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1D39B5">
      <w:pPr>
        <w:spacing w:line="16828" w:lineRule="exact"/>
      </w:pPr>
      <w:r>
        <w:rPr>
          <w:position w:val="-336"/>
        </w:rPr>
        <w:drawing>
          <wp:inline distT="0" distB="0" distL="0" distR="0">
            <wp:extent cx="7561580" cy="106857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56"/>
                    <a:stretch>
                      <a:fillRect/>
                    </a:stretch>
                  </pic:blipFill>
                  <pic:spPr>
                    <a:xfrm>
                      <a:off x="0" y="0"/>
                      <a:ext cx="7562088" cy="10685805"/>
                    </a:xfrm>
                    <a:prstGeom prst="rect">
                      <a:avLst/>
                    </a:prstGeom>
                  </pic:spPr>
                </pic:pic>
              </a:graphicData>
            </a:graphic>
          </wp:inline>
        </w:drawing>
      </w:r>
    </w:p>
    <w:p w14:paraId="76C3CD86">
      <w:pPr>
        <w:spacing w:line="16828" w:lineRule="exact"/>
        <w:sectPr>
          <w:headerReference r:id="rId5" w:type="default"/>
          <w:footerReference r:id="rId6" w:type="default"/>
          <w:pgSz w:w="11909" w:h="16841"/>
          <w:pgMar w:top="1" w:right="0" w:bottom="1" w:left="0" w:header="0" w:footer="0" w:gutter="0"/>
          <w:cols w:space="720" w:num="1"/>
        </w:sectPr>
      </w:pPr>
    </w:p>
    <w:p w14:paraId="35448919">
      <w:pPr>
        <w:spacing w:line="16828" w:lineRule="exact"/>
      </w:pPr>
      <w:r>
        <w:rPr>
          <w:position w:val="-336"/>
        </w:rPr>
        <w:drawing>
          <wp:inline distT="0" distB="0" distL="0" distR="0">
            <wp:extent cx="7561580" cy="106857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7"/>
                    <a:stretch>
                      <a:fillRect/>
                    </a:stretch>
                  </pic:blipFill>
                  <pic:spPr>
                    <a:xfrm>
                      <a:off x="0" y="0"/>
                      <a:ext cx="7562088" cy="10685805"/>
                    </a:xfrm>
                    <a:prstGeom prst="rect">
                      <a:avLst/>
                    </a:prstGeom>
                  </pic:spPr>
                </pic:pic>
              </a:graphicData>
            </a:graphic>
          </wp:inline>
        </w:drawing>
      </w:r>
    </w:p>
    <w:p w14:paraId="22C2E4BD">
      <w:pPr>
        <w:spacing w:line="16828" w:lineRule="exact"/>
        <w:sectPr>
          <w:pgSz w:w="11909" w:h="16841"/>
          <w:pgMar w:top="1" w:right="0" w:bottom="1" w:left="0" w:header="0" w:footer="0" w:gutter="0"/>
          <w:cols w:space="720" w:num="1"/>
        </w:sectPr>
      </w:pPr>
    </w:p>
    <w:p w14:paraId="58E13111">
      <w:pPr>
        <w:spacing w:line="16828" w:lineRule="exact"/>
      </w:pPr>
      <w:r>
        <w:rPr>
          <w:position w:val="-336"/>
        </w:rPr>
        <w:drawing>
          <wp:inline distT="0" distB="0" distL="0" distR="0">
            <wp:extent cx="7561580" cy="106857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58"/>
                    <a:stretch>
                      <a:fillRect/>
                    </a:stretch>
                  </pic:blipFill>
                  <pic:spPr>
                    <a:xfrm>
                      <a:off x="0" y="0"/>
                      <a:ext cx="7562088" cy="10685805"/>
                    </a:xfrm>
                    <a:prstGeom prst="rect">
                      <a:avLst/>
                    </a:prstGeom>
                  </pic:spPr>
                </pic:pic>
              </a:graphicData>
            </a:graphic>
          </wp:inline>
        </w:drawing>
      </w:r>
    </w:p>
    <w:p w14:paraId="509047E4">
      <w:pPr>
        <w:spacing w:line="16828" w:lineRule="exact"/>
        <w:sectPr>
          <w:pgSz w:w="11909" w:h="16841"/>
          <w:pgMar w:top="1" w:right="0" w:bottom="1" w:left="0" w:header="0" w:footer="0" w:gutter="0"/>
          <w:cols w:space="720" w:num="1"/>
        </w:sectPr>
      </w:pPr>
    </w:p>
    <w:p w14:paraId="401089B9">
      <w:pPr>
        <w:spacing w:line="16828" w:lineRule="exact"/>
      </w:pPr>
      <w:r>
        <w:rPr>
          <w:position w:val="-336"/>
        </w:rPr>
        <w:drawing>
          <wp:inline distT="0" distB="0" distL="0" distR="0">
            <wp:extent cx="7561580" cy="1068578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9"/>
                    <a:stretch>
                      <a:fillRect/>
                    </a:stretch>
                  </pic:blipFill>
                  <pic:spPr>
                    <a:xfrm>
                      <a:off x="0" y="0"/>
                      <a:ext cx="7562088" cy="10685805"/>
                    </a:xfrm>
                    <a:prstGeom prst="rect">
                      <a:avLst/>
                    </a:prstGeom>
                  </pic:spPr>
                </pic:pic>
              </a:graphicData>
            </a:graphic>
          </wp:inline>
        </w:drawing>
      </w:r>
    </w:p>
    <w:p w14:paraId="2383C77B">
      <w:pPr>
        <w:spacing w:line="16828" w:lineRule="exact"/>
        <w:sectPr>
          <w:pgSz w:w="11909" w:h="16841"/>
          <w:pgMar w:top="1" w:right="0" w:bottom="1" w:left="0" w:header="0" w:footer="0" w:gutter="0"/>
          <w:cols w:space="720" w:num="1"/>
        </w:sectPr>
      </w:pPr>
    </w:p>
    <w:p w14:paraId="1F5987D3">
      <w:pPr>
        <w:pStyle w:val="2"/>
        <w:spacing w:line="253" w:lineRule="auto"/>
        <w:rPr>
          <w:sz w:val="21"/>
        </w:rPr>
      </w:pPr>
    </w:p>
    <w:p w14:paraId="401B81BA">
      <w:pPr>
        <w:pStyle w:val="2"/>
        <w:spacing w:line="253" w:lineRule="auto"/>
        <w:rPr>
          <w:sz w:val="21"/>
        </w:rPr>
      </w:pPr>
    </w:p>
    <w:p w14:paraId="111C9FDA">
      <w:pPr>
        <w:pStyle w:val="2"/>
        <w:spacing w:line="253" w:lineRule="auto"/>
        <w:rPr>
          <w:sz w:val="21"/>
        </w:rPr>
      </w:pPr>
    </w:p>
    <w:p w14:paraId="34222A7A">
      <w:pPr>
        <w:pStyle w:val="2"/>
        <w:spacing w:line="253" w:lineRule="auto"/>
        <w:rPr>
          <w:sz w:val="21"/>
        </w:rPr>
      </w:pPr>
    </w:p>
    <w:p w14:paraId="4102B33F">
      <w:pPr>
        <w:pStyle w:val="2"/>
        <w:spacing w:line="253" w:lineRule="auto"/>
        <w:rPr>
          <w:sz w:val="21"/>
        </w:rPr>
      </w:pPr>
    </w:p>
    <w:p w14:paraId="3BBF678E">
      <w:pPr>
        <w:pStyle w:val="2"/>
        <w:spacing w:line="253" w:lineRule="auto"/>
        <w:rPr>
          <w:sz w:val="21"/>
        </w:rPr>
      </w:pPr>
    </w:p>
    <w:p w14:paraId="4B72F914">
      <w:pPr>
        <w:spacing w:before="97" w:line="222" w:lineRule="auto"/>
        <w:ind w:left="2964"/>
        <w:outlineLvl w:val="0"/>
        <w:rPr>
          <w:rFonts w:ascii="黑体" w:hAnsi="黑体" w:eastAsia="黑体" w:cs="黑体"/>
          <w:sz w:val="30"/>
          <w:szCs w:val="30"/>
        </w:rPr>
      </w:pPr>
      <w:r>
        <w:rPr>
          <w:rFonts w:ascii="黑体" w:hAnsi="黑体" w:eastAsia="黑体" w:cs="黑体"/>
          <w:spacing w:val="-2"/>
          <w:sz w:val="30"/>
          <w:szCs w:val="30"/>
        </w:rPr>
        <w:t>一、建设项目基本情况</w:t>
      </w:r>
    </w:p>
    <w:p w14:paraId="6CDDE539">
      <w:pPr>
        <w:spacing w:before="22"/>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0"/>
        <w:gridCol w:w="122"/>
        <w:gridCol w:w="965"/>
        <w:gridCol w:w="545"/>
        <w:gridCol w:w="1728"/>
        <w:gridCol w:w="477"/>
        <w:gridCol w:w="1833"/>
        <w:gridCol w:w="676"/>
        <w:gridCol w:w="137"/>
      </w:tblGrid>
      <w:tr w14:paraId="35F4F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2390" w:type="dxa"/>
            <w:tcBorders>
              <w:top w:val="single" w:color="000000" w:sz="10" w:space="0"/>
              <w:left w:val="single" w:color="000000" w:sz="10" w:space="0"/>
            </w:tcBorders>
            <w:vAlign w:val="top"/>
          </w:tcPr>
          <w:p w14:paraId="6ADC101D">
            <w:pPr>
              <w:pStyle w:val="6"/>
              <w:spacing w:before="139" w:line="227" w:lineRule="auto"/>
              <w:ind w:left="414"/>
            </w:pPr>
            <w:r>
              <w:rPr>
                <w:spacing w:val="7"/>
              </w:rPr>
              <w:t>建设项目名称</w:t>
            </w:r>
          </w:p>
        </w:tc>
        <w:tc>
          <w:tcPr>
            <w:tcW w:w="6483" w:type="dxa"/>
            <w:gridSpan w:val="8"/>
            <w:tcBorders>
              <w:top w:val="single" w:color="000000" w:sz="10" w:space="0"/>
              <w:right w:val="single" w:color="000000" w:sz="10" w:space="0"/>
            </w:tcBorders>
            <w:vAlign w:val="top"/>
          </w:tcPr>
          <w:p w14:paraId="2DA644D1">
            <w:pPr>
              <w:pStyle w:val="6"/>
              <w:spacing w:before="139" w:line="226" w:lineRule="auto"/>
              <w:ind w:left="381"/>
            </w:pPr>
            <w:r>
              <w:rPr>
                <w:spacing w:val="9"/>
              </w:rPr>
              <w:t>铝合金深加</w:t>
            </w:r>
            <w:bookmarkStart w:id="0" w:name="_GoBack"/>
            <w:bookmarkEnd w:id="0"/>
            <w:r>
              <w:rPr>
                <w:spacing w:val="9"/>
              </w:rPr>
              <w:t>工智能化生产线建设项目（重新报批）</w:t>
            </w:r>
          </w:p>
        </w:tc>
      </w:tr>
      <w:tr w14:paraId="1E5F1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90" w:type="dxa"/>
            <w:tcBorders>
              <w:left w:val="single" w:color="000000" w:sz="10" w:space="0"/>
            </w:tcBorders>
            <w:vAlign w:val="top"/>
          </w:tcPr>
          <w:p w14:paraId="1254911C">
            <w:pPr>
              <w:pStyle w:val="6"/>
              <w:spacing w:before="135" w:line="226" w:lineRule="auto"/>
              <w:ind w:left="674"/>
            </w:pPr>
            <w:r>
              <w:rPr>
                <w:spacing w:val="6"/>
              </w:rPr>
              <w:t>项目代码</w:t>
            </w:r>
          </w:p>
        </w:tc>
        <w:tc>
          <w:tcPr>
            <w:tcW w:w="6483" w:type="dxa"/>
            <w:gridSpan w:val="8"/>
            <w:tcBorders>
              <w:right w:val="single" w:color="000000" w:sz="10" w:space="0"/>
            </w:tcBorders>
            <w:vAlign w:val="top"/>
          </w:tcPr>
          <w:p w14:paraId="2534149B">
            <w:pPr>
              <w:spacing w:before="181" w:line="193" w:lineRule="auto"/>
              <w:ind w:left="1763"/>
              <w:rPr>
                <w:rFonts w:ascii="Times New Roman" w:hAnsi="Times New Roman" w:eastAsia="Times New Roman" w:cs="Times New Roman"/>
                <w:sz w:val="25"/>
                <w:szCs w:val="25"/>
              </w:rPr>
            </w:pPr>
            <w:r>
              <w:rPr>
                <w:rFonts w:ascii="Times New Roman" w:hAnsi="Times New Roman" w:eastAsia="Times New Roman" w:cs="Times New Roman"/>
                <w:spacing w:val="4"/>
                <w:sz w:val="25"/>
                <w:szCs w:val="25"/>
              </w:rPr>
              <w:t>2409-500107-07-02-623561</w:t>
            </w:r>
          </w:p>
        </w:tc>
      </w:tr>
      <w:tr w14:paraId="207FF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2390" w:type="dxa"/>
            <w:tcBorders>
              <w:left w:val="single" w:color="000000" w:sz="10" w:space="0"/>
            </w:tcBorders>
            <w:vAlign w:val="top"/>
          </w:tcPr>
          <w:p w14:paraId="6DFB34D6">
            <w:pPr>
              <w:pStyle w:val="6"/>
              <w:spacing w:before="282" w:line="227" w:lineRule="auto"/>
              <w:ind w:left="284"/>
            </w:pPr>
            <w:r>
              <w:rPr>
                <w:spacing w:val="7"/>
              </w:rPr>
              <w:t>建设单位联系人</w:t>
            </w:r>
          </w:p>
        </w:tc>
        <w:tc>
          <w:tcPr>
            <w:tcW w:w="1632" w:type="dxa"/>
            <w:gridSpan w:val="3"/>
            <w:vAlign w:val="top"/>
          </w:tcPr>
          <w:p w14:paraId="483E5C64">
            <w:pPr>
              <w:pStyle w:val="6"/>
              <w:spacing w:before="282" w:line="227" w:lineRule="auto"/>
              <w:ind w:left="572"/>
            </w:pPr>
            <w:r>
              <w:rPr>
                <w:spacing w:val="-4"/>
              </w:rPr>
              <w:t>陶洋</w:t>
            </w:r>
          </w:p>
        </w:tc>
        <w:tc>
          <w:tcPr>
            <w:tcW w:w="2205" w:type="dxa"/>
            <w:gridSpan w:val="2"/>
            <w:vAlign w:val="top"/>
          </w:tcPr>
          <w:p w14:paraId="01E35F8E">
            <w:pPr>
              <w:pStyle w:val="6"/>
              <w:spacing w:before="283" w:line="227" w:lineRule="auto"/>
              <w:ind w:left="592"/>
            </w:pPr>
            <w:r>
              <w:rPr>
                <w:spacing w:val="6"/>
              </w:rPr>
              <w:t>联系方式</w:t>
            </w:r>
          </w:p>
        </w:tc>
        <w:tc>
          <w:tcPr>
            <w:tcW w:w="2646" w:type="dxa"/>
            <w:gridSpan w:val="3"/>
            <w:tcBorders>
              <w:right w:val="single" w:color="000000" w:sz="10" w:space="0"/>
            </w:tcBorders>
            <w:vAlign w:val="top"/>
          </w:tcPr>
          <w:p w14:paraId="732354DF">
            <w:pPr>
              <w:spacing w:line="250" w:lineRule="auto"/>
              <w:rPr>
                <w:rFonts w:ascii="Arial"/>
                <w:sz w:val="21"/>
              </w:rPr>
            </w:pPr>
          </w:p>
          <w:p w14:paraId="7C3116E0">
            <w:pPr>
              <w:spacing w:before="72" w:line="197" w:lineRule="auto"/>
              <w:ind w:left="631"/>
              <w:rPr>
                <w:rFonts w:ascii="Times New Roman" w:hAnsi="Times New Roman" w:eastAsia="Times New Roman" w:cs="Times New Roman"/>
                <w:sz w:val="25"/>
                <w:szCs w:val="25"/>
              </w:rPr>
            </w:pPr>
            <w:r>
              <w:rPr>
                <w:rFonts w:ascii="Times New Roman" w:hAnsi="Times New Roman" w:eastAsia="Times New Roman" w:cs="Times New Roman"/>
                <w:spacing w:val="1"/>
                <w:sz w:val="25"/>
                <w:szCs w:val="25"/>
              </w:rPr>
              <w:t>1592****844</w:t>
            </w:r>
          </w:p>
        </w:tc>
      </w:tr>
      <w:tr w14:paraId="0F636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2390" w:type="dxa"/>
            <w:tcBorders>
              <w:left w:val="single" w:color="000000" w:sz="10" w:space="0"/>
            </w:tcBorders>
            <w:vAlign w:val="top"/>
          </w:tcPr>
          <w:p w14:paraId="5C85E8BF">
            <w:pPr>
              <w:pStyle w:val="6"/>
              <w:spacing w:before="226" w:line="227" w:lineRule="auto"/>
              <w:ind w:left="673"/>
            </w:pPr>
            <w:r>
              <w:rPr>
                <w:spacing w:val="6"/>
              </w:rPr>
              <w:t>建设地点</w:t>
            </w:r>
          </w:p>
        </w:tc>
        <w:tc>
          <w:tcPr>
            <w:tcW w:w="6483" w:type="dxa"/>
            <w:gridSpan w:val="8"/>
            <w:tcBorders>
              <w:right w:val="single" w:color="000000" w:sz="10" w:space="0"/>
            </w:tcBorders>
            <w:vAlign w:val="top"/>
          </w:tcPr>
          <w:p w14:paraId="67001083">
            <w:pPr>
              <w:pStyle w:val="6"/>
              <w:tabs>
                <w:tab w:val="left" w:pos="390"/>
              </w:tabs>
              <w:spacing w:before="58" w:line="226" w:lineRule="auto"/>
            </w:pPr>
            <w:r>
              <w:rPr>
                <w:rFonts w:ascii="Times New Roman" w:hAnsi="Times New Roman" w:eastAsia="Times New Roman" w:cs="Times New Roman"/>
                <w:u w:val="single" w:color="auto"/>
              </w:rPr>
              <w:tab/>
            </w:r>
            <w:r>
              <w:rPr>
                <w:rFonts w:ascii="Times New Roman" w:hAnsi="Times New Roman" w:eastAsia="Times New Roman" w:cs="Times New Roman"/>
                <w:spacing w:val="-5"/>
                <w:u w:val="single" w:color="auto"/>
              </w:rPr>
              <w:t xml:space="preserve">/  </w:t>
            </w:r>
            <w:r>
              <w:rPr>
                <w:spacing w:val="-5"/>
              </w:rPr>
              <w:t>省（自治区）</w:t>
            </w:r>
            <w:r>
              <w:rPr>
                <w:spacing w:val="-5"/>
                <w:u w:val="single" w:color="auto"/>
              </w:rPr>
              <w:t xml:space="preserve"> 重庆</w:t>
            </w:r>
            <w:r>
              <w:rPr>
                <w:spacing w:val="29"/>
                <w:u w:val="single" w:color="auto"/>
              </w:rPr>
              <w:t xml:space="preserve"> </w:t>
            </w:r>
            <w:r>
              <w:rPr>
                <w:spacing w:val="-5"/>
              </w:rPr>
              <w:t>市</w:t>
            </w:r>
            <w:r>
              <w:rPr>
                <w:spacing w:val="14"/>
                <w:u w:val="single" w:color="auto"/>
              </w:rPr>
              <w:t xml:space="preserve">  </w:t>
            </w:r>
            <w:r>
              <w:rPr>
                <w:spacing w:val="-5"/>
                <w:u w:val="single" w:color="auto"/>
              </w:rPr>
              <w:t>九龙坡</w:t>
            </w:r>
            <w:r>
              <w:rPr>
                <w:spacing w:val="16"/>
                <w:u w:val="single" w:color="auto"/>
              </w:rPr>
              <w:t xml:space="preserve"> </w:t>
            </w:r>
            <w:r>
              <w:rPr>
                <w:spacing w:val="-5"/>
              </w:rPr>
              <w:t>县（区）</w:t>
            </w:r>
            <w:r>
              <w:rPr>
                <w:spacing w:val="23"/>
                <w:u w:val="single" w:color="auto"/>
              </w:rPr>
              <w:t xml:space="preserve"> </w:t>
            </w:r>
            <w:r>
              <w:rPr>
                <w:spacing w:val="-5"/>
                <w:u w:val="single" w:color="auto"/>
              </w:rPr>
              <w:t>西彭镇</w:t>
            </w:r>
            <w:r>
              <w:rPr>
                <w:spacing w:val="26"/>
                <w:u w:val="single" w:color="auto"/>
              </w:rPr>
              <w:t xml:space="preserve"> </w:t>
            </w:r>
            <w:r>
              <w:rPr>
                <w:spacing w:val="-5"/>
              </w:rPr>
              <w:t>乡</w:t>
            </w:r>
          </w:p>
          <w:p w14:paraId="6CE823C0">
            <w:pPr>
              <w:pStyle w:val="6"/>
              <w:spacing w:before="32" w:line="211" w:lineRule="auto"/>
              <w:ind w:left="2016"/>
            </w:pPr>
            <w:r>
              <w:rPr>
                <w:spacing w:val="4"/>
              </w:rPr>
              <w:t>（街道）</w:t>
            </w:r>
            <w:r>
              <w:rPr>
                <w:spacing w:val="4"/>
                <w:u w:val="single" w:color="auto"/>
              </w:rPr>
              <w:t>刘家湾</w:t>
            </w:r>
            <w:r>
              <w:rPr>
                <w:spacing w:val="-52"/>
                <w:u w:val="single" w:color="auto"/>
              </w:rPr>
              <w:t xml:space="preserve"> </w:t>
            </w:r>
            <w:r>
              <w:rPr>
                <w:rFonts w:ascii="Times New Roman" w:hAnsi="Times New Roman" w:eastAsia="Times New Roman" w:cs="Times New Roman"/>
                <w:spacing w:val="4"/>
                <w:u w:val="single" w:color="auto"/>
              </w:rPr>
              <w:t>23</w:t>
            </w:r>
            <w:r>
              <w:rPr>
                <w:rFonts w:ascii="Times New Roman" w:hAnsi="Times New Roman" w:eastAsia="Times New Roman" w:cs="Times New Roman"/>
                <w:spacing w:val="21"/>
                <w:u w:val="single" w:color="auto"/>
              </w:rPr>
              <w:t xml:space="preserve"> </w:t>
            </w:r>
            <w:r>
              <w:rPr>
                <w:spacing w:val="4"/>
                <w:u w:val="single" w:color="auto"/>
              </w:rPr>
              <w:t>号</w:t>
            </w:r>
            <w:r>
              <w:rPr>
                <w:u w:val="single" w:color="auto"/>
              </w:rPr>
              <w:t xml:space="preserve">  </w:t>
            </w:r>
          </w:p>
        </w:tc>
      </w:tr>
      <w:tr w14:paraId="0108A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90" w:type="dxa"/>
            <w:tcBorders>
              <w:left w:val="single" w:color="000000" w:sz="10" w:space="0"/>
            </w:tcBorders>
            <w:vAlign w:val="top"/>
          </w:tcPr>
          <w:p w14:paraId="21D964ED">
            <w:pPr>
              <w:pStyle w:val="6"/>
              <w:spacing w:before="139" w:line="227" w:lineRule="auto"/>
              <w:ind w:left="670"/>
            </w:pPr>
            <w:r>
              <w:rPr>
                <w:spacing w:val="7"/>
              </w:rPr>
              <w:t>地理坐标</w:t>
            </w:r>
          </w:p>
        </w:tc>
        <w:tc>
          <w:tcPr>
            <w:tcW w:w="6483" w:type="dxa"/>
            <w:gridSpan w:val="8"/>
            <w:tcBorders>
              <w:right w:val="single" w:color="000000" w:sz="10" w:space="0"/>
            </w:tcBorders>
            <w:vAlign w:val="top"/>
          </w:tcPr>
          <w:p w14:paraId="69AE74DA">
            <w:pPr>
              <w:pStyle w:val="6"/>
              <w:spacing w:before="139" w:line="227" w:lineRule="auto"/>
              <w:ind w:left="164"/>
            </w:pPr>
            <w:r>
              <w:t>（</w:t>
            </w:r>
            <w:r>
              <w:rPr>
                <w:rFonts w:ascii="Times New Roman" w:hAnsi="Times New Roman" w:eastAsia="Times New Roman" w:cs="Times New Roman"/>
                <w:u w:val="single" w:color="auto"/>
              </w:rPr>
              <w:t xml:space="preserve">106  </w:t>
            </w:r>
            <w:r>
              <w:t>度</w:t>
            </w:r>
            <w:r>
              <w:rPr>
                <w:rFonts w:ascii="Times New Roman" w:hAnsi="Times New Roman" w:eastAsia="Times New Roman" w:cs="Times New Roman"/>
                <w:spacing w:val="23"/>
                <w:u w:val="single" w:color="auto"/>
              </w:rPr>
              <w:t xml:space="preserve">  </w:t>
            </w:r>
            <w:r>
              <w:rPr>
                <w:rFonts w:ascii="Times New Roman" w:hAnsi="Times New Roman" w:eastAsia="Times New Roman" w:cs="Times New Roman"/>
                <w:u w:val="single" w:color="auto"/>
              </w:rPr>
              <w:t xml:space="preserve">19  </w:t>
            </w:r>
            <w:r>
              <w:t>分</w:t>
            </w:r>
            <w:r>
              <w:rPr>
                <w:rFonts w:ascii="Times New Roman" w:hAnsi="Times New Roman" w:eastAsia="Times New Roman" w:cs="Times New Roman"/>
                <w:u w:val="single" w:color="auto"/>
              </w:rPr>
              <w:t xml:space="preserve">   15.058 </w:t>
            </w:r>
            <w:r>
              <w:t>秒，</w:t>
            </w:r>
            <w:r>
              <w:rPr>
                <w:rFonts w:ascii="Times New Roman" w:hAnsi="Times New Roman" w:eastAsia="Times New Roman" w:cs="Times New Roman"/>
                <w:u w:val="single" w:color="auto"/>
              </w:rPr>
              <w:t xml:space="preserve">  29</w:t>
            </w:r>
            <w:r>
              <w:rPr>
                <w:rFonts w:ascii="Times New Roman" w:hAnsi="Times New Roman" w:eastAsia="Times New Roman" w:cs="Times New Roman"/>
                <w:spacing w:val="8"/>
                <w:u w:val="single" w:color="auto"/>
              </w:rPr>
              <w:t xml:space="preserve">  </w:t>
            </w:r>
            <w:r>
              <w:t>度</w:t>
            </w:r>
            <w:r>
              <w:rPr>
                <w:rFonts w:ascii="Times New Roman" w:hAnsi="Times New Roman" w:eastAsia="Times New Roman" w:cs="Times New Roman"/>
                <w:u w:val="single" w:color="auto"/>
              </w:rPr>
              <w:t xml:space="preserve">   18  </w:t>
            </w:r>
            <w:r>
              <w:t>分</w:t>
            </w:r>
            <w:r>
              <w:rPr>
                <w:spacing w:val="-47"/>
              </w:rPr>
              <w:t xml:space="preserve"> </w:t>
            </w:r>
            <w:r>
              <w:rPr>
                <w:rFonts w:ascii="Times New Roman" w:hAnsi="Times New Roman" w:eastAsia="Times New Roman" w:cs="Times New Roman"/>
                <w:u w:val="single" w:color="auto"/>
              </w:rPr>
              <w:t xml:space="preserve">57.626 </w:t>
            </w:r>
            <w:r>
              <w:t>秒）</w:t>
            </w:r>
          </w:p>
        </w:tc>
      </w:tr>
      <w:tr w14:paraId="57307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2390" w:type="dxa"/>
            <w:tcBorders>
              <w:left w:val="single" w:color="000000" w:sz="10" w:space="0"/>
            </w:tcBorders>
            <w:vAlign w:val="top"/>
          </w:tcPr>
          <w:p w14:paraId="28237F68">
            <w:pPr>
              <w:spacing w:line="314" w:lineRule="auto"/>
              <w:rPr>
                <w:rFonts w:ascii="Arial"/>
                <w:sz w:val="21"/>
              </w:rPr>
            </w:pPr>
          </w:p>
          <w:p w14:paraId="4CAA8721">
            <w:pPr>
              <w:pStyle w:val="6"/>
              <w:spacing w:before="81" w:line="250" w:lineRule="auto"/>
              <w:ind w:left="674" w:right="675" w:firstLine="21"/>
            </w:pPr>
            <w:r>
              <w:t>国民经济</w:t>
            </w:r>
            <w:r>
              <w:rPr>
                <w:spacing w:val="6"/>
              </w:rPr>
              <w:t>行业类别</w:t>
            </w:r>
          </w:p>
        </w:tc>
        <w:tc>
          <w:tcPr>
            <w:tcW w:w="1632" w:type="dxa"/>
            <w:gridSpan w:val="3"/>
            <w:vAlign w:val="top"/>
          </w:tcPr>
          <w:p w14:paraId="7B9CE6C6">
            <w:pPr>
              <w:pStyle w:val="6"/>
              <w:spacing w:before="62" w:line="239" w:lineRule="auto"/>
              <w:ind w:left="5" w:right="27"/>
              <w:jc w:val="both"/>
            </w:pPr>
            <w:r>
              <w:rPr>
                <w:rFonts w:ascii="Times New Roman" w:hAnsi="Times New Roman" w:eastAsia="Times New Roman" w:cs="Times New Roman"/>
                <w:spacing w:val="5"/>
              </w:rPr>
              <w:t xml:space="preserve">C3240  </w:t>
            </w:r>
            <w:r>
              <w:rPr>
                <w:spacing w:val="5"/>
              </w:rPr>
              <w:t>有色金</w:t>
            </w:r>
            <w:r>
              <w:rPr>
                <w:spacing w:val="8"/>
              </w:rPr>
              <w:t>属合金制造及</w:t>
            </w:r>
            <w:r>
              <w:rPr>
                <w:rFonts w:ascii="Times New Roman" w:hAnsi="Times New Roman" w:eastAsia="Times New Roman" w:cs="Times New Roman"/>
                <w:spacing w:val="4"/>
              </w:rPr>
              <w:t>C3392</w:t>
            </w:r>
            <w:r>
              <w:rPr>
                <w:rFonts w:ascii="Times New Roman" w:hAnsi="Times New Roman" w:eastAsia="Times New Roman" w:cs="Times New Roman"/>
                <w:spacing w:val="9"/>
              </w:rPr>
              <w:t xml:space="preserve">  </w:t>
            </w:r>
            <w:r>
              <w:rPr>
                <w:spacing w:val="4"/>
              </w:rPr>
              <w:t>有色金</w:t>
            </w:r>
            <w:r>
              <w:rPr>
                <w:spacing w:val="6"/>
              </w:rPr>
              <w:t>属铸造</w:t>
            </w:r>
          </w:p>
        </w:tc>
        <w:tc>
          <w:tcPr>
            <w:tcW w:w="2205" w:type="dxa"/>
            <w:gridSpan w:val="2"/>
            <w:vAlign w:val="top"/>
          </w:tcPr>
          <w:p w14:paraId="71FFDF72">
            <w:pPr>
              <w:spacing w:line="314" w:lineRule="auto"/>
              <w:rPr>
                <w:rFonts w:ascii="Arial"/>
                <w:sz w:val="21"/>
              </w:rPr>
            </w:pPr>
          </w:p>
          <w:p w14:paraId="3BC7EAF4">
            <w:pPr>
              <w:pStyle w:val="6"/>
              <w:spacing w:before="81" w:line="250" w:lineRule="auto"/>
              <w:ind w:left="596" w:right="579" w:hanging="1"/>
            </w:pPr>
            <w:r>
              <w:rPr>
                <w:spacing w:val="6"/>
              </w:rPr>
              <w:t>建设项目行业类别</w:t>
            </w:r>
          </w:p>
        </w:tc>
        <w:tc>
          <w:tcPr>
            <w:tcW w:w="2646" w:type="dxa"/>
            <w:gridSpan w:val="3"/>
            <w:tcBorders>
              <w:right w:val="single" w:color="000000" w:sz="10" w:space="0"/>
            </w:tcBorders>
            <w:vAlign w:val="top"/>
          </w:tcPr>
          <w:p w14:paraId="190C1A77">
            <w:pPr>
              <w:pStyle w:val="6"/>
              <w:spacing w:before="229" w:line="227" w:lineRule="auto"/>
              <w:ind w:left="19"/>
            </w:pPr>
            <w:r>
              <w:rPr>
                <w:rFonts w:ascii="Times New Roman" w:hAnsi="Times New Roman" w:eastAsia="Times New Roman" w:cs="Times New Roman"/>
                <w:spacing w:val="7"/>
              </w:rPr>
              <w:t xml:space="preserve">64 </w:t>
            </w:r>
            <w:r>
              <w:rPr>
                <w:spacing w:val="7"/>
              </w:rPr>
              <w:t>有色金属合金制造</w:t>
            </w:r>
          </w:p>
          <w:p w14:paraId="2CBAE9AD">
            <w:pPr>
              <w:pStyle w:val="6"/>
              <w:spacing w:before="29" w:line="238" w:lineRule="auto"/>
              <w:ind w:left="39" w:right="155" w:hanging="20"/>
            </w:pPr>
            <w:r>
              <w:rPr>
                <w:rFonts w:ascii="Times New Roman" w:hAnsi="Times New Roman" w:eastAsia="Times New Roman" w:cs="Times New Roman"/>
                <w:spacing w:val="6"/>
              </w:rPr>
              <w:t xml:space="preserve">68  </w:t>
            </w:r>
            <w:r>
              <w:rPr>
                <w:spacing w:val="6"/>
              </w:rPr>
              <w:t>铸造及其他金属制</w:t>
            </w:r>
            <w:r>
              <w:rPr>
                <w:spacing w:val="-1"/>
              </w:rPr>
              <w:t>品制造</w:t>
            </w:r>
          </w:p>
        </w:tc>
      </w:tr>
      <w:tr w14:paraId="3A4E1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0" w:hRule="atLeast"/>
        </w:trPr>
        <w:tc>
          <w:tcPr>
            <w:tcW w:w="2390" w:type="dxa"/>
            <w:tcBorders>
              <w:left w:val="single" w:color="000000" w:sz="10" w:space="0"/>
            </w:tcBorders>
            <w:vAlign w:val="top"/>
          </w:tcPr>
          <w:p w14:paraId="26B54AEC">
            <w:pPr>
              <w:spacing w:line="273" w:lineRule="auto"/>
              <w:rPr>
                <w:rFonts w:ascii="Arial"/>
                <w:sz w:val="21"/>
              </w:rPr>
            </w:pPr>
          </w:p>
          <w:p w14:paraId="318C3FD3">
            <w:pPr>
              <w:spacing w:line="274" w:lineRule="auto"/>
              <w:rPr>
                <w:rFonts w:ascii="Arial"/>
                <w:sz w:val="21"/>
              </w:rPr>
            </w:pPr>
          </w:p>
          <w:p w14:paraId="6FAB4F4E">
            <w:pPr>
              <w:spacing w:line="274" w:lineRule="auto"/>
              <w:rPr>
                <w:rFonts w:ascii="Arial"/>
                <w:sz w:val="21"/>
              </w:rPr>
            </w:pPr>
          </w:p>
          <w:p w14:paraId="4ECAE01F">
            <w:pPr>
              <w:pStyle w:val="6"/>
              <w:spacing w:before="81" w:line="227" w:lineRule="auto"/>
              <w:ind w:left="673"/>
            </w:pPr>
            <w:r>
              <w:rPr>
                <w:spacing w:val="6"/>
              </w:rPr>
              <w:t>建设性质</w:t>
            </w:r>
          </w:p>
        </w:tc>
        <w:tc>
          <w:tcPr>
            <w:tcW w:w="1632" w:type="dxa"/>
            <w:gridSpan w:val="3"/>
            <w:vAlign w:val="top"/>
          </w:tcPr>
          <w:p w14:paraId="08A69C2E">
            <w:pPr>
              <w:spacing w:line="317" w:lineRule="auto"/>
              <w:rPr>
                <w:rFonts w:ascii="Arial"/>
                <w:sz w:val="21"/>
              </w:rPr>
            </w:pPr>
          </w:p>
          <w:p w14:paraId="7B16DAF0">
            <w:pPr>
              <w:pStyle w:val="6"/>
              <w:spacing w:before="81" w:line="215" w:lineRule="auto"/>
              <w:ind w:left="17" w:firstLine="13"/>
            </w:pPr>
            <w:r>
              <w:rPr>
                <w:spacing w:val="-23"/>
              </w:rPr>
              <w:t>□新建（迁建）</w:t>
            </w:r>
            <w:r>
              <w:rPr>
                <w:spacing w:val="5"/>
              </w:rPr>
              <w:t xml:space="preserve"> </w:t>
            </w:r>
            <w:r>
              <w:rPr>
                <w:rFonts w:ascii="微软雅黑" w:hAnsi="微软雅黑" w:eastAsia="微软雅黑" w:cs="微软雅黑"/>
                <w:spacing w:val="8"/>
              </w:rPr>
              <w:t>□</w:t>
            </w:r>
            <w:r>
              <w:rPr>
                <w:spacing w:val="8"/>
              </w:rPr>
              <w:t>改建</w:t>
            </w:r>
          </w:p>
          <w:p w14:paraId="52F447B3">
            <w:pPr>
              <w:pStyle w:val="6"/>
              <w:spacing w:line="189" w:lineRule="auto"/>
              <w:ind w:left="17"/>
            </w:pPr>
            <w:r>
              <w:rPr>
                <w:rFonts w:ascii="微软雅黑" w:hAnsi="微软雅黑" w:eastAsia="微软雅黑" w:cs="微软雅黑"/>
                <w:spacing w:val="21"/>
              </w:rPr>
              <w:t>□</w:t>
            </w:r>
            <w:r>
              <w:rPr>
                <w:spacing w:val="21"/>
              </w:rPr>
              <w:t>扩建</w:t>
            </w:r>
          </w:p>
          <w:p w14:paraId="41C38C36">
            <w:pPr>
              <w:pStyle w:val="6"/>
              <w:spacing w:before="1" w:line="225" w:lineRule="auto"/>
              <w:ind w:left="32"/>
            </w:pPr>
            <w:r>
              <w:rPr>
                <w:spacing w:val="2"/>
              </w:rPr>
              <w:t>□技术改造</w:t>
            </w:r>
          </w:p>
        </w:tc>
        <w:tc>
          <w:tcPr>
            <w:tcW w:w="2205" w:type="dxa"/>
            <w:gridSpan w:val="2"/>
            <w:vAlign w:val="top"/>
          </w:tcPr>
          <w:p w14:paraId="03032257">
            <w:pPr>
              <w:spacing w:line="326" w:lineRule="auto"/>
              <w:rPr>
                <w:rFonts w:ascii="Arial"/>
                <w:sz w:val="21"/>
              </w:rPr>
            </w:pPr>
          </w:p>
          <w:p w14:paraId="52A2737D">
            <w:pPr>
              <w:spacing w:line="327" w:lineRule="auto"/>
              <w:rPr>
                <w:rFonts w:ascii="Arial"/>
                <w:sz w:val="21"/>
              </w:rPr>
            </w:pPr>
          </w:p>
          <w:p w14:paraId="453B9201">
            <w:pPr>
              <w:pStyle w:val="6"/>
              <w:spacing w:before="81" w:line="250" w:lineRule="auto"/>
              <w:ind w:left="625" w:right="579" w:hanging="30"/>
            </w:pPr>
            <w:r>
              <w:rPr>
                <w:spacing w:val="6"/>
              </w:rPr>
              <w:t>建设项目</w:t>
            </w:r>
            <w:r>
              <w:rPr>
                <w:spacing w:val="-2"/>
              </w:rPr>
              <w:t>申报情形</w:t>
            </w:r>
          </w:p>
        </w:tc>
        <w:tc>
          <w:tcPr>
            <w:tcW w:w="2646" w:type="dxa"/>
            <w:gridSpan w:val="3"/>
            <w:tcBorders>
              <w:right w:val="single" w:color="000000" w:sz="10" w:space="0"/>
            </w:tcBorders>
            <w:vAlign w:val="top"/>
          </w:tcPr>
          <w:p w14:paraId="777CD173">
            <w:pPr>
              <w:pStyle w:val="6"/>
              <w:spacing w:before="65" w:line="188" w:lineRule="auto"/>
              <w:ind w:left="30"/>
            </w:pPr>
            <w:r>
              <w:rPr>
                <w:rFonts w:ascii="微软雅黑" w:hAnsi="微软雅黑" w:eastAsia="微软雅黑" w:cs="微软雅黑"/>
                <w:spacing w:val="15"/>
              </w:rPr>
              <w:t>□</w:t>
            </w:r>
            <w:r>
              <w:rPr>
                <w:spacing w:val="15"/>
              </w:rPr>
              <w:t>首次申报项目</w:t>
            </w:r>
          </w:p>
          <w:p w14:paraId="415CF6B4">
            <w:pPr>
              <w:pStyle w:val="6"/>
              <w:spacing w:before="1" w:line="205" w:lineRule="auto"/>
              <w:ind w:left="23" w:right="6" w:firstLine="7"/>
            </w:pPr>
            <w:r>
              <w:rPr>
                <w:rFonts w:ascii="微软雅黑" w:hAnsi="微软雅黑" w:eastAsia="微软雅黑" w:cs="微软雅黑"/>
                <w:spacing w:val="18"/>
              </w:rPr>
              <w:t>□</w:t>
            </w:r>
            <w:r>
              <w:rPr>
                <w:spacing w:val="18"/>
              </w:rPr>
              <w:t>不予批准后再次申报</w:t>
            </w:r>
            <w:r>
              <w:rPr>
                <w:spacing w:val="1"/>
              </w:rPr>
              <w:t>项目</w:t>
            </w:r>
          </w:p>
          <w:p w14:paraId="220A3C3A">
            <w:pPr>
              <w:pStyle w:val="6"/>
              <w:spacing w:before="29" w:line="189" w:lineRule="auto"/>
              <w:ind w:left="30"/>
            </w:pPr>
            <w:r>
              <w:rPr>
                <w:rFonts w:ascii="微软雅黑" w:hAnsi="微软雅黑" w:eastAsia="微软雅黑" w:cs="微软雅黑"/>
                <w:spacing w:val="13"/>
              </w:rPr>
              <w:t>□</w:t>
            </w:r>
            <w:r>
              <w:rPr>
                <w:spacing w:val="13"/>
              </w:rPr>
              <w:t>超五年重新审核项目</w:t>
            </w:r>
          </w:p>
          <w:p w14:paraId="422BA6E1">
            <w:pPr>
              <w:pStyle w:val="6"/>
              <w:spacing w:before="3" w:line="195" w:lineRule="auto"/>
              <w:ind w:left="67" w:right="6" w:hanging="37"/>
            </w:pPr>
            <w:r>
              <w:rPr>
                <w:rFonts w:ascii="微软雅黑" w:hAnsi="微软雅黑" w:eastAsia="微软雅黑" w:cs="微软雅黑"/>
                <w:spacing w:val="18"/>
              </w:rPr>
              <w:t>□</w:t>
            </w:r>
            <w:r>
              <w:rPr>
                <w:spacing w:val="18"/>
              </w:rPr>
              <w:t>重大变动重新报批项</w:t>
            </w:r>
            <w:r>
              <w:t>目</w:t>
            </w:r>
          </w:p>
        </w:tc>
      </w:tr>
      <w:tr w14:paraId="7DB34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2390" w:type="dxa"/>
            <w:tcBorders>
              <w:left w:val="single" w:color="000000" w:sz="10" w:space="0"/>
            </w:tcBorders>
            <w:vAlign w:val="top"/>
          </w:tcPr>
          <w:p w14:paraId="734DC901">
            <w:pPr>
              <w:pStyle w:val="6"/>
              <w:spacing w:before="237" w:line="250" w:lineRule="auto"/>
              <w:ind w:left="23" w:right="47" w:firstLine="226"/>
            </w:pPr>
            <w:r>
              <w:rPr>
                <w:spacing w:val="7"/>
              </w:rPr>
              <w:t>项目审批（核准</w:t>
            </w:r>
            <w:r>
              <w:rPr>
                <w:rFonts w:ascii="Times New Roman" w:hAnsi="Times New Roman" w:eastAsia="Times New Roman" w:cs="Times New Roman"/>
                <w:spacing w:val="7"/>
              </w:rPr>
              <w:t>/</w:t>
            </w:r>
            <w:r>
              <w:rPr>
                <w:spacing w:val="6"/>
              </w:rPr>
              <w:t>备案）部门（选填）</w:t>
            </w:r>
          </w:p>
        </w:tc>
        <w:tc>
          <w:tcPr>
            <w:tcW w:w="1632" w:type="dxa"/>
            <w:gridSpan w:val="3"/>
            <w:vAlign w:val="top"/>
          </w:tcPr>
          <w:p w14:paraId="578BF7C1">
            <w:pPr>
              <w:pStyle w:val="6"/>
              <w:spacing w:before="70" w:line="226" w:lineRule="auto"/>
              <w:ind w:left="40"/>
            </w:pPr>
            <w:r>
              <w:rPr>
                <w:spacing w:val="8"/>
              </w:rPr>
              <w:t>重庆市九龙坡</w:t>
            </w:r>
          </w:p>
          <w:p w14:paraId="10E9D202">
            <w:pPr>
              <w:pStyle w:val="6"/>
              <w:spacing w:before="29" w:line="226" w:lineRule="auto"/>
              <w:ind w:left="59"/>
            </w:pPr>
            <w:r>
              <w:rPr>
                <w:spacing w:val="5"/>
              </w:rPr>
              <w:t>区经济和信息</w:t>
            </w:r>
          </w:p>
          <w:p w14:paraId="34C930BA">
            <w:pPr>
              <w:pStyle w:val="6"/>
              <w:spacing w:before="32" w:line="204" w:lineRule="auto"/>
              <w:ind w:left="300"/>
            </w:pPr>
            <w:r>
              <w:rPr>
                <w:spacing w:val="6"/>
              </w:rPr>
              <w:t>化委员会</w:t>
            </w:r>
          </w:p>
        </w:tc>
        <w:tc>
          <w:tcPr>
            <w:tcW w:w="2205" w:type="dxa"/>
            <w:gridSpan w:val="2"/>
            <w:vAlign w:val="top"/>
          </w:tcPr>
          <w:p w14:paraId="3FBCAD9F">
            <w:pPr>
              <w:pStyle w:val="6"/>
              <w:spacing w:before="238" w:line="250" w:lineRule="auto"/>
              <w:ind w:left="14" w:firstLine="149"/>
            </w:pPr>
            <w:r>
              <w:rPr>
                <w:spacing w:val="-4"/>
              </w:rPr>
              <w:t>项目审批（核准</w:t>
            </w:r>
            <w:r>
              <w:rPr>
                <w:rFonts w:ascii="Times New Roman" w:hAnsi="Times New Roman" w:eastAsia="Times New Roman" w:cs="Times New Roman"/>
                <w:spacing w:val="-4"/>
              </w:rPr>
              <w:t>/</w:t>
            </w:r>
            <w:r>
              <w:rPr>
                <w:rFonts w:ascii="Times New Roman" w:hAnsi="Times New Roman" w:eastAsia="Times New Roman" w:cs="Times New Roman"/>
              </w:rPr>
              <w:t xml:space="preserve"> </w:t>
            </w:r>
            <w:r>
              <w:rPr>
                <w:spacing w:val="-8"/>
              </w:rPr>
              <w:t>备案）文号（选填）</w:t>
            </w:r>
          </w:p>
        </w:tc>
        <w:tc>
          <w:tcPr>
            <w:tcW w:w="2646" w:type="dxa"/>
            <w:gridSpan w:val="3"/>
            <w:tcBorders>
              <w:right w:val="single" w:color="000000" w:sz="10" w:space="0"/>
            </w:tcBorders>
            <w:vAlign w:val="top"/>
          </w:tcPr>
          <w:p w14:paraId="7ED85418">
            <w:pPr>
              <w:spacing w:line="372" w:lineRule="auto"/>
              <w:rPr>
                <w:rFonts w:ascii="Arial"/>
                <w:sz w:val="21"/>
              </w:rPr>
            </w:pPr>
          </w:p>
          <w:p w14:paraId="25D92541">
            <w:pPr>
              <w:spacing w:before="72" w:line="197" w:lineRule="auto"/>
              <w:ind w:left="1281"/>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w:t>
            </w:r>
          </w:p>
        </w:tc>
      </w:tr>
      <w:tr w14:paraId="0763C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90" w:type="dxa"/>
            <w:tcBorders>
              <w:left w:val="single" w:color="000000" w:sz="10" w:space="0"/>
            </w:tcBorders>
            <w:vAlign w:val="top"/>
          </w:tcPr>
          <w:p w14:paraId="7D717694">
            <w:pPr>
              <w:pStyle w:val="6"/>
              <w:spacing w:before="149" w:line="227" w:lineRule="auto"/>
              <w:ind w:left="288"/>
            </w:pPr>
            <w:r>
              <w:rPr>
                <w:spacing w:val="6"/>
              </w:rPr>
              <w:t>总投资（万元）</w:t>
            </w:r>
          </w:p>
        </w:tc>
        <w:tc>
          <w:tcPr>
            <w:tcW w:w="1632" w:type="dxa"/>
            <w:gridSpan w:val="3"/>
            <w:vAlign w:val="top"/>
          </w:tcPr>
          <w:p w14:paraId="2902D22F">
            <w:pPr>
              <w:spacing w:before="195" w:line="193" w:lineRule="auto"/>
              <w:ind w:left="553"/>
              <w:rPr>
                <w:rFonts w:ascii="Times New Roman" w:hAnsi="Times New Roman" w:eastAsia="Times New Roman" w:cs="Times New Roman"/>
                <w:sz w:val="25"/>
                <w:szCs w:val="25"/>
              </w:rPr>
            </w:pPr>
            <w:r>
              <w:rPr>
                <w:rFonts w:ascii="Times New Roman" w:hAnsi="Times New Roman" w:eastAsia="Times New Roman" w:cs="Times New Roman"/>
                <w:spacing w:val="3"/>
                <w:sz w:val="25"/>
                <w:szCs w:val="25"/>
              </w:rPr>
              <w:t>2000</w:t>
            </w:r>
          </w:p>
        </w:tc>
        <w:tc>
          <w:tcPr>
            <w:tcW w:w="2205" w:type="dxa"/>
            <w:gridSpan w:val="2"/>
            <w:vAlign w:val="top"/>
          </w:tcPr>
          <w:p w14:paraId="29AF4A76">
            <w:pPr>
              <w:pStyle w:val="6"/>
              <w:spacing w:before="149" w:line="227" w:lineRule="auto"/>
              <w:ind w:left="73"/>
            </w:pPr>
            <w:r>
              <w:rPr>
                <w:spacing w:val="7"/>
              </w:rPr>
              <w:t>环保投资（万元）</w:t>
            </w:r>
          </w:p>
        </w:tc>
        <w:tc>
          <w:tcPr>
            <w:tcW w:w="2646" w:type="dxa"/>
            <w:gridSpan w:val="3"/>
            <w:tcBorders>
              <w:right w:val="single" w:color="000000" w:sz="10" w:space="0"/>
            </w:tcBorders>
            <w:vAlign w:val="top"/>
          </w:tcPr>
          <w:p w14:paraId="00749F17">
            <w:pPr>
              <w:spacing w:before="195" w:line="193" w:lineRule="auto"/>
              <w:ind w:left="1127"/>
              <w:rPr>
                <w:rFonts w:ascii="Times New Roman" w:hAnsi="Times New Roman" w:eastAsia="Times New Roman" w:cs="Times New Roman"/>
                <w:sz w:val="25"/>
                <w:szCs w:val="25"/>
              </w:rPr>
            </w:pPr>
            <w:r>
              <w:rPr>
                <w:rFonts w:ascii="Times New Roman" w:hAnsi="Times New Roman" w:eastAsia="Times New Roman" w:cs="Times New Roman"/>
                <w:spacing w:val="2"/>
                <w:sz w:val="25"/>
                <w:szCs w:val="25"/>
              </w:rPr>
              <w:t>200</w:t>
            </w:r>
          </w:p>
        </w:tc>
      </w:tr>
      <w:tr w14:paraId="17270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90" w:type="dxa"/>
            <w:tcBorders>
              <w:left w:val="single" w:color="000000" w:sz="10" w:space="0"/>
            </w:tcBorders>
            <w:vAlign w:val="top"/>
          </w:tcPr>
          <w:p w14:paraId="00639282">
            <w:pPr>
              <w:pStyle w:val="6"/>
              <w:spacing w:before="150" w:line="227" w:lineRule="auto"/>
              <w:ind w:left="41"/>
            </w:pPr>
            <w:r>
              <w:rPr>
                <w:spacing w:val="7"/>
              </w:rPr>
              <w:t>环保投资占比（</w:t>
            </w:r>
            <w:r>
              <w:rPr>
                <w:rFonts w:ascii="Times New Roman" w:hAnsi="Times New Roman" w:eastAsia="Times New Roman" w:cs="Times New Roman"/>
                <w:spacing w:val="7"/>
              </w:rPr>
              <w:t>%</w:t>
            </w:r>
            <w:r>
              <w:rPr>
                <w:spacing w:val="7"/>
              </w:rPr>
              <w:t>）</w:t>
            </w:r>
          </w:p>
        </w:tc>
        <w:tc>
          <w:tcPr>
            <w:tcW w:w="1632" w:type="dxa"/>
            <w:gridSpan w:val="3"/>
            <w:vAlign w:val="top"/>
          </w:tcPr>
          <w:p w14:paraId="695DADE0">
            <w:pPr>
              <w:spacing w:before="195" w:line="194" w:lineRule="auto"/>
              <w:ind w:left="602"/>
              <w:rPr>
                <w:rFonts w:ascii="Times New Roman" w:hAnsi="Times New Roman" w:eastAsia="Times New Roman" w:cs="Times New Roman"/>
                <w:sz w:val="25"/>
                <w:szCs w:val="25"/>
              </w:rPr>
            </w:pPr>
            <w:r>
              <w:rPr>
                <w:rFonts w:ascii="Times New Roman" w:hAnsi="Times New Roman" w:eastAsia="Times New Roman" w:cs="Times New Roman"/>
                <w:spacing w:val="-5"/>
                <w:sz w:val="25"/>
                <w:szCs w:val="25"/>
              </w:rPr>
              <w:t>10%</w:t>
            </w:r>
          </w:p>
        </w:tc>
        <w:tc>
          <w:tcPr>
            <w:tcW w:w="2205" w:type="dxa"/>
            <w:gridSpan w:val="2"/>
            <w:vAlign w:val="top"/>
          </w:tcPr>
          <w:p w14:paraId="07260E11">
            <w:pPr>
              <w:pStyle w:val="6"/>
              <w:spacing w:before="150" w:line="227" w:lineRule="auto"/>
              <w:ind w:left="590"/>
            </w:pPr>
            <w:r>
              <w:rPr>
                <w:spacing w:val="7"/>
              </w:rPr>
              <w:t>施工工期</w:t>
            </w:r>
          </w:p>
        </w:tc>
        <w:tc>
          <w:tcPr>
            <w:tcW w:w="2646" w:type="dxa"/>
            <w:gridSpan w:val="3"/>
            <w:tcBorders>
              <w:right w:val="single" w:color="000000" w:sz="10" w:space="0"/>
            </w:tcBorders>
            <w:vAlign w:val="top"/>
          </w:tcPr>
          <w:p w14:paraId="1EFC582A">
            <w:pPr>
              <w:pStyle w:val="6"/>
              <w:spacing w:before="151" w:line="226" w:lineRule="auto"/>
              <w:ind w:left="969"/>
            </w:pPr>
            <w:r>
              <w:rPr>
                <w:rFonts w:ascii="Times New Roman" w:hAnsi="Times New Roman" w:eastAsia="Times New Roman" w:cs="Times New Roman"/>
              </w:rPr>
              <w:t>3</w:t>
            </w:r>
            <w:r>
              <w:rPr>
                <w:rFonts w:ascii="Times New Roman" w:hAnsi="Times New Roman" w:eastAsia="Times New Roman" w:cs="Times New Roman"/>
                <w:spacing w:val="15"/>
                <w:w w:val="101"/>
              </w:rPr>
              <w:t xml:space="preserve"> </w:t>
            </w:r>
            <w:r>
              <w:t>个月</w:t>
            </w:r>
          </w:p>
        </w:tc>
      </w:tr>
      <w:tr w14:paraId="00EAD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2390" w:type="dxa"/>
            <w:tcBorders>
              <w:left w:val="single" w:color="000000" w:sz="10" w:space="0"/>
            </w:tcBorders>
            <w:vAlign w:val="top"/>
          </w:tcPr>
          <w:p w14:paraId="2DEAF939">
            <w:pPr>
              <w:pStyle w:val="6"/>
              <w:spacing w:before="240" w:line="227" w:lineRule="auto"/>
              <w:ind w:left="415"/>
            </w:pPr>
            <w:r>
              <w:rPr>
                <w:spacing w:val="7"/>
              </w:rPr>
              <w:t>是否开工建设</w:t>
            </w:r>
          </w:p>
        </w:tc>
        <w:tc>
          <w:tcPr>
            <w:tcW w:w="1632" w:type="dxa"/>
            <w:gridSpan w:val="3"/>
            <w:vAlign w:val="top"/>
          </w:tcPr>
          <w:p w14:paraId="5345A8CD">
            <w:pPr>
              <w:pStyle w:val="6"/>
              <w:spacing w:before="71" w:line="171" w:lineRule="auto"/>
              <w:ind w:left="17" w:right="946"/>
            </w:pPr>
            <w:r>
              <w:rPr>
                <w:rFonts w:ascii="微软雅黑" w:hAnsi="微软雅黑" w:eastAsia="微软雅黑" w:cs="微软雅黑"/>
                <w:spacing w:val="27"/>
              </w:rPr>
              <w:t>□</w:t>
            </w:r>
            <w:r>
              <w:rPr>
                <w:spacing w:val="27"/>
              </w:rPr>
              <w:t>否</w:t>
            </w:r>
            <w:r>
              <w:t xml:space="preserve"> </w:t>
            </w:r>
            <w:r>
              <w:rPr>
                <w:rFonts w:ascii="微软雅黑" w:hAnsi="微软雅黑" w:eastAsia="微软雅黑" w:cs="微软雅黑"/>
                <w:spacing w:val="-1"/>
              </w:rPr>
              <w:t>□</w:t>
            </w:r>
            <w:r>
              <w:rPr>
                <w:spacing w:val="-1"/>
              </w:rPr>
              <w:t>是：</w:t>
            </w:r>
          </w:p>
        </w:tc>
        <w:tc>
          <w:tcPr>
            <w:tcW w:w="2205" w:type="dxa"/>
            <w:gridSpan w:val="2"/>
            <w:vAlign w:val="top"/>
          </w:tcPr>
          <w:p w14:paraId="17FE11FB">
            <w:pPr>
              <w:pStyle w:val="6"/>
              <w:spacing w:before="73" w:line="227" w:lineRule="auto"/>
              <w:ind w:left="855"/>
            </w:pPr>
            <w:r>
              <w:rPr>
                <w:spacing w:val="3"/>
              </w:rPr>
              <w:t>用地</w:t>
            </w:r>
          </w:p>
          <w:p w14:paraId="50E3F3F5">
            <w:pPr>
              <w:pStyle w:val="6"/>
              <w:spacing w:before="28" w:line="202" w:lineRule="auto"/>
              <w:ind w:left="451"/>
            </w:pPr>
            <w:r>
              <w:rPr>
                <w:spacing w:val="5"/>
              </w:rPr>
              <w:t>面积（</w:t>
            </w:r>
            <w:r>
              <w:rPr>
                <w:rFonts w:ascii="Times New Roman" w:hAnsi="Times New Roman" w:eastAsia="Times New Roman" w:cs="Times New Roman"/>
                <w:spacing w:val="5"/>
              </w:rPr>
              <w:t>m</w:t>
            </w:r>
            <w:r>
              <w:rPr>
                <w:rFonts w:ascii="Times New Roman" w:hAnsi="Times New Roman" w:eastAsia="Times New Roman" w:cs="Times New Roman"/>
                <w:spacing w:val="5"/>
                <w:position w:val="8"/>
                <w:sz w:val="16"/>
                <w:szCs w:val="16"/>
              </w:rPr>
              <w:t>2</w:t>
            </w:r>
            <w:r>
              <w:rPr>
                <w:spacing w:val="5"/>
              </w:rPr>
              <w:t>）</w:t>
            </w:r>
          </w:p>
        </w:tc>
        <w:tc>
          <w:tcPr>
            <w:tcW w:w="2646" w:type="dxa"/>
            <w:gridSpan w:val="3"/>
            <w:tcBorders>
              <w:right w:val="single" w:color="000000" w:sz="10" w:space="0"/>
            </w:tcBorders>
            <w:vAlign w:val="top"/>
          </w:tcPr>
          <w:p w14:paraId="45CB7CA4">
            <w:pPr>
              <w:pStyle w:val="6"/>
              <w:spacing w:before="73" w:line="225" w:lineRule="auto"/>
              <w:ind w:left="36" w:hanging="27"/>
            </w:pPr>
            <w:r>
              <w:rPr>
                <w:rFonts w:ascii="Times New Roman" w:hAnsi="Times New Roman" w:eastAsia="Times New Roman" w:cs="Times New Roman"/>
                <w:spacing w:val="-5"/>
              </w:rPr>
              <w:t>/</w:t>
            </w:r>
            <w:r>
              <w:rPr>
                <w:spacing w:val="-5"/>
              </w:rPr>
              <w:t>（不新增用地，现有厂</w:t>
            </w:r>
            <w:r>
              <w:rPr>
                <w:spacing w:val="-4"/>
              </w:rPr>
              <w:t>区占地面积</w:t>
            </w:r>
            <w:r>
              <w:rPr>
                <w:spacing w:val="-59"/>
              </w:rPr>
              <w:t xml:space="preserve"> </w:t>
            </w:r>
            <w:r>
              <w:rPr>
                <w:rFonts w:ascii="Times New Roman" w:hAnsi="Times New Roman" w:eastAsia="Times New Roman" w:cs="Times New Roman"/>
                <w:spacing w:val="-4"/>
              </w:rPr>
              <w:t>35423.6m</w:t>
            </w:r>
            <w:r>
              <w:rPr>
                <w:rFonts w:ascii="Times New Roman" w:hAnsi="Times New Roman" w:eastAsia="Times New Roman" w:cs="Times New Roman"/>
                <w:spacing w:val="-4"/>
                <w:position w:val="8"/>
                <w:sz w:val="16"/>
                <w:szCs w:val="16"/>
              </w:rPr>
              <w:t>2</w:t>
            </w:r>
            <w:r>
              <w:rPr>
                <w:spacing w:val="-4"/>
              </w:rPr>
              <w:t>）</w:t>
            </w:r>
          </w:p>
        </w:tc>
      </w:tr>
      <w:tr w14:paraId="6C907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2" w:hRule="atLeast"/>
        </w:trPr>
        <w:tc>
          <w:tcPr>
            <w:tcW w:w="2390" w:type="dxa"/>
            <w:vMerge w:val="restart"/>
            <w:tcBorders>
              <w:left w:val="single" w:color="000000" w:sz="10" w:space="0"/>
              <w:bottom w:val="nil"/>
            </w:tcBorders>
            <w:vAlign w:val="top"/>
          </w:tcPr>
          <w:p w14:paraId="6A0A1565">
            <w:pPr>
              <w:spacing w:line="245" w:lineRule="auto"/>
              <w:rPr>
                <w:rFonts w:ascii="Arial"/>
                <w:sz w:val="21"/>
              </w:rPr>
            </w:pPr>
          </w:p>
          <w:p w14:paraId="00608665">
            <w:pPr>
              <w:spacing w:line="245" w:lineRule="auto"/>
              <w:rPr>
                <w:rFonts w:ascii="Arial"/>
                <w:sz w:val="21"/>
              </w:rPr>
            </w:pPr>
          </w:p>
          <w:p w14:paraId="5CC6CBA6">
            <w:pPr>
              <w:spacing w:line="245" w:lineRule="auto"/>
              <w:rPr>
                <w:rFonts w:ascii="Arial"/>
                <w:sz w:val="21"/>
              </w:rPr>
            </w:pPr>
          </w:p>
          <w:p w14:paraId="0EC27898">
            <w:pPr>
              <w:spacing w:line="245" w:lineRule="auto"/>
              <w:rPr>
                <w:rFonts w:ascii="Arial"/>
                <w:sz w:val="21"/>
              </w:rPr>
            </w:pPr>
          </w:p>
          <w:p w14:paraId="3E2E1065">
            <w:pPr>
              <w:spacing w:line="245" w:lineRule="auto"/>
              <w:rPr>
                <w:rFonts w:ascii="Arial"/>
                <w:sz w:val="21"/>
              </w:rPr>
            </w:pPr>
          </w:p>
          <w:p w14:paraId="16C8422E">
            <w:pPr>
              <w:pStyle w:val="6"/>
              <w:spacing w:before="81" w:line="225" w:lineRule="auto"/>
              <w:ind w:left="150"/>
            </w:pPr>
            <w:r>
              <w:rPr>
                <w:spacing w:val="8"/>
              </w:rPr>
              <w:t>专项评价设置情况</w:t>
            </w:r>
          </w:p>
        </w:tc>
        <w:tc>
          <w:tcPr>
            <w:tcW w:w="6483" w:type="dxa"/>
            <w:gridSpan w:val="8"/>
            <w:tcBorders>
              <w:bottom w:val="single" w:color="000000" w:sz="10" w:space="0"/>
              <w:right w:val="single" w:color="000000" w:sz="10" w:space="0"/>
            </w:tcBorders>
            <w:vAlign w:val="top"/>
          </w:tcPr>
          <w:p w14:paraId="4B69EFF3">
            <w:pPr>
              <w:pStyle w:val="6"/>
              <w:spacing w:before="165" w:line="340" w:lineRule="auto"/>
              <w:ind w:left="113" w:right="97" w:firstLine="517"/>
            </w:pPr>
            <w:r>
              <w:rPr>
                <w:spacing w:val="10"/>
              </w:rPr>
              <w:t>专项评价设置情况见表</w:t>
            </w:r>
            <w:r>
              <w:rPr>
                <w:spacing w:val="-23"/>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22"/>
              </w:rPr>
              <w:t xml:space="preserve"> </w:t>
            </w:r>
            <w:r>
              <w:rPr>
                <w:spacing w:val="10"/>
              </w:rPr>
              <w:t>。根据下表分析，本项目</w:t>
            </w:r>
            <w:r>
              <w:rPr>
                <w:spacing w:val="6"/>
              </w:rPr>
              <w:t>不设置专项评价。</w:t>
            </w:r>
          </w:p>
          <w:p w14:paraId="6716301B">
            <w:pPr>
              <w:pStyle w:val="6"/>
              <w:spacing w:line="218" w:lineRule="auto"/>
              <w:ind w:left="1711"/>
            </w:pPr>
            <w:r>
              <w:rPr>
                <w:b/>
                <w:bCs/>
                <w:spacing w:val="4"/>
              </w:rPr>
              <w:t>表</w:t>
            </w:r>
            <w:r>
              <w:rPr>
                <w:spacing w:val="-35"/>
              </w:rPr>
              <w:t xml:space="preserve"> </w:t>
            </w:r>
            <w:r>
              <w:rPr>
                <w:rFonts w:ascii="Times New Roman" w:hAnsi="Times New Roman" w:eastAsia="Times New Roman" w:cs="Times New Roman"/>
                <w:b/>
                <w:bCs/>
                <w:spacing w:val="4"/>
              </w:rPr>
              <w:t xml:space="preserve">1    </w:t>
            </w:r>
            <w:r>
              <w:rPr>
                <w:b/>
                <w:bCs/>
                <w:spacing w:val="4"/>
              </w:rPr>
              <w:t>专项评价设置原则表</w:t>
            </w:r>
          </w:p>
        </w:tc>
      </w:tr>
      <w:tr w14:paraId="1D542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2390" w:type="dxa"/>
            <w:vMerge w:val="continue"/>
            <w:tcBorders>
              <w:top w:val="nil"/>
              <w:left w:val="single" w:color="000000" w:sz="10" w:space="0"/>
              <w:bottom w:val="nil"/>
            </w:tcBorders>
            <w:vAlign w:val="top"/>
          </w:tcPr>
          <w:p w14:paraId="30217BA2">
            <w:pPr>
              <w:rPr>
                <w:rFonts w:ascii="Arial"/>
                <w:sz w:val="21"/>
              </w:rPr>
            </w:pPr>
          </w:p>
        </w:tc>
        <w:tc>
          <w:tcPr>
            <w:tcW w:w="122" w:type="dxa"/>
            <w:tcBorders>
              <w:top w:val="nil"/>
              <w:bottom w:val="nil"/>
              <w:right w:val="single" w:color="000000" w:sz="10" w:space="0"/>
            </w:tcBorders>
            <w:vAlign w:val="top"/>
          </w:tcPr>
          <w:p w14:paraId="1248B083">
            <w:pPr>
              <w:rPr>
                <w:rFonts w:ascii="Arial"/>
                <w:sz w:val="21"/>
              </w:rPr>
            </w:pPr>
          </w:p>
        </w:tc>
        <w:tc>
          <w:tcPr>
            <w:tcW w:w="965" w:type="dxa"/>
            <w:tcBorders>
              <w:top w:val="single" w:color="000000" w:sz="10" w:space="0"/>
              <w:left w:val="single" w:color="000000" w:sz="10" w:space="0"/>
            </w:tcBorders>
            <w:vAlign w:val="top"/>
          </w:tcPr>
          <w:p w14:paraId="56683156">
            <w:pPr>
              <w:pStyle w:val="6"/>
              <w:spacing w:before="45" w:line="221" w:lineRule="auto"/>
              <w:ind w:left="99"/>
              <w:rPr>
                <w:sz w:val="22"/>
                <w:szCs w:val="22"/>
              </w:rPr>
            </w:pPr>
            <w:r>
              <w:rPr>
                <w:spacing w:val="30"/>
                <w:sz w:val="22"/>
                <w:szCs w:val="22"/>
              </w:rPr>
              <w:t>专项评</w:t>
            </w:r>
          </w:p>
          <w:p w14:paraId="3F5AD46C">
            <w:pPr>
              <w:pStyle w:val="6"/>
              <w:spacing w:before="22" w:line="213" w:lineRule="auto"/>
              <w:ind w:left="100" w:right="106" w:hanging="1"/>
              <w:rPr>
                <w:sz w:val="22"/>
                <w:szCs w:val="22"/>
              </w:rPr>
            </w:pPr>
            <w:r>
              <w:rPr>
                <w:spacing w:val="28"/>
                <w:sz w:val="22"/>
                <w:szCs w:val="22"/>
              </w:rPr>
              <w:t>价的类</w:t>
            </w:r>
            <w:r>
              <w:rPr>
                <w:sz w:val="22"/>
                <w:szCs w:val="22"/>
              </w:rPr>
              <w:t>别</w:t>
            </w:r>
          </w:p>
        </w:tc>
        <w:tc>
          <w:tcPr>
            <w:tcW w:w="2273" w:type="dxa"/>
            <w:gridSpan w:val="2"/>
            <w:tcBorders>
              <w:top w:val="single" w:color="000000" w:sz="10" w:space="0"/>
            </w:tcBorders>
            <w:vAlign w:val="top"/>
          </w:tcPr>
          <w:p w14:paraId="2141416F">
            <w:pPr>
              <w:spacing w:line="255" w:lineRule="auto"/>
              <w:rPr>
                <w:rFonts w:ascii="Arial"/>
                <w:sz w:val="21"/>
              </w:rPr>
            </w:pPr>
          </w:p>
          <w:p w14:paraId="434D95CC">
            <w:pPr>
              <w:pStyle w:val="6"/>
              <w:spacing w:before="71" w:line="221" w:lineRule="auto"/>
              <w:ind w:left="114"/>
              <w:rPr>
                <w:sz w:val="22"/>
                <w:szCs w:val="22"/>
              </w:rPr>
            </w:pPr>
            <w:r>
              <w:rPr>
                <w:spacing w:val="-3"/>
                <w:sz w:val="22"/>
                <w:szCs w:val="22"/>
              </w:rPr>
              <w:t>设置原则</w:t>
            </w:r>
          </w:p>
        </w:tc>
        <w:tc>
          <w:tcPr>
            <w:tcW w:w="2310" w:type="dxa"/>
            <w:gridSpan w:val="2"/>
            <w:tcBorders>
              <w:top w:val="single" w:color="000000" w:sz="10" w:space="0"/>
            </w:tcBorders>
            <w:vAlign w:val="top"/>
          </w:tcPr>
          <w:p w14:paraId="248E1243">
            <w:pPr>
              <w:spacing w:line="256" w:lineRule="auto"/>
              <w:rPr>
                <w:rFonts w:ascii="Arial"/>
                <w:sz w:val="21"/>
              </w:rPr>
            </w:pPr>
          </w:p>
          <w:p w14:paraId="4930D036">
            <w:pPr>
              <w:pStyle w:val="6"/>
              <w:spacing w:before="71" w:line="219" w:lineRule="auto"/>
              <w:ind w:left="118"/>
              <w:rPr>
                <w:sz w:val="22"/>
                <w:szCs w:val="22"/>
              </w:rPr>
            </w:pPr>
            <w:r>
              <w:rPr>
                <w:spacing w:val="-2"/>
                <w:sz w:val="22"/>
                <w:szCs w:val="22"/>
              </w:rPr>
              <w:t>本工程情况</w:t>
            </w:r>
          </w:p>
        </w:tc>
        <w:tc>
          <w:tcPr>
            <w:tcW w:w="676" w:type="dxa"/>
            <w:tcBorders>
              <w:top w:val="single" w:color="000000" w:sz="10" w:space="0"/>
              <w:right w:val="single" w:color="000000" w:sz="10" w:space="0"/>
            </w:tcBorders>
            <w:vAlign w:val="top"/>
          </w:tcPr>
          <w:p w14:paraId="47A97345">
            <w:pPr>
              <w:pStyle w:val="6"/>
              <w:spacing w:before="187" w:line="242" w:lineRule="auto"/>
              <w:ind w:left="129" w:right="80"/>
              <w:rPr>
                <w:sz w:val="22"/>
                <w:szCs w:val="22"/>
              </w:rPr>
            </w:pPr>
            <w:r>
              <w:rPr>
                <w:spacing w:val="5"/>
                <w:sz w:val="22"/>
                <w:szCs w:val="22"/>
              </w:rPr>
              <w:t>是否</w:t>
            </w:r>
            <w:r>
              <w:rPr>
                <w:spacing w:val="-6"/>
                <w:sz w:val="22"/>
                <w:szCs w:val="22"/>
              </w:rPr>
              <w:t>设置</w:t>
            </w:r>
          </w:p>
        </w:tc>
        <w:tc>
          <w:tcPr>
            <w:tcW w:w="137" w:type="dxa"/>
            <w:tcBorders>
              <w:top w:val="nil"/>
              <w:left w:val="single" w:color="000000" w:sz="10" w:space="0"/>
              <w:bottom w:val="nil"/>
              <w:right w:val="single" w:color="000000" w:sz="10" w:space="0"/>
            </w:tcBorders>
            <w:vAlign w:val="top"/>
          </w:tcPr>
          <w:p w14:paraId="6953F4C9">
            <w:pPr>
              <w:rPr>
                <w:rFonts w:ascii="Arial"/>
                <w:sz w:val="21"/>
              </w:rPr>
            </w:pPr>
          </w:p>
        </w:tc>
      </w:tr>
      <w:tr w14:paraId="6DB4D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2390" w:type="dxa"/>
            <w:vMerge w:val="continue"/>
            <w:tcBorders>
              <w:top w:val="nil"/>
              <w:left w:val="single" w:color="000000" w:sz="10" w:space="0"/>
              <w:bottom w:val="single" w:color="000000" w:sz="10" w:space="0"/>
            </w:tcBorders>
            <w:vAlign w:val="top"/>
          </w:tcPr>
          <w:p w14:paraId="7853937C">
            <w:pPr>
              <w:rPr>
                <w:rFonts w:ascii="Arial"/>
                <w:sz w:val="21"/>
              </w:rPr>
            </w:pPr>
          </w:p>
        </w:tc>
        <w:tc>
          <w:tcPr>
            <w:tcW w:w="122" w:type="dxa"/>
            <w:tcBorders>
              <w:top w:val="nil"/>
              <w:bottom w:val="single" w:color="000000" w:sz="10" w:space="0"/>
              <w:right w:val="single" w:color="000000" w:sz="10" w:space="0"/>
            </w:tcBorders>
            <w:vAlign w:val="top"/>
          </w:tcPr>
          <w:p w14:paraId="2F6923D1">
            <w:pPr>
              <w:rPr>
                <w:rFonts w:ascii="Arial"/>
                <w:sz w:val="21"/>
              </w:rPr>
            </w:pPr>
          </w:p>
        </w:tc>
        <w:tc>
          <w:tcPr>
            <w:tcW w:w="965" w:type="dxa"/>
            <w:tcBorders>
              <w:left w:val="single" w:color="000000" w:sz="10" w:space="0"/>
              <w:bottom w:val="single" w:color="000000" w:sz="10" w:space="0"/>
            </w:tcBorders>
            <w:vAlign w:val="top"/>
          </w:tcPr>
          <w:p w14:paraId="1F86667C">
            <w:pPr>
              <w:pStyle w:val="6"/>
              <w:spacing w:before="196" w:line="221" w:lineRule="auto"/>
              <w:ind w:left="101"/>
              <w:rPr>
                <w:sz w:val="22"/>
                <w:szCs w:val="22"/>
              </w:rPr>
            </w:pPr>
            <w:r>
              <w:rPr>
                <w:spacing w:val="-5"/>
                <w:sz w:val="22"/>
                <w:szCs w:val="22"/>
              </w:rPr>
              <w:t>大气</w:t>
            </w:r>
          </w:p>
        </w:tc>
        <w:tc>
          <w:tcPr>
            <w:tcW w:w="2273" w:type="dxa"/>
            <w:gridSpan w:val="2"/>
            <w:tcBorders>
              <w:bottom w:val="single" w:color="000000" w:sz="10" w:space="0"/>
            </w:tcBorders>
            <w:vAlign w:val="top"/>
          </w:tcPr>
          <w:p w14:paraId="57A5DA8C">
            <w:pPr>
              <w:pStyle w:val="6"/>
              <w:spacing w:before="55" w:line="223" w:lineRule="auto"/>
              <w:ind w:left="111" w:right="101" w:hanging="1"/>
              <w:rPr>
                <w:sz w:val="22"/>
                <w:szCs w:val="22"/>
              </w:rPr>
            </w:pPr>
            <w:r>
              <w:rPr>
                <w:spacing w:val="8"/>
                <w:sz w:val="22"/>
                <w:szCs w:val="22"/>
              </w:rPr>
              <w:t>排放废气含有毒有害</w:t>
            </w:r>
            <w:r>
              <w:rPr>
                <w:spacing w:val="-2"/>
                <w:position w:val="-1"/>
                <w:sz w:val="22"/>
                <w:szCs w:val="22"/>
              </w:rPr>
              <w:t>污染物</w:t>
            </w:r>
            <w:r>
              <w:rPr>
                <w:spacing w:val="-2"/>
                <w:position w:val="8"/>
                <w:sz w:val="10"/>
                <w:szCs w:val="10"/>
              </w:rPr>
              <w:t>（</w:t>
            </w:r>
            <w:r>
              <w:rPr>
                <w:rFonts w:ascii="Times New Roman" w:hAnsi="Times New Roman" w:eastAsia="Times New Roman" w:cs="Times New Roman"/>
                <w:spacing w:val="-2"/>
                <w:position w:val="8"/>
                <w:sz w:val="14"/>
                <w:szCs w:val="14"/>
              </w:rPr>
              <w:t>1</w:t>
            </w:r>
            <w:r>
              <w:rPr>
                <w:spacing w:val="-2"/>
                <w:position w:val="8"/>
                <w:sz w:val="10"/>
                <w:szCs w:val="10"/>
              </w:rPr>
              <w:t>）</w:t>
            </w:r>
            <w:r>
              <w:rPr>
                <w:spacing w:val="-7"/>
                <w:position w:val="8"/>
                <w:sz w:val="10"/>
                <w:szCs w:val="10"/>
              </w:rPr>
              <w:t xml:space="preserve"> </w:t>
            </w:r>
            <w:r>
              <w:rPr>
                <w:spacing w:val="-2"/>
                <w:position w:val="-1"/>
                <w:sz w:val="22"/>
                <w:szCs w:val="22"/>
              </w:rPr>
              <w:t>、二噁英、</w:t>
            </w:r>
          </w:p>
        </w:tc>
        <w:tc>
          <w:tcPr>
            <w:tcW w:w="2310" w:type="dxa"/>
            <w:gridSpan w:val="2"/>
            <w:tcBorders>
              <w:bottom w:val="single" w:color="000000" w:sz="10" w:space="0"/>
            </w:tcBorders>
            <w:vAlign w:val="top"/>
          </w:tcPr>
          <w:p w14:paraId="06C0C7CC">
            <w:pPr>
              <w:pStyle w:val="6"/>
              <w:spacing w:before="55" w:line="223" w:lineRule="auto"/>
              <w:ind w:left="118" w:right="93"/>
              <w:rPr>
                <w:sz w:val="22"/>
                <w:szCs w:val="22"/>
              </w:rPr>
            </w:pPr>
            <w:r>
              <w:rPr>
                <w:spacing w:val="12"/>
                <w:sz w:val="22"/>
                <w:szCs w:val="22"/>
              </w:rPr>
              <w:t>本项目排放废气为熔</w:t>
            </w:r>
            <w:r>
              <w:rPr>
                <w:spacing w:val="-11"/>
                <w:sz w:val="22"/>
                <w:szCs w:val="22"/>
              </w:rPr>
              <w:t>炼废气、均质废气、铸</w:t>
            </w:r>
          </w:p>
        </w:tc>
        <w:tc>
          <w:tcPr>
            <w:tcW w:w="676" w:type="dxa"/>
            <w:tcBorders>
              <w:bottom w:val="single" w:color="000000" w:sz="10" w:space="0"/>
              <w:right w:val="single" w:color="000000" w:sz="10" w:space="0"/>
            </w:tcBorders>
            <w:vAlign w:val="top"/>
          </w:tcPr>
          <w:p w14:paraId="0610C79F">
            <w:pPr>
              <w:pStyle w:val="6"/>
              <w:spacing w:before="55" w:line="223" w:lineRule="auto"/>
              <w:ind w:left="124" w:right="80" w:firstLine="5"/>
              <w:rPr>
                <w:sz w:val="22"/>
                <w:szCs w:val="22"/>
              </w:rPr>
            </w:pPr>
            <w:r>
              <w:rPr>
                <w:spacing w:val="5"/>
                <w:sz w:val="22"/>
                <w:szCs w:val="22"/>
              </w:rPr>
              <w:t>不设</w:t>
            </w:r>
            <w:r>
              <w:rPr>
                <w:sz w:val="22"/>
                <w:szCs w:val="22"/>
              </w:rPr>
              <w:t>置</w:t>
            </w:r>
          </w:p>
        </w:tc>
        <w:tc>
          <w:tcPr>
            <w:tcW w:w="137" w:type="dxa"/>
            <w:tcBorders>
              <w:top w:val="nil"/>
              <w:left w:val="single" w:color="000000" w:sz="10" w:space="0"/>
              <w:bottom w:val="single" w:color="000000" w:sz="10" w:space="0"/>
              <w:right w:val="single" w:color="000000" w:sz="10" w:space="0"/>
            </w:tcBorders>
            <w:vAlign w:val="top"/>
          </w:tcPr>
          <w:p w14:paraId="33E399DD">
            <w:pPr>
              <w:rPr>
                <w:rFonts w:ascii="Arial"/>
                <w:sz w:val="21"/>
              </w:rPr>
            </w:pPr>
          </w:p>
        </w:tc>
      </w:tr>
    </w:tbl>
    <w:p w14:paraId="59C0D289">
      <w:pPr>
        <w:pStyle w:val="2"/>
        <w:rPr>
          <w:sz w:val="21"/>
        </w:rPr>
      </w:pPr>
    </w:p>
    <w:p w14:paraId="2E500FCC">
      <w:pPr>
        <w:rPr>
          <w:sz w:val="21"/>
          <w:szCs w:val="21"/>
        </w:rPr>
        <w:sectPr>
          <w:footerReference r:id="rId7" w:type="default"/>
          <w:pgSz w:w="11906" w:h="16839"/>
          <w:pgMar w:top="400" w:right="1503" w:bottom="1226" w:left="1503" w:header="0" w:footer="882" w:gutter="0"/>
          <w:cols w:space="720" w:num="1"/>
        </w:sectPr>
      </w:pPr>
    </w:p>
    <w:p w14:paraId="6720CD59">
      <w:pPr>
        <w:spacing w:before="19"/>
      </w:pPr>
    </w:p>
    <w:p w14:paraId="6950867F">
      <w:pPr>
        <w:spacing w:before="19"/>
      </w:pPr>
    </w:p>
    <w:p w14:paraId="2996013C">
      <w:pPr>
        <w:spacing w:before="19"/>
      </w:pPr>
    </w:p>
    <w:p w14:paraId="50914E6C">
      <w:pPr>
        <w:spacing w:before="18"/>
      </w:pPr>
    </w:p>
    <w:p w14:paraId="7249B96E">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0"/>
        <w:gridCol w:w="122"/>
        <w:gridCol w:w="965"/>
        <w:gridCol w:w="2273"/>
        <w:gridCol w:w="2310"/>
        <w:gridCol w:w="676"/>
        <w:gridCol w:w="137"/>
      </w:tblGrid>
      <w:tr w14:paraId="6CD37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2390" w:type="dxa"/>
            <w:vMerge w:val="restart"/>
            <w:tcBorders>
              <w:top w:val="single" w:color="000000" w:sz="10" w:space="0"/>
              <w:left w:val="single" w:color="000000" w:sz="10" w:space="0"/>
              <w:bottom w:val="nil"/>
            </w:tcBorders>
            <w:vAlign w:val="top"/>
          </w:tcPr>
          <w:p w14:paraId="3BEC4B94">
            <w:pPr>
              <w:rPr>
                <w:rFonts w:ascii="Arial"/>
                <w:sz w:val="21"/>
              </w:rPr>
            </w:pPr>
          </w:p>
        </w:tc>
        <w:tc>
          <w:tcPr>
            <w:tcW w:w="122" w:type="dxa"/>
            <w:tcBorders>
              <w:top w:val="single" w:color="000000" w:sz="10" w:space="0"/>
              <w:bottom w:val="nil"/>
              <w:right w:val="single" w:color="000000" w:sz="10" w:space="0"/>
            </w:tcBorders>
            <w:vAlign w:val="top"/>
          </w:tcPr>
          <w:p w14:paraId="16384FCE">
            <w:pPr>
              <w:rPr>
                <w:rFonts w:ascii="Arial"/>
                <w:sz w:val="21"/>
              </w:rPr>
            </w:pPr>
          </w:p>
        </w:tc>
        <w:tc>
          <w:tcPr>
            <w:tcW w:w="965" w:type="dxa"/>
            <w:tcBorders>
              <w:top w:val="single" w:color="000000" w:sz="10" w:space="0"/>
              <w:left w:val="single" w:color="000000" w:sz="10" w:space="0"/>
            </w:tcBorders>
            <w:vAlign w:val="top"/>
          </w:tcPr>
          <w:p w14:paraId="66FC0F2A">
            <w:pPr>
              <w:rPr>
                <w:rFonts w:ascii="Arial"/>
                <w:sz w:val="21"/>
              </w:rPr>
            </w:pPr>
          </w:p>
        </w:tc>
        <w:tc>
          <w:tcPr>
            <w:tcW w:w="2273" w:type="dxa"/>
            <w:tcBorders>
              <w:top w:val="single" w:color="000000" w:sz="10" w:space="0"/>
            </w:tcBorders>
            <w:vAlign w:val="top"/>
          </w:tcPr>
          <w:p w14:paraId="32F4DAF6">
            <w:pPr>
              <w:pStyle w:val="6"/>
              <w:spacing w:before="27" w:line="238" w:lineRule="auto"/>
              <w:ind w:left="111" w:right="101" w:firstLine="1"/>
              <w:rPr>
                <w:sz w:val="22"/>
                <w:szCs w:val="22"/>
              </w:rPr>
            </w:pPr>
            <w:r>
              <w:rPr>
                <w:spacing w:val="4"/>
                <w:sz w:val="22"/>
                <w:szCs w:val="22"/>
              </w:rPr>
              <w:t>苯并</w:t>
            </w:r>
            <w:r>
              <w:rPr>
                <w:rFonts w:ascii="Times New Roman" w:hAnsi="Times New Roman" w:eastAsia="Times New Roman" w:cs="Times New Roman"/>
                <w:spacing w:val="4"/>
                <w:sz w:val="22"/>
                <w:szCs w:val="22"/>
              </w:rPr>
              <w:t>[a]</w:t>
            </w:r>
            <w:r>
              <w:rPr>
                <w:spacing w:val="4"/>
                <w:sz w:val="22"/>
                <w:szCs w:val="22"/>
              </w:rPr>
              <w:t>芘、氰化物、</w:t>
            </w:r>
            <w:r>
              <w:rPr>
                <w:sz w:val="22"/>
                <w:szCs w:val="22"/>
              </w:rPr>
              <w:t>氯气且厂界外</w:t>
            </w:r>
            <w:r>
              <w:rPr>
                <w:spacing w:val="-37"/>
                <w:sz w:val="22"/>
                <w:szCs w:val="22"/>
              </w:rPr>
              <w:t xml:space="preserve"> </w:t>
            </w:r>
            <w:r>
              <w:rPr>
                <w:rFonts w:ascii="Times New Roman" w:hAnsi="Times New Roman" w:eastAsia="Times New Roman" w:cs="Times New Roman"/>
                <w:sz w:val="22"/>
                <w:szCs w:val="22"/>
              </w:rPr>
              <w:t xml:space="preserve">500  </w:t>
            </w:r>
            <w:r>
              <w:rPr>
                <w:sz w:val="22"/>
                <w:szCs w:val="22"/>
              </w:rPr>
              <w:t>米</w:t>
            </w:r>
            <w:r>
              <w:rPr>
                <w:spacing w:val="8"/>
                <w:sz w:val="22"/>
                <w:szCs w:val="22"/>
              </w:rPr>
              <w:t>范围内有环境空气保</w:t>
            </w:r>
            <w:r>
              <w:rPr>
                <w:spacing w:val="-3"/>
                <w:sz w:val="22"/>
                <w:szCs w:val="22"/>
              </w:rPr>
              <w:t>护目标</w:t>
            </w:r>
            <w:r>
              <w:rPr>
                <w:spacing w:val="-3"/>
                <w:position w:val="9"/>
                <w:sz w:val="10"/>
                <w:szCs w:val="10"/>
              </w:rPr>
              <w:t>（</w:t>
            </w:r>
            <w:r>
              <w:rPr>
                <w:rFonts w:ascii="Times New Roman" w:hAnsi="Times New Roman" w:eastAsia="Times New Roman" w:cs="Times New Roman"/>
                <w:spacing w:val="-3"/>
                <w:position w:val="9"/>
                <w:sz w:val="14"/>
                <w:szCs w:val="14"/>
              </w:rPr>
              <w:t>2</w:t>
            </w:r>
            <w:r>
              <w:rPr>
                <w:spacing w:val="-3"/>
                <w:position w:val="9"/>
                <w:sz w:val="10"/>
                <w:szCs w:val="10"/>
              </w:rPr>
              <w:t>）</w:t>
            </w:r>
            <w:r>
              <w:rPr>
                <w:spacing w:val="-6"/>
                <w:position w:val="9"/>
                <w:sz w:val="10"/>
                <w:szCs w:val="10"/>
              </w:rPr>
              <w:t xml:space="preserve"> </w:t>
            </w:r>
            <w:r>
              <w:rPr>
                <w:spacing w:val="-3"/>
                <w:sz w:val="22"/>
                <w:szCs w:val="22"/>
              </w:rPr>
              <w:t>的建设项目</w:t>
            </w:r>
          </w:p>
        </w:tc>
        <w:tc>
          <w:tcPr>
            <w:tcW w:w="2310" w:type="dxa"/>
            <w:tcBorders>
              <w:top w:val="single" w:color="000000" w:sz="10" w:space="0"/>
            </w:tcBorders>
            <w:vAlign w:val="top"/>
          </w:tcPr>
          <w:p w14:paraId="55D3C3C0">
            <w:pPr>
              <w:pStyle w:val="6"/>
              <w:spacing w:before="21" w:line="235" w:lineRule="auto"/>
              <w:ind w:left="116" w:right="15"/>
              <w:rPr>
                <w:sz w:val="22"/>
                <w:szCs w:val="22"/>
              </w:rPr>
            </w:pPr>
            <w:r>
              <w:rPr>
                <w:spacing w:val="-11"/>
                <w:sz w:val="22"/>
                <w:szCs w:val="22"/>
              </w:rPr>
              <w:t>造废气、烤包废气、机加工废气、转运废气及铝回收装置废气，主要</w:t>
            </w:r>
            <w:r>
              <w:rPr>
                <w:spacing w:val="-3"/>
                <w:sz w:val="22"/>
                <w:szCs w:val="22"/>
              </w:rPr>
              <w:t>污染因子为</w:t>
            </w:r>
            <w:r>
              <w:rPr>
                <w:spacing w:val="-57"/>
                <w:sz w:val="22"/>
                <w:szCs w:val="22"/>
              </w:rPr>
              <w:t xml:space="preserve"> </w:t>
            </w:r>
            <w:r>
              <w:rPr>
                <w:rFonts w:ascii="Times New Roman" w:hAnsi="Times New Roman" w:eastAsia="Times New Roman" w:cs="Times New Roman"/>
                <w:spacing w:val="-3"/>
                <w:sz w:val="22"/>
                <w:szCs w:val="22"/>
              </w:rPr>
              <w:t>SO</w:t>
            </w:r>
            <w:r>
              <w:rPr>
                <w:rFonts w:ascii="Times New Roman" w:hAnsi="Times New Roman" w:eastAsia="Times New Roman" w:cs="Times New Roman"/>
                <w:spacing w:val="-3"/>
                <w:position w:val="-1"/>
                <w:sz w:val="14"/>
                <w:szCs w:val="14"/>
              </w:rPr>
              <w:t>2</w:t>
            </w:r>
            <w:r>
              <w:rPr>
                <w:spacing w:val="-19"/>
                <w:w w:val="91"/>
                <w:position w:val="-1"/>
                <w:sz w:val="22"/>
                <w:szCs w:val="22"/>
              </w:rPr>
              <w:t>、</w:t>
            </w:r>
            <w:r>
              <w:rPr>
                <w:rFonts w:ascii="Times New Roman" w:hAnsi="Times New Roman" w:eastAsia="Times New Roman" w:cs="Times New Roman"/>
                <w:spacing w:val="-19"/>
                <w:w w:val="91"/>
                <w:sz w:val="22"/>
                <w:szCs w:val="22"/>
              </w:rPr>
              <w:t>NO</w:t>
            </w:r>
            <w:r>
              <w:rPr>
                <w:rFonts w:ascii="Times New Roman" w:hAnsi="Times New Roman" w:eastAsia="Times New Roman" w:cs="Times New Roman"/>
                <w:position w:val="-1"/>
                <w:sz w:val="14"/>
                <w:szCs w:val="14"/>
              </w:rPr>
              <w:t>2</w:t>
            </w:r>
            <w:r>
              <w:rPr>
                <w:spacing w:val="-31"/>
                <w:sz w:val="22"/>
                <w:szCs w:val="22"/>
              </w:rPr>
              <w:t>、</w:t>
            </w:r>
            <w:r>
              <w:rPr>
                <w:spacing w:val="-11"/>
                <w:sz w:val="22"/>
                <w:szCs w:val="22"/>
              </w:rPr>
              <w:t>颗粒物、氟化物、氯化氢及非甲烷总烃，不属</w:t>
            </w:r>
            <w:r>
              <w:rPr>
                <w:spacing w:val="-7"/>
                <w:sz w:val="22"/>
                <w:szCs w:val="22"/>
              </w:rPr>
              <w:t>于有毒有害污染物</w:t>
            </w:r>
            <w:r>
              <w:rPr>
                <w:spacing w:val="-7"/>
                <w:position w:val="9"/>
                <w:sz w:val="10"/>
                <w:szCs w:val="10"/>
              </w:rPr>
              <w:t>（</w:t>
            </w:r>
            <w:r>
              <w:rPr>
                <w:rFonts w:ascii="Times New Roman" w:hAnsi="Times New Roman" w:eastAsia="Times New Roman" w:cs="Times New Roman"/>
                <w:spacing w:val="-7"/>
                <w:position w:val="9"/>
                <w:sz w:val="14"/>
                <w:szCs w:val="14"/>
              </w:rPr>
              <w:t>1</w:t>
            </w:r>
            <w:r>
              <w:rPr>
                <w:spacing w:val="-7"/>
                <w:position w:val="9"/>
                <w:sz w:val="10"/>
                <w:szCs w:val="10"/>
              </w:rPr>
              <w:t>）</w:t>
            </w:r>
            <w:r>
              <w:rPr>
                <w:spacing w:val="-7"/>
                <w:sz w:val="22"/>
                <w:szCs w:val="22"/>
              </w:rPr>
              <w:t>、</w:t>
            </w:r>
            <w:r>
              <w:rPr>
                <w:spacing w:val="10"/>
                <w:sz w:val="22"/>
                <w:szCs w:val="22"/>
              </w:rPr>
              <w:t>二噁英、苯并</w:t>
            </w:r>
            <w:r>
              <w:rPr>
                <w:rFonts w:ascii="Times New Roman" w:hAnsi="Times New Roman" w:eastAsia="Times New Roman" w:cs="Times New Roman"/>
                <w:spacing w:val="10"/>
                <w:sz w:val="22"/>
                <w:szCs w:val="22"/>
              </w:rPr>
              <w:t>[a]</w:t>
            </w:r>
            <w:r>
              <w:rPr>
                <w:spacing w:val="10"/>
                <w:sz w:val="22"/>
                <w:szCs w:val="22"/>
              </w:rPr>
              <w:t>芘、</w:t>
            </w:r>
            <w:r>
              <w:rPr>
                <w:spacing w:val="-1"/>
                <w:sz w:val="22"/>
                <w:szCs w:val="22"/>
              </w:rPr>
              <w:t>氰化物、氯气</w:t>
            </w:r>
          </w:p>
        </w:tc>
        <w:tc>
          <w:tcPr>
            <w:tcW w:w="676" w:type="dxa"/>
            <w:tcBorders>
              <w:top w:val="single" w:color="000000" w:sz="10" w:space="0"/>
              <w:right w:val="single" w:color="000000" w:sz="10" w:space="0"/>
            </w:tcBorders>
            <w:vAlign w:val="top"/>
          </w:tcPr>
          <w:p w14:paraId="7B0D45BE">
            <w:pPr>
              <w:rPr>
                <w:rFonts w:ascii="Arial"/>
                <w:sz w:val="21"/>
              </w:rPr>
            </w:pPr>
          </w:p>
        </w:tc>
        <w:tc>
          <w:tcPr>
            <w:tcW w:w="137" w:type="dxa"/>
            <w:vMerge w:val="restart"/>
            <w:tcBorders>
              <w:top w:val="single" w:color="000000" w:sz="10" w:space="0"/>
              <w:left w:val="single" w:color="000000" w:sz="10" w:space="0"/>
              <w:bottom w:val="nil"/>
              <w:right w:val="single" w:color="000000" w:sz="10" w:space="0"/>
            </w:tcBorders>
            <w:vAlign w:val="top"/>
          </w:tcPr>
          <w:p w14:paraId="2F029D62">
            <w:pPr>
              <w:rPr>
                <w:rFonts w:ascii="Arial"/>
                <w:sz w:val="21"/>
              </w:rPr>
            </w:pPr>
          </w:p>
        </w:tc>
      </w:tr>
      <w:tr w14:paraId="15B66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2390" w:type="dxa"/>
            <w:vMerge w:val="continue"/>
            <w:tcBorders>
              <w:top w:val="nil"/>
              <w:left w:val="single" w:color="000000" w:sz="10" w:space="0"/>
              <w:bottom w:val="nil"/>
            </w:tcBorders>
            <w:vAlign w:val="top"/>
          </w:tcPr>
          <w:p w14:paraId="3438607F">
            <w:pPr>
              <w:rPr>
                <w:rFonts w:ascii="Arial"/>
                <w:sz w:val="21"/>
              </w:rPr>
            </w:pPr>
          </w:p>
        </w:tc>
        <w:tc>
          <w:tcPr>
            <w:tcW w:w="122" w:type="dxa"/>
            <w:tcBorders>
              <w:top w:val="nil"/>
              <w:bottom w:val="nil"/>
              <w:right w:val="single" w:color="000000" w:sz="10" w:space="0"/>
            </w:tcBorders>
            <w:vAlign w:val="top"/>
          </w:tcPr>
          <w:p w14:paraId="3C68560D">
            <w:pPr>
              <w:rPr>
                <w:rFonts w:ascii="Arial"/>
                <w:sz w:val="21"/>
              </w:rPr>
            </w:pPr>
          </w:p>
        </w:tc>
        <w:tc>
          <w:tcPr>
            <w:tcW w:w="965" w:type="dxa"/>
            <w:tcBorders>
              <w:left w:val="single" w:color="000000" w:sz="10" w:space="0"/>
            </w:tcBorders>
            <w:vAlign w:val="top"/>
          </w:tcPr>
          <w:p w14:paraId="2A2B45B6">
            <w:pPr>
              <w:spacing w:line="265" w:lineRule="auto"/>
              <w:rPr>
                <w:rFonts w:ascii="Arial"/>
                <w:sz w:val="21"/>
              </w:rPr>
            </w:pPr>
          </w:p>
          <w:p w14:paraId="54E448C1">
            <w:pPr>
              <w:spacing w:line="266" w:lineRule="auto"/>
              <w:rPr>
                <w:rFonts w:ascii="Arial"/>
                <w:sz w:val="21"/>
              </w:rPr>
            </w:pPr>
          </w:p>
          <w:p w14:paraId="05437BC1">
            <w:pPr>
              <w:pStyle w:val="6"/>
              <w:spacing w:before="72" w:line="220" w:lineRule="auto"/>
              <w:ind w:left="98"/>
              <w:rPr>
                <w:sz w:val="22"/>
                <w:szCs w:val="22"/>
              </w:rPr>
            </w:pPr>
            <w:r>
              <w:rPr>
                <w:spacing w:val="-3"/>
                <w:sz w:val="22"/>
                <w:szCs w:val="22"/>
              </w:rPr>
              <w:t>地表水</w:t>
            </w:r>
          </w:p>
        </w:tc>
        <w:tc>
          <w:tcPr>
            <w:tcW w:w="2273" w:type="dxa"/>
            <w:vAlign w:val="top"/>
          </w:tcPr>
          <w:p w14:paraId="70875B6C">
            <w:pPr>
              <w:pStyle w:val="6"/>
              <w:spacing w:before="35" w:line="232" w:lineRule="auto"/>
              <w:ind w:left="110" w:right="43"/>
              <w:jc w:val="both"/>
              <w:rPr>
                <w:sz w:val="22"/>
                <w:szCs w:val="22"/>
              </w:rPr>
            </w:pPr>
            <w:r>
              <w:rPr>
                <w:spacing w:val="8"/>
                <w:sz w:val="22"/>
                <w:szCs w:val="22"/>
              </w:rPr>
              <w:t>新增工业废水直排建设项目（槽罐车外送</w:t>
            </w:r>
            <w:r>
              <w:rPr>
                <w:spacing w:val="-1"/>
                <w:sz w:val="22"/>
                <w:szCs w:val="22"/>
              </w:rPr>
              <w:t>污水处理厂的除外</w:t>
            </w:r>
            <w:r>
              <w:rPr>
                <w:spacing w:val="-40"/>
                <w:sz w:val="22"/>
                <w:szCs w:val="22"/>
              </w:rPr>
              <w:t>）；</w:t>
            </w:r>
            <w:r>
              <w:rPr>
                <w:spacing w:val="8"/>
                <w:sz w:val="22"/>
                <w:szCs w:val="22"/>
              </w:rPr>
              <w:t>新增废水直排的污水</w:t>
            </w:r>
            <w:r>
              <w:rPr>
                <w:spacing w:val="-2"/>
                <w:sz w:val="22"/>
                <w:szCs w:val="22"/>
              </w:rPr>
              <w:t>集中处理厂</w:t>
            </w:r>
          </w:p>
        </w:tc>
        <w:tc>
          <w:tcPr>
            <w:tcW w:w="2310" w:type="dxa"/>
            <w:vAlign w:val="top"/>
          </w:tcPr>
          <w:p w14:paraId="1A4EC014">
            <w:pPr>
              <w:spacing w:line="249" w:lineRule="auto"/>
              <w:rPr>
                <w:rFonts w:ascii="Arial"/>
                <w:sz w:val="21"/>
              </w:rPr>
            </w:pPr>
          </w:p>
          <w:p w14:paraId="0BCE134E">
            <w:pPr>
              <w:pStyle w:val="6"/>
              <w:spacing w:before="72"/>
              <w:ind w:left="116" w:right="93" w:firstLine="1"/>
              <w:jc w:val="both"/>
              <w:rPr>
                <w:sz w:val="22"/>
                <w:szCs w:val="22"/>
              </w:rPr>
            </w:pPr>
            <w:r>
              <w:rPr>
                <w:spacing w:val="12"/>
                <w:sz w:val="22"/>
                <w:szCs w:val="22"/>
              </w:rPr>
              <w:t>本项目不产生生产废</w:t>
            </w:r>
            <w:r>
              <w:rPr>
                <w:spacing w:val="-11"/>
                <w:sz w:val="22"/>
                <w:szCs w:val="22"/>
              </w:rPr>
              <w:t>水，生活污水均汇入市</w:t>
            </w:r>
            <w:r>
              <w:rPr>
                <w:spacing w:val="-2"/>
                <w:sz w:val="22"/>
                <w:szCs w:val="22"/>
              </w:rPr>
              <w:t>政污水管网</w:t>
            </w:r>
          </w:p>
        </w:tc>
        <w:tc>
          <w:tcPr>
            <w:tcW w:w="676" w:type="dxa"/>
            <w:tcBorders>
              <w:right w:val="single" w:color="000000" w:sz="10" w:space="0"/>
            </w:tcBorders>
            <w:vAlign w:val="top"/>
          </w:tcPr>
          <w:p w14:paraId="49E6F8A0">
            <w:pPr>
              <w:spacing w:line="389" w:lineRule="auto"/>
              <w:rPr>
                <w:rFonts w:ascii="Arial"/>
                <w:sz w:val="21"/>
              </w:rPr>
            </w:pPr>
          </w:p>
          <w:p w14:paraId="5A016FDE">
            <w:pPr>
              <w:pStyle w:val="6"/>
              <w:spacing w:before="72" w:line="245" w:lineRule="auto"/>
              <w:ind w:left="124" w:right="82" w:firstLine="5"/>
              <w:rPr>
                <w:sz w:val="22"/>
                <w:szCs w:val="22"/>
              </w:rPr>
            </w:pPr>
            <w:r>
              <w:rPr>
                <w:spacing w:val="4"/>
                <w:sz w:val="22"/>
                <w:szCs w:val="22"/>
              </w:rPr>
              <w:t>不设</w:t>
            </w:r>
            <w:r>
              <w:rPr>
                <w:sz w:val="22"/>
                <w:szCs w:val="22"/>
              </w:rPr>
              <w:t>置</w:t>
            </w:r>
          </w:p>
        </w:tc>
        <w:tc>
          <w:tcPr>
            <w:tcW w:w="137" w:type="dxa"/>
            <w:vMerge w:val="continue"/>
            <w:tcBorders>
              <w:top w:val="nil"/>
              <w:left w:val="single" w:color="000000" w:sz="10" w:space="0"/>
              <w:bottom w:val="nil"/>
              <w:right w:val="single" w:color="000000" w:sz="10" w:space="0"/>
            </w:tcBorders>
            <w:vAlign w:val="top"/>
          </w:tcPr>
          <w:p w14:paraId="30216236">
            <w:pPr>
              <w:rPr>
                <w:rFonts w:ascii="Arial"/>
                <w:sz w:val="21"/>
              </w:rPr>
            </w:pPr>
          </w:p>
        </w:tc>
      </w:tr>
      <w:tr w14:paraId="6F7E3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2390" w:type="dxa"/>
            <w:vMerge w:val="continue"/>
            <w:tcBorders>
              <w:top w:val="nil"/>
              <w:left w:val="single" w:color="000000" w:sz="10" w:space="0"/>
              <w:bottom w:val="nil"/>
            </w:tcBorders>
            <w:vAlign w:val="top"/>
          </w:tcPr>
          <w:p w14:paraId="3A4E059A">
            <w:pPr>
              <w:rPr>
                <w:rFonts w:ascii="Arial"/>
                <w:sz w:val="21"/>
              </w:rPr>
            </w:pPr>
          </w:p>
        </w:tc>
        <w:tc>
          <w:tcPr>
            <w:tcW w:w="122" w:type="dxa"/>
            <w:tcBorders>
              <w:top w:val="nil"/>
              <w:bottom w:val="nil"/>
              <w:right w:val="single" w:color="000000" w:sz="10" w:space="0"/>
            </w:tcBorders>
            <w:vAlign w:val="top"/>
          </w:tcPr>
          <w:p w14:paraId="29B1F8F6">
            <w:pPr>
              <w:rPr>
                <w:rFonts w:ascii="Arial"/>
                <w:sz w:val="21"/>
              </w:rPr>
            </w:pPr>
          </w:p>
        </w:tc>
        <w:tc>
          <w:tcPr>
            <w:tcW w:w="965" w:type="dxa"/>
            <w:tcBorders>
              <w:left w:val="single" w:color="000000" w:sz="10" w:space="0"/>
            </w:tcBorders>
            <w:vAlign w:val="top"/>
          </w:tcPr>
          <w:p w14:paraId="218291CF">
            <w:pPr>
              <w:pStyle w:val="6"/>
              <w:spacing w:before="183" w:line="242" w:lineRule="auto"/>
              <w:ind w:left="110" w:right="106" w:hanging="12"/>
              <w:rPr>
                <w:sz w:val="22"/>
                <w:szCs w:val="22"/>
              </w:rPr>
            </w:pPr>
            <w:r>
              <w:rPr>
                <w:spacing w:val="28"/>
                <w:sz w:val="22"/>
                <w:szCs w:val="22"/>
              </w:rPr>
              <w:t>环境风</w:t>
            </w:r>
            <w:r>
              <w:rPr>
                <w:sz w:val="22"/>
                <w:szCs w:val="22"/>
              </w:rPr>
              <w:t>险</w:t>
            </w:r>
          </w:p>
        </w:tc>
        <w:tc>
          <w:tcPr>
            <w:tcW w:w="2273" w:type="dxa"/>
            <w:vAlign w:val="top"/>
          </w:tcPr>
          <w:p w14:paraId="50E07FCF">
            <w:pPr>
              <w:pStyle w:val="6"/>
              <w:spacing w:before="41" w:line="226" w:lineRule="auto"/>
              <w:ind w:left="112" w:right="101" w:hanging="1"/>
              <w:jc w:val="both"/>
              <w:rPr>
                <w:sz w:val="22"/>
                <w:szCs w:val="22"/>
              </w:rPr>
            </w:pPr>
            <w:r>
              <w:rPr>
                <w:spacing w:val="8"/>
                <w:sz w:val="22"/>
                <w:szCs w:val="22"/>
              </w:rPr>
              <w:t>有毒有害和易燃易爆危险物质存储量超过</w:t>
            </w:r>
            <w:r>
              <w:rPr>
                <w:spacing w:val="-3"/>
                <w:sz w:val="22"/>
                <w:szCs w:val="22"/>
              </w:rPr>
              <w:t>临界量</w:t>
            </w:r>
            <w:r>
              <w:rPr>
                <w:spacing w:val="-3"/>
                <w:position w:val="9"/>
                <w:sz w:val="10"/>
                <w:szCs w:val="10"/>
              </w:rPr>
              <w:t>（</w:t>
            </w:r>
            <w:r>
              <w:rPr>
                <w:rFonts w:ascii="Times New Roman" w:hAnsi="Times New Roman" w:eastAsia="Times New Roman" w:cs="Times New Roman"/>
                <w:spacing w:val="-3"/>
                <w:position w:val="9"/>
                <w:sz w:val="14"/>
                <w:szCs w:val="14"/>
              </w:rPr>
              <w:t>3</w:t>
            </w:r>
            <w:r>
              <w:rPr>
                <w:spacing w:val="-3"/>
                <w:position w:val="9"/>
                <w:sz w:val="10"/>
                <w:szCs w:val="10"/>
              </w:rPr>
              <w:t>）</w:t>
            </w:r>
            <w:r>
              <w:rPr>
                <w:spacing w:val="-8"/>
                <w:position w:val="9"/>
                <w:sz w:val="10"/>
                <w:szCs w:val="10"/>
              </w:rPr>
              <w:t xml:space="preserve"> </w:t>
            </w:r>
            <w:r>
              <w:rPr>
                <w:spacing w:val="-3"/>
                <w:sz w:val="22"/>
                <w:szCs w:val="22"/>
              </w:rPr>
              <w:t>的建设项目</w:t>
            </w:r>
          </w:p>
        </w:tc>
        <w:tc>
          <w:tcPr>
            <w:tcW w:w="2310" w:type="dxa"/>
            <w:vAlign w:val="top"/>
          </w:tcPr>
          <w:p w14:paraId="1C751746">
            <w:pPr>
              <w:pStyle w:val="6"/>
              <w:spacing w:before="41" w:line="226" w:lineRule="auto"/>
              <w:ind w:left="117" w:right="93"/>
              <w:jc w:val="both"/>
              <w:rPr>
                <w:sz w:val="22"/>
                <w:szCs w:val="22"/>
              </w:rPr>
            </w:pPr>
            <w:r>
              <w:rPr>
                <w:spacing w:val="12"/>
                <w:sz w:val="22"/>
                <w:szCs w:val="22"/>
              </w:rPr>
              <w:t>本项目有毒有害和易燃易爆危险物质存储</w:t>
            </w:r>
            <w:r>
              <w:rPr>
                <w:spacing w:val="-2"/>
                <w:sz w:val="22"/>
                <w:szCs w:val="22"/>
              </w:rPr>
              <w:t>量未超过临界量</w:t>
            </w:r>
          </w:p>
        </w:tc>
        <w:tc>
          <w:tcPr>
            <w:tcW w:w="676" w:type="dxa"/>
            <w:tcBorders>
              <w:right w:val="single" w:color="000000" w:sz="10" w:space="0"/>
            </w:tcBorders>
            <w:vAlign w:val="top"/>
          </w:tcPr>
          <w:p w14:paraId="5C161BAF">
            <w:pPr>
              <w:pStyle w:val="6"/>
              <w:spacing w:before="182" w:line="245" w:lineRule="auto"/>
              <w:ind w:left="124" w:right="80" w:firstLine="5"/>
              <w:rPr>
                <w:sz w:val="22"/>
                <w:szCs w:val="22"/>
              </w:rPr>
            </w:pPr>
            <w:r>
              <w:rPr>
                <w:spacing w:val="5"/>
                <w:sz w:val="22"/>
                <w:szCs w:val="22"/>
              </w:rPr>
              <w:t>不设</w:t>
            </w:r>
            <w:r>
              <w:rPr>
                <w:sz w:val="22"/>
                <w:szCs w:val="22"/>
              </w:rPr>
              <w:t>置</w:t>
            </w:r>
          </w:p>
        </w:tc>
        <w:tc>
          <w:tcPr>
            <w:tcW w:w="137" w:type="dxa"/>
            <w:vMerge w:val="continue"/>
            <w:tcBorders>
              <w:top w:val="nil"/>
              <w:left w:val="single" w:color="000000" w:sz="10" w:space="0"/>
              <w:bottom w:val="nil"/>
              <w:right w:val="single" w:color="000000" w:sz="10" w:space="0"/>
            </w:tcBorders>
            <w:vAlign w:val="top"/>
          </w:tcPr>
          <w:p w14:paraId="7E88A3BA">
            <w:pPr>
              <w:rPr>
                <w:rFonts w:ascii="Arial"/>
                <w:sz w:val="21"/>
              </w:rPr>
            </w:pPr>
          </w:p>
        </w:tc>
      </w:tr>
      <w:tr w14:paraId="50595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2390" w:type="dxa"/>
            <w:vMerge w:val="continue"/>
            <w:tcBorders>
              <w:top w:val="nil"/>
              <w:left w:val="single" w:color="000000" w:sz="10" w:space="0"/>
              <w:bottom w:val="nil"/>
            </w:tcBorders>
            <w:vAlign w:val="top"/>
          </w:tcPr>
          <w:p w14:paraId="7157F591">
            <w:pPr>
              <w:rPr>
                <w:rFonts w:ascii="Arial"/>
                <w:sz w:val="21"/>
              </w:rPr>
            </w:pPr>
          </w:p>
        </w:tc>
        <w:tc>
          <w:tcPr>
            <w:tcW w:w="122" w:type="dxa"/>
            <w:tcBorders>
              <w:top w:val="nil"/>
              <w:bottom w:val="nil"/>
              <w:right w:val="single" w:color="000000" w:sz="10" w:space="0"/>
            </w:tcBorders>
            <w:vAlign w:val="top"/>
          </w:tcPr>
          <w:p w14:paraId="244879E3">
            <w:pPr>
              <w:rPr>
                <w:rFonts w:ascii="Arial"/>
                <w:sz w:val="21"/>
              </w:rPr>
            </w:pPr>
          </w:p>
        </w:tc>
        <w:tc>
          <w:tcPr>
            <w:tcW w:w="965" w:type="dxa"/>
            <w:tcBorders>
              <w:left w:val="single" w:color="000000" w:sz="10" w:space="0"/>
            </w:tcBorders>
            <w:vAlign w:val="top"/>
          </w:tcPr>
          <w:p w14:paraId="1A7C7C0E">
            <w:pPr>
              <w:spacing w:line="339" w:lineRule="auto"/>
              <w:rPr>
                <w:rFonts w:ascii="Arial"/>
                <w:sz w:val="21"/>
              </w:rPr>
            </w:pPr>
          </w:p>
          <w:p w14:paraId="7573B430">
            <w:pPr>
              <w:spacing w:line="340" w:lineRule="auto"/>
              <w:rPr>
                <w:rFonts w:ascii="Arial"/>
                <w:sz w:val="21"/>
              </w:rPr>
            </w:pPr>
          </w:p>
          <w:p w14:paraId="28D044E3">
            <w:pPr>
              <w:pStyle w:val="6"/>
              <w:spacing w:before="71" w:line="225" w:lineRule="auto"/>
              <w:ind w:left="100"/>
              <w:rPr>
                <w:sz w:val="22"/>
                <w:szCs w:val="22"/>
              </w:rPr>
            </w:pPr>
            <w:r>
              <w:rPr>
                <w:spacing w:val="-5"/>
                <w:sz w:val="22"/>
                <w:szCs w:val="22"/>
              </w:rPr>
              <w:t>生态</w:t>
            </w:r>
          </w:p>
        </w:tc>
        <w:tc>
          <w:tcPr>
            <w:tcW w:w="2273" w:type="dxa"/>
            <w:vAlign w:val="top"/>
          </w:tcPr>
          <w:p w14:paraId="465D37E1">
            <w:pPr>
              <w:pStyle w:val="6"/>
              <w:spacing w:before="44" w:line="232" w:lineRule="auto"/>
              <w:ind w:left="109" w:right="99" w:firstLine="3"/>
              <w:jc w:val="both"/>
              <w:rPr>
                <w:sz w:val="22"/>
                <w:szCs w:val="22"/>
              </w:rPr>
            </w:pPr>
            <w:r>
              <w:rPr>
                <w:spacing w:val="3"/>
                <w:sz w:val="22"/>
                <w:szCs w:val="22"/>
              </w:rPr>
              <w:t>取水口下游</w:t>
            </w:r>
            <w:r>
              <w:rPr>
                <w:spacing w:val="-32"/>
                <w:sz w:val="22"/>
                <w:szCs w:val="22"/>
              </w:rPr>
              <w:t xml:space="preserve"> </w:t>
            </w:r>
            <w:r>
              <w:rPr>
                <w:rFonts w:ascii="Times New Roman" w:hAnsi="Times New Roman" w:eastAsia="Times New Roman" w:cs="Times New Roman"/>
                <w:spacing w:val="3"/>
                <w:sz w:val="22"/>
                <w:szCs w:val="22"/>
              </w:rPr>
              <w:t>500</w:t>
            </w:r>
            <w:r>
              <w:rPr>
                <w:rFonts w:ascii="Times New Roman" w:hAnsi="Times New Roman" w:eastAsia="Times New Roman" w:cs="Times New Roman"/>
                <w:spacing w:val="21"/>
                <w:sz w:val="22"/>
                <w:szCs w:val="22"/>
              </w:rPr>
              <w:t xml:space="preserve"> </w:t>
            </w:r>
            <w:r>
              <w:rPr>
                <w:spacing w:val="3"/>
                <w:sz w:val="22"/>
                <w:szCs w:val="22"/>
              </w:rPr>
              <w:t>米范</w:t>
            </w:r>
            <w:r>
              <w:rPr>
                <w:spacing w:val="8"/>
                <w:sz w:val="22"/>
                <w:szCs w:val="22"/>
              </w:rPr>
              <w:t>围内有重要水生生物的自然产卵场、索饵场、越冬场和洄游通道的新增河道取水的</w:t>
            </w:r>
            <w:r>
              <w:rPr>
                <w:spacing w:val="-1"/>
                <w:sz w:val="22"/>
                <w:szCs w:val="22"/>
              </w:rPr>
              <w:t>污染类建设项目</w:t>
            </w:r>
          </w:p>
        </w:tc>
        <w:tc>
          <w:tcPr>
            <w:tcW w:w="2310" w:type="dxa"/>
            <w:vAlign w:val="top"/>
          </w:tcPr>
          <w:p w14:paraId="6A24CE84">
            <w:pPr>
              <w:spacing w:line="395" w:lineRule="auto"/>
              <w:rPr>
                <w:rFonts w:ascii="Arial"/>
                <w:sz w:val="21"/>
              </w:rPr>
            </w:pPr>
          </w:p>
          <w:p w14:paraId="69AF6796">
            <w:pPr>
              <w:pStyle w:val="6"/>
              <w:spacing w:before="71" w:line="241" w:lineRule="auto"/>
              <w:ind w:left="119" w:right="93" w:hanging="1"/>
              <w:jc w:val="both"/>
              <w:rPr>
                <w:sz w:val="22"/>
                <w:szCs w:val="22"/>
              </w:rPr>
            </w:pPr>
            <w:r>
              <w:rPr>
                <w:spacing w:val="12"/>
                <w:sz w:val="22"/>
                <w:szCs w:val="22"/>
              </w:rPr>
              <w:t>本项目用水由市政供</w:t>
            </w:r>
            <w:r>
              <w:rPr>
                <w:spacing w:val="-11"/>
                <w:sz w:val="22"/>
                <w:szCs w:val="22"/>
              </w:rPr>
              <w:t>水，不涉及新增河道取</w:t>
            </w:r>
            <w:r>
              <w:rPr>
                <w:sz w:val="22"/>
                <w:szCs w:val="22"/>
              </w:rPr>
              <w:t>水</w:t>
            </w:r>
          </w:p>
        </w:tc>
        <w:tc>
          <w:tcPr>
            <w:tcW w:w="676" w:type="dxa"/>
            <w:tcBorders>
              <w:right w:val="single" w:color="000000" w:sz="10" w:space="0"/>
            </w:tcBorders>
            <w:vAlign w:val="top"/>
          </w:tcPr>
          <w:p w14:paraId="121B4DB0">
            <w:pPr>
              <w:spacing w:line="268" w:lineRule="auto"/>
              <w:rPr>
                <w:rFonts w:ascii="Arial"/>
                <w:sz w:val="21"/>
              </w:rPr>
            </w:pPr>
          </w:p>
          <w:p w14:paraId="610E827B">
            <w:pPr>
              <w:spacing w:line="269" w:lineRule="auto"/>
              <w:rPr>
                <w:rFonts w:ascii="Arial"/>
                <w:sz w:val="21"/>
              </w:rPr>
            </w:pPr>
          </w:p>
          <w:p w14:paraId="33BCD235">
            <w:pPr>
              <w:pStyle w:val="6"/>
              <w:spacing w:before="71" w:line="245" w:lineRule="auto"/>
              <w:ind w:left="124" w:right="80" w:firstLine="5"/>
              <w:rPr>
                <w:sz w:val="22"/>
                <w:szCs w:val="22"/>
              </w:rPr>
            </w:pPr>
            <w:r>
              <w:rPr>
                <w:spacing w:val="5"/>
                <w:sz w:val="22"/>
                <w:szCs w:val="22"/>
              </w:rPr>
              <w:t>不设</w:t>
            </w:r>
            <w:r>
              <w:rPr>
                <w:sz w:val="22"/>
                <w:szCs w:val="22"/>
              </w:rPr>
              <w:t>置</w:t>
            </w:r>
          </w:p>
        </w:tc>
        <w:tc>
          <w:tcPr>
            <w:tcW w:w="137" w:type="dxa"/>
            <w:vMerge w:val="continue"/>
            <w:tcBorders>
              <w:top w:val="nil"/>
              <w:left w:val="single" w:color="000000" w:sz="10" w:space="0"/>
              <w:bottom w:val="nil"/>
              <w:right w:val="single" w:color="000000" w:sz="10" w:space="0"/>
            </w:tcBorders>
            <w:vAlign w:val="top"/>
          </w:tcPr>
          <w:p w14:paraId="3BCE1A76">
            <w:pPr>
              <w:rPr>
                <w:rFonts w:ascii="Arial"/>
                <w:sz w:val="21"/>
              </w:rPr>
            </w:pPr>
          </w:p>
        </w:tc>
      </w:tr>
      <w:tr w14:paraId="6B9E8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390" w:type="dxa"/>
            <w:vMerge w:val="continue"/>
            <w:tcBorders>
              <w:top w:val="nil"/>
              <w:left w:val="single" w:color="000000" w:sz="10" w:space="0"/>
              <w:bottom w:val="nil"/>
            </w:tcBorders>
            <w:vAlign w:val="top"/>
          </w:tcPr>
          <w:p w14:paraId="4F5C9E5A">
            <w:pPr>
              <w:rPr>
                <w:rFonts w:ascii="Arial"/>
                <w:sz w:val="21"/>
              </w:rPr>
            </w:pPr>
          </w:p>
        </w:tc>
        <w:tc>
          <w:tcPr>
            <w:tcW w:w="122" w:type="dxa"/>
            <w:tcBorders>
              <w:top w:val="nil"/>
              <w:bottom w:val="nil"/>
              <w:right w:val="single" w:color="000000" w:sz="10" w:space="0"/>
            </w:tcBorders>
            <w:vAlign w:val="top"/>
          </w:tcPr>
          <w:p w14:paraId="22F8DC78">
            <w:pPr>
              <w:rPr>
                <w:rFonts w:ascii="Arial"/>
                <w:sz w:val="21"/>
              </w:rPr>
            </w:pPr>
          </w:p>
        </w:tc>
        <w:tc>
          <w:tcPr>
            <w:tcW w:w="965" w:type="dxa"/>
            <w:tcBorders>
              <w:left w:val="single" w:color="000000" w:sz="10" w:space="0"/>
            </w:tcBorders>
            <w:vAlign w:val="top"/>
          </w:tcPr>
          <w:p w14:paraId="0EE79FDC">
            <w:pPr>
              <w:pStyle w:val="6"/>
              <w:spacing w:before="188" w:line="221" w:lineRule="auto"/>
              <w:ind w:left="97"/>
              <w:rPr>
                <w:sz w:val="22"/>
                <w:szCs w:val="22"/>
              </w:rPr>
            </w:pPr>
            <w:r>
              <w:rPr>
                <w:spacing w:val="-3"/>
                <w:sz w:val="22"/>
                <w:szCs w:val="22"/>
              </w:rPr>
              <w:t>海洋</w:t>
            </w:r>
          </w:p>
        </w:tc>
        <w:tc>
          <w:tcPr>
            <w:tcW w:w="2273" w:type="dxa"/>
            <w:vAlign w:val="top"/>
          </w:tcPr>
          <w:p w14:paraId="62078005">
            <w:pPr>
              <w:pStyle w:val="6"/>
              <w:spacing w:before="47" w:line="217" w:lineRule="auto"/>
              <w:ind w:left="128" w:right="101" w:hanging="16"/>
              <w:rPr>
                <w:sz w:val="22"/>
                <w:szCs w:val="22"/>
              </w:rPr>
            </w:pPr>
            <w:r>
              <w:rPr>
                <w:spacing w:val="8"/>
                <w:sz w:val="22"/>
                <w:szCs w:val="22"/>
              </w:rPr>
              <w:t>直接向海排放污染物</w:t>
            </w:r>
            <w:r>
              <w:rPr>
                <w:spacing w:val="-3"/>
                <w:sz w:val="22"/>
                <w:szCs w:val="22"/>
              </w:rPr>
              <w:t>的海洋工程建设项目</w:t>
            </w:r>
          </w:p>
        </w:tc>
        <w:tc>
          <w:tcPr>
            <w:tcW w:w="2310" w:type="dxa"/>
            <w:vAlign w:val="top"/>
          </w:tcPr>
          <w:p w14:paraId="25789F6B">
            <w:pPr>
              <w:pStyle w:val="6"/>
              <w:spacing w:before="47" w:line="217" w:lineRule="auto"/>
              <w:ind w:left="116" w:right="93" w:firstLine="1"/>
              <w:rPr>
                <w:sz w:val="22"/>
                <w:szCs w:val="22"/>
              </w:rPr>
            </w:pPr>
            <w:r>
              <w:rPr>
                <w:spacing w:val="12"/>
                <w:sz w:val="22"/>
                <w:szCs w:val="22"/>
              </w:rPr>
              <w:t>本项目不属于海洋工</w:t>
            </w:r>
            <w:r>
              <w:rPr>
                <w:spacing w:val="-2"/>
                <w:sz w:val="22"/>
                <w:szCs w:val="22"/>
              </w:rPr>
              <w:t>程建设项目</w:t>
            </w:r>
          </w:p>
        </w:tc>
        <w:tc>
          <w:tcPr>
            <w:tcW w:w="676" w:type="dxa"/>
            <w:tcBorders>
              <w:right w:val="single" w:color="000000" w:sz="10" w:space="0"/>
            </w:tcBorders>
            <w:vAlign w:val="top"/>
          </w:tcPr>
          <w:p w14:paraId="732D6C8D">
            <w:pPr>
              <w:pStyle w:val="6"/>
              <w:spacing w:before="47" w:line="217" w:lineRule="auto"/>
              <w:ind w:left="125" w:right="80" w:firstLine="4"/>
              <w:rPr>
                <w:sz w:val="22"/>
                <w:szCs w:val="22"/>
              </w:rPr>
            </w:pPr>
            <w:r>
              <w:rPr>
                <w:spacing w:val="5"/>
                <w:sz w:val="22"/>
                <w:szCs w:val="22"/>
              </w:rPr>
              <w:t>不涉</w:t>
            </w:r>
            <w:r>
              <w:rPr>
                <w:sz w:val="22"/>
                <w:szCs w:val="22"/>
              </w:rPr>
              <w:t>及</w:t>
            </w:r>
          </w:p>
        </w:tc>
        <w:tc>
          <w:tcPr>
            <w:tcW w:w="137" w:type="dxa"/>
            <w:vMerge w:val="continue"/>
            <w:tcBorders>
              <w:top w:val="nil"/>
              <w:left w:val="single" w:color="000000" w:sz="10" w:space="0"/>
              <w:bottom w:val="nil"/>
              <w:right w:val="single" w:color="000000" w:sz="10" w:space="0"/>
            </w:tcBorders>
            <w:vAlign w:val="top"/>
          </w:tcPr>
          <w:p w14:paraId="6235009A">
            <w:pPr>
              <w:rPr>
                <w:rFonts w:ascii="Arial"/>
                <w:sz w:val="21"/>
              </w:rPr>
            </w:pPr>
          </w:p>
        </w:tc>
      </w:tr>
      <w:tr w14:paraId="1EE5F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4" w:hRule="atLeast"/>
        </w:trPr>
        <w:tc>
          <w:tcPr>
            <w:tcW w:w="2390" w:type="dxa"/>
            <w:vMerge w:val="continue"/>
            <w:tcBorders>
              <w:top w:val="nil"/>
              <w:left w:val="single" w:color="000000" w:sz="10" w:space="0"/>
            </w:tcBorders>
            <w:vAlign w:val="top"/>
          </w:tcPr>
          <w:p w14:paraId="075FA228">
            <w:pPr>
              <w:rPr>
                <w:rFonts w:ascii="Arial"/>
                <w:sz w:val="21"/>
              </w:rPr>
            </w:pPr>
          </w:p>
        </w:tc>
        <w:tc>
          <w:tcPr>
            <w:tcW w:w="122" w:type="dxa"/>
            <w:tcBorders>
              <w:top w:val="nil"/>
              <w:right w:val="single" w:color="000000" w:sz="10" w:space="0"/>
            </w:tcBorders>
            <w:vAlign w:val="top"/>
          </w:tcPr>
          <w:p w14:paraId="72DC2B28">
            <w:pPr>
              <w:rPr>
                <w:rFonts w:ascii="Arial"/>
                <w:sz w:val="21"/>
              </w:rPr>
            </w:pPr>
          </w:p>
        </w:tc>
        <w:tc>
          <w:tcPr>
            <w:tcW w:w="6224" w:type="dxa"/>
            <w:gridSpan w:val="4"/>
            <w:tcBorders>
              <w:left w:val="single" w:color="000000" w:sz="10" w:space="0"/>
              <w:right w:val="single" w:color="000000" w:sz="10" w:space="0"/>
            </w:tcBorders>
            <w:vAlign w:val="top"/>
          </w:tcPr>
          <w:p w14:paraId="5A19184A">
            <w:pPr>
              <w:pStyle w:val="6"/>
              <w:spacing w:before="47" w:line="239" w:lineRule="auto"/>
              <w:ind w:left="116" w:hanging="18"/>
              <w:rPr>
                <w:sz w:val="22"/>
                <w:szCs w:val="22"/>
              </w:rPr>
            </w:pPr>
            <w:r>
              <w:rPr>
                <w:spacing w:val="-8"/>
                <w:sz w:val="22"/>
                <w:szCs w:val="22"/>
              </w:rPr>
              <w:t>注：</w:t>
            </w:r>
            <w:r>
              <w:rPr>
                <w:rFonts w:ascii="Times New Roman" w:hAnsi="Times New Roman" w:eastAsia="Times New Roman" w:cs="Times New Roman"/>
                <w:spacing w:val="-8"/>
                <w:sz w:val="22"/>
                <w:szCs w:val="22"/>
              </w:rPr>
              <w:t>1.</w:t>
            </w:r>
            <w:r>
              <w:rPr>
                <w:spacing w:val="-8"/>
                <w:sz w:val="22"/>
                <w:szCs w:val="22"/>
              </w:rPr>
              <w:t>废气中有毒有害污染物指纳入《有毒有害大气污染物名录》</w:t>
            </w:r>
            <w:r>
              <w:rPr>
                <w:spacing w:val="-3"/>
                <w:sz w:val="22"/>
                <w:szCs w:val="22"/>
              </w:rPr>
              <w:t>的污染物（不包括无排放标准的污染物</w:t>
            </w:r>
            <w:r>
              <w:rPr>
                <w:spacing w:val="5"/>
                <w:sz w:val="22"/>
                <w:szCs w:val="22"/>
              </w:rPr>
              <w:t>）；</w:t>
            </w:r>
          </w:p>
          <w:p w14:paraId="002EDB11">
            <w:pPr>
              <w:pStyle w:val="6"/>
              <w:spacing w:before="1" w:line="229" w:lineRule="auto"/>
              <w:ind w:left="114" w:right="80" w:hanging="20"/>
              <w:rPr>
                <w:sz w:val="22"/>
                <w:szCs w:val="22"/>
              </w:rPr>
            </w:pPr>
            <w:r>
              <w:rPr>
                <w:rFonts w:ascii="Times New Roman" w:hAnsi="Times New Roman" w:eastAsia="Times New Roman" w:cs="Times New Roman"/>
                <w:spacing w:val="-3"/>
                <w:sz w:val="22"/>
                <w:szCs w:val="22"/>
              </w:rPr>
              <w:t>2.</w:t>
            </w:r>
            <w:r>
              <w:rPr>
                <w:spacing w:val="-3"/>
                <w:sz w:val="22"/>
                <w:szCs w:val="22"/>
              </w:rPr>
              <w:t>环境空气保护目标指自然保护区、风景名胜区、居住区、文化</w:t>
            </w:r>
            <w:r>
              <w:rPr>
                <w:spacing w:val="-2"/>
                <w:sz w:val="22"/>
                <w:szCs w:val="22"/>
              </w:rPr>
              <w:t>区和农村地区中人群较集中的区域。</w:t>
            </w:r>
          </w:p>
          <w:p w14:paraId="734FA7AA">
            <w:pPr>
              <w:pStyle w:val="6"/>
              <w:spacing w:before="23" w:line="221" w:lineRule="auto"/>
              <w:ind w:left="101" w:right="80" w:hanging="3"/>
              <w:rPr>
                <w:sz w:val="22"/>
                <w:szCs w:val="22"/>
              </w:rPr>
            </w:pPr>
            <w:r>
              <w:rPr>
                <w:rFonts w:ascii="Times New Roman" w:hAnsi="Times New Roman" w:eastAsia="Times New Roman" w:cs="Times New Roman"/>
                <w:spacing w:val="4"/>
                <w:sz w:val="22"/>
                <w:szCs w:val="22"/>
              </w:rPr>
              <w:t>3.</w:t>
            </w:r>
            <w:r>
              <w:rPr>
                <w:rFonts w:ascii="Times New Roman" w:hAnsi="Times New Roman" w:eastAsia="Times New Roman" w:cs="Times New Roman"/>
                <w:spacing w:val="-30"/>
                <w:sz w:val="22"/>
                <w:szCs w:val="22"/>
              </w:rPr>
              <w:t xml:space="preserve"> </w:t>
            </w:r>
            <w:r>
              <w:rPr>
                <w:spacing w:val="4"/>
                <w:sz w:val="22"/>
                <w:szCs w:val="22"/>
              </w:rPr>
              <w:t>临界量及其计算方法可参考《建设项目环境风险评</w:t>
            </w:r>
            <w:r>
              <w:rPr>
                <w:spacing w:val="3"/>
                <w:sz w:val="22"/>
                <w:szCs w:val="22"/>
              </w:rPr>
              <w:t>价技术导</w:t>
            </w:r>
            <w:r>
              <w:rPr>
                <w:spacing w:val="-4"/>
                <w:sz w:val="22"/>
                <w:szCs w:val="22"/>
              </w:rPr>
              <w:t>则》（</w:t>
            </w:r>
            <w:r>
              <w:rPr>
                <w:rFonts w:ascii="Times New Roman" w:hAnsi="Times New Roman" w:eastAsia="Times New Roman" w:cs="Times New Roman"/>
                <w:spacing w:val="-4"/>
                <w:sz w:val="22"/>
                <w:szCs w:val="22"/>
              </w:rPr>
              <w:t>HJ</w:t>
            </w:r>
            <w:r>
              <w:rPr>
                <w:rFonts w:ascii="Times New Roman" w:hAnsi="Times New Roman" w:eastAsia="Times New Roman" w:cs="Times New Roman"/>
                <w:spacing w:val="26"/>
                <w:w w:val="101"/>
                <w:sz w:val="22"/>
                <w:szCs w:val="22"/>
              </w:rPr>
              <w:t xml:space="preserve"> </w:t>
            </w:r>
            <w:r>
              <w:rPr>
                <w:rFonts w:ascii="Times New Roman" w:hAnsi="Times New Roman" w:eastAsia="Times New Roman" w:cs="Times New Roman"/>
                <w:spacing w:val="-4"/>
                <w:sz w:val="22"/>
                <w:szCs w:val="22"/>
              </w:rPr>
              <w:t>169</w:t>
            </w:r>
            <w:r>
              <w:rPr>
                <w:spacing w:val="-4"/>
                <w:sz w:val="22"/>
                <w:szCs w:val="22"/>
              </w:rPr>
              <w:t xml:space="preserve">）附录 </w:t>
            </w:r>
            <w:r>
              <w:rPr>
                <w:rFonts w:ascii="Times New Roman" w:hAnsi="Times New Roman" w:eastAsia="Times New Roman" w:cs="Times New Roman"/>
                <w:spacing w:val="-4"/>
                <w:sz w:val="22"/>
                <w:szCs w:val="22"/>
              </w:rPr>
              <w:t>B</w:t>
            </w:r>
            <w:r>
              <w:rPr>
                <w:rFonts w:ascii="Times New Roman" w:hAnsi="Times New Roman" w:eastAsia="Times New Roman" w:cs="Times New Roman"/>
                <w:spacing w:val="-32"/>
                <w:sz w:val="22"/>
                <w:szCs w:val="22"/>
              </w:rPr>
              <w:t xml:space="preserve"> </w:t>
            </w:r>
            <w:r>
              <w:rPr>
                <w:spacing w:val="-4"/>
                <w:sz w:val="22"/>
                <w:szCs w:val="22"/>
              </w:rPr>
              <w:t>、附录</w:t>
            </w:r>
            <w:r>
              <w:rPr>
                <w:spacing w:val="-47"/>
                <w:sz w:val="22"/>
                <w:szCs w:val="22"/>
              </w:rPr>
              <w:t xml:space="preserve"> </w:t>
            </w:r>
            <w:r>
              <w:rPr>
                <w:rFonts w:ascii="Times New Roman" w:hAnsi="Times New Roman" w:eastAsia="Times New Roman" w:cs="Times New Roman"/>
                <w:spacing w:val="-4"/>
                <w:sz w:val="22"/>
                <w:szCs w:val="22"/>
              </w:rPr>
              <w:t>C</w:t>
            </w:r>
            <w:r>
              <w:rPr>
                <w:spacing w:val="-4"/>
                <w:sz w:val="22"/>
                <w:szCs w:val="22"/>
              </w:rPr>
              <w:t>。</w:t>
            </w:r>
          </w:p>
        </w:tc>
        <w:tc>
          <w:tcPr>
            <w:tcW w:w="137" w:type="dxa"/>
            <w:vMerge w:val="continue"/>
            <w:tcBorders>
              <w:top w:val="nil"/>
              <w:left w:val="single" w:color="000000" w:sz="10" w:space="0"/>
              <w:right w:val="single" w:color="000000" w:sz="10" w:space="0"/>
            </w:tcBorders>
            <w:vAlign w:val="top"/>
          </w:tcPr>
          <w:p w14:paraId="4B2CC949">
            <w:pPr>
              <w:rPr>
                <w:rFonts w:ascii="Arial"/>
                <w:sz w:val="21"/>
              </w:rPr>
            </w:pPr>
          </w:p>
        </w:tc>
      </w:tr>
      <w:tr w14:paraId="203BF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0" w:hRule="atLeast"/>
        </w:trPr>
        <w:tc>
          <w:tcPr>
            <w:tcW w:w="2390" w:type="dxa"/>
            <w:tcBorders>
              <w:left w:val="single" w:color="000000" w:sz="10" w:space="0"/>
              <w:bottom w:val="single" w:color="000000" w:sz="10" w:space="0"/>
            </w:tcBorders>
            <w:vAlign w:val="top"/>
          </w:tcPr>
          <w:p w14:paraId="2CE9E18B">
            <w:pPr>
              <w:spacing w:line="265" w:lineRule="auto"/>
              <w:rPr>
                <w:rFonts w:ascii="Arial"/>
                <w:sz w:val="21"/>
              </w:rPr>
            </w:pPr>
          </w:p>
          <w:p w14:paraId="1496736C">
            <w:pPr>
              <w:spacing w:line="265" w:lineRule="auto"/>
              <w:rPr>
                <w:rFonts w:ascii="Arial"/>
                <w:sz w:val="21"/>
              </w:rPr>
            </w:pPr>
          </w:p>
          <w:p w14:paraId="68B9B611">
            <w:pPr>
              <w:spacing w:line="265" w:lineRule="auto"/>
              <w:rPr>
                <w:rFonts w:ascii="Arial"/>
                <w:sz w:val="21"/>
              </w:rPr>
            </w:pPr>
          </w:p>
          <w:p w14:paraId="628DF29F">
            <w:pPr>
              <w:spacing w:line="266" w:lineRule="auto"/>
              <w:rPr>
                <w:rFonts w:ascii="Arial"/>
                <w:sz w:val="21"/>
              </w:rPr>
            </w:pPr>
          </w:p>
          <w:p w14:paraId="17A29AB7">
            <w:pPr>
              <w:pStyle w:val="6"/>
              <w:spacing w:before="81" w:line="227" w:lineRule="auto"/>
              <w:ind w:left="671"/>
            </w:pPr>
            <w:r>
              <w:rPr>
                <w:spacing w:val="6"/>
              </w:rPr>
              <w:t>规划情况</w:t>
            </w:r>
          </w:p>
        </w:tc>
        <w:tc>
          <w:tcPr>
            <w:tcW w:w="6483" w:type="dxa"/>
            <w:gridSpan w:val="6"/>
            <w:tcBorders>
              <w:bottom w:val="single" w:color="000000" w:sz="10" w:space="0"/>
              <w:right w:val="single" w:color="000000" w:sz="10" w:space="0"/>
            </w:tcBorders>
            <w:vAlign w:val="top"/>
          </w:tcPr>
          <w:p w14:paraId="0D4DD423">
            <w:pPr>
              <w:pStyle w:val="6"/>
              <w:spacing w:before="273" w:line="226" w:lineRule="auto"/>
              <w:ind w:left="110"/>
            </w:pPr>
            <w:r>
              <w:rPr>
                <w:spacing w:val="7"/>
              </w:rPr>
              <w:t>规划名称：《重庆西彭工业园区规划》（</w:t>
            </w:r>
            <w:r>
              <w:rPr>
                <w:rFonts w:ascii="Times New Roman" w:hAnsi="Times New Roman" w:eastAsia="Times New Roman" w:cs="Times New Roman"/>
                <w:spacing w:val="7"/>
              </w:rPr>
              <w:t xml:space="preserve">2022 </w:t>
            </w:r>
            <w:r>
              <w:rPr>
                <w:spacing w:val="7"/>
              </w:rPr>
              <w:t>年</w:t>
            </w:r>
            <w:r>
              <w:rPr>
                <w:spacing w:val="-49"/>
              </w:rPr>
              <w:t xml:space="preserve"> </w:t>
            </w:r>
            <w:r>
              <w:rPr>
                <w:rFonts w:ascii="Times New Roman" w:hAnsi="Times New Roman" w:eastAsia="Times New Roman" w:cs="Times New Roman"/>
                <w:spacing w:val="6"/>
              </w:rPr>
              <w:t>6</w:t>
            </w:r>
            <w:r>
              <w:rPr>
                <w:rFonts w:ascii="Times New Roman" w:hAnsi="Times New Roman" w:eastAsia="Times New Roman" w:cs="Times New Roman"/>
                <w:spacing w:val="18"/>
                <w:w w:val="101"/>
              </w:rPr>
              <w:t xml:space="preserve"> </w:t>
            </w:r>
            <w:r>
              <w:rPr>
                <w:spacing w:val="6"/>
              </w:rPr>
              <w:t>月）</w:t>
            </w:r>
          </w:p>
          <w:p w14:paraId="4685AFAC">
            <w:pPr>
              <w:pStyle w:val="6"/>
              <w:spacing w:before="155" w:line="225" w:lineRule="auto"/>
              <w:ind w:left="122"/>
            </w:pPr>
            <w:r>
              <w:rPr>
                <w:spacing w:val="8"/>
              </w:rPr>
              <w:t>审查机关：重庆市人民政府</w:t>
            </w:r>
          </w:p>
          <w:p w14:paraId="14A0BFC8">
            <w:pPr>
              <w:pStyle w:val="6"/>
              <w:spacing w:before="154" w:line="324" w:lineRule="auto"/>
              <w:ind w:left="110" w:right="97" w:firstLine="12"/>
              <w:jc w:val="both"/>
            </w:pPr>
            <w:r>
              <w:rPr>
                <w:spacing w:val="3"/>
              </w:rPr>
              <w:t>审批文件：《重庆市人民政府关于同意黔江区等</w:t>
            </w:r>
            <w:r>
              <w:rPr>
                <w:spacing w:val="-19"/>
              </w:rPr>
              <w:t xml:space="preserve"> </w:t>
            </w:r>
            <w:r>
              <w:rPr>
                <w:rFonts w:ascii="Times New Roman" w:hAnsi="Times New Roman" w:eastAsia="Times New Roman" w:cs="Times New Roman"/>
                <w:spacing w:val="3"/>
              </w:rPr>
              <w:t xml:space="preserve">10 </w:t>
            </w:r>
            <w:r>
              <w:rPr>
                <w:spacing w:val="3"/>
              </w:rPr>
              <w:t>个区</w:t>
            </w:r>
            <w:r>
              <w:rPr>
                <w:spacing w:val="9"/>
              </w:rPr>
              <w:t>县设立特色工业园区和拓展区的批复》（渝府〔</w:t>
            </w:r>
            <w:r>
              <w:rPr>
                <w:rFonts w:ascii="Times New Roman" w:hAnsi="Times New Roman" w:eastAsia="Times New Roman" w:cs="Times New Roman"/>
                <w:spacing w:val="9"/>
              </w:rPr>
              <w:t>2003</w:t>
            </w:r>
            <w:r>
              <w:rPr>
                <w:spacing w:val="9"/>
              </w:rPr>
              <w:t>〕</w:t>
            </w:r>
            <w:r>
              <w:rPr>
                <w:spacing w:val="10"/>
              </w:rPr>
              <w:t xml:space="preserve"> </w:t>
            </w:r>
            <w:r>
              <w:rPr>
                <w:rFonts w:ascii="Times New Roman" w:hAnsi="Times New Roman" w:eastAsia="Times New Roman" w:cs="Times New Roman"/>
                <w:spacing w:val="-1"/>
              </w:rPr>
              <w:t>169</w:t>
            </w:r>
            <w:r>
              <w:rPr>
                <w:rFonts w:ascii="Times New Roman" w:hAnsi="Times New Roman" w:eastAsia="Times New Roman" w:cs="Times New Roman"/>
                <w:spacing w:val="21"/>
              </w:rPr>
              <w:t xml:space="preserve"> </w:t>
            </w:r>
            <w:r>
              <w:rPr>
                <w:spacing w:val="-1"/>
              </w:rPr>
              <w:t>号）</w:t>
            </w:r>
          </w:p>
        </w:tc>
      </w:tr>
    </w:tbl>
    <w:p w14:paraId="4A30D2AC">
      <w:pPr>
        <w:pStyle w:val="2"/>
        <w:rPr>
          <w:sz w:val="21"/>
        </w:rPr>
      </w:pPr>
    </w:p>
    <w:p w14:paraId="4E4DF1A5">
      <w:pPr>
        <w:rPr>
          <w:sz w:val="21"/>
          <w:szCs w:val="21"/>
        </w:rPr>
        <w:sectPr>
          <w:footerReference r:id="rId8" w:type="default"/>
          <w:pgSz w:w="11906" w:h="16839"/>
          <w:pgMar w:top="400" w:right="1503" w:bottom="1226" w:left="1503" w:header="0" w:footer="882" w:gutter="0"/>
          <w:cols w:space="720" w:num="1"/>
        </w:sectPr>
      </w:pPr>
    </w:p>
    <w:p w14:paraId="73806CEA">
      <w:pPr>
        <w:spacing w:before="19"/>
      </w:pPr>
    </w:p>
    <w:p w14:paraId="172F9CD1">
      <w:pPr>
        <w:spacing w:before="19"/>
      </w:pPr>
    </w:p>
    <w:p w14:paraId="6B18EE60">
      <w:pPr>
        <w:spacing w:before="19"/>
      </w:pPr>
    </w:p>
    <w:p w14:paraId="5F11B647">
      <w:pPr>
        <w:spacing w:before="18"/>
      </w:pPr>
    </w:p>
    <w:p w14:paraId="58E3448C">
      <w:pPr>
        <w:spacing w:before="18"/>
      </w:pPr>
    </w:p>
    <w:tbl>
      <w:tblPr>
        <w:tblStyle w:val="5"/>
        <w:tblW w:w="887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71"/>
        <w:gridCol w:w="1718"/>
        <w:gridCol w:w="6484"/>
      </w:tblGrid>
      <w:tr w14:paraId="1761F26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858" w:hRule="atLeast"/>
        </w:trPr>
        <w:tc>
          <w:tcPr>
            <w:tcW w:w="2389" w:type="dxa"/>
            <w:gridSpan w:val="2"/>
            <w:tcBorders>
              <w:bottom w:val="single" w:color="000000" w:sz="2" w:space="0"/>
              <w:right w:val="single" w:color="000000" w:sz="2" w:space="0"/>
            </w:tcBorders>
            <w:vAlign w:val="top"/>
          </w:tcPr>
          <w:p w14:paraId="5E1E0634">
            <w:pPr>
              <w:spacing w:line="261" w:lineRule="auto"/>
              <w:rPr>
                <w:rFonts w:ascii="Arial"/>
                <w:sz w:val="21"/>
              </w:rPr>
            </w:pPr>
          </w:p>
          <w:p w14:paraId="3CFBCB3F">
            <w:pPr>
              <w:spacing w:line="261" w:lineRule="auto"/>
              <w:rPr>
                <w:rFonts w:ascii="Arial"/>
                <w:sz w:val="21"/>
              </w:rPr>
            </w:pPr>
          </w:p>
          <w:p w14:paraId="6354C739">
            <w:pPr>
              <w:spacing w:line="262" w:lineRule="auto"/>
              <w:rPr>
                <w:rFonts w:ascii="Arial"/>
                <w:sz w:val="21"/>
              </w:rPr>
            </w:pPr>
          </w:p>
          <w:p w14:paraId="1EF3525C">
            <w:pPr>
              <w:spacing w:line="262" w:lineRule="auto"/>
              <w:rPr>
                <w:rFonts w:ascii="Arial"/>
                <w:sz w:val="21"/>
              </w:rPr>
            </w:pPr>
          </w:p>
          <w:p w14:paraId="5CBE9D42">
            <w:pPr>
              <w:pStyle w:val="6"/>
              <w:spacing w:before="81" w:line="249" w:lineRule="auto"/>
              <w:ind w:left="669" w:right="413" w:hanging="257"/>
            </w:pPr>
            <w:r>
              <w:rPr>
                <w:spacing w:val="8"/>
              </w:rPr>
              <w:t>规划环境影响</w:t>
            </w:r>
            <w:r>
              <w:rPr>
                <w:spacing w:val="7"/>
              </w:rPr>
              <w:t>评价情况</w:t>
            </w:r>
          </w:p>
        </w:tc>
        <w:tc>
          <w:tcPr>
            <w:tcW w:w="6484" w:type="dxa"/>
            <w:tcBorders>
              <w:left w:val="single" w:color="000000" w:sz="2" w:space="0"/>
              <w:bottom w:val="single" w:color="000000" w:sz="2" w:space="0"/>
            </w:tcBorders>
            <w:vAlign w:val="top"/>
          </w:tcPr>
          <w:p w14:paraId="39C0D23B">
            <w:pPr>
              <w:pStyle w:val="6"/>
              <w:spacing w:before="197" w:line="225" w:lineRule="auto"/>
              <w:ind w:left="112"/>
            </w:pPr>
            <w:r>
              <w:rPr>
                <w:spacing w:val="9"/>
              </w:rPr>
              <w:t>文件名称：《重庆西彭工业园区规划环境影响报告</w:t>
            </w:r>
            <w:r>
              <w:rPr>
                <w:spacing w:val="8"/>
              </w:rPr>
              <w:t>书》</w:t>
            </w:r>
          </w:p>
          <w:p w14:paraId="572FB777">
            <w:pPr>
              <w:pStyle w:val="6"/>
              <w:spacing w:before="154" w:line="225" w:lineRule="auto"/>
              <w:ind w:left="123"/>
            </w:pPr>
            <w:r>
              <w:rPr>
                <w:spacing w:val="8"/>
              </w:rPr>
              <w:t>审查机关：重庆市生态环境局</w:t>
            </w:r>
          </w:p>
          <w:p w14:paraId="3A17AA74">
            <w:pPr>
              <w:pStyle w:val="6"/>
              <w:spacing w:before="154" w:line="340" w:lineRule="auto"/>
              <w:ind w:left="111" w:right="97" w:firstLine="12"/>
              <w:jc w:val="both"/>
            </w:pPr>
            <w:r>
              <w:rPr>
                <w:spacing w:val="10"/>
              </w:rPr>
              <w:t>审批文件名称及文号：《重庆市生态环境局关于重庆西彭工业园区规划环境影响报告书审查意见的函》（渝环</w:t>
            </w:r>
            <w:r>
              <w:rPr>
                <w:spacing w:val="3"/>
              </w:rPr>
              <w:t>函〔</w:t>
            </w:r>
            <w:r>
              <w:rPr>
                <w:rFonts w:ascii="Times New Roman" w:hAnsi="Times New Roman" w:eastAsia="Times New Roman" w:cs="Times New Roman"/>
                <w:spacing w:val="3"/>
              </w:rPr>
              <w:t>2023</w:t>
            </w:r>
            <w:r>
              <w:rPr>
                <w:spacing w:val="3"/>
              </w:rPr>
              <w:t>〕</w:t>
            </w:r>
            <w:r>
              <w:rPr>
                <w:rFonts w:ascii="Times New Roman" w:hAnsi="Times New Roman" w:eastAsia="Times New Roman" w:cs="Times New Roman"/>
                <w:spacing w:val="3"/>
              </w:rPr>
              <w:t>439</w:t>
            </w:r>
            <w:r>
              <w:rPr>
                <w:rFonts w:ascii="Times New Roman" w:hAnsi="Times New Roman" w:eastAsia="Times New Roman" w:cs="Times New Roman"/>
                <w:spacing w:val="27"/>
                <w:w w:val="101"/>
              </w:rPr>
              <w:t xml:space="preserve"> </w:t>
            </w:r>
            <w:r>
              <w:rPr>
                <w:spacing w:val="3"/>
              </w:rPr>
              <w:t>号）</w:t>
            </w:r>
          </w:p>
          <w:p w14:paraId="5B56E7E0">
            <w:pPr>
              <w:pStyle w:val="6"/>
              <w:spacing w:before="1" w:line="225" w:lineRule="auto"/>
              <w:ind w:left="123"/>
            </w:pPr>
            <w:r>
              <w:rPr>
                <w:spacing w:val="2"/>
              </w:rPr>
              <w:t>审查时间：</w:t>
            </w:r>
            <w:r>
              <w:rPr>
                <w:rFonts w:ascii="Times New Roman" w:hAnsi="Times New Roman" w:eastAsia="Times New Roman" w:cs="Times New Roman"/>
                <w:spacing w:val="2"/>
              </w:rPr>
              <w:t xml:space="preserve">2023 </w:t>
            </w:r>
            <w:r>
              <w:rPr>
                <w:spacing w:val="2"/>
              </w:rPr>
              <w:t>年</w:t>
            </w:r>
            <w:r>
              <w:rPr>
                <w:spacing w:val="-45"/>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18"/>
                <w:w w:val="101"/>
              </w:rPr>
              <w:t xml:space="preserve"> </w:t>
            </w:r>
            <w:r>
              <w:rPr>
                <w:spacing w:val="2"/>
              </w:rPr>
              <w:t>月</w:t>
            </w:r>
            <w:r>
              <w:rPr>
                <w:spacing w:val="-50"/>
              </w:rPr>
              <w:t xml:space="preserve"> </w:t>
            </w:r>
            <w:r>
              <w:rPr>
                <w:rFonts w:ascii="Times New Roman" w:hAnsi="Times New Roman" w:eastAsia="Times New Roman" w:cs="Times New Roman"/>
                <w:spacing w:val="2"/>
              </w:rPr>
              <w:t xml:space="preserve">30  </w:t>
            </w:r>
            <w:r>
              <w:rPr>
                <w:spacing w:val="2"/>
              </w:rPr>
              <w:t>日</w:t>
            </w:r>
          </w:p>
        </w:tc>
      </w:tr>
      <w:tr w14:paraId="0FB9967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0127" w:hRule="atLeast"/>
        </w:trPr>
        <w:tc>
          <w:tcPr>
            <w:tcW w:w="671" w:type="dxa"/>
            <w:tcBorders>
              <w:top w:val="single" w:color="000000" w:sz="2" w:space="0"/>
              <w:right w:val="single" w:color="000000" w:sz="2" w:space="0"/>
            </w:tcBorders>
            <w:textDirection w:val="tbRlV"/>
            <w:vAlign w:val="top"/>
          </w:tcPr>
          <w:p w14:paraId="42A11C51">
            <w:pPr>
              <w:pStyle w:val="6"/>
              <w:spacing w:before="210" w:line="213" w:lineRule="auto"/>
              <w:ind w:left="2406"/>
            </w:pPr>
            <w:r>
              <w:rPr>
                <w:spacing w:val="8"/>
              </w:rPr>
              <w:t>规</w:t>
            </w:r>
            <w:r>
              <w:rPr>
                <w:spacing w:val="-35"/>
              </w:rPr>
              <w:t xml:space="preserve"> </w:t>
            </w:r>
            <w:r>
              <w:rPr>
                <w:spacing w:val="8"/>
              </w:rPr>
              <w:t>划</w:t>
            </w:r>
            <w:r>
              <w:rPr>
                <w:spacing w:val="-48"/>
              </w:rPr>
              <w:t xml:space="preserve"> </w:t>
            </w:r>
            <w:r>
              <w:rPr>
                <w:spacing w:val="8"/>
              </w:rPr>
              <w:t>及</w:t>
            </w:r>
            <w:r>
              <w:rPr>
                <w:spacing w:val="-45"/>
              </w:rPr>
              <w:t xml:space="preserve"> </w:t>
            </w:r>
            <w:r>
              <w:rPr>
                <w:spacing w:val="8"/>
              </w:rPr>
              <w:t>规</w:t>
            </w:r>
            <w:r>
              <w:rPr>
                <w:spacing w:val="-48"/>
              </w:rPr>
              <w:t xml:space="preserve"> </w:t>
            </w:r>
            <w:r>
              <w:rPr>
                <w:spacing w:val="8"/>
              </w:rPr>
              <w:t>划</w:t>
            </w:r>
            <w:r>
              <w:rPr>
                <w:spacing w:val="-45"/>
              </w:rPr>
              <w:t xml:space="preserve"> </w:t>
            </w:r>
            <w:r>
              <w:rPr>
                <w:spacing w:val="8"/>
              </w:rPr>
              <w:t>环</w:t>
            </w:r>
            <w:r>
              <w:rPr>
                <w:spacing w:val="-48"/>
              </w:rPr>
              <w:t xml:space="preserve"> </w:t>
            </w:r>
            <w:r>
              <w:rPr>
                <w:spacing w:val="8"/>
              </w:rPr>
              <w:t>境</w:t>
            </w:r>
            <w:r>
              <w:rPr>
                <w:spacing w:val="-45"/>
              </w:rPr>
              <w:t xml:space="preserve"> </w:t>
            </w:r>
            <w:r>
              <w:rPr>
                <w:spacing w:val="8"/>
              </w:rPr>
              <w:t>影</w:t>
            </w:r>
            <w:r>
              <w:rPr>
                <w:spacing w:val="-48"/>
              </w:rPr>
              <w:t xml:space="preserve"> </w:t>
            </w:r>
            <w:r>
              <w:rPr>
                <w:spacing w:val="8"/>
              </w:rPr>
              <w:t>响</w:t>
            </w:r>
            <w:r>
              <w:rPr>
                <w:spacing w:val="-45"/>
              </w:rPr>
              <w:t xml:space="preserve"> </w:t>
            </w:r>
            <w:r>
              <w:rPr>
                <w:spacing w:val="8"/>
              </w:rPr>
              <w:t>评</w:t>
            </w:r>
            <w:r>
              <w:rPr>
                <w:spacing w:val="-48"/>
              </w:rPr>
              <w:t xml:space="preserve"> </w:t>
            </w:r>
            <w:r>
              <w:rPr>
                <w:spacing w:val="8"/>
              </w:rPr>
              <w:t>价</w:t>
            </w:r>
            <w:r>
              <w:rPr>
                <w:spacing w:val="-45"/>
              </w:rPr>
              <w:t xml:space="preserve"> </w:t>
            </w:r>
            <w:r>
              <w:rPr>
                <w:spacing w:val="8"/>
              </w:rPr>
              <w:t>符</w:t>
            </w:r>
            <w:r>
              <w:rPr>
                <w:spacing w:val="-48"/>
              </w:rPr>
              <w:t xml:space="preserve"> </w:t>
            </w:r>
            <w:r>
              <w:rPr>
                <w:spacing w:val="8"/>
              </w:rPr>
              <w:t>合</w:t>
            </w:r>
            <w:r>
              <w:rPr>
                <w:spacing w:val="-45"/>
              </w:rPr>
              <w:t xml:space="preserve"> </w:t>
            </w:r>
            <w:r>
              <w:rPr>
                <w:spacing w:val="8"/>
              </w:rPr>
              <w:t>性</w:t>
            </w:r>
            <w:r>
              <w:rPr>
                <w:spacing w:val="-48"/>
              </w:rPr>
              <w:t xml:space="preserve"> </w:t>
            </w:r>
            <w:r>
              <w:rPr>
                <w:spacing w:val="8"/>
              </w:rPr>
              <w:t>分</w:t>
            </w:r>
            <w:r>
              <w:rPr>
                <w:spacing w:val="-46"/>
              </w:rPr>
              <w:t xml:space="preserve"> </w:t>
            </w:r>
            <w:r>
              <w:rPr>
                <w:spacing w:val="8"/>
              </w:rPr>
              <w:t>析</w:t>
            </w:r>
          </w:p>
        </w:tc>
        <w:tc>
          <w:tcPr>
            <w:tcW w:w="8202" w:type="dxa"/>
            <w:gridSpan w:val="2"/>
            <w:tcBorders>
              <w:top w:val="single" w:color="000000" w:sz="2" w:space="0"/>
              <w:left w:val="single" w:color="000000" w:sz="2" w:space="0"/>
            </w:tcBorders>
            <w:vAlign w:val="top"/>
          </w:tcPr>
          <w:p w14:paraId="5606B80D">
            <w:pPr>
              <w:pStyle w:val="6"/>
              <w:spacing w:before="150" w:line="226" w:lineRule="auto"/>
              <w:ind w:left="112"/>
            </w:pPr>
            <w:r>
              <w:rPr>
                <w:rFonts w:ascii="Times New Roman" w:hAnsi="Times New Roman" w:eastAsia="Times New Roman" w:cs="Times New Roman"/>
                <w:b/>
                <w:bCs/>
                <w:spacing w:val="5"/>
              </w:rPr>
              <w:t>1.1</w:t>
            </w:r>
            <w:r>
              <w:rPr>
                <w:b/>
                <w:bCs/>
                <w:spacing w:val="5"/>
              </w:rPr>
              <w:t>与规划的符合性分析</w:t>
            </w:r>
          </w:p>
          <w:p w14:paraId="2C28C19B">
            <w:pPr>
              <w:pStyle w:val="6"/>
              <w:spacing w:before="152" w:line="340" w:lineRule="auto"/>
              <w:ind w:left="106" w:right="10" w:firstLine="519"/>
              <w:jc w:val="both"/>
            </w:pPr>
            <w:r>
              <w:rPr>
                <w:spacing w:val="10"/>
              </w:rPr>
              <w:t>根据《重庆市人民政府关于确认璧山高新区等</w:t>
            </w:r>
            <w:r>
              <w:rPr>
                <w:spacing w:val="-26"/>
              </w:rPr>
              <w:t xml:space="preserve"> </w:t>
            </w:r>
            <w:r>
              <w:rPr>
                <w:rFonts w:ascii="Times New Roman" w:hAnsi="Times New Roman" w:eastAsia="Times New Roman" w:cs="Times New Roman"/>
                <w:spacing w:val="10"/>
              </w:rPr>
              <w:t xml:space="preserve">15 </w:t>
            </w:r>
            <w:r>
              <w:rPr>
                <w:spacing w:val="10"/>
              </w:rPr>
              <w:t>个产业园区国土</w:t>
            </w:r>
            <w:r>
              <w:rPr>
                <w:spacing w:val="5"/>
              </w:rPr>
              <w:t>空间开发利用范围的批复》（渝府〔</w:t>
            </w:r>
            <w:r>
              <w:rPr>
                <w:rFonts w:ascii="Times New Roman" w:hAnsi="Times New Roman" w:eastAsia="Times New Roman" w:cs="Times New Roman"/>
                <w:spacing w:val="5"/>
              </w:rPr>
              <w:t>2022</w:t>
            </w:r>
            <w:r>
              <w:rPr>
                <w:spacing w:val="5"/>
              </w:rPr>
              <w:t>〕</w:t>
            </w:r>
            <w:r>
              <w:rPr>
                <w:rFonts w:ascii="Times New Roman" w:hAnsi="Times New Roman" w:eastAsia="Times New Roman" w:cs="Times New Roman"/>
                <w:spacing w:val="5"/>
              </w:rPr>
              <w:t>10</w:t>
            </w:r>
            <w:r>
              <w:rPr>
                <w:rFonts w:ascii="Times New Roman" w:hAnsi="Times New Roman" w:eastAsia="Times New Roman" w:cs="Times New Roman"/>
                <w:spacing w:val="21"/>
              </w:rPr>
              <w:t xml:space="preserve"> </w:t>
            </w:r>
            <w:r>
              <w:rPr>
                <w:spacing w:val="5"/>
              </w:rPr>
              <w:t>号</w:t>
            </w:r>
            <w:r>
              <w:rPr>
                <w:spacing w:val="-6"/>
              </w:rPr>
              <w:t>），</w:t>
            </w:r>
            <w:r>
              <w:rPr>
                <w:spacing w:val="5"/>
              </w:rPr>
              <w:t>重庆西彭工业园区</w:t>
            </w:r>
            <w:r>
              <w:rPr>
                <w:spacing w:val="7"/>
              </w:rPr>
              <w:t>管理委员会组织编制了《重庆西彭工业园区规划》。重庆西彭工业园区</w:t>
            </w:r>
            <w:r>
              <w:rPr>
                <w:spacing w:val="3"/>
              </w:rPr>
              <w:t>最新规划面积为</w:t>
            </w:r>
            <w:r>
              <w:rPr>
                <w:spacing w:val="-56"/>
              </w:rPr>
              <w:t xml:space="preserve"> </w:t>
            </w:r>
            <w:r>
              <w:rPr>
                <w:rFonts w:ascii="Times New Roman" w:hAnsi="Times New Roman" w:eastAsia="Times New Roman" w:cs="Times New Roman"/>
                <w:spacing w:val="3"/>
              </w:rPr>
              <w:t>4267.24</w:t>
            </w:r>
            <w:r>
              <w:rPr>
                <w:rFonts w:ascii="Times New Roman" w:hAnsi="Times New Roman" w:eastAsia="Times New Roman" w:cs="Times New Roman"/>
                <w:spacing w:val="25"/>
              </w:rPr>
              <w:t xml:space="preserve"> </w:t>
            </w:r>
            <w:r>
              <w:rPr>
                <w:spacing w:val="3"/>
              </w:rPr>
              <w:t>公顷，包含西彭组团、陶家组团和铜</w:t>
            </w:r>
            <w:r>
              <w:rPr>
                <w:spacing w:val="2"/>
              </w:rPr>
              <w:t>罐驿组团。</w:t>
            </w:r>
            <w:r>
              <w:rPr>
                <w:spacing w:val="-3"/>
              </w:rPr>
              <w:t>其中，西彭组团</w:t>
            </w:r>
            <w:r>
              <w:rPr>
                <w:spacing w:val="-67"/>
              </w:rPr>
              <w:t xml:space="preserve"> </w:t>
            </w:r>
            <w:r>
              <w:rPr>
                <w:rFonts w:ascii="Times New Roman" w:hAnsi="Times New Roman" w:eastAsia="Times New Roman" w:cs="Times New Roman"/>
                <w:spacing w:val="-3"/>
              </w:rPr>
              <w:t xml:space="preserve">2616.89 </w:t>
            </w:r>
            <w:r>
              <w:rPr>
                <w:spacing w:val="-3"/>
              </w:rPr>
              <w:t>公顷、陶家</w:t>
            </w:r>
            <w:r>
              <w:rPr>
                <w:spacing w:val="-4"/>
              </w:rPr>
              <w:t>组团</w:t>
            </w:r>
            <w:r>
              <w:rPr>
                <w:spacing w:val="-41"/>
              </w:rPr>
              <w:t xml:space="preserve"> </w:t>
            </w:r>
            <w:r>
              <w:rPr>
                <w:rFonts w:ascii="Times New Roman" w:hAnsi="Times New Roman" w:eastAsia="Times New Roman" w:cs="Times New Roman"/>
                <w:spacing w:val="-4"/>
              </w:rPr>
              <w:t xml:space="preserve">1420.22 </w:t>
            </w:r>
            <w:r>
              <w:rPr>
                <w:spacing w:val="-4"/>
              </w:rPr>
              <w:t>公顷、铜罐驿组团</w:t>
            </w:r>
            <w:r>
              <w:rPr>
                <w:spacing w:val="-67"/>
              </w:rPr>
              <w:t xml:space="preserve"> </w:t>
            </w:r>
            <w:r>
              <w:rPr>
                <w:rFonts w:ascii="Times New Roman" w:hAnsi="Times New Roman" w:eastAsia="Times New Roman" w:cs="Times New Roman"/>
                <w:spacing w:val="-4"/>
              </w:rPr>
              <w:t>230.13</w:t>
            </w:r>
            <w:r>
              <w:rPr>
                <w:spacing w:val="2"/>
              </w:rPr>
              <w:t>公顷。</w:t>
            </w:r>
          </w:p>
          <w:p w14:paraId="01F71F61">
            <w:pPr>
              <w:pStyle w:val="6"/>
              <w:spacing w:line="226" w:lineRule="auto"/>
              <w:ind w:left="637"/>
            </w:pPr>
            <w:r>
              <w:rPr>
                <w:spacing w:val="6"/>
              </w:rPr>
              <w:t>（</w:t>
            </w:r>
            <w:r>
              <w:rPr>
                <w:rFonts w:ascii="Times New Roman" w:hAnsi="Times New Roman" w:eastAsia="Times New Roman" w:cs="Times New Roman"/>
                <w:spacing w:val="6"/>
              </w:rPr>
              <w:t>1</w:t>
            </w:r>
            <w:r>
              <w:rPr>
                <w:spacing w:val="6"/>
              </w:rPr>
              <w:t>）功能定位</w:t>
            </w:r>
          </w:p>
          <w:p w14:paraId="667C279C">
            <w:pPr>
              <w:pStyle w:val="6"/>
              <w:spacing w:before="151" w:line="340" w:lineRule="auto"/>
              <w:ind w:left="104" w:right="33" w:firstLine="528"/>
            </w:pPr>
            <w:r>
              <w:rPr>
                <w:spacing w:val="-4"/>
              </w:rPr>
              <w:t>西彭工业园区是九龙坡“一江两山</w:t>
            </w:r>
            <w:r>
              <w:rPr>
                <w:spacing w:val="-20"/>
              </w:rPr>
              <w:t xml:space="preserve"> </w:t>
            </w:r>
            <w:r>
              <w:rPr>
                <w:spacing w:val="-4"/>
              </w:rPr>
              <w:t>·三轴四片</w:t>
            </w:r>
            <w:r>
              <w:rPr>
                <w:spacing w:val="-90"/>
              </w:rPr>
              <w:t xml:space="preserve"> </w:t>
            </w:r>
            <w:r>
              <w:rPr>
                <w:spacing w:val="-4"/>
              </w:rPr>
              <w:t>”中的重要组成部分；</w:t>
            </w:r>
            <w:r>
              <w:rPr>
                <w:spacing w:val="6"/>
              </w:rPr>
              <w:t>同时，规划区是九龙坡区“智造产业片区</w:t>
            </w:r>
            <w:r>
              <w:rPr>
                <w:spacing w:val="-77"/>
              </w:rPr>
              <w:t xml:space="preserve"> </w:t>
            </w:r>
            <w:r>
              <w:rPr>
                <w:spacing w:val="6"/>
              </w:rPr>
              <w:t>”的重要组成部分，是以科技</w:t>
            </w:r>
            <w:r>
              <w:rPr>
                <w:spacing w:val="7"/>
              </w:rPr>
              <w:t>创新和扩大开放双轮驱动，建设面向一带一路和成渝地区双城经济圈的智慧产业片区，借力中铝高端制造项目的落地，统筹布局智慧产业，打</w:t>
            </w:r>
            <w:r>
              <w:rPr>
                <w:spacing w:val="6"/>
              </w:rPr>
              <w:t>造“轻量化材料应用之都</w:t>
            </w:r>
            <w:r>
              <w:rPr>
                <w:spacing w:val="-77"/>
              </w:rPr>
              <w:t xml:space="preserve"> </w:t>
            </w:r>
            <w:r>
              <w:rPr>
                <w:spacing w:val="6"/>
              </w:rPr>
              <w:t>”，新建陶家城市组团，打造科学城南部科创</w:t>
            </w:r>
            <w:r>
              <w:rPr>
                <w:spacing w:val="7"/>
              </w:rPr>
              <w:t>策源地，优化提升黄磏港“铁</w:t>
            </w:r>
            <w:r>
              <w:rPr>
                <w:rFonts w:ascii="Times New Roman" w:hAnsi="Times New Roman" w:eastAsia="Times New Roman" w:cs="Times New Roman"/>
                <w:spacing w:val="7"/>
              </w:rPr>
              <w:t>-</w:t>
            </w:r>
            <w:r>
              <w:rPr>
                <w:spacing w:val="7"/>
              </w:rPr>
              <w:t>公</w:t>
            </w:r>
            <w:r>
              <w:rPr>
                <w:rFonts w:ascii="Times New Roman" w:hAnsi="Times New Roman" w:eastAsia="Times New Roman" w:cs="Times New Roman"/>
                <w:spacing w:val="7"/>
              </w:rPr>
              <w:t>-</w:t>
            </w:r>
            <w:r>
              <w:rPr>
                <w:spacing w:val="7"/>
              </w:rPr>
              <w:t>水</w:t>
            </w:r>
            <w:r>
              <w:rPr>
                <w:spacing w:val="-76"/>
              </w:rPr>
              <w:t xml:space="preserve"> </w:t>
            </w:r>
            <w:r>
              <w:rPr>
                <w:spacing w:val="7"/>
              </w:rPr>
              <w:t>”联运的对外物流口岸。</w:t>
            </w:r>
          </w:p>
          <w:p w14:paraId="6ED7AC7F">
            <w:pPr>
              <w:pStyle w:val="6"/>
              <w:spacing w:before="1" w:line="225" w:lineRule="auto"/>
              <w:ind w:left="637"/>
            </w:pPr>
            <w:r>
              <w:rPr>
                <w:spacing w:val="5"/>
              </w:rPr>
              <w:t>（</w:t>
            </w:r>
            <w:r>
              <w:rPr>
                <w:rFonts w:ascii="Times New Roman" w:hAnsi="Times New Roman" w:eastAsia="Times New Roman" w:cs="Times New Roman"/>
                <w:spacing w:val="5"/>
              </w:rPr>
              <w:t>2</w:t>
            </w:r>
            <w:r>
              <w:rPr>
                <w:spacing w:val="5"/>
              </w:rPr>
              <w:t>）主导产业</w:t>
            </w:r>
          </w:p>
          <w:p w14:paraId="48C7463E">
            <w:pPr>
              <w:pStyle w:val="6"/>
              <w:spacing w:before="151" w:line="340" w:lineRule="auto"/>
              <w:ind w:left="106" w:right="97" w:firstLine="525"/>
            </w:pPr>
            <w:r>
              <w:rPr>
                <w:spacing w:val="7"/>
              </w:rPr>
              <w:t>西彭组团主导产业为装备制造、新材料、仓储物流。装备制造重点发展高端智能装备及机器人、航空航天装备、轨道交通装备等；新材料</w:t>
            </w:r>
            <w:r>
              <w:rPr>
                <w:spacing w:val="9"/>
              </w:rPr>
              <w:t>重点发展先进有色合金材料、气凝胶等其他新材料等。</w:t>
            </w:r>
          </w:p>
          <w:p w14:paraId="1EFDFAAC">
            <w:pPr>
              <w:pStyle w:val="6"/>
              <w:spacing w:before="3" w:line="339" w:lineRule="auto"/>
              <w:ind w:left="105" w:right="97" w:firstLine="535"/>
              <w:jc w:val="both"/>
            </w:pPr>
            <w:r>
              <w:rPr>
                <w:spacing w:val="7"/>
              </w:rPr>
              <w:t>陶家组团主导产业为新能源、装备制造、新材料。新</w:t>
            </w:r>
            <w:r>
              <w:rPr>
                <w:spacing w:val="6"/>
              </w:rPr>
              <w:t>能源重点发展</w:t>
            </w:r>
            <w:r>
              <w:rPr>
                <w:spacing w:val="7"/>
              </w:rPr>
              <w:t>氢燃料电池商用整车、氢燃料电池核心关键零部件等；装备制造重点发</w:t>
            </w:r>
            <w:r>
              <w:rPr>
                <w:spacing w:val="9"/>
              </w:rPr>
              <w:t>展通机及农机；新材料重点发展先进有色合金材料。</w:t>
            </w:r>
          </w:p>
          <w:p w14:paraId="35CB5977">
            <w:pPr>
              <w:pStyle w:val="6"/>
              <w:spacing w:before="1" w:line="225" w:lineRule="auto"/>
              <w:ind w:right="42"/>
              <w:jc w:val="right"/>
            </w:pPr>
            <w:r>
              <w:rPr>
                <w:spacing w:val="9"/>
              </w:rPr>
              <w:t>铜罐驿组团未来主要发展生活性服务业，工业总体维持现状规模。</w:t>
            </w:r>
          </w:p>
        </w:tc>
      </w:tr>
    </w:tbl>
    <w:p w14:paraId="09A0A77D">
      <w:pPr>
        <w:pStyle w:val="2"/>
        <w:rPr>
          <w:sz w:val="21"/>
        </w:rPr>
      </w:pPr>
    </w:p>
    <w:p w14:paraId="76D23364">
      <w:pPr>
        <w:rPr>
          <w:sz w:val="21"/>
          <w:szCs w:val="21"/>
        </w:rPr>
        <w:sectPr>
          <w:footerReference r:id="rId9" w:type="default"/>
          <w:pgSz w:w="11906" w:h="16839"/>
          <w:pgMar w:top="400" w:right="1503" w:bottom="1226" w:left="1503" w:header="0" w:footer="884" w:gutter="0"/>
          <w:cols w:space="720" w:num="1"/>
        </w:sectPr>
      </w:pPr>
    </w:p>
    <w:p w14:paraId="40C098DD">
      <w:pPr>
        <w:spacing w:before="19"/>
      </w:pPr>
    </w:p>
    <w:p w14:paraId="31AC0C3C">
      <w:pPr>
        <w:spacing w:before="19"/>
      </w:pPr>
    </w:p>
    <w:p w14:paraId="7AD81CA8">
      <w:pPr>
        <w:spacing w:before="19"/>
      </w:pPr>
    </w:p>
    <w:p w14:paraId="36E81502">
      <w:pPr>
        <w:spacing w:before="18"/>
      </w:pPr>
    </w:p>
    <w:p w14:paraId="782BAD9E">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22"/>
        <w:gridCol w:w="366"/>
        <w:gridCol w:w="459"/>
        <w:gridCol w:w="4190"/>
        <w:gridCol w:w="2493"/>
        <w:gridCol w:w="435"/>
        <w:gridCol w:w="137"/>
      </w:tblGrid>
      <w:tr w14:paraId="61DAC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8" w:hRule="atLeast"/>
        </w:trPr>
        <w:tc>
          <w:tcPr>
            <w:tcW w:w="671" w:type="dxa"/>
            <w:vMerge w:val="restart"/>
            <w:tcBorders>
              <w:top w:val="single" w:color="000000" w:sz="10" w:space="0"/>
              <w:left w:val="single" w:color="000000" w:sz="10" w:space="0"/>
              <w:bottom w:val="nil"/>
            </w:tcBorders>
            <w:vAlign w:val="top"/>
          </w:tcPr>
          <w:p w14:paraId="1D568824">
            <w:pPr>
              <w:rPr>
                <w:rFonts w:ascii="Arial"/>
                <w:sz w:val="21"/>
              </w:rPr>
            </w:pPr>
          </w:p>
        </w:tc>
        <w:tc>
          <w:tcPr>
            <w:tcW w:w="8202" w:type="dxa"/>
            <w:gridSpan w:val="7"/>
            <w:tcBorders>
              <w:top w:val="single" w:color="000000" w:sz="10" w:space="0"/>
              <w:bottom w:val="single" w:color="000000" w:sz="10" w:space="0"/>
              <w:right w:val="single" w:color="000000" w:sz="10" w:space="0"/>
            </w:tcBorders>
            <w:vAlign w:val="top"/>
          </w:tcPr>
          <w:p w14:paraId="5B2AFC35">
            <w:pPr>
              <w:pStyle w:val="6"/>
              <w:spacing w:before="131" w:line="339" w:lineRule="auto"/>
              <w:ind w:left="105" w:right="97" w:firstLine="527"/>
            </w:pPr>
            <w:r>
              <w:rPr>
                <w:spacing w:val="7"/>
              </w:rPr>
              <w:t>西彭工业园区范围内禁止新引入木质家具制造、报废汽车拆解，玻</w:t>
            </w:r>
            <w:r>
              <w:rPr>
                <w:spacing w:val="8"/>
              </w:rPr>
              <w:t>璃制造（除光伏玻璃外）项目。</w:t>
            </w:r>
          </w:p>
          <w:p w14:paraId="03AFC407">
            <w:pPr>
              <w:pStyle w:val="6"/>
              <w:spacing w:before="1" w:line="339" w:lineRule="auto"/>
              <w:ind w:left="104" w:right="97" w:firstLine="522"/>
            </w:pPr>
            <w:r>
              <w:rPr>
                <w:spacing w:val="8"/>
              </w:rPr>
              <w:t>本项目位于西彭组团</w:t>
            </w:r>
            <w:r>
              <w:rPr>
                <w:rFonts w:ascii="Times New Roman" w:hAnsi="Times New Roman" w:eastAsia="Times New Roman" w:cs="Times New Roman"/>
                <w:spacing w:val="8"/>
              </w:rPr>
              <w:t xml:space="preserve">B </w:t>
            </w:r>
            <w:r>
              <w:rPr>
                <w:spacing w:val="8"/>
              </w:rPr>
              <w:t>分区西南铝片区，属于有</w:t>
            </w:r>
            <w:r>
              <w:rPr>
                <w:spacing w:val="7"/>
              </w:rPr>
              <w:t>色金属合金制造及</w:t>
            </w:r>
            <w:r>
              <w:rPr>
                <w:spacing w:val="9"/>
              </w:rPr>
              <w:t>铸造行业，为组团重点发展行业，符合园区产业定位。</w:t>
            </w:r>
          </w:p>
          <w:p w14:paraId="146B6621">
            <w:pPr>
              <w:pStyle w:val="6"/>
              <w:spacing w:line="224" w:lineRule="auto"/>
              <w:ind w:left="112"/>
            </w:pPr>
            <w:r>
              <w:rPr>
                <w:rFonts w:ascii="Times New Roman" w:hAnsi="Times New Roman" w:eastAsia="Times New Roman" w:cs="Times New Roman"/>
                <w:b/>
                <w:bCs/>
                <w:spacing w:val="7"/>
              </w:rPr>
              <w:t>1.2</w:t>
            </w:r>
            <w:r>
              <w:rPr>
                <w:b/>
                <w:bCs/>
                <w:spacing w:val="7"/>
              </w:rPr>
              <w:t>与规划环境影响评价结论及审查意见的</w:t>
            </w:r>
            <w:r>
              <w:rPr>
                <w:b/>
                <w:bCs/>
                <w:spacing w:val="6"/>
              </w:rPr>
              <w:t>符合性</w:t>
            </w:r>
          </w:p>
          <w:p w14:paraId="1870FD9A">
            <w:pPr>
              <w:pStyle w:val="6"/>
              <w:spacing w:before="156" w:line="225" w:lineRule="auto"/>
              <w:ind w:left="112"/>
            </w:pPr>
            <w:r>
              <w:rPr>
                <w:rFonts w:ascii="Times New Roman" w:hAnsi="Times New Roman" w:eastAsia="Times New Roman" w:cs="Times New Roman"/>
                <w:b/>
                <w:bCs/>
                <w:spacing w:val="6"/>
              </w:rPr>
              <w:t>1.2.1</w:t>
            </w:r>
            <w:r>
              <w:rPr>
                <w:b/>
                <w:bCs/>
                <w:spacing w:val="6"/>
              </w:rPr>
              <w:t>与规划环境影响评价结论的符合性分析</w:t>
            </w:r>
          </w:p>
          <w:p w14:paraId="231D6756">
            <w:pPr>
              <w:pStyle w:val="6"/>
              <w:spacing w:before="153" w:line="340" w:lineRule="auto"/>
              <w:ind w:left="104" w:right="97" w:firstLine="521"/>
              <w:jc w:val="both"/>
            </w:pPr>
            <w:r>
              <w:rPr>
                <w:spacing w:val="9"/>
              </w:rPr>
              <w:t>根据</w:t>
            </w:r>
            <w:r>
              <w:rPr>
                <w:spacing w:val="-43"/>
              </w:rPr>
              <w:t xml:space="preserve"> </w:t>
            </w:r>
            <w:r>
              <w:rPr>
                <w:rFonts w:ascii="Times New Roman" w:hAnsi="Times New Roman" w:eastAsia="Times New Roman" w:cs="Times New Roman"/>
                <w:spacing w:val="9"/>
              </w:rPr>
              <w:t xml:space="preserve">2023 </w:t>
            </w:r>
            <w:r>
              <w:rPr>
                <w:spacing w:val="9"/>
              </w:rPr>
              <w:t>年</w:t>
            </w:r>
            <w:r>
              <w:rPr>
                <w:spacing w:val="-45"/>
              </w:rPr>
              <w:t xml:space="preserve"> </w:t>
            </w:r>
            <w:r>
              <w:rPr>
                <w:rFonts w:ascii="Times New Roman" w:hAnsi="Times New Roman" w:eastAsia="Times New Roman" w:cs="Times New Roman"/>
                <w:spacing w:val="9"/>
              </w:rPr>
              <w:t>7</w:t>
            </w:r>
            <w:r>
              <w:rPr>
                <w:rFonts w:ascii="Times New Roman" w:hAnsi="Times New Roman" w:eastAsia="Times New Roman" w:cs="Times New Roman"/>
                <w:spacing w:val="21"/>
              </w:rPr>
              <w:t xml:space="preserve"> </w:t>
            </w:r>
            <w:r>
              <w:rPr>
                <w:spacing w:val="9"/>
              </w:rPr>
              <w:t>月重庆港力环保股份有限公司编制的《重庆西彭工</w:t>
            </w:r>
            <w:r>
              <w:rPr>
                <w:spacing w:val="10"/>
              </w:rPr>
              <w:t>业园区规划环境影响报告书（报批版）》，及</w:t>
            </w:r>
            <w:r>
              <w:rPr>
                <w:spacing w:val="-52"/>
              </w:rPr>
              <w:t xml:space="preserve"> </w:t>
            </w:r>
            <w:r>
              <w:rPr>
                <w:rFonts w:ascii="Times New Roman" w:hAnsi="Times New Roman" w:eastAsia="Times New Roman" w:cs="Times New Roman"/>
                <w:spacing w:val="10"/>
              </w:rPr>
              <w:t>2</w:t>
            </w:r>
            <w:r>
              <w:rPr>
                <w:rFonts w:ascii="Times New Roman" w:hAnsi="Times New Roman" w:eastAsia="Times New Roman" w:cs="Times New Roman"/>
                <w:spacing w:val="9"/>
              </w:rPr>
              <w:t xml:space="preserve">025 </w:t>
            </w:r>
            <w:r>
              <w:rPr>
                <w:spacing w:val="9"/>
              </w:rPr>
              <w:t>年</w:t>
            </w:r>
            <w:r>
              <w:rPr>
                <w:spacing w:val="-54"/>
              </w:rPr>
              <w:t xml:space="preserve"> </w:t>
            </w:r>
            <w:r>
              <w:rPr>
                <w:rFonts w:ascii="Times New Roman" w:hAnsi="Times New Roman" w:eastAsia="Times New Roman" w:cs="Times New Roman"/>
                <w:spacing w:val="9"/>
              </w:rPr>
              <w:t>4</w:t>
            </w:r>
            <w:r>
              <w:rPr>
                <w:rFonts w:ascii="Times New Roman" w:hAnsi="Times New Roman" w:eastAsia="Times New Roman" w:cs="Times New Roman"/>
                <w:spacing w:val="22"/>
              </w:rPr>
              <w:t xml:space="preserve"> </w:t>
            </w:r>
            <w:r>
              <w:rPr>
                <w:spacing w:val="9"/>
              </w:rPr>
              <w:t>月重庆中科智</w:t>
            </w:r>
            <w:r>
              <w:rPr>
                <w:spacing w:val="7"/>
              </w:rPr>
              <w:t>创环境科学研究院有限公司编制的《重庆西彭工业园区规划补充环境影响报告书》，产业园区生态环境准入、优化调整建议及总量管控限值要</w:t>
            </w:r>
            <w:r>
              <w:rPr>
                <w:spacing w:val="5"/>
              </w:rPr>
              <w:t>求见下表。</w:t>
            </w:r>
          </w:p>
          <w:p w14:paraId="060B0523">
            <w:pPr>
              <w:pStyle w:val="6"/>
              <w:spacing w:before="1" w:line="226" w:lineRule="auto"/>
              <w:ind w:left="637"/>
            </w:pPr>
            <w:r>
              <w:rPr>
                <w:spacing w:val="7"/>
              </w:rPr>
              <w:t>（</w:t>
            </w:r>
            <w:r>
              <w:rPr>
                <w:rFonts w:ascii="Times New Roman" w:hAnsi="Times New Roman" w:eastAsia="Times New Roman" w:cs="Times New Roman"/>
                <w:spacing w:val="7"/>
              </w:rPr>
              <w:t>1</w:t>
            </w:r>
            <w:r>
              <w:rPr>
                <w:spacing w:val="7"/>
              </w:rPr>
              <w:t>）生态环境准入</w:t>
            </w:r>
          </w:p>
          <w:p w14:paraId="03B9C307">
            <w:pPr>
              <w:pStyle w:val="6"/>
              <w:spacing w:before="153" w:line="225" w:lineRule="auto"/>
              <w:ind w:left="665"/>
            </w:pPr>
            <w:r>
              <w:rPr>
                <w:b/>
                <w:bCs/>
                <w:spacing w:val="6"/>
              </w:rPr>
              <w:t>表</w:t>
            </w:r>
            <w:r>
              <w:rPr>
                <w:spacing w:val="-40"/>
              </w:rPr>
              <w:t xml:space="preserve"> </w:t>
            </w:r>
            <w:r>
              <w:rPr>
                <w:rFonts w:ascii="Times New Roman" w:hAnsi="Times New Roman" w:eastAsia="Times New Roman" w:cs="Times New Roman"/>
                <w:b/>
                <w:bCs/>
                <w:spacing w:val="6"/>
              </w:rPr>
              <w:t xml:space="preserve">1.2-1    </w:t>
            </w:r>
            <w:r>
              <w:rPr>
                <w:b/>
                <w:bCs/>
                <w:spacing w:val="6"/>
              </w:rPr>
              <w:t>与规划环境影响评价生态环境准入的符合性分析表</w:t>
            </w:r>
          </w:p>
        </w:tc>
      </w:tr>
      <w:tr w14:paraId="13477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671" w:type="dxa"/>
            <w:vMerge w:val="continue"/>
            <w:tcBorders>
              <w:top w:val="nil"/>
              <w:left w:val="single" w:color="000000" w:sz="10" w:space="0"/>
              <w:bottom w:val="nil"/>
            </w:tcBorders>
            <w:vAlign w:val="top"/>
          </w:tcPr>
          <w:p w14:paraId="6F991BB5">
            <w:pPr>
              <w:rPr>
                <w:rFonts w:ascii="Arial"/>
                <w:sz w:val="21"/>
              </w:rPr>
            </w:pPr>
          </w:p>
        </w:tc>
        <w:tc>
          <w:tcPr>
            <w:tcW w:w="122" w:type="dxa"/>
            <w:tcBorders>
              <w:top w:val="nil"/>
              <w:bottom w:val="nil"/>
              <w:right w:val="single" w:color="000000" w:sz="10" w:space="0"/>
            </w:tcBorders>
            <w:vAlign w:val="top"/>
          </w:tcPr>
          <w:p w14:paraId="200CA2B1">
            <w:pPr>
              <w:rPr>
                <w:rFonts w:ascii="Arial"/>
                <w:sz w:val="21"/>
              </w:rPr>
            </w:pPr>
          </w:p>
        </w:tc>
        <w:tc>
          <w:tcPr>
            <w:tcW w:w="366" w:type="dxa"/>
            <w:tcBorders>
              <w:top w:val="single" w:color="000000" w:sz="10" w:space="0"/>
              <w:left w:val="single" w:color="000000" w:sz="10" w:space="0"/>
            </w:tcBorders>
            <w:textDirection w:val="tbRlV"/>
            <w:vAlign w:val="top"/>
          </w:tcPr>
          <w:p w14:paraId="0D4543EF">
            <w:pPr>
              <w:pStyle w:val="6"/>
              <w:spacing w:before="44" w:line="211" w:lineRule="auto"/>
              <w:ind w:left="175"/>
              <w:rPr>
                <w:sz w:val="22"/>
                <w:szCs w:val="22"/>
              </w:rPr>
            </w:pPr>
            <w:r>
              <w:rPr>
                <w:spacing w:val="33"/>
                <w:sz w:val="22"/>
                <w:szCs w:val="22"/>
              </w:rPr>
              <w:t>序号</w:t>
            </w:r>
          </w:p>
        </w:tc>
        <w:tc>
          <w:tcPr>
            <w:tcW w:w="4649" w:type="dxa"/>
            <w:gridSpan w:val="2"/>
            <w:tcBorders>
              <w:top w:val="single" w:color="000000" w:sz="10" w:space="0"/>
            </w:tcBorders>
            <w:vAlign w:val="top"/>
          </w:tcPr>
          <w:p w14:paraId="340BD1F5">
            <w:pPr>
              <w:pStyle w:val="6"/>
              <w:spacing w:before="175" w:line="219" w:lineRule="auto"/>
              <w:ind w:left="130"/>
              <w:rPr>
                <w:sz w:val="22"/>
                <w:szCs w:val="22"/>
              </w:rPr>
            </w:pPr>
            <w:r>
              <w:rPr>
                <w:spacing w:val="-1"/>
                <w:sz w:val="22"/>
                <w:szCs w:val="22"/>
              </w:rPr>
              <w:t>规划环境影响评价结论的相关要求（与项目相</w:t>
            </w:r>
          </w:p>
          <w:p w14:paraId="22D3DFB9">
            <w:pPr>
              <w:pStyle w:val="6"/>
              <w:spacing w:before="25" w:line="220" w:lineRule="auto"/>
              <w:ind w:left="1892"/>
              <w:rPr>
                <w:sz w:val="22"/>
                <w:szCs w:val="22"/>
              </w:rPr>
            </w:pPr>
            <w:r>
              <w:rPr>
                <w:spacing w:val="-3"/>
                <w:sz w:val="22"/>
                <w:szCs w:val="22"/>
              </w:rPr>
              <w:t>关部分）</w:t>
            </w:r>
          </w:p>
        </w:tc>
        <w:tc>
          <w:tcPr>
            <w:tcW w:w="2493" w:type="dxa"/>
            <w:tcBorders>
              <w:top w:val="single" w:color="000000" w:sz="10" w:space="0"/>
            </w:tcBorders>
            <w:vAlign w:val="top"/>
          </w:tcPr>
          <w:p w14:paraId="0A6BCF07">
            <w:pPr>
              <w:spacing w:line="243" w:lineRule="auto"/>
              <w:rPr>
                <w:rFonts w:ascii="Arial"/>
                <w:sz w:val="21"/>
              </w:rPr>
            </w:pPr>
          </w:p>
          <w:p w14:paraId="09B50147">
            <w:pPr>
              <w:pStyle w:val="6"/>
              <w:spacing w:before="72" w:line="221" w:lineRule="auto"/>
              <w:ind w:left="823"/>
              <w:rPr>
                <w:sz w:val="22"/>
                <w:szCs w:val="22"/>
              </w:rPr>
            </w:pPr>
            <w:r>
              <w:rPr>
                <w:spacing w:val="-3"/>
                <w:sz w:val="22"/>
                <w:szCs w:val="22"/>
              </w:rPr>
              <w:t>项目情况</w:t>
            </w:r>
          </w:p>
        </w:tc>
        <w:tc>
          <w:tcPr>
            <w:tcW w:w="435" w:type="dxa"/>
            <w:tcBorders>
              <w:top w:val="single" w:color="000000" w:sz="10" w:space="0"/>
              <w:right w:val="single" w:color="000000" w:sz="10" w:space="0"/>
            </w:tcBorders>
            <w:textDirection w:val="tbRlV"/>
            <w:vAlign w:val="top"/>
          </w:tcPr>
          <w:p w14:paraId="0854338B">
            <w:pPr>
              <w:pStyle w:val="6"/>
              <w:spacing w:before="82" w:line="208" w:lineRule="auto"/>
              <w:ind w:left="33"/>
              <w:rPr>
                <w:sz w:val="22"/>
                <w:szCs w:val="22"/>
              </w:rPr>
            </w:pPr>
            <w:r>
              <w:rPr>
                <w:spacing w:val="43"/>
                <w:sz w:val="22"/>
                <w:szCs w:val="22"/>
              </w:rPr>
              <w:t>符合性</w:t>
            </w:r>
          </w:p>
        </w:tc>
        <w:tc>
          <w:tcPr>
            <w:tcW w:w="137" w:type="dxa"/>
            <w:tcBorders>
              <w:top w:val="nil"/>
              <w:left w:val="single" w:color="000000" w:sz="10" w:space="0"/>
              <w:bottom w:val="nil"/>
              <w:right w:val="single" w:color="000000" w:sz="10" w:space="0"/>
            </w:tcBorders>
            <w:vAlign w:val="top"/>
          </w:tcPr>
          <w:p w14:paraId="402BCC83">
            <w:pPr>
              <w:rPr>
                <w:rFonts w:ascii="Arial"/>
                <w:sz w:val="21"/>
              </w:rPr>
            </w:pPr>
          </w:p>
        </w:tc>
      </w:tr>
      <w:tr w14:paraId="1620A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671" w:type="dxa"/>
            <w:vMerge w:val="continue"/>
            <w:tcBorders>
              <w:top w:val="nil"/>
              <w:left w:val="single" w:color="000000" w:sz="10" w:space="0"/>
              <w:bottom w:val="nil"/>
            </w:tcBorders>
            <w:vAlign w:val="top"/>
          </w:tcPr>
          <w:p w14:paraId="3AB6E961">
            <w:pPr>
              <w:rPr>
                <w:rFonts w:ascii="Arial"/>
                <w:sz w:val="21"/>
              </w:rPr>
            </w:pPr>
          </w:p>
        </w:tc>
        <w:tc>
          <w:tcPr>
            <w:tcW w:w="122" w:type="dxa"/>
            <w:tcBorders>
              <w:top w:val="nil"/>
              <w:bottom w:val="nil"/>
              <w:right w:val="single" w:color="000000" w:sz="10" w:space="0"/>
            </w:tcBorders>
            <w:vAlign w:val="top"/>
          </w:tcPr>
          <w:p w14:paraId="31B67DEF">
            <w:pPr>
              <w:rPr>
                <w:rFonts w:ascii="Arial"/>
                <w:sz w:val="21"/>
              </w:rPr>
            </w:pPr>
          </w:p>
        </w:tc>
        <w:tc>
          <w:tcPr>
            <w:tcW w:w="366" w:type="dxa"/>
            <w:vMerge w:val="restart"/>
            <w:tcBorders>
              <w:left w:val="single" w:color="000000" w:sz="10" w:space="0"/>
              <w:bottom w:val="nil"/>
            </w:tcBorders>
            <w:vAlign w:val="top"/>
          </w:tcPr>
          <w:p w14:paraId="76C8BDB3">
            <w:pPr>
              <w:spacing w:line="251" w:lineRule="auto"/>
              <w:rPr>
                <w:rFonts w:ascii="Arial"/>
                <w:sz w:val="21"/>
              </w:rPr>
            </w:pPr>
          </w:p>
          <w:p w14:paraId="642C7AB2">
            <w:pPr>
              <w:spacing w:line="251" w:lineRule="auto"/>
              <w:rPr>
                <w:rFonts w:ascii="Arial"/>
                <w:sz w:val="21"/>
              </w:rPr>
            </w:pPr>
          </w:p>
          <w:p w14:paraId="2087D575">
            <w:pPr>
              <w:spacing w:line="251" w:lineRule="auto"/>
              <w:rPr>
                <w:rFonts w:ascii="Arial"/>
                <w:sz w:val="21"/>
              </w:rPr>
            </w:pPr>
          </w:p>
          <w:p w14:paraId="7B9E1D2A">
            <w:pPr>
              <w:spacing w:line="251" w:lineRule="auto"/>
              <w:rPr>
                <w:rFonts w:ascii="Arial"/>
                <w:sz w:val="21"/>
              </w:rPr>
            </w:pPr>
          </w:p>
          <w:p w14:paraId="16C6C7FB">
            <w:pPr>
              <w:spacing w:line="251" w:lineRule="auto"/>
              <w:rPr>
                <w:rFonts w:ascii="Arial"/>
                <w:sz w:val="21"/>
              </w:rPr>
            </w:pPr>
          </w:p>
          <w:p w14:paraId="4957FB2C">
            <w:pPr>
              <w:spacing w:line="251" w:lineRule="auto"/>
              <w:rPr>
                <w:rFonts w:ascii="Arial"/>
                <w:sz w:val="21"/>
              </w:rPr>
            </w:pPr>
          </w:p>
          <w:p w14:paraId="1BFC4A93">
            <w:pPr>
              <w:spacing w:line="251" w:lineRule="auto"/>
              <w:rPr>
                <w:rFonts w:ascii="Arial"/>
                <w:sz w:val="21"/>
              </w:rPr>
            </w:pPr>
          </w:p>
          <w:p w14:paraId="74C9D657">
            <w:pPr>
              <w:spacing w:line="251" w:lineRule="auto"/>
              <w:rPr>
                <w:rFonts w:ascii="Arial"/>
                <w:sz w:val="21"/>
              </w:rPr>
            </w:pPr>
          </w:p>
          <w:p w14:paraId="7B14C2C5">
            <w:pPr>
              <w:spacing w:line="251" w:lineRule="auto"/>
              <w:rPr>
                <w:rFonts w:ascii="Arial"/>
                <w:sz w:val="21"/>
              </w:rPr>
            </w:pPr>
          </w:p>
          <w:p w14:paraId="70A8EADF">
            <w:pPr>
              <w:spacing w:line="251" w:lineRule="auto"/>
              <w:rPr>
                <w:rFonts w:ascii="Arial"/>
                <w:sz w:val="21"/>
              </w:rPr>
            </w:pPr>
          </w:p>
          <w:p w14:paraId="153E2EA6">
            <w:pPr>
              <w:spacing w:line="251" w:lineRule="auto"/>
              <w:rPr>
                <w:rFonts w:ascii="Arial"/>
                <w:sz w:val="21"/>
              </w:rPr>
            </w:pPr>
          </w:p>
          <w:p w14:paraId="347556DA">
            <w:pPr>
              <w:spacing w:line="252" w:lineRule="auto"/>
              <w:rPr>
                <w:rFonts w:ascii="Arial"/>
                <w:sz w:val="21"/>
              </w:rPr>
            </w:pPr>
          </w:p>
          <w:p w14:paraId="23967740">
            <w:pPr>
              <w:spacing w:before="63" w:line="189" w:lineRule="auto"/>
              <w:ind w:left="11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59" w:type="dxa"/>
            <w:vMerge w:val="restart"/>
            <w:tcBorders>
              <w:bottom w:val="nil"/>
            </w:tcBorders>
            <w:textDirection w:val="tbRlV"/>
            <w:vAlign w:val="top"/>
          </w:tcPr>
          <w:p w14:paraId="5EB2DE8E">
            <w:pPr>
              <w:pStyle w:val="6"/>
              <w:spacing w:before="136" w:line="208" w:lineRule="auto"/>
              <w:ind w:left="2346"/>
              <w:rPr>
                <w:sz w:val="22"/>
                <w:szCs w:val="22"/>
              </w:rPr>
            </w:pPr>
            <w:r>
              <w:rPr>
                <w:spacing w:val="54"/>
                <w:sz w:val="22"/>
                <w:szCs w:val="22"/>
              </w:rPr>
              <w:t>空间布局约束</w:t>
            </w:r>
          </w:p>
        </w:tc>
        <w:tc>
          <w:tcPr>
            <w:tcW w:w="4190" w:type="dxa"/>
            <w:vAlign w:val="top"/>
          </w:tcPr>
          <w:p w14:paraId="006F7294">
            <w:pPr>
              <w:pStyle w:val="6"/>
              <w:spacing w:before="45" w:line="219" w:lineRule="auto"/>
              <w:ind w:left="124"/>
              <w:rPr>
                <w:sz w:val="22"/>
                <w:szCs w:val="22"/>
              </w:rPr>
            </w:pPr>
            <w:r>
              <w:rPr>
                <w:spacing w:val="-1"/>
                <w:sz w:val="22"/>
                <w:szCs w:val="22"/>
              </w:rPr>
              <w:t>西彭组团东北侧科研用地兼一类工业用地</w:t>
            </w:r>
          </w:p>
          <w:p w14:paraId="2377A10E">
            <w:pPr>
              <w:pStyle w:val="6"/>
              <w:spacing w:before="21" w:line="233" w:lineRule="auto"/>
              <w:jc w:val="right"/>
              <w:rPr>
                <w:sz w:val="22"/>
                <w:szCs w:val="22"/>
              </w:rPr>
            </w:pPr>
            <w:r>
              <w:rPr>
                <w:spacing w:val="-10"/>
                <w:sz w:val="22"/>
                <w:szCs w:val="22"/>
              </w:rPr>
              <w:t>（</w:t>
            </w:r>
            <w:r>
              <w:rPr>
                <w:rFonts w:ascii="Times New Roman" w:hAnsi="Times New Roman" w:eastAsia="Times New Roman" w:cs="Times New Roman"/>
                <w:spacing w:val="-10"/>
                <w:sz w:val="22"/>
                <w:szCs w:val="22"/>
              </w:rPr>
              <w:t>C61-1/01</w:t>
            </w:r>
            <w:r>
              <w:rPr>
                <w:spacing w:val="-10"/>
                <w:sz w:val="22"/>
                <w:szCs w:val="22"/>
              </w:rPr>
              <w:t>、</w:t>
            </w:r>
            <w:r>
              <w:rPr>
                <w:rFonts w:ascii="Times New Roman" w:hAnsi="Times New Roman" w:eastAsia="Times New Roman" w:cs="Times New Roman"/>
                <w:spacing w:val="-10"/>
                <w:sz w:val="22"/>
                <w:szCs w:val="22"/>
              </w:rPr>
              <w:t>C61-4/01</w:t>
            </w:r>
            <w:r>
              <w:rPr>
                <w:spacing w:val="-10"/>
                <w:sz w:val="22"/>
                <w:szCs w:val="22"/>
              </w:rPr>
              <w:t>、</w:t>
            </w:r>
            <w:r>
              <w:rPr>
                <w:rFonts w:ascii="Times New Roman" w:hAnsi="Times New Roman" w:eastAsia="Times New Roman" w:cs="Times New Roman"/>
                <w:spacing w:val="-10"/>
                <w:sz w:val="22"/>
                <w:szCs w:val="22"/>
              </w:rPr>
              <w:t>C61-5/01</w:t>
            </w:r>
            <w:r>
              <w:rPr>
                <w:spacing w:val="-10"/>
                <w:sz w:val="22"/>
                <w:szCs w:val="22"/>
              </w:rPr>
              <w:t>、</w:t>
            </w:r>
            <w:r>
              <w:rPr>
                <w:rFonts w:ascii="Times New Roman" w:hAnsi="Times New Roman" w:eastAsia="Times New Roman" w:cs="Times New Roman"/>
                <w:spacing w:val="-11"/>
                <w:sz w:val="22"/>
                <w:szCs w:val="22"/>
              </w:rPr>
              <w:t>C62-1/01</w:t>
            </w:r>
            <w:r>
              <w:rPr>
                <w:spacing w:val="-11"/>
                <w:sz w:val="22"/>
                <w:szCs w:val="22"/>
              </w:rPr>
              <w:t>、</w:t>
            </w:r>
          </w:p>
          <w:p w14:paraId="68BE91C3">
            <w:pPr>
              <w:pStyle w:val="6"/>
              <w:spacing w:before="7" w:line="221" w:lineRule="auto"/>
              <w:ind w:left="106"/>
              <w:rPr>
                <w:sz w:val="22"/>
                <w:szCs w:val="22"/>
              </w:rPr>
            </w:pPr>
            <w:r>
              <w:rPr>
                <w:rFonts w:ascii="Times New Roman" w:hAnsi="Times New Roman" w:eastAsia="Times New Roman" w:cs="Times New Roman"/>
                <w:spacing w:val="-2"/>
                <w:sz w:val="22"/>
                <w:szCs w:val="22"/>
              </w:rPr>
              <w:t>C62-3/01</w:t>
            </w:r>
            <w:r>
              <w:rPr>
                <w:spacing w:val="-2"/>
                <w:sz w:val="22"/>
                <w:szCs w:val="22"/>
              </w:rPr>
              <w:t>、</w:t>
            </w:r>
            <w:r>
              <w:rPr>
                <w:rFonts w:ascii="Times New Roman" w:hAnsi="Times New Roman" w:eastAsia="Times New Roman" w:cs="Times New Roman"/>
                <w:spacing w:val="-2"/>
                <w:sz w:val="22"/>
                <w:szCs w:val="22"/>
              </w:rPr>
              <w:t>C63-1/01</w:t>
            </w:r>
            <w:r>
              <w:rPr>
                <w:spacing w:val="-2"/>
                <w:sz w:val="22"/>
                <w:szCs w:val="22"/>
              </w:rPr>
              <w:t>、</w:t>
            </w:r>
            <w:r>
              <w:rPr>
                <w:rFonts w:ascii="Times New Roman" w:hAnsi="Times New Roman" w:eastAsia="Times New Roman" w:cs="Times New Roman"/>
                <w:spacing w:val="-2"/>
                <w:sz w:val="22"/>
                <w:szCs w:val="22"/>
              </w:rPr>
              <w:t>C63-2/01</w:t>
            </w:r>
            <w:r>
              <w:rPr>
                <w:spacing w:val="-2"/>
                <w:sz w:val="22"/>
                <w:szCs w:val="22"/>
              </w:rPr>
              <w:t>）后续引入</w:t>
            </w:r>
          </w:p>
          <w:p w14:paraId="2E6D4A6A">
            <w:pPr>
              <w:pStyle w:val="6"/>
              <w:spacing w:before="23" w:line="219" w:lineRule="auto"/>
              <w:ind w:left="122"/>
              <w:rPr>
                <w:sz w:val="22"/>
                <w:szCs w:val="22"/>
              </w:rPr>
            </w:pPr>
            <w:r>
              <w:rPr>
                <w:spacing w:val="-1"/>
                <w:sz w:val="22"/>
                <w:szCs w:val="22"/>
              </w:rPr>
              <w:t>项目时应考虑以污染较轻的项目为主，禁</w:t>
            </w:r>
          </w:p>
          <w:p w14:paraId="3DF98D53">
            <w:pPr>
              <w:pStyle w:val="6"/>
              <w:spacing w:before="24" w:line="220" w:lineRule="auto"/>
              <w:ind w:left="120"/>
              <w:rPr>
                <w:sz w:val="22"/>
                <w:szCs w:val="22"/>
              </w:rPr>
            </w:pPr>
            <w:r>
              <w:rPr>
                <w:spacing w:val="-1"/>
                <w:sz w:val="22"/>
                <w:szCs w:val="22"/>
              </w:rPr>
              <w:t>止新建涉及喷漆、酸洗、熔炼等异味较大</w:t>
            </w:r>
          </w:p>
          <w:p w14:paraId="62706DC9">
            <w:pPr>
              <w:pStyle w:val="6"/>
              <w:spacing w:before="23" w:line="180" w:lineRule="auto"/>
              <w:ind w:left="1346"/>
              <w:rPr>
                <w:sz w:val="22"/>
                <w:szCs w:val="22"/>
              </w:rPr>
            </w:pPr>
            <w:r>
              <w:rPr>
                <w:spacing w:val="-4"/>
                <w:sz w:val="22"/>
                <w:szCs w:val="22"/>
              </w:rPr>
              <w:t>的生产工艺项目</w:t>
            </w:r>
          </w:p>
        </w:tc>
        <w:tc>
          <w:tcPr>
            <w:tcW w:w="2493" w:type="dxa"/>
            <w:vAlign w:val="top"/>
          </w:tcPr>
          <w:p w14:paraId="12BA8461">
            <w:pPr>
              <w:spacing w:line="256" w:lineRule="auto"/>
              <w:rPr>
                <w:rFonts w:ascii="Arial"/>
                <w:sz w:val="21"/>
              </w:rPr>
            </w:pPr>
          </w:p>
          <w:p w14:paraId="64746F69">
            <w:pPr>
              <w:pStyle w:val="6"/>
              <w:spacing w:before="72"/>
              <w:ind w:left="118" w:right="92" w:firstLine="1"/>
              <w:jc w:val="both"/>
              <w:rPr>
                <w:rFonts w:ascii="Times New Roman" w:hAnsi="Times New Roman" w:eastAsia="Times New Roman" w:cs="Times New Roman"/>
                <w:sz w:val="22"/>
                <w:szCs w:val="22"/>
              </w:rPr>
            </w:pPr>
            <w:r>
              <w:rPr>
                <w:color w:val="0000FF"/>
                <w:spacing w:val="7"/>
                <w:sz w:val="22"/>
                <w:szCs w:val="22"/>
              </w:rPr>
              <w:t>本项</w:t>
            </w:r>
            <w:r>
              <w:rPr>
                <w:color w:val="0000FF"/>
                <w:spacing w:val="-35"/>
                <w:sz w:val="22"/>
                <w:szCs w:val="22"/>
              </w:rPr>
              <w:t xml:space="preserve"> </w:t>
            </w:r>
            <w:r>
              <w:rPr>
                <w:color w:val="0000FF"/>
                <w:spacing w:val="7"/>
                <w:sz w:val="22"/>
                <w:szCs w:val="22"/>
              </w:rPr>
              <w:t>目属于西彭组团</w:t>
            </w:r>
            <w:r>
              <w:rPr>
                <w:rFonts w:ascii="Times New Roman" w:hAnsi="Times New Roman" w:eastAsia="Times New Roman" w:cs="Times New Roman"/>
                <w:color w:val="0000FF"/>
                <w:spacing w:val="7"/>
                <w:sz w:val="22"/>
                <w:szCs w:val="22"/>
              </w:rPr>
              <w:t>B</w:t>
            </w:r>
            <w:r>
              <w:rPr>
                <w:color w:val="0000FF"/>
                <w:spacing w:val="-7"/>
                <w:sz w:val="22"/>
                <w:szCs w:val="22"/>
              </w:rPr>
              <w:t>分区，不涉及</w:t>
            </w:r>
            <w:r>
              <w:rPr>
                <w:rFonts w:ascii="Times New Roman" w:hAnsi="Times New Roman" w:eastAsia="Times New Roman" w:cs="Times New Roman"/>
                <w:color w:val="0000FF"/>
                <w:spacing w:val="-7"/>
                <w:sz w:val="22"/>
                <w:szCs w:val="22"/>
              </w:rPr>
              <w:t>C</w:t>
            </w:r>
            <w:r>
              <w:rPr>
                <w:color w:val="0000FF"/>
                <w:spacing w:val="-7"/>
                <w:sz w:val="22"/>
                <w:szCs w:val="22"/>
              </w:rPr>
              <w:t>分区工业</w:t>
            </w:r>
            <w:r>
              <w:rPr>
                <w:color w:val="0000FF"/>
                <w:spacing w:val="20"/>
                <w:sz w:val="22"/>
                <w:szCs w:val="22"/>
              </w:rPr>
              <w:t>用地管控要求</w:t>
            </w:r>
            <w:r>
              <w:rPr>
                <w:color w:val="0000FF"/>
                <w:spacing w:val="-39"/>
                <w:sz w:val="22"/>
                <w:szCs w:val="22"/>
              </w:rPr>
              <w:t xml:space="preserve"> </w:t>
            </w:r>
            <w:r>
              <w:rPr>
                <w:color w:val="0000FF"/>
                <w:spacing w:val="20"/>
                <w:sz w:val="22"/>
                <w:szCs w:val="22"/>
              </w:rPr>
              <w:t>，</w:t>
            </w:r>
            <w:r>
              <w:rPr>
                <w:color w:val="0000FF"/>
                <w:spacing w:val="-66"/>
                <w:sz w:val="22"/>
                <w:szCs w:val="22"/>
              </w:rPr>
              <w:t xml:space="preserve"> </w:t>
            </w:r>
            <w:r>
              <w:rPr>
                <w:color w:val="0000FF"/>
                <w:spacing w:val="20"/>
                <w:sz w:val="22"/>
                <w:szCs w:val="22"/>
              </w:rPr>
              <w:t>距离</w:t>
            </w:r>
            <w:r>
              <w:rPr>
                <w:rFonts w:ascii="Times New Roman" w:hAnsi="Times New Roman" w:eastAsia="Times New Roman" w:cs="Times New Roman"/>
                <w:color w:val="0000FF"/>
                <w:spacing w:val="-1"/>
                <w:sz w:val="22"/>
                <w:szCs w:val="22"/>
              </w:rPr>
              <w:t>C61~C63</w:t>
            </w:r>
            <w:r>
              <w:rPr>
                <w:color w:val="0000FF"/>
                <w:spacing w:val="-1"/>
                <w:sz w:val="22"/>
                <w:szCs w:val="22"/>
              </w:rPr>
              <w:t>用地约</w:t>
            </w:r>
            <w:r>
              <w:rPr>
                <w:rFonts w:ascii="Times New Roman" w:hAnsi="Times New Roman" w:eastAsia="Times New Roman" w:cs="Times New Roman"/>
                <w:color w:val="0000FF"/>
                <w:spacing w:val="-1"/>
                <w:sz w:val="22"/>
                <w:szCs w:val="22"/>
              </w:rPr>
              <w:t>1000m</w:t>
            </w:r>
          </w:p>
        </w:tc>
        <w:tc>
          <w:tcPr>
            <w:tcW w:w="435" w:type="dxa"/>
            <w:tcBorders>
              <w:right w:val="single" w:color="000000" w:sz="10" w:space="0"/>
            </w:tcBorders>
            <w:textDirection w:val="tbRlV"/>
            <w:vAlign w:val="top"/>
          </w:tcPr>
          <w:p w14:paraId="738984B8">
            <w:pPr>
              <w:pStyle w:val="6"/>
              <w:spacing w:before="82" w:line="208" w:lineRule="auto"/>
              <w:ind w:left="613"/>
              <w:rPr>
                <w:sz w:val="22"/>
                <w:szCs w:val="22"/>
              </w:rPr>
            </w:pPr>
            <w:r>
              <w:rPr>
                <w:spacing w:val="33"/>
                <w:sz w:val="22"/>
                <w:szCs w:val="22"/>
              </w:rPr>
              <w:t>符合</w:t>
            </w:r>
          </w:p>
        </w:tc>
        <w:tc>
          <w:tcPr>
            <w:tcW w:w="137" w:type="dxa"/>
            <w:tcBorders>
              <w:top w:val="nil"/>
              <w:left w:val="single" w:color="000000" w:sz="10" w:space="0"/>
              <w:bottom w:val="nil"/>
              <w:right w:val="single" w:color="000000" w:sz="10" w:space="0"/>
            </w:tcBorders>
            <w:vAlign w:val="top"/>
          </w:tcPr>
          <w:p w14:paraId="76E38070">
            <w:pPr>
              <w:rPr>
                <w:rFonts w:ascii="Arial"/>
                <w:sz w:val="21"/>
              </w:rPr>
            </w:pPr>
          </w:p>
        </w:tc>
      </w:tr>
      <w:tr w14:paraId="27CAB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671" w:type="dxa"/>
            <w:vMerge w:val="continue"/>
            <w:tcBorders>
              <w:top w:val="nil"/>
              <w:left w:val="single" w:color="000000" w:sz="10" w:space="0"/>
              <w:bottom w:val="nil"/>
            </w:tcBorders>
            <w:vAlign w:val="top"/>
          </w:tcPr>
          <w:p w14:paraId="50AFD0F3">
            <w:pPr>
              <w:rPr>
                <w:rFonts w:ascii="Arial"/>
                <w:sz w:val="21"/>
              </w:rPr>
            </w:pPr>
          </w:p>
        </w:tc>
        <w:tc>
          <w:tcPr>
            <w:tcW w:w="122" w:type="dxa"/>
            <w:tcBorders>
              <w:top w:val="nil"/>
              <w:bottom w:val="nil"/>
              <w:right w:val="single" w:color="000000" w:sz="10" w:space="0"/>
            </w:tcBorders>
            <w:vAlign w:val="top"/>
          </w:tcPr>
          <w:p w14:paraId="74D33FF2">
            <w:pPr>
              <w:rPr>
                <w:rFonts w:ascii="Arial"/>
                <w:sz w:val="21"/>
              </w:rPr>
            </w:pPr>
          </w:p>
        </w:tc>
        <w:tc>
          <w:tcPr>
            <w:tcW w:w="366" w:type="dxa"/>
            <w:vMerge w:val="continue"/>
            <w:tcBorders>
              <w:top w:val="nil"/>
              <w:left w:val="single" w:color="000000" w:sz="10" w:space="0"/>
              <w:bottom w:val="nil"/>
            </w:tcBorders>
            <w:vAlign w:val="top"/>
          </w:tcPr>
          <w:p w14:paraId="0D6D8AF3">
            <w:pPr>
              <w:rPr>
                <w:rFonts w:ascii="Arial"/>
                <w:sz w:val="21"/>
              </w:rPr>
            </w:pPr>
          </w:p>
        </w:tc>
        <w:tc>
          <w:tcPr>
            <w:tcW w:w="459" w:type="dxa"/>
            <w:vMerge w:val="continue"/>
            <w:tcBorders>
              <w:top w:val="nil"/>
              <w:bottom w:val="nil"/>
            </w:tcBorders>
            <w:textDirection w:val="tbRlV"/>
            <w:vAlign w:val="top"/>
          </w:tcPr>
          <w:p w14:paraId="7B849C1A">
            <w:pPr>
              <w:rPr>
                <w:rFonts w:ascii="Arial"/>
                <w:sz w:val="21"/>
              </w:rPr>
            </w:pPr>
          </w:p>
        </w:tc>
        <w:tc>
          <w:tcPr>
            <w:tcW w:w="4190" w:type="dxa"/>
            <w:vAlign w:val="top"/>
          </w:tcPr>
          <w:p w14:paraId="239CF175">
            <w:pPr>
              <w:pStyle w:val="6"/>
              <w:spacing w:before="66" w:line="220" w:lineRule="auto"/>
              <w:ind w:left="206"/>
              <w:rPr>
                <w:sz w:val="22"/>
                <w:szCs w:val="22"/>
              </w:rPr>
            </w:pPr>
            <w:r>
              <w:rPr>
                <w:spacing w:val="-1"/>
                <w:sz w:val="22"/>
                <w:szCs w:val="22"/>
              </w:rPr>
              <w:t>西彭组团临近居住的</w:t>
            </w:r>
            <w:r>
              <w:rPr>
                <w:spacing w:val="-44"/>
                <w:sz w:val="22"/>
                <w:szCs w:val="22"/>
              </w:rPr>
              <w:t xml:space="preserve"> </w:t>
            </w:r>
            <w:r>
              <w:rPr>
                <w:rFonts w:ascii="Times New Roman" w:hAnsi="Times New Roman" w:eastAsia="Times New Roman" w:cs="Times New Roman"/>
                <w:spacing w:val="-1"/>
                <w:sz w:val="22"/>
                <w:szCs w:val="22"/>
              </w:rPr>
              <w:t>A31/04</w:t>
            </w:r>
            <w:r>
              <w:rPr>
                <w:spacing w:val="-1"/>
                <w:sz w:val="22"/>
                <w:szCs w:val="22"/>
              </w:rPr>
              <w:t>、</w:t>
            </w:r>
            <w:r>
              <w:rPr>
                <w:rFonts w:ascii="Times New Roman" w:hAnsi="Times New Roman" w:eastAsia="Times New Roman" w:cs="Times New Roman"/>
                <w:spacing w:val="-1"/>
                <w:sz w:val="22"/>
                <w:szCs w:val="22"/>
              </w:rPr>
              <w:t>A33/04</w:t>
            </w:r>
            <w:r>
              <w:rPr>
                <w:spacing w:val="-1"/>
                <w:sz w:val="22"/>
                <w:szCs w:val="22"/>
              </w:rPr>
              <w:t>、</w:t>
            </w:r>
          </w:p>
          <w:p w14:paraId="4E6ADAED">
            <w:pPr>
              <w:pStyle w:val="6"/>
              <w:spacing w:before="23" w:line="221" w:lineRule="auto"/>
              <w:ind w:left="121"/>
              <w:rPr>
                <w:sz w:val="22"/>
                <w:szCs w:val="22"/>
              </w:rPr>
            </w:pPr>
            <w:r>
              <w:rPr>
                <w:rFonts w:ascii="Times New Roman" w:hAnsi="Times New Roman" w:eastAsia="Times New Roman" w:cs="Times New Roman"/>
                <w:sz w:val="22"/>
                <w:szCs w:val="22"/>
              </w:rPr>
              <w:t>A34/04</w:t>
            </w:r>
            <w:r>
              <w:rPr>
                <w:sz w:val="22"/>
                <w:szCs w:val="22"/>
              </w:rPr>
              <w:t>、</w:t>
            </w:r>
            <w:r>
              <w:rPr>
                <w:rFonts w:ascii="Times New Roman" w:hAnsi="Times New Roman" w:eastAsia="Times New Roman" w:cs="Times New Roman"/>
                <w:sz w:val="22"/>
                <w:szCs w:val="22"/>
              </w:rPr>
              <w:t xml:space="preserve">A30-1-1/06 </w:t>
            </w:r>
            <w:r>
              <w:rPr>
                <w:sz w:val="22"/>
                <w:szCs w:val="22"/>
              </w:rPr>
              <w:t>地块在新引入项</w:t>
            </w:r>
            <w:r>
              <w:rPr>
                <w:spacing w:val="-1"/>
                <w:sz w:val="22"/>
                <w:szCs w:val="22"/>
              </w:rPr>
              <w:t>目时</w:t>
            </w:r>
          </w:p>
          <w:p w14:paraId="6A876C47">
            <w:pPr>
              <w:pStyle w:val="6"/>
              <w:spacing w:before="22" w:line="220" w:lineRule="auto"/>
              <w:ind w:left="119"/>
              <w:rPr>
                <w:sz w:val="22"/>
                <w:szCs w:val="22"/>
              </w:rPr>
            </w:pPr>
            <w:r>
              <w:rPr>
                <w:spacing w:val="-1"/>
                <w:sz w:val="22"/>
                <w:szCs w:val="22"/>
              </w:rPr>
              <w:t>应引入不涉及喷漆、酸洗、熔炼、铸造等</w:t>
            </w:r>
          </w:p>
          <w:p w14:paraId="2D66E09B">
            <w:pPr>
              <w:pStyle w:val="6"/>
              <w:spacing w:before="21" w:line="178" w:lineRule="auto"/>
              <w:ind w:left="1331"/>
              <w:rPr>
                <w:sz w:val="22"/>
                <w:szCs w:val="22"/>
              </w:rPr>
            </w:pPr>
            <w:r>
              <w:rPr>
                <w:spacing w:val="-2"/>
                <w:sz w:val="22"/>
                <w:szCs w:val="22"/>
              </w:rPr>
              <w:t>异味较大的项目</w:t>
            </w:r>
          </w:p>
        </w:tc>
        <w:tc>
          <w:tcPr>
            <w:tcW w:w="2493" w:type="dxa"/>
            <w:vAlign w:val="top"/>
          </w:tcPr>
          <w:p w14:paraId="15604811">
            <w:pPr>
              <w:pStyle w:val="6"/>
              <w:spacing w:before="65" w:line="224" w:lineRule="auto"/>
              <w:ind w:left="120" w:right="92"/>
              <w:jc w:val="both"/>
              <w:rPr>
                <w:rFonts w:ascii="Times New Roman" w:hAnsi="Times New Roman" w:eastAsia="Times New Roman" w:cs="Times New Roman"/>
                <w:sz w:val="22"/>
                <w:szCs w:val="22"/>
              </w:rPr>
            </w:pPr>
            <w:r>
              <w:rPr>
                <w:color w:val="0000FF"/>
                <w:spacing w:val="7"/>
                <w:sz w:val="22"/>
                <w:szCs w:val="22"/>
              </w:rPr>
              <w:t>本项</w:t>
            </w:r>
            <w:r>
              <w:rPr>
                <w:color w:val="0000FF"/>
                <w:spacing w:val="-35"/>
                <w:sz w:val="22"/>
                <w:szCs w:val="22"/>
              </w:rPr>
              <w:t xml:space="preserve"> </w:t>
            </w:r>
            <w:r>
              <w:rPr>
                <w:color w:val="0000FF"/>
                <w:spacing w:val="7"/>
                <w:sz w:val="22"/>
                <w:szCs w:val="22"/>
              </w:rPr>
              <w:t>目属于西彭组团</w:t>
            </w:r>
            <w:r>
              <w:rPr>
                <w:rFonts w:ascii="Times New Roman" w:hAnsi="Times New Roman" w:eastAsia="Times New Roman" w:cs="Times New Roman"/>
                <w:color w:val="0000FF"/>
                <w:spacing w:val="7"/>
                <w:sz w:val="22"/>
                <w:szCs w:val="22"/>
              </w:rPr>
              <w:t>B</w:t>
            </w:r>
            <w:r>
              <w:rPr>
                <w:color w:val="0000FF"/>
                <w:spacing w:val="-8"/>
                <w:sz w:val="22"/>
                <w:szCs w:val="22"/>
              </w:rPr>
              <w:t>分区，不涉及</w:t>
            </w:r>
            <w:r>
              <w:rPr>
                <w:rFonts w:ascii="Times New Roman" w:hAnsi="Times New Roman" w:eastAsia="Times New Roman" w:cs="Times New Roman"/>
                <w:color w:val="0000FF"/>
                <w:spacing w:val="-8"/>
                <w:sz w:val="22"/>
                <w:szCs w:val="22"/>
              </w:rPr>
              <w:t>A</w:t>
            </w:r>
            <w:r>
              <w:rPr>
                <w:color w:val="0000FF"/>
                <w:spacing w:val="-8"/>
                <w:sz w:val="22"/>
                <w:szCs w:val="22"/>
              </w:rPr>
              <w:t>分区工业用地管控要求，距离</w:t>
            </w:r>
            <w:r>
              <w:rPr>
                <w:rFonts w:ascii="Times New Roman" w:hAnsi="Times New Roman" w:eastAsia="Times New Roman" w:cs="Times New Roman"/>
                <w:color w:val="0000FF"/>
                <w:spacing w:val="-8"/>
                <w:sz w:val="22"/>
                <w:szCs w:val="22"/>
              </w:rPr>
              <w:t>A</w:t>
            </w:r>
            <w:r>
              <w:rPr>
                <w:color w:val="0000FF"/>
                <w:spacing w:val="-8"/>
                <w:sz w:val="22"/>
                <w:szCs w:val="22"/>
              </w:rPr>
              <w:t>分</w:t>
            </w:r>
            <w:r>
              <w:rPr>
                <w:color w:val="0000FF"/>
                <w:spacing w:val="-2"/>
                <w:sz w:val="22"/>
                <w:szCs w:val="22"/>
              </w:rPr>
              <w:t>区居住约</w:t>
            </w:r>
            <w:r>
              <w:rPr>
                <w:rFonts w:ascii="Times New Roman" w:hAnsi="Times New Roman" w:eastAsia="Times New Roman" w:cs="Times New Roman"/>
                <w:color w:val="0000FF"/>
                <w:spacing w:val="-2"/>
                <w:sz w:val="22"/>
                <w:szCs w:val="22"/>
              </w:rPr>
              <w:t>1700m</w:t>
            </w:r>
          </w:p>
        </w:tc>
        <w:tc>
          <w:tcPr>
            <w:tcW w:w="435" w:type="dxa"/>
            <w:tcBorders>
              <w:right w:val="single" w:color="000000" w:sz="10" w:space="0"/>
            </w:tcBorders>
            <w:textDirection w:val="tbRlV"/>
            <w:vAlign w:val="top"/>
          </w:tcPr>
          <w:p w14:paraId="5C5A3D15">
            <w:pPr>
              <w:pStyle w:val="6"/>
              <w:spacing w:before="82" w:line="208" w:lineRule="auto"/>
              <w:ind w:left="351"/>
              <w:rPr>
                <w:sz w:val="22"/>
                <w:szCs w:val="22"/>
              </w:rPr>
            </w:pPr>
            <w:r>
              <w:rPr>
                <w:spacing w:val="33"/>
                <w:sz w:val="22"/>
                <w:szCs w:val="22"/>
              </w:rPr>
              <w:t>符合</w:t>
            </w:r>
          </w:p>
        </w:tc>
        <w:tc>
          <w:tcPr>
            <w:tcW w:w="137" w:type="dxa"/>
            <w:tcBorders>
              <w:top w:val="nil"/>
              <w:left w:val="single" w:color="000000" w:sz="10" w:space="0"/>
              <w:bottom w:val="nil"/>
              <w:right w:val="single" w:color="000000" w:sz="10" w:space="0"/>
            </w:tcBorders>
            <w:vAlign w:val="top"/>
          </w:tcPr>
          <w:p w14:paraId="50AA96A9">
            <w:pPr>
              <w:rPr>
                <w:rFonts w:ascii="Arial"/>
                <w:sz w:val="21"/>
              </w:rPr>
            </w:pPr>
          </w:p>
        </w:tc>
      </w:tr>
      <w:tr w14:paraId="3E707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trPr>
        <w:tc>
          <w:tcPr>
            <w:tcW w:w="671" w:type="dxa"/>
            <w:vMerge w:val="continue"/>
            <w:tcBorders>
              <w:top w:val="nil"/>
              <w:left w:val="single" w:color="000000" w:sz="10" w:space="0"/>
              <w:bottom w:val="nil"/>
            </w:tcBorders>
            <w:vAlign w:val="top"/>
          </w:tcPr>
          <w:p w14:paraId="13A73A96">
            <w:pPr>
              <w:rPr>
                <w:rFonts w:ascii="Arial"/>
                <w:sz w:val="21"/>
              </w:rPr>
            </w:pPr>
          </w:p>
        </w:tc>
        <w:tc>
          <w:tcPr>
            <w:tcW w:w="122" w:type="dxa"/>
            <w:tcBorders>
              <w:top w:val="nil"/>
              <w:bottom w:val="nil"/>
              <w:right w:val="single" w:color="000000" w:sz="10" w:space="0"/>
            </w:tcBorders>
            <w:vAlign w:val="top"/>
          </w:tcPr>
          <w:p w14:paraId="3C416537">
            <w:pPr>
              <w:rPr>
                <w:rFonts w:ascii="Arial"/>
                <w:sz w:val="21"/>
              </w:rPr>
            </w:pPr>
          </w:p>
        </w:tc>
        <w:tc>
          <w:tcPr>
            <w:tcW w:w="366" w:type="dxa"/>
            <w:vMerge w:val="continue"/>
            <w:tcBorders>
              <w:top w:val="nil"/>
              <w:left w:val="single" w:color="000000" w:sz="10" w:space="0"/>
              <w:bottom w:val="nil"/>
            </w:tcBorders>
            <w:vAlign w:val="top"/>
          </w:tcPr>
          <w:p w14:paraId="77A6968E">
            <w:pPr>
              <w:rPr>
                <w:rFonts w:ascii="Arial"/>
                <w:sz w:val="21"/>
              </w:rPr>
            </w:pPr>
          </w:p>
        </w:tc>
        <w:tc>
          <w:tcPr>
            <w:tcW w:w="459" w:type="dxa"/>
            <w:vMerge w:val="continue"/>
            <w:tcBorders>
              <w:top w:val="nil"/>
              <w:bottom w:val="nil"/>
            </w:tcBorders>
            <w:textDirection w:val="tbRlV"/>
            <w:vAlign w:val="top"/>
          </w:tcPr>
          <w:p w14:paraId="2BA2BA9D">
            <w:pPr>
              <w:rPr>
                <w:rFonts w:ascii="Arial"/>
                <w:sz w:val="21"/>
              </w:rPr>
            </w:pPr>
          </w:p>
        </w:tc>
        <w:tc>
          <w:tcPr>
            <w:tcW w:w="4190" w:type="dxa"/>
            <w:vAlign w:val="top"/>
          </w:tcPr>
          <w:p w14:paraId="110DC573">
            <w:pPr>
              <w:pStyle w:val="6"/>
              <w:spacing w:before="69" w:line="221" w:lineRule="auto"/>
              <w:ind w:left="205"/>
              <w:rPr>
                <w:sz w:val="22"/>
                <w:szCs w:val="22"/>
              </w:rPr>
            </w:pPr>
            <w:r>
              <w:rPr>
                <w:spacing w:val="-1"/>
                <w:sz w:val="22"/>
                <w:szCs w:val="22"/>
              </w:rPr>
              <w:t>陶家组团规划的工业用地（</w:t>
            </w:r>
            <w:r>
              <w:rPr>
                <w:rFonts w:ascii="Times New Roman" w:hAnsi="Times New Roman" w:eastAsia="Times New Roman" w:cs="Times New Roman"/>
                <w:spacing w:val="-1"/>
                <w:sz w:val="22"/>
                <w:szCs w:val="22"/>
              </w:rPr>
              <w:t>O80-04/01</w:t>
            </w:r>
            <w:r>
              <w:rPr>
                <w:spacing w:val="-1"/>
                <w:sz w:val="22"/>
                <w:szCs w:val="22"/>
              </w:rPr>
              <w:t>、</w:t>
            </w:r>
          </w:p>
          <w:p w14:paraId="6C9714FB">
            <w:pPr>
              <w:pStyle w:val="6"/>
              <w:spacing w:before="54" w:line="186" w:lineRule="auto"/>
              <w:ind w:left="291"/>
              <w:rPr>
                <w:sz w:val="22"/>
                <w:szCs w:val="22"/>
              </w:rPr>
            </w:pPr>
            <w:r>
              <w:rPr>
                <w:rFonts w:ascii="Times New Roman" w:hAnsi="Times New Roman" w:eastAsia="Times New Roman" w:cs="Times New Roman"/>
                <w:spacing w:val="-2"/>
                <w:sz w:val="22"/>
                <w:szCs w:val="22"/>
              </w:rPr>
              <w:t>O80-01/04</w:t>
            </w:r>
            <w:r>
              <w:rPr>
                <w:rFonts w:ascii="Times New Roman" w:hAnsi="Times New Roman" w:eastAsia="Times New Roman" w:cs="Times New Roman"/>
                <w:spacing w:val="-26"/>
                <w:sz w:val="22"/>
                <w:szCs w:val="22"/>
              </w:rPr>
              <w:t xml:space="preserve"> </w:t>
            </w:r>
            <w:r>
              <w:rPr>
                <w:spacing w:val="-2"/>
                <w:sz w:val="22"/>
                <w:szCs w:val="22"/>
              </w:rPr>
              <w:t>、</w:t>
            </w:r>
            <w:r>
              <w:rPr>
                <w:rFonts w:ascii="Times New Roman" w:hAnsi="Times New Roman" w:eastAsia="Times New Roman" w:cs="Times New Roman"/>
                <w:spacing w:val="-2"/>
                <w:sz w:val="22"/>
                <w:szCs w:val="22"/>
              </w:rPr>
              <w:t>L1-02-2/03</w:t>
            </w:r>
            <w:r>
              <w:rPr>
                <w:rFonts w:ascii="Times New Roman" w:hAnsi="Times New Roman" w:eastAsia="Times New Roman" w:cs="Times New Roman"/>
                <w:spacing w:val="-31"/>
                <w:sz w:val="22"/>
                <w:szCs w:val="22"/>
              </w:rPr>
              <w:t xml:space="preserve"> </w:t>
            </w:r>
            <w:r>
              <w:rPr>
                <w:spacing w:val="-2"/>
                <w:sz w:val="22"/>
                <w:szCs w:val="22"/>
              </w:rPr>
              <w:t>、</w:t>
            </w:r>
            <w:r>
              <w:rPr>
                <w:rFonts w:ascii="Times New Roman" w:hAnsi="Times New Roman" w:eastAsia="Times New Roman" w:cs="Times New Roman"/>
                <w:spacing w:val="-2"/>
                <w:sz w:val="22"/>
                <w:szCs w:val="22"/>
              </w:rPr>
              <w:t>L1-02-1/03</w:t>
            </w:r>
            <w:r>
              <w:rPr>
                <w:spacing w:val="-2"/>
                <w:sz w:val="22"/>
                <w:szCs w:val="22"/>
              </w:rPr>
              <w:t>、</w:t>
            </w:r>
          </w:p>
          <w:p w14:paraId="1E85C4DB">
            <w:pPr>
              <w:pStyle w:val="6"/>
              <w:spacing w:before="63" w:line="186" w:lineRule="auto"/>
              <w:jc w:val="right"/>
              <w:rPr>
                <w:sz w:val="22"/>
                <w:szCs w:val="22"/>
              </w:rPr>
            </w:pPr>
            <w:r>
              <w:rPr>
                <w:rFonts w:ascii="Times New Roman" w:hAnsi="Times New Roman" w:eastAsia="Times New Roman" w:cs="Times New Roman"/>
                <w:spacing w:val="-9"/>
                <w:sz w:val="22"/>
                <w:szCs w:val="22"/>
              </w:rPr>
              <w:t>L4-03/01</w:t>
            </w:r>
            <w:r>
              <w:rPr>
                <w:spacing w:val="-9"/>
                <w:sz w:val="22"/>
                <w:szCs w:val="22"/>
              </w:rPr>
              <w:t>、</w:t>
            </w:r>
            <w:r>
              <w:rPr>
                <w:rFonts w:ascii="Times New Roman" w:hAnsi="Times New Roman" w:eastAsia="Times New Roman" w:cs="Times New Roman"/>
                <w:spacing w:val="-9"/>
                <w:sz w:val="22"/>
                <w:szCs w:val="22"/>
              </w:rPr>
              <w:t>L9-01/02</w:t>
            </w:r>
            <w:r>
              <w:rPr>
                <w:spacing w:val="-9"/>
                <w:sz w:val="22"/>
                <w:szCs w:val="22"/>
              </w:rPr>
              <w:t>、</w:t>
            </w:r>
            <w:r>
              <w:rPr>
                <w:rFonts w:ascii="Times New Roman" w:hAnsi="Times New Roman" w:eastAsia="Times New Roman" w:cs="Times New Roman"/>
                <w:spacing w:val="-9"/>
                <w:sz w:val="22"/>
                <w:szCs w:val="22"/>
              </w:rPr>
              <w:t>L27-02-1/04</w:t>
            </w:r>
            <w:r>
              <w:rPr>
                <w:spacing w:val="-9"/>
                <w:sz w:val="22"/>
                <w:szCs w:val="22"/>
              </w:rPr>
              <w:t>、</w:t>
            </w:r>
            <w:r>
              <w:rPr>
                <w:rFonts w:ascii="Times New Roman" w:hAnsi="Times New Roman" w:eastAsia="Times New Roman" w:cs="Times New Roman"/>
                <w:spacing w:val="-9"/>
                <w:sz w:val="22"/>
                <w:szCs w:val="22"/>
              </w:rPr>
              <w:t>J41-9/01</w:t>
            </w:r>
            <w:r>
              <w:rPr>
                <w:spacing w:val="-9"/>
                <w:sz w:val="22"/>
                <w:szCs w:val="22"/>
              </w:rPr>
              <w:t>、</w:t>
            </w:r>
          </w:p>
          <w:p w14:paraId="112D7D92">
            <w:pPr>
              <w:pStyle w:val="6"/>
              <w:spacing w:before="29" w:line="220" w:lineRule="auto"/>
              <w:ind w:left="115"/>
              <w:rPr>
                <w:sz w:val="22"/>
                <w:szCs w:val="22"/>
              </w:rPr>
            </w:pPr>
            <w:r>
              <w:rPr>
                <w:rFonts w:ascii="Times New Roman" w:hAnsi="Times New Roman" w:eastAsia="Times New Roman" w:cs="Times New Roman"/>
                <w:sz w:val="22"/>
                <w:szCs w:val="22"/>
              </w:rPr>
              <w:t>J41-10/01</w:t>
            </w:r>
            <w:r>
              <w:rPr>
                <w:sz w:val="22"/>
                <w:szCs w:val="22"/>
              </w:rPr>
              <w:t>）禁止引入涉及喷漆、熔炼、铸</w:t>
            </w:r>
          </w:p>
          <w:p w14:paraId="0D825C70">
            <w:pPr>
              <w:pStyle w:val="6"/>
              <w:spacing w:before="24" w:line="185" w:lineRule="auto"/>
              <w:ind w:left="667"/>
              <w:rPr>
                <w:sz w:val="22"/>
                <w:szCs w:val="22"/>
              </w:rPr>
            </w:pPr>
            <w:r>
              <w:rPr>
                <w:spacing w:val="-1"/>
                <w:sz w:val="22"/>
                <w:szCs w:val="22"/>
              </w:rPr>
              <w:t>造等异味较大的生产工艺项目</w:t>
            </w:r>
          </w:p>
        </w:tc>
        <w:tc>
          <w:tcPr>
            <w:tcW w:w="2493" w:type="dxa"/>
            <w:vAlign w:val="top"/>
          </w:tcPr>
          <w:p w14:paraId="30D2DE0B">
            <w:pPr>
              <w:spacing w:line="423" w:lineRule="auto"/>
              <w:rPr>
                <w:rFonts w:ascii="Arial"/>
                <w:sz w:val="21"/>
              </w:rPr>
            </w:pPr>
          </w:p>
          <w:p w14:paraId="785138E9">
            <w:pPr>
              <w:pStyle w:val="6"/>
              <w:spacing w:before="71" w:line="242" w:lineRule="auto"/>
              <w:ind w:left="121" w:right="93" w:hanging="1"/>
              <w:rPr>
                <w:sz w:val="22"/>
                <w:szCs w:val="22"/>
              </w:rPr>
            </w:pPr>
            <w:r>
              <w:rPr>
                <w:spacing w:val="7"/>
                <w:sz w:val="22"/>
                <w:szCs w:val="22"/>
              </w:rPr>
              <w:t>本项</w:t>
            </w:r>
            <w:r>
              <w:rPr>
                <w:spacing w:val="-35"/>
                <w:sz w:val="22"/>
                <w:szCs w:val="22"/>
              </w:rPr>
              <w:t xml:space="preserve"> </w:t>
            </w:r>
            <w:r>
              <w:rPr>
                <w:spacing w:val="7"/>
                <w:sz w:val="22"/>
                <w:szCs w:val="22"/>
              </w:rPr>
              <w:t>目属于西彭组团</w:t>
            </w:r>
            <w:r>
              <w:rPr>
                <w:rFonts w:ascii="Times New Roman" w:hAnsi="Times New Roman" w:eastAsia="Times New Roman" w:cs="Times New Roman"/>
                <w:spacing w:val="7"/>
                <w:sz w:val="22"/>
                <w:szCs w:val="22"/>
              </w:rPr>
              <w:t>B</w:t>
            </w:r>
            <w:r>
              <w:rPr>
                <w:spacing w:val="-2"/>
                <w:sz w:val="22"/>
                <w:szCs w:val="22"/>
              </w:rPr>
              <w:t>分区，不涉及陶家组团</w:t>
            </w:r>
          </w:p>
        </w:tc>
        <w:tc>
          <w:tcPr>
            <w:tcW w:w="435" w:type="dxa"/>
            <w:tcBorders>
              <w:right w:val="single" w:color="000000" w:sz="10" w:space="0"/>
            </w:tcBorders>
            <w:textDirection w:val="tbRlV"/>
            <w:vAlign w:val="top"/>
          </w:tcPr>
          <w:p w14:paraId="6006D115">
            <w:pPr>
              <w:pStyle w:val="6"/>
              <w:spacing w:before="82" w:line="208" w:lineRule="auto"/>
              <w:ind w:left="497"/>
              <w:rPr>
                <w:sz w:val="22"/>
                <w:szCs w:val="22"/>
              </w:rPr>
            </w:pPr>
            <w:r>
              <w:rPr>
                <w:spacing w:val="33"/>
                <w:sz w:val="22"/>
                <w:szCs w:val="22"/>
              </w:rPr>
              <w:t>符合</w:t>
            </w:r>
          </w:p>
        </w:tc>
        <w:tc>
          <w:tcPr>
            <w:tcW w:w="137" w:type="dxa"/>
            <w:tcBorders>
              <w:top w:val="nil"/>
              <w:left w:val="single" w:color="000000" w:sz="10" w:space="0"/>
              <w:bottom w:val="nil"/>
              <w:right w:val="single" w:color="000000" w:sz="10" w:space="0"/>
            </w:tcBorders>
            <w:vAlign w:val="top"/>
          </w:tcPr>
          <w:p w14:paraId="774B5788">
            <w:pPr>
              <w:rPr>
                <w:rFonts w:ascii="Arial"/>
                <w:sz w:val="21"/>
              </w:rPr>
            </w:pPr>
          </w:p>
        </w:tc>
      </w:tr>
      <w:tr w14:paraId="639CC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671" w:type="dxa"/>
            <w:vMerge w:val="continue"/>
            <w:tcBorders>
              <w:top w:val="nil"/>
              <w:left w:val="single" w:color="000000" w:sz="10" w:space="0"/>
              <w:bottom w:val="nil"/>
            </w:tcBorders>
            <w:vAlign w:val="top"/>
          </w:tcPr>
          <w:p w14:paraId="0C453CA7">
            <w:pPr>
              <w:rPr>
                <w:rFonts w:ascii="Arial"/>
                <w:sz w:val="21"/>
              </w:rPr>
            </w:pPr>
          </w:p>
        </w:tc>
        <w:tc>
          <w:tcPr>
            <w:tcW w:w="122" w:type="dxa"/>
            <w:tcBorders>
              <w:top w:val="nil"/>
              <w:bottom w:val="nil"/>
              <w:right w:val="single" w:color="000000" w:sz="10" w:space="0"/>
            </w:tcBorders>
            <w:vAlign w:val="top"/>
          </w:tcPr>
          <w:p w14:paraId="3615F2CD">
            <w:pPr>
              <w:rPr>
                <w:rFonts w:ascii="Arial"/>
                <w:sz w:val="21"/>
              </w:rPr>
            </w:pPr>
          </w:p>
        </w:tc>
        <w:tc>
          <w:tcPr>
            <w:tcW w:w="366" w:type="dxa"/>
            <w:vMerge w:val="continue"/>
            <w:tcBorders>
              <w:top w:val="nil"/>
              <w:left w:val="single" w:color="000000" w:sz="10" w:space="0"/>
              <w:bottom w:val="nil"/>
            </w:tcBorders>
            <w:vAlign w:val="top"/>
          </w:tcPr>
          <w:p w14:paraId="129B6EC4">
            <w:pPr>
              <w:rPr>
                <w:rFonts w:ascii="Arial"/>
                <w:sz w:val="21"/>
              </w:rPr>
            </w:pPr>
          </w:p>
        </w:tc>
        <w:tc>
          <w:tcPr>
            <w:tcW w:w="459" w:type="dxa"/>
            <w:vMerge w:val="continue"/>
            <w:tcBorders>
              <w:top w:val="nil"/>
              <w:bottom w:val="nil"/>
            </w:tcBorders>
            <w:textDirection w:val="tbRlV"/>
            <w:vAlign w:val="top"/>
          </w:tcPr>
          <w:p w14:paraId="02E7E992">
            <w:pPr>
              <w:rPr>
                <w:rFonts w:ascii="Arial"/>
                <w:sz w:val="21"/>
              </w:rPr>
            </w:pPr>
          </w:p>
        </w:tc>
        <w:tc>
          <w:tcPr>
            <w:tcW w:w="4190" w:type="dxa"/>
            <w:vAlign w:val="top"/>
          </w:tcPr>
          <w:p w14:paraId="431C6C81">
            <w:pPr>
              <w:pStyle w:val="6"/>
              <w:spacing w:before="59" w:line="220" w:lineRule="auto"/>
              <w:ind w:left="120"/>
              <w:rPr>
                <w:sz w:val="22"/>
                <w:szCs w:val="22"/>
              </w:rPr>
            </w:pPr>
            <w:r>
              <w:rPr>
                <w:spacing w:val="-1"/>
                <w:sz w:val="22"/>
                <w:szCs w:val="22"/>
              </w:rPr>
              <w:t>规划区禁止新引入木质家具制造、报废汽</w:t>
            </w:r>
          </w:p>
          <w:p w14:paraId="481BE5B7">
            <w:pPr>
              <w:pStyle w:val="6"/>
              <w:spacing w:before="23" w:line="219" w:lineRule="auto"/>
              <w:ind w:left="120"/>
              <w:rPr>
                <w:sz w:val="22"/>
                <w:szCs w:val="22"/>
              </w:rPr>
            </w:pPr>
            <w:r>
              <w:rPr>
                <w:spacing w:val="-1"/>
                <w:sz w:val="22"/>
                <w:szCs w:val="22"/>
              </w:rPr>
              <w:t>车拆解，玻璃制造（除光伏玻璃外）工业</w:t>
            </w:r>
          </w:p>
          <w:p w14:paraId="5348A498">
            <w:pPr>
              <w:pStyle w:val="6"/>
              <w:spacing w:before="24" w:line="173" w:lineRule="auto"/>
              <w:ind w:left="1884"/>
              <w:rPr>
                <w:sz w:val="22"/>
                <w:szCs w:val="22"/>
              </w:rPr>
            </w:pPr>
            <w:r>
              <w:rPr>
                <w:spacing w:val="-6"/>
                <w:sz w:val="22"/>
                <w:szCs w:val="22"/>
              </w:rPr>
              <w:t>项目</w:t>
            </w:r>
          </w:p>
        </w:tc>
        <w:tc>
          <w:tcPr>
            <w:tcW w:w="2493" w:type="dxa"/>
            <w:vAlign w:val="top"/>
          </w:tcPr>
          <w:p w14:paraId="34860A3A">
            <w:pPr>
              <w:pStyle w:val="6"/>
              <w:spacing w:before="57" w:line="218" w:lineRule="auto"/>
              <w:ind w:left="120" w:right="176"/>
              <w:jc w:val="both"/>
              <w:rPr>
                <w:sz w:val="22"/>
                <w:szCs w:val="22"/>
              </w:rPr>
            </w:pPr>
            <w:r>
              <w:rPr>
                <w:spacing w:val="-1"/>
                <w:sz w:val="22"/>
                <w:szCs w:val="22"/>
              </w:rPr>
              <w:t>本项目属于有色金属合金制造及铸造行业，不属于禁止类工业项目</w:t>
            </w:r>
          </w:p>
        </w:tc>
        <w:tc>
          <w:tcPr>
            <w:tcW w:w="435" w:type="dxa"/>
            <w:tcBorders>
              <w:right w:val="single" w:color="000000" w:sz="10" w:space="0"/>
            </w:tcBorders>
            <w:textDirection w:val="tbRlV"/>
            <w:vAlign w:val="top"/>
          </w:tcPr>
          <w:p w14:paraId="2FE7C30B">
            <w:pPr>
              <w:pStyle w:val="6"/>
              <w:spacing w:before="82" w:line="208" w:lineRule="auto"/>
              <w:ind w:left="203"/>
              <w:rPr>
                <w:sz w:val="22"/>
                <w:szCs w:val="22"/>
              </w:rPr>
            </w:pPr>
            <w:r>
              <w:rPr>
                <w:spacing w:val="31"/>
                <w:sz w:val="22"/>
                <w:szCs w:val="22"/>
              </w:rPr>
              <w:t>符合</w:t>
            </w:r>
          </w:p>
        </w:tc>
        <w:tc>
          <w:tcPr>
            <w:tcW w:w="137" w:type="dxa"/>
            <w:tcBorders>
              <w:top w:val="nil"/>
              <w:left w:val="single" w:color="000000" w:sz="10" w:space="0"/>
              <w:bottom w:val="nil"/>
              <w:right w:val="single" w:color="000000" w:sz="10" w:space="0"/>
            </w:tcBorders>
            <w:vAlign w:val="top"/>
          </w:tcPr>
          <w:p w14:paraId="51E742FC">
            <w:pPr>
              <w:rPr>
                <w:rFonts w:ascii="Arial"/>
                <w:sz w:val="21"/>
              </w:rPr>
            </w:pPr>
          </w:p>
        </w:tc>
      </w:tr>
      <w:tr w14:paraId="14644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5" w:hRule="atLeast"/>
        </w:trPr>
        <w:tc>
          <w:tcPr>
            <w:tcW w:w="671" w:type="dxa"/>
            <w:vMerge w:val="continue"/>
            <w:tcBorders>
              <w:top w:val="nil"/>
              <w:left w:val="single" w:color="000000" w:sz="10" w:space="0"/>
              <w:bottom w:val="single" w:color="000000" w:sz="10" w:space="0"/>
            </w:tcBorders>
            <w:vAlign w:val="top"/>
          </w:tcPr>
          <w:p w14:paraId="7EC5C07B">
            <w:pPr>
              <w:rPr>
                <w:rFonts w:ascii="Arial"/>
                <w:sz w:val="21"/>
              </w:rPr>
            </w:pPr>
          </w:p>
        </w:tc>
        <w:tc>
          <w:tcPr>
            <w:tcW w:w="122" w:type="dxa"/>
            <w:tcBorders>
              <w:top w:val="nil"/>
              <w:bottom w:val="single" w:color="000000" w:sz="10" w:space="0"/>
              <w:right w:val="single" w:color="000000" w:sz="10" w:space="0"/>
            </w:tcBorders>
            <w:vAlign w:val="top"/>
          </w:tcPr>
          <w:p w14:paraId="6E227A89">
            <w:pPr>
              <w:rPr>
                <w:rFonts w:ascii="Arial"/>
                <w:sz w:val="21"/>
              </w:rPr>
            </w:pPr>
          </w:p>
        </w:tc>
        <w:tc>
          <w:tcPr>
            <w:tcW w:w="366" w:type="dxa"/>
            <w:vMerge w:val="continue"/>
            <w:tcBorders>
              <w:top w:val="nil"/>
              <w:left w:val="single" w:color="000000" w:sz="10" w:space="0"/>
              <w:bottom w:val="single" w:color="000000" w:sz="10" w:space="0"/>
            </w:tcBorders>
            <w:vAlign w:val="top"/>
          </w:tcPr>
          <w:p w14:paraId="4C32B50A">
            <w:pPr>
              <w:rPr>
                <w:rFonts w:ascii="Arial"/>
                <w:sz w:val="21"/>
              </w:rPr>
            </w:pPr>
          </w:p>
        </w:tc>
        <w:tc>
          <w:tcPr>
            <w:tcW w:w="459" w:type="dxa"/>
            <w:vMerge w:val="continue"/>
            <w:tcBorders>
              <w:top w:val="nil"/>
              <w:bottom w:val="single" w:color="000000" w:sz="10" w:space="0"/>
            </w:tcBorders>
            <w:textDirection w:val="tbRlV"/>
            <w:vAlign w:val="top"/>
          </w:tcPr>
          <w:p w14:paraId="202ACD90">
            <w:pPr>
              <w:rPr>
                <w:rFonts w:ascii="Arial"/>
                <w:sz w:val="21"/>
              </w:rPr>
            </w:pPr>
          </w:p>
        </w:tc>
        <w:tc>
          <w:tcPr>
            <w:tcW w:w="4190" w:type="dxa"/>
            <w:tcBorders>
              <w:bottom w:val="single" w:color="000000" w:sz="10" w:space="0"/>
            </w:tcBorders>
            <w:vAlign w:val="top"/>
          </w:tcPr>
          <w:p w14:paraId="73DDB982">
            <w:pPr>
              <w:pStyle w:val="6"/>
              <w:spacing w:before="73" w:line="231" w:lineRule="auto"/>
              <w:ind w:left="121" w:right="114" w:firstLine="34"/>
              <w:jc w:val="both"/>
              <w:rPr>
                <w:sz w:val="22"/>
                <w:szCs w:val="22"/>
              </w:rPr>
            </w:pPr>
            <w:r>
              <w:rPr>
                <w:rFonts w:ascii="Times New Roman" w:hAnsi="Times New Roman" w:eastAsia="Times New Roman" w:cs="Times New Roman"/>
                <w:spacing w:val="-1"/>
                <w:sz w:val="22"/>
                <w:szCs w:val="22"/>
              </w:rPr>
              <w:t xml:space="preserve">E07 </w:t>
            </w:r>
            <w:r>
              <w:rPr>
                <w:spacing w:val="-1"/>
                <w:sz w:val="22"/>
                <w:szCs w:val="22"/>
              </w:rPr>
              <w:t>单元</w:t>
            </w:r>
            <w:r>
              <w:rPr>
                <w:spacing w:val="-41"/>
                <w:sz w:val="22"/>
                <w:szCs w:val="22"/>
              </w:rPr>
              <w:t xml:space="preserve"> </w:t>
            </w:r>
            <w:r>
              <w:rPr>
                <w:rFonts w:ascii="Times New Roman" w:hAnsi="Times New Roman" w:eastAsia="Times New Roman" w:cs="Times New Roman"/>
                <w:spacing w:val="-1"/>
                <w:sz w:val="22"/>
                <w:szCs w:val="22"/>
              </w:rPr>
              <w:t xml:space="preserve">05 </w:t>
            </w:r>
            <w:r>
              <w:rPr>
                <w:spacing w:val="-1"/>
                <w:sz w:val="22"/>
                <w:szCs w:val="22"/>
              </w:rPr>
              <w:t>街区</w:t>
            </w:r>
            <w:r>
              <w:rPr>
                <w:spacing w:val="-50"/>
                <w:sz w:val="22"/>
                <w:szCs w:val="22"/>
              </w:rPr>
              <w:t xml:space="preserve"> </w:t>
            </w:r>
            <w:r>
              <w:rPr>
                <w:rFonts w:ascii="Times New Roman" w:hAnsi="Times New Roman" w:eastAsia="Times New Roman" w:cs="Times New Roman"/>
                <w:spacing w:val="-1"/>
                <w:sz w:val="22"/>
                <w:szCs w:val="22"/>
              </w:rPr>
              <w:t xml:space="preserve">018/01 </w:t>
            </w:r>
            <w:r>
              <w:rPr>
                <w:spacing w:val="-1"/>
                <w:sz w:val="22"/>
                <w:szCs w:val="22"/>
              </w:rPr>
              <w:t>地块禁止引入高噪声以及涉及喷漆、酸洗、熔炼、铸造等异味明显的生产项目，企业生产线往地块中部布局，并确保企业与居住区等环境敏</w:t>
            </w:r>
          </w:p>
        </w:tc>
        <w:tc>
          <w:tcPr>
            <w:tcW w:w="2493" w:type="dxa"/>
            <w:tcBorders>
              <w:bottom w:val="single" w:color="000000" w:sz="10" w:space="0"/>
            </w:tcBorders>
            <w:vAlign w:val="top"/>
          </w:tcPr>
          <w:p w14:paraId="38EFD332">
            <w:pPr>
              <w:pStyle w:val="6"/>
              <w:spacing w:before="216" w:line="241" w:lineRule="auto"/>
              <w:ind w:left="119" w:right="92" w:firstLine="56"/>
              <w:jc w:val="both"/>
              <w:rPr>
                <w:sz w:val="22"/>
                <w:szCs w:val="22"/>
              </w:rPr>
            </w:pPr>
            <w:r>
              <w:rPr>
                <w:spacing w:val="-1"/>
                <w:sz w:val="22"/>
                <w:szCs w:val="22"/>
              </w:rPr>
              <w:t>本项目位于</w:t>
            </w:r>
            <w:r>
              <w:rPr>
                <w:spacing w:val="-51"/>
                <w:sz w:val="22"/>
                <w:szCs w:val="22"/>
              </w:rPr>
              <w:t xml:space="preserve"> </w:t>
            </w:r>
            <w:r>
              <w:rPr>
                <w:rFonts w:ascii="Times New Roman" w:hAnsi="Times New Roman" w:eastAsia="Times New Roman" w:cs="Times New Roman"/>
                <w:spacing w:val="-1"/>
                <w:sz w:val="22"/>
                <w:szCs w:val="22"/>
              </w:rPr>
              <w:t>B01-2-5/04</w:t>
            </w:r>
            <w:r>
              <w:rPr>
                <w:spacing w:val="-6"/>
                <w:sz w:val="22"/>
                <w:szCs w:val="22"/>
              </w:rPr>
              <w:t>地块，与</w:t>
            </w:r>
            <w:r>
              <w:rPr>
                <w:spacing w:val="-51"/>
                <w:sz w:val="22"/>
                <w:szCs w:val="22"/>
              </w:rPr>
              <w:t xml:space="preserve"> </w:t>
            </w:r>
            <w:r>
              <w:rPr>
                <w:rFonts w:ascii="Times New Roman" w:hAnsi="Times New Roman" w:eastAsia="Times New Roman" w:cs="Times New Roman"/>
                <w:spacing w:val="-6"/>
                <w:sz w:val="22"/>
                <w:szCs w:val="22"/>
              </w:rPr>
              <w:t xml:space="preserve">E07 </w:t>
            </w:r>
            <w:r>
              <w:rPr>
                <w:spacing w:val="-6"/>
                <w:sz w:val="22"/>
                <w:szCs w:val="22"/>
              </w:rPr>
              <w:t>单元</w:t>
            </w:r>
            <w:r>
              <w:rPr>
                <w:spacing w:val="-49"/>
                <w:sz w:val="22"/>
                <w:szCs w:val="22"/>
              </w:rPr>
              <w:t xml:space="preserve"> </w:t>
            </w:r>
            <w:r>
              <w:rPr>
                <w:rFonts w:ascii="Times New Roman" w:hAnsi="Times New Roman" w:eastAsia="Times New Roman" w:cs="Times New Roman"/>
                <w:spacing w:val="-6"/>
                <w:sz w:val="22"/>
                <w:szCs w:val="22"/>
              </w:rPr>
              <w:t>05</w:t>
            </w:r>
            <w:r>
              <w:rPr>
                <w:rFonts w:ascii="Times New Roman" w:hAnsi="Times New Roman" w:eastAsia="Times New Roman" w:cs="Times New Roman"/>
                <w:spacing w:val="8"/>
                <w:sz w:val="22"/>
                <w:szCs w:val="22"/>
              </w:rPr>
              <w:t xml:space="preserve"> </w:t>
            </w:r>
            <w:r>
              <w:rPr>
                <w:spacing w:val="-6"/>
                <w:sz w:val="22"/>
                <w:szCs w:val="22"/>
              </w:rPr>
              <w:t>街</w:t>
            </w:r>
            <w:r>
              <w:rPr>
                <w:spacing w:val="-1"/>
                <w:sz w:val="22"/>
                <w:szCs w:val="22"/>
              </w:rPr>
              <w:t>区</w:t>
            </w:r>
            <w:r>
              <w:rPr>
                <w:spacing w:val="-39"/>
                <w:sz w:val="22"/>
                <w:szCs w:val="22"/>
              </w:rPr>
              <w:t xml:space="preserve"> </w:t>
            </w:r>
            <w:r>
              <w:rPr>
                <w:rFonts w:ascii="Times New Roman" w:hAnsi="Times New Roman" w:eastAsia="Times New Roman" w:cs="Times New Roman"/>
                <w:spacing w:val="-1"/>
                <w:sz w:val="22"/>
                <w:szCs w:val="22"/>
              </w:rPr>
              <w:t xml:space="preserve">018/01 </w:t>
            </w:r>
            <w:r>
              <w:rPr>
                <w:spacing w:val="-1"/>
                <w:sz w:val="22"/>
                <w:szCs w:val="22"/>
              </w:rPr>
              <w:t>地块相距较远</w:t>
            </w:r>
          </w:p>
        </w:tc>
        <w:tc>
          <w:tcPr>
            <w:tcW w:w="435" w:type="dxa"/>
            <w:tcBorders>
              <w:bottom w:val="single" w:color="000000" w:sz="10" w:space="0"/>
              <w:right w:val="single" w:color="000000" w:sz="10" w:space="0"/>
            </w:tcBorders>
            <w:vAlign w:val="top"/>
          </w:tcPr>
          <w:p w14:paraId="173502D1">
            <w:pPr>
              <w:rPr>
                <w:rFonts w:ascii="Arial"/>
                <w:sz w:val="21"/>
              </w:rPr>
            </w:pPr>
          </w:p>
        </w:tc>
        <w:tc>
          <w:tcPr>
            <w:tcW w:w="137" w:type="dxa"/>
            <w:tcBorders>
              <w:top w:val="nil"/>
              <w:left w:val="single" w:color="000000" w:sz="10" w:space="0"/>
              <w:bottom w:val="single" w:color="000000" w:sz="10" w:space="0"/>
              <w:right w:val="single" w:color="000000" w:sz="10" w:space="0"/>
            </w:tcBorders>
            <w:vAlign w:val="top"/>
          </w:tcPr>
          <w:p w14:paraId="131D8CCC">
            <w:pPr>
              <w:rPr>
                <w:rFonts w:ascii="Arial"/>
                <w:sz w:val="21"/>
              </w:rPr>
            </w:pPr>
          </w:p>
        </w:tc>
      </w:tr>
    </w:tbl>
    <w:p w14:paraId="6E98A6D1">
      <w:pPr>
        <w:pStyle w:val="2"/>
        <w:rPr>
          <w:sz w:val="21"/>
        </w:rPr>
      </w:pPr>
    </w:p>
    <w:p w14:paraId="5F700670">
      <w:pPr>
        <w:rPr>
          <w:sz w:val="21"/>
          <w:szCs w:val="21"/>
        </w:rPr>
        <w:sectPr>
          <w:footerReference r:id="rId10" w:type="default"/>
          <w:pgSz w:w="11906" w:h="16839"/>
          <w:pgMar w:top="400" w:right="1503" w:bottom="1226" w:left="1503" w:header="0" w:footer="882" w:gutter="0"/>
          <w:cols w:space="720" w:num="1"/>
        </w:sectPr>
      </w:pPr>
    </w:p>
    <w:p w14:paraId="497398BE">
      <w:pPr>
        <w:spacing w:before="19"/>
      </w:pPr>
      <w:r>
        <w:drawing>
          <wp:anchor distT="0" distB="0" distL="0" distR="0" simplePos="0" relativeHeight="251659264" behindDoc="0" locked="0" layoutInCell="0" allowOverlap="1">
            <wp:simplePos x="0" y="0"/>
            <wp:positionH relativeFrom="page">
              <wp:posOffset>6501130</wp:posOffset>
            </wp:positionH>
            <wp:positionV relativeFrom="page">
              <wp:posOffset>8760460</wp:posOffset>
            </wp:positionV>
            <wp:extent cx="18415" cy="73152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60"/>
                    <a:stretch>
                      <a:fillRect/>
                    </a:stretch>
                  </pic:blipFill>
                  <pic:spPr>
                    <a:xfrm>
                      <a:off x="0" y="0"/>
                      <a:ext cx="18287" cy="731647"/>
                    </a:xfrm>
                    <a:prstGeom prst="rect">
                      <a:avLst/>
                    </a:prstGeom>
                  </pic:spPr>
                </pic:pic>
              </a:graphicData>
            </a:graphic>
          </wp:anchor>
        </w:drawing>
      </w:r>
      <w:r>
        <w:pict>
          <v:shape id="_x0000_s1026" o:spid="_x0000_s1026" style="position:absolute;left:0pt;margin-left:512.5pt;margin-top:86.95pt;height:532.35pt;width:1.45pt;mso-position-horizontal-relative:page;mso-position-vertical-relative:page;z-index:251661312;mso-width-relative:page;mso-height-relative:page;" filled="f" stroked="t" coordsize="29,10646" o:allowincell="f" path="m14,0l14,10646e">
            <v:fill on="f" focussize="0,0"/>
            <v:stroke weight="1.44pt" color="#000000" miterlimit="2" joinstyle="bevel"/>
            <v:imagedata o:title=""/>
            <o:lock v:ext="edit"/>
          </v:shape>
        </w:pict>
      </w:r>
      <w:r>
        <w:drawing>
          <wp:anchor distT="0" distB="0" distL="0" distR="0" simplePos="0" relativeHeight="251660288" behindDoc="0" locked="0" layoutInCell="0" allowOverlap="1">
            <wp:simplePos x="0" y="0"/>
            <wp:positionH relativeFrom="page">
              <wp:posOffset>1450975</wp:posOffset>
            </wp:positionH>
            <wp:positionV relativeFrom="page">
              <wp:posOffset>1085850</wp:posOffset>
            </wp:positionV>
            <wp:extent cx="18415" cy="677926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61"/>
                    <a:stretch>
                      <a:fillRect/>
                    </a:stretch>
                  </pic:blipFill>
                  <pic:spPr>
                    <a:xfrm>
                      <a:off x="0" y="0"/>
                      <a:ext cx="18288" cy="6779132"/>
                    </a:xfrm>
                    <a:prstGeom prst="rect">
                      <a:avLst/>
                    </a:prstGeom>
                  </pic:spPr>
                </pic:pic>
              </a:graphicData>
            </a:graphic>
          </wp:anchor>
        </w:drawing>
      </w:r>
    </w:p>
    <w:p w14:paraId="13033F1E">
      <w:pPr>
        <w:spacing w:before="19"/>
      </w:pPr>
    </w:p>
    <w:p w14:paraId="2E21AF49">
      <w:pPr>
        <w:spacing w:before="19"/>
      </w:pPr>
    </w:p>
    <w:p w14:paraId="05727AEB">
      <w:pPr>
        <w:spacing w:before="18"/>
      </w:pPr>
    </w:p>
    <w:p w14:paraId="247D1F24">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3"/>
        <w:gridCol w:w="490"/>
        <w:gridCol w:w="219"/>
        <w:gridCol w:w="241"/>
        <w:gridCol w:w="1422"/>
        <w:gridCol w:w="2780"/>
        <w:gridCol w:w="471"/>
        <w:gridCol w:w="2013"/>
        <w:gridCol w:w="564"/>
      </w:tblGrid>
      <w:tr w14:paraId="78C99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673" w:type="dxa"/>
            <w:vMerge w:val="restart"/>
            <w:tcBorders>
              <w:top w:val="single" w:color="000000" w:sz="10" w:space="0"/>
              <w:left w:val="single" w:color="000000" w:sz="10" w:space="0"/>
              <w:bottom w:val="nil"/>
            </w:tcBorders>
            <w:vAlign w:val="top"/>
          </w:tcPr>
          <w:p w14:paraId="3BF92DDD">
            <w:pPr>
              <w:rPr>
                <w:rFonts w:ascii="Arial"/>
                <w:sz w:val="21"/>
              </w:rPr>
            </w:pPr>
          </w:p>
        </w:tc>
        <w:tc>
          <w:tcPr>
            <w:tcW w:w="490" w:type="dxa"/>
            <w:tcBorders>
              <w:top w:val="single" w:color="000000" w:sz="10" w:space="0"/>
            </w:tcBorders>
            <w:vAlign w:val="top"/>
          </w:tcPr>
          <w:p w14:paraId="63127479">
            <w:pPr>
              <w:rPr>
                <w:rFonts w:ascii="Arial"/>
                <w:sz w:val="21"/>
              </w:rPr>
            </w:pPr>
          </w:p>
        </w:tc>
        <w:tc>
          <w:tcPr>
            <w:tcW w:w="460" w:type="dxa"/>
            <w:gridSpan w:val="2"/>
            <w:tcBorders>
              <w:top w:val="single" w:color="000000" w:sz="10" w:space="0"/>
            </w:tcBorders>
            <w:vAlign w:val="top"/>
          </w:tcPr>
          <w:p w14:paraId="21887DD2">
            <w:pPr>
              <w:rPr>
                <w:rFonts w:ascii="Arial"/>
                <w:sz w:val="21"/>
              </w:rPr>
            </w:pPr>
          </w:p>
        </w:tc>
        <w:tc>
          <w:tcPr>
            <w:tcW w:w="4202" w:type="dxa"/>
            <w:gridSpan w:val="2"/>
            <w:tcBorders>
              <w:top w:val="single" w:color="000000" w:sz="10" w:space="0"/>
            </w:tcBorders>
            <w:vAlign w:val="top"/>
          </w:tcPr>
          <w:p w14:paraId="74FCBF59">
            <w:pPr>
              <w:pStyle w:val="6"/>
              <w:spacing w:before="26" w:line="221" w:lineRule="auto"/>
              <w:ind w:left="115"/>
              <w:rPr>
                <w:sz w:val="22"/>
                <w:szCs w:val="22"/>
              </w:rPr>
            </w:pPr>
            <w:r>
              <w:rPr>
                <w:spacing w:val="-1"/>
                <w:sz w:val="22"/>
                <w:szCs w:val="22"/>
              </w:rPr>
              <w:t>感目标留有一定的防护距离（防护距离由</w:t>
            </w:r>
          </w:p>
          <w:p w14:paraId="6644990E">
            <w:pPr>
              <w:pStyle w:val="6"/>
              <w:spacing w:before="22" w:line="207" w:lineRule="auto"/>
              <w:ind w:left="1108"/>
              <w:rPr>
                <w:sz w:val="22"/>
                <w:szCs w:val="22"/>
              </w:rPr>
            </w:pPr>
            <w:r>
              <w:rPr>
                <w:spacing w:val="-2"/>
                <w:sz w:val="22"/>
                <w:szCs w:val="22"/>
              </w:rPr>
              <w:t>项目环评具体确定）</w:t>
            </w:r>
          </w:p>
        </w:tc>
        <w:tc>
          <w:tcPr>
            <w:tcW w:w="2484" w:type="dxa"/>
            <w:gridSpan w:val="2"/>
            <w:tcBorders>
              <w:top w:val="single" w:color="000000" w:sz="10" w:space="0"/>
            </w:tcBorders>
            <w:vAlign w:val="top"/>
          </w:tcPr>
          <w:p w14:paraId="5DD456F1">
            <w:pPr>
              <w:rPr>
                <w:rFonts w:ascii="Arial"/>
                <w:sz w:val="21"/>
              </w:rPr>
            </w:pPr>
          </w:p>
        </w:tc>
        <w:tc>
          <w:tcPr>
            <w:tcW w:w="564" w:type="dxa"/>
            <w:tcBorders>
              <w:top w:val="single" w:color="000000" w:sz="10" w:space="0"/>
              <w:right w:val="single" w:color="000000" w:sz="10" w:space="0"/>
            </w:tcBorders>
            <w:vAlign w:val="top"/>
          </w:tcPr>
          <w:p w14:paraId="4AE95A30">
            <w:pPr>
              <w:rPr>
                <w:rFonts w:ascii="Arial"/>
                <w:sz w:val="21"/>
              </w:rPr>
            </w:pPr>
          </w:p>
        </w:tc>
      </w:tr>
      <w:tr w14:paraId="6FF0E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673" w:type="dxa"/>
            <w:vMerge w:val="continue"/>
            <w:tcBorders>
              <w:top w:val="nil"/>
              <w:left w:val="single" w:color="000000" w:sz="10" w:space="0"/>
              <w:bottom w:val="nil"/>
            </w:tcBorders>
            <w:vAlign w:val="top"/>
          </w:tcPr>
          <w:p w14:paraId="621262FC">
            <w:pPr>
              <w:rPr>
                <w:rFonts w:ascii="Arial"/>
                <w:sz w:val="21"/>
              </w:rPr>
            </w:pPr>
          </w:p>
        </w:tc>
        <w:tc>
          <w:tcPr>
            <w:tcW w:w="490" w:type="dxa"/>
            <w:vMerge w:val="restart"/>
            <w:tcBorders>
              <w:bottom w:val="nil"/>
            </w:tcBorders>
            <w:vAlign w:val="top"/>
          </w:tcPr>
          <w:p w14:paraId="67B43892">
            <w:pPr>
              <w:spacing w:line="257" w:lineRule="auto"/>
              <w:rPr>
                <w:rFonts w:ascii="Arial"/>
                <w:sz w:val="21"/>
              </w:rPr>
            </w:pPr>
          </w:p>
          <w:p w14:paraId="5B1B93DD">
            <w:pPr>
              <w:spacing w:line="257" w:lineRule="auto"/>
              <w:rPr>
                <w:rFonts w:ascii="Arial"/>
                <w:sz w:val="21"/>
              </w:rPr>
            </w:pPr>
          </w:p>
          <w:p w14:paraId="49705E85">
            <w:pPr>
              <w:spacing w:line="257" w:lineRule="auto"/>
              <w:rPr>
                <w:rFonts w:ascii="Arial"/>
                <w:sz w:val="21"/>
              </w:rPr>
            </w:pPr>
          </w:p>
          <w:p w14:paraId="3B75C36D">
            <w:pPr>
              <w:spacing w:line="257" w:lineRule="auto"/>
              <w:rPr>
                <w:rFonts w:ascii="Arial"/>
                <w:sz w:val="21"/>
              </w:rPr>
            </w:pPr>
          </w:p>
          <w:p w14:paraId="490C99D8">
            <w:pPr>
              <w:spacing w:line="257" w:lineRule="auto"/>
              <w:rPr>
                <w:rFonts w:ascii="Arial"/>
                <w:sz w:val="21"/>
              </w:rPr>
            </w:pPr>
          </w:p>
          <w:p w14:paraId="00DC9BAD">
            <w:pPr>
              <w:spacing w:line="257" w:lineRule="auto"/>
              <w:rPr>
                <w:rFonts w:ascii="Arial"/>
                <w:sz w:val="21"/>
              </w:rPr>
            </w:pPr>
          </w:p>
          <w:p w14:paraId="29CE12EC">
            <w:pPr>
              <w:spacing w:line="257" w:lineRule="auto"/>
              <w:rPr>
                <w:rFonts w:ascii="Arial"/>
                <w:sz w:val="21"/>
              </w:rPr>
            </w:pPr>
          </w:p>
          <w:p w14:paraId="1363EB10">
            <w:pPr>
              <w:spacing w:line="257" w:lineRule="auto"/>
              <w:rPr>
                <w:rFonts w:ascii="Arial"/>
                <w:sz w:val="21"/>
              </w:rPr>
            </w:pPr>
          </w:p>
          <w:p w14:paraId="36536800">
            <w:pPr>
              <w:spacing w:line="258" w:lineRule="auto"/>
              <w:rPr>
                <w:rFonts w:ascii="Arial"/>
                <w:sz w:val="21"/>
              </w:rPr>
            </w:pPr>
          </w:p>
          <w:p w14:paraId="71F4AFDE">
            <w:pPr>
              <w:spacing w:line="258" w:lineRule="auto"/>
              <w:rPr>
                <w:rFonts w:ascii="Arial"/>
                <w:sz w:val="21"/>
              </w:rPr>
            </w:pPr>
          </w:p>
          <w:p w14:paraId="41D95F9E">
            <w:pPr>
              <w:spacing w:before="63" w:line="189" w:lineRule="auto"/>
              <w:ind w:left="220"/>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60" w:type="dxa"/>
            <w:gridSpan w:val="2"/>
            <w:vMerge w:val="restart"/>
            <w:tcBorders>
              <w:bottom w:val="nil"/>
            </w:tcBorders>
            <w:textDirection w:val="tbRlV"/>
            <w:vAlign w:val="top"/>
          </w:tcPr>
          <w:p w14:paraId="5BBED5AD">
            <w:pPr>
              <w:pStyle w:val="6"/>
              <w:spacing w:before="141" w:line="209" w:lineRule="auto"/>
              <w:ind w:left="1759"/>
              <w:rPr>
                <w:sz w:val="22"/>
                <w:szCs w:val="22"/>
              </w:rPr>
            </w:pPr>
            <w:r>
              <w:rPr>
                <w:spacing w:val="18"/>
                <w:w w:val="117"/>
                <w:sz w:val="22"/>
                <w:szCs w:val="22"/>
              </w:rPr>
              <w:t>污染物排放管控</w:t>
            </w:r>
          </w:p>
        </w:tc>
        <w:tc>
          <w:tcPr>
            <w:tcW w:w="4202" w:type="dxa"/>
            <w:gridSpan w:val="2"/>
            <w:vAlign w:val="top"/>
          </w:tcPr>
          <w:p w14:paraId="4A927605">
            <w:pPr>
              <w:spacing w:line="270" w:lineRule="auto"/>
              <w:rPr>
                <w:rFonts w:ascii="Arial"/>
                <w:sz w:val="21"/>
              </w:rPr>
            </w:pPr>
          </w:p>
          <w:p w14:paraId="3A0E7D92">
            <w:pPr>
              <w:spacing w:line="270" w:lineRule="auto"/>
              <w:rPr>
                <w:rFonts w:ascii="Arial"/>
                <w:sz w:val="21"/>
              </w:rPr>
            </w:pPr>
          </w:p>
          <w:p w14:paraId="28C566F4">
            <w:pPr>
              <w:spacing w:line="270" w:lineRule="auto"/>
              <w:rPr>
                <w:rFonts w:ascii="Arial"/>
                <w:sz w:val="21"/>
              </w:rPr>
            </w:pPr>
          </w:p>
          <w:p w14:paraId="755F2363">
            <w:pPr>
              <w:pStyle w:val="6"/>
              <w:spacing w:before="72" w:line="242" w:lineRule="auto"/>
              <w:ind w:left="230" w:right="131" w:hanging="115"/>
              <w:rPr>
                <w:sz w:val="22"/>
                <w:szCs w:val="22"/>
              </w:rPr>
            </w:pPr>
            <w:r>
              <w:rPr>
                <w:spacing w:val="-1"/>
                <w:sz w:val="22"/>
                <w:szCs w:val="22"/>
              </w:rPr>
              <w:t>规划区范围内污染物排放总量不得突破本次规划环评确定的污染物排放总量限值</w:t>
            </w:r>
          </w:p>
        </w:tc>
        <w:tc>
          <w:tcPr>
            <w:tcW w:w="2484" w:type="dxa"/>
            <w:gridSpan w:val="2"/>
            <w:vAlign w:val="top"/>
          </w:tcPr>
          <w:p w14:paraId="68443B79">
            <w:pPr>
              <w:pStyle w:val="6"/>
              <w:spacing w:before="32" w:line="235" w:lineRule="auto"/>
              <w:ind w:left="91" w:right="84" w:firstLine="12"/>
              <w:rPr>
                <w:sz w:val="22"/>
                <w:szCs w:val="22"/>
              </w:rPr>
            </w:pPr>
            <w:r>
              <w:rPr>
                <w:spacing w:val="7"/>
                <w:sz w:val="22"/>
                <w:szCs w:val="22"/>
              </w:rPr>
              <w:t>本项目实施后全厂新增</w:t>
            </w:r>
            <w:r>
              <w:rPr>
                <w:spacing w:val="-3"/>
                <w:sz w:val="22"/>
                <w:szCs w:val="22"/>
              </w:rPr>
              <w:t>废气排放量</w:t>
            </w:r>
            <w:r>
              <w:rPr>
                <w:rFonts w:ascii="Times New Roman" w:hAnsi="Times New Roman" w:eastAsia="Times New Roman" w:cs="Times New Roman"/>
                <w:spacing w:val="-3"/>
                <w:sz w:val="22"/>
                <w:szCs w:val="22"/>
              </w:rPr>
              <w:t>SO</w:t>
            </w:r>
            <w:r>
              <w:rPr>
                <w:rFonts w:ascii="Times New Roman" w:hAnsi="Times New Roman" w:eastAsia="Times New Roman" w:cs="Times New Roman"/>
                <w:spacing w:val="-3"/>
                <w:position w:val="-1"/>
                <w:sz w:val="14"/>
                <w:szCs w:val="14"/>
              </w:rPr>
              <w:t xml:space="preserve">2  </w:t>
            </w:r>
            <w:r>
              <w:rPr>
                <w:rFonts w:ascii="Times New Roman" w:hAnsi="Times New Roman" w:eastAsia="Times New Roman" w:cs="Times New Roman"/>
                <w:spacing w:val="-3"/>
                <w:sz w:val="22"/>
                <w:szCs w:val="22"/>
              </w:rPr>
              <w:t>1.70t/a</w:t>
            </w:r>
            <w:r>
              <w:rPr>
                <w:spacing w:val="-3"/>
                <w:sz w:val="22"/>
                <w:szCs w:val="22"/>
              </w:rPr>
              <w:t>、</w:t>
            </w:r>
            <w:r>
              <w:rPr>
                <w:spacing w:val="9"/>
                <w:sz w:val="22"/>
                <w:szCs w:val="22"/>
              </w:rPr>
              <w:t xml:space="preserve"> </w:t>
            </w:r>
            <w:r>
              <w:rPr>
                <w:rFonts w:ascii="Times New Roman" w:hAnsi="Times New Roman" w:eastAsia="Times New Roman" w:cs="Times New Roman"/>
                <w:spacing w:val="-7"/>
                <w:sz w:val="22"/>
                <w:szCs w:val="22"/>
              </w:rPr>
              <w:t>NO</w:t>
            </w:r>
            <w:r>
              <w:rPr>
                <w:rFonts w:ascii="Times New Roman" w:hAnsi="Times New Roman" w:eastAsia="Times New Roman" w:cs="Times New Roman"/>
                <w:spacing w:val="-7"/>
                <w:position w:val="-1"/>
                <w:sz w:val="14"/>
                <w:szCs w:val="14"/>
              </w:rPr>
              <w:t>2</w:t>
            </w:r>
            <w:r>
              <w:rPr>
                <w:rFonts w:ascii="Times New Roman" w:hAnsi="Times New Roman" w:eastAsia="Times New Roman" w:cs="Times New Roman"/>
                <w:spacing w:val="32"/>
                <w:position w:val="-1"/>
                <w:sz w:val="14"/>
                <w:szCs w:val="14"/>
              </w:rPr>
              <w:t xml:space="preserve"> </w:t>
            </w:r>
            <w:r>
              <w:rPr>
                <w:rFonts w:ascii="Times New Roman" w:hAnsi="Times New Roman" w:eastAsia="Times New Roman" w:cs="Times New Roman"/>
                <w:spacing w:val="-7"/>
                <w:sz w:val="22"/>
                <w:szCs w:val="22"/>
              </w:rPr>
              <w:t>21.</w:t>
            </w:r>
            <w:r>
              <w:rPr>
                <w:rFonts w:ascii="Times New Roman" w:hAnsi="Times New Roman" w:eastAsia="Times New Roman" w:cs="Times New Roman"/>
                <w:spacing w:val="-30"/>
                <w:sz w:val="22"/>
                <w:szCs w:val="22"/>
              </w:rPr>
              <w:t xml:space="preserve"> </w:t>
            </w:r>
            <w:r>
              <w:rPr>
                <w:rFonts w:ascii="Times New Roman" w:hAnsi="Times New Roman" w:eastAsia="Times New Roman" w:cs="Times New Roman"/>
                <w:spacing w:val="-7"/>
                <w:sz w:val="22"/>
                <w:szCs w:val="22"/>
              </w:rPr>
              <w:t>166t/a</w:t>
            </w:r>
            <w:r>
              <w:rPr>
                <w:spacing w:val="-7"/>
                <w:sz w:val="22"/>
                <w:szCs w:val="22"/>
              </w:rPr>
              <w:t>，废水新增</w:t>
            </w:r>
            <w:r>
              <w:rPr>
                <w:spacing w:val="6"/>
                <w:sz w:val="22"/>
                <w:szCs w:val="22"/>
              </w:rPr>
              <w:t>排放量</w:t>
            </w:r>
            <w:r>
              <w:rPr>
                <w:rFonts w:ascii="Times New Roman" w:hAnsi="Times New Roman" w:eastAsia="Times New Roman" w:cs="Times New Roman"/>
                <w:sz w:val="22"/>
                <w:szCs w:val="22"/>
              </w:rPr>
              <w:t>COD</w:t>
            </w:r>
            <w:r>
              <w:rPr>
                <w:rFonts w:ascii="Times New Roman" w:hAnsi="Times New Roman" w:eastAsia="Times New Roman" w:cs="Times New Roman"/>
                <w:spacing w:val="54"/>
                <w:w w:val="101"/>
                <w:sz w:val="22"/>
                <w:szCs w:val="22"/>
              </w:rPr>
              <w:t xml:space="preserve"> </w:t>
            </w:r>
            <w:r>
              <w:rPr>
                <w:rFonts w:ascii="Times New Roman" w:hAnsi="Times New Roman" w:eastAsia="Times New Roman" w:cs="Times New Roman"/>
                <w:spacing w:val="6"/>
                <w:sz w:val="22"/>
                <w:szCs w:val="22"/>
              </w:rPr>
              <w:t xml:space="preserve">0.019t/a </w:t>
            </w:r>
            <w:r>
              <w:rPr>
                <w:spacing w:val="6"/>
                <w:sz w:val="22"/>
                <w:szCs w:val="22"/>
              </w:rPr>
              <w:t>、</w:t>
            </w:r>
            <w:r>
              <w:rPr>
                <w:sz w:val="22"/>
                <w:szCs w:val="22"/>
              </w:rPr>
              <w:t xml:space="preserve"> </w:t>
            </w:r>
            <w:r>
              <w:rPr>
                <w:rFonts w:ascii="Times New Roman" w:hAnsi="Times New Roman" w:eastAsia="Times New Roman" w:cs="Times New Roman"/>
                <w:spacing w:val="-1"/>
                <w:sz w:val="22"/>
                <w:szCs w:val="22"/>
              </w:rPr>
              <w:t>NH</w:t>
            </w:r>
            <w:r>
              <w:rPr>
                <w:rFonts w:ascii="Times New Roman" w:hAnsi="Times New Roman" w:eastAsia="Times New Roman" w:cs="Times New Roman"/>
                <w:spacing w:val="-1"/>
                <w:sz w:val="14"/>
                <w:szCs w:val="14"/>
              </w:rPr>
              <w:t>3</w:t>
            </w:r>
            <w:r>
              <w:rPr>
                <w:rFonts w:ascii="Times New Roman" w:hAnsi="Times New Roman" w:eastAsia="Times New Roman" w:cs="Times New Roman"/>
                <w:spacing w:val="-1"/>
                <w:sz w:val="22"/>
                <w:szCs w:val="22"/>
              </w:rPr>
              <w:t>-N 0.002t/a</w:t>
            </w:r>
            <w:r>
              <w:rPr>
                <w:rFonts w:ascii="Times New Roman" w:hAnsi="Times New Roman" w:eastAsia="Times New Roman" w:cs="Times New Roman"/>
                <w:spacing w:val="-23"/>
                <w:sz w:val="22"/>
                <w:szCs w:val="22"/>
              </w:rPr>
              <w:t xml:space="preserve"> </w:t>
            </w:r>
            <w:r>
              <w:rPr>
                <w:spacing w:val="-1"/>
                <w:sz w:val="22"/>
                <w:szCs w:val="22"/>
              </w:rPr>
              <w:t>，废气及</w:t>
            </w:r>
            <w:r>
              <w:rPr>
                <w:spacing w:val="8"/>
                <w:sz w:val="22"/>
                <w:szCs w:val="22"/>
              </w:rPr>
              <w:t>废水排放量均不突破本次规划环评确定总量限</w:t>
            </w:r>
            <w:r>
              <w:rPr>
                <w:spacing w:val="3"/>
                <w:sz w:val="22"/>
                <w:szCs w:val="22"/>
              </w:rPr>
              <w:t>值</w:t>
            </w:r>
          </w:p>
        </w:tc>
        <w:tc>
          <w:tcPr>
            <w:tcW w:w="564" w:type="dxa"/>
            <w:tcBorders>
              <w:right w:val="single" w:color="000000" w:sz="10" w:space="0"/>
            </w:tcBorders>
            <w:textDirection w:val="tbRlV"/>
            <w:vAlign w:val="top"/>
          </w:tcPr>
          <w:p w14:paraId="6669E060">
            <w:pPr>
              <w:pStyle w:val="6"/>
              <w:spacing w:before="219" w:line="208" w:lineRule="auto"/>
              <w:ind w:left="887"/>
              <w:rPr>
                <w:sz w:val="22"/>
                <w:szCs w:val="22"/>
              </w:rPr>
            </w:pPr>
            <w:r>
              <w:rPr>
                <w:spacing w:val="33"/>
                <w:sz w:val="22"/>
                <w:szCs w:val="22"/>
              </w:rPr>
              <w:t>符合</w:t>
            </w:r>
          </w:p>
        </w:tc>
      </w:tr>
      <w:tr w14:paraId="65B10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673" w:type="dxa"/>
            <w:vMerge w:val="continue"/>
            <w:tcBorders>
              <w:top w:val="nil"/>
              <w:left w:val="single" w:color="000000" w:sz="10" w:space="0"/>
              <w:bottom w:val="nil"/>
            </w:tcBorders>
            <w:vAlign w:val="top"/>
          </w:tcPr>
          <w:p w14:paraId="1E564C23">
            <w:pPr>
              <w:rPr>
                <w:rFonts w:ascii="Arial"/>
                <w:sz w:val="21"/>
              </w:rPr>
            </w:pPr>
          </w:p>
        </w:tc>
        <w:tc>
          <w:tcPr>
            <w:tcW w:w="490" w:type="dxa"/>
            <w:vMerge w:val="continue"/>
            <w:tcBorders>
              <w:top w:val="nil"/>
              <w:bottom w:val="nil"/>
            </w:tcBorders>
            <w:vAlign w:val="top"/>
          </w:tcPr>
          <w:p w14:paraId="15523F57">
            <w:pPr>
              <w:rPr>
                <w:rFonts w:ascii="Arial"/>
                <w:sz w:val="21"/>
              </w:rPr>
            </w:pPr>
          </w:p>
        </w:tc>
        <w:tc>
          <w:tcPr>
            <w:tcW w:w="460" w:type="dxa"/>
            <w:gridSpan w:val="2"/>
            <w:vMerge w:val="continue"/>
            <w:tcBorders>
              <w:top w:val="nil"/>
              <w:bottom w:val="nil"/>
            </w:tcBorders>
            <w:textDirection w:val="tbRlV"/>
            <w:vAlign w:val="top"/>
          </w:tcPr>
          <w:p w14:paraId="488C1E17">
            <w:pPr>
              <w:rPr>
                <w:rFonts w:ascii="Arial"/>
                <w:sz w:val="21"/>
              </w:rPr>
            </w:pPr>
          </w:p>
        </w:tc>
        <w:tc>
          <w:tcPr>
            <w:tcW w:w="4202" w:type="dxa"/>
            <w:gridSpan w:val="2"/>
            <w:vAlign w:val="top"/>
          </w:tcPr>
          <w:p w14:paraId="584E9A02">
            <w:pPr>
              <w:pStyle w:val="6"/>
              <w:spacing w:before="179" w:line="220" w:lineRule="auto"/>
              <w:ind w:left="114"/>
              <w:rPr>
                <w:sz w:val="22"/>
                <w:szCs w:val="22"/>
              </w:rPr>
            </w:pPr>
            <w:r>
              <w:rPr>
                <w:spacing w:val="-1"/>
                <w:sz w:val="22"/>
                <w:szCs w:val="22"/>
              </w:rPr>
              <w:t>禁止新建、扩建排放废水含有五类重金属</w:t>
            </w:r>
          </w:p>
          <w:p w14:paraId="211CABEA">
            <w:pPr>
              <w:pStyle w:val="6"/>
              <w:spacing w:before="23" w:line="220" w:lineRule="auto"/>
              <w:ind w:left="120"/>
              <w:rPr>
                <w:sz w:val="22"/>
                <w:szCs w:val="22"/>
              </w:rPr>
            </w:pPr>
            <w:r>
              <w:rPr>
                <w:spacing w:val="-1"/>
                <w:sz w:val="22"/>
                <w:szCs w:val="22"/>
              </w:rPr>
              <w:t>（铬、镉、汞、砷、铅）、剧毒物质和持</w:t>
            </w:r>
          </w:p>
          <w:p w14:paraId="67DF33FF">
            <w:pPr>
              <w:pStyle w:val="6"/>
              <w:spacing w:before="23" w:line="219" w:lineRule="auto"/>
              <w:ind w:left="776"/>
              <w:rPr>
                <w:sz w:val="22"/>
                <w:szCs w:val="22"/>
              </w:rPr>
            </w:pPr>
            <w:r>
              <w:rPr>
                <w:spacing w:val="-1"/>
                <w:sz w:val="22"/>
                <w:szCs w:val="22"/>
              </w:rPr>
              <w:t>久性有机污染物的工业项目</w:t>
            </w:r>
          </w:p>
        </w:tc>
        <w:tc>
          <w:tcPr>
            <w:tcW w:w="2484" w:type="dxa"/>
            <w:gridSpan w:val="2"/>
            <w:vAlign w:val="top"/>
          </w:tcPr>
          <w:p w14:paraId="255253DB">
            <w:pPr>
              <w:pStyle w:val="6"/>
              <w:spacing w:before="37" w:line="230" w:lineRule="auto"/>
              <w:ind w:left="103" w:right="184"/>
              <w:jc w:val="both"/>
              <w:rPr>
                <w:sz w:val="22"/>
                <w:szCs w:val="22"/>
              </w:rPr>
            </w:pPr>
            <w:r>
              <w:rPr>
                <w:spacing w:val="-1"/>
                <w:sz w:val="22"/>
                <w:szCs w:val="22"/>
              </w:rPr>
              <w:t>本项目外排废水主要为生活污水，不涉及重金属、剧毒物质和持久性有机污染物的工业项目</w:t>
            </w:r>
          </w:p>
        </w:tc>
        <w:tc>
          <w:tcPr>
            <w:tcW w:w="564" w:type="dxa"/>
            <w:tcBorders>
              <w:right w:val="single" w:color="000000" w:sz="10" w:space="0"/>
            </w:tcBorders>
            <w:textDirection w:val="tbRlV"/>
            <w:vAlign w:val="top"/>
          </w:tcPr>
          <w:p w14:paraId="0CDF534F">
            <w:pPr>
              <w:pStyle w:val="6"/>
              <w:spacing w:before="219" w:line="208" w:lineRule="auto"/>
              <w:ind w:left="323"/>
              <w:rPr>
                <w:sz w:val="22"/>
                <w:szCs w:val="22"/>
              </w:rPr>
            </w:pPr>
            <w:r>
              <w:rPr>
                <w:spacing w:val="33"/>
                <w:sz w:val="22"/>
                <w:szCs w:val="22"/>
              </w:rPr>
              <w:t>符合</w:t>
            </w:r>
          </w:p>
        </w:tc>
      </w:tr>
      <w:tr w14:paraId="352D4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673" w:type="dxa"/>
            <w:vMerge w:val="continue"/>
            <w:tcBorders>
              <w:top w:val="nil"/>
              <w:left w:val="single" w:color="000000" w:sz="10" w:space="0"/>
              <w:bottom w:val="nil"/>
            </w:tcBorders>
            <w:vAlign w:val="top"/>
          </w:tcPr>
          <w:p w14:paraId="3B283D98">
            <w:pPr>
              <w:rPr>
                <w:rFonts w:ascii="Arial"/>
                <w:sz w:val="21"/>
              </w:rPr>
            </w:pPr>
          </w:p>
        </w:tc>
        <w:tc>
          <w:tcPr>
            <w:tcW w:w="490" w:type="dxa"/>
            <w:vMerge w:val="continue"/>
            <w:tcBorders>
              <w:top w:val="nil"/>
              <w:bottom w:val="nil"/>
            </w:tcBorders>
            <w:vAlign w:val="top"/>
          </w:tcPr>
          <w:p w14:paraId="75E1F1CC">
            <w:pPr>
              <w:rPr>
                <w:rFonts w:ascii="Arial"/>
                <w:sz w:val="21"/>
              </w:rPr>
            </w:pPr>
          </w:p>
        </w:tc>
        <w:tc>
          <w:tcPr>
            <w:tcW w:w="460" w:type="dxa"/>
            <w:gridSpan w:val="2"/>
            <w:vMerge w:val="continue"/>
            <w:tcBorders>
              <w:top w:val="nil"/>
              <w:bottom w:val="nil"/>
            </w:tcBorders>
            <w:textDirection w:val="tbRlV"/>
            <w:vAlign w:val="top"/>
          </w:tcPr>
          <w:p w14:paraId="626345D3">
            <w:pPr>
              <w:rPr>
                <w:rFonts w:ascii="Arial"/>
                <w:sz w:val="21"/>
              </w:rPr>
            </w:pPr>
          </w:p>
        </w:tc>
        <w:tc>
          <w:tcPr>
            <w:tcW w:w="4202" w:type="dxa"/>
            <w:gridSpan w:val="2"/>
            <w:vAlign w:val="top"/>
          </w:tcPr>
          <w:p w14:paraId="5EF9C1C1">
            <w:pPr>
              <w:pStyle w:val="6"/>
              <w:spacing w:before="40" w:line="220" w:lineRule="auto"/>
              <w:ind w:left="126"/>
              <w:rPr>
                <w:sz w:val="22"/>
                <w:szCs w:val="22"/>
              </w:rPr>
            </w:pPr>
            <w:r>
              <w:rPr>
                <w:spacing w:val="-1"/>
                <w:sz w:val="22"/>
                <w:szCs w:val="22"/>
              </w:rPr>
              <w:t>陶家组团范围内重庆奇爽实业（集团）有</w:t>
            </w:r>
          </w:p>
          <w:p w14:paraId="0993E839">
            <w:pPr>
              <w:pStyle w:val="6"/>
              <w:spacing w:before="23" w:line="220" w:lineRule="auto"/>
              <w:ind w:left="129"/>
              <w:rPr>
                <w:sz w:val="22"/>
                <w:szCs w:val="22"/>
              </w:rPr>
            </w:pPr>
            <w:r>
              <w:rPr>
                <w:spacing w:val="-2"/>
                <w:sz w:val="22"/>
                <w:szCs w:val="22"/>
              </w:rPr>
              <w:t>限公司不再扩大用地规模、不新增污染物</w:t>
            </w:r>
          </w:p>
          <w:p w14:paraId="12BEED9A">
            <w:pPr>
              <w:pStyle w:val="6"/>
              <w:spacing w:before="20" w:line="201" w:lineRule="auto"/>
              <w:ind w:left="1875"/>
              <w:rPr>
                <w:sz w:val="22"/>
                <w:szCs w:val="22"/>
              </w:rPr>
            </w:pPr>
            <w:r>
              <w:rPr>
                <w:spacing w:val="-4"/>
                <w:sz w:val="22"/>
                <w:szCs w:val="22"/>
              </w:rPr>
              <w:t>排放</w:t>
            </w:r>
          </w:p>
        </w:tc>
        <w:tc>
          <w:tcPr>
            <w:tcW w:w="2484" w:type="dxa"/>
            <w:gridSpan w:val="2"/>
            <w:vAlign w:val="top"/>
          </w:tcPr>
          <w:p w14:paraId="778BAC65">
            <w:pPr>
              <w:spacing w:line="292" w:lineRule="auto"/>
              <w:rPr>
                <w:rFonts w:ascii="Arial"/>
                <w:sz w:val="21"/>
              </w:rPr>
            </w:pPr>
          </w:p>
          <w:p w14:paraId="16C53CA6">
            <w:pPr>
              <w:spacing w:before="63" w:line="193" w:lineRule="auto"/>
              <w:ind w:left="9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64" w:type="dxa"/>
            <w:tcBorders>
              <w:right w:val="single" w:color="000000" w:sz="10" w:space="0"/>
            </w:tcBorders>
            <w:textDirection w:val="tbRlV"/>
            <w:vAlign w:val="top"/>
          </w:tcPr>
          <w:p w14:paraId="696C3B63">
            <w:pPr>
              <w:pStyle w:val="6"/>
              <w:spacing w:before="219" w:line="208" w:lineRule="auto"/>
              <w:ind w:left="182"/>
              <w:rPr>
                <w:sz w:val="22"/>
                <w:szCs w:val="22"/>
              </w:rPr>
            </w:pPr>
            <w:r>
              <w:rPr>
                <w:spacing w:val="33"/>
                <w:sz w:val="22"/>
                <w:szCs w:val="22"/>
              </w:rPr>
              <w:t>符合</w:t>
            </w:r>
          </w:p>
        </w:tc>
      </w:tr>
      <w:tr w14:paraId="630A7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673" w:type="dxa"/>
            <w:vMerge w:val="continue"/>
            <w:tcBorders>
              <w:top w:val="nil"/>
              <w:left w:val="single" w:color="000000" w:sz="10" w:space="0"/>
              <w:bottom w:val="nil"/>
            </w:tcBorders>
            <w:vAlign w:val="top"/>
          </w:tcPr>
          <w:p w14:paraId="00E3260D">
            <w:pPr>
              <w:rPr>
                <w:rFonts w:ascii="Arial"/>
                <w:sz w:val="21"/>
              </w:rPr>
            </w:pPr>
          </w:p>
        </w:tc>
        <w:tc>
          <w:tcPr>
            <w:tcW w:w="490" w:type="dxa"/>
            <w:vMerge w:val="continue"/>
            <w:tcBorders>
              <w:top w:val="nil"/>
            </w:tcBorders>
            <w:vAlign w:val="top"/>
          </w:tcPr>
          <w:p w14:paraId="64F0BBAB">
            <w:pPr>
              <w:rPr>
                <w:rFonts w:ascii="Arial"/>
                <w:sz w:val="21"/>
              </w:rPr>
            </w:pPr>
          </w:p>
        </w:tc>
        <w:tc>
          <w:tcPr>
            <w:tcW w:w="460" w:type="dxa"/>
            <w:gridSpan w:val="2"/>
            <w:vMerge w:val="continue"/>
            <w:tcBorders>
              <w:top w:val="nil"/>
            </w:tcBorders>
            <w:textDirection w:val="tbRlV"/>
            <w:vAlign w:val="top"/>
          </w:tcPr>
          <w:p w14:paraId="3826B03A">
            <w:pPr>
              <w:rPr>
                <w:rFonts w:ascii="Arial"/>
                <w:sz w:val="21"/>
              </w:rPr>
            </w:pPr>
          </w:p>
        </w:tc>
        <w:tc>
          <w:tcPr>
            <w:tcW w:w="4202" w:type="dxa"/>
            <w:gridSpan w:val="2"/>
            <w:vAlign w:val="top"/>
          </w:tcPr>
          <w:p w14:paraId="0A4BC9FC">
            <w:pPr>
              <w:pStyle w:val="6"/>
              <w:spacing w:before="42" w:line="239" w:lineRule="auto"/>
              <w:ind w:left="113" w:right="128"/>
              <w:jc w:val="both"/>
              <w:rPr>
                <w:sz w:val="22"/>
                <w:szCs w:val="22"/>
              </w:rPr>
            </w:pPr>
            <w:r>
              <w:rPr>
                <w:spacing w:val="-1"/>
                <w:sz w:val="22"/>
                <w:szCs w:val="22"/>
              </w:rPr>
              <w:t>铜罐驿组团范围内红蜻蜓（重庆）植物油脂有限公司、重庆小可食品有限公司、重庆豆奇食品有限公司不再扩大用地规模、</w:t>
            </w:r>
          </w:p>
          <w:p w14:paraId="440A898A">
            <w:pPr>
              <w:pStyle w:val="6"/>
              <w:spacing w:line="199" w:lineRule="auto"/>
              <w:ind w:left="1219"/>
              <w:rPr>
                <w:sz w:val="22"/>
                <w:szCs w:val="22"/>
              </w:rPr>
            </w:pPr>
            <w:r>
              <w:rPr>
                <w:spacing w:val="-2"/>
                <w:sz w:val="22"/>
                <w:szCs w:val="22"/>
              </w:rPr>
              <w:t>不新增污染物排放</w:t>
            </w:r>
          </w:p>
        </w:tc>
        <w:tc>
          <w:tcPr>
            <w:tcW w:w="2484" w:type="dxa"/>
            <w:gridSpan w:val="2"/>
            <w:vAlign w:val="top"/>
          </w:tcPr>
          <w:p w14:paraId="3920F222">
            <w:pPr>
              <w:spacing w:line="438" w:lineRule="auto"/>
              <w:rPr>
                <w:rFonts w:ascii="Arial"/>
                <w:sz w:val="21"/>
              </w:rPr>
            </w:pPr>
          </w:p>
          <w:p w14:paraId="7940F75B">
            <w:pPr>
              <w:spacing w:before="63" w:line="193" w:lineRule="auto"/>
              <w:ind w:left="9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64" w:type="dxa"/>
            <w:tcBorders>
              <w:right w:val="single" w:color="000000" w:sz="10" w:space="0"/>
            </w:tcBorders>
            <w:textDirection w:val="tbRlV"/>
            <w:vAlign w:val="top"/>
          </w:tcPr>
          <w:p w14:paraId="0A9B4FF1">
            <w:pPr>
              <w:pStyle w:val="6"/>
              <w:spacing w:before="219" w:line="208" w:lineRule="auto"/>
              <w:ind w:left="326"/>
              <w:rPr>
                <w:sz w:val="22"/>
                <w:szCs w:val="22"/>
              </w:rPr>
            </w:pPr>
            <w:r>
              <w:rPr>
                <w:spacing w:val="33"/>
                <w:sz w:val="22"/>
                <w:szCs w:val="22"/>
              </w:rPr>
              <w:t>符合</w:t>
            </w:r>
          </w:p>
        </w:tc>
      </w:tr>
      <w:tr w14:paraId="73B00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673" w:type="dxa"/>
            <w:vMerge w:val="continue"/>
            <w:tcBorders>
              <w:top w:val="nil"/>
              <w:left w:val="single" w:color="000000" w:sz="10" w:space="0"/>
              <w:bottom w:val="nil"/>
            </w:tcBorders>
            <w:vAlign w:val="top"/>
          </w:tcPr>
          <w:p w14:paraId="14AA3E63">
            <w:pPr>
              <w:rPr>
                <w:rFonts w:ascii="Arial"/>
                <w:sz w:val="21"/>
              </w:rPr>
            </w:pPr>
          </w:p>
        </w:tc>
        <w:tc>
          <w:tcPr>
            <w:tcW w:w="490" w:type="dxa"/>
            <w:vMerge w:val="restart"/>
            <w:tcBorders>
              <w:bottom w:val="nil"/>
            </w:tcBorders>
            <w:vAlign w:val="top"/>
          </w:tcPr>
          <w:p w14:paraId="0C86094B">
            <w:pPr>
              <w:spacing w:line="260" w:lineRule="auto"/>
              <w:rPr>
                <w:rFonts w:ascii="Arial"/>
                <w:sz w:val="21"/>
              </w:rPr>
            </w:pPr>
          </w:p>
          <w:p w14:paraId="3771EF20">
            <w:pPr>
              <w:spacing w:line="260" w:lineRule="auto"/>
              <w:rPr>
                <w:rFonts w:ascii="Arial"/>
                <w:sz w:val="21"/>
              </w:rPr>
            </w:pPr>
          </w:p>
          <w:p w14:paraId="4F343694">
            <w:pPr>
              <w:spacing w:line="260" w:lineRule="auto"/>
              <w:rPr>
                <w:rFonts w:ascii="Arial"/>
                <w:sz w:val="21"/>
              </w:rPr>
            </w:pPr>
          </w:p>
          <w:p w14:paraId="3E493221">
            <w:pPr>
              <w:spacing w:line="261" w:lineRule="auto"/>
              <w:rPr>
                <w:rFonts w:ascii="Arial"/>
                <w:sz w:val="21"/>
              </w:rPr>
            </w:pPr>
          </w:p>
          <w:p w14:paraId="086955B2">
            <w:pPr>
              <w:spacing w:line="261" w:lineRule="auto"/>
              <w:rPr>
                <w:rFonts w:ascii="Arial"/>
                <w:sz w:val="21"/>
              </w:rPr>
            </w:pPr>
          </w:p>
          <w:p w14:paraId="7CA05BA5">
            <w:pPr>
              <w:spacing w:before="64" w:line="189" w:lineRule="auto"/>
              <w:ind w:left="224"/>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60" w:type="dxa"/>
            <w:gridSpan w:val="2"/>
            <w:vMerge w:val="restart"/>
            <w:tcBorders>
              <w:bottom w:val="nil"/>
            </w:tcBorders>
            <w:textDirection w:val="tbRlV"/>
            <w:vAlign w:val="top"/>
          </w:tcPr>
          <w:p w14:paraId="2C575948">
            <w:pPr>
              <w:pStyle w:val="6"/>
              <w:spacing w:before="141" w:line="210" w:lineRule="auto"/>
              <w:ind w:left="623"/>
              <w:rPr>
                <w:sz w:val="22"/>
                <w:szCs w:val="22"/>
              </w:rPr>
            </w:pPr>
            <w:r>
              <w:rPr>
                <w:spacing w:val="54"/>
                <w:sz w:val="22"/>
                <w:szCs w:val="22"/>
              </w:rPr>
              <w:t>环境风险防控</w:t>
            </w:r>
          </w:p>
        </w:tc>
        <w:tc>
          <w:tcPr>
            <w:tcW w:w="4202" w:type="dxa"/>
            <w:gridSpan w:val="2"/>
            <w:vAlign w:val="top"/>
          </w:tcPr>
          <w:p w14:paraId="425CF938">
            <w:pPr>
              <w:pStyle w:val="6"/>
              <w:spacing w:before="42" w:line="220" w:lineRule="auto"/>
              <w:ind w:left="107"/>
              <w:rPr>
                <w:sz w:val="22"/>
                <w:szCs w:val="22"/>
              </w:rPr>
            </w:pPr>
            <w:r>
              <w:rPr>
                <w:spacing w:val="-1"/>
                <w:sz w:val="22"/>
                <w:szCs w:val="22"/>
              </w:rPr>
              <w:t>西彭组团和铜罐驿组团沿江</w:t>
            </w:r>
            <w:r>
              <w:rPr>
                <w:spacing w:val="-31"/>
                <w:sz w:val="22"/>
                <w:szCs w:val="22"/>
              </w:rPr>
              <w:t xml:space="preserve"> </w:t>
            </w:r>
            <w:r>
              <w:rPr>
                <w:rFonts w:ascii="Times New Roman" w:hAnsi="Times New Roman" w:eastAsia="Times New Roman" w:cs="Times New Roman"/>
                <w:spacing w:val="-1"/>
                <w:sz w:val="22"/>
                <w:szCs w:val="22"/>
              </w:rPr>
              <w:t>1km</w:t>
            </w:r>
            <w:r>
              <w:rPr>
                <w:spacing w:val="-1"/>
                <w:sz w:val="22"/>
                <w:szCs w:val="22"/>
              </w:rPr>
              <w:t>范围内规</w:t>
            </w:r>
          </w:p>
          <w:p w14:paraId="4A9FED4F">
            <w:pPr>
              <w:pStyle w:val="6"/>
              <w:spacing w:before="23" w:line="221" w:lineRule="auto"/>
              <w:ind w:right="7"/>
              <w:jc w:val="right"/>
              <w:rPr>
                <w:sz w:val="22"/>
                <w:szCs w:val="22"/>
              </w:rPr>
            </w:pPr>
            <w:r>
              <w:rPr>
                <w:spacing w:val="-8"/>
                <w:sz w:val="22"/>
                <w:szCs w:val="22"/>
              </w:rPr>
              <w:t>划仓储用地（</w:t>
            </w:r>
            <w:r>
              <w:rPr>
                <w:rFonts w:ascii="Times New Roman" w:hAnsi="Times New Roman" w:eastAsia="Times New Roman" w:cs="Times New Roman"/>
                <w:spacing w:val="-8"/>
                <w:sz w:val="22"/>
                <w:szCs w:val="22"/>
              </w:rPr>
              <w:t>A72-1/04</w:t>
            </w:r>
            <w:r>
              <w:rPr>
                <w:spacing w:val="-8"/>
                <w:sz w:val="22"/>
                <w:szCs w:val="22"/>
              </w:rPr>
              <w:t>、</w:t>
            </w:r>
            <w:r>
              <w:rPr>
                <w:rFonts w:ascii="Times New Roman" w:hAnsi="Times New Roman" w:eastAsia="Times New Roman" w:cs="Times New Roman"/>
                <w:spacing w:val="-8"/>
                <w:sz w:val="22"/>
                <w:szCs w:val="22"/>
              </w:rPr>
              <w:t>A90-1/04</w:t>
            </w:r>
            <w:r>
              <w:rPr>
                <w:spacing w:val="-8"/>
                <w:sz w:val="22"/>
                <w:szCs w:val="22"/>
              </w:rPr>
              <w:t>、</w:t>
            </w:r>
            <w:r>
              <w:rPr>
                <w:rFonts w:ascii="Times New Roman" w:hAnsi="Times New Roman" w:eastAsia="Times New Roman" w:cs="Times New Roman"/>
                <w:spacing w:val="-8"/>
                <w:sz w:val="22"/>
                <w:szCs w:val="22"/>
              </w:rPr>
              <w:t>A88/02</w:t>
            </w:r>
            <w:r>
              <w:rPr>
                <w:spacing w:val="-8"/>
                <w:sz w:val="22"/>
                <w:szCs w:val="22"/>
              </w:rPr>
              <w:t>、</w:t>
            </w:r>
          </w:p>
          <w:p w14:paraId="0DB42E56">
            <w:pPr>
              <w:pStyle w:val="6"/>
              <w:spacing w:before="54" w:line="186" w:lineRule="auto"/>
              <w:ind w:left="126"/>
              <w:rPr>
                <w:sz w:val="22"/>
                <w:szCs w:val="22"/>
              </w:rPr>
            </w:pPr>
            <w:r>
              <w:rPr>
                <w:rFonts w:ascii="Times New Roman" w:hAnsi="Times New Roman" w:eastAsia="Times New Roman" w:cs="Times New Roman"/>
                <w:spacing w:val="-1"/>
                <w:sz w:val="22"/>
                <w:szCs w:val="22"/>
              </w:rPr>
              <w:t>A87-1/03</w:t>
            </w:r>
            <w:r>
              <w:rPr>
                <w:spacing w:val="-1"/>
                <w:sz w:val="22"/>
                <w:szCs w:val="22"/>
              </w:rPr>
              <w:t>、</w:t>
            </w:r>
            <w:r>
              <w:rPr>
                <w:rFonts w:ascii="Times New Roman" w:hAnsi="Times New Roman" w:eastAsia="Times New Roman" w:cs="Times New Roman"/>
                <w:spacing w:val="-1"/>
                <w:sz w:val="22"/>
                <w:szCs w:val="22"/>
              </w:rPr>
              <w:t>A101/01</w:t>
            </w:r>
            <w:r>
              <w:rPr>
                <w:rFonts w:ascii="Times New Roman" w:hAnsi="Times New Roman" w:eastAsia="Times New Roman" w:cs="Times New Roman"/>
                <w:spacing w:val="-26"/>
                <w:sz w:val="22"/>
                <w:szCs w:val="22"/>
              </w:rPr>
              <w:t xml:space="preserve"> </w:t>
            </w:r>
            <w:r>
              <w:rPr>
                <w:spacing w:val="-1"/>
                <w:sz w:val="22"/>
                <w:szCs w:val="22"/>
              </w:rPr>
              <w:t>、</w:t>
            </w:r>
            <w:r>
              <w:rPr>
                <w:rFonts w:ascii="Times New Roman" w:hAnsi="Times New Roman" w:eastAsia="Times New Roman" w:cs="Times New Roman"/>
                <w:spacing w:val="-1"/>
                <w:sz w:val="22"/>
                <w:szCs w:val="22"/>
              </w:rPr>
              <w:t>A99/01</w:t>
            </w:r>
            <w:r>
              <w:rPr>
                <w:spacing w:val="-1"/>
                <w:sz w:val="22"/>
                <w:szCs w:val="22"/>
              </w:rPr>
              <w:t>、</w:t>
            </w:r>
            <w:r>
              <w:rPr>
                <w:rFonts w:ascii="Times New Roman" w:hAnsi="Times New Roman" w:eastAsia="Times New Roman" w:cs="Times New Roman"/>
                <w:spacing w:val="-1"/>
                <w:sz w:val="22"/>
                <w:szCs w:val="22"/>
              </w:rPr>
              <w:t>A102/01</w:t>
            </w:r>
            <w:r>
              <w:rPr>
                <w:spacing w:val="-1"/>
                <w:sz w:val="22"/>
                <w:szCs w:val="22"/>
              </w:rPr>
              <w:t>、</w:t>
            </w:r>
          </w:p>
          <w:p w14:paraId="1F7F04FA">
            <w:pPr>
              <w:pStyle w:val="6"/>
              <w:spacing w:before="63" w:line="184" w:lineRule="auto"/>
              <w:ind w:left="95"/>
              <w:rPr>
                <w:sz w:val="22"/>
                <w:szCs w:val="22"/>
              </w:rPr>
            </w:pPr>
            <w:r>
              <w:rPr>
                <w:rFonts w:ascii="Times New Roman" w:hAnsi="Times New Roman" w:eastAsia="Times New Roman" w:cs="Times New Roman"/>
                <w:spacing w:val="-2"/>
                <w:sz w:val="22"/>
                <w:szCs w:val="22"/>
              </w:rPr>
              <w:t>A104/01</w:t>
            </w:r>
            <w:r>
              <w:rPr>
                <w:rFonts w:ascii="Times New Roman" w:hAnsi="Times New Roman" w:eastAsia="Times New Roman" w:cs="Times New Roman"/>
                <w:spacing w:val="-31"/>
                <w:sz w:val="22"/>
                <w:szCs w:val="22"/>
              </w:rPr>
              <w:t xml:space="preserve"> </w:t>
            </w:r>
            <w:r>
              <w:rPr>
                <w:spacing w:val="-2"/>
                <w:sz w:val="22"/>
                <w:szCs w:val="22"/>
              </w:rPr>
              <w:t>、</w:t>
            </w:r>
            <w:r>
              <w:rPr>
                <w:rFonts w:ascii="Times New Roman" w:hAnsi="Times New Roman" w:eastAsia="Times New Roman" w:cs="Times New Roman"/>
                <w:spacing w:val="-2"/>
                <w:sz w:val="22"/>
                <w:szCs w:val="22"/>
              </w:rPr>
              <w:t>A103/01</w:t>
            </w:r>
            <w:r>
              <w:rPr>
                <w:rFonts w:ascii="Times New Roman" w:hAnsi="Times New Roman" w:eastAsia="Times New Roman" w:cs="Times New Roman"/>
                <w:spacing w:val="-31"/>
                <w:sz w:val="22"/>
                <w:szCs w:val="22"/>
              </w:rPr>
              <w:t xml:space="preserve"> </w:t>
            </w:r>
            <w:r>
              <w:rPr>
                <w:spacing w:val="-2"/>
                <w:sz w:val="22"/>
                <w:szCs w:val="22"/>
              </w:rPr>
              <w:t>、</w:t>
            </w:r>
            <w:r>
              <w:rPr>
                <w:rFonts w:ascii="Times New Roman" w:hAnsi="Times New Roman" w:eastAsia="Times New Roman" w:cs="Times New Roman"/>
                <w:spacing w:val="-2"/>
                <w:sz w:val="22"/>
                <w:szCs w:val="22"/>
              </w:rPr>
              <w:t>A105/01</w:t>
            </w:r>
            <w:r>
              <w:rPr>
                <w:rFonts w:ascii="Times New Roman" w:hAnsi="Times New Roman" w:eastAsia="Times New Roman" w:cs="Times New Roman"/>
                <w:spacing w:val="-31"/>
                <w:sz w:val="22"/>
                <w:szCs w:val="22"/>
              </w:rPr>
              <w:t xml:space="preserve"> </w:t>
            </w:r>
            <w:r>
              <w:rPr>
                <w:spacing w:val="-2"/>
                <w:sz w:val="22"/>
                <w:szCs w:val="22"/>
              </w:rPr>
              <w:t>、</w:t>
            </w:r>
            <w:r>
              <w:rPr>
                <w:rFonts w:ascii="Times New Roman" w:hAnsi="Times New Roman" w:eastAsia="Times New Roman" w:cs="Times New Roman"/>
                <w:spacing w:val="-2"/>
                <w:sz w:val="22"/>
                <w:szCs w:val="22"/>
              </w:rPr>
              <w:t>F</w:t>
            </w:r>
            <w:r>
              <w:rPr>
                <w:rFonts w:ascii="Times New Roman" w:hAnsi="Times New Roman" w:eastAsia="Times New Roman" w:cs="Times New Roman"/>
                <w:spacing w:val="-3"/>
                <w:sz w:val="22"/>
                <w:szCs w:val="22"/>
              </w:rPr>
              <w:t>40-1/02</w:t>
            </w:r>
            <w:r>
              <w:rPr>
                <w:spacing w:val="-3"/>
                <w:sz w:val="22"/>
                <w:szCs w:val="22"/>
              </w:rPr>
              <w:t>、</w:t>
            </w:r>
          </w:p>
          <w:p w14:paraId="17B64128">
            <w:pPr>
              <w:pStyle w:val="6"/>
              <w:spacing w:before="34" w:line="220" w:lineRule="auto"/>
              <w:ind w:left="118"/>
              <w:rPr>
                <w:sz w:val="22"/>
                <w:szCs w:val="22"/>
              </w:rPr>
            </w:pPr>
            <w:r>
              <w:rPr>
                <w:rFonts w:ascii="Times New Roman" w:hAnsi="Times New Roman" w:eastAsia="Times New Roman" w:cs="Times New Roman"/>
                <w:sz w:val="22"/>
                <w:szCs w:val="22"/>
              </w:rPr>
              <w:t xml:space="preserve">F41-1/01 </w:t>
            </w:r>
            <w:r>
              <w:rPr>
                <w:sz w:val="22"/>
                <w:szCs w:val="22"/>
              </w:rPr>
              <w:t>地块）禁止新引入从事危</w:t>
            </w:r>
            <w:r>
              <w:rPr>
                <w:spacing w:val="-1"/>
                <w:sz w:val="22"/>
                <w:szCs w:val="22"/>
              </w:rPr>
              <w:t>险化学</w:t>
            </w:r>
          </w:p>
          <w:p w14:paraId="0764E0FD">
            <w:pPr>
              <w:pStyle w:val="6"/>
              <w:spacing w:before="21" w:line="197" w:lineRule="auto"/>
              <w:ind w:left="681"/>
              <w:rPr>
                <w:sz w:val="22"/>
                <w:szCs w:val="22"/>
              </w:rPr>
            </w:pPr>
            <w:r>
              <w:rPr>
                <w:spacing w:val="-2"/>
                <w:sz w:val="22"/>
                <w:szCs w:val="22"/>
              </w:rPr>
              <w:t>品储存、运输的仓储物流项目</w:t>
            </w:r>
          </w:p>
        </w:tc>
        <w:tc>
          <w:tcPr>
            <w:tcW w:w="2484" w:type="dxa"/>
            <w:gridSpan w:val="2"/>
            <w:vAlign w:val="top"/>
          </w:tcPr>
          <w:p w14:paraId="6D2BD951">
            <w:pPr>
              <w:spacing w:line="396" w:lineRule="auto"/>
              <w:rPr>
                <w:rFonts w:ascii="Arial"/>
                <w:sz w:val="21"/>
              </w:rPr>
            </w:pPr>
          </w:p>
          <w:p w14:paraId="56440F15">
            <w:pPr>
              <w:pStyle w:val="6"/>
              <w:spacing w:before="71" w:line="244" w:lineRule="auto"/>
              <w:ind w:left="102" w:right="184"/>
              <w:jc w:val="both"/>
              <w:rPr>
                <w:sz w:val="22"/>
                <w:szCs w:val="22"/>
              </w:rPr>
            </w:pPr>
            <w:r>
              <w:rPr>
                <w:spacing w:val="-1"/>
                <w:sz w:val="22"/>
                <w:szCs w:val="22"/>
              </w:rPr>
              <w:t>本项目占地不属于沿江</w:t>
            </w:r>
            <w:r>
              <w:rPr>
                <w:rFonts w:ascii="Times New Roman" w:hAnsi="Times New Roman" w:eastAsia="Times New Roman" w:cs="Times New Roman"/>
                <w:spacing w:val="-1"/>
                <w:sz w:val="22"/>
                <w:szCs w:val="22"/>
              </w:rPr>
              <w:t>1km</w:t>
            </w:r>
            <w:r>
              <w:rPr>
                <w:spacing w:val="-1"/>
                <w:sz w:val="22"/>
                <w:szCs w:val="22"/>
              </w:rPr>
              <w:t>范围的规划仓储用</w:t>
            </w:r>
            <w:r>
              <w:rPr>
                <w:sz w:val="22"/>
                <w:szCs w:val="22"/>
              </w:rPr>
              <w:t>地</w:t>
            </w:r>
          </w:p>
        </w:tc>
        <w:tc>
          <w:tcPr>
            <w:tcW w:w="564" w:type="dxa"/>
            <w:tcBorders>
              <w:right w:val="single" w:color="000000" w:sz="10" w:space="0"/>
            </w:tcBorders>
            <w:textDirection w:val="tbRlV"/>
            <w:vAlign w:val="top"/>
          </w:tcPr>
          <w:p w14:paraId="7EEBD381">
            <w:pPr>
              <w:pStyle w:val="6"/>
              <w:spacing w:before="219" w:line="208" w:lineRule="auto"/>
              <w:ind w:left="613"/>
              <w:rPr>
                <w:sz w:val="22"/>
                <w:szCs w:val="22"/>
              </w:rPr>
            </w:pPr>
            <w:r>
              <w:rPr>
                <w:spacing w:val="31"/>
                <w:sz w:val="22"/>
                <w:szCs w:val="22"/>
              </w:rPr>
              <w:t>符合</w:t>
            </w:r>
          </w:p>
        </w:tc>
      </w:tr>
      <w:tr w14:paraId="7B908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73" w:type="dxa"/>
            <w:vMerge w:val="continue"/>
            <w:tcBorders>
              <w:top w:val="nil"/>
              <w:left w:val="single" w:color="000000" w:sz="10" w:space="0"/>
              <w:bottom w:val="nil"/>
            </w:tcBorders>
            <w:vAlign w:val="top"/>
          </w:tcPr>
          <w:p w14:paraId="36000E2D">
            <w:pPr>
              <w:rPr>
                <w:rFonts w:ascii="Arial"/>
                <w:sz w:val="21"/>
              </w:rPr>
            </w:pPr>
          </w:p>
        </w:tc>
        <w:tc>
          <w:tcPr>
            <w:tcW w:w="490" w:type="dxa"/>
            <w:vMerge w:val="continue"/>
            <w:tcBorders>
              <w:top w:val="nil"/>
              <w:bottom w:val="nil"/>
            </w:tcBorders>
            <w:vAlign w:val="top"/>
          </w:tcPr>
          <w:p w14:paraId="199D1971">
            <w:pPr>
              <w:rPr>
                <w:rFonts w:ascii="Arial"/>
                <w:sz w:val="21"/>
              </w:rPr>
            </w:pPr>
          </w:p>
        </w:tc>
        <w:tc>
          <w:tcPr>
            <w:tcW w:w="460" w:type="dxa"/>
            <w:gridSpan w:val="2"/>
            <w:vMerge w:val="continue"/>
            <w:tcBorders>
              <w:top w:val="nil"/>
              <w:bottom w:val="nil"/>
            </w:tcBorders>
            <w:textDirection w:val="tbRlV"/>
            <w:vAlign w:val="top"/>
          </w:tcPr>
          <w:p w14:paraId="0C189FC3">
            <w:pPr>
              <w:rPr>
                <w:rFonts w:ascii="Arial"/>
                <w:sz w:val="21"/>
              </w:rPr>
            </w:pPr>
          </w:p>
        </w:tc>
        <w:tc>
          <w:tcPr>
            <w:tcW w:w="4202" w:type="dxa"/>
            <w:gridSpan w:val="2"/>
            <w:vAlign w:val="top"/>
          </w:tcPr>
          <w:p w14:paraId="076C3023">
            <w:pPr>
              <w:pStyle w:val="6"/>
              <w:spacing w:before="47" w:line="220" w:lineRule="auto"/>
              <w:ind w:left="126"/>
              <w:rPr>
                <w:sz w:val="22"/>
                <w:szCs w:val="22"/>
              </w:rPr>
            </w:pPr>
            <w:r>
              <w:rPr>
                <w:spacing w:val="-2"/>
                <w:sz w:val="22"/>
                <w:szCs w:val="22"/>
              </w:rPr>
              <w:t>临长江道路禁止规划运输危险化学品及危</w:t>
            </w:r>
          </w:p>
          <w:p w14:paraId="49EC7D3E">
            <w:pPr>
              <w:pStyle w:val="6"/>
              <w:spacing w:before="21" w:line="196" w:lineRule="auto"/>
              <w:ind w:left="1556"/>
              <w:rPr>
                <w:sz w:val="22"/>
                <w:szCs w:val="22"/>
              </w:rPr>
            </w:pPr>
            <w:r>
              <w:rPr>
                <w:spacing w:val="-4"/>
                <w:sz w:val="22"/>
                <w:szCs w:val="22"/>
              </w:rPr>
              <w:t>险废物路线</w:t>
            </w:r>
          </w:p>
        </w:tc>
        <w:tc>
          <w:tcPr>
            <w:tcW w:w="2484" w:type="dxa"/>
            <w:gridSpan w:val="2"/>
            <w:vAlign w:val="top"/>
          </w:tcPr>
          <w:p w14:paraId="33D4C51C">
            <w:pPr>
              <w:pStyle w:val="6"/>
              <w:spacing w:before="189" w:line="219" w:lineRule="auto"/>
              <w:ind w:left="103"/>
              <w:rPr>
                <w:sz w:val="22"/>
                <w:szCs w:val="22"/>
              </w:rPr>
            </w:pPr>
            <w:r>
              <w:rPr>
                <w:spacing w:val="-1"/>
                <w:sz w:val="22"/>
                <w:szCs w:val="22"/>
              </w:rPr>
              <w:t>本项目不属于化工项目</w:t>
            </w:r>
          </w:p>
        </w:tc>
        <w:tc>
          <w:tcPr>
            <w:tcW w:w="564" w:type="dxa"/>
            <w:tcBorders>
              <w:right w:val="single" w:color="000000" w:sz="10" w:space="0"/>
            </w:tcBorders>
            <w:textDirection w:val="tbRlV"/>
            <w:vAlign w:val="top"/>
          </w:tcPr>
          <w:p w14:paraId="59BFDBA9">
            <w:pPr>
              <w:pStyle w:val="6"/>
              <w:spacing w:before="219" w:line="208" w:lineRule="auto"/>
              <w:ind w:left="47"/>
              <w:rPr>
                <w:sz w:val="22"/>
                <w:szCs w:val="22"/>
              </w:rPr>
            </w:pPr>
            <w:r>
              <w:rPr>
                <w:spacing w:val="31"/>
                <w:sz w:val="22"/>
                <w:szCs w:val="22"/>
              </w:rPr>
              <w:t>符合</w:t>
            </w:r>
          </w:p>
        </w:tc>
      </w:tr>
      <w:tr w14:paraId="790D1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73" w:type="dxa"/>
            <w:vMerge w:val="continue"/>
            <w:tcBorders>
              <w:top w:val="nil"/>
              <w:left w:val="single" w:color="000000" w:sz="10" w:space="0"/>
              <w:bottom w:val="nil"/>
            </w:tcBorders>
            <w:vAlign w:val="top"/>
          </w:tcPr>
          <w:p w14:paraId="1F4E61ED">
            <w:pPr>
              <w:rPr>
                <w:rFonts w:ascii="Arial"/>
                <w:sz w:val="21"/>
              </w:rPr>
            </w:pPr>
          </w:p>
        </w:tc>
        <w:tc>
          <w:tcPr>
            <w:tcW w:w="490" w:type="dxa"/>
            <w:vMerge w:val="continue"/>
            <w:tcBorders>
              <w:top w:val="nil"/>
            </w:tcBorders>
            <w:vAlign w:val="top"/>
          </w:tcPr>
          <w:p w14:paraId="703757F2">
            <w:pPr>
              <w:rPr>
                <w:rFonts w:ascii="Arial"/>
                <w:sz w:val="21"/>
              </w:rPr>
            </w:pPr>
          </w:p>
        </w:tc>
        <w:tc>
          <w:tcPr>
            <w:tcW w:w="460" w:type="dxa"/>
            <w:gridSpan w:val="2"/>
            <w:vMerge w:val="continue"/>
            <w:tcBorders>
              <w:top w:val="nil"/>
            </w:tcBorders>
            <w:textDirection w:val="tbRlV"/>
            <w:vAlign w:val="top"/>
          </w:tcPr>
          <w:p w14:paraId="658C112D">
            <w:pPr>
              <w:rPr>
                <w:rFonts w:ascii="Arial"/>
                <w:sz w:val="21"/>
              </w:rPr>
            </w:pPr>
          </w:p>
        </w:tc>
        <w:tc>
          <w:tcPr>
            <w:tcW w:w="4202" w:type="dxa"/>
            <w:gridSpan w:val="2"/>
            <w:vAlign w:val="top"/>
          </w:tcPr>
          <w:p w14:paraId="2E32D88A">
            <w:pPr>
              <w:pStyle w:val="6"/>
              <w:spacing w:before="190" w:line="220" w:lineRule="auto"/>
              <w:ind w:left="884"/>
              <w:rPr>
                <w:sz w:val="22"/>
                <w:szCs w:val="22"/>
              </w:rPr>
            </w:pPr>
            <w:r>
              <w:rPr>
                <w:spacing w:val="-1"/>
                <w:sz w:val="22"/>
                <w:szCs w:val="22"/>
              </w:rPr>
              <w:t>禁止新建、扩建化工项目</w:t>
            </w:r>
          </w:p>
        </w:tc>
        <w:tc>
          <w:tcPr>
            <w:tcW w:w="2484" w:type="dxa"/>
            <w:gridSpan w:val="2"/>
            <w:vAlign w:val="top"/>
          </w:tcPr>
          <w:p w14:paraId="54F5523E">
            <w:pPr>
              <w:pStyle w:val="6"/>
              <w:spacing w:before="190" w:line="219" w:lineRule="auto"/>
              <w:ind w:left="103"/>
              <w:rPr>
                <w:sz w:val="22"/>
                <w:szCs w:val="22"/>
              </w:rPr>
            </w:pPr>
            <w:r>
              <w:rPr>
                <w:spacing w:val="-1"/>
                <w:sz w:val="22"/>
                <w:szCs w:val="22"/>
              </w:rPr>
              <w:t>本项目不属于化工项目</w:t>
            </w:r>
          </w:p>
        </w:tc>
        <w:tc>
          <w:tcPr>
            <w:tcW w:w="564" w:type="dxa"/>
            <w:tcBorders>
              <w:right w:val="single" w:color="000000" w:sz="10" w:space="0"/>
            </w:tcBorders>
            <w:textDirection w:val="tbRlV"/>
            <w:vAlign w:val="top"/>
          </w:tcPr>
          <w:p w14:paraId="028BD074">
            <w:pPr>
              <w:pStyle w:val="6"/>
              <w:spacing w:before="219" w:line="208" w:lineRule="auto"/>
              <w:ind w:left="48"/>
              <w:rPr>
                <w:sz w:val="22"/>
                <w:szCs w:val="22"/>
              </w:rPr>
            </w:pPr>
            <w:r>
              <w:rPr>
                <w:spacing w:val="33"/>
                <w:sz w:val="22"/>
                <w:szCs w:val="22"/>
              </w:rPr>
              <w:t>符合</w:t>
            </w:r>
          </w:p>
        </w:tc>
      </w:tr>
      <w:tr w14:paraId="3058A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673" w:type="dxa"/>
            <w:vMerge w:val="continue"/>
            <w:tcBorders>
              <w:top w:val="nil"/>
              <w:left w:val="single" w:color="000000" w:sz="10" w:space="0"/>
              <w:bottom w:val="nil"/>
            </w:tcBorders>
            <w:vAlign w:val="top"/>
          </w:tcPr>
          <w:p w14:paraId="022034B1">
            <w:pPr>
              <w:rPr>
                <w:rFonts w:ascii="Arial"/>
                <w:sz w:val="21"/>
              </w:rPr>
            </w:pPr>
          </w:p>
        </w:tc>
        <w:tc>
          <w:tcPr>
            <w:tcW w:w="490" w:type="dxa"/>
            <w:vMerge w:val="restart"/>
            <w:tcBorders>
              <w:bottom w:val="nil"/>
            </w:tcBorders>
            <w:vAlign w:val="top"/>
          </w:tcPr>
          <w:p w14:paraId="0E11EC16">
            <w:pPr>
              <w:spacing w:line="243" w:lineRule="auto"/>
              <w:rPr>
                <w:rFonts w:ascii="Arial"/>
                <w:sz w:val="21"/>
              </w:rPr>
            </w:pPr>
          </w:p>
          <w:p w14:paraId="0A66232A">
            <w:pPr>
              <w:spacing w:line="243" w:lineRule="auto"/>
              <w:rPr>
                <w:rFonts w:ascii="Arial"/>
                <w:sz w:val="21"/>
              </w:rPr>
            </w:pPr>
          </w:p>
          <w:p w14:paraId="06D0B28B">
            <w:pPr>
              <w:spacing w:line="244" w:lineRule="auto"/>
              <w:rPr>
                <w:rFonts w:ascii="Arial"/>
                <w:sz w:val="21"/>
              </w:rPr>
            </w:pPr>
          </w:p>
          <w:p w14:paraId="5D5E870D">
            <w:pPr>
              <w:spacing w:before="63" w:line="189" w:lineRule="auto"/>
              <w:ind w:left="219"/>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460" w:type="dxa"/>
            <w:gridSpan w:val="2"/>
            <w:vMerge w:val="restart"/>
            <w:tcBorders>
              <w:bottom w:val="nil"/>
            </w:tcBorders>
            <w:textDirection w:val="tbRlV"/>
            <w:vAlign w:val="top"/>
          </w:tcPr>
          <w:p w14:paraId="07344456">
            <w:pPr>
              <w:pStyle w:val="6"/>
              <w:spacing w:before="141" w:line="209" w:lineRule="auto"/>
              <w:ind w:left="46"/>
              <w:rPr>
                <w:sz w:val="22"/>
                <w:szCs w:val="22"/>
              </w:rPr>
            </w:pPr>
            <w:r>
              <w:rPr>
                <w:spacing w:val="54"/>
                <w:sz w:val="22"/>
                <w:szCs w:val="22"/>
              </w:rPr>
              <w:t>资源利用效率</w:t>
            </w:r>
          </w:p>
        </w:tc>
        <w:tc>
          <w:tcPr>
            <w:tcW w:w="4202" w:type="dxa"/>
            <w:gridSpan w:val="2"/>
            <w:vAlign w:val="top"/>
          </w:tcPr>
          <w:p w14:paraId="15501A1D">
            <w:pPr>
              <w:pStyle w:val="6"/>
              <w:spacing w:before="47" w:line="220" w:lineRule="auto"/>
              <w:ind w:left="114"/>
              <w:rPr>
                <w:sz w:val="22"/>
                <w:szCs w:val="22"/>
              </w:rPr>
            </w:pPr>
            <w:r>
              <w:rPr>
                <w:spacing w:val="-1"/>
                <w:sz w:val="22"/>
                <w:szCs w:val="22"/>
              </w:rPr>
              <w:t>禁止新建、扩建燃用煤、重油等高污染燃</w:t>
            </w:r>
          </w:p>
          <w:p w14:paraId="0D60F835">
            <w:pPr>
              <w:pStyle w:val="6"/>
              <w:spacing w:before="23" w:line="220" w:lineRule="auto"/>
              <w:ind w:left="114"/>
              <w:rPr>
                <w:sz w:val="22"/>
                <w:szCs w:val="22"/>
              </w:rPr>
            </w:pPr>
            <w:r>
              <w:rPr>
                <w:spacing w:val="-1"/>
                <w:sz w:val="22"/>
                <w:szCs w:val="22"/>
              </w:rPr>
              <w:t>料的工业项目，重庆和友实业股份有限公</w:t>
            </w:r>
          </w:p>
          <w:p w14:paraId="0C5AD18F">
            <w:pPr>
              <w:pStyle w:val="6"/>
              <w:spacing w:before="22" w:line="194" w:lineRule="auto"/>
              <w:ind w:left="1114"/>
              <w:rPr>
                <w:sz w:val="22"/>
                <w:szCs w:val="22"/>
              </w:rPr>
            </w:pPr>
            <w:r>
              <w:rPr>
                <w:spacing w:val="-2"/>
                <w:sz w:val="22"/>
                <w:szCs w:val="22"/>
              </w:rPr>
              <w:t>司不再新增燃煤总量</w:t>
            </w:r>
          </w:p>
        </w:tc>
        <w:tc>
          <w:tcPr>
            <w:tcW w:w="2484" w:type="dxa"/>
            <w:gridSpan w:val="2"/>
            <w:vAlign w:val="top"/>
          </w:tcPr>
          <w:p w14:paraId="716869DD">
            <w:pPr>
              <w:pStyle w:val="6"/>
              <w:spacing w:before="191"/>
              <w:ind w:left="102" w:right="184"/>
              <w:rPr>
                <w:sz w:val="22"/>
                <w:szCs w:val="22"/>
              </w:rPr>
            </w:pPr>
            <w:r>
              <w:rPr>
                <w:spacing w:val="-1"/>
                <w:sz w:val="22"/>
                <w:szCs w:val="22"/>
              </w:rPr>
              <w:t>本项目不使用高污染燃</w:t>
            </w:r>
            <w:r>
              <w:rPr>
                <w:sz w:val="22"/>
                <w:szCs w:val="22"/>
              </w:rPr>
              <w:t>料</w:t>
            </w:r>
          </w:p>
        </w:tc>
        <w:tc>
          <w:tcPr>
            <w:tcW w:w="564" w:type="dxa"/>
            <w:tcBorders>
              <w:right w:val="single" w:color="000000" w:sz="10" w:space="0"/>
            </w:tcBorders>
            <w:textDirection w:val="tbRlV"/>
            <w:vAlign w:val="top"/>
          </w:tcPr>
          <w:p w14:paraId="3F77E2BB">
            <w:pPr>
              <w:pStyle w:val="6"/>
              <w:spacing w:before="219" w:line="208" w:lineRule="auto"/>
              <w:ind w:left="190"/>
              <w:rPr>
                <w:sz w:val="22"/>
                <w:szCs w:val="22"/>
              </w:rPr>
            </w:pPr>
            <w:r>
              <w:rPr>
                <w:spacing w:val="31"/>
                <w:sz w:val="22"/>
                <w:szCs w:val="22"/>
              </w:rPr>
              <w:t>符合</w:t>
            </w:r>
          </w:p>
        </w:tc>
      </w:tr>
      <w:tr w14:paraId="4909C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673" w:type="dxa"/>
            <w:vMerge w:val="continue"/>
            <w:tcBorders>
              <w:top w:val="nil"/>
              <w:left w:val="single" w:color="000000" w:sz="10" w:space="0"/>
              <w:bottom w:val="nil"/>
            </w:tcBorders>
            <w:vAlign w:val="top"/>
          </w:tcPr>
          <w:p w14:paraId="1FFF296D">
            <w:pPr>
              <w:rPr>
                <w:rFonts w:ascii="Arial"/>
                <w:sz w:val="21"/>
              </w:rPr>
            </w:pPr>
          </w:p>
        </w:tc>
        <w:tc>
          <w:tcPr>
            <w:tcW w:w="490" w:type="dxa"/>
            <w:vMerge w:val="continue"/>
            <w:tcBorders>
              <w:top w:val="nil"/>
              <w:bottom w:val="single" w:color="000000" w:sz="10" w:space="0"/>
            </w:tcBorders>
            <w:vAlign w:val="top"/>
          </w:tcPr>
          <w:p w14:paraId="2B22AC18">
            <w:pPr>
              <w:rPr>
                <w:rFonts w:ascii="Arial"/>
                <w:sz w:val="21"/>
              </w:rPr>
            </w:pPr>
          </w:p>
        </w:tc>
        <w:tc>
          <w:tcPr>
            <w:tcW w:w="460" w:type="dxa"/>
            <w:gridSpan w:val="2"/>
            <w:vMerge w:val="continue"/>
            <w:tcBorders>
              <w:top w:val="nil"/>
              <w:bottom w:val="single" w:color="000000" w:sz="10" w:space="0"/>
            </w:tcBorders>
            <w:textDirection w:val="tbRlV"/>
            <w:vAlign w:val="top"/>
          </w:tcPr>
          <w:p w14:paraId="0C524DDF">
            <w:pPr>
              <w:rPr>
                <w:rFonts w:ascii="Arial"/>
                <w:sz w:val="21"/>
              </w:rPr>
            </w:pPr>
          </w:p>
        </w:tc>
        <w:tc>
          <w:tcPr>
            <w:tcW w:w="4202" w:type="dxa"/>
            <w:gridSpan w:val="2"/>
            <w:tcBorders>
              <w:bottom w:val="single" w:color="000000" w:sz="10" w:space="0"/>
            </w:tcBorders>
            <w:vAlign w:val="top"/>
          </w:tcPr>
          <w:p w14:paraId="26DD5A33">
            <w:pPr>
              <w:pStyle w:val="6"/>
              <w:spacing w:before="186" w:line="220" w:lineRule="auto"/>
              <w:ind w:left="115"/>
              <w:rPr>
                <w:sz w:val="22"/>
                <w:szCs w:val="22"/>
              </w:rPr>
            </w:pPr>
            <w:r>
              <w:rPr>
                <w:spacing w:val="-1"/>
                <w:sz w:val="22"/>
                <w:szCs w:val="22"/>
              </w:rPr>
              <w:t>新建和改、扩建的工业项目清洁生产水平</w:t>
            </w:r>
          </w:p>
          <w:p w14:paraId="2CFCC315">
            <w:pPr>
              <w:pStyle w:val="6"/>
              <w:spacing w:before="23" w:line="220" w:lineRule="auto"/>
              <w:ind w:left="1105"/>
              <w:rPr>
                <w:sz w:val="22"/>
                <w:szCs w:val="22"/>
              </w:rPr>
            </w:pPr>
            <w:r>
              <w:rPr>
                <w:spacing w:val="-1"/>
                <w:sz w:val="22"/>
                <w:szCs w:val="22"/>
              </w:rPr>
              <w:t>应达到国内先进水平</w:t>
            </w:r>
          </w:p>
        </w:tc>
        <w:tc>
          <w:tcPr>
            <w:tcW w:w="2484" w:type="dxa"/>
            <w:gridSpan w:val="2"/>
            <w:tcBorders>
              <w:bottom w:val="single" w:color="000000" w:sz="10" w:space="0"/>
            </w:tcBorders>
            <w:vAlign w:val="top"/>
          </w:tcPr>
          <w:p w14:paraId="3A7E5688">
            <w:pPr>
              <w:pStyle w:val="6"/>
              <w:spacing w:before="185" w:line="242" w:lineRule="auto"/>
              <w:ind w:left="101" w:right="100" w:firstLine="1"/>
              <w:rPr>
                <w:sz w:val="22"/>
                <w:szCs w:val="22"/>
              </w:rPr>
            </w:pPr>
            <w:r>
              <w:rPr>
                <w:spacing w:val="7"/>
                <w:sz w:val="22"/>
                <w:szCs w:val="22"/>
              </w:rPr>
              <w:t>本项目清洁生产水平可</w:t>
            </w:r>
            <w:r>
              <w:rPr>
                <w:spacing w:val="-1"/>
                <w:sz w:val="22"/>
                <w:szCs w:val="22"/>
              </w:rPr>
              <w:t>达到国内先进水平</w:t>
            </w:r>
          </w:p>
        </w:tc>
        <w:tc>
          <w:tcPr>
            <w:tcW w:w="564" w:type="dxa"/>
            <w:tcBorders>
              <w:bottom w:val="single" w:color="000000" w:sz="10" w:space="0"/>
              <w:right w:val="single" w:color="000000" w:sz="10" w:space="0"/>
            </w:tcBorders>
            <w:textDirection w:val="tbRlV"/>
            <w:vAlign w:val="top"/>
          </w:tcPr>
          <w:p w14:paraId="40D6D8CE">
            <w:pPr>
              <w:pStyle w:val="6"/>
              <w:spacing w:before="219" w:line="208" w:lineRule="auto"/>
              <w:ind w:left="186"/>
              <w:rPr>
                <w:sz w:val="22"/>
                <w:szCs w:val="22"/>
              </w:rPr>
            </w:pPr>
            <w:r>
              <w:rPr>
                <w:spacing w:val="33"/>
                <w:sz w:val="22"/>
                <w:szCs w:val="22"/>
              </w:rPr>
              <w:t>符合</w:t>
            </w:r>
          </w:p>
        </w:tc>
      </w:tr>
      <w:tr w14:paraId="4D168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2" w:hRule="atLeast"/>
        </w:trPr>
        <w:tc>
          <w:tcPr>
            <w:tcW w:w="673" w:type="dxa"/>
            <w:vMerge w:val="continue"/>
            <w:tcBorders>
              <w:top w:val="nil"/>
              <w:left w:val="single" w:color="000000" w:sz="10" w:space="0"/>
              <w:bottom w:val="nil"/>
            </w:tcBorders>
            <w:vAlign w:val="top"/>
          </w:tcPr>
          <w:p w14:paraId="76A0B87C">
            <w:pPr>
              <w:rPr>
                <w:rFonts w:ascii="Arial"/>
                <w:sz w:val="21"/>
              </w:rPr>
            </w:pPr>
          </w:p>
        </w:tc>
        <w:tc>
          <w:tcPr>
            <w:tcW w:w="8200" w:type="dxa"/>
            <w:gridSpan w:val="8"/>
            <w:tcBorders>
              <w:top w:val="single" w:color="000000" w:sz="10" w:space="0"/>
              <w:bottom w:val="single" w:color="000000" w:sz="10" w:space="0"/>
              <w:right w:val="single" w:color="000000" w:sz="10" w:space="0"/>
            </w:tcBorders>
            <w:vAlign w:val="top"/>
          </w:tcPr>
          <w:p w14:paraId="3182D1E5">
            <w:pPr>
              <w:spacing w:line="265" w:lineRule="auto"/>
              <w:rPr>
                <w:rFonts w:ascii="Arial"/>
                <w:sz w:val="21"/>
              </w:rPr>
            </w:pPr>
          </w:p>
          <w:p w14:paraId="4ECB4AF4">
            <w:pPr>
              <w:spacing w:line="266" w:lineRule="auto"/>
              <w:rPr>
                <w:rFonts w:ascii="Arial"/>
                <w:sz w:val="21"/>
              </w:rPr>
            </w:pPr>
          </w:p>
          <w:p w14:paraId="38ADE542">
            <w:pPr>
              <w:pStyle w:val="6"/>
              <w:spacing w:before="81" w:line="226" w:lineRule="auto"/>
              <w:ind w:left="635"/>
            </w:pPr>
            <w:r>
              <w:rPr>
                <w:spacing w:val="6"/>
              </w:rPr>
              <w:t>（</w:t>
            </w:r>
            <w:r>
              <w:rPr>
                <w:rFonts w:ascii="Times New Roman" w:hAnsi="Times New Roman" w:eastAsia="Times New Roman" w:cs="Times New Roman"/>
                <w:spacing w:val="6"/>
              </w:rPr>
              <w:t>2</w:t>
            </w:r>
            <w:r>
              <w:rPr>
                <w:spacing w:val="6"/>
              </w:rPr>
              <w:t>）优化调整建议</w:t>
            </w:r>
          </w:p>
          <w:p w14:paraId="0913A357">
            <w:pPr>
              <w:pStyle w:val="6"/>
              <w:spacing w:before="152" w:line="220" w:lineRule="auto"/>
              <w:ind w:left="697"/>
            </w:pPr>
            <w:r>
              <w:rPr>
                <w:b/>
                <w:bCs/>
                <w:spacing w:val="7"/>
              </w:rPr>
              <w:t>表</w:t>
            </w:r>
            <w:r>
              <w:rPr>
                <w:rFonts w:ascii="Times New Roman" w:hAnsi="Times New Roman" w:eastAsia="Times New Roman" w:cs="Times New Roman"/>
                <w:b/>
                <w:bCs/>
                <w:spacing w:val="7"/>
              </w:rPr>
              <w:t xml:space="preserve">1.2-2    </w:t>
            </w:r>
            <w:r>
              <w:rPr>
                <w:b/>
                <w:bCs/>
                <w:spacing w:val="7"/>
              </w:rPr>
              <w:t>与规划环境影响评价优</w:t>
            </w:r>
            <w:r>
              <w:rPr>
                <w:b/>
                <w:bCs/>
                <w:spacing w:val="6"/>
              </w:rPr>
              <w:t>化调整建议的符合性分析表</w:t>
            </w:r>
          </w:p>
        </w:tc>
      </w:tr>
      <w:tr w14:paraId="284CA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673" w:type="dxa"/>
            <w:vMerge w:val="continue"/>
            <w:tcBorders>
              <w:top w:val="nil"/>
              <w:left w:val="single" w:color="000000" w:sz="10" w:space="0"/>
              <w:bottom w:val="nil"/>
            </w:tcBorders>
            <w:vAlign w:val="top"/>
          </w:tcPr>
          <w:p w14:paraId="73AB005E">
            <w:pPr>
              <w:rPr>
                <w:rFonts w:ascii="Arial"/>
                <w:sz w:val="21"/>
              </w:rPr>
            </w:pPr>
          </w:p>
        </w:tc>
        <w:tc>
          <w:tcPr>
            <w:tcW w:w="709" w:type="dxa"/>
            <w:gridSpan w:val="2"/>
            <w:tcBorders>
              <w:top w:val="single" w:color="000000" w:sz="10" w:space="0"/>
            </w:tcBorders>
            <w:vAlign w:val="top"/>
          </w:tcPr>
          <w:p w14:paraId="7C1FED6B">
            <w:pPr>
              <w:pStyle w:val="6"/>
              <w:spacing w:before="45" w:line="220" w:lineRule="auto"/>
              <w:ind w:right="29"/>
              <w:jc w:val="right"/>
              <w:rPr>
                <w:sz w:val="22"/>
                <w:szCs w:val="22"/>
              </w:rPr>
            </w:pPr>
            <w:r>
              <w:rPr>
                <w:spacing w:val="-3"/>
                <w:sz w:val="22"/>
                <w:szCs w:val="22"/>
              </w:rPr>
              <w:t>优化</w:t>
            </w:r>
          </w:p>
          <w:p w14:paraId="4BF7DDEE">
            <w:pPr>
              <w:pStyle w:val="6"/>
              <w:spacing w:before="23" w:line="222" w:lineRule="auto"/>
              <w:ind w:right="29"/>
              <w:jc w:val="right"/>
              <w:rPr>
                <w:sz w:val="22"/>
                <w:szCs w:val="22"/>
              </w:rPr>
            </w:pPr>
            <w:r>
              <w:rPr>
                <w:spacing w:val="-5"/>
                <w:sz w:val="22"/>
                <w:szCs w:val="22"/>
              </w:rPr>
              <w:t>调整</w:t>
            </w:r>
          </w:p>
          <w:p w14:paraId="7061F58F">
            <w:pPr>
              <w:pStyle w:val="6"/>
              <w:spacing w:before="18" w:line="189" w:lineRule="auto"/>
              <w:ind w:right="29"/>
              <w:jc w:val="right"/>
              <w:rPr>
                <w:sz w:val="22"/>
                <w:szCs w:val="22"/>
              </w:rPr>
            </w:pPr>
            <w:r>
              <w:rPr>
                <w:spacing w:val="-4"/>
                <w:sz w:val="22"/>
                <w:szCs w:val="22"/>
              </w:rPr>
              <w:t>类型</w:t>
            </w:r>
          </w:p>
        </w:tc>
        <w:tc>
          <w:tcPr>
            <w:tcW w:w="1663" w:type="dxa"/>
            <w:gridSpan w:val="2"/>
            <w:tcBorders>
              <w:top w:val="single" w:color="000000" w:sz="10" w:space="0"/>
            </w:tcBorders>
            <w:vAlign w:val="top"/>
          </w:tcPr>
          <w:p w14:paraId="161E5623">
            <w:pPr>
              <w:spacing w:line="255" w:lineRule="auto"/>
              <w:rPr>
                <w:rFonts w:ascii="Arial"/>
                <w:sz w:val="21"/>
              </w:rPr>
            </w:pPr>
          </w:p>
          <w:p w14:paraId="2DD2EA12">
            <w:pPr>
              <w:pStyle w:val="6"/>
              <w:spacing w:before="72" w:line="220" w:lineRule="auto"/>
              <w:ind w:left="497"/>
              <w:rPr>
                <w:sz w:val="22"/>
                <w:szCs w:val="22"/>
              </w:rPr>
            </w:pPr>
            <w:r>
              <w:rPr>
                <w:spacing w:val="-3"/>
                <w:sz w:val="22"/>
                <w:szCs w:val="22"/>
              </w:rPr>
              <w:t>规划内容</w:t>
            </w:r>
          </w:p>
        </w:tc>
        <w:tc>
          <w:tcPr>
            <w:tcW w:w="3251" w:type="dxa"/>
            <w:gridSpan w:val="2"/>
            <w:tcBorders>
              <w:top w:val="single" w:color="000000" w:sz="10" w:space="0"/>
            </w:tcBorders>
            <w:vAlign w:val="top"/>
          </w:tcPr>
          <w:p w14:paraId="0FD9D427">
            <w:pPr>
              <w:spacing w:line="255" w:lineRule="auto"/>
              <w:rPr>
                <w:rFonts w:ascii="Arial"/>
                <w:sz w:val="21"/>
              </w:rPr>
            </w:pPr>
          </w:p>
          <w:p w14:paraId="62E0255D">
            <w:pPr>
              <w:pStyle w:val="6"/>
              <w:spacing w:before="72" w:line="221" w:lineRule="auto"/>
              <w:ind w:left="1293"/>
              <w:rPr>
                <w:sz w:val="22"/>
                <w:szCs w:val="22"/>
              </w:rPr>
            </w:pPr>
            <w:r>
              <w:rPr>
                <w:spacing w:val="-3"/>
                <w:sz w:val="22"/>
                <w:szCs w:val="22"/>
              </w:rPr>
              <w:t>调整建议</w:t>
            </w:r>
          </w:p>
        </w:tc>
        <w:tc>
          <w:tcPr>
            <w:tcW w:w="2013" w:type="dxa"/>
            <w:tcBorders>
              <w:top w:val="single" w:color="000000" w:sz="10" w:space="0"/>
            </w:tcBorders>
            <w:vAlign w:val="top"/>
          </w:tcPr>
          <w:p w14:paraId="27FD1AEE">
            <w:pPr>
              <w:spacing w:line="255" w:lineRule="auto"/>
              <w:rPr>
                <w:rFonts w:ascii="Arial"/>
                <w:sz w:val="21"/>
              </w:rPr>
            </w:pPr>
          </w:p>
          <w:p w14:paraId="40383B30">
            <w:pPr>
              <w:pStyle w:val="6"/>
              <w:spacing w:before="72" w:line="221" w:lineRule="auto"/>
              <w:ind w:left="633"/>
              <w:rPr>
                <w:sz w:val="22"/>
                <w:szCs w:val="22"/>
              </w:rPr>
            </w:pPr>
            <w:r>
              <w:rPr>
                <w:spacing w:val="-3"/>
                <w:sz w:val="22"/>
                <w:szCs w:val="22"/>
              </w:rPr>
              <w:t>项目情况</w:t>
            </w:r>
          </w:p>
        </w:tc>
        <w:tc>
          <w:tcPr>
            <w:tcW w:w="564" w:type="dxa"/>
            <w:tcBorders>
              <w:top w:val="single" w:color="000000" w:sz="10" w:space="0"/>
              <w:right w:val="single" w:color="000000" w:sz="10" w:space="0"/>
            </w:tcBorders>
            <w:textDirection w:val="tbRlV"/>
            <w:vAlign w:val="top"/>
          </w:tcPr>
          <w:p w14:paraId="305E04BF">
            <w:pPr>
              <w:pStyle w:val="6"/>
              <w:spacing w:before="205" w:line="208" w:lineRule="auto"/>
              <w:ind w:left="45"/>
              <w:rPr>
                <w:sz w:val="22"/>
                <w:szCs w:val="22"/>
              </w:rPr>
            </w:pPr>
            <w:r>
              <w:rPr>
                <w:spacing w:val="43"/>
                <w:sz w:val="22"/>
                <w:szCs w:val="22"/>
              </w:rPr>
              <w:t>符合性</w:t>
            </w:r>
          </w:p>
        </w:tc>
      </w:tr>
      <w:tr w14:paraId="41C52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73" w:type="dxa"/>
            <w:vMerge w:val="continue"/>
            <w:tcBorders>
              <w:top w:val="nil"/>
              <w:left w:val="single" w:color="000000" w:sz="10" w:space="0"/>
              <w:bottom w:val="single" w:color="000000" w:sz="10" w:space="0"/>
            </w:tcBorders>
            <w:vAlign w:val="top"/>
          </w:tcPr>
          <w:p w14:paraId="399C7CE3">
            <w:pPr>
              <w:rPr>
                <w:rFonts w:ascii="Arial"/>
                <w:sz w:val="21"/>
              </w:rPr>
            </w:pPr>
          </w:p>
        </w:tc>
        <w:tc>
          <w:tcPr>
            <w:tcW w:w="709" w:type="dxa"/>
            <w:gridSpan w:val="2"/>
            <w:tcBorders>
              <w:left w:val="single" w:color="000000" w:sz="10" w:space="0"/>
              <w:bottom w:val="single" w:color="000000" w:sz="10" w:space="0"/>
            </w:tcBorders>
            <w:vAlign w:val="top"/>
          </w:tcPr>
          <w:p w14:paraId="0AAAB8DF">
            <w:pPr>
              <w:pStyle w:val="6"/>
              <w:spacing w:before="56" w:line="205" w:lineRule="auto"/>
              <w:ind w:right="29"/>
              <w:jc w:val="right"/>
              <w:rPr>
                <w:sz w:val="22"/>
                <w:szCs w:val="22"/>
              </w:rPr>
            </w:pPr>
            <w:r>
              <w:rPr>
                <w:spacing w:val="-5"/>
                <w:sz w:val="22"/>
                <w:szCs w:val="22"/>
              </w:rPr>
              <w:t>用地</w:t>
            </w:r>
          </w:p>
        </w:tc>
        <w:tc>
          <w:tcPr>
            <w:tcW w:w="1663" w:type="dxa"/>
            <w:gridSpan w:val="2"/>
            <w:tcBorders>
              <w:bottom w:val="single" w:color="000000" w:sz="10" w:space="0"/>
            </w:tcBorders>
            <w:vAlign w:val="top"/>
          </w:tcPr>
          <w:p w14:paraId="503A940E">
            <w:pPr>
              <w:pStyle w:val="6"/>
              <w:spacing w:before="56" w:line="205" w:lineRule="auto"/>
              <w:ind w:left="276"/>
              <w:rPr>
                <w:sz w:val="22"/>
                <w:szCs w:val="22"/>
              </w:rPr>
            </w:pPr>
            <w:r>
              <w:rPr>
                <w:spacing w:val="-2"/>
                <w:sz w:val="22"/>
                <w:szCs w:val="22"/>
              </w:rPr>
              <w:t>渝西中学高中</w:t>
            </w:r>
          </w:p>
        </w:tc>
        <w:tc>
          <w:tcPr>
            <w:tcW w:w="3251" w:type="dxa"/>
            <w:gridSpan w:val="2"/>
            <w:tcBorders>
              <w:bottom w:val="single" w:color="000000" w:sz="10" w:space="0"/>
            </w:tcBorders>
            <w:vAlign w:val="top"/>
          </w:tcPr>
          <w:p w14:paraId="0B9CCF83">
            <w:pPr>
              <w:pStyle w:val="6"/>
              <w:spacing w:before="56" w:line="205" w:lineRule="auto"/>
              <w:ind w:left="301"/>
              <w:rPr>
                <w:sz w:val="22"/>
                <w:szCs w:val="22"/>
              </w:rPr>
            </w:pPr>
            <w:r>
              <w:rPr>
                <w:spacing w:val="-1"/>
                <w:sz w:val="22"/>
                <w:szCs w:val="22"/>
              </w:rPr>
              <w:t>渝西中学与周边未开发工业用</w:t>
            </w:r>
          </w:p>
        </w:tc>
        <w:tc>
          <w:tcPr>
            <w:tcW w:w="2013" w:type="dxa"/>
            <w:tcBorders>
              <w:bottom w:val="single" w:color="000000" w:sz="10" w:space="0"/>
            </w:tcBorders>
            <w:vAlign w:val="top"/>
          </w:tcPr>
          <w:p w14:paraId="521BC366">
            <w:pPr>
              <w:pStyle w:val="6"/>
              <w:spacing w:before="56" w:line="205" w:lineRule="auto"/>
              <w:ind w:left="302"/>
              <w:rPr>
                <w:sz w:val="22"/>
                <w:szCs w:val="22"/>
              </w:rPr>
            </w:pPr>
            <w:r>
              <w:rPr>
                <w:spacing w:val="-2"/>
                <w:sz w:val="22"/>
                <w:szCs w:val="22"/>
              </w:rPr>
              <w:t>本项目距离渝西</w:t>
            </w:r>
          </w:p>
        </w:tc>
        <w:tc>
          <w:tcPr>
            <w:tcW w:w="564" w:type="dxa"/>
            <w:tcBorders>
              <w:bottom w:val="single" w:color="000000" w:sz="10" w:space="0"/>
              <w:right w:val="single" w:color="000000" w:sz="10" w:space="0"/>
            </w:tcBorders>
            <w:vAlign w:val="top"/>
          </w:tcPr>
          <w:p w14:paraId="2CD4F84E">
            <w:pPr>
              <w:pStyle w:val="6"/>
              <w:spacing w:before="56" w:line="205" w:lineRule="auto"/>
              <w:ind w:left="133"/>
              <w:rPr>
                <w:sz w:val="22"/>
                <w:szCs w:val="22"/>
              </w:rPr>
            </w:pPr>
            <w:r>
              <w:rPr>
                <w:sz w:val="22"/>
                <w:szCs w:val="22"/>
              </w:rPr>
              <w:t>符</w:t>
            </w:r>
          </w:p>
        </w:tc>
      </w:tr>
    </w:tbl>
    <w:p w14:paraId="6FB3B713">
      <w:pPr>
        <w:pStyle w:val="2"/>
        <w:rPr>
          <w:sz w:val="21"/>
        </w:rPr>
      </w:pPr>
    </w:p>
    <w:p w14:paraId="6572D5DD">
      <w:pPr>
        <w:rPr>
          <w:sz w:val="21"/>
          <w:szCs w:val="21"/>
        </w:rPr>
        <w:sectPr>
          <w:footerReference r:id="rId11" w:type="default"/>
          <w:pgSz w:w="11906" w:h="16839"/>
          <w:pgMar w:top="400" w:right="1503" w:bottom="1226" w:left="1503" w:header="0" w:footer="884" w:gutter="0"/>
          <w:cols w:space="720" w:num="1"/>
        </w:sectPr>
      </w:pPr>
    </w:p>
    <w:p w14:paraId="2B7C891A">
      <w:pPr>
        <w:spacing w:before="19"/>
      </w:pPr>
      <w:r>
        <w:pict>
          <v:shape id="_x0000_s1027" o:spid="_x0000_s1027" style="position:absolute;left:0pt;margin-left:114.25pt;margin-top:528.95pt;height:146.4pt;width:1.45pt;mso-position-horizontal-relative:page;mso-position-vertical-relative:page;z-index:251662336;mso-width-relative:page;mso-height-relative:page;" filled="f" stroked="t" coordsize="29,2927" o:allowincell="f" path="m14,0l14,2927e">
            <v:fill on="f" focussize="0,0"/>
            <v:stroke weight="1.44pt" color="#000000" miterlimit="2" joinstyle="bevel"/>
            <v:imagedata o:title=""/>
            <o:lock v:ext="edit"/>
          </v:shape>
        </w:pict>
      </w:r>
    </w:p>
    <w:p w14:paraId="3B9151D1">
      <w:pPr>
        <w:spacing w:before="19"/>
      </w:pPr>
    </w:p>
    <w:p w14:paraId="47D06467">
      <w:pPr>
        <w:spacing w:before="19"/>
      </w:pPr>
    </w:p>
    <w:p w14:paraId="6F3BD54B">
      <w:pPr>
        <w:spacing w:before="18"/>
      </w:pPr>
    </w:p>
    <w:p w14:paraId="18458BD8">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711"/>
        <w:gridCol w:w="634"/>
        <w:gridCol w:w="1032"/>
        <w:gridCol w:w="1100"/>
        <w:gridCol w:w="1353"/>
        <w:gridCol w:w="805"/>
        <w:gridCol w:w="848"/>
        <w:gridCol w:w="1086"/>
        <w:gridCol w:w="484"/>
        <w:gridCol w:w="145"/>
      </w:tblGrid>
      <w:tr w14:paraId="12597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75" w:type="dxa"/>
            <w:vMerge w:val="restart"/>
            <w:tcBorders>
              <w:top w:val="single" w:color="000000" w:sz="10" w:space="0"/>
              <w:left w:val="single" w:color="000000" w:sz="10" w:space="0"/>
              <w:bottom w:val="nil"/>
            </w:tcBorders>
            <w:vAlign w:val="top"/>
          </w:tcPr>
          <w:p w14:paraId="4349293D">
            <w:pPr>
              <w:rPr>
                <w:rFonts w:ascii="Arial"/>
                <w:sz w:val="21"/>
              </w:rPr>
            </w:pPr>
          </w:p>
        </w:tc>
        <w:tc>
          <w:tcPr>
            <w:tcW w:w="711" w:type="dxa"/>
            <w:vMerge w:val="restart"/>
            <w:tcBorders>
              <w:top w:val="single" w:color="000000" w:sz="10" w:space="0"/>
              <w:left w:val="single" w:color="000000" w:sz="10" w:space="0"/>
              <w:bottom w:val="nil"/>
            </w:tcBorders>
            <w:vAlign w:val="top"/>
          </w:tcPr>
          <w:p w14:paraId="2D921F55">
            <w:pPr>
              <w:pStyle w:val="6"/>
              <w:spacing w:before="26" w:line="243" w:lineRule="auto"/>
              <w:ind w:left="229" w:right="33"/>
              <w:rPr>
                <w:sz w:val="22"/>
                <w:szCs w:val="22"/>
              </w:rPr>
            </w:pPr>
            <w:r>
              <w:rPr>
                <w:spacing w:val="-4"/>
                <w:sz w:val="22"/>
                <w:szCs w:val="22"/>
              </w:rPr>
              <w:t>布局规划</w:t>
            </w:r>
          </w:p>
        </w:tc>
        <w:tc>
          <w:tcPr>
            <w:tcW w:w="1666" w:type="dxa"/>
            <w:gridSpan w:val="2"/>
            <w:tcBorders>
              <w:top w:val="single" w:color="000000" w:sz="10" w:space="0"/>
            </w:tcBorders>
            <w:vAlign w:val="top"/>
          </w:tcPr>
          <w:p w14:paraId="3374E0B1">
            <w:pPr>
              <w:pStyle w:val="6"/>
              <w:spacing w:before="26" w:line="224" w:lineRule="auto"/>
              <w:ind w:left="212" w:firstLine="59"/>
              <w:rPr>
                <w:sz w:val="22"/>
                <w:szCs w:val="22"/>
              </w:rPr>
            </w:pPr>
            <w:r>
              <w:rPr>
                <w:spacing w:val="-14"/>
                <w:sz w:val="22"/>
                <w:szCs w:val="22"/>
              </w:rPr>
              <w:t>部周边为规划</w:t>
            </w:r>
            <w:r>
              <w:rPr>
                <w:spacing w:val="-23"/>
                <w:sz w:val="22"/>
                <w:szCs w:val="22"/>
              </w:rPr>
              <w:t>工业用地（</w:t>
            </w:r>
            <w:r>
              <w:rPr>
                <w:rFonts w:ascii="Times New Roman" w:hAnsi="Times New Roman" w:eastAsia="Times New Roman" w:cs="Times New Roman"/>
                <w:spacing w:val="-23"/>
                <w:sz w:val="22"/>
                <w:szCs w:val="22"/>
              </w:rPr>
              <w:t>M1</w:t>
            </w:r>
            <w:r>
              <w:rPr>
                <w:spacing w:val="-23"/>
                <w:sz w:val="22"/>
                <w:szCs w:val="22"/>
              </w:rPr>
              <w:t>）</w:t>
            </w:r>
          </w:p>
        </w:tc>
        <w:tc>
          <w:tcPr>
            <w:tcW w:w="3258" w:type="dxa"/>
            <w:gridSpan w:val="3"/>
            <w:tcBorders>
              <w:top w:val="single" w:color="000000" w:sz="10" w:space="0"/>
            </w:tcBorders>
            <w:vAlign w:val="top"/>
          </w:tcPr>
          <w:p w14:paraId="208568AC">
            <w:pPr>
              <w:pStyle w:val="6"/>
              <w:spacing w:before="26" w:line="224" w:lineRule="auto"/>
              <w:ind w:left="226" w:right="21" w:firstLine="66"/>
              <w:rPr>
                <w:sz w:val="22"/>
                <w:szCs w:val="22"/>
              </w:rPr>
            </w:pPr>
            <w:r>
              <w:rPr>
                <w:spacing w:val="-1"/>
                <w:sz w:val="22"/>
                <w:szCs w:val="22"/>
              </w:rPr>
              <w:t>地后续引进项目的生产车间之</w:t>
            </w:r>
            <w:r>
              <w:rPr>
                <w:spacing w:val="-5"/>
                <w:sz w:val="22"/>
                <w:szCs w:val="22"/>
              </w:rPr>
              <w:t>间应设置不少于</w:t>
            </w:r>
            <w:r>
              <w:rPr>
                <w:spacing w:val="-29"/>
                <w:sz w:val="22"/>
                <w:szCs w:val="22"/>
              </w:rPr>
              <w:t xml:space="preserve"> </w:t>
            </w:r>
            <w:r>
              <w:rPr>
                <w:rFonts w:ascii="Times New Roman" w:hAnsi="Times New Roman" w:eastAsia="Times New Roman" w:cs="Times New Roman"/>
                <w:spacing w:val="-5"/>
                <w:sz w:val="22"/>
                <w:szCs w:val="22"/>
              </w:rPr>
              <w:t>100m</w:t>
            </w:r>
            <w:r>
              <w:rPr>
                <w:rFonts w:ascii="Times New Roman" w:hAnsi="Times New Roman" w:eastAsia="Times New Roman" w:cs="Times New Roman"/>
                <w:spacing w:val="22"/>
                <w:sz w:val="22"/>
                <w:szCs w:val="22"/>
              </w:rPr>
              <w:t xml:space="preserve"> </w:t>
            </w:r>
            <w:r>
              <w:rPr>
                <w:spacing w:val="-5"/>
                <w:sz w:val="22"/>
                <w:szCs w:val="22"/>
              </w:rPr>
              <w:t>防护距离</w:t>
            </w:r>
          </w:p>
        </w:tc>
        <w:tc>
          <w:tcPr>
            <w:tcW w:w="1934" w:type="dxa"/>
            <w:gridSpan w:val="2"/>
            <w:tcBorders>
              <w:top w:val="single" w:color="000000" w:sz="10" w:space="0"/>
            </w:tcBorders>
            <w:vAlign w:val="top"/>
          </w:tcPr>
          <w:p w14:paraId="623A78CD">
            <w:pPr>
              <w:pStyle w:val="6"/>
              <w:spacing w:before="26" w:line="224" w:lineRule="auto"/>
              <w:ind w:left="290" w:right="23" w:hanging="69"/>
              <w:rPr>
                <w:sz w:val="22"/>
                <w:szCs w:val="22"/>
              </w:rPr>
            </w:pPr>
            <w:r>
              <w:rPr>
                <w:spacing w:val="-11"/>
                <w:sz w:val="22"/>
                <w:szCs w:val="22"/>
              </w:rPr>
              <w:t>中学</w:t>
            </w:r>
            <w:r>
              <w:rPr>
                <w:spacing w:val="-28"/>
                <w:sz w:val="22"/>
                <w:szCs w:val="22"/>
              </w:rPr>
              <w:t xml:space="preserve"> </w:t>
            </w:r>
            <w:r>
              <w:rPr>
                <w:rFonts w:ascii="Times New Roman" w:hAnsi="Times New Roman" w:eastAsia="Times New Roman" w:cs="Times New Roman"/>
                <w:spacing w:val="-11"/>
                <w:sz w:val="22"/>
                <w:szCs w:val="22"/>
              </w:rPr>
              <w:t>1600m</w:t>
            </w:r>
            <w:r>
              <w:rPr>
                <w:spacing w:val="-11"/>
                <w:sz w:val="22"/>
                <w:szCs w:val="22"/>
              </w:rPr>
              <w:t>，不属</w:t>
            </w:r>
            <w:r>
              <w:rPr>
                <w:spacing w:val="-2"/>
                <w:sz w:val="22"/>
                <w:szCs w:val="22"/>
              </w:rPr>
              <w:t>于周边工业地块</w:t>
            </w:r>
          </w:p>
        </w:tc>
        <w:tc>
          <w:tcPr>
            <w:tcW w:w="484" w:type="dxa"/>
            <w:tcBorders>
              <w:top w:val="single" w:color="000000" w:sz="10" w:space="0"/>
              <w:right w:val="single" w:color="000000" w:sz="10" w:space="0"/>
            </w:tcBorders>
            <w:vAlign w:val="top"/>
          </w:tcPr>
          <w:p w14:paraId="426A37C3">
            <w:pPr>
              <w:pStyle w:val="6"/>
              <w:spacing w:before="26" w:line="224" w:lineRule="auto"/>
              <w:ind w:left="197"/>
              <w:rPr>
                <w:sz w:val="22"/>
                <w:szCs w:val="22"/>
              </w:rPr>
            </w:pPr>
            <w:r>
              <w:rPr>
                <w:sz w:val="22"/>
                <w:szCs w:val="22"/>
              </w:rPr>
              <w:t>合</w:t>
            </w:r>
          </w:p>
        </w:tc>
        <w:tc>
          <w:tcPr>
            <w:tcW w:w="145" w:type="dxa"/>
            <w:vMerge w:val="restart"/>
            <w:tcBorders>
              <w:top w:val="single" w:color="000000" w:sz="10" w:space="0"/>
              <w:left w:val="single" w:color="000000" w:sz="10" w:space="0"/>
              <w:bottom w:val="nil"/>
              <w:right w:val="single" w:color="000000" w:sz="10" w:space="0"/>
            </w:tcBorders>
            <w:vAlign w:val="top"/>
          </w:tcPr>
          <w:p w14:paraId="6AB0F664">
            <w:pPr>
              <w:rPr>
                <w:rFonts w:ascii="Arial"/>
                <w:sz w:val="21"/>
              </w:rPr>
            </w:pPr>
          </w:p>
        </w:tc>
      </w:tr>
      <w:tr w14:paraId="5BB17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675" w:type="dxa"/>
            <w:vMerge w:val="continue"/>
            <w:tcBorders>
              <w:top w:val="nil"/>
              <w:left w:val="single" w:color="000000" w:sz="10" w:space="0"/>
              <w:bottom w:val="nil"/>
            </w:tcBorders>
            <w:vAlign w:val="top"/>
          </w:tcPr>
          <w:p w14:paraId="5AD45566">
            <w:pPr>
              <w:rPr>
                <w:rFonts w:ascii="Arial"/>
                <w:sz w:val="21"/>
              </w:rPr>
            </w:pPr>
          </w:p>
        </w:tc>
        <w:tc>
          <w:tcPr>
            <w:tcW w:w="711" w:type="dxa"/>
            <w:vMerge w:val="continue"/>
            <w:tcBorders>
              <w:top w:val="nil"/>
              <w:left w:val="single" w:color="000000" w:sz="10" w:space="0"/>
            </w:tcBorders>
            <w:vAlign w:val="top"/>
          </w:tcPr>
          <w:p w14:paraId="00C74AA4">
            <w:pPr>
              <w:rPr>
                <w:rFonts w:ascii="Arial"/>
                <w:sz w:val="21"/>
              </w:rPr>
            </w:pPr>
          </w:p>
        </w:tc>
        <w:tc>
          <w:tcPr>
            <w:tcW w:w="1666" w:type="dxa"/>
            <w:gridSpan w:val="2"/>
            <w:vAlign w:val="top"/>
          </w:tcPr>
          <w:p w14:paraId="1C57F747">
            <w:pPr>
              <w:pStyle w:val="6"/>
              <w:spacing w:before="64" w:line="186" w:lineRule="auto"/>
              <w:ind w:left="485"/>
              <w:rPr>
                <w:sz w:val="22"/>
                <w:szCs w:val="22"/>
              </w:rPr>
            </w:pPr>
            <w:r>
              <w:rPr>
                <w:rFonts w:ascii="Times New Roman" w:hAnsi="Times New Roman" w:eastAsia="Times New Roman" w:cs="Times New Roman"/>
                <w:sz w:val="22"/>
                <w:szCs w:val="22"/>
              </w:rPr>
              <w:t>A31/04</w:t>
            </w:r>
            <w:r>
              <w:rPr>
                <w:sz w:val="22"/>
                <w:szCs w:val="22"/>
              </w:rPr>
              <w:t>、</w:t>
            </w:r>
          </w:p>
          <w:p w14:paraId="6D6B44ED">
            <w:pPr>
              <w:pStyle w:val="6"/>
              <w:spacing w:before="63" w:line="186" w:lineRule="auto"/>
              <w:ind w:left="485"/>
              <w:rPr>
                <w:sz w:val="22"/>
                <w:szCs w:val="22"/>
              </w:rPr>
            </w:pPr>
            <w:r>
              <w:rPr>
                <w:rFonts w:ascii="Times New Roman" w:hAnsi="Times New Roman" w:eastAsia="Times New Roman" w:cs="Times New Roman"/>
                <w:sz w:val="22"/>
                <w:szCs w:val="22"/>
              </w:rPr>
              <w:t>A33/04</w:t>
            </w:r>
            <w:r>
              <w:rPr>
                <w:sz w:val="22"/>
                <w:szCs w:val="22"/>
              </w:rPr>
              <w:t>、</w:t>
            </w:r>
          </w:p>
          <w:p w14:paraId="5A19E693">
            <w:pPr>
              <w:pStyle w:val="6"/>
              <w:spacing w:before="63" w:line="184" w:lineRule="auto"/>
              <w:ind w:left="485"/>
              <w:rPr>
                <w:sz w:val="22"/>
                <w:szCs w:val="22"/>
              </w:rPr>
            </w:pPr>
            <w:r>
              <w:rPr>
                <w:rFonts w:ascii="Times New Roman" w:hAnsi="Times New Roman" w:eastAsia="Times New Roman" w:cs="Times New Roman"/>
                <w:sz w:val="22"/>
                <w:szCs w:val="22"/>
              </w:rPr>
              <w:t>A34/04</w:t>
            </w:r>
            <w:r>
              <w:rPr>
                <w:sz w:val="22"/>
                <w:szCs w:val="22"/>
              </w:rPr>
              <w:t>、</w:t>
            </w:r>
          </w:p>
          <w:p w14:paraId="7FD014F2">
            <w:pPr>
              <w:pStyle w:val="6"/>
              <w:spacing w:before="66" w:line="184" w:lineRule="auto"/>
              <w:ind w:left="485"/>
              <w:rPr>
                <w:sz w:val="22"/>
                <w:szCs w:val="22"/>
              </w:rPr>
            </w:pPr>
            <w:r>
              <w:rPr>
                <w:rFonts w:ascii="Times New Roman" w:hAnsi="Times New Roman" w:eastAsia="Times New Roman" w:cs="Times New Roman"/>
                <w:sz w:val="22"/>
                <w:szCs w:val="22"/>
              </w:rPr>
              <w:t>A32/04</w:t>
            </w:r>
            <w:r>
              <w:rPr>
                <w:sz w:val="22"/>
                <w:szCs w:val="22"/>
              </w:rPr>
              <w:t>、</w:t>
            </w:r>
          </w:p>
          <w:p w14:paraId="25401D91">
            <w:pPr>
              <w:pStyle w:val="6"/>
              <w:spacing w:before="33" w:line="222" w:lineRule="auto"/>
              <w:ind w:left="274"/>
              <w:rPr>
                <w:sz w:val="22"/>
                <w:szCs w:val="22"/>
              </w:rPr>
            </w:pPr>
            <w:r>
              <w:rPr>
                <w:rFonts w:ascii="Times New Roman" w:hAnsi="Times New Roman" w:eastAsia="Times New Roman" w:cs="Times New Roman"/>
                <w:sz w:val="22"/>
                <w:szCs w:val="22"/>
              </w:rPr>
              <w:t xml:space="preserve">A30-1-1/06 </w:t>
            </w:r>
            <w:r>
              <w:rPr>
                <w:sz w:val="22"/>
                <w:szCs w:val="22"/>
              </w:rPr>
              <w:t>规</w:t>
            </w:r>
          </w:p>
          <w:p w14:paraId="02F7D22C">
            <w:pPr>
              <w:pStyle w:val="6"/>
              <w:spacing w:before="20" w:line="222" w:lineRule="auto"/>
              <w:jc w:val="right"/>
              <w:rPr>
                <w:sz w:val="22"/>
                <w:szCs w:val="22"/>
              </w:rPr>
            </w:pPr>
            <w:r>
              <w:rPr>
                <w:spacing w:val="-13"/>
                <w:sz w:val="22"/>
                <w:szCs w:val="22"/>
              </w:rPr>
              <w:t>划为工业用地，</w:t>
            </w:r>
          </w:p>
          <w:p w14:paraId="0722F487">
            <w:pPr>
              <w:pStyle w:val="6"/>
              <w:spacing w:before="22" w:line="220" w:lineRule="auto"/>
              <w:ind w:left="272"/>
              <w:rPr>
                <w:sz w:val="22"/>
                <w:szCs w:val="22"/>
              </w:rPr>
            </w:pPr>
            <w:r>
              <w:rPr>
                <w:spacing w:val="-2"/>
                <w:sz w:val="22"/>
                <w:szCs w:val="22"/>
              </w:rPr>
              <w:t>周边紧邻居住</w:t>
            </w:r>
          </w:p>
          <w:p w14:paraId="33E190DD">
            <w:pPr>
              <w:pStyle w:val="6"/>
              <w:spacing w:before="23" w:line="204" w:lineRule="auto"/>
              <w:ind w:left="715"/>
              <w:rPr>
                <w:sz w:val="22"/>
                <w:szCs w:val="22"/>
              </w:rPr>
            </w:pPr>
            <w:r>
              <w:rPr>
                <w:spacing w:val="-5"/>
                <w:sz w:val="22"/>
                <w:szCs w:val="22"/>
              </w:rPr>
              <w:t>用地</w:t>
            </w:r>
          </w:p>
        </w:tc>
        <w:tc>
          <w:tcPr>
            <w:tcW w:w="3258" w:type="dxa"/>
            <w:gridSpan w:val="3"/>
            <w:vAlign w:val="top"/>
          </w:tcPr>
          <w:p w14:paraId="41CE3E42">
            <w:pPr>
              <w:spacing w:line="385" w:lineRule="auto"/>
              <w:rPr>
                <w:rFonts w:ascii="Arial"/>
                <w:sz w:val="21"/>
              </w:rPr>
            </w:pPr>
          </w:p>
          <w:p w14:paraId="34F73722">
            <w:pPr>
              <w:pStyle w:val="6"/>
              <w:spacing w:before="72" w:line="221" w:lineRule="auto"/>
              <w:ind w:left="379"/>
              <w:rPr>
                <w:sz w:val="22"/>
                <w:szCs w:val="22"/>
              </w:rPr>
            </w:pPr>
            <w:r>
              <w:rPr>
                <w:spacing w:val="-1"/>
                <w:sz w:val="22"/>
                <w:szCs w:val="22"/>
              </w:rPr>
              <w:t>工业地块</w:t>
            </w:r>
            <w:r>
              <w:rPr>
                <w:spacing w:val="-48"/>
                <w:sz w:val="22"/>
                <w:szCs w:val="22"/>
              </w:rPr>
              <w:t xml:space="preserve"> </w:t>
            </w:r>
            <w:r>
              <w:rPr>
                <w:rFonts w:ascii="Times New Roman" w:hAnsi="Times New Roman" w:eastAsia="Times New Roman" w:cs="Times New Roman"/>
                <w:spacing w:val="-1"/>
                <w:sz w:val="22"/>
                <w:szCs w:val="22"/>
              </w:rPr>
              <w:t>A31/04</w:t>
            </w:r>
            <w:r>
              <w:rPr>
                <w:spacing w:val="-1"/>
                <w:sz w:val="22"/>
                <w:szCs w:val="22"/>
              </w:rPr>
              <w:t>、</w:t>
            </w:r>
            <w:r>
              <w:rPr>
                <w:rFonts w:ascii="Times New Roman" w:hAnsi="Times New Roman" w:eastAsia="Times New Roman" w:cs="Times New Roman"/>
                <w:spacing w:val="-1"/>
                <w:sz w:val="22"/>
                <w:szCs w:val="22"/>
              </w:rPr>
              <w:t>A33/04</w:t>
            </w:r>
            <w:r>
              <w:rPr>
                <w:spacing w:val="-1"/>
                <w:sz w:val="22"/>
                <w:szCs w:val="22"/>
              </w:rPr>
              <w:t>、</w:t>
            </w:r>
          </w:p>
          <w:p w14:paraId="42A1D0CC">
            <w:pPr>
              <w:pStyle w:val="6"/>
              <w:spacing w:before="19" w:line="221" w:lineRule="auto"/>
              <w:ind w:right="9"/>
              <w:jc w:val="right"/>
              <w:rPr>
                <w:sz w:val="22"/>
                <w:szCs w:val="22"/>
              </w:rPr>
            </w:pPr>
            <w:r>
              <w:rPr>
                <w:rFonts w:ascii="Times New Roman" w:hAnsi="Times New Roman" w:eastAsia="Times New Roman" w:cs="Times New Roman"/>
                <w:spacing w:val="-1"/>
                <w:sz w:val="22"/>
                <w:szCs w:val="22"/>
              </w:rPr>
              <w:t>A34/04</w:t>
            </w:r>
            <w:r>
              <w:rPr>
                <w:spacing w:val="-1"/>
                <w:sz w:val="22"/>
                <w:szCs w:val="22"/>
              </w:rPr>
              <w:t>、</w:t>
            </w:r>
            <w:r>
              <w:rPr>
                <w:rFonts w:ascii="Times New Roman" w:hAnsi="Times New Roman" w:eastAsia="Times New Roman" w:cs="Times New Roman"/>
                <w:spacing w:val="-1"/>
                <w:sz w:val="22"/>
                <w:szCs w:val="22"/>
              </w:rPr>
              <w:t>A32/04</w:t>
            </w:r>
            <w:r>
              <w:rPr>
                <w:spacing w:val="-1"/>
                <w:sz w:val="22"/>
                <w:szCs w:val="22"/>
              </w:rPr>
              <w:t>、</w:t>
            </w:r>
            <w:r>
              <w:rPr>
                <w:rFonts w:ascii="Times New Roman" w:hAnsi="Times New Roman" w:eastAsia="Times New Roman" w:cs="Times New Roman"/>
                <w:spacing w:val="-1"/>
                <w:sz w:val="22"/>
                <w:szCs w:val="22"/>
              </w:rPr>
              <w:t xml:space="preserve">A30-1-1/06 </w:t>
            </w:r>
            <w:r>
              <w:rPr>
                <w:spacing w:val="-1"/>
                <w:sz w:val="22"/>
                <w:szCs w:val="22"/>
              </w:rPr>
              <w:t>后</w:t>
            </w:r>
          </w:p>
          <w:p w14:paraId="75CD291A">
            <w:pPr>
              <w:pStyle w:val="6"/>
              <w:spacing w:before="22" w:line="220" w:lineRule="auto"/>
              <w:ind w:left="295"/>
              <w:rPr>
                <w:sz w:val="22"/>
                <w:szCs w:val="22"/>
              </w:rPr>
            </w:pPr>
            <w:r>
              <w:rPr>
                <w:spacing w:val="-1"/>
                <w:sz w:val="22"/>
                <w:szCs w:val="22"/>
              </w:rPr>
              <w:t>续引进项目的生产车间与周边</w:t>
            </w:r>
          </w:p>
          <w:p w14:paraId="5B550327">
            <w:pPr>
              <w:pStyle w:val="6"/>
              <w:spacing w:before="23" w:line="221" w:lineRule="auto"/>
              <w:ind w:left="294"/>
              <w:rPr>
                <w:sz w:val="22"/>
                <w:szCs w:val="22"/>
              </w:rPr>
            </w:pPr>
            <w:r>
              <w:rPr>
                <w:spacing w:val="-1"/>
                <w:sz w:val="22"/>
                <w:szCs w:val="22"/>
              </w:rPr>
              <w:t>居住用地之间均应设置不少于</w:t>
            </w:r>
          </w:p>
          <w:p w14:paraId="7E35C90C">
            <w:pPr>
              <w:pStyle w:val="6"/>
              <w:spacing w:before="22" w:line="220" w:lineRule="auto"/>
              <w:ind w:left="999"/>
              <w:rPr>
                <w:sz w:val="22"/>
                <w:szCs w:val="22"/>
              </w:rPr>
            </w:pPr>
            <w:r>
              <w:rPr>
                <w:rFonts w:ascii="Times New Roman" w:hAnsi="Times New Roman" w:eastAsia="Times New Roman" w:cs="Times New Roman"/>
                <w:spacing w:val="-3"/>
                <w:sz w:val="22"/>
                <w:szCs w:val="22"/>
              </w:rPr>
              <w:t xml:space="preserve">100 </w:t>
            </w:r>
            <w:r>
              <w:rPr>
                <w:spacing w:val="-3"/>
                <w:sz w:val="22"/>
                <w:szCs w:val="22"/>
              </w:rPr>
              <w:t>米防护距离</w:t>
            </w:r>
          </w:p>
        </w:tc>
        <w:tc>
          <w:tcPr>
            <w:tcW w:w="1934" w:type="dxa"/>
            <w:gridSpan w:val="2"/>
            <w:vAlign w:val="top"/>
          </w:tcPr>
          <w:p w14:paraId="435958B6">
            <w:pPr>
              <w:spacing w:line="263" w:lineRule="auto"/>
              <w:rPr>
                <w:rFonts w:ascii="Arial"/>
                <w:sz w:val="21"/>
              </w:rPr>
            </w:pPr>
          </w:p>
          <w:p w14:paraId="05E41688">
            <w:pPr>
              <w:spacing w:line="264" w:lineRule="auto"/>
              <w:rPr>
                <w:rFonts w:ascii="Arial"/>
                <w:sz w:val="21"/>
              </w:rPr>
            </w:pPr>
          </w:p>
          <w:p w14:paraId="753DFD27">
            <w:pPr>
              <w:pStyle w:val="6"/>
              <w:spacing w:before="71" w:line="219" w:lineRule="auto"/>
              <w:ind w:left="288"/>
              <w:rPr>
                <w:sz w:val="22"/>
                <w:szCs w:val="22"/>
              </w:rPr>
            </w:pPr>
            <w:r>
              <w:rPr>
                <w:spacing w:val="-2"/>
                <w:sz w:val="22"/>
                <w:szCs w:val="22"/>
              </w:rPr>
              <w:t>本项目属于西彭</w:t>
            </w:r>
          </w:p>
          <w:p w14:paraId="7AB5CD5B">
            <w:pPr>
              <w:pStyle w:val="6"/>
              <w:spacing w:before="23" w:line="221" w:lineRule="auto"/>
              <w:ind w:right="22"/>
              <w:jc w:val="right"/>
              <w:rPr>
                <w:sz w:val="22"/>
                <w:szCs w:val="22"/>
              </w:rPr>
            </w:pPr>
            <w:r>
              <w:rPr>
                <w:spacing w:val="-14"/>
                <w:sz w:val="22"/>
                <w:szCs w:val="22"/>
              </w:rPr>
              <w:t>组团</w:t>
            </w:r>
            <w:r>
              <w:rPr>
                <w:spacing w:val="-49"/>
                <w:sz w:val="22"/>
                <w:szCs w:val="22"/>
              </w:rPr>
              <w:t xml:space="preserve"> </w:t>
            </w:r>
            <w:r>
              <w:rPr>
                <w:rFonts w:ascii="Times New Roman" w:hAnsi="Times New Roman" w:eastAsia="Times New Roman" w:cs="Times New Roman"/>
                <w:spacing w:val="-14"/>
                <w:sz w:val="22"/>
                <w:szCs w:val="22"/>
              </w:rPr>
              <w:t>B</w:t>
            </w:r>
            <w:r>
              <w:rPr>
                <w:rFonts w:ascii="Times New Roman" w:hAnsi="Times New Roman" w:eastAsia="Times New Roman" w:cs="Times New Roman"/>
                <w:spacing w:val="10"/>
                <w:sz w:val="22"/>
                <w:szCs w:val="22"/>
              </w:rPr>
              <w:t xml:space="preserve"> </w:t>
            </w:r>
            <w:r>
              <w:rPr>
                <w:spacing w:val="-14"/>
                <w:sz w:val="22"/>
                <w:szCs w:val="22"/>
              </w:rPr>
              <w:t>分区，距离</w:t>
            </w:r>
          </w:p>
          <w:p w14:paraId="592413E5">
            <w:pPr>
              <w:pStyle w:val="6"/>
              <w:spacing w:before="22" w:line="221" w:lineRule="auto"/>
              <w:ind w:left="282"/>
              <w:rPr>
                <w:sz w:val="22"/>
                <w:szCs w:val="22"/>
              </w:rPr>
            </w:pPr>
            <w:r>
              <w:rPr>
                <w:rFonts w:ascii="Times New Roman" w:hAnsi="Times New Roman" w:eastAsia="Times New Roman" w:cs="Times New Roman"/>
                <w:spacing w:val="-1"/>
                <w:sz w:val="22"/>
                <w:szCs w:val="22"/>
              </w:rPr>
              <w:t xml:space="preserve">A </w:t>
            </w:r>
            <w:r>
              <w:rPr>
                <w:spacing w:val="-1"/>
                <w:sz w:val="22"/>
                <w:szCs w:val="22"/>
              </w:rPr>
              <w:t>分区居住用地</w:t>
            </w:r>
          </w:p>
          <w:p w14:paraId="28F5DC4E">
            <w:pPr>
              <w:pStyle w:val="6"/>
              <w:spacing w:before="22" w:line="225" w:lineRule="auto"/>
              <w:ind w:left="618"/>
              <w:rPr>
                <w:rFonts w:ascii="Times New Roman" w:hAnsi="Times New Roman" w:eastAsia="Times New Roman" w:cs="Times New Roman"/>
                <w:sz w:val="22"/>
                <w:szCs w:val="22"/>
              </w:rPr>
            </w:pPr>
            <w:r>
              <w:rPr>
                <w:spacing w:val="-7"/>
                <w:sz w:val="22"/>
                <w:szCs w:val="22"/>
              </w:rPr>
              <w:t>约</w:t>
            </w:r>
            <w:r>
              <w:rPr>
                <w:spacing w:val="-25"/>
                <w:sz w:val="22"/>
                <w:szCs w:val="22"/>
              </w:rPr>
              <w:t xml:space="preserve"> </w:t>
            </w:r>
            <w:r>
              <w:rPr>
                <w:rFonts w:ascii="Times New Roman" w:hAnsi="Times New Roman" w:eastAsia="Times New Roman" w:cs="Times New Roman"/>
                <w:spacing w:val="-7"/>
                <w:sz w:val="22"/>
                <w:szCs w:val="22"/>
              </w:rPr>
              <w:t>1700m</w:t>
            </w:r>
          </w:p>
        </w:tc>
        <w:tc>
          <w:tcPr>
            <w:tcW w:w="484" w:type="dxa"/>
            <w:tcBorders>
              <w:right w:val="single" w:color="000000" w:sz="10" w:space="0"/>
            </w:tcBorders>
            <w:textDirection w:val="tbRlV"/>
            <w:vAlign w:val="top"/>
          </w:tcPr>
          <w:p w14:paraId="7F0E5607">
            <w:pPr>
              <w:pStyle w:val="6"/>
              <w:spacing w:before="60" w:line="208" w:lineRule="auto"/>
              <w:ind w:left="886"/>
              <w:rPr>
                <w:sz w:val="22"/>
                <w:szCs w:val="22"/>
              </w:rPr>
            </w:pPr>
            <w:r>
              <w:rPr>
                <w:spacing w:val="33"/>
                <w:sz w:val="22"/>
                <w:szCs w:val="22"/>
              </w:rPr>
              <w:t>符合</w:t>
            </w:r>
          </w:p>
        </w:tc>
        <w:tc>
          <w:tcPr>
            <w:tcW w:w="145" w:type="dxa"/>
            <w:vMerge w:val="continue"/>
            <w:tcBorders>
              <w:top w:val="nil"/>
              <w:left w:val="single" w:color="000000" w:sz="10" w:space="0"/>
              <w:bottom w:val="nil"/>
              <w:right w:val="single" w:color="000000" w:sz="10" w:space="0"/>
            </w:tcBorders>
            <w:vAlign w:val="top"/>
          </w:tcPr>
          <w:p w14:paraId="1D605116">
            <w:pPr>
              <w:rPr>
                <w:rFonts w:ascii="Arial"/>
                <w:sz w:val="21"/>
              </w:rPr>
            </w:pPr>
          </w:p>
        </w:tc>
      </w:tr>
      <w:tr w14:paraId="48DF5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675" w:type="dxa"/>
            <w:vMerge w:val="continue"/>
            <w:tcBorders>
              <w:top w:val="nil"/>
              <w:left w:val="single" w:color="000000" w:sz="10" w:space="0"/>
              <w:bottom w:val="nil"/>
            </w:tcBorders>
            <w:vAlign w:val="top"/>
          </w:tcPr>
          <w:p w14:paraId="0FBCD1C2">
            <w:pPr>
              <w:rPr>
                <w:rFonts w:ascii="Arial"/>
                <w:sz w:val="21"/>
              </w:rPr>
            </w:pPr>
          </w:p>
        </w:tc>
        <w:tc>
          <w:tcPr>
            <w:tcW w:w="711" w:type="dxa"/>
            <w:vMerge w:val="restart"/>
            <w:tcBorders>
              <w:bottom w:val="nil"/>
            </w:tcBorders>
            <w:vAlign w:val="top"/>
          </w:tcPr>
          <w:p w14:paraId="2C3E5D19">
            <w:pPr>
              <w:spacing w:line="259" w:lineRule="auto"/>
              <w:rPr>
                <w:rFonts w:ascii="Arial"/>
                <w:sz w:val="21"/>
              </w:rPr>
            </w:pPr>
          </w:p>
          <w:p w14:paraId="5617B247">
            <w:pPr>
              <w:spacing w:line="259" w:lineRule="auto"/>
              <w:rPr>
                <w:rFonts w:ascii="Arial"/>
                <w:sz w:val="21"/>
              </w:rPr>
            </w:pPr>
          </w:p>
          <w:p w14:paraId="3C4D8A79">
            <w:pPr>
              <w:spacing w:line="259" w:lineRule="auto"/>
              <w:rPr>
                <w:rFonts w:ascii="Arial"/>
                <w:sz w:val="21"/>
              </w:rPr>
            </w:pPr>
          </w:p>
          <w:p w14:paraId="1EC06EFB">
            <w:pPr>
              <w:spacing w:line="259" w:lineRule="auto"/>
              <w:rPr>
                <w:rFonts w:ascii="Arial"/>
                <w:sz w:val="21"/>
              </w:rPr>
            </w:pPr>
          </w:p>
          <w:p w14:paraId="657A30AD">
            <w:pPr>
              <w:spacing w:line="259" w:lineRule="auto"/>
              <w:rPr>
                <w:rFonts w:ascii="Arial"/>
                <w:sz w:val="21"/>
              </w:rPr>
            </w:pPr>
          </w:p>
          <w:p w14:paraId="4D91522E">
            <w:pPr>
              <w:spacing w:line="259" w:lineRule="auto"/>
              <w:rPr>
                <w:rFonts w:ascii="Arial"/>
                <w:sz w:val="21"/>
              </w:rPr>
            </w:pPr>
          </w:p>
          <w:p w14:paraId="33B919B4">
            <w:pPr>
              <w:spacing w:line="259" w:lineRule="auto"/>
              <w:rPr>
                <w:rFonts w:ascii="Arial"/>
                <w:sz w:val="21"/>
              </w:rPr>
            </w:pPr>
          </w:p>
          <w:p w14:paraId="71FDCA17">
            <w:pPr>
              <w:pStyle w:val="6"/>
              <w:spacing w:before="71" w:line="239" w:lineRule="auto"/>
              <w:ind w:left="242" w:right="33" w:hanging="3"/>
              <w:rPr>
                <w:sz w:val="22"/>
                <w:szCs w:val="22"/>
              </w:rPr>
            </w:pPr>
            <w:r>
              <w:rPr>
                <w:spacing w:val="-4"/>
                <w:sz w:val="22"/>
                <w:szCs w:val="22"/>
              </w:rPr>
              <w:t>基础</w:t>
            </w:r>
            <w:r>
              <w:rPr>
                <w:spacing w:val="-6"/>
                <w:sz w:val="22"/>
                <w:szCs w:val="22"/>
              </w:rPr>
              <w:t>设施</w:t>
            </w:r>
          </w:p>
          <w:p w14:paraId="029D1840">
            <w:pPr>
              <w:pStyle w:val="6"/>
              <w:spacing w:line="222" w:lineRule="auto"/>
              <w:ind w:right="33"/>
              <w:jc w:val="right"/>
              <w:rPr>
                <w:sz w:val="22"/>
                <w:szCs w:val="22"/>
              </w:rPr>
            </w:pPr>
            <w:r>
              <w:rPr>
                <w:spacing w:val="-4"/>
                <w:sz w:val="22"/>
                <w:szCs w:val="22"/>
              </w:rPr>
              <w:t>规划</w:t>
            </w:r>
          </w:p>
        </w:tc>
        <w:tc>
          <w:tcPr>
            <w:tcW w:w="1666" w:type="dxa"/>
            <w:gridSpan w:val="2"/>
            <w:vAlign w:val="top"/>
          </w:tcPr>
          <w:p w14:paraId="45017C62">
            <w:pPr>
              <w:spacing w:line="248" w:lineRule="auto"/>
              <w:rPr>
                <w:rFonts w:ascii="Arial"/>
                <w:sz w:val="21"/>
              </w:rPr>
            </w:pPr>
          </w:p>
          <w:p w14:paraId="2D6E3882">
            <w:pPr>
              <w:pStyle w:val="6"/>
              <w:spacing w:before="72" w:line="243" w:lineRule="auto"/>
              <w:ind w:left="714" w:right="77" w:hanging="442"/>
              <w:rPr>
                <w:sz w:val="22"/>
                <w:szCs w:val="22"/>
              </w:rPr>
            </w:pPr>
            <w:r>
              <w:rPr>
                <w:spacing w:val="-2"/>
                <w:sz w:val="22"/>
                <w:szCs w:val="22"/>
              </w:rPr>
              <w:t>环境风险设施</w:t>
            </w:r>
            <w:r>
              <w:rPr>
                <w:spacing w:val="-4"/>
                <w:sz w:val="22"/>
                <w:szCs w:val="22"/>
              </w:rPr>
              <w:t>规划</w:t>
            </w:r>
          </w:p>
        </w:tc>
        <w:tc>
          <w:tcPr>
            <w:tcW w:w="3258" w:type="dxa"/>
            <w:gridSpan w:val="3"/>
            <w:vAlign w:val="top"/>
          </w:tcPr>
          <w:p w14:paraId="7DDEB349">
            <w:pPr>
              <w:pStyle w:val="6"/>
              <w:spacing w:before="36" w:line="220" w:lineRule="auto"/>
              <w:ind w:left="293"/>
              <w:rPr>
                <w:sz w:val="22"/>
                <w:szCs w:val="22"/>
              </w:rPr>
            </w:pPr>
            <w:r>
              <w:rPr>
                <w:spacing w:val="-1"/>
                <w:sz w:val="22"/>
                <w:szCs w:val="22"/>
              </w:rPr>
              <w:t>立即启动金竹沟闸坝的修建工</w:t>
            </w:r>
          </w:p>
          <w:p w14:paraId="6DB6D026">
            <w:pPr>
              <w:pStyle w:val="6"/>
              <w:spacing w:before="23" w:line="220" w:lineRule="auto"/>
              <w:ind w:right="18"/>
              <w:jc w:val="right"/>
              <w:rPr>
                <w:sz w:val="22"/>
                <w:szCs w:val="22"/>
              </w:rPr>
            </w:pPr>
            <w:r>
              <w:rPr>
                <w:spacing w:val="-4"/>
                <w:sz w:val="22"/>
                <w:szCs w:val="22"/>
              </w:rPr>
              <w:t>作，在合理工期内（除不可抗力</w:t>
            </w:r>
          </w:p>
          <w:p w14:paraId="158EE5F4">
            <w:pPr>
              <w:pStyle w:val="6"/>
              <w:spacing w:before="23" w:line="220" w:lineRule="auto"/>
              <w:ind w:left="242"/>
              <w:rPr>
                <w:sz w:val="22"/>
                <w:szCs w:val="22"/>
              </w:rPr>
            </w:pPr>
            <w:r>
              <w:rPr>
                <w:spacing w:val="-2"/>
                <w:sz w:val="22"/>
                <w:szCs w:val="22"/>
              </w:rPr>
              <w:t>外</w:t>
            </w:r>
            <w:r>
              <w:rPr>
                <w:spacing w:val="6"/>
                <w:sz w:val="22"/>
                <w:szCs w:val="22"/>
              </w:rPr>
              <w:t>），</w:t>
            </w:r>
            <w:r>
              <w:rPr>
                <w:spacing w:val="-2"/>
                <w:sz w:val="22"/>
                <w:szCs w:val="22"/>
              </w:rPr>
              <w:t>原则上</w:t>
            </w:r>
            <w:r>
              <w:rPr>
                <w:spacing w:val="-50"/>
                <w:sz w:val="22"/>
                <w:szCs w:val="22"/>
              </w:rPr>
              <w:t xml:space="preserve"> </w:t>
            </w:r>
            <w:r>
              <w:rPr>
                <w:rFonts w:ascii="Times New Roman" w:hAnsi="Times New Roman" w:eastAsia="Times New Roman" w:cs="Times New Roman"/>
                <w:spacing w:val="-2"/>
                <w:sz w:val="22"/>
                <w:szCs w:val="22"/>
              </w:rPr>
              <w:t xml:space="preserve">2023 </w:t>
            </w:r>
            <w:r>
              <w:rPr>
                <w:spacing w:val="-2"/>
                <w:sz w:val="22"/>
                <w:szCs w:val="22"/>
              </w:rPr>
              <w:t>年年底前完</w:t>
            </w:r>
          </w:p>
          <w:p w14:paraId="218B432F">
            <w:pPr>
              <w:pStyle w:val="6"/>
              <w:spacing w:before="20" w:line="204" w:lineRule="auto"/>
              <w:ind w:left="736"/>
              <w:rPr>
                <w:sz w:val="22"/>
                <w:szCs w:val="22"/>
              </w:rPr>
            </w:pPr>
            <w:r>
              <w:rPr>
                <w:spacing w:val="-1"/>
                <w:sz w:val="22"/>
                <w:szCs w:val="22"/>
              </w:rPr>
              <w:t>成金竹沟闸坝的修建</w:t>
            </w:r>
          </w:p>
        </w:tc>
        <w:tc>
          <w:tcPr>
            <w:tcW w:w="1934" w:type="dxa"/>
            <w:gridSpan w:val="2"/>
            <w:vAlign w:val="top"/>
          </w:tcPr>
          <w:p w14:paraId="751CA367">
            <w:pPr>
              <w:spacing w:line="431" w:lineRule="auto"/>
              <w:rPr>
                <w:rFonts w:ascii="Arial"/>
                <w:sz w:val="21"/>
              </w:rPr>
            </w:pPr>
          </w:p>
          <w:p w14:paraId="7B487A3C">
            <w:pPr>
              <w:spacing w:before="63" w:line="193" w:lineRule="auto"/>
              <w:ind w:left="101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484" w:type="dxa"/>
            <w:tcBorders>
              <w:right w:val="single" w:color="000000" w:sz="10" w:space="0"/>
            </w:tcBorders>
            <w:vAlign w:val="top"/>
          </w:tcPr>
          <w:p w14:paraId="78AB03A4">
            <w:pPr>
              <w:spacing w:line="431" w:lineRule="auto"/>
              <w:rPr>
                <w:rFonts w:ascii="Arial"/>
                <w:sz w:val="21"/>
              </w:rPr>
            </w:pPr>
          </w:p>
          <w:p w14:paraId="02143755">
            <w:pPr>
              <w:spacing w:before="63" w:line="193" w:lineRule="auto"/>
              <w:ind w:left="25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5" w:type="dxa"/>
            <w:vMerge w:val="continue"/>
            <w:tcBorders>
              <w:top w:val="nil"/>
              <w:left w:val="single" w:color="000000" w:sz="10" w:space="0"/>
              <w:bottom w:val="nil"/>
              <w:right w:val="single" w:color="000000" w:sz="10" w:space="0"/>
            </w:tcBorders>
            <w:vAlign w:val="top"/>
          </w:tcPr>
          <w:p w14:paraId="025D57FA">
            <w:pPr>
              <w:rPr>
                <w:rFonts w:ascii="Arial"/>
                <w:sz w:val="21"/>
              </w:rPr>
            </w:pPr>
          </w:p>
        </w:tc>
      </w:tr>
      <w:tr w14:paraId="31D40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2" w:hRule="atLeast"/>
        </w:trPr>
        <w:tc>
          <w:tcPr>
            <w:tcW w:w="675" w:type="dxa"/>
            <w:vMerge w:val="continue"/>
            <w:tcBorders>
              <w:top w:val="nil"/>
              <w:left w:val="single" w:color="000000" w:sz="10" w:space="0"/>
              <w:bottom w:val="nil"/>
            </w:tcBorders>
            <w:vAlign w:val="top"/>
          </w:tcPr>
          <w:p w14:paraId="529336F4">
            <w:pPr>
              <w:rPr>
                <w:rFonts w:ascii="Arial"/>
                <w:sz w:val="21"/>
              </w:rPr>
            </w:pPr>
          </w:p>
        </w:tc>
        <w:tc>
          <w:tcPr>
            <w:tcW w:w="711" w:type="dxa"/>
            <w:vMerge w:val="continue"/>
            <w:tcBorders>
              <w:top w:val="nil"/>
              <w:bottom w:val="single" w:color="000000" w:sz="10" w:space="0"/>
            </w:tcBorders>
            <w:vAlign w:val="top"/>
          </w:tcPr>
          <w:p w14:paraId="70D98800">
            <w:pPr>
              <w:rPr>
                <w:rFonts w:ascii="Arial"/>
                <w:sz w:val="21"/>
              </w:rPr>
            </w:pPr>
          </w:p>
        </w:tc>
        <w:tc>
          <w:tcPr>
            <w:tcW w:w="1666" w:type="dxa"/>
            <w:gridSpan w:val="2"/>
            <w:tcBorders>
              <w:bottom w:val="single" w:color="000000" w:sz="10" w:space="0"/>
            </w:tcBorders>
            <w:vAlign w:val="top"/>
          </w:tcPr>
          <w:p w14:paraId="4FD1D4DF">
            <w:pPr>
              <w:spacing w:line="254" w:lineRule="auto"/>
              <w:rPr>
                <w:rFonts w:ascii="Arial"/>
                <w:sz w:val="21"/>
              </w:rPr>
            </w:pPr>
          </w:p>
          <w:p w14:paraId="71BEEF76">
            <w:pPr>
              <w:spacing w:line="254" w:lineRule="auto"/>
              <w:rPr>
                <w:rFonts w:ascii="Arial"/>
                <w:sz w:val="21"/>
              </w:rPr>
            </w:pPr>
          </w:p>
          <w:p w14:paraId="26D08C1E">
            <w:pPr>
              <w:spacing w:line="254" w:lineRule="auto"/>
              <w:rPr>
                <w:rFonts w:ascii="Arial"/>
                <w:sz w:val="21"/>
              </w:rPr>
            </w:pPr>
          </w:p>
          <w:p w14:paraId="53333665">
            <w:pPr>
              <w:spacing w:line="254" w:lineRule="auto"/>
              <w:rPr>
                <w:rFonts w:ascii="Arial"/>
                <w:sz w:val="21"/>
              </w:rPr>
            </w:pPr>
          </w:p>
          <w:p w14:paraId="64739DD4">
            <w:pPr>
              <w:spacing w:line="255" w:lineRule="auto"/>
              <w:rPr>
                <w:rFonts w:ascii="Arial"/>
                <w:sz w:val="21"/>
              </w:rPr>
            </w:pPr>
          </w:p>
          <w:p w14:paraId="03C3930A">
            <w:pPr>
              <w:spacing w:line="255" w:lineRule="auto"/>
              <w:rPr>
                <w:rFonts w:ascii="Arial"/>
                <w:sz w:val="21"/>
              </w:rPr>
            </w:pPr>
          </w:p>
          <w:p w14:paraId="5D0C7C3E">
            <w:pPr>
              <w:pStyle w:val="6"/>
              <w:spacing w:before="71" w:line="220" w:lineRule="auto"/>
              <w:ind w:left="492"/>
              <w:rPr>
                <w:sz w:val="22"/>
                <w:szCs w:val="22"/>
              </w:rPr>
            </w:pPr>
            <w:r>
              <w:rPr>
                <w:spacing w:val="-2"/>
                <w:sz w:val="22"/>
                <w:szCs w:val="22"/>
              </w:rPr>
              <w:t>排水规划</w:t>
            </w:r>
          </w:p>
        </w:tc>
        <w:tc>
          <w:tcPr>
            <w:tcW w:w="3258" w:type="dxa"/>
            <w:gridSpan w:val="3"/>
            <w:tcBorders>
              <w:bottom w:val="single" w:color="000000" w:sz="10" w:space="0"/>
            </w:tcBorders>
            <w:vAlign w:val="top"/>
          </w:tcPr>
          <w:p w14:paraId="06F1EC46">
            <w:pPr>
              <w:pStyle w:val="6"/>
              <w:spacing w:before="41" w:line="234" w:lineRule="auto"/>
              <w:ind w:left="202" w:right="18" w:firstLine="3"/>
              <w:rPr>
                <w:sz w:val="22"/>
                <w:szCs w:val="22"/>
              </w:rPr>
            </w:pPr>
            <w:r>
              <w:rPr>
                <w:spacing w:val="12"/>
                <w:sz w:val="22"/>
                <w:szCs w:val="22"/>
              </w:rPr>
              <w:t>①加快推进西彭工业园区污水</w:t>
            </w:r>
            <w:r>
              <w:rPr>
                <w:spacing w:val="13"/>
                <w:sz w:val="22"/>
                <w:szCs w:val="22"/>
              </w:rPr>
              <w:t>处理厂提标扩建工程，确保在</w:t>
            </w:r>
            <w:r>
              <w:rPr>
                <w:rFonts w:ascii="Times New Roman" w:hAnsi="Times New Roman" w:eastAsia="Times New Roman" w:cs="Times New Roman"/>
                <w:spacing w:val="6"/>
                <w:sz w:val="22"/>
                <w:szCs w:val="22"/>
              </w:rPr>
              <w:t>2025</w:t>
            </w:r>
            <w:r>
              <w:rPr>
                <w:rFonts w:ascii="Times New Roman" w:hAnsi="Times New Roman" w:eastAsia="Times New Roman" w:cs="Times New Roman"/>
                <w:spacing w:val="23"/>
                <w:sz w:val="22"/>
                <w:szCs w:val="22"/>
              </w:rPr>
              <w:t xml:space="preserve"> </w:t>
            </w:r>
            <w:r>
              <w:rPr>
                <w:spacing w:val="6"/>
                <w:sz w:val="22"/>
                <w:szCs w:val="22"/>
              </w:rPr>
              <w:t>年底前完成污水处理厂提</w:t>
            </w:r>
            <w:r>
              <w:rPr>
                <w:spacing w:val="-1"/>
                <w:sz w:val="22"/>
                <w:szCs w:val="22"/>
              </w:rPr>
              <w:t>标扩建工程；</w:t>
            </w:r>
          </w:p>
          <w:p w14:paraId="39C63482">
            <w:pPr>
              <w:pStyle w:val="6"/>
              <w:spacing w:before="22" w:line="230" w:lineRule="auto"/>
              <w:ind w:left="211" w:right="18" w:hanging="6"/>
              <w:rPr>
                <w:sz w:val="22"/>
                <w:szCs w:val="22"/>
              </w:rPr>
            </w:pPr>
            <w:r>
              <w:rPr>
                <w:spacing w:val="-7"/>
                <w:sz w:val="22"/>
                <w:szCs w:val="22"/>
              </w:rPr>
              <w:t>②</w:t>
            </w:r>
            <w:r>
              <w:rPr>
                <w:rFonts w:ascii="Times New Roman" w:hAnsi="Times New Roman" w:eastAsia="Times New Roman" w:cs="Times New Roman"/>
                <w:spacing w:val="-7"/>
                <w:sz w:val="22"/>
                <w:szCs w:val="22"/>
              </w:rPr>
              <w:t xml:space="preserve">2023 </w:t>
            </w:r>
            <w:r>
              <w:rPr>
                <w:spacing w:val="-7"/>
                <w:sz w:val="22"/>
                <w:szCs w:val="22"/>
              </w:rPr>
              <w:t>年底前，完成铜罐驿污水</w:t>
            </w:r>
            <w:r>
              <w:rPr>
                <w:spacing w:val="-1"/>
                <w:sz w:val="22"/>
                <w:szCs w:val="22"/>
              </w:rPr>
              <w:t>处理厂配套管网建设工作；</w:t>
            </w:r>
          </w:p>
          <w:p w14:paraId="2686EFEB">
            <w:pPr>
              <w:pStyle w:val="6"/>
              <w:spacing w:before="24" w:line="233" w:lineRule="auto"/>
              <w:ind w:left="208" w:right="18" w:hanging="3"/>
              <w:rPr>
                <w:sz w:val="22"/>
                <w:szCs w:val="22"/>
              </w:rPr>
            </w:pPr>
            <w:r>
              <w:rPr>
                <w:spacing w:val="13"/>
                <w:sz w:val="22"/>
                <w:szCs w:val="22"/>
              </w:rPr>
              <w:t>③陶家镇生活污水处理厂的主</w:t>
            </w:r>
            <w:r>
              <w:rPr>
                <w:spacing w:val="12"/>
                <w:sz w:val="22"/>
                <w:szCs w:val="22"/>
              </w:rPr>
              <w:t>管部门应结合区域人口增加情</w:t>
            </w:r>
            <w:r>
              <w:rPr>
                <w:spacing w:val="-1"/>
                <w:sz w:val="22"/>
                <w:szCs w:val="22"/>
              </w:rPr>
              <w:t>况，适时启动扩建工程；</w:t>
            </w:r>
          </w:p>
          <w:p w14:paraId="58CEDE18">
            <w:pPr>
              <w:pStyle w:val="6"/>
              <w:spacing w:before="21" w:line="228" w:lineRule="auto"/>
              <w:ind w:left="208" w:right="18" w:hanging="3"/>
              <w:rPr>
                <w:sz w:val="22"/>
                <w:szCs w:val="22"/>
              </w:rPr>
            </w:pPr>
            <w:r>
              <w:rPr>
                <w:spacing w:val="13"/>
                <w:sz w:val="22"/>
                <w:szCs w:val="22"/>
              </w:rPr>
              <w:t>④根据陶家工业污水处理厂服</w:t>
            </w:r>
            <w:r>
              <w:rPr>
                <w:spacing w:val="-4"/>
                <w:sz w:val="22"/>
                <w:szCs w:val="22"/>
              </w:rPr>
              <w:t>务范围内废水情况，适时启动扩</w:t>
            </w:r>
            <w:r>
              <w:rPr>
                <w:spacing w:val="-3"/>
                <w:sz w:val="22"/>
                <w:szCs w:val="22"/>
              </w:rPr>
              <w:t>建工程</w:t>
            </w:r>
          </w:p>
        </w:tc>
        <w:tc>
          <w:tcPr>
            <w:tcW w:w="1934" w:type="dxa"/>
            <w:gridSpan w:val="2"/>
            <w:tcBorders>
              <w:bottom w:val="single" w:color="000000" w:sz="10" w:space="0"/>
            </w:tcBorders>
            <w:vAlign w:val="top"/>
          </w:tcPr>
          <w:p w14:paraId="4D61B05D">
            <w:pPr>
              <w:spacing w:line="261" w:lineRule="auto"/>
              <w:rPr>
                <w:rFonts w:ascii="Arial"/>
                <w:sz w:val="21"/>
              </w:rPr>
            </w:pPr>
          </w:p>
          <w:p w14:paraId="465E4A07">
            <w:pPr>
              <w:spacing w:line="261" w:lineRule="auto"/>
              <w:rPr>
                <w:rFonts w:ascii="Arial"/>
                <w:sz w:val="21"/>
              </w:rPr>
            </w:pPr>
          </w:p>
          <w:p w14:paraId="5C7DE9F2">
            <w:pPr>
              <w:spacing w:line="261" w:lineRule="auto"/>
              <w:rPr>
                <w:rFonts w:ascii="Arial"/>
                <w:sz w:val="21"/>
              </w:rPr>
            </w:pPr>
          </w:p>
          <w:p w14:paraId="54FEF631">
            <w:pPr>
              <w:spacing w:line="261" w:lineRule="auto"/>
              <w:rPr>
                <w:rFonts w:ascii="Arial"/>
                <w:sz w:val="21"/>
              </w:rPr>
            </w:pPr>
          </w:p>
          <w:p w14:paraId="71EDCEAC">
            <w:pPr>
              <w:spacing w:line="261" w:lineRule="auto"/>
              <w:rPr>
                <w:rFonts w:ascii="Arial"/>
                <w:sz w:val="21"/>
              </w:rPr>
            </w:pPr>
          </w:p>
          <w:p w14:paraId="3986BD4A">
            <w:pPr>
              <w:spacing w:line="262" w:lineRule="auto"/>
              <w:rPr>
                <w:rFonts w:ascii="Arial"/>
                <w:sz w:val="21"/>
              </w:rPr>
            </w:pPr>
          </w:p>
          <w:p w14:paraId="066D9299">
            <w:pPr>
              <w:spacing w:before="63" w:line="193" w:lineRule="auto"/>
              <w:ind w:left="101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484" w:type="dxa"/>
            <w:tcBorders>
              <w:bottom w:val="single" w:color="000000" w:sz="10" w:space="0"/>
              <w:right w:val="single" w:color="000000" w:sz="10" w:space="0"/>
            </w:tcBorders>
            <w:vAlign w:val="top"/>
          </w:tcPr>
          <w:p w14:paraId="1B5E2A5E">
            <w:pPr>
              <w:spacing w:line="261" w:lineRule="auto"/>
              <w:rPr>
                <w:rFonts w:ascii="Arial"/>
                <w:sz w:val="21"/>
              </w:rPr>
            </w:pPr>
          </w:p>
          <w:p w14:paraId="2B9E83A7">
            <w:pPr>
              <w:spacing w:line="261" w:lineRule="auto"/>
              <w:rPr>
                <w:rFonts w:ascii="Arial"/>
                <w:sz w:val="21"/>
              </w:rPr>
            </w:pPr>
          </w:p>
          <w:p w14:paraId="0B00BFA8">
            <w:pPr>
              <w:spacing w:line="261" w:lineRule="auto"/>
              <w:rPr>
                <w:rFonts w:ascii="Arial"/>
                <w:sz w:val="21"/>
              </w:rPr>
            </w:pPr>
          </w:p>
          <w:p w14:paraId="61CC888C">
            <w:pPr>
              <w:spacing w:line="261" w:lineRule="auto"/>
              <w:rPr>
                <w:rFonts w:ascii="Arial"/>
                <w:sz w:val="21"/>
              </w:rPr>
            </w:pPr>
          </w:p>
          <w:p w14:paraId="3A35B090">
            <w:pPr>
              <w:spacing w:line="261" w:lineRule="auto"/>
              <w:rPr>
                <w:rFonts w:ascii="Arial"/>
                <w:sz w:val="21"/>
              </w:rPr>
            </w:pPr>
          </w:p>
          <w:p w14:paraId="7CF4C5CA">
            <w:pPr>
              <w:spacing w:line="262" w:lineRule="auto"/>
              <w:rPr>
                <w:rFonts w:ascii="Arial"/>
                <w:sz w:val="21"/>
              </w:rPr>
            </w:pPr>
          </w:p>
          <w:p w14:paraId="1CE2A451">
            <w:pPr>
              <w:spacing w:before="63" w:line="193" w:lineRule="auto"/>
              <w:ind w:left="25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5" w:type="dxa"/>
            <w:vMerge w:val="continue"/>
            <w:tcBorders>
              <w:top w:val="nil"/>
              <w:left w:val="single" w:color="000000" w:sz="10" w:space="0"/>
              <w:bottom w:val="nil"/>
              <w:right w:val="single" w:color="000000" w:sz="10" w:space="0"/>
            </w:tcBorders>
            <w:vAlign w:val="top"/>
          </w:tcPr>
          <w:p w14:paraId="4B62A5D0">
            <w:pPr>
              <w:rPr>
                <w:rFonts w:ascii="Arial"/>
                <w:sz w:val="21"/>
              </w:rPr>
            </w:pPr>
          </w:p>
        </w:tc>
      </w:tr>
      <w:tr w14:paraId="5EB83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2" w:hRule="atLeast"/>
        </w:trPr>
        <w:tc>
          <w:tcPr>
            <w:tcW w:w="675" w:type="dxa"/>
            <w:vMerge w:val="continue"/>
            <w:tcBorders>
              <w:top w:val="nil"/>
              <w:left w:val="single" w:color="000000" w:sz="10" w:space="0"/>
              <w:bottom w:val="nil"/>
            </w:tcBorders>
            <w:vAlign w:val="top"/>
          </w:tcPr>
          <w:p w14:paraId="54CD5BA7">
            <w:pPr>
              <w:rPr>
                <w:rFonts w:ascii="Arial"/>
                <w:sz w:val="21"/>
              </w:rPr>
            </w:pPr>
          </w:p>
        </w:tc>
        <w:tc>
          <w:tcPr>
            <w:tcW w:w="8053" w:type="dxa"/>
            <w:gridSpan w:val="9"/>
            <w:tcBorders>
              <w:top w:val="single" w:color="000000" w:sz="10" w:space="0"/>
              <w:bottom w:val="single" w:color="000000" w:sz="10" w:space="0"/>
              <w:right w:val="nil"/>
            </w:tcBorders>
            <w:vAlign w:val="top"/>
          </w:tcPr>
          <w:p w14:paraId="2927D82E">
            <w:pPr>
              <w:spacing w:line="261" w:lineRule="auto"/>
              <w:rPr>
                <w:rFonts w:ascii="Arial"/>
                <w:sz w:val="21"/>
              </w:rPr>
            </w:pPr>
          </w:p>
          <w:p w14:paraId="33E58D43">
            <w:pPr>
              <w:spacing w:line="262" w:lineRule="auto"/>
              <w:rPr>
                <w:rFonts w:ascii="Arial"/>
                <w:sz w:val="21"/>
              </w:rPr>
            </w:pPr>
          </w:p>
          <w:p w14:paraId="674EF549">
            <w:pPr>
              <w:pStyle w:val="6"/>
              <w:spacing w:before="82" w:line="226" w:lineRule="auto"/>
              <w:ind w:left="633"/>
            </w:pPr>
            <w:r>
              <w:rPr>
                <w:spacing w:val="6"/>
              </w:rPr>
              <w:t>（</w:t>
            </w:r>
            <w:r>
              <w:rPr>
                <w:rFonts w:ascii="Times New Roman" w:hAnsi="Times New Roman" w:eastAsia="Times New Roman" w:cs="Times New Roman"/>
                <w:spacing w:val="6"/>
              </w:rPr>
              <w:t>3</w:t>
            </w:r>
            <w:r>
              <w:rPr>
                <w:spacing w:val="6"/>
              </w:rPr>
              <w:t>）总量管控限制</w:t>
            </w:r>
          </w:p>
          <w:p w14:paraId="38D3EA51">
            <w:pPr>
              <w:pStyle w:val="6"/>
              <w:spacing w:before="154" w:line="221" w:lineRule="auto"/>
              <w:ind w:left="1509"/>
              <w:rPr>
                <w:rFonts w:ascii="Times New Roman" w:hAnsi="Times New Roman" w:eastAsia="Times New Roman" w:cs="Times New Roman"/>
              </w:rPr>
            </w:pPr>
            <w:r>
              <w:rPr>
                <w:b/>
                <w:bCs/>
                <w:spacing w:val="5"/>
              </w:rPr>
              <w:t>表</w:t>
            </w:r>
            <w:r>
              <w:rPr>
                <w:rFonts w:ascii="Times New Roman" w:hAnsi="Times New Roman" w:eastAsia="Times New Roman" w:cs="Times New Roman"/>
                <w:b/>
                <w:bCs/>
                <w:spacing w:val="5"/>
              </w:rPr>
              <w:t xml:space="preserve">1.2-3    </w:t>
            </w:r>
            <w:r>
              <w:rPr>
                <w:b/>
                <w:bCs/>
                <w:spacing w:val="5"/>
              </w:rPr>
              <w:t>园区总量管控限值一览表</w:t>
            </w:r>
            <w:r>
              <w:rPr>
                <w:rFonts w:ascii="Times New Roman" w:hAnsi="Times New Roman" w:eastAsia="Times New Roman" w:cs="Times New Roman"/>
                <w:b/>
                <w:bCs/>
                <w:spacing w:val="5"/>
              </w:rPr>
              <w:t>(</w:t>
            </w:r>
            <w:r>
              <w:rPr>
                <w:b/>
                <w:bCs/>
                <w:spacing w:val="5"/>
              </w:rPr>
              <w:t>单位：</w:t>
            </w:r>
            <w:r>
              <w:rPr>
                <w:rFonts w:ascii="Times New Roman" w:hAnsi="Times New Roman" w:eastAsia="Times New Roman" w:cs="Times New Roman"/>
                <w:b/>
                <w:bCs/>
                <w:spacing w:val="5"/>
              </w:rPr>
              <w:t>t/a)</w:t>
            </w:r>
          </w:p>
        </w:tc>
        <w:tc>
          <w:tcPr>
            <w:tcW w:w="145" w:type="dxa"/>
            <w:vMerge w:val="restart"/>
            <w:tcBorders>
              <w:top w:val="nil"/>
              <w:left w:val="single" w:color="000000" w:sz="10" w:space="0"/>
              <w:bottom w:val="nil"/>
              <w:right w:val="single" w:color="000000" w:sz="10" w:space="0"/>
            </w:tcBorders>
            <w:vAlign w:val="top"/>
          </w:tcPr>
          <w:p w14:paraId="05025690">
            <w:pPr>
              <w:rPr>
                <w:rFonts w:ascii="Arial"/>
                <w:sz w:val="21"/>
              </w:rPr>
            </w:pPr>
          </w:p>
        </w:tc>
      </w:tr>
      <w:tr w14:paraId="79A69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675" w:type="dxa"/>
            <w:vMerge w:val="continue"/>
            <w:tcBorders>
              <w:top w:val="nil"/>
              <w:left w:val="single" w:color="000000" w:sz="10" w:space="0"/>
              <w:bottom w:val="nil"/>
            </w:tcBorders>
            <w:vAlign w:val="top"/>
          </w:tcPr>
          <w:p w14:paraId="403DA12F">
            <w:pPr>
              <w:rPr>
                <w:rFonts w:ascii="Arial"/>
                <w:sz w:val="21"/>
              </w:rPr>
            </w:pPr>
          </w:p>
        </w:tc>
        <w:tc>
          <w:tcPr>
            <w:tcW w:w="1345" w:type="dxa"/>
            <w:gridSpan w:val="2"/>
            <w:tcBorders>
              <w:top w:val="single" w:color="000000" w:sz="10" w:space="0"/>
            </w:tcBorders>
            <w:vAlign w:val="top"/>
          </w:tcPr>
          <w:p w14:paraId="14EEB072">
            <w:pPr>
              <w:pStyle w:val="6"/>
              <w:spacing w:before="182" w:line="220" w:lineRule="auto"/>
              <w:ind w:left="505"/>
              <w:rPr>
                <w:sz w:val="22"/>
                <w:szCs w:val="22"/>
              </w:rPr>
            </w:pPr>
            <w:r>
              <w:rPr>
                <w:spacing w:val="-5"/>
                <w:sz w:val="22"/>
                <w:szCs w:val="22"/>
              </w:rPr>
              <w:t>分类</w:t>
            </w:r>
          </w:p>
        </w:tc>
        <w:tc>
          <w:tcPr>
            <w:tcW w:w="2132" w:type="dxa"/>
            <w:gridSpan w:val="2"/>
            <w:tcBorders>
              <w:top w:val="single" w:color="000000" w:sz="10" w:space="0"/>
            </w:tcBorders>
            <w:vAlign w:val="top"/>
          </w:tcPr>
          <w:p w14:paraId="32FF9A4F">
            <w:pPr>
              <w:pStyle w:val="6"/>
              <w:spacing w:before="181" w:line="221" w:lineRule="auto"/>
              <w:ind w:left="724"/>
              <w:rPr>
                <w:sz w:val="22"/>
                <w:szCs w:val="22"/>
              </w:rPr>
            </w:pPr>
            <w:r>
              <w:rPr>
                <w:spacing w:val="-3"/>
                <w:sz w:val="22"/>
                <w:szCs w:val="22"/>
              </w:rPr>
              <w:t>污染物</w:t>
            </w:r>
          </w:p>
        </w:tc>
        <w:tc>
          <w:tcPr>
            <w:tcW w:w="1353" w:type="dxa"/>
            <w:tcBorders>
              <w:top w:val="single" w:color="000000" w:sz="10" w:space="0"/>
            </w:tcBorders>
            <w:vAlign w:val="top"/>
          </w:tcPr>
          <w:p w14:paraId="0E768ADD">
            <w:pPr>
              <w:pStyle w:val="6"/>
              <w:spacing w:before="182" w:line="220" w:lineRule="auto"/>
              <w:ind w:left="111"/>
              <w:rPr>
                <w:sz w:val="22"/>
                <w:szCs w:val="22"/>
              </w:rPr>
            </w:pPr>
            <w:r>
              <w:rPr>
                <w:spacing w:val="-2"/>
                <w:sz w:val="22"/>
                <w:szCs w:val="22"/>
              </w:rPr>
              <w:t>现状排放量</w:t>
            </w:r>
          </w:p>
        </w:tc>
        <w:tc>
          <w:tcPr>
            <w:tcW w:w="1653" w:type="dxa"/>
            <w:gridSpan w:val="2"/>
            <w:tcBorders>
              <w:top w:val="single" w:color="000000" w:sz="10" w:space="0"/>
            </w:tcBorders>
            <w:vAlign w:val="top"/>
          </w:tcPr>
          <w:p w14:paraId="53341B6E">
            <w:pPr>
              <w:pStyle w:val="6"/>
              <w:spacing w:before="182" w:line="220" w:lineRule="auto"/>
              <w:ind w:left="152"/>
              <w:rPr>
                <w:sz w:val="22"/>
                <w:szCs w:val="22"/>
              </w:rPr>
            </w:pPr>
            <w:r>
              <w:rPr>
                <w:spacing w:val="-3"/>
                <w:sz w:val="22"/>
                <w:szCs w:val="22"/>
              </w:rPr>
              <w:t>总量管控限值</w:t>
            </w:r>
          </w:p>
        </w:tc>
        <w:tc>
          <w:tcPr>
            <w:tcW w:w="1570" w:type="dxa"/>
            <w:gridSpan w:val="2"/>
            <w:tcBorders>
              <w:top w:val="single" w:color="000000" w:sz="10" w:space="0"/>
              <w:right w:val="single" w:color="000000" w:sz="10" w:space="0"/>
            </w:tcBorders>
            <w:vAlign w:val="top"/>
          </w:tcPr>
          <w:p w14:paraId="7FAC75EC">
            <w:pPr>
              <w:pStyle w:val="6"/>
              <w:spacing w:before="38" w:line="220" w:lineRule="auto"/>
              <w:ind w:left="355"/>
              <w:rPr>
                <w:sz w:val="22"/>
                <w:szCs w:val="22"/>
              </w:rPr>
            </w:pPr>
            <w:r>
              <w:rPr>
                <w:spacing w:val="-5"/>
                <w:sz w:val="22"/>
                <w:szCs w:val="22"/>
              </w:rPr>
              <w:t>能否维持</w:t>
            </w:r>
          </w:p>
          <w:p w14:paraId="76CAECEA">
            <w:pPr>
              <w:pStyle w:val="6"/>
              <w:spacing w:before="23" w:line="194" w:lineRule="auto"/>
              <w:ind w:left="128"/>
              <w:rPr>
                <w:sz w:val="22"/>
                <w:szCs w:val="22"/>
              </w:rPr>
            </w:pPr>
            <w:r>
              <w:rPr>
                <w:spacing w:val="-2"/>
                <w:sz w:val="22"/>
                <w:szCs w:val="22"/>
              </w:rPr>
              <w:t>环境质量底线</w:t>
            </w:r>
          </w:p>
        </w:tc>
        <w:tc>
          <w:tcPr>
            <w:tcW w:w="145" w:type="dxa"/>
            <w:vMerge w:val="continue"/>
            <w:tcBorders>
              <w:top w:val="nil"/>
              <w:left w:val="single" w:color="000000" w:sz="10" w:space="0"/>
              <w:bottom w:val="nil"/>
              <w:right w:val="single" w:color="000000" w:sz="10" w:space="0"/>
            </w:tcBorders>
            <w:vAlign w:val="top"/>
          </w:tcPr>
          <w:p w14:paraId="7F01309D">
            <w:pPr>
              <w:rPr>
                <w:rFonts w:ascii="Arial"/>
                <w:sz w:val="21"/>
              </w:rPr>
            </w:pPr>
          </w:p>
        </w:tc>
      </w:tr>
      <w:tr w14:paraId="38A95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5" w:type="dxa"/>
            <w:vMerge w:val="continue"/>
            <w:tcBorders>
              <w:top w:val="nil"/>
              <w:left w:val="single" w:color="000000" w:sz="10" w:space="0"/>
              <w:bottom w:val="nil"/>
            </w:tcBorders>
            <w:vAlign w:val="top"/>
          </w:tcPr>
          <w:p w14:paraId="4E9A43B8">
            <w:pPr>
              <w:rPr>
                <w:rFonts w:ascii="Arial"/>
                <w:sz w:val="21"/>
              </w:rPr>
            </w:pPr>
          </w:p>
        </w:tc>
        <w:tc>
          <w:tcPr>
            <w:tcW w:w="1345" w:type="dxa"/>
            <w:gridSpan w:val="2"/>
            <w:vMerge w:val="restart"/>
            <w:tcBorders>
              <w:bottom w:val="nil"/>
            </w:tcBorders>
            <w:vAlign w:val="top"/>
          </w:tcPr>
          <w:p w14:paraId="05945AFE">
            <w:pPr>
              <w:pStyle w:val="6"/>
              <w:spacing w:before="240"/>
              <w:ind w:left="284" w:right="183" w:firstLine="2"/>
              <w:jc w:val="both"/>
              <w:rPr>
                <w:sz w:val="22"/>
                <w:szCs w:val="22"/>
              </w:rPr>
            </w:pPr>
            <w:r>
              <w:rPr>
                <w:spacing w:val="-3"/>
                <w:sz w:val="22"/>
                <w:szCs w:val="22"/>
              </w:rPr>
              <w:t>大气污染</w:t>
            </w:r>
            <w:r>
              <w:rPr>
                <w:spacing w:val="-2"/>
                <w:sz w:val="22"/>
                <w:szCs w:val="22"/>
              </w:rPr>
              <w:t>物总量管</w:t>
            </w:r>
            <w:r>
              <w:rPr>
                <w:spacing w:val="34"/>
                <w:sz w:val="22"/>
                <w:szCs w:val="22"/>
              </w:rPr>
              <w:t>控限值</w:t>
            </w:r>
          </w:p>
        </w:tc>
        <w:tc>
          <w:tcPr>
            <w:tcW w:w="2132" w:type="dxa"/>
            <w:gridSpan w:val="2"/>
            <w:vAlign w:val="top"/>
          </w:tcPr>
          <w:p w14:paraId="78D40436">
            <w:pPr>
              <w:spacing w:before="112" w:line="196" w:lineRule="auto"/>
              <w:ind w:left="881"/>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1353" w:type="dxa"/>
            <w:vAlign w:val="top"/>
          </w:tcPr>
          <w:p w14:paraId="1F1C5250">
            <w:pPr>
              <w:spacing w:before="113" w:line="189" w:lineRule="auto"/>
              <w:ind w:left="31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1249.31</w:t>
            </w:r>
          </w:p>
        </w:tc>
        <w:tc>
          <w:tcPr>
            <w:tcW w:w="1653" w:type="dxa"/>
            <w:gridSpan w:val="2"/>
            <w:vAlign w:val="top"/>
          </w:tcPr>
          <w:p w14:paraId="47B57BB6">
            <w:pPr>
              <w:spacing w:before="113" w:line="189" w:lineRule="auto"/>
              <w:ind w:left="46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1357.89</w:t>
            </w:r>
          </w:p>
        </w:tc>
        <w:tc>
          <w:tcPr>
            <w:tcW w:w="1570" w:type="dxa"/>
            <w:gridSpan w:val="2"/>
            <w:tcBorders>
              <w:right w:val="single" w:color="000000" w:sz="10" w:space="0"/>
            </w:tcBorders>
            <w:vAlign w:val="top"/>
          </w:tcPr>
          <w:p w14:paraId="68BCB83D">
            <w:pPr>
              <w:pStyle w:val="6"/>
              <w:spacing w:before="75" w:line="217" w:lineRule="auto"/>
              <w:ind w:left="681"/>
              <w:rPr>
                <w:sz w:val="22"/>
                <w:szCs w:val="22"/>
              </w:rPr>
            </w:pPr>
            <w:r>
              <w:rPr>
                <w:sz w:val="22"/>
                <w:szCs w:val="22"/>
              </w:rPr>
              <w:t>是</w:t>
            </w:r>
          </w:p>
        </w:tc>
        <w:tc>
          <w:tcPr>
            <w:tcW w:w="145" w:type="dxa"/>
            <w:vMerge w:val="continue"/>
            <w:tcBorders>
              <w:top w:val="nil"/>
              <w:left w:val="single" w:color="000000" w:sz="10" w:space="0"/>
              <w:bottom w:val="nil"/>
              <w:right w:val="single" w:color="000000" w:sz="10" w:space="0"/>
            </w:tcBorders>
            <w:vAlign w:val="top"/>
          </w:tcPr>
          <w:p w14:paraId="4D718A4B">
            <w:pPr>
              <w:rPr>
                <w:rFonts w:ascii="Arial"/>
                <w:sz w:val="21"/>
              </w:rPr>
            </w:pPr>
          </w:p>
        </w:tc>
      </w:tr>
      <w:tr w14:paraId="07004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5" w:type="dxa"/>
            <w:vMerge w:val="continue"/>
            <w:tcBorders>
              <w:top w:val="nil"/>
              <w:left w:val="single" w:color="000000" w:sz="10" w:space="0"/>
              <w:bottom w:val="nil"/>
            </w:tcBorders>
            <w:vAlign w:val="top"/>
          </w:tcPr>
          <w:p w14:paraId="6E200DD2">
            <w:pPr>
              <w:rPr>
                <w:rFonts w:ascii="Arial"/>
                <w:sz w:val="21"/>
              </w:rPr>
            </w:pPr>
          </w:p>
        </w:tc>
        <w:tc>
          <w:tcPr>
            <w:tcW w:w="1345" w:type="dxa"/>
            <w:gridSpan w:val="2"/>
            <w:vMerge w:val="continue"/>
            <w:tcBorders>
              <w:top w:val="nil"/>
              <w:bottom w:val="nil"/>
            </w:tcBorders>
            <w:vAlign w:val="top"/>
          </w:tcPr>
          <w:p w14:paraId="6F27625E">
            <w:pPr>
              <w:rPr>
                <w:rFonts w:ascii="Arial"/>
                <w:sz w:val="21"/>
              </w:rPr>
            </w:pPr>
          </w:p>
        </w:tc>
        <w:tc>
          <w:tcPr>
            <w:tcW w:w="2132" w:type="dxa"/>
            <w:gridSpan w:val="2"/>
            <w:vAlign w:val="top"/>
          </w:tcPr>
          <w:p w14:paraId="7085B007">
            <w:pPr>
              <w:spacing w:before="114" w:line="189" w:lineRule="auto"/>
              <w:ind w:left="826"/>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1353" w:type="dxa"/>
            <w:vAlign w:val="top"/>
          </w:tcPr>
          <w:p w14:paraId="473A5B2C">
            <w:pPr>
              <w:spacing w:before="114" w:line="189" w:lineRule="auto"/>
              <w:ind w:left="31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1002.33</w:t>
            </w:r>
          </w:p>
        </w:tc>
        <w:tc>
          <w:tcPr>
            <w:tcW w:w="1653" w:type="dxa"/>
            <w:gridSpan w:val="2"/>
            <w:vAlign w:val="top"/>
          </w:tcPr>
          <w:p w14:paraId="680F675C">
            <w:pPr>
              <w:spacing w:before="114" w:line="189" w:lineRule="auto"/>
              <w:ind w:left="46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1320.84</w:t>
            </w:r>
          </w:p>
        </w:tc>
        <w:tc>
          <w:tcPr>
            <w:tcW w:w="1570" w:type="dxa"/>
            <w:gridSpan w:val="2"/>
            <w:tcBorders>
              <w:right w:val="single" w:color="000000" w:sz="10" w:space="0"/>
            </w:tcBorders>
            <w:vAlign w:val="top"/>
          </w:tcPr>
          <w:p w14:paraId="40DCFB3D">
            <w:pPr>
              <w:pStyle w:val="6"/>
              <w:spacing w:before="76" w:line="216" w:lineRule="auto"/>
              <w:ind w:left="681"/>
              <w:rPr>
                <w:sz w:val="22"/>
                <w:szCs w:val="22"/>
              </w:rPr>
            </w:pPr>
            <w:r>
              <w:rPr>
                <w:sz w:val="22"/>
                <w:szCs w:val="22"/>
              </w:rPr>
              <w:t>是</w:t>
            </w:r>
          </w:p>
        </w:tc>
        <w:tc>
          <w:tcPr>
            <w:tcW w:w="145" w:type="dxa"/>
            <w:vMerge w:val="continue"/>
            <w:tcBorders>
              <w:top w:val="nil"/>
              <w:left w:val="single" w:color="000000" w:sz="10" w:space="0"/>
              <w:bottom w:val="nil"/>
              <w:right w:val="single" w:color="000000" w:sz="10" w:space="0"/>
            </w:tcBorders>
            <w:vAlign w:val="top"/>
          </w:tcPr>
          <w:p w14:paraId="342F8BAF">
            <w:pPr>
              <w:rPr>
                <w:rFonts w:ascii="Arial"/>
                <w:sz w:val="21"/>
              </w:rPr>
            </w:pPr>
          </w:p>
        </w:tc>
      </w:tr>
      <w:tr w14:paraId="1C7EA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675" w:type="dxa"/>
            <w:vMerge w:val="continue"/>
            <w:tcBorders>
              <w:top w:val="nil"/>
              <w:left w:val="single" w:color="000000" w:sz="10" w:space="0"/>
              <w:bottom w:val="nil"/>
            </w:tcBorders>
            <w:vAlign w:val="top"/>
          </w:tcPr>
          <w:p w14:paraId="10941497">
            <w:pPr>
              <w:rPr>
                <w:rFonts w:ascii="Arial"/>
                <w:sz w:val="21"/>
              </w:rPr>
            </w:pPr>
          </w:p>
        </w:tc>
        <w:tc>
          <w:tcPr>
            <w:tcW w:w="1345" w:type="dxa"/>
            <w:gridSpan w:val="2"/>
            <w:vMerge w:val="continue"/>
            <w:tcBorders>
              <w:top w:val="nil"/>
            </w:tcBorders>
            <w:vAlign w:val="top"/>
          </w:tcPr>
          <w:p w14:paraId="075FD314">
            <w:pPr>
              <w:rPr>
                <w:rFonts w:ascii="Arial"/>
                <w:sz w:val="21"/>
              </w:rPr>
            </w:pPr>
          </w:p>
        </w:tc>
        <w:tc>
          <w:tcPr>
            <w:tcW w:w="2132" w:type="dxa"/>
            <w:gridSpan w:val="2"/>
            <w:vAlign w:val="top"/>
          </w:tcPr>
          <w:p w14:paraId="53E64874">
            <w:pPr>
              <w:spacing w:before="72" w:line="189" w:lineRule="auto"/>
              <w:ind w:left="7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VOCs</w:t>
            </w:r>
          </w:p>
          <w:p w14:paraId="6D2A185A">
            <w:pPr>
              <w:pStyle w:val="6"/>
              <w:spacing w:before="31" w:line="192" w:lineRule="auto"/>
              <w:ind w:left="102"/>
              <w:rPr>
                <w:sz w:val="22"/>
                <w:szCs w:val="22"/>
              </w:rPr>
            </w:pPr>
            <w:r>
              <w:rPr>
                <w:spacing w:val="-2"/>
                <w:sz w:val="22"/>
                <w:szCs w:val="22"/>
              </w:rPr>
              <w:t>（以非甲烷总烃计）</w:t>
            </w:r>
          </w:p>
        </w:tc>
        <w:tc>
          <w:tcPr>
            <w:tcW w:w="1353" w:type="dxa"/>
            <w:vAlign w:val="top"/>
          </w:tcPr>
          <w:p w14:paraId="22A4645E">
            <w:pPr>
              <w:spacing w:before="214" w:line="189" w:lineRule="auto"/>
              <w:ind w:left="35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259.24</w:t>
            </w:r>
          </w:p>
        </w:tc>
        <w:tc>
          <w:tcPr>
            <w:tcW w:w="1653" w:type="dxa"/>
            <w:gridSpan w:val="2"/>
            <w:vAlign w:val="top"/>
          </w:tcPr>
          <w:p w14:paraId="4F86B674">
            <w:pPr>
              <w:spacing w:before="214" w:line="189" w:lineRule="auto"/>
              <w:ind w:left="49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487.85</w:t>
            </w:r>
          </w:p>
        </w:tc>
        <w:tc>
          <w:tcPr>
            <w:tcW w:w="1570" w:type="dxa"/>
            <w:gridSpan w:val="2"/>
            <w:tcBorders>
              <w:right w:val="single" w:color="000000" w:sz="10" w:space="0"/>
            </w:tcBorders>
            <w:vAlign w:val="top"/>
          </w:tcPr>
          <w:p w14:paraId="1F5D7BBD">
            <w:pPr>
              <w:pStyle w:val="6"/>
              <w:spacing w:before="176" w:line="224" w:lineRule="auto"/>
              <w:ind w:left="681"/>
              <w:rPr>
                <w:sz w:val="22"/>
                <w:szCs w:val="22"/>
              </w:rPr>
            </w:pPr>
            <w:r>
              <w:rPr>
                <w:sz w:val="22"/>
                <w:szCs w:val="22"/>
              </w:rPr>
              <w:t>是</w:t>
            </w:r>
          </w:p>
        </w:tc>
        <w:tc>
          <w:tcPr>
            <w:tcW w:w="145" w:type="dxa"/>
            <w:vMerge w:val="continue"/>
            <w:tcBorders>
              <w:top w:val="nil"/>
              <w:left w:val="single" w:color="000000" w:sz="10" w:space="0"/>
              <w:bottom w:val="nil"/>
              <w:right w:val="single" w:color="000000" w:sz="10" w:space="0"/>
            </w:tcBorders>
            <w:vAlign w:val="top"/>
          </w:tcPr>
          <w:p w14:paraId="70431457">
            <w:pPr>
              <w:rPr>
                <w:rFonts w:ascii="Arial"/>
                <w:sz w:val="21"/>
              </w:rPr>
            </w:pPr>
          </w:p>
        </w:tc>
      </w:tr>
      <w:tr w14:paraId="5BFC0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5" w:type="dxa"/>
            <w:vMerge w:val="continue"/>
            <w:tcBorders>
              <w:top w:val="nil"/>
              <w:left w:val="single" w:color="000000" w:sz="10" w:space="0"/>
              <w:bottom w:val="nil"/>
            </w:tcBorders>
            <w:vAlign w:val="top"/>
          </w:tcPr>
          <w:p w14:paraId="4B030CC8">
            <w:pPr>
              <w:rPr>
                <w:rFonts w:ascii="Arial"/>
                <w:sz w:val="21"/>
              </w:rPr>
            </w:pPr>
          </w:p>
        </w:tc>
        <w:tc>
          <w:tcPr>
            <w:tcW w:w="1345" w:type="dxa"/>
            <w:gridSpan w:val="2"/>
            <w:vMerge w:val="restart"/>
            <w:tcBorders>
              <w:bottom w:val="nil"/>
            </w:tcBorders>
            <w:vAlign w:val="top"/>
          </w:tcPr>
          <w:p w14:paraId="6FBC1961">
            <w:pPr>
              <w:pStyle w:val="6"/>
              <w:spacing w:before="145" w:line="220" w:lineRule="auto"/>
              <w:ind w:left="287"/>
              <w:rPr>
                <w:sz w:val="22"/>
                <w:szCs w:val="22"/>
              </w:rPr>
            </w:pPr>
            <w:r>
              <w:rPr>
                <w:spacing w:val="-3"/>
                <w:sz w:val="22"/>
                <w:szCs w:val="22"/>
              </w:rPr>
              <w:t>水污染物</w:t>
            </w:r>
          </w:p>
          <w:p w14:paraId="668E8613">
            <w:pPr>
              <w:pStyle w:val="6"/>
              <w:spacing w:before="22"/>
              <w:ind w:left="517" w:right="183" w:hanging="227"/>
              <w:rPr>
                <w:sz w:val="22"/>
                <w:szCs w:val="22"/>
              </w:rPr>
            </w:pPr>
            <w:r>
              <w:rPr>
                <w:spacing w:val="-4"/>
                <w:sz w:val="22"/>
                <w:szCs w:val="22"/>
              </w:rPr>
              <w:t>总量管控</w:t>
            </w:r>
            <w:r>
              <w:rPr>
                <w:spacing w:val="-12"/>
                <w:sz w:val="22"/>
                <w:szCs w:val="22"/>
              </w:rPr>
              <w:t>限值</w:t>
            </w:r>
          </w:p>
        </w:tc>
        <w:tc>
          <w:tcPr>
            <w:tcW w:w="2132" w:type="dxa"/>
            <w:gridSpan w:val="2"/>
            <w:vAlign w:val="top"/>
          </w:tcPr>
          <w:p w14:paraId="7725FDF8">
            <w:pPr>
              <w:spacing w:before="116" w:line="189" w:lineRule="auto"/>
              <w:ind w:left="82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1353" w:type="dxa"/>
            <w:vAlign w:val="top"/>
          </w:tcPr>
          <w:p w14:paraId="74D58CFE">
            <w:pPr>
              <w:spacing w:before="116" w:line="189" w:lineRule="auto"/>
              <w:ind w:left="3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670.54</w:t>
            </w:r>
          </w:p>
        </w:tc>
        <w:tc>
          <w:tcPr>
            <w:tcW w:w="1653" w:type="dxa"/>
            <w:gridSpan w:val="2"/>
            <w:vAlign w:val="top"/>
          </w:tcPr>
          <w:p w14:paraId="1778C2F4">
            <w:pPr>
              <w:spacing w:before="116" w:line="189" w:lineRule="auto"/>
              <w:ind w:left="46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1600.28</w:t>
            </w:r>
          </w:p>
        </w:tc>
        <w:tc>
          <w:tcPr>
            <w:tcW w:w="1570" w:type="dxa"/>
            <w:gridSpan w:val="2"/>
            <w:tcBorders>
              <w:right w:val="single" w:color="000000" w:sz="10" w:space="0"/>
            </w:tcBorders>
            <w:vAlign w:val="top"/>
          </w:tcPr>
          <w:p w14:paraId="22E5EB57">
            <w:pPr>
              <w:pStyle w:val="6"/>
              <w:spacing w:before="80" w:line="213" w:lineRule="auto"/>
              <w:ind w:left="681"/>
              <w:rPr>
                <w:sz w:val="22"/>
                <w:szCs w:val="22"/>
              </w:rPr>
            </w:pPr>
            <w:r>
              <w:rPr>
                <w:sz w:val="22"/>
                <w:szCs w:val="22"/>
              </w:rPr>
              <w:t>是</w:t>
            </w:r>
          </w:p>
        </w:tc>
        <w:tc>
          <w:tcPr>
            <w:tcW w:w="145" w:type="dxa"/>
            <w:vMerge w:val="continue"/>
            <w:tcBorders>
              <w:top w:val="nil"/>
              <w:left w:val="single" w:color="000000" w:sz="10" w:space="0"/>
              <w:bottom w:val="nil"/>
              <w:right w:val="single" w:color="000000" w:sz="10" w:space="0"/>
            </w:tcBorders>
            <w:vAlign w:val="top"/>
          </w:tcPr>
          <w:p w14:paraId="1C50B2D6">
            <w:pPr>
              <w:rPr>
                <w:rFonts w:ascii="Arial"/>
                <w:sz w:val="21"/>
              </w:rPr>
            </w:pPr>
          </w:p>
        </w:tc>
      </w:tr>
      <w:tr w14:paraId="3AE19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5" w:type="dxa"/>
            <w:vMerge w:val="continue"/>
            <w:tcBorders>
              <w:top w:val="nil"/>
              <w:left w:val="single" w:color="000000" w:sz="10" w:space="0"/>
              <w:bottom w:val="nil"/>
            </w:tcBorders>
            <w:vAlign w:val="top"/>
          </w:tcPr>
          <w:p w14:paraId="354A2E5C">
            <w:pPr>
              <w:rPr>
                <w:rFonts w:ascii="Arial"/>
                <w:sz w:val="21"/>
              </w:rPr>
            </w:pPr>
          </w:p>
        </w:tc>
        <w:tc>
          <w:tcPr>
            <w:tcW w:w="1345" w:type="dxa"/>
            <w:gridSpan w:val="2"/>
            <w:vMerge w:val="continue"/>
            <w:tcBorders>
              <w:top w:val="nil"/>
              <w:bottom w:val="nil"/>
            </w:tcBorders>
            <w:vAlign w:val="top"/>
          </w:tcPr>
          <w:p w14:paraId="69886460">
            <w:pPr>
              <w:rPr>
                <w:rFonts w:ascii="Arial"/>
                <w:sz w:val="21"/>
              </w:rPr>
            </w:pPr>
          </w:p>
        </w:tc>
        <w:tc>
          <w:tcPr>
            <w:tcW w:w="2132" w:type="dxa"/>
            <w:gridSpan w:val="2"/>
            <w:vAlign w:val="top"/>
          </w:tcPr>
          <w:p w14:paraId="2F3ADC7F">
            <w:pPr>
              <w:spacing w:before="121" w:line="201" w:lineRule="auto"/>
              <w:ind w:left="730"/>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pacing w:val="1"/>
                <w:sz w:val="14"/>
                <w:szCs w:val="14"/>
              </w:rPr>
              <w:t>3</w:t>
            </w:r>
            <w:r>
              <w:rPr>
                <w:rFonts w:ascii="Times New Roman" w:hAnsi="Times New Roman" w:eastAsia="Times New Roman" w:cs="Times New Roman"/>
                <w:spacing w:val="1"/>
                <w:sz w:val="22"/>
                <w:szCs w:val="22"/>
              </w:rPr>
              <w:t>-N</w:t>
            </w:r>
          </w:p>
        </w:tc>
        <w:tc>
          <w:tcPr>
            <w:tcW w:w="1353" w:type="dxa"/>
            <w:vAlign w:val="top"/>
          </w:tcPr>
          <w:p w14:paraId="376DCFCF">
            <w:pPr>
              <w:spacing w:before="117" w:line="189" w:lineRule="auto"/>
              <w:ind w:left="4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91.72</w:t>
            </w:r>
          </w:p>
        </w:tc>
        <w:tc>
          <w:tcPr>
            <w:tcW w:w="1653" w:type="dxa"/>
            <w:gridSpan w:val="2"/>
            <w:vAlign w:val="top"/>
          </w:tcPr>
          <w:p w14:paraId="2F91D523">
            <w:pPr>
              <w:spacing w:before="117" w:line="189" w:lineRule="auto"/>
              <w:ind w:left="52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176.29</w:t>
            </w:r>
          </w:p>
        </w:tc>
        <w:tc>
          <w:tcPr>
            <w:tcW w:w="1570" w:type="dxa"/>
            <w:gridSpan w:val="2"/>
            <w:tcBorders>
              <w:right w:val="single" w:color="000000" w:sz="10" w:space="0"/>
            </w:tcBorders>
            <w:vAlign w:val="top"/>
          </w:tcPr>
          <w:p w14:paraId="6970B23D">
            <w:pPr>
              <w:pStyle w:val="6"/>
              <w:spacing w:before="81" w:line="212" w:lineRule="auto"/>
              <w:ind w:left="681"/>
              <w:rPr>
                <w:sz w:val="22"/>
                <w:szCs w:val="22"/>
              </w:rPr>
            </w:pPr>
            <w:r>
              <w:rPr>
                <w:sz w:val="22"/>
                <w:szCs w:val="22"/>
              </w:rPr>
              <w:t>是</w:t>
            </w:r>
          </w:p>
        </w:tc>
        <w:tc>
          <w:tcPr>
            <w:tcW w:w="145" w:type="dxa"/>
            <w:vMerge w:val="continue"/>
            <w:tcBorders>
              <w:top w:val="nil"/>
              <w:left w:val="single" w:color="000000" w:sz="10" w:space="0"/>
              <w:bottom w:val="nil"/>
              <w:right w:val="single" w:color="000000" w:sz="10" w:space="0"/>
            </w:tcBorders>
            <w:vAlign w:val="top"/>
          </w:tcPr>
          <w:p w14:paraId="2DD223EE">
            <w:pPr>
              <w:rPr>
                <w:rFonts w:ascii="Arial"/>
                <w:sz w:val="21"/>
              </w:rPr>
            </w:pPr>
          </w:p>
        </w:tc>
      </w:tr>
      <w:tr w14:paraId="2A23E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75" w:type="dxa"/>
            <w:vMerge w:val="continue"/>
            <w:tcBorders>
              <w:top w:val="nil"/>
              <w:left w:val="single" w:color="000000" w:sz="10" w:space="0"/>
              <w:bottom w:val="nil"/>
            </w:tcBorders>
            <w:vAlign w:val="top"/>
          </w:tcPr>
          <w:p w14:paraId="551CBD8D">
            <w:pPr>
              <w:rPr>
                <w:rFonts w:ascii="Arial"/>
                <w:sz w:val="21"/>
              </w:rPr>
            </w:pPr>
          </w:p>
        </w:tc>
        <w:tc>
          <w:tcPr>
            <w:tcW w:w="1345" w:type="dxa"/>
            <w:gridSpan w:val="2"/>
            <w:vMerge w:val="continue"/>
            <w:tcBorders>
              <w:top w:val="nil"/>
              <w:bottom w:val="single" w:color="000000" w:sz="10" w:space="0"/>
            </w:tcBorders>
            <w:vAlign w:val="top"/>
          </w:tcPr>
          <w:p w14:paraId="7CA71AF0">
            <w:pPr>
              <w:rPr>
                <w:rFonts w:ascii="Arial"/>
                <w:sz w:val="21"/>
              </w:rPr>
            </w:pPr>
          </w:p>
        </w:tc>
        <w:tc>
          <w:tcPr>
            <w:tcW w:w="2132" w:type="dxa"/>
            <w:gridSpan w:val="2"/>
            <w:tcBorders>
              <w:bottom w:val="single" w:color="000000" w:sz="10" w:space="0"/>
            </w:tcBorders>
            <w:vAlign w:val="top"/>
          </w:tcPr>
          <w:p w14:paraId="31F132EF">
            <w:pPr>
              <w:spacing w:before="122" w:line="186" w:lineRule="auto"/>
              <w:ind w:left="92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TP</w:t>
            </w:r>
          </w:p>
        </w:tc>
        <w:tc>
          <w:tcPr>
            <w:tcW w:w="1353" w:type="dxa"/>
            <w:tcBorders>
              <w:bottom w:val="single" w:color="000000" w:sz="10" w:space="0"/>
            </w:tcBorders>
            <w:vAlign w:val="top"/>
          </w:tcPr>
          <w:p w14:paraId="317A62E6">
            <w:pPr>
              <w:spacing w:before="119" w:line="189"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5.13</w:t>
            </w:r>
          </w:p>
        </w:tc>
        <w:tc>
          <w:tcPr>
            <w:tcW w:w="1653" w:type="dxa"/>
            <w:gridSpan w:val="2"/>
            <w:tcBorders>
              <w:bottom w:val="single" w:color="000000" w:sz="10" w:space="0"/>
            </w:tcBorders>
            <w:vAlign w:val="top"/>
          </w:tcPr>
          <w:p w14:paraId="37608E6F">
            <w:pPr>
              <w:spacing w:before="119" w:line="189" w:lineRule="auto"/>
              <w:ind w:left="57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15.67</w:t>
            </w:r>
          </w:p>
        </w:tc>
        <w:tc>
          <w:tcPr>
            <w:tcW w:w="1570" w:type="dxa"/>
            <w:gridSpan w:val="2"/>
            <w:tcBorders>
              <w:bottom w:val="single" w:color="000000" w:sz="10" w:space="0"/>
              <w:right w:val="single" w:color="000000" w:sz="10" w:space="0"/>
            </w:tcBorders>
            <w:vAlign w:val="top"/>
          </w:tcPr>
          <w:p w14:paraId="20A2F803">
            <w:pPr>
              <w:pStyle w:val="6"/>
              <w:spacing w:before="80" w:line="221" w:lineRule="auto"/>
              <w:ind w:left="681"/>
              <w:rPr>
                <w:sz w:val="22"/>
                <w:szCs w:val="22"/>
              </w:rPr>
            </w:pPr>
            <w:r>
              <w:rPr>
                <w:sz w:val="22"/>
                <w:szCs w:val="22"/>
              </w:rPr>
              <w:t>是</w:t>
            </w:r>
          </w:p>
        </w:tc>
        <w:tc>
          <w:tcPr>
            <w:tcW w:w="145" w:type="dxa"/>
            <w:vMerge w:val="continue"/>
            <w:tcBorders>
              <w:top w:val="nil"/>
              <w:left w:val="single" w:color="000000" w:sz="10" w:space="0"/>
              <w:bottom w:val="nil"/>
              <w:right w:val="single" w:color="000000" w:sz="10" w:space="0"/>
            </w:tcBorders>
            <w:vAlign w:val="top"/>
          </w:tcPr>
          <w:p w14:paraId="090EA73D">
            <w:pPr>
              <w:rPr>
                <w:rFonts w:ascii="Arial"/>
                <w:sz w:val="21"/>
              </w:rPr>
            </w:pPr>
          </w:p>
        </w:tc>
      </w:tr>
      <w:tr w14:paraId="23A26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675" w:type="dxa"/>
            <w:vMerge w:val="continue"/>
            <w:tcBorders>
              <w:top w:val="nil"/>
              <w:left w:val="single" w:color="000000" w:sz="10" w:space="0"/>
              <w:bottom w:val="single" w:color="000000" w:sz="10" w:space="0"/>
            </w:tcBorders>
            <w:vAlign w:val="top"/>
          </w:tcPr>
          <w:p w14:paraId="58C0A176">
            <w:pPr>
              <w:rPr>
                <w:rFonts w:ascii="Arial"/>
                <w:sz w:val="21"/>
              </w:rPr>
            </w:pPr>
          </w:p>
        </w:tc>
        <w:tc>
          <w:tcPr>
            <w:tcW w:w="8198" w:type="dxa"/>
            <w:gridSpan w:val="10"/>
            <w:tcBorders>
              <w:top w:val="single" w:color="000000" w:sz="10" w:space="0"/>
              <w:bottom w:val="single" w:color="000000" w:sz="10" w:space="0"/>
              <w:right w:val="single" w:color="000000" w:sz="10" w:space="0"/>
            </w:tcBorders>
            <w:vAlign w:val="top"/>
          </w:tcPr>
          <w:p w14:paraId="5D40F013">
            <w:pPr>
              <w:spacing w:line="266" w:lineRule="auto"/>
              <w:rPr>
                <w:rFonts w:ascii="Arial"/>
                <w:sz w:val="21"/>
              </w:rPr>
            </w:pPr>
          </w:p>
          <w:p w14:paraId="447727B9">
            <w:pPr>
              <w:spacing w:line="267" w:lineRule="auto"/>
              <w:rPr>
                <w:rFonts w:ascii="Arial"/>
                <w:sz w:val="21"/>
              </w:rPr>
            </w:pPr>
          </w:p>
          <w:p w14:paraId="12772332">
            <w:pPr>
              <w:pStyle w:val="6"/>
              <w:spacing w:before="82" w:line="283" w:lineRule="auto"/>
              <w:ind w:left="101" w:right="97" w:firstLine="520"/>
              <w:rPr>
                <w:rFonts w:ascii="Times New Roman" w:hAnsi="Times New Roman" w:eastAsia="Times New Roman" w:cs="Times New Roman"/>
              </w:rPr>
            </w:pPr>
            <w:r>
              <w:rPr>
                <w:spacing w:val="14"/>
              </w:rPr>
              <w:t>根据统计计算，西彭园区剩余总量分别为：</w:t>
            </w:r>
            <w:r>
              <w:rPr>
                <w:spacing w:val="-64"/>
              </w:rPr>
              <w:t xml:space="preserve"> </w:t>
            </w:r>
            <w:r>
              <w:rPr>
                <w:rFonts w:ascii="Times New Roman" w:hAnsi="Times New Roman" w:eastAsia="Times New Roman" w:cs="Times New Roman"/>
              </w:rPr>
              <w:t>SO</w:t>
            </w:r>
            <w:r>
              <w:rPr>
                <w:rFonts w:ascii="Times New Roman" w:hAnsi="Times New Roman" w:eastAsia="Times New Roman" w:cs="Times New Roman"/>
                <w:spacing w:val="14"/>
                <w:position w:val="-2"/>
                <w:sz w:val="16"/>
                <w:szCs w:val="16"/>
              </w:rPr>
              <w:t>2</w:t>
            </w:r>
            <w:r>
              <w:rPr>
                <w:rFonts w:ascii="Times New Roman" w:hAnsi="Times New Roman" w:eastAsia="Times New Roman" w:cs="Times New Roman"/>
                <w:spacing w:val="15"/>
                <w:position w:val="-2"/>
                <w:sz w:val="16"/>
                <w:szCs w:val="16"/>
              </w:rPr>
              <w:t xml:space="preserve">  </w:t>
            </w:r>
            <w:r>
              <w:rPr>
                <w:rFonts w:ascii="Times New Roman" w:hAnsi="Times New Roman" w:eastAsia="Times New Roman" w:cs="Times New Roman"/>
                <w:spacing w:val="14"/>
              </w:rPr>
              <w:t>108.58t/a</w:t>
            </w:r>
            <w:r>
              <w:rPr>
                <w:rFonts w:ascii="Times New Roman" w:hAnsi="Times New Roman" w:eastAsia="Times New Roman" w:cs="Times New Roman"/>
                <w:spacing w:val="-17"/>
              </w:rPr>
              <w:t xml:space="preserve"> </w:t>
            </w:r>
            <w:r>
              <w:rPr>
                <w:spacing w:val="14"/>
              </w:rPr>
              <w:t>、</w:t>
            </w:r>
            <w:r>
              <w:rPr>
                <w:rFonts w:ascii="Times New Roman" w:hAnsi="Times New Roman" w:eastAsia="Times New Roman" w:cs="Times New Roman"/>
              </w:rPr>
              <w:t xml:space="preserve">NOx </w:t>
            </w:r>
            <w:r>
              <w:rPr>
                <w:rFonts w:ascii="Times New Roman" w:hAnsi="Times New Roman" w:eastAsia="Times New Roman" w:cs="Times New Roman"/>
                <w:spacing w:val="4"/>
              </w:rPr>
              <w:t>318.51t/a</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rPr>
              <w:t>VOCs</w:t>
            </w:r>
            <w:r>
              <w:rPr>
                <w:spacing w:val="4"/>
              </w:rPr>
              <w:t>（以非甲烷总烃计）</w:t>
            </w:r>
            <w:r>
              <w:rPr>
                <w:rFonts w:ascii="Times New Roman" w:hAnsi="Times New Roman" w:eastAsia="Times New Roman" w:cs="Times New Roman"/>
                <w:spacing w:val="4"/>
              </w:rPr>
              <w:t>228.61t/a</w:t>
            </w:r>
            <w:r>
              <w:rPr>
                <w:rFonts w:ascii="Times New Roman" w:hAnsi="Times New Roman" w:eastAsia="Times New Roman" w:cs="Times New Roman"/>
                <w:spacing w:val="-32"/>
              </w:rPr>
              <w:t xml:space="preserve"> </w:t>
            </w:r>
            <w:r>
              <w:rPr>
                <w:spacing w:val="4"/>
              </w:rPr>
              <w:t>、</w:t>
            </w:r>
            <w:r>
              <w:rPr>
                <w:rFonts w:ascii="Times New Roman" w:hAnsi="Times New Roman" w:eastAsia="Times New Roman" w:cs="Times New Roman"/>
              </w:rPr>
              <w:t>COD</w:t>
            </w:r>
            <w:r>
              <w:rPr>
                <w:rFonts w:ascii="Times New Roman" w:hAnsi="Times New Roman" w:eastAsia="Times New Roman" w:cs="Times New Roman"/>
                <w:spacing w:val="4"/>
              </w:rPr>
              <w:t xml:space="preserve"> </w:t>
            </w:r>
            <w:r>
              <w:rPr>
                <w:rFonts w:ascii="Times New Roman" w:hAnsi="Times New Roman" w:eastAsia="Times New Roman" w:cs="Times New Roman"/>
                <w:spacing w:val="3"/>
              </w:rPr>
              <w:t>929.74t/a</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rPr>
              <w:t>NH</w:t>
            </w:r>
            <w:r>
              <w:rPr>
                <w:rFonts w:ascii="Times New Roman" w:hAnsi="Times New Roman" w:eastAsia="Times New Roman" w:cs="Times New Roman"/>
                <w:spacing w:val="3"/>
                <w:sz w:val="16"/>
                <w:szCs w:val="16"/>
              </w:rPr>
              <w:t>3</w:t>
            </w:r>
            <w:r>
              <w:rPr>
                <w:rFonts w:ascii="Times New Roman" w:hAnsi="Times New Roman" w:eastAsia="Times New Roman" w:cs="Times New Roman"/>
                <w:spacing w:val="3"/>
              </w:rPr>
              <w:t>-N</w:t>
            </w:r>
          </w:p>
        </w:tc>
      </w:tr>
    </w:tbl>
    <w:p w14:paraId="59D1EE35">
      <w:pPr>
        <w:pStyle w:val="2"/>
        <w:rPr>
          <w:sz w:val="21"/>
        </w:rPr>
      </w:pPr>
    </w:p>
    <w:p w14:paraId="76A11CAC">
      <w:pPr>
        <w:rPr>
          <w:sz w:val="21"/>
          <w:szCs w:val="21"/>
        </w:rPr>
        <w:sectPr>
          <w:footerReference r:id="rId12" w:type="default"/>
          <w:pgSz w:w="11906" w:h="16839"/>
          <w:pgMar w:top="400" w:right="1503" w:bottom="1226" w:left="1503" w:header="0" w:footer="884" w:gutter="0"/>
          <w:cols w:space="720" w:num="1"/>
        </w:sectPr>
      </w:pPr>
    </w:p>
    <w:p w14:paraId="533E4EB8">
      <w:pPr>
        <w:spacing w:before="19"/>
      </w:pPr>
    </w:p>
    <w:p w14:paraId="5B443260">
      <w:pPr>
        <w:spacing w:before="19"/>
      </w:pPr>
    </w:p>
    <w:p w14:paraId="66F85251">
      <w:pPr>
        <w:spacing w:before="19"/>
      </w:pPr>
    </w:p>
    <w:p w14:paraId="237C761E">
      <w:pPr>
        <w:spacing w:before="18"/>
      </w:pPr>
    </w:p>
    <w:p w14:paraId="2FC79D6F">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23"/>
        <w:gridCol w:w="640"/>
        <w:gridCol w:w="4129"/>
        <w:gridCol w:w="2499"/>
        <w:gridCol w:w="674"/>
        <w:gridCol w:w="137"/>
      </w:tblGrid>
      <w:tr w14:paraId="7352A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7" w:hRule="atLeast"/>
        </w:trPr>
        <w:tc>
          <w:tcPr>
            <w:tcW w:w="671" w:type="dxa"/>
            <w:vMerge w:val="restart"/>
            <w:tcBorders>
              <w:top w:val="single" w:color="000000" w:sz="10" w:space="0"/>
              <w:left w:val="single" w:color="000000" w:sz="10" w:space="0"/>
              <w:bottom w:val="nil"/>
            </w:tcBorders>
            <w:vAlign w:val="top"/>
          </w:tcPr>
          <w:p w14:paraId="53B1B839">
            <w:pPr>
              <w:rPr>
                <w:rFonts w:ascii="Arial"/>
                <w:sz w:val="21"/>
              </w:rPr>
            </w:pPr>
          </w:p>
        </w:tc>
        <w:tc>
          <w:tcPr>
            <w:tcW w:w="8202" w:type="dxa"/>
            <w:gridSpan w:val="6"/>
            <w:tcBorders>
              <w:top w:val="single" w:color="000000" w:sz="10" w:space="0"/>
              <w:bottom w:val="single" w:color="000000" w:sz="10" w:space="0"/>
              <w:right w:val="single" w:color="000000" w:sz="10" w:space="0"/>
            </w:tcBorders>
            <w:vAlign w:val="top"/>
          </w:tcPr>
          <w:p w14:paraId="406856D4">
            <w:pPr>
              <w:pStyle w:val="6"/>
              <w:spacing w:before="133" w:line="339" w:lineRule="auto"/>
              <w:ind w:left="104" w:right="47" w:firstLine="6"/>
              <w:jc w:val="both"/>
            </w:pPr>
            <w:r>
              <w:rPr>
                <w:rFonts w:ascii="Times New Roman" w:hAnsi="Times New Roman" w:eastAsia="Times New Roman" w:cs="Times New Roman"/>
                <w:spacing w:val="4"/>
              </w:rPr>
              <w:t>84.57t/a</w:t>
            </w:r>
            <w:r>
              <w:rPr>
                <w:spacing w:val="4"/>
              </w:rPr>
              <w:t>，本项目实施后全厂新增废气排放量</w:t>
            </w:r>
            <w:r>
              <w:rPr>
                <w:spacing w:val="-41"/>
              </w:rPr>
              <w:t xml:space="preserve"> </w:t>
            </w:r>
            <w:r>
              <w:rPr>
                <w:rFonts w:ascii="Times New Roman" w:hAnsi="Times New Roman" w:eastAsia="Times New Roman" w:cs="Times New Roman"/>
              </w:rPr>
              <w:t>SO</w:t>
            </w:r>
            <w:r>
              <w:rPr>
                <w:rFonts w:ascii="Times New Roman" w:hAnsi="Times New Roman" w:eastAsia="Times New Roman" w:cs="Times New Roman"/>
                <w:spacing w:val="4"/>
                <w:position w:val="-2"/>
                <w:sz w:val="16"/>
                <w:szCs w:val="16"/>
              </w:rPr>
              <w:t xml:space="preserve">2  </w:t>
            </w:r>
            <w:r>
              <w:rPr>
                <w:rFonts w:ascii="Times New Roman" w:hAnsi="Times New Roman" w:eastAsia="Times New Roman" w:cs="Times New Roman"/>
                <w:spacing w:val="4"/>
              </w:rPr>
              <w:t>1.70t/a</w:t>
            </w:r>
            <w:r>
              <w:rPr>
                <w:spacing w:val="4"/>
              </w:rPr>
              <w:t>（占剩余量比为</w:t>
            </w:r>
            <w:r>
              <w:rPr>
                <w:rFonts w:ascii="Times New Roman" w:hAnsi="Times New Roman" w:eastAsia="Times New Roman" w:cs="Times New Roman"/>
                <w:spacing w:val="5"/>
              </w:rPr>
              <w:t>1.57%</w:t>
            </w:r>
            <w:r>
              <w:rPr>
                <w:spacing w:val="5"/>
              </w:rPr>
              <w:t>）、</w:t>
            </w:r>
            <w:r>
              <w:rPr>
                <w:rFonts w:ascii="Times New Roman" w:hAnsi="Times New Roman" w:eastAsia="Times New Roman" w:cs="Times New Roman"/>
              </w:rPr>
              <w:t>NO</w:t>
            </w:r>
            <w:r>
              <w:rPr>
                <w:rFonts w:ascii="Times New Roman" w:hAnsi="Times New Roman" w:eastAsia="Times New Roman" w:cs="Times New Roman"/>
                <w:spacing w:val="5"/>
                <w:position w:val="-2"/>
                <w:sz w:val="16"/>
                <w:szCs w:val="16"/>
              </w:rPr>
              <w:t>2</w:t>
            </w:r>
            <w:r>
              <w:rPr>
                <w:rFonts w:ascii="Times New Roman" w:hAnsi="Times New Roman" w:eastAsia="Times New Roman" w:cs="Times New Roman"/>
                <w:spacing w:val="31"/>
                <w:position w:val="-2"/>
                <w:sz w:val="16"/>
                <w:szCs w:val="16"/>
              </w:rPr>
              <w:t xml:space="preserve"> </w:t>
            </w:r>
            <w:r>
              <w:rPr>
                <w:rFonts w:ascii="Times New Roman" w:hAnsi="Times New Roman" w:eastAsia="Times New Roman" w:cs="Times New Roman"/>
                <w:spacing w:val="5"/>
              </w:rPr>
              <w:t>21.</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166t/a</w:t>
            </w:r>
            <w:r>
              <w:rPr>
                <w:spacing w:val="5"/>
              </w:rPr>
              <w:t>（占剩余量比为</w:t>
            </w:r>
            <w:r>
              <w:rPr>
                <w:spacing w:val="-49"/>
              </w:rPr>
              <w:t xml:space="preserve"> </w:t>
            </w:r>
            <w:r>
              <w:rPr>
                <w:rFonts w:ascii="Times New Roman" w:hAnsi="Times New Roman" w:eastAsia="Times New Roman" w:cs="Times New Roman"/>
                <w:spacing w:val="5"/>
              </w:rPr>
              <w:t>6.6</w:t>
            </w:r>
            <w:r>
              <w:rPr>
                <w:rFonts w:ascii="Times New Roman" w:hAnsi="Times New Roman" w:eastAsia="Times New Roman" w:cs="Times New Roman"/>
                <w:spacing w:val="4"/>
              </w:rPr>
              <w:t>5%</w:t>
            </w:r>
            <w:r>
              <w:rPr>
                <w:spacing w:val="4"/>
              </w:rPr>
              <w:t>）、非甲烷总烃极少量，</w:t>
            </w:r>
            <w:r>
              <w:rPr>
                <w:spacing w:val="3"/>
              </w:rPr>
              <w:t>废水排放</w:t>
            </w:r>
            <w:r>
              <w:rPr>
                <w:spacing w:val="-48"/>
              </w:rPr>
              <w:t xml:space="preserve"> </w:t>
            </w:r>
            <w:r>
              <w:rPr>
                <w:rFonts w:ascii="Times New Roman" w:hAnsi="Times New Roman" w:eastAsia="Times New Roman" w:cs="Times New Roman"/>
              </w:rPr>
              <w:t>COD</w:t>
            </w:r>
            <w:r>
              <w:rPr>
                <w:rFonts w:ascii="Times New Roman" w:hAnsi="Times New Roman" w:eastAsia="Times New Roman" w:cs="Times New Roman"/>
                <w:spacing w:val="19"/>
              </w:rPr>
              <w:t xml:space="preserve"> </w:t>
            </w:r>
            <w:r>
              <w:rPr>
                <w:rFonts w:ascii="Times New Roman" w:hAnsi="Times New Roman" w:eastAsia="Times New Roman" w:cs="Times New Roman"/>
                <w:spacing w:val="3"/>
              </w:rPr>
              <w:t>0.019t/a</w:t>
            </w:r>
            <w:r>
              <w:rPr>
                <w:spacing w:val="3"/>
              </w:rPr>
              <w:t>（</w:t>
            </w:r>
            <w:r>
              <w:rPr>
                <w:spacing w:val="-30"/>
              </w:rPr>
              <w:t xml:space="preserve"> </w:t>
            </w:r>
            <w:r>
              <w:rPr>
                <w:spacing w:val="3"/>
              </w:rPr>
              <w:t>占剩余量比为</w:t>
            </w:r>
            <w:r>
              <w:rPr>
                <w:spacing w:val="-46"/>
              </w:rPr>
              <w:t xml:space="preserve"> </w:t>
            </w:r>
            <w:r>
              <w:rPr>
                <w:rFonts w:ascii="Times New Roman" w:hAnsi="Times New Roman" w:eastAsia="Times New Roman" w:cs="Times New Roman"/>
                <w:spacing w:val="3"/>
              </w:rPr>
              <w:t>0.002%</w:t>
            </w:r>
            <w:r>
              <w:rPr>
                <w:spacing w:val="3"/>
              </w:rPr>
              <w:t>）、</w:t>
            </w:r>
            <w:r>
              <w:rPr>
                <w:rFonts w:ascii="Times New Roman" w:hAnsi="Times New Roman" w:eastAsia="Times New Roman" w:cs="Times New Roman"/>
              </w:rPr>
              <w:t>NH</w:t>
            </w:r>
            <w:r>
              <w:rPr>
                <w:rFonts w:ascii="Times New Roman" w:hAnsi="Times New Roman" w:eastAsia="Times New Roman" w:cs="Times New Roman"/>
                <w:spacing w:val="3"/>
                <w:sz w:val="16"/>
                <w:szCs w:val="16"/>
              </w:rPr>
              <w:t>3</w:t>
            </w:r>
            <w:r>
              <w:rPr>
                <w:rFonts w:ascii="Times New Roman" w:hAnsi="Times New Roman" w:eastAsia="Times New Roman" w:cs="Times New Roman"/>
                <w:spacing w:val="3"/>
              </w:rPr>
              <w:t>-N 0.</w:t>
            </w:r>
            <w:r>
              <w:rPr>
                <w:rFonts w:ascii="Times New Roman" w:hAnsi="Times New Roman" w:eastAsia="Times New Roman" w:cs="Times New Roman"/>
                <w:spacing w:val="2"/>
              </w:rPr>
              <w:t>002t/a</w:t>
            </w:r>
            <w:r>
              <w:rPr>
                <w:spacing w:val="2"/>
              </w:rPr>
              <w:t>（</w:t>
            </w:r>
            <w:r>
              <w:rPr>
                <w:spacing w:val="-30"/>
              </w:rPr>
              <w:t xml:space="preserve"> </w:t>
            </w:r>
            <w:r>
              <w:rPr>
                <w:spacing w:val="2"/>
              </w:rPr>
              <w:t>占</w:t>
            </w:r>
            <w:r>
              <w:rPr>
                <w:spacing w:val="7"/>
              </w:rPr>
              <w:t>剩余量比为</w:t>
            </w:r>
            <w:r>
              <w:rPr>
                <w:spacing w:val="-47"/>
              </w:rPr>
              <w:t xml:space="preserve"> </w:t>
            </w:r>
            <w:r>
              <w:rPr>
                <w:rFonts w:ascii="Times New Roman" w:hAnsi="Times New Roman" w:eastAsia="Times New Roman" w:cs="Times New Roman"/>
                <w:spacing w:val="7"/>
              </w:rPr>
              <w:t>0.002%</w:t>
            </w:r>
            <w:r>
              <w:rPr>
                <w:spacing w:val="24"/>
              </w:rPr>
              <w:t>），</w:t>
            </w:r>
            <w:r>
              <w:rPr>
                <w:spacing w:val="7"/>
              </w:rPr>
              <w:t>上述总量控制因子占园区总量管控限值较小。</w:t>
            </w:r>
          </w:p>
          <w:p w14:paraId="5B6A76D6">
            <w:pPr>
              <w:pStyle w:val="6"/>
              <w:spacing w:before="4" w:line="339" w:lineRule="auto"/>
              <w:ind w:left="106" w:right="97" w:firstLine="5"/>
              <w:jc w:val="both"/>
            </w:pPr>
            <w:r>
              <w:rPr>
                <w:rFonts w:ascii="Times New Roman" w:hAnsi="Times New Roman" w:eastAsia="Times New Roman" w:cs="Times New Roman"/>
                <w:b/>
                <w:bCs/>
                <w:spacing w:val="4"/>
              </w:rPr>
              <w:t>1.2.2</w:t>
            </w:r>
            <w:r>
              <w:rPr>
                <w:b/>
                <w:bCs/>
                <w:spacing w:val="4"/>
              </w:rPr>
              <w:t>与《重庆市生态环境局关于重庆西彭工业园区规划环境影响报告书</w:t>
            </w:r>
            <w:r>
              <w:rPr>
                <w:b/>
                <w:bCs/>
                <w:spacing w:val="8"/>
              </w:rPr>
              <w:t>审查意见的函》（渝环函〔</w:t>
            </w:r>
            <w:r>
              <w:rPr>
                <w:rFonts w:ascii="Times New Roman" w:hAnsi="Times New Roman" w:eastAsia="Times New Roman" w:cs="Times New Roman"/>
                <w:b/>
                <w:bCs/>
                <w:spacing w:val="8"/>
              </w:rPr>
              <w:t>2023</w:t>
            </w:r>
            <w:r>
              <w:rPr>
                <w:b/>
                <w:bCs/>
                <w:spacing w:val="8"/>
              </w:rPr>
              <w:t>〕</w:t>
            </w:r>
            <w:r>
              <w:rPr>
                <w:rFonts w:ascii="Times New Roman" w:hAnsi="Times New Roman" w:eastAsia="Times New Roman" w:cs="Times New Roman"/>
                <w:b/>
                <w:bCs/>
                <w:spacing w:val="8"/>
              </w:rPr>
              <w:t>439</w:t>
            </w:r>
            <w:r>
              <w:rPr>
                <w:b/>
                <w:bCs/>
                <w:spacing w:val="8"/>
              </w:rPr>
              <w:t>号）及《重庆市生态环境局关于</w:t>
            </w:r>
            <w:r>
              <w:rPr>
                <w:b/>
                <w:bCs/>
                <w:spacing w:val="12"/>
              </w:rPr>
              <w:t>重庆西彭工业园区规划补充环境影响报告书审查意见的函》</w:t>
            </w:r>
            <w:r>
              <w:rPr>
                <w:spacing w:val="-82"/>
              </w:rPr>
              <w:t xml:space="preserve"> </w:t>
            </w:r>
            <w:r>
              <w:rPr>
                <w:b/>
                <w:bCs/>
                <w:spacing w:val="12"/>
              </w:rPr>
              <w:t>（渝环函</w:t>
            </w:r>
            <w:r>
              <w:rPr>
                <w:b/>
                <w:bCs/>
                <w:spacing w:val="6"/>
              </w:rPr>
              <w:t>〔</w:t>
            </w:r>
            <w:r>
              <w:rPr>
                <w:rFonts w:ascii="Times New Roman" w:hAnsi="Times New Roman" w:eastAsia="Times New Roman" w:cs="Times New Roman"/>
                <w:b/>
                <w:bCs/>
                <w:spacing w:val="6"/>
              </w:rPr>
              <w:t>2025</w:t>
            </w:r>
            <w:r>
              <w:rPr>
                <w:b/>
                <w:bCs/>
                <w:spacing w:val="6"/>
              </w:rPr>
              <w:t>〕</w:t>
            </w:r>
            <w:r>
              <w:rPr>
                <w:rFonts w:ascii="Times New Roman" w:hAnsi="Times New Roman" w:eastAsia="Times New Roman" w:cs="Times New Roman"/>
                <w:b/>
                <w:bCs/>
                <w:spacing w:val="6"/>
              </w:rPr>
              <w:t>265</w:t>
            </w:r>
            <w:r>
              <w:rPr>
                <w:b/>
                <w:bCs/>
                <w:spacing w:val="6"/>
              </w:rPr>
              <w:t>号）符合性分析</w:t>
            </w:r>
          </w:p>
          <w:p w14:paraId="4DB2E9F6">
            <w:pPr>
              <w:pStyle w:val="6"/>
              <w:spacing w:before="4" w:line="339" w:lineRule="auto"/>
              <w:ind w:left="103" w:right="97" w:firstLine="523"/>
              <w:jc w:val="both"/>
            </w:pPr>
            <w:r>
              <w:rPr>
                <w:spacing w:val="7"/>
              </w:rPr>
              <w:t>本项目与《重庆市生态环境局关于重庆西彭工业园区规划环境影响</w:t>
            </w:r>
            <w:r>
              <w:rPr>
                <w:spacing w:val="8"/>
              </w:rPr>
              <w:t>报告书审查意见的函》（渝环函〔</w:t>
            </w:r>
            <w:r>
              <w:rPr>
                <w:rFonts w:ascii="Times New Roman" w:hAnsi="Times New Roman" w:eastAsia="Times New Roman" w:cs="Times New Roman"/>
                <w:spacing w:val="8"/>
              </w:rPr>
              <w:t>2023</w:t>
            </w:r>
            <w:r>
              <w:rPr>
                <w:spacing w:val="8"/>
              </w:rPr>
              <w:t>〕</w:t>
            </w:r>
            <w:r>
              <w:rPr>
                <w:rFonts w:ascii="Times New Roman" w:hAnsi="Times New Roman" w:eastAsia="Times New Roman" w:cs="Times New Roman"/>
                <w:spacing w:val="8"/>
              </w:rPr>
              <w:t>439</w:t>
            </w:r>
            <w:r>
              <w:rPr>
                <w:rFonts w:ascii="Times New Roman" w:hAnsi="Times New Roman" w:eastAsia="Times New Roman" w:cs="Times New Roman"/>
                <w:spacing w:val="25"/>
              </w:rPr>
              <w:t xml:space="preserve"> </w:t>
            </w:r>
            <w:r>
              <w:rPr>
                <w:spacing w:val="8"/>
              </w:rPr>
              <w:t>号）及《重庆市生态环境</w:t>
            </w:r>
            <w:r>
              <w:rPr>
                <w:spacing w:val="7"/>
              </w:rPr>
              <w:t>局关于重庆西彭工业园区规划补充环境影响报告书审查意见的函》（渝环函〔</w:t>
            </w:r>
            <w:r>
              <w:rPr>
                <w:rFonts w:ascii="Times New Roman" w:hAnsi="Times New Roman" w:eastAsia="Times New Roman" w:cs="Times New Roman"/>
                <w:spacing w:val="7"/>
              </w:rPr>
              <w:t>2025</w:t>
            </w:r>
            <w:r>
              <w:rPr>
                <w:spacing w:val="7"/>
              </w:rPr>
              <w:t>〕</w:t>
            </w:r>
            <w:r>
              <w:rPr>
                <w:rFonts w:ascii="Times New Roman" w:hAnsi="Times New Roman" w:eastAsia="Times New Roman" w:cs="Times New Roman"/>
                <w:spacing w:val="7"/>
              </w:rPr>
              <w:t>265</w:t>
            </w:r>
            <w:r>
              <w:rPr>
                <w:rFonts w:ascii="Times New Roman" w:hAnsi="Times New Roman" w:eastAsia="Times New Roman" w:cs="Times New Roman"/>
                <w:spacing w:val="34"/>
              </w:rPr>
              <w:t xml:space="preserve"> </w:t>
            </w:r>
            <w:r>
              <w:rPr>
                <w:spacing w:val="7"/>
              </w:rPr>
              <w:t>号）相关要求符合性分析对照表见下表。</w:t>
            </w:r>
          </w:p>
          <w:p w14:paraId="6359E0F0">
            <w:pPr>
              <w:pStyle w:val="6"/>
              <w:spacing w:line="225" w:lineRule="auto"/>
              <w:ind w:left="176"/>
            </w:pPr>
            <w:r>
              <w:rPr>
                <w:b/>
                <w:bCs/>
                <w:spacing w:val="7"/>
              </w:rPr>
              <w:t>表</w:t>
            </w:r>
            <w:r>
              <w:rPr>
                <w:rFonts w:ascii="Times New Roman" w:hAnsi="Times New Roman" w:eastAsia="Times New Roman" w:cs="Times New Roman"/>
                <w:b/>
                <w:bCs/>
                <w:spacing w:val="7"/>
              </w:rPr>
              <w:t xml:space="preserve">1.2-4    </w:t>
            </w:r>
            <w:r>
              <w:rPr>
                <w:b/>
                <w:bCs/>
                <w:spacing w:val="7"/>
              </w:rPr>
              <w:t>本项目与园区规划环评及补充规划环评审查意</w:t>
            </w:r>
            <w:r>
              <w:rPr>
                <w:b/>
                <w:bCs/>
                <w:spacing w:val="6"/>
              </w:rPr>
              <w:t>见的函的符合</w:t>
            </w:r>
          </w:p>
          <w:p w14:paraId="41235C30">
            <w:pPr>
              <w:pStyle w:val="6"/>
              <w:spacing w:before="152" w:line="227" w:lineRule="auto"/>
              <w:ind w:left="3715"/>
            </w:pPr>
            <w:r>
              <w:rPr>
                <w:b/>
                <w:bCs/>
                <w:spacing w:val="3"/>
              </w:rPr>
              <w:t>性分析</w:t>
            </w:r>
          </w:p>
        </w:tc>
      </w:tr>
      <w:tr w14:paraId="73B88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671" w:type="dxa"/>
            <w:vMerge w:val="continue"/>
            <w:tcBorders>
              <w:top w:val="nil"/>
              <w:left w:val="single" w:color="000000" w:sz="10" w:space="0"/>
              <w:bottom w:val="nil"/>
            </w:tcBorders>
            <w:vAlign w:val="top"/>
          </w:tcPr>
          <w:p w14:paraId="6273D28F">
            <w:pPr>
              <w:rPr>
                <w:rFonts w:ascii="Arial"/>
                <w:sz w:val="21"/>
              </w:rPr>
            </w:pPr>
          </w:p>
        </w:tc>
        <w:tc>
          <w:tcPr>
            <w:tcW w:w="123" w:type="dxa"/>
            <w:tcBorders>
              <w:top w:val="nil"/>
              <w:bottom w:val="nil"/>
              <w:right w:val="single" w:color="000000" w:sz="10" w:space="0"/>
            </w:tcBorders>
            <w:vAlign w:val="top"/>
          </w:tcPr>
          <w:p w14:paraId="7D8D2B2A">
            <w:pPr>
              <w:rPr>
                <w:rFonts w:ascii="Arial"/>
                <w:sz w:val="21"/>
              </w:rPr>
            </w:pPr>
          </w:p>
        </w:tc>
        <w:tc>
          <w:tcPr>
            <w:tcW w:w="640" w:type="dxa"/>
            <w:tcBorders>
              <w:top w:val="single" w:color="000000" w:sz="10" w:space="0"/>
              <w:left w:val="single" w:color="000000" w:sz="10" w:space="0"/>
            </w:tcBorders>
            <w:vAlign w:val="top"/>
          </w:tcPr>
          <w:p w14:paraId="08B7A26E">
            <w:pPr>
              <w:pStyle w:val="6"/>
              <w:spacing w:before="177" w:line="220" w:lineRule="auto"/>
              <w:ind w:left="86"/>
              <w:rPr>
                <w:sz w:val="22"/>
                <w:szCs w:val="22"/>
              </w:rPr>
            </w:pPr>
            <w:r>
              <w:rPr>
                <w:spacing w:val="-4"/>
                <w:sz w:val="22"/>
                <w:szCs w:val="22"/>
              </w:rPr>
              <w:t>类别</w:t>
            </w:r>
          </w:p>
        </w:tc>
        <w:tc>
          <w:tcPr>
            <w:tcW w:w="4129" w:type="dxa"/>
            <w:tcBorders>
              <w:top w:val="single" w:color="000000" w:sz="10" w:space="0"/>
            </w:tcBorders>
            <w:vAlign w:val="top"/>
          </w:tcPr>
          <w:p w14:paraId="59278DAF">
            <w:pPr>
              <w:pStyle w:val="6"/>
              <w:spacing w:before="177" w:line="220" w:lineRule="auto"/>
              <w:ind w:left="858"/>
              <w:rPr>
                <w:sz w:val="22"/>
                <w:szCs w:val="22"/>
              </w:rPr>
            </w:pPr>
            <w:r>
              <w:rPr>
                <w:spacing w:val="-1"/>
                <w:sz w:val="22"/>
                <w:szCs w:val="22"/>
              </w:rPr>
              <w:t>规划环评及审查意见内容</w:t>
            </w:r>
          </w:p>
        </w:tc>
        <w:tc>
          <w:tcPr>
            <w:tcW w:w="2499" w:type="dxa"/>
            <w:tcBorders>
              <w:top w:val="single" w:color="000000" w:sz="10" w:space="0"/>
            </w:tcBorders>
            <w:vAlign w:val="top"/>
          </w:tcPr>
          <w:p w14:paraId="705F313E">
            <w:pPr>
              <w:pStyle w:val="6"/>
              <w:spacing w:before="177" w:line="221" w:lineRule="auto"/>
              <w:ind w:left="826"/>
              <w:rPr>
                <w:sz w:val="22"/>
                <w:szCs w:val="22"/>
              </w:rPr>
            </w:pPr>
            <w:r>
              <w:rPr>
                <w:spacing w:val="-3"/>
                <w:sz w:val="22"/>
                <w:szCs w:val="22"/>
              </w:rPr>
              <w:t>项目情况</w:t>
            </w:r>
          </w:p>
        </w:tc>
        <w:tc>
          <w:tcPr>
            <w:tcW w:w="674" w:type="dxa"/>
            <w:tcBorders>
              <w:top w:val="single" w:color="000000" w:sz="10" w:space="0"/>
              <w:right w:val="single" w:color="000000" w:sz="10" w:space="0"/>
            </w:tcBorders>
            <w:vAlign w:val="top"/>
          </w:tcPr>
          <w:p w14:paraId="160E5056">
            <w:pPr>
              <w:pStyle w:val="6"/>
              <w:spacing w:before="35" w:line="218" w:lineRule="auto"/>
              <w:ind w:left="245" w:right="89" w:hanging="108"/>
              <w:rPr>
                <w:sz w:val="22"/>
                <w:szCs w:val="22"/>
              </w:rPr>
            </w:pPr>
            <w:r>
              <w:rPr>
                <w:spacing w:val="-5"/>
                <w:sz w:val="22"/>
                <w:szCs w:val="22"/>
              </w:rPr>
              <w:t>符合</w:t>
            </w:r>
            <w:r>
              <w:rPr>
                <w:sz w:val="22"/>
                <w:szCs w:val="22"/>
              </w:rPr>
              <w:t>性</w:t>
            </w:r>
          </w:p>
        </w:tc>
        <w:tc>
          <w:tcPr>
            <w:tcW w:w="137" w:type="dxa"/>
            <w:tcBorders>
              <w:top w:val="nil"/>
              <w:left w:val="single" w:color="000000" w:sz="10" w:space="0"/>
              <w:bottom w:val="nil"/>
              <w:right w:val="single" w:color="000000" w:sz="10" w:space="0"/>
            </w:tcBorders>
            <w:vAlign w:val="top"/>
          </w:tcPr>
          <w:p w14:paraId="70DD9E47">
            <w:pPr>
              <w:rPr>
                <w:rFonts w:ascii="Arial"/>
                <w:sz w:val="21"/>
              </w:rPr>
            </w:pPr>
          </w:p>
        </w:tc>
      </w:tr>
      <w:tr w14:paraId="7AB6A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6" w:hRule="atLeast"/>
        </w:trPr>
        <w:tc>
          <w:tcPr>
            <w:tcW w:w="671" w:type="dxa"/>
            <w:vMerge w:val="continue"/>
            <w:tcBorders>
              <w:top w:val="nil"/>
              <w:left w:val="single" w:color="000000" w:sz="10" w:space="0"/>
              <w:bottom w:val="nil"/>
            </w:tcBorders>
            <w:vAlign w:val="top"/>
          </w:tcPr>
          <w:p w14:paraId="5F599C74">
            <w:pPr>
              <w:rPr>
                <w:rFonts w:ascii="Arial"/>
                <w:sz w:val="21"/>
              </w:rPr>
            </w:pPr>
          </w:p>
        </w:tc>
        <w:tc>
          <w:tcPr>
            <w:tcW w:w="123" w:type="dxa"/>
            <w:tcBorders>
              <w:top w:val="nil"/>
              <w:bottom w:val="nil"/>
              <w:right w:val="single" w:color="000000" w:sz="10" w:space="0"/>
            </w:tcBorders>
            <w:vAlign w:val="top"/>
          </w:tcPr>
          <w:p w14:paraId="4D33C79C">
            <w:pPr>
              <w:rPr>
                <w:rFonts w:ascii="Arial"/>
                <w:sz w:val="21"/>
              </w:rPr>
            </w:pPr>
          </w:p>
        </w:tc>
        <w:tc>
          <w:tcPr>
            <w:tcW w:w="640" w:type="dxa"/>
            <w:tcBorders>
              <w:left w:val="single" w:color="000000" w:sz="10" w:space="0"/>
            </w:tcBorders>
            <w:vAlign w:val="top"/>
          </w:tcPr>
          <w:p w14:paraId="7E0E4142">
            <w:pPr>
              <w:spacing w:line="255" w:lineRule="auto"/>
              <w:rPr>
                <w:rFonts w:ascii="Arial"/>
                <w:sz w:val="21"/>
              </w:rPr>
            </w:pPr>
          </w:p>
          <w:p w14:paraId="103923CD">
            <w:pPr>
              <w:spacing w:line="255" w:lineRule="auto"/>
              <w:rPr>
                <w:rFonts w:ascii="Arial"/>
                <w:sz w:val="21"/>
              </w:rPr>
            </w:pPr>
          </w:p>
          <w:p w14:paraId="3886758F">
            <w:pPr>
              <w:spacing w:line="255" w:lineRule="auto"/>
              <w:rPr>
                <w:rFonts w:ascii="Arial"/>
                <w:sz w:val="21"/>
              </w:rPr>
            </w:pPr>
          </w:p>
          <w:p w14:paraId="72215B96">
            <w:pPr>
              <w:spacing w:line="255" w:lineRule="auto"/>
              <w:rPr>
                <w:rFonts w:ascii="Arial"/>
                <w:sz w:val="21"/>
              </w:rPr>
            </w:pPr>
          </w:p>
          <w:p w14:paraId="70DAAB4B">
            <w:pPr>
              <w:spacing w:line="255" w:lineRule="auto"/>
              <w:rPr>
                <w:rFonts w:ascii="Arial"/>
                <w:sz w:val="21"/>
              </w:rPr>
            </w:pPr>
          </w:p>
          <w:p w14:paraId="03D2983E">
            <w:pPr>
              <w:spacing w:line="256" w:lineRule="auto"/>
              <w:rPr>
                <w:rFonts w:ascii="Arial"/>
                <w:sz w:val="21"/>
              </w:rPr>
            </w:pPr>
          </w:p>
          <w:p w14:paraId="20E32B7C">
            <w:pPr>
              <w:pStyle w:val="6"/>
              <w:spacing w:before="72" w:line="239" w:lineRule="auto"/>
              <w:ind w:left="86" w:right="105"/>
              <w:rPr>
                <w:sz w:val="22"/>
                <w:szCs w:val="22"/>
              </w:rPr>
            </w:pPr>
            <w:r>
              <w:rPr>
                <w:spacing w:val="-4"/>
                <w:sz w:val="22"/>
                <w:szCs w:val="22"/>
              </w:rPr>
              <w:t>严格</w:t>
            </w:r>
            <w:r>
              <w:rPr>
                <w:spacing w:val="-5"/>
                <w:sz w:val="22"/>
                <w:szCs w:val="22"/>
              </w:rPr>
              <w:t>生态</w:t>
            </w:r>
          </w:p>
          <w:p w14:paraId="21BD71E7">
            <w:pPr>
              <w:pStyle w:val="6"/>
              <w:spacing w:line="242" w:lineRule="auto"/>
              <w:ind w:left="87" w:right="105" w:hanging="1"/>
              <w:rPr>
                <w:sz w:val="22"/>
                <w:szCs w:val="22"/>
              </w:rPr>
            </w:pPr>
            <w:r>
              <w:rPr>
                <w:spacing w:val="-4"/>
                <w:sz w:val="22"/>
                <w:szCs w:val="22"/>
              </w:rPr>
              <w:t>环境</w:t>
            </w:r>
            <w:r>
              <w:rPr>
                <w:spacing w:val="-5"/>
                <w:sz w:val="22"/>
                <w:szCs w:val="22"/>
              </w:rPr>
              <w:t>准入</w:t>
            </w:r>
          </w:p>
        </w:tc>
        <w:tc>
          <w:tcPr>
            <w:tcW w:w="4129" w:type="dxa"/>
            <w:vAlign w:val="top"/>
          </w:tcPr>
          <w:p w14:paraId="6738F35F">
            <w:pPr>
              <w:pStyle w:val="6"/>
              <w:spacing w:before="41"/>
              <w:ind w:left="9" w:firstLine="15"/>
              <w:jc w:val="both"/>
              <w:rPr>
                <w:sz w:val="22"/>
                <w:szCs w:val="22"/>
              </w:rPr>
            </w:pPr>
            <w:r>
              <w:rPr>
                <w:b/>
                <w:bCs/>
                <w:spacing w:val="-13"/>
                <w:sz w:val="22"/>
                <w:szCs w:val="22"/>
              </w:rPr>
              <w:t>渝环函〔</w:t>
            </w:r>
            <w:r>
              <w:rPr>
                <w:rFonts w:ascii="Times New Roman" w:hAnsi="Times New Roman" w:eastAsia="Times New Roman" w:cs="Times New Roman"/>
                <w:b/>
                <w:bCs/>
                <w:spacing w:val="-13"/>
                <w:sz w:val="22"/>
                <w:szCs w:val="22"/>
              </w:rPr>
              <w:t>2023</w:t>
            </w:r>
            <w:r>
              <w:rPr>
                <w:b/>
                <w:bCs/>
                <w:spacing w:val="-13"/>
                <w:sz w:val="22"/>
                <w:szCs w:val="22"/>
              </w:rPr>
              <w:t>〕</w:t>
            </w:r>
            <w:r>
              <w:rPr>
                <w:rFonts w:ascii="Times New Roman" w:hAnsi="Times New Roman" w:eastAsia="Times New Roman" w:cs="Times New Roman"/>
                <w:b/>
                <w:bCs/>
                <w:spacing w:val="-13"/>
                <w:sz w:val="22"/>
                <w:szCs w:val="22"/>
              </w:rPr>
              <w:t>439</w:t>
            </w:r>
            <w:r>
              <w:rPr>
                <w:b/>
                <w:bCs/>
                <w:spacing w:val="-13"/>
                <w:sz w:val="22"/>
                <w:szCs w:val="22"/>
              </w:rPr>
              <w:t>号：</w:t>
            </w:r>
            <w:r>
              <w:rPr>
                <w:spacing w:val="-13"/>
                <w:sz w:val="22"/>
                <w:szCs w:val="22"/>
              </w:rPr>
              <w:t>强化规划环评与“三</w:t>
            </w:r>
            <w:r>
              <w:rPr>
                <w:spacing w:val="-10"/>
                <w:sz w:val="22"/>
                <w:szCs w:val="22"/>
              </w:rPr>
              <w:t>线一单</w:t>
            </w:r>
            <w:r>
              <w:rPr>
                <w:spacing w:val="-71"/>
                <w:sz w:val="22"/>
                <w:szCs w:val="22"/>
              </w:rPr>
              <w:t xml:space="preserve"> </w:t>
            </w:r>
            <w:r>
              <w:rPr>
                <w:spacing w:val="-10"/>
                <w:sz w:val="22"/>
                <w:szCs w:val="22"/>
              </w:rPr>
              <w:t>”生态环境分区管控要求，国土空间“三区三线</w:t>
            </w:r>
            <w:r>
              <w:rPr>
                <w:spacing w:val="-71"/>
                <w:sz w:val="22"/>
                <w:szCs w:val="22"/>
              </w:rPr>
              <w:t xml:space="preserve"> </w:t>
            </w:r>
            <w:r>
              <w:rPr>
                <w:spacing w:val="-10"/>
                <w:sz w:val="22"/>
                <w:szCs w:val="22"/>
              </w:rPr>
              <w:t>”等成果衔接，主要管控措施应符合重庆市及九龙坡区“三线一单</w:t>
            </w:r>
            <w:r>
              <w:rPr>
                <w:spacing w:val="-71"/>
                <w:sz w:val="22"/>
                <w:szCs w:val="22"/>
              </w:rPr>
              <w:t xml:space="preserve"> </w:t>
            </w:r>
            <w:r>
              <w:rPr>
                <w:spacing w:val="-10"/>
                <w:sz w:val="22"/>
                <w:szCs w:val="22"/>
              </w:rPr>
              <w:t>”生态环</w:t>
            </w:r>
            <w:r>
              <w:rPr>
                <w:spacing w:val="-8"/>
                <w:sz w:val="22"/>
                <w:szCs w:val="22"/>
              </w:rPr>
              <w:t>境分区管控要求。规划区入驻项目应满足相</w:t>
            </w:r>
            <w:r>
              <w:rPr>
                <w:spacing w:val="-4"/>
                <w:sz w:val="22"/>
                <w:szCs w:val="22"/>
              </w:rPr>
              <w:t>关产业政策和环境准入要求以及《报告书》</w:t>
            </w:r>
            <w:r>
              <w:rPr>
                <w:spacing w:val="-3"/>
                <w:sz w:val="22"/>
                <w:szCs w:val="22"/>
              </w:rPr>
              <w:t>提出的生态环境管控要求</w:t>
            </w:r>
          </w:p>
          <w:p w14:paraId="08A88459">
            <w:pPr>
              <w:pStyle w:val="6"/>
              <w:spacing w:before="1" w:line="233" w:lineRule="auto"/>
              <w:ind w:left="23" w:right="20" w:firstLine="2"/>
              <w:jc w:val="both"/>
              <w:rPr>
                <w:sz w:val="22"/>
                <w:szCs w:val="22"/>
              </w:rPr>
            </w:pPr>
            <w:r>
              <w:rPr>
                <w:b/>
                <w:bCs/>
                <w:spacing w:val="-1"/>
                <w:sz w:val="22"/>
                <w:szCs w:val="22"/>
              </w:rPr>
              <w:t>渝环函〔</w:t>
            </w:r>
            <w:r>
              <w:rPr>
                <w:rFonts w:ascii="Times New Roman" w:hAnsi="Times New Roman" w:eastAsia="Times New Roman" w:cs="Times New Roman"/>
                <w:b/>
                <w:bCs/>
                <w:spacing w:val="-1"/>
                <w:sz w:val="22"/>
                <w:szCs w:val="22"/>
              </w:rPr>
              <w:t>2025</w:t>
            </w:r>
            <w:r>
              <w:rPr>
                <w:b/>
                <w:bCs/>
                <w:spacing w:val="-1"/>
                <w:sz w:val="22"/>
                <w:szCs w:val="22"/>
              </w:rPr>
              <w:t>〕</w:t>
            </w:r>
            <w:r>
              <w:rPr>
                <w:rFonts w:ascii="Times New Roman" w:hAnsi="Times New Roman" w:eastAsia="Times New Roman" w:cs="Times New Roman"/>
                <w:b/>
                <w:bCs/>
                <w:spacing w:val="-1"/>
                <w:sz w:val="22"/>
                <w:szCs w:val="22"/>
              </w:rPr>
              <w:t>265</w:t>
            </w:r>
            <w:r>
              <w:rPr>
                <w:b/>
                <w:bCs/>
                <w:spacing w:val="-1"/>
                <w:sz w:val="22"/>
                <w:szCs w:val="22"/>
              </w:rPr>
              <w:t>号：</w:t>
            </w:r>
            <w:r>
              <w:rPr>
                <w:spacing w:val="-1"/>
                <w:sz w:val="22"/>
                <w:szCs w:val="22"/>
              </w:rPr>
              <w:t>强化规划环评与生</w:t>
            </w:r>
            <w:r>
              <w:rPr>
                <w:spacing w:val="-6"/>
                <w:sz w:val="22"/>
                <w:szCs w:val="22"/>
              </w:rPr>
              <w:t>态环境分区管控的联动，主要管控措施应符</w:t>
            </w:r>
            <w:r>
              <w:rPr>
                <w:spacing w:val="6"/>
                <w:sz w:val="22"/>
                <w:szCs w:val="22"/>
              </w:rPr>
              <w:t>合重庆市及九龙坡区生态环境分区管控相</w:t>
            </w:r>
            <w:r>
              <w:rPr>
                <w:spacing w:val="-6"/>
                <w:sz w:val="22"/>
                <w:szCs w:val="22"/>
              </w:rPr>
              <w:t>关要求。规划调整地块入驻项目应符合国家和重庆市相关产业和环境准入要求，同时应满足《重庆西彭工业园区规划规划环境影响</w:t>
            </w:r>
            <w:r>
              <w:rPr>
                <w:spacing w:val="-3"/>
                <w:sz w:val="22"/>
                <w:szCs w:val="22"/>
              </w:rPr>
              <w:t>报告书》及审查意见函</w:t>
            </w:r>
            <w:r>
              <w:rPr>
                <w:rFonts w:ascii="Times New Roman" w:hAnsi="Times New Roman" w:eastAsia="Times New Roman" w:cs="Times New Roman"/>
                <w:spacing w:val="-3"/>
                <w:sz w:val="22"/>
                <w:szCs w:val="22"/>
              </w:rPr>
              <w:t>(</w:t>
            </w:r>
            <w:r>
              <w:rPr>
                <w:spacing w:val="-3"/>
                <w:sz w:val="22"/>
                <w:szCs w:val="22"/>
              </w:rPr>
              <w:t>渝环函〔</w:t>
            </w:r>
            <w:r>
              <w:rPr>
                <w:rFonts w:ascii="Times New Roman" w:hAnsi="Times New Roman" w:eastAsia="Times New Roman" w:cs="Times New Roman"/>
                <w:spacing w:val="-3"/>
                <w:sz w:val="22"/>
                <w:szCs w:val="22"/>
              </w:rPr>
              <w:t>2023</w:t>
            </w:r>
            <w:r>
              <w:rPr>
                <w:spacing w:val="-3"/>
                <w:sz w:val="22"/>
                <w:szCs w:val="22"/>
              </w:rPr>
              <w:t>〕</w:t>
            </w:r>
            <w:r>
              <w:rPr>
                <w:rFonts w:ascii="Times New Roman" w:hAnsi="Times New Roman" w:eastAsia="Times New Roman" w:cs="Times New Roman"/>
                <w:spacing w:val="-3"/>
                <w:sz w:val="22"/>
                <w:szCs w:val="22"/>
              </w:rPr>
              <w:t>439</w:t>
            </w:r>
            <w:r>
              <w:rPr>
                <w:spacing w:val="-2"/>
                <w:sz w:val="22"/>
                <w:szCs w:val="22"/>
              </w:rPr>
              <w:t>号</w:t>
            </w:r>
            <w:r>
              <w:rPr>
                <w:rFonts w:ascii="Times New Roman" w:hAnsi="Times New Roman" w:eastAsia="Times New Roman" w:cs="Times New Roman"/>
                <w:spacing w:val="-2"/>
                <w:sz w:val="22"/>
                <w:szCs w:val="22"/>
              </w:rPr>
              <w:t>)</w:t>
            </w:r>
            <w:r>
              <w:rPr>
                <w:rFonts w:ascii="Times New Roman" w:hAnsi="Times New Roman" w:eastAsia="Times New Roman" w:cs="Times New Roman"/>
                <w:spacing w:val="-22"/>
                <w:sz w:val="22"/>
                <w:szCs w:val="22"/>
              </w:rPr>
              <w:t xml:space="preserve"> </w:t>
            </w:r>
            <w:r>
              <w:rPr>
                <w:spacing w:val="-2"/>
                <w:sz w:val="22"/>
                <w:szCs w:val="22"/>
              </w:rPr>
              <w:t>、补充报告书制定的生态环境管控要求</w:t>
            </w:r>
          </w:p>
        </w:tc>
        <w:tc>
          <w:tcPr>
            <w:tcW w:w="2499" w:type="dxa"/>
            <w:vAlign w:val="top"/>
          </w:tcPr>
          <w:p w14:paraId="5D4A3434">
            <w:pPr>
              <w:spacing w:line="255" w:lineRule="auto"/>
              <w:rPr>
                <w:rFonts w:ascii="Arial"/>
                <w:sz w:val="21"/>
              </w:rPr>
            </w:pPr>
          </w:p>
          <w:p w14:paraId="58593F2F">
            <w:pPr>
              <w:spacing w:line="255" w:lineRule="auto"/>
              <w:rPr>
                <w:rFonts w:ascii="Arial"/>
                <w:sz w:val="21"/>
              </w:rPr>
            </w:pPr>
          </w:p>
          <w:p w14:paraId="16F08C0B">
            <w:pPr>
              <w:spacing w:line="255" w:lineRule="auto"/>
              <w:rPr>
                <w:rFonts w:ascii="Arial"/>
                <w:sz w:val="21"/>
              </w:rPr>
            </w:pPr>
          </w:p>
          <w:p w14:paraId="16A7A966">
            <w:pPr>
              <w:spacing w:line="256" w:lineRule="auto"/>
              <w:rPr>
                <w:rFonts w:ascii="Arial"/>
                <w:sz w:val="21"/>
              </w:rPr>
            </w:pPr>
          </w:p>
          <w:p w14:paraId="5761EED6">
            <w:pPr>
              <w:spacing w:line="256" w:lineRule="auto"/>
              <w:rPr>
                <w:rFonts w:ascii="Arial"/>
                <w:sz w:val="21"/>
              </w:rPr>
            </w:pPr>
          </w:p>
          <w:p w14:paraId="78F03861">
            <w:pPr>
              <w:spacing w:line="256" w:lineRule="auto"/>
              <w:rPr>
                <w:rFonts w:ascii="Arial"/>
                <w:sz w:val="21"/>
              </w:rPr>
            </w:pPr>
          </w:p>
          <w:p w14:paraId="5C58FEF3">
            <w:pPr>
              <w:pStyle w:val="6"/>
              <w:spacing w:before="71"/>
              <w:ind w:left="37" w:right="13" w:firstLine="1"/>
              <w:jc w:val="both"/>
              <w:rPr>
                <w:sz w:val="22"/>
                <w:szCs w:val="22"/>
              </w:rPr>
            </w:pPr>
            <w:r>
              <w:rPr>
                <w:spacing w:val="1"/>
                <w:sz w:val="22"/>
                <w:szCs w:val="22"/>
              </w:rPr>
              <w:t>本项目为有色金属合金制</w:t>
            </w:r>
            <w:r>
              <w:rPr>
                <w:spacing w:val="2"/>
                <w:sz w:val="22"/>
                <w:szCs w:val="22"/>
              </w:rPr>
              <w:t>造及铸造，符合相关产业政策，符合园区规划环评</w:t>
            </w:r>
            <w:r>
              <w:rPr>
                <w:spacing w:val="-1"/>
                <w:sz w:val="22"/>
                <w:szCs w:val="22"/>
              </w:rPr>
              <w:t>生态环境准入清单</w:t>
            </w:r>
          </w:p>
        </w:tc>
        <w:tc>
          <w:tcPr>
            <w:tcW w:w="674" w:type="dxa"/>
            <w:tcBorders>
              <w:right w:val="single" w:color="000000" w:sz="10" w:space="0"/>
            </w:tcBorders>
            <w:vAlign w:val="top"/>
          </w:tcPr>
          <w:p w14:paraId="1C65CB43">
            <w:pPr>
              <w:spacing w:line="244" w:lineRule="auto"/>
              <w:rPr>
                <w:rFonts w:ascii="Arial"/>
                <w:sz w:val="21"/>
              </w:rPr>
            </w:pPr>
          </w:p>
          <w:p w14:paraId="4CD70887">
            <w:pPr>
              <w:spacing w:line="244" w:lineRule="auto"/>
              <w:rPr>
                <w:rFonts w:ascii="Arial"/>
                <w:sz w:val="21"/>
              </w:rPr>
            </w:pPr>
          </w:p>
          <w:p w14:paraId="59700540">
            <w:pPr>
              <w:spacing w:line="244" w:lineRule="auto"/>
              <w:rPr>
                <w:rFonts w:ascii="Arial"/>
                <w:sz w:val="21"/>
              </w:rPr>
            </w:pPr>
          </w:p>
          <w:p w14:paraId="426A4A2F">
            <w:pPr>
              <w:spacing w:line="245" w:lineRule="auto"/>
              <w:rPr>
                <w:rFonts w:ascii="Arial"/>
                <w:sz w:val="21"/>
              </w:rPr>
            </w:pPr>
          </w:p>
          <w:p w14:paraId="32A6BE66">
            <w:pPr>
              <w:spacing w:line="245" w:lineRule="auto"/>
              <w:rPr>
                <w:rFonts w:ascii="Arial"/>
                <w:sz w:val="21"/>
              </w:rPr>
            </w:pPr>
          </w:p>
          <w:p w14:paraId="0A3C9691">
            <w:pPr>
              <w:spacing w:line="245" w:lineRule="auto"/>
              <w:rPr>
                <w:rFonts w:ascii="Arial"/>
                <w:sz w:val="21"/>
              </w:rPr>
            </w:pPr>
          </w:p>
          <w:p w14:paraId="7D9DDA8C">
            <w:pPr>
              <w:spacing w:line="245" w:lineRule="auto"/>
              <w:rPr>
                <w:rFonts w:ascii="Arial"/>
                <w:sz w:val="21"/>
              </w:rPr>
            </w:pPr>
          </w:p>
          <w:p w14:paraId="17165AF4">
            <w:pPr>
              <w:spacing w:line="245" w:lineRule="auto"/>
              <w:rPr>
                <w:rFonts w:ascii="Arial"/>
                <w:sz w:val="21"/>
              </w:rPr>
            </w:pPr>
          </w:p>
          <w:p w14:paraId="4865C483">
            <w:pPr>
              <w:pStyle w:val="6"/>
              <w:spacing w:before="71" w:line="220" w:lineRule="auto"/>
              <w:ind w:left="137"/>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28FD6AE0">
            <w:pPr>
              <w:rPr>
                <w:rFonts w:ascii="Arial"/>
                <w:sz w:val="21"/>
              </w:rPr>
            </w:pPr>
          </w:p>
        </w:tc>
      </w:tr>
      <w:tr w14:paraId="6C928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1" w:hRule="atLeast"/>
        </w:trPr>
        <w:tc>
          <w:tcPr>
            <w:tcW w:w="671" w:type="dxa"/>
            <w:vMerge w:val="continue"/>
            <w:tcBorders>
              <w:top w:val="nil"/>
              <w:left w:val="single" w:color="000000" w:sz="10" w:space="0"/>
              <w:bottom w:val="single" w:color="000000" w:sz="10" w:space="0"/>
            </w:tcBorders>
            <w:vAlign w:val="top"/>
          </w:tcPr>
          <w:p w14:paraId="53AE0483">
            <w:pPr>
              <w:rPr>
                <w:rFonts w:ascii="Arial"/>
                <w:sz w:val="21"/>
              </w:rPr>
            </w:pPr>
          </w:p>
        </w:tc>
        <w:tc>
          <w:tcPr>
            <w:tcW w:w="123" w:type="dxa"/>
            <w:tcBorders>
              <w:top w:val="nil"/>
              <w:bottom w:val="single" w:color="000000" w:sz="10" w:space="0"/>
              <w:right w:val="single" w:color="000000" w:sz="10" w:space="0"/>
            </w:tcBorders>
            <w:vAlign w:val="top"/>
          </w:tcPr>
          <w:p w14:paraId="25F09D8D">
            <w:pPr>
              <w:rPr>
                <w:rFonts w:ascii="Arial"/>
                <w:sz w:val="21"/>
              </w:rPr>
            </w:pPr>
          </w:p>
        </w:tc>
        <w:tc>
          <w:tcPr>
            <w:tcW w:w="640" w:type="dxa"/>
            <w:tcBorders>
              <w:left w:val="single" w:color="000000" w:sz="10" w:space="0"/>
              <w:bottom w:val="single" w:color="000000" w:sz="10" w:space="0"/>
            </w:tcBorders>
            <w:vAlign w:val="top"/>
          </w:tcPr>
          <w:p w14:paraId="77060EB9">
            <w:pPr>
              <w:spacing w:line="406" w:lineRule="auto"/>
              <w:rPr>
                <w:rFonts w:ascii="Arial"/>
                <w:sz w:val="21"/>
              </w:rPr>
            </w:pPr>
          </w:p>
          <w:p w14:paraId="38BB45DD">
            <w:pPr>
              <w:pStyle w:val="6"/>
              <w:spacing w:before="72" w:line="222" w:lineRule="auto"/>
              <w:ind w:left="91"/>
              <w:rPr>
                <w:sz w:val="22"/>
                <w:szCs w:val="22"/>
              </w:rPr>
            </w:pPr>
            <w:r>
              <w:rPr>
                <w:spacing w:val="-7"/>
                <w:sz w:val="22"/>
                <w:szCs w:val="22"/>
              </w:rPr>
              <w:t>强化</w:t>
            </w:r>
          </w:p>
          <w:p w14:paraId="545414CC">
            <w:pPr>
              <w:pStyle w:val="6"/>
              <w:spacing w:before="21"/>
              <w:ind w:left="86" w:right="105" w:firstLine="6"/>
              <w:jc w:val="both"/>
              <w:rPr>
                <w:sz w:val="22"/>
                <w:szCs w:val="22"/>
              </w:rPr>
            </w:pPr>
            <w:r>
              <w:rPr>
                <w:spacing w:val="-7"/>
                <w:sz w:val="22"/>
                <w:szCs w:val="22"/>
              </w:rPr>
              <w:t>空间</w:t>
            </w:r>
            <w:r>
              <w:rPr>
                <w:spacing w:val="-4"/>
                <w:sz w:val="22"/>
                <w:szCs w:val="22"/>
              </w:rPr>
              <w:t>布局约束</w:t>
            </w:r>
          </w:p>
        </w:tc>
        <w:tc>
          <w:tcPr>
            <w:tcW w:w="4129" w:type="dxa"/>
            <w:tcBorders>
              <w:bottom w:val="single" w:color="000000" w:sz="10" w:space="0"/>
            </w:tcBorders>
            <w:vAlign w:val="top"/>
          </w:tcPr>
          <w:p w14:paraId="25EBCF2E">
            <w:pPr>
              <w:pStyle w:val="6"/>
              <w:spacing w:before="56" w:line="239" w:lineRule="auto"/>
              <w:ind w:left="23" w:right="20" w:firstLine="1"/>
              <w:rPr>
                <w:sz w:val="22"/>
                <w:szCs w:val="22"/>
              </w:rPr>
            </w:pPr>
            <w:r>
              <w:rPr>
                <w:b/>
                <w:bCs/>
                <w:spacing w:val="-10"/>
                <w:sz w:val="22"/>
                <w:szCs w:val="22"/>
              </w:rPr>
              <w:t>渝环函〔</w:t>
            </w:r>
            <w:r>
              <w:rPr>
                <w:rFonts w:ascii="Times New Roman" w:hAnsi="Times New Roman" w:eastAsia="Times New Roman" w:cs="Times New Roman"/>
                <w:b/>
                <w:bCs/>
                <w:spacing w:val="-10"/>
                <w:sz w:val="22"/>
                <w:szCs w:val="22"/>
              </w:rPr>
              <w:t>2023</w:t>
            </w:r>
            <w:r>
              <w:rPr>
                <w:b/>
                <w:bCs/>
                <w:spacing w:val="-10"/>
                <w:sz w:val="22"/>
                <w:szCs w:val="22"/>
              </w:rPr>
              <w:t>〕</w:t>
            </w:r>
            <w:r>
              <w:rPr>
                <w:rFonts w:ascii="Times New Roman" w:hAnsi="Times New Roman" w:eastAsia="Times New Roman" w:cs="Times New Roman"/>
                <w:b/>
                <w:bCs/>
                <w:spacing w:val="-10"/>
                <w:sz w:val="22"/>
                <w:szCs w:val="22"/>
              </w:rPr>
              <w:t>439</w:t>
            </w:r>
            <w:r>
              <w:rPr>
                <w:b/>
                <w:bCs/>
                <w:spacing w:val="-10"/>
                <w:sz w:val="22"/>
                <w:szCs w:val="22"/>
              </w:rPr>
              <w:t>号：</w:t>
            </w:r>
            <w:r>
              <w:rPr>
                <w:spacing w:val="-10"/>
                <w:sz w:val="22"/>
                <w:szCs w:val="22"/>
              </w:rPr>
              <w:t>开发建设应符合《中</w:t>
            </w:r>
            <w:r>
              <w:rPr>
                <w:spacing w:val="-6"/>
                <w:sz w:val="22"/>
                <w:szCs w:val="22"/>
              </w:rPr>
              <w:t>华人民共和国长江保护法》等法律法规以及关于沿江产业布局的相关规定。合理布局有环境防护距离要求的建设项目，其环境防护</w:t>
            </w:r>
            <w:r>
              <w:rPr>
                <w:spacing w:val="-1"/>
                <w:sz w:val="22"/>
                <w:szCs w:val="22"/>
              </w:rPr>
              <w:t>距离原则上应控制在园区规划边界或用地</w:t>
            </w:r>
            <w:r>
              <w:rPr>
                <w:spacing w:val="-2"/>
                <w:sz w:val="22"/>
                <w:szCs w:val="22"/>
              </w:rPr>
              <w:t>红线内。</w:t>
            </w:r>
          </w:p>
          <w:p w14:paraId="73CC88BC">
            <w:pPr>
              <w:pStyle w:val="6"/>
              <w:spacing w:line="206" w:lineRule="auto"/>
              <w:ind w:left="23"/>
              <w:rPr>
                <w:sz w:val="22"/>
                <w:szCs w:val="22"/>
              </w:rPr>
            </w:pPr>
            <w:r>
              <w:rPr>
                <w:spacing w:val="-1"/>
                <w:sz w:val="22"/>
                <w:szCs w:val="22"/>
              </w:rPr>
              <w:t>邻近渝西中学的未开发工业用地与渝西中</w:t>
            </w:r>
          </w:p>
        </w:tc>
        <w:tc>
          <w:tcPr>
            <w:tcW w:w="2499" w:type="dxa"/>
            <w:tcBorders>
              <w:bottom w:val="single" w:color="000000" w:sz="10" w:space="0"/>
            </w:tcBorders>
            <w:vAlign w:val="top"/>
          </w:tcPr>
          <w:p w14:paraId="4FA9FBEA">
            <w:pPr>
              <w:pStyle w:val="6"/>
              <w:spacing w:before="53" w:line="233" w:lineRule="auto"/>
              <w:ind w:left="40" w:right="15" w:firstLine="14"/>
              <w:rPr>
                <w:sz w:val="22"/>
                <w:szCs w:val="22"/>
              </w:rPr>
            </w:pPr>
            <w:r>
              <w:rPr>
                <w:rFonts w:ascii="Times New Roman" w:hAnsi="Times New Roman" w:eastAsia="Times New Roman" w:cs="Times New Roman"/>
                <w:spacing w:val="-5"/>
                <w:sz w:val="22"/>
                <w:szCs w:val="22"/>
              </w:rPr>
              <w:t>1</w:t>
            </w:r>
            <w:r>
              <w:rPr>
                <w:rFonts w:ascii="Times New Roman" w:hAnsi="Times New Roman" w:eastAsia="Times New Roman" w:cs="Times New Roman"/>
                <w:spacing w:val="-30"/>
                <w:sz w:val="22"/>
                <w:szCs w:val="22"/>
              </w:rPr>
              <w:t xml:space="preserve"> </w:t>
            </w:r>
            <w:r>
              <w:rPr>
                <w:spacing w:val="-5"/>
                <w:sz w:val="22"/>
                <w:szCs w:val="22"/>
              </w:rPr>
              <w:t>、本项目位于西彭组团</w:t>
            </w:r>
            <w:r>
              <w:rPr>
                <w:rFonts w:ascii="Times New Roman" w:hAnsi="Times New Roman" w:eastAsia="Times New Roman" w:cs="Times New Roman"/>
                <w:spacing w:val="-5"/>
                <w:sz w:val="22"/>
                <w:szCs w:val="22"/>
              </w:rPr>
              <w:t>B</w:t>
            </w:r>
            <w:r>
              <w:rPr>
                <w:spacing w:val="-1"/>
                <w:sz w:val="22"/>
                <w:szCs w:val="22"/>
              </w:rPr>
              <w:t>分区，不涉及环境防护距</w:t>
            </w:r>
            <w:r>
              <w:rPr>
                <w:spacing w:val="-6"/>
                <w:sz w:val="22"/>
                <w:szCs w:val="22"/>
              </w:rPr>
              <w:t>离；</w:t>
            </w:r>
          </w:p>
          <w:p w14:paraId="5C078226">
            <w:pPr>
              <w:pStyle w:val="6"/>
              <w:spacing w:before="23" w:line="230" w:lineRule="auto"/>
              <w:ind w:left="40" w:right="15" w:hanging="6"/>
              <w:rPr>
                <w:sz w:val="22"/>
                <w:szCs w:val="22"/>
              </w:rPr>
            </w:pPr>
            <w:r>
              <w:rPr>
                <w:rFonts w:ascii="Times New Roman" w:hAnsi="Times New Roman" w:eastAsia="Times New Roman" w:cs="Times New Roman"/>
                <w:spacing w:val="-4"/>
                <w:sz w:val="22"/>
                <w:szCs w:val="22"/>
              </w:rPr>
              <w:t>2</w:t>
            </w:r>
            <w:r>
              <w:rPr>
                <w:rFonts w:ascii="Times New Roman" w:hAnsi="Times New Roman" w:eastAsia="Times New Roman" w:cs="Times New Roman"/>
                <w:spacing w:val="-21"/>
                <w:sz w:val="22"/>
                <w:szCs w:val="22"/>
              </w:rPr>
              <w:t xml:space="preserve"> </w:t>
            </w:r>
            <w:r>
              <w:rPr>
                <w:spacing w:val="-4"/>
                <w:sz w:val="22"/>
                <w:szCs w:val="22"/>
              </w:rPr>
              <w:t>、本项目属于西彭组团</w:t>
            </w:r>
            <w:r>
              <w:rPr>
                <w:rFonts w:ascii="Times New Roman" w:hAnsi="Times New Roman" w:eastAsia="Times New Roman" w:cs="Times New Roman"/>
                <w:spacing w:val="-4"/>
                <w:sz w:val="22"/>
                <w:szCs w:val="22"/>
              </w:rPr>
              <w:t>B</w:t>
            </w:r>
            <w:r>
              <w:rPr>
                <w:spacing w:val="-2"/>
                <w:sz w:val="22"/>
                <w:szCs w:val="22"/>
              </w:rPr>
              <w:t>分区，距离渝西中学</w:t>
            </w:r>
          </w:p>
          <w:p w14:paraId="2C00900F">
            <w:pPr>
              <w:pStyle w:val="6"/>
              <w:spacing w:before="22" w:line="223" w:lineRule="auto"/>
              <w:ind w:left="55" w:right="13"/>
              <w:rPr>
                <w:sz w:val="22"/>
                <w:szCs w:val="22"/>
              </w:rPr>
            </w:pPr>
            <w:r>
              <w:rPr>
                <w:rFonts w:ascii="Times New Roman" w:hAnsi="Times New Roman" w:eastAsia="Times New Roman" w:cs="Times New Roman"/>
                <w:spacing w:val="-8"/>
                <w:sz w:val="22"/>
                <w:szCs w:val="22"/>
              </w:rPr>
              <w:t>1600m</w:t>
            </w:r>
            <w:r>
              <w:rPr>
                <w:spacing w:val="-8"/>
                <w:sz w:val="22"/>
                <w:szCs w:val="22"/>
              </w:rPr>
              <w:t>，距离</w:t>
            </w:r>
            <w:r>
              <w:rPr>
                <w:rFonts w:ascii="Times New Roman" w:hAnsi="Times New Roman" w:eastAsia="Times New Roman" w:cs="Times New Roman"/>
                <w:spacing w:val="-8"/>
                <w:sz w:val="22"/>
                <w:szCs w:val="22"/>
              </w:rPr>
              <w:t>A</w:t>
            </w:r>
            <w:r>
              <w:rPr>
                <w:spacing w:val="-8"/>
                <w:sz w:val="22"/>
                <w:szCs w:val="22"/>
              </w:rPr>
              <w:t>分区居住约</w:t>
            </w:r>
            <w:r>
              <w:rPr>
                <w:rFonts w:ascii="Times New Roman" w:hAnsi="Times New Roman" w:eastAsia="Times New Roman" w:cs="Times New Roman"/>
                <w:spacing w:val="-7"/>
                <w:sz w:val="22"/>
                <w:szCs w:val="22"/>
              </w:rPr>
              <w:t>1700m</w:t>
            </w:r>
            <w:r>
              <w:rPr>
                <w:spacing w:val="-7"/>
                <w:sz w:val="22"/>
                <w:szCs w:val="22"/>
              </w:rPr>
              <w:t>，距离</w:t>
            </w:r>
            <w:r>
              <w:rPr>
                <w:rFonts w:ascii="Times New Roman" w:hAnsi="Times New Roman" w:eastAsia="Times New Roman" w:cs="Times New Roman"/>
                <w:spacing w:val="-7"/>
                <w:sz w:val="22"/>
                <w:szCs w:val="22"/>
              </w:rPr>
              <w:t>C</w:t>
            </w:r>
            <w:r>
              <w:rPr>
                <w:spacing w:val="-7"/>
                <w:sz w:val="22"/>
                <w:szCs w:val="22"/>
              </w:rPr>
              <w:t>分区规划科</w:t>
            </w:r>
          </w:p>
        </w:tc>
        <w:tc>
          <w:tcPr>
            <w:tcW w:w="674" w:type="dxa"/>
            <w:tcBorders>
              <w:bottom w:val="single" w:color="000000" w:sz="10" w:space="0"/>
              <w:right w:val="single" w:color="000000" w:sz="10" w:space="0"/>
            </w:tcBorders>
            <w:vAlign w:val="top"/>
          </w:tcPr>
          <w:p w14:paraId="264CBAA9">
            <w:pPr>
              <w:spacing w:line="277" w:lineRule="auto"/>
              <w:rPr>
                <w:rFonts w:ascii="Arial"/>
                <w:sz w:val="21"/>
              </w:rPr>
            </w:pPr>
          </w:p>
          <w:p w14:paraId="744EFC3B">
            <w:pPr>
              <w:spacing w:line="277" w:lineRule="auto"/>
              <w:rPr>
                <w:rFonts w:ascii="Arial"/>
                <w:sz w:val="21"/>
              </w:rPr>
            </w:pPr>
          </w:p>
          <w:p w14:paraId="60F657F6">
            <w:pPr>
              <w:spacing w:line="278" w:lineRule="auto"/>
              <w:rPr>
                <w:rFonts w:ascii="Arial"/>
                <w:sz w:val="21"/>
              </w:rPr>
            </w:pPr>
          </w:p>
          <w:p w14:paraId="2E150FF2">
            <w:pPr>
              <w:pStyle w:val="6"/>
              <w:spacing w:before="71" w:line="220" w:lineRule="auto"/>
              <w:ind w:left="137"/>
              <w:rPr>
                <w:sz w:val="22"/>
                <w:szCs w:val="22"/>
              </w:rPr>
            </w:pPr>
            <w:r>
              <w:rPr>
                <w:spacing w:val="-5"/>
                <w:sz w:val="22"/>
                <w:szCs w:val="22"/>
              </w:rPr>
              <w:t>符合</w:t>
            </w:r>
          </w:p>
        </w:tc>
        <w:tc>
          <w:tcPr>
            <w:tcW w:w="137" w:type="dxa"/>
            <w:tcBorders>
              <w:top w:val="nil"/>
              <w:left w:val="single" w:color="000000" w:sz="10" w:space="0"/>
              <w:bottom w:val="single" w:color="000000" w:sz="10" w:space="0"/>
              <w:right w:val="single" w:color="000000" w:sz="10" w:space="0"/>
            </w:tcBorders>
            <w:vAlign w:val="top"/>
          </w:tcPr>
          <w:p w14:paraId="3A7AA727">
            <w:pPr>
              <w:rPr>
                <w:rFonts w:ascii="Arial"/>
                <w:sz w:val="21"/>
              </w:rPr>
            </w:pPr>
          </w:p>
        </w:tc>
      </w:tr>
    </w:tbl>
    <w:p w14:paraId="555E4B88">
      <w:pPr>
        <w:pStyle w:val="2"/>
        <w:rPr>
          <w:sz w:val="21"/>
        </w:rPr>
      </w:pPr>
    </w:p>
    <w:p w14:paraId="067F50D1">
      <w:pPr>
        <w:rPr>
          <w:sz w:val="21"/>
          <w:szCs w:val="21"/>
        </w:rPr>
        <w:sectPr>
          <w:footerReference r:id="rId13" w:type="default"/>
          <w:pgSz w:w="11906" w:h="16839"/>
          <w:pgMar w:top="400" w:right="1503" w:bottom="1226" w:left="1503" w:header="0" w:footer="884" w:gutter="0"/>
          <w:cols w:space="720" w:num="1"/>
        </w:sectPr>
      </w:pPr>
    </w:p>
    <w:p w14:paraId="706490D3">
      <w:pPr>
        <w:spacing w:before="19"/>
      </w:pPr>
    </w:p>
    <w:p w14:paraId="578F53D7">
      <w:pPr>
        <w:spacing w:before="19"/>
      </w:pPr>
    </w:p>
    <w:p w14:paraId="44353A98">
      <w:pPr>
        <w:spacing w:before="19"/>
      </w:pPr>
    </w:p>
    <w:p w14:paraId="78349DDB">
      <w:pPr>
        <w:spacing w:before="18"/>
      </w:pPr>
    </w:p>
    <w:p w14:paraId="4ADD555D">
      <w:pPr>
        <w:spacing w:before="18"/>
      </w:pPr>
    </w:p>
    <w:tbl>
      <w:tblPr>
        <w:tblStyle w:val="5"/>
        <w:tblW w:w="887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71"/>
        <w:gridCol w:w="123"/>
        <w:gridCol w:w="640"/>
        <w:gridCol w:w="4129"/>
        <w:gridCol w:w="2499"/>
        <w:gridCol w:w="674"/>
        <w:gridCol w:w="137"/>
      </w:tblGrid>
      <w:tr w14:paraId="530D186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7973" w:hRule="atLeast"/>
        </w:trPr>
        <w:tc>
          <w:tcPr>
            <w:tcW w:w="671" w:type="dxa"/>
            <w:vMerge w:val="restart"/>
            <w:tcBorders>
              <w:bottom w:val="nil"/>
              <w:right w:val="single" w:color="000000" w:sz="2" w:space="0"/>
            </w:tcBorders>
            <w:vAlign w:val="top"/>
          </w:tcPr>
          <w:p w14:paraId="7EDEB0BE">
            <w:pPr>
              <w:rPr>
                <w:rFonts w:ascii="Arial"/>
                <w:sz w:val="21"/>
              </w:rPr>
            </w:pPr>
          </w:p>
        </w:tc>
        <w:tc>
          <w:tcPr>
            <w:tcW w:w="123" w:type="dxa"/>
            <w:tcBorders>
              <w:left w:val="single" w:color="000000" w:sz="2" w:space="0"/>
              <w:bottom w:val="nil"/>
            </w:tcBorders>
            <w:vAlign w:val="top"/>
          </w:tcPr>
          <w:p w14:paraId="14769FE2">
            <w:pPr>
              <w:rPr>
                <w:rFonts w:ascii="Arial"/>
                <w:sz w:val="21"/>
              </w:rPr>
            </w:pPr>
          </w:p>
        </w:tc>
        <w:tc>
          <w:tcPr>
            <w:tcW w:w="640" w:type="dxa"/>
            <w:tcBorders>
              <w:bottom w:val="single" w:color="000000" w:sz="2" w:space="0"/>
              <w:right w:val="single" w:color="000000" w:sz="2" w:space="0"/>
            </w:tcBorders>
            <w:vAlign w:val="top"/>
          </w:tcPr>
          <w:p w14:paraId="7AD08E58">
            <w:pPr>
              <w:rPr>
                <w:rFonts w:ascii="Arial"/>
                <w:sz w:val="21"/>
              </w:rPr>
            </w:pPr>
          </w:p>
        </w:tc>
        <w:tc>
          <w:tcPr>
            <w:tcW w:w="4129" w:type="dxa"/>
            <w:tcBorders>
              <w:left w:val="single" w:color="000000" w:sz="2" w:space="0"/>
              <w:bottom w:val="single" w:color="000000" w:sz="2" w:space="0"/>
              <w:right w:val="single" w:color="000000" w:sz="2" w:space="0"/>
            </w:tcBorders>
            <w:vAlign w:val="top"/>
          </w:tcPr>
          <w:p w14:paraId="4B63E126">
            <w:pPr>
              <w:pStyle w:val="6"/>
              <w:spacing w:before="25"/>
              <w:ind w:left="24" w:right="147" w:firstLine="4"/>
              <w:rPr>
                <w:sz w:val="22"/>
                <w:szCs w:val="22"/>
              </w:rPr>
            </w:pPr>
            <w:r>
              <w:rPr>
                <w:spacing w:val="-1"/>
                <w:sz w:val="22"/>
                <w:szCs w:val="22"/>
              </w:rPr>
              <w:t>学之间以及邻近居住用地的未开发工业地</w:t>
            </w:r>
            <w:r>
              <w:rPr>
                <w:spacing w:val="-2"/>
                <w:sz w:val="22"/>
                <w:szCs w:val="22"/>
              </w:rPr>
              <w:t>块（</w:t>
            </w:r>
            <w:r>
              <w:rPr>
                <w:rFonts w:ascii="Times New Roman" w:hAnsi="Times New Roman" w:eastAsia="Times New Roman" w:cs="Times New Roman"/>
                <w:spacing w:val="-2"/>
                <w:sz w:val="22"/>
                <w:szCs w:val="22"/>
              </w:rPr>
              <w:t>A31/04</w:t>
            </w:r>
            <w:r>
              <w:rPr>
                <w:rFonts w:ascii="Times New Roman" w:hAnsi="Times New Roman" w:eastAsia="Times New Roman" w:cs="Times New Roman"/>
                <w:spacing w:val="-31"/>
                <w:sz w:val="22"/>
                <w:szCs w:val="22"/>
              </w:rPr>
              <w:t xml:space="preserve"> </w:t>
            </w:r>
            <w:r>
              <w:rPr>
                <w:spacing w:val="-2"/>
                <w:sz w:val="22"/>
                <w:szCs w:val="22"/>
              </w:rPr>
              <w:t>、</w:t>
            </w:r>
            <w:r>
              <w:rPr>
                <w:rFonts w:ascii="Times New Roman" w:hAnsi="Times New Roman" w:eastAsia="Times New Roman" w:cs="Times New Roman"/>
                <w:spacing w:val="-2"/>
                <w:sz w:val="22"/>
                <w:szCs w:val="22"/>
              </w:rPr>
              <w:t>A33/04</w:t>
            </w:r>
            <w:r>
              <w:rPr>
                <w:spacing w:val="-2"/>
                <w:sz w:val="22"/>
                <w:szCs w:val="22"/>
              </w:rPr>
              <w:t>、</w:t>
            </w:r>
            <w:r>
              <w:rPr>
                <w:rFonts w:ascii="Times New Roman" w:hAnsi="Times New Roman" w:eastAsia="Times New Roman" w:cs="Times New Roman"/>
                <w:spacing w:val="-2"/>
                <w:sz w:val="22"/>
                <w:szCs w:val="22"/>
              </w:rPr>
              <w:t>A34/04</w:t>
            </w:r>
            <w:r>
              <w:rPr>
                <w:spacing w:val="-2"/>
                <w:sz w:val="22"/>
                <w:szCs w:val="22"/>
              </w:rPr>
              <w:t>、</w:t>
            </w:r>
            <w:r>
              <w:rPr>
                <w:rFonts w:ascii="Times New Roman" w:hAnsi="Times New Roman" w:eastAsia="Times New Roman" w:cs="Times New Roman"/>
                <w:spacing w:val="-2"/>
                <w:sz w:val="22"/>
                <w:szCs w:val="22"/>
              </w:rPr>
              <w:t>A32</w:t>
            </w:r>
            <w:r>
              <w:rPr>
                <w:rFonts w:ascii="Times New Roman" w:hAnsi="Times New Roman" w:eastAsia="Times New Roman" w:cs="Times New Roman"/>
                <w:spacing w:val="-3"/>
                <w:sz w:val="22"/>
                <w:szCs w:val="22"/>
              </w:rPr>
              <w:t>/04</w:t>
            </w:r>
            <w:r>
              <w:rPr>
                <w:spacing w:val="-3"/>
                <w:sz w:val="22"/>
                <w:szCs w:val="22"/>
              </w:rPr>
              <w:t>、</w:t>
            </w:r>
          </w:p>
          <w:p w14:paraId="64C97488">
            <w:pPr>
              <w:pStyle w:val="6"/>
              <w:spacing w:line="239" w:lineRule="auto"/>
              <w:ind w:left="22" w:right="20" w:hanging="5"/>
              <w:rPr>
                <w:sz w:val="22"/>
                <w:szCs w:val="22"/>
              </w:rPr>
            </w:pPr>
            <w:r>
              <w:rPr>
                <w:rFonts w:ascii="Times New Roman" w:hAnsi="Times New Roman" w:eastAsia="Times New Roman" w:cs="Times New Roman"/>
                <w:spacing w:val="-1"/>
                <w:sz w:val="22"/>
                <w:szCs w:val="22"/>
              </w:rPr>
              <w:t>A30-1-1/06</w:t>
            </w:r>
            <w:r>
              <w:rPr>
                <w:spacing w:val="-1"/>
                <w:sz w:val="22"/>
                <w:szCs w:val="22"/>
              </w:rPr>
              <w:t>）与居住用地之间均应设置不小于</w:t>
            </w:r>
            <w:r>
              <w:rPr>
                <w:rFonts w:ascii="Times New Roman" w:hAnsi="Times New Roman" w:eastAsia="Times New Roman" w:cs="Times New Roman"/>
                <w:spacing w:val="-1"/>
                <w:sz w:val="22"/>
                <w:szCs w:val="22"/>
              </w:rPr>
              <w:t>100</w:t>
            </w:r>
            <w:r>
              <w:rPr>
                <w:spacing w:val="-1"/>
                <w:sz w:val="22"/>
                <w:szCs w:val="22"/>
              </w:rPr>
              <w:t>米环境防护距离，后续应根据项目环评确定拟建项目环境防护距离是否满足要求。与居住用地相邻的规划工业用地</w:t>
            </w:r>
          </w:p>
          <w:p w14:paraId="17440309">
            <w:pPr>
              <w:pStyle w:val="6"/>
              <w:spacing w:before="1" w:line="239" w:lineRule="auto"/>
              <w:ind w:left="23" w:right="13" w:firstLine="7"/>
              <w:rPr>
                <w:sz w:val="22"/>
                <w:szCs w:val="22"/>
              </w:rPr>
            </w:pPr>
            <w:r>
              <w:rPr>
                <w:spacing w:val="-2"/>
                <w:sz w:val="22"/>
                <w:szCs w:val="22"/>
              </w:rPr>
              <w:t>（</w:t>
            </w:r>
            <w:r>
              <w:rPr>
                <w:rFonts w:ascii="Times New Roman" w:hAnsi="Times New Roman" w:eastAsia="Times New Roman" w:cs="Times New Roman"/>
                <w:spacing w:val="-2"/>
                <w:sz w:val="22"/>
                <w:szCs w:val="22"/>
              </w:rPr>
              <w:t>A31/04</w:t>
            </w:r>
            <w:r>
              <w:rPr>
                <w:spacing w:val="-2"/>
                <w:sz w:val="22"/>
                <w:szCs w:val="22"/>
              </w:rPr>
              <w:t>、</w:t>
            </w:r>
            <w:r>
              <w:rPr>
                <w:rFonts w:ascii="Times New Roman" w:hAnsi="Times New Roman" w:eastAsia="Times New Roman" w:cs="Times New Roman"/>
                <w:spacing w:val="-2"/>
                <w:sz w:val="22"/>
                <w:szCs w:val="22"/>
              </w:rPr>
              <w:t>A33/04</w:t>
            </w:r>
            <w:r>
              <w:rPr>
                <w:rFonts w:ascii="Times New Roman" w:hAnsi="Times New Roman" w:eastAsia="Times New Roman" w:cs="Times New Roman"/>
                <w:spacing w:val="-18"/>
                <w:sz w:val="22"/>
                <w:szCs w:val="22"/>
              </w:rPr>
              <w:t xml:space="preserve"> </w:t>
            </w:r>
            <w:r>
              <w:rPr>
                <w:spacing w:val="-2"/>
                <w:sz w:val="22"/>
                <w:szCs w:val="22"/>
              </w:rPr>
              <w:t>、</w:t>
            </w:r>
            <w:r>
              <w:rPr>
                <w:rFonts w:ascii="Times New Roman" w:hAnsi="Times New Roman" w:eastAsia="Times New Roman" w:cs="Times New Roman"/>
                <w:spacing w:val="-2"/>
                <w:sz w:val="22"/>
                <w:szCs w:val="22"/>
              </w:rPr>
              <w:t>A34/04</w:t>
            </w:r>
            <w:r>
              <w:rPr>
                <w:spacing w:val="-2"/>
                <w:sz w:val="22"/>
                <w:szCs w:val="22"/>
              </w:rPr>
              <w:t>、</w:t>
            </w:r>
            <w:r>
              <w:rPr>
                <w:rFonts w:ascii="Times New Roman" w:hAnsi="Times New Roman" w:eastAsia="Times New Roman" w:cs="Times New Roman"/>
                <w:spacing w:val="-2"/>
                <w:sz w:val="22"/>
                <w:szCs w:val="22"/>
              </w:rPr>
              <w:t>A30-1-1/06</w:t>
            </w:r>
            <w:r>
              <w:rPr>
                <w:spacing w:val="-2"/>
                <w:sz w:val="22"/>
                <w:szCs w:val="22"/>
              </w:rPr>
              <w:t>）</w:t>
            </w:r>
            <w:r>
              <w:rPr>
                <w:spacing w:val="-1"/>
                <w:sz w:val="22"/>
                <w:szCs w:val="22"/>
              </w:rPr>
              <w:t>及东北侧规划科研用地兼一类工业用地</w:t>
            </w:r>
          </w:p>
          <w:p w14:paraId="3FA32F6C">
            <w:pPr>
              <w:pStyle w:val="6"/>
              <w:spacing w:before="3" w:line="239" w:lineRule="auto"/>
              <w:ind w:left="24" w:firstLine="7"/>
              <w:rPr>
                <w:sz w:val="22"/>
                <w:szCs w:val="22"/>
              </w:rPr>
            </w:pPr>
            <w:r>
              <w:rPr>
                <w:spacing w:val="-9"/>
                <w:sz w:val="22"/>
                <w:szCs w:val="22"/>
              </w:rPr>
              <w:t>（</w:t>
            </w:r>
            <w:r>
              <w:rPr>
                <w:rFonts w:ascii="Times New Roman" w:hAnsi="Times New Roman" w:eastAsia="Times New Roman" w:cs="Times New Roman"/>
                <w:spacing w:val="-9"/>
                <w:sz w:val="22"/>
                <w:szCs w:val="22"/>
              </w:rPr>
              <w:t>C61-1/01</w:t>
            </w:r>
            <w:r>
              <w:rPr>
                <w:spacing w:val="-9"/>
                <w:sz w:val="22"/>
                <w:szCs w:val="22"/>
              </w:rPr>
              <w:t>、</w:t>
            </w:r>
            <w:r>
              <w:rPr>
                <w:rFonts w:ascii="Times New Roman" w:hAnsi="Times New Roman" w:eastAsia="Times New Roman" w:cs="Times New Roman"/>
                <w:spacing w:val="-9"/>
                <w:sz w:val="22"/>
                <w:szCs w:val="22"/>
              </w:rPr>
              <w:t>C61-4/01</w:t>
            </w:r>
            <w:r>
              <w:rPr>
                <w:spacing w:val="-9"/>
                <w:sz w:val="22"/>
                <w:szCs w:val="22"/>
              </w:rPr>
              <w:t>、</w:t>
            </w:r>
            <w:r>
              <w:rPr>
                <w:rFonts w:ascii="Times New Roman" w:hAnsi="Times New Roman" w:eastAsia="Times New Roman" w:cs="Times New Roman"/>
                <w:spacing w:val="-9"/>
                <w:sz w:val="22"/>
                <w:szCs w:val="22"/>
              </w:rPr>
              <w:t>C61-5/01</w:t>
            </w:r>
            <w:r>
              <w:rPr>
                <w:spacing w:val="-9"/>
                <w:sz w:val="22"/>
                <w:szCs w:val="22"/>
              </w:rPr>
              <w:t>、</w:t>
            </w:r>
            <w:r>
              <w:rPr>
                <w:rFonts w:ascii="Times New Roman" w:hAnsi="Times New Roman" w:eastAsia="Times New Roman" w:cs="Times New Roman"/>
                <w:spacing w:val="-9"/>
                <w:sz w:val="22"/>
                <w:szCs w:val="22"/>
              </w:rPr>
              <w:t>C62-1/01</w:t>
            </w:r>
            <w:r>
              <w:rPr>
                <w:spacing w:val="-9"/>
                <w:sz w:val="22"/>
                <w:szCs w:val="22"/>
              </w:rPr>
              <w:t>、</w:t>
            </w:r>
            <w:r>
              <w:rPr>
                <w:sz w:val="22"/>
                <w:szCs w:val="22"/>
              </w:rPr>
              <w:t xml:space="preserve"> </w:t>
            </w:r>
            <w:r>
              <w:rPr>
                <w:rFonts w:ascii="Times New Roman" w:hAnsi="Times New Roman" w:eastAsia="Times New Roman" w:cs="Times New Roman"/>
                <w:spacing w:val="-4"/>
                <w:sz w:val="22"/>
                <w:szCs w:val="22"/>
              </w:rPr>
              <w:t>C62-3/01</w:t>
            </w:r>
            <w:r>
              <w:rPr>
                <w:rFonts w:ascii="Times New Roman" w:hAnsi="Times New Roman" w:eastAsia="Times New Roman" w:cs="Times New Roman"/>
                <w:spacing w:val="-14"/>
                <w:sz w:val="22"/>
                <w:szCs w:val="22"/>
              </w:rPr>
              <w:t xml:space="preserve"> </w:t>
            </w:r>
            <w:r>
              <w:rPr>
                <w:spacing w:val="-4"/>
                <w:sz w:val="22"/>
                <w:szCs w:val="22"/>
              </w:rPr>
              <w:t>、</w:t>
            </w:r>
            <w:r>
              <w:rPr>
                <w:rFonts w:ascii="Times New Roman" w:hAnsi="Times New Roman" w:eastAsia="Times New Roman" w:cs="Times New Roman"/>
                <w:spacing w:val="-4"/>
                <w:sz w:val="22"/>
                <w:szCs w:val="22"/>
              </w:rPr>
              <w:t>C63-1/01</w:t>
            </w:r>
            <w:r>
              <w:rPr>
                <w:rFonts w:ascii="Times New Roman" w:hAnsi="Times New Roman" w:eastAsia="Times New Roman" w:cs="Times New Roman"/>
                <w:spacing w:val="-31"/>
                <w:sz w:val="22"/>
                <w:szCs w:val="22"/>
              </w:rPr>
              <w:t xml:space="preserve"> </w:t>
            </w:r>
            <w:r>
              <w:rPr>
                <w:spacing w:val="-4"/>
                <w:sz w:val="22"/>
                <w:szCs w:val="22"/>
              </w:rPr>
              <w:t>、</w:t>
            </w:r>
            <w:r>
              <w:rPr>
                <w:rFonts w:ascii="Times New Roman" w:hAnsi="Times New Roman" w:eastAsia="Times New Roman" w:cs="Times New Roman"/>
                <w:spacing w:val="-4"/>
                <w:sz w:val="22"/>
                <w:szCs w:val="22"/>
              </w:rPr>
              <w:t>C63-2/01</w:t>
            </w:r>
            <w:r>
              <w:rPr>
                <w:spacing w:val="-4"/>
                <w:sz w:val="22"/>
                <w:szCs w:val="22"/>
              </w:rPr>
              <w:t>）后续不宜</w:t>
            </w:r>
            <w:r>
              <w:rPr>
                <w:spacing w:val="-9"/>
                <w:sz w:val="22"/>
                <w:szCs w:val="22"/>
              </w:rPr>
              <w:t>布局高噪声以及涉及喷漆、酸洗、熔炼等异味明显的生产项目。规划区禁止新建、扩建排放废水中含重金属（铬、镉、汞、砷、铅等重金属）、剧毒物质和持久性有机污染物</w:t>
            </w:r>
            <w:r>
              <w:rPr>
                <w:spacing w:val="-4"/>
                <w:sz w:val="22"/>
                <w:szCs w:val="22"/>
              </w:rPr>
              <w:t>的工业项目</w:t>
            </w:r>
          </w:p>
          <w:p w14:paraId="58940A35">
            <w:pPr>
              <w:pStyle w:val="6"/>
              <w:spacing w:before="1" w:line="236" w:lineRule="auto"/>
              <w:ind w:left="23" w:firstLine="2"/>
              <w:rPr>
                <w:sz w:val="22"/>
                <w:szCs w:val="22"/>
              </w:rPr>
            </w:pPr>
            <w:r>
              <w:rPr>
                <w:b/>
                <w:bCs/>
                <w:spacing w:val="-2"/>
                <w:sz w:val="22"/>
                <w:szCs w:val="22"/>
              </w:rPr>
              <w:t>渝环函〔</w:t>
            </w:r>
            <w:r>
              <w:rPr>
                <w:rFonts w:ascii="Times New Roman" w:hAnsi="Times New Roman" w:eastAsia="Times New Roman" w:cs="Times New Roman"/>
                <w:b/>
                <w:bCs/>
                <w:spacing w:val="-2"/>
                <w:sz w:val="22"/>
                <w:szCs w:val="22"/>
              </w:rPr>
              <w:t>2025</w:t>
            </w:r>
            <w:r>
              <w:rPr>
                <w:b/>
                <w:bCs/>
                <w:spacing w:val="-2"/>
                <w:sz w:val="22"/>
                <w:szCs w:val="22"/>
              </w:rPr>
              <w:t>〕</w:t>
            </w:r>
            <w:r>
              <w:rPr>
                <w:rFonts w:ascii="Times New Roman" w:hAnsi="Times New Roman" w:eastAsia="Times New Roman" w:cs="Times New Roman"/>
                <w:b/>
                <w:bCs/>
                <w:spacing w:val="-2"/>
                <w:sz w:val="22"/>
                <w:szCs w:val="22"/>
              </w:rPr>
              <w:t>265</w:t>
            </w:r>
            <w:r>
              <w:rPr>
                <w:b/>
                <w:bCs/>
                <w:spacing w:val="-2"/>
                <w:sz w:val="22"/>
                <w:szCs w:val="22"/>
              </w:rPr>
              <w:t>号：</w:t>
            </w:r>
            <w:r>
              <w:rPr>
                <w:spacing w:val="-2"/>
                <w:sz w:val="22"/>
                <w:szCs w:val="22"/>
              </w:rPr>
              <w:t>调规地块的开发建设应符合重庆市、九龙坡区国土空间规划</w:t>
            </w:r>
            <w:r>
              <w:rPr>
                <w:spacing w:val="-7"/>
                <w:sz w:val="22"/>
                <w:szCs w:val="22"/>
              </w:rPr>
              <w:t>及用途管制要求。为减少对西彭园区三期安</w:t>
            </w:r>
            <w:r>
              <w:rPr>
                <w:spacing w:val="-3"/>
                <w:sz w:val="22"/>
                <w:szCs w:val="22"/>
              </w:rPr>
              <w:t>置房</w:t>
            </w:r>
            <w:r>
              <w:rPr>
                <w:rFonts w:ascii="Times New Roman" w:hAnsi="Times New Roman" w:eastAsia="Times New Roman" w:cs="Times New Roman"/>
                <w:spacing w:val="-3"/>
                <w:sz w:val="22"/>
                <w:szCs w:val="22"/>
              </w:rPr>
              <w:t>(B</w:t>
            </w:r>
            <w:r>
              <w:rPr>
                <w:spacing w:val="-3"/>
                <w:sz w:val="22"/>
                <w:szCs w:val="22"/>
              </w:rPr>
              <w:t>区</w:t>
            </w:r>
            <w:r>
              <w:rPr>
                <w:rFonts w:ascii="Times New Roman" w:hAnsi="Times New Roman" w:eastAsia="Times New Roman" w:cs="Times New Roman"/>
                <w:spacing w:val="-3"/>
                <w:sz w:val="22"/>
                <w:szCs w:val="22"/>
              </w:rPr>
              <w:t>)</w:t>
            </w:r>
            <w:r>
              <w:rPr>
                <w:rFonts w:ascii="Times New Roman" w:hAnsi="Times New Roman" w:eastAsia="Times New Roman" w:cs="Times New Roman"/>
                <w:spacing w:val="-14"/>
                <w:sz w:val="22"/>
                <w:szCs w:val="22"/>
              </w:rPr>
              <w:t xml:space="preserve"> </w:t>
            </w:r>
            <w:r>
              <w:rPr>
                <w:spacing w:val="-3"/>
                <w:sz w:val="22"/>
                <w:szCs w:val="22"/>
              </w:rPr>
              <w:t>、西彭人民法庭的影响，</w:t>
            </w:r>
            <w:r>
              <w:rPr>
                <w:rFonts w:ascii="Times New Roman" w:hAnsi="Times New Roman" w:eastAsia="Times New Roman" w:cs="Times New Roman"/>
                <w:spacing w:val="-3"/>
                <w:sz w:val="22"/>
                <w:szCs w:val="22"/>
              </w:rPr>
              <w:t>018101</w:t>
            </w:r>
            <w:r>
              <w:rPr>
                <w:spacing w:val="-2"/>
                <w:sz w:val="22"/>
                <w:szCs w:val="22"/>
              </w:rPr>
              <w:t>地块建议调整为非工业用地或新型产业用地</w:t>
            </w:r>
            <w:r>
              <w:rPr>
                <w:rFonts w:ascii="Times New Roman" w:hAnsi="Times New Roman" w:eastAsia="Times New Roman" w:cs="Times New Roman"/>
                <w:spacing w:val="-2"/>
                <w:sz w:val="22"/>
                <w:szCs w:val="22"/>
              </w:rPr>
              <w:t>(MO)</w:t>
            </w:r>
            <w:r>
              <w:rPr>
                <w:rFonts w:ascii="Times New Roman" w:hAnsi="Times New Roman" w:eastAsia="Times New Roman" w:cs="Times New Roman"/>
                <w:spacing w:val="-20"/>
                <w:sz w:val="22"/>
                <w:szCs w:val="22"/>
              </w:rPr>
              <w:t xml:space="preserve"> </w:t>
            </w:r>
            <w:r>
              <w:rPr>
                <w:spacing w:val="-2"/>
                <w:sz w:val="22"/>
                <w:szCs w:val="22"/>
              </w:rPr>
              <w:t>，禁止引入高噪声以及涉及喷漆、</w:t>
            </w:r>
            <w:r>
              <w:rPr>
                <w:spacing w:val="-5"/>
                <w:sz w:val="22"/>
                <w:szCs w:val="22"/>
              </w:rPr>
              <w:t>酸洗、熔炼、铸造等异味明显的生产项目，</w:t>
            </w:r>
            <w:r>
              <w:rPr>
                <w:spacing w:val="-7"/>
                <w:sz w:val="22"/>
                <w:szCs w:val="22"/>
              </w:rPr>
              <w:t>企业生产线尽量在地块中、南部布局，并确</w:t>
            </w:r>
            <w:r>
              <w:rPr>
                <w:spacing w:val="-2"/>
                <w:sz w:val="22"/>
                <w:szCs w:val="22"/>
              </w:rPr>
              <w:t>保企业与居住区等环境敏感目标留出足够</w:t>
            </w:r>
            <w:r>
              <w:rPr>
                <w:spacing w:val="-7"/>
                <w:sz w:val="22"/>
                <w:szCs w:val="22"/>
              </w:rPr>
              <w:t>的环境防护距离。重庆西彭工业园区内现状企业用地性质为非工业用地的，应将用地性质调整为工业用地，确实无法调整的实施逐</w:t>
            </w:r>
            <w:r>
              <w:rPr>
                <w:spacing w:val="-3"/>
                <w:sz w:val="22"/>
                <w:szCs w:val="22"/>
              </w:rPr>
              <w:t>步搬迁</w:t>
            </w:r>
          </w:p>
        </w:tc>
        <w:tc>
          <w:tcPr>
            <w:tcW w:w="2499" w:type="dxa"/>
            <w:tcBorders>
              <w:left w:val="single" w:color="000000" w:sz="2" w:space="0"/>
              <w:bottom w:val="single" w:color="000000" w:sz="2" w:space="0"/>
              <w:right w:val="single" w:color="000000" w:sz="2" w:space="0"/>
            </w:tcBorders>
            <w:vAlign w:val="top"/>
          </w:tcPr>
          <w:p w14:paraId="280ABAFD">
            <w:pPr>
              <w:pStyle w:val="6"/>
              <w:spacing w:before="25"/>
              <w:ind w:left="55" w:right="42" w:hanging="17"/>
              <w:rPr>
                <w:sz w:val="22"/>
                <w:szCs w:val="22"/>
              </w:rPr>
            </w:pPr>
            <w:r>
              <w:rPr>
                <w:spacing w:val="-1"/>
                <w:sz w:val="22"/>
                <w:szCs w:val="22"/>
              </w:rPr>
              <w:t>研用地兼一类工业用地约</w:t>
            </w:r>
            <w:r>
              <w:rPr>
                <w:rFonts w:ascii="Times New Roman" w:hAnsi="Times New Roman" w:eastAsia="Times New Roman" w:cs="Times New Roman"/>
                <w:spacing w:val="-4"/>
                <w:sz w:val="22"/>
                <w:szCs w:val="22"/>
              </w:rPr>
              <w:t>1000m</w:t>
            </w:r>
            <w:r>
              <w:rPr>
                <w:spacing w:val="-4"/>
                <w:sz w:val="22"/>
                <w:szCs w:val="22"/>
              </w:rPr>
              <w:t>；</w:t>
            </w:r>
          </w:p>
          <w:p w14:paraId="2C33C306">
            <w:pPr>
              <w:pStyle w:val="6"/>
              <w:spacing w:line="234" w:lineRule="auto"/>
              <w:ind w:left="38" w:right="13"/>
              <w:rPr>
                <w:sz w:val="22"/>
                <w:szCs w:val="22"/>
              </w:rPr>
            </w:pPr>
            <w:r>
              <w:rPr>
                <w:rFonts w:ascii="Times New Roman" w:hAnsi="Times New Roman" w:eastAsia="Times New Roman" w:cs="Times New Roman"/>
                <w:spacing w:val="-8"/>
                <w:sz w:val="22"/>
                <w:szCs w:val="22"/>
              </w:rPr>
              <w:t>3</w:t>
            </w:r>
            <w:r>
              <w:rPr>
                <w:spacing w:val="-8"/>
                <w:sz w:val="22"/>
                <w:szCs w:val="22"/>
              </w:rPr>
              <w:t>、本项目外排废水主要为</w:t>
            </w:r>
            <w:r>
              <w:rPr>
                <w:spacing w:val="-1"/>
                <w:sz w:val="22"/>
                <w:szCs w:val="22"/>
              </w:rPr>
              <w:t>生活污水，不属于涉及重金属、剧毒物质和持久性有机污染物的工业项目；</w:t>
            </w:r>
          </w:p>
          <w:p w14:paraId="67DFEAA8">
            <w:pPr>
              <w:pStyle w:val="6"/>
              <w:spacing w:before="23" w:line="235" w:lineRule="auto"/>
              <w:ind w:left="38" w:right="13" w:hanging="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4</w:t>
            </w:r>
            <w:r>
              <w:rPr>
                <w:spacing w:val="-7"/>
                <w:sz w:val="22"/>
                <w:szCs w:val="22"/>
              </w:rPr>
              <w:t>、本项目所在地块不位于</w:t>
            </w:r>
            <w:r>
              <w:rPr>
                <w:spacing w:val="-1"/>
                <w:sz w:val="22"/>
                <w:szCs w:val="22"/>
              </w:rPr>
              <w:t>调规地块，距离西彭园区三期安置房（</w:t>
            </w:r>
            <w:r>
              <w:rPr>
                <w:rFonts w:ascii="Times New Roman" w:hAnsi="Times New Roman" w:eastAsia="Times New Roman" w:cs="Times New Roman"/>
                <w:spacing w:val="-1"/>
                <w:sz w:val="22"/>
                <w:szCs w:val="22"/>
              </w:rPr>
              <w:t>B</w:t>
            </w:r>
            <w:r>
              <w:rPr>
                <w:spacing w:val="-1"/>
                <w:sz w:val="22"/>
                <w:szCs w:val="22"/>
              </w:rPr>
              <w:t>区）、西彭人民法庭等约</w:t>
            </w:r>
            <w:r>
              <w:rPr>
                <w:rFonts w:ascii="Times New Roman" w:hAnsi="Times New Roman" w:eastAsia="Times New Roman" w:cs="Times New Roman"/>
                <w:spacing w:val="-1"/>
                <w:sz w:val="22"/>
                <w:szCs w:val="22"/>
              </w:rPr>
              <w:t>3500m</w:t>
            </w:r>
          </w:p>
        </w:tc>
        <w:tc>
          <w:tcPr>
            <w:tcW w:w="674" w:type="dxa"/>
            <w:tcBorders>
              <w:left w:val="single" w:color="000000" w:sz="2" w:space="0"/>
              <w:bottom w:val="single" w:color="000000" w:sz="2" w:space="0"/>
            </w:tcBorders>
            <w:vAlign w:val="top"/>
          </w:tcPr>
          <w:p w14:paraId="5A223A64">
            <w:pPr>
              <w:rPr>
                <w:rFonts w:ascii="Arial"/>
                <w:sz w:val="21"/>
              </w:rPr>
            </w:pPr>
          </w:p>
        </w:tc>
        <w:tc>
          <w:tcPr>
            <w:tcW w:w="137" w:type="dxa"/>
            <w:tcBorders>
              <w:bottom w:val="nil"/>
            </w:tcBorders>
            <w:vAlign w:val="top"/>
          </w:tcPr>
          <w:p w14:paraId="10DCEA89">
            <w:pPr>
              <w:rPr>
                <w:rFonts w:ascii="Arial"/>
                <w:sz w:val="21"/>
              </w:rPr>
            </w:pPr>
          </w:p>
        </w:tc>
      </w:tr>
      <w:tr w14:paraId="6583881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152" w:hRule="atLeast"/>
        </w:trPr>
        <w:tc>
          <w:tcPr>
            <w:tcW w:w="671" w:type="dxa"/>
            <w:vMerge w:val="continue"/>
            <w:tcBorders>
              <w:top w:val="nil"/>
              <w:right w:val="single" w:color="000000" w:sz="2" w:space="0"/>
            </w:tcBorders>
            <w:vAlign w:val="top"/>
          </w:tcPr>
          <w:p w14:paraId="3C6A0C6D">
            <w:pPr>
              <w:rPr>
                <w:rFonts w:ascii="Arial"/>
                <w:sz w:val="21"/>
              </w:rPr>
            </w:pPr>
          </w:p>
        </w:tc>
        <w:tc>
          <w:tcPr>
            <w:tcW w:w="123" w:type="dxa"/>
            <w:tcBorders>
              <w:top w:val="nil"/>
              <w:left w:val="single" w:color="000000" w:sz="2" w:space="0"/>
            </w:tcBorders>
            <w:vAlign w:val="top"/>
          </w:tcPr>
          <w:p w14:paraId="10690A4B">
            <w:pPr>
              <w:rPr>
                <w:rFonts w:ascii="Arial"/>
                <w:sz w:val="21"/>
              </w:rPr>
            </w:pPr>
          </w:p>
        </w:tc>
        <w:tc>
          <w:tcPr>
            <w:tcW w:w="640" w:type="dxa"/>
            <w:tcBorders>
              <w:top w:val="single" w:color="000000" w:sz="2" w:space="0"/>
              <w:right w:val="single" w:color="000000" w:sz="2" w:space="0"/>
            </w:tcBorders>
            <w:vAlign w:val="top"/>
          </w:tcPr>
          <w:p w14:paraId="06EECB64">
            <w:pPr>
              <w:spacing w:line="244" w:lineRule="auto"/>
              <w:rPr>
                <w:rFonts w:ascii="Arial"/>
                <w:sz w:val="21"/>
              </w:rPr>
            </w:pPr>
          </w:p>
          <w:p w14:paraId="5BA1E38E">
            <w:pPr>
              <w:spacing w:line="244" w:lineRule="auto"/>
              <w:rPr>
                <w:rFonts w:ascii="Arial"/>
                <w:sz w:val="21"/>
              </w:rPr>
            </w:pPr>
          </w:p>
          <w:p w14:paraId="37AA5358">
            <w:pPr>
              <w:spacing w:line="244" w:lineRule="auto"/>
              <w:rPr>
                <w:rFonts w:ascii="Arial"/>
                <w:sz w:val="21"/>
              </w:rPr>
            </w:pPr>
          </w:p>
          <w:p w14:paraId="51674905">
            <w:pPr>
              <w:spacing w:line="245" w:lineRule="auto"/>
              <w:rPr>
                <w:rFonts w:ascii="Arial"/>
                <w:sz w:val="21"/>
              </w:rPr>
            </w:pPr>
          </w:p>
          <w:p w14:paraId="258D4CE3">
            <w:pPr>
              <w:spacing w:line="245" w:lineRule="auto"/>
              <w:rPr>
                <w:rFonts w:ascii="Arial"/>
                <w:sz w:val="21"/>
              </w:rPr>
            </w:pPr>
          </w:p>
          <w:p w14:paraId="59E7C728">
            <w:pPr>
              <w:spacing w:line="245" w:lineRule="auto"/>
              <w:rPr>
                <w:rFonts w:ascii="Arial"/>
                <w:sz w:val="21"/>
              </w:rPr>
            </w:pPr>
          </w:p>
          <w:p w14:paraId="1AC87C82">
            <w:pPr>
              <w:spacing w:line="245" w:lineRule="auto"/>
              <w:rPr>
                <w:rFonts w:ascii="Arial"/>
                <w:sz w:val="21"/>
              </w:rPr>
            </w:pPr>
          </w:p>
          <w:p w14:paraId="0284C5DC">
            <w:pPr>
              <w:spacing w:line="245" w:lineRule="auto"/>
              <w:rPr>
                <w:rFonts w:ascii="Arial"/>
                <w:sz w:val="21"/>
              </w:rPr>
            </w:pPr>
          </w:p>
          <w:p w14:paraId="16C3A97D">
            <w:pPr>
              <w:pStyle w:val="6"/>
              <w:spacing w:before="72"/>
              <w:ind w:left="87" w:right="105" w:hanging="1"/>
              <w:rPr>
                <w:sz w:val="22"/>
                <w:szCs w:val="22"/>
              </w:rPr>
            </w:pPr>
            <w:r>
              <w:rPr>
                <w:spacing w:val="-4"/>
                <w:sz w:val="22"/>
                <w:szCs w:val="22"/>
              </w:rPr>
              <w:t>加强</w:t>
            </w:r>
            <w:r>
              <w:rPr>
                <w:spacing w:val="-5"/>
                <w:sz w:val="22"/>
                <w:szCs w:val="22"/>
              </w:rPr>
              <w:t>污染</w:t>
            </w:r>
          </w:p>
          <w:p w14:paraId="32AD830F">
            <w:pPr>
              <w:pStyle w:val="6"/>
              <w:spacing w:before="1" w:line="241" w:lineRule="auto"/>
              <w:ind w:left="91" w:right="105" w:hanging="5"/>
              <w:rPr>
                <w:sz w:val="22"/>
                <w:szCs w:val="22"/>
              </w:rPr>
            </w:pPr>
            <w:r>
              <w:rPr>
                <w:spacing w:val="-4"/>
                <w:sz w:val="22"/>
                <w:szCs w:val="22"/>
              </w:rPr>
              <w:t>排放</w:t>
            </w:r>
            <w:r>
              <w:rPr>
                <w:spacing w:val="-7"/>
                <w:sz w:val="22"/>
                <w:szCs w:val="22"/>
              </w:rPr>
              <w:t>管控</w:t>
            </w:r>
          </w:p>
        </w:tc>
        <w:tc>
          <w:tcPr>
            <w:tcW w:w="4129" w:type="dxa"/>
            <w:tcBorders>
              <w:top w:val="single" w:color="000000" w:sz="2" w:space="0"/>
              <w:left w:val="single" w:color="000000" w:sz="2" w:space="0"/>
              <w:right w:val="single" w:color="000000" w:sz="2" w:space="0"/>
            </w:tcBorders>
            <w:vAlign w:val="top"/>
          </w:tcPr>
          <w:p w14:paraId="2F5654A2">
            <w:pPr>
              <w:spacing w:line="262" w:lineRule="auto"/>
              <w:rPr>
                <w:rFonts w:ascii="Arial"/>
                <w:sz w:val="21"/>
              </w:rPr>
            </w:pPr>
          </w:p>
          <w:p w14:paraId="085866A5">
            <w:pPr>
              <w:spacing w:line="262" w:lineRule="auto"/>
              <w:rPr>
                <w:rFonts w:ascii="Arial"/>
                <w:sz w:val="21"/>
              </w:rPr>
            </w:pPr>
          </w:p>
          <w:p w14:paraId="5AAA8E16">
            <w:pPr>
              <w:spacing w:line="262" w:lineRule="auto"/>
              <w:rPr>
                <w:rFonts w:ascii="Arial"/>
                <w:sz w:val="21"/>
              </w:rPr>
            </w:pPr>
          </w:p>
          <w:p w14:paraId="19B2E03F">
            <w:pPr>
              <w:spacing w:line="262" w:lineRule="auto"/>
              <w:rPr>
                <w:rFonts w:ascii="Arial"/>
                <w:sz w:val="21"/>
              </w:rPr>
            </w:pPr>
          </w:p>
          <w:p w14:paraId="3F33FA86">
            <w:pPr>
              <w:spacing w:line="263" w:lineRule="auto"/>
              <w:rPr>
                <w:rFonts w:ascii="Arial"/>
                <w:sz w:val="21"/>
              </w:rPr>
            </w:pPr>
          </w:p>
          <w:p w14:paraId="09231500">
            <w:pPr>
              <w:spacing w:line="263" w:lineRule="auto"/>
              <w:rPr>
                <w:rFonts w:ascii="Arial"/>
                <w:sz w:val="21"/>
              </w:rPr>
            </w:pPr>
          </w:p>
          <w:p w14:paraId="475C922F">
            <w:pPr>
              <w:spacing w:line="263" w:lineRule="auto"/>
              <w:rPr>
                <w:rFonts w:ascii="Arial"/>
                <w:sz w:val="21"/>
              </w:rPr>
            </w:pPr>
          </w:p>
          <w:p w14:paraId="2767F58F">
            <w:pPr>
              <w:spacing w:line="263" w:lineRule="auto"/>
              <w:rPr>
                <w:rFonts w:ascii="Arial"/>
                <w:sz w:val="21"/>
              </w:rPr>
            </w:pPr>
          </w:p>
          <w:p w14:paraId="2E1FFED5">
            <w:pPr>
              <w:pStyle w:val="6"/>
              <w:spacing w:before="71"/>
              <w:ind w:left="25" w:right="20"/>
              <w:jc w:val="both"/>
              <w:rPr>
                <w:sz w:val="22"/>
                <w:szCs w:val="22"/>
              </w:rPr>
            </w:pPr>
            <w:r>
              <w:rPr>
                <w:b/>
                <w:bCs/>
                <w:spacing w:val="-1"/>
                <w:sz w:val="22"/>
                <w:szCs w:val="22"/>
              </w:rPr>
              <w:t>渝环函〔</w:t>
            </w:r>
            <w:r>
              <w:rPr>
                <w:rFonts w:ascii="Times New Roman" w:hAnsi="Times New Roman" w:eastAsia="Times New Roman" w:cs="Times New Roman"/>
                <w:b/>
                <w:bCs/>
                <w:spacing w:val="-1"/>
                <w:sz w:val="22"/>
                <w:szCs w:val="22"/>
              </w:rPr>
              <w:t>2023</w:t>
            </w:r>
            <w:r>
              <w:rPr>
                <w:b/>
                <w:bCs/>
                <w:spacing w:val="-1"/>
                <w:sz w:val="22"/>
                <w:szCs w:val="22"/>
              </w:rPr>
              <w:t>〕</w:t>
            </w:r>
            <w:r>
              <w:rPr>
                <w:rFonts w:ascii="Times New Roman" w:hAnsi="Times New Roman" w:eastAsia="Times New Roman" w:cs="Times New Roman"/>
                <w:b/>
                <w:bCs/>
                <w:spacing w:val="-1"/>
                <w:sz w:val="22"/>
                <w:szCs w:val="22"/>
              </w:rPr>
              <w:t>439</w:t>
            </w:r>
            <w:r>
              <w:rPr>
                <w:b/>
                <w:bCs/>
                <w:spacing w:val="-1"/>
                <w:sz w:val="22"/>
                <w:szCs w:val="22"/>
              </w:rPr>
              <w:t>号：</w:t>
            </w:r>
            <w:r>
              <w:rPr>
                <w:spacing w:val="-1"/>
                <w:sz w:val="22"/>
                <w:szCs w:val="22"/>
              </w:rPr>
              <w:t>规划实施排放的主</w:t>
            </w:r>
            <w:r>
              <w:rPr>
                <w:spacing w:val="-6"/>
                <w:sz w:val="22"/>
                <w:szCs w:val="22"/>
              </w:rPr>
              <w:t>要污染物及特征污染物排放量不得突破《报</w:t>
            </w:r>
            <w:r>
              <w:rPr>
                <w:spacing w:val="-1"/>
                <w:sz w:val="22"/>
                <w:szCs w:val="22"/>
              </w:rPr>
              <w:t>告书》确定的总量管控指标</w:t>
            </w:r>
          </w:p>
        </w:tc>
        <w:tc>
          <w:tcPr>
            <w:tcW w:w="2499" w:type="dxa"/>
            <w:tcBorders>
              <w:top w:val="single" w:color="000000" w:sz="2" w:space="0"/>
              <w:left w:val="single" w:color="000000" w:sz="2" w:space="0"/>
              <w:right w:val="single" w:color="000000" w:sz="2" w:space="0"/>
            </w:tcBorders>
            <w:vAlign w:val="top"/>
          </w:tcPr>
          <w:p w14:paraId="1AE7F673">
            <w:pPr>
              <w:pStyle w:val="6"/>
              <w:spacing w:before="51" w:line="239" w:lineRule="auto"/>
              <w:ind w:left="26" w:firstLine="10"/>
              <w:rPr>
                <w:sz w:val="22"/>
                <w:szCs w:val="22"/>
              </w:rPr>
            </w:pPr>
            <w:r>
              <w:rPr>
                <w:spacing w:val="-4"/>
                <w:sz w:val="22"/>
                <w:szCs w:val="22"/>
              </w:rPr>
              <w:t>根据《报告书》总量管控</w:t>
            </w:r>
            <w:r>
              <w:rPr>
                <w:spacing w:val="-3"/>
                <w:sz w:val="22"/>
                <w:szCs w:val="22"/>
              </w:rPr>
              <w:t>清单，规划区域污染物排</w:t>
            </w:r>
            <w:r>
              <w:rPr>
                <w:spacing w:val="-15"/>
                <w:sz w:val="22"/>
                <w:szCs w:val="22"/>
              </w:rPr>
              <w:t>放</w:t>
            </w:r>
            <w:r>
              <w:rPr>
                <w:spacing w:val="-18"/>
                <w:sz w:val="22"/>
                <w:szCs w:val="22"/>
              </w:rPr>
              <w:t xml:space="preserve"> </w:t>
            </w:r>
            <w:r>
              <w:rPr>
                <w:spacing w:val="-15"/>
                <w:sz w:val="22"/>
                <w:szCs w:val="22"/>
              </w:rPr>
              <w:t>总</w:t>
            </w:r>
            <w:r>
              <w:rPr>
                <w:spacing w:val="-25"/>
                <w:sz w:val="22"/>
                <w:szCs w:val="22"/>
              </w:rPr>
              <w:t xml:space="preserve"> </w:t>
            </w:r>
            <w:r>
              <w:rPr>
                <w:spacing w:val="-15"/>
                <w:sz w:val="22"/>
                <w:szCs w:val="22"/>
              </w:rPr>
              <w:t>量 限</w:t>
            </w:r>
            <w:r>
              <w:rPr>
                <w:spacing w:val="-24"/>
                <w:sz w:val="22"/>
                <w:szCs w:val="22"/>
              </w:rPr>
              <w:t xml:space="preserve"> </w:t>
            </w:r>
            <w:r>
              <w:rPr>
                <w:spacing w:val="-15"/>
                <w:sz w:val="22"/>
                <w:szCs w:val="22"/>
              </w:rPr>
              <w:t>值</w:t>
            </w:r>
            <w:r>
              <w:rPr>
                <w:spacing w:val="-25"/>
                <w:sz w:val="22"/>
                <w:szCs w:val="22"/>
              </w:rPr>
              <w:t xml:space="preserve"> </w:t>
            </w:r>
            <w:r>
              <w:rPr>
                <w:spacing w:val="-15"/>
                <w:sz w:val="22"/>
                <w:szCs w:val="22"/>
              </w:rPr>
              <w:t>为 ：</w:t>
            </w:r>
            <w:r>
              <w:rPr>
                <w:spacing w:val="-23"/>
                <w:sz w:val="22"/>
                <w:szCs w:val="22"/>
              </w:rPr>
              <w:t xml:space="preserve"> </w:t>
            </w:r>
            <w:r>
              <w:rPr>
                <w:rFonts w:ascii="Times New Roman" w:hAnsi="Times New Roman" w:eastAsia="Times New Roman" w:cs="Times New Roman"/>
                <w:spacing w:val="-15"/>
                <w:sz w:val="22"/>
                <w:szCs w:val="22"/>
              </w:rPr>
              <w:t>SO</w:t>
            </w:r>
            <w:r>
              <w:rPr>
                <w:rFonts w:ascii="Times New Roman" w:hAnsi="Times New Roman" w:eastAsia="Times New Roman" w:cs="Times New Roman"/>
                <w:spacing w:val="7"/>
                <w:position w:val="-1"/>
                <w:sz w:val="14"/>
                <w:szCs w:val="14"/>
              </w:rPr>
              <w:t>2</w:t>
            </w:r>
            <w:r>
              <w:rPr>
                <w:rFonts w:ascii="Times New Roman" w:hAnsi="Times New Roman" w:eastAsia="Times New Roman" w:cs="Times New Roman"/>
                <w:position w:val="-1"/>
                <w:sz w:val="14"/>
                <w:szCs w:val="14"/>
              </w:rPr>
              <w:t xml:space="preserve"> </w:t>
            </w:r>
            <w:r>
              <w:rPr>
                <w:rFonts w:ascii="Times New Roman" w:hAnsi="Times New Roman" w:eastAsia="Times New Roman" w:cs="Times New Roman"/>
                <w:spacing w:val="-5"/>
                <w:sz w:val="22"/>
                <w:szCs w:val="22"/>
              </w:rPr>
              <w:t>108.58t/a</w:t>
            </w:r>
            <w:r>
              <w:rPr>
                <w:spacing w:val="-5"/>
                <w:sz w:val="22"/>
                <w:szCs w:val="22"/>
              </w:rPr>
              <w:t>、</w:t>
            </w:r>
            <w:r>
              <w:rPr>
                <w:rFonts w:ascii="Times New Roman" w:hAnsi="Times New Roman" w:eastAsia="Times New Roman" w:cs="Times New Roman"/>
                <w:spacing w:val="-5"/>
                <w:sz w:val="22"/>
                <w:szCs w:val="22"/>
              </w:rPr>
              <w:t>NOx 318.51t/a</w:t>
            </w:r>
            <w:r>
              <w:rPr>
                <w:spacing w:val="-5"/>
                <w:sz w:val="22"/>
                <w:szCs w:val="22"/>
              </w:rPr>
              <w:t>、</w:t>
            </w:r>
            <w:r>
              <w:rPr>
                <w:spacing w:val="13"/>
                <w:sz w:val="22"/>
                <w:szCs w:val="22"/>
              </w:rPr>
              <w:t xml:space="preserve"> </w:t>
            </w:r>
            <w:r>
              <w:rPr>
                <w:rFonts w:ascii="Times New Roman" w:hAnsi="Times New Roman" w:eastAsia="Times New Roman" w:cs="Times New Roman"/>
                <w:spacing w:val="-6"/>
                <w:sz w:val="22"/>
                <w:szCs w:val="22"/>
              </w:rPr>
              <w:t>VOCs</w:t>
            </w:r>
            <w:r>
              <w:rPr>
                <w:spacing w:val="-6"/>
                <w:sz w:val="22"/>
                <w:szCs w:val="22"/>
              </w:rPr>
              <w:t>（以非甲烷总烃计）</w:t>
            </w:r>
            <w:r>
              <w:rPr>
                <w:spacing w:val="3"/>
                <w:sz w:val="22"/>
                <w:szCs w:val="22"/>
              </w:rPr>
              <w:t xml:space="preserve"> </w:t>
            </w:r>
            <w:r>
              <w:rPr>
                <w:rFonts w:ascii="Times New Roman" w:hAnsi="Times New Roman" w:eastAsia="Times New Roman" w:cs="Times New Roman"/>
                <w:spacing w:val="-6"/>
                <w:sz w:val="22"/>
                <w:szCs w:val="22"/>
              </w:rPr>
              <w:t>228.61t/a</w:t>
            </w:r>
            <w:r>
              <w:rPr>
                <w:spacing w:val="-6"/>
                <w:sz w:val="22"/>
                <w:szCs w:val="22"/>
              </w:rPr>
              <w:t>、</w:t>
            </w:r>
            <w:r>
              <w:rPr>
                <w:rFonts w:ascii="Times New Roman" w:hAnsi="Times New Roman" w:eastAsia="Times New Roman" w:cs="Times New Roman"/>
                <w:spacing w:val="-6"/>
                <w:sz w:val="22"/>
                <w:szCs w:val="22"/>
              </w:rPr>
              <w:t>COD 929.74t/a</w:t>
            </w:r>
            <w:r>
              <w:rPr>
                <w:spacing w:val="-6"/>
                <w:sz w:val="22"/>
                <w:szCs w:val="22"/>
              </w:rPr>
              <w:t>、</w:t>
            </w:r>
            <w:r>
              <w:rPr>
                <w:sz w:val="22"/>
                <w:szCs w:val="22"/>
              </w:rPr>
              <w:t xml:space="preserve"> </w:t>
            </w:r>
            <w:r>
              <w:rPr>
                <w:rFonts w:ascii="Times New Roman" w:hAnsi="Times New Roman" w:eastAsia="Times New Roman" w:cs="Times New Roman"/>
                <w:spacing w:val="-3"/>
                <w:sz w:val="22"/>
                <w:szCs w:val="22"/>
              </w:rPr>
              <w:t>NH</w:t>
            </w:r>
            <w:r>
              <w:rPr>
                <w:rFonts w:ascii="Times New Roman" w:hAnsi="Times New Roman" w:eastAsia="Times New Roman" w:cs="Times New Roman"/>
                <w:spacing w:val="-3"/>
                <w:sz w:val="14"/>
                <w:szCs w:val="14"/>
              </w:rPr>
              <w:t>3</w:t>
            </w:r>
            <w:r>
              <w:rPr>
                <w:rFonts w:ascii="Times New Roman" w:hAnsi="Times New Roman" w:eastAsia="Times New Roman" w:cs="Times New Roman"/>
                <w:spacing w:val="-3"/>
                <w:sz w:val="22"/>
                <w:szCs w:val="22"/>
              </w:rPr>
              <w:t>-N 84.57t/a</w:t>
            </w:r>
            <w:r>
              <w:rPr>
                <w:spacing w:val="-3"/>
                <w:sz w:val="22"/>
                <w:szCs w:val="22"/>
              </w:rPr>
              <w:t>。</w:t>
            </w:r>
          </w:p>
          <w:p w14:paraId="5D3B370F">
            <w:pPr>
              <w:pStyle w:val="6"/>
              <w:spacing w:before="3" w:line="236" w:lineRule="auto"/>
              <w:ind w:left="26" w:firstLine="11"/>
              <w:rPr>
                <w:sz w:val="22"/>
                <w:szCs w:val="22"/>
              </w:rPr>
            </w:pPr>
            <w:r>
              <w:rPr>
                <w:spacing w:val="-7"/>
                <w:sz w:val="22"/>
                <w:szCs w:val="22"/>
              </w:rPr>
              <w:t>本项目实施后全厂新增废</w:t>
            </w:r>
            <w:r>
              <w:rPr>
                <w:spacing w:val="-4"/>
                <w:sz w:val="22"/>
                <w:szCs w:val="22"/>
              </w:rPr>
              <w:t>气排放量</w:t>
            </w:r>
            <w:r>
              <w:rPr>
                <w:rFonts w:ascii="Times New Roman" w:hAnsi="Times New Roman" w:eastAsia="Times New Roman" w:cs="Times New Roman"/>
                <w:spacing w:val="-4"/>
                <w:sz w:val="22"/>
                <w:szCs w:val="22"/>
              </w:rPr>
              <w:t>SO</w:t>
            </w:r>
            <w:r>
              <w:rPr>
                <w:rFonts w:ascii="Times New Roman" w:hAnsi="Times New Roman" w:eastAsia="Times New Roman" w:cs="Times New Roman"/>
                <w:spacing w:val="-4"/>
                <w:position w:val="-1"/>
                <w:sz w:val="14"/>
                <w:szCs w:val="14"/>
              </w:rPr>
              <w:t xml:space="preserve">2  </w:t>
            </w:r>
            <w:r>
              <w:rPr>
                <w:rFonts w:ascii="Times New Roman" w:hAnsi="Times New Roman" w:eastAsia="Times New Roman" w:cs="Times New Roman"/>
                <w:spacing w:val="-4"/>
                <w:sz w:val="22"/>
                <w:szCs w:val="22"/>
              </w:rPr>
              <w:t>1.70t/a</w:t>
            </w:r>
            <w:r>
              <w:rPr>
                <w:spacing w:val="-38"/>
                <w:sz w:val="22"/>
                <w:szCs w:val="22"/>
              </w:rPr>
              <w:t>（占剩</w:t>
            </w:r>
            <w:r>
              <w:rPr>
                <w:spacing w:val="-4"/>
                <w:sz w:val="22"/>
                <w:szCs w:val="22"/>
              </w:rPr>
              <w:t>余量比为</w:t>
            </w:r>
            <w:r>
              <w:rPr>
                <w:rFonts w:ascii="Times New Roman" w:hAnsi="Times New Roman" w:eastAsia="Times New Roman" w:cs="Times New Roman"/>
                <w:spacing w:val="-4"/>
                <w:sz w:val="22"/>
                <w:szCs w:val="22"/>
              </w:rPr>
              <w:t>1.57%</w:t>
            </w:r>
            <w:r>
              <w:rPr>
                <w:spacing w:val="-4"/>
                <w:sz w:val="22"/>
                <w:szCs w:val="22"/>
              </w:rPr>
              <w:t>）、</w:t>
            </w:r>
            <w:r>
              <w:rPr>
                <w:rFonts w:ascii="Times New Roman" w:hAnsi="Times New Roman" w:eastAsia="Times New Roman" w:cs="Times New Roman"/>
                <w:spacing w:val="-4"/>
                <w:sz w:val="22"/>
                <w:szCs w:val="22"/>
              </w:rPr>
              <w:t>NO</w:t>
            </w:r>
            <w:r>
              <w:rPr>
                <w:rFonts w:ascii="Times New Roman" w:hAnsi="Times New Roman" w:eastAsia="Times New Roman" w:cs="Times New Roman"/>
                <w:spacing w:val="-4"/>
                <w:position w:val="-1"/>
                <w:sz w:val="14"/>
                <w:szCs w:val="14"/>
              </w:rPr>
              <w:t>2</w:t>
            </w:r>
            <w:r>
              <w:rPr>
                <w:rFonts w:ascii="Times New Roman" w:hAnsi="Times New Roman" w:eastAsia="Times New Roman" w:cs="Times New Roman"/>
                <w:position w:val="-1"/>
                <w:sz w:val="14"/>
                <w:szCs w:val="14"/>
              </w:rPr>
              <w:t xml:space="preserve">     </w:t>
            </w:r>
            <w:r>
              <w:rPr>
                <w:rFonts w:ascii="Times New Roman" w:hAnsi="Times New Roman" w:eastAsia="Times New Roman" w:cs="Times New Roman"/>
                <w:spacing w:val="-6"/>
                <w:sz w:val="22"/>
                <w:szCs w:val="22"/>
              </w:rPr>
              <w:t>21.</w:t>
            </w:r>
            <w:r>
              <w:rPr>
                <w:rFonts w:ascii="Times New Roman" w:hAnsi="Times New Roman" w:eastAsia="Times New Roman" w:cs="Times New Roman"/>
                <w:spacing w:val="-18"/>
                <w:sz w:val="22"/>
                <w:szCs w:val="22"/>
              </w:rPr>
              <w:t xml:space="preserve"> </w:t>
            </w:r>
            <w:r>
              <w:rPr>
                <w:rFonts w:ascii="Times New Roman" w:hAnsi="Times New Roman" w:eastAsia="Times New Roman" w:cs="Times New Roman"/>
                <w:spacing w:val="-6"/>
                <w:sz w:val="22"/>
                <w:szCs w:val="22"/>
              </w:rPr>
              <w:t>166t/a</w:t>
            </w:r>
            <w:r>
              <w:rPr>
                <w:spacing w:val="-6"/>
                <w:sz w:val="22"/>
                <w:szCs w:val="22"/>
              </w:rPr>
              <w:t>（占剩余量比为</w:t>
            </w:r>
            <w:r>
              <w:rPr>
                <w:sz w:val="22"/>
                <w:szCs w:val="22"/>
              </w:rPr>
              <w:t xml:space="preserve"> </w:t>
            </w:r>
            <w:r>
              <w:rPr>
                <w:rFonts w:ascii="Times New Roman" w:hAnsi="Times New Roman" w:eastAsia="Times New Roman" w:cs="Times New Roman"/>
                <w:spacing w:val="-12"/>
                <w:sz w:val="22"/>
                <w:szCs w:val="22"/>
              </w:rPr>
              <w:t>6.65%</w:t>
            </w:r>
            <w:r>
              <w:rPr>
                <w:spacing w:val="-12"/>
                <w:sz w:val="22"/>
                <w:szCs w:val="22"/>
              </w:rPr>
              <w:t>）、非甲烷总烃极少</w:t>
            </w:r>
            <w:r>
              <w:rPr>
                <w:spacing w:val="-9"/>
                <w:sz w:val="22"/>
                <w:szCs w:val="22"/>
              </w:rPr>
              <w:t>量，废水排放</w:t>
            </w:r>
            <w:r>
              <w:rPr>
                <w:rFonts w:ascii="Times New Roman" w:hAnsi="Times New Roman" w:eastAsia="Times New Roman" w:cs="Times New Roman"/>
                <w:spacing w:val="-9"/>
                <w:sz w:val="22"/>
                <w:szCs w:val="22"/>
              </w:rPr>
              <w:t>COD 0.019t/a</w:t>
            </w:r>
            <w:r>
              <w:rPr>
                <w:rFonts w:ascii="Times New Roman" w:hAnsi="Times New Roman" w:eastAsia="Times New Roman" w:cs="Times New Roman"/>
                <w:sz w:val="22"/>
                <w:szCs w:val="22"/>
              </w:rPr>
              <w:t xml:space="preserve"> </w:t>
            </w:r>
            <w:r>
              <w:rPr>
                <w:spacing w:val="-13"/>
                <w:sz w:val="22"/>
                <w:szCs w:val="22"/>
              </w:rPr>
              <w:t>（占剩余量比为</w:t>
            </w:r>
            <w:r>
              <w:rPr>
                <w:rFonts w:ascii="Times New Roman" w:hAnsi="Times New Roman" w:eastAsia="Times New Roman" w:cs="Times New Roman"/>
                <w:spacing w:val="-13"/>
                <w:sz w:val="22"/>
                <w:szCs w:val="22"/>
              </w:rPr>
              <w:t>0.002%</w:t>
            </w:r>
            <w:r>
              <w:rPr>
                <w:spacing w:val="-13"/>
                <w:sz w:val="22"/>
                <w:szCs w:val="22"/>
              </w:rPr>
              <w:t>）、</w:t>
            </w:r>
            <w:r>
              <w:rPr>
                <w:spacing w:val="2"/>
                <w:sz w:val="22"/>
                <w:szCs w:val="22"/>
              </w:rPr>
              <w:t xml:space="preserve"> </w:t>
            </w:r>
            <w:r>
              <w:rPr>
                <w:rFonts w:ascii="Times New Roman" w:hAnsi="Times New Roman" w:eastAsia="Times New Roman" w:cs="Times New Roman"/>
                <w:spacing w:val="-6"/>
                <w:sz w:val="22"/>
                <w:szCs w:val="22"/>
              </w:rPr>
              <w:t>NH</w:t>
            </w:r>
            <w:r>
              <w:rPr>
                <w:rFonts w:ascii="Times New Roman" w:hAnsi="Times New Roman" w:eastAsia="Times New Roman" w:cs="Times New Roman"/>
                <w:spacing w:val="-6"/>
                <w:sz w:val="14"/>
                <w:szCs w:val="14"/>
              </w:rPr>
              <w:t>3</w:t>
            </w:r>
            <w:r>
              <w:rPr>
                <w:rFonts w:ascii="Times New Roman" w:hAnsi="Times New Roman" w:eastAsia="Times New Roman" w:cs="Times New Roman"/>
                <w:spacing w:val="-6"/>
                <w:sz w:val="22"/>
                <w:szCs w:val="22"/>
              </w:rPr>
              <w:t>-N 0.002t/a</w:t>
            </w:r>
            <w:r>
              <w:rPr>
                <w:spacing w:val="-6"/>
                <w:sz w:val="22"/>
                <w:szCs w:val="22"/>
              </w:rPr>
              <w:t>（占剩余量</w:t>
            </w:r>
            <w:r>
              <w:rPr>
                <w:spacing w:val="-5"/>
                <w:sz w:val="22"/>
                <w:szCs w:val="22"/>
              </w:rPr>
              <w:t>比为</w:t>
            </w:r>
            <w:r>
              <w:rPr>
                <w:rFonts w:ascii="Times New Roman" w:hAnsi="Times New Roman" w:eastAsia="Times New Roman" w:cs="Times New Roman"/>
                <w:spacing w:val="-5"/>
                <w:sz w:val="22"/>
                <w:szCs w:val="22"/>
              </w:rPr>
              <w:t>0.002%</w:t>
            </w:r>
            <w:r>
              <w:rPr>
                <w:spacing w:val="-5"/>
                <w:sz w:val="22"/>
                <w:szCs w:val="22"/>
              </w:rPr>
              <w:t>）上述总量控</w:t>
            </w:r>
            <w:r>
              <w:rPr>
                <w:spacing w:val="-6"/>
                <w:sz w:val="22"/>
                <w:szCs w:val="22"/>
              </w:rPr>
              <w:t>制因子占园区总量管控限</w:t>
            </w:r>
            <w:r>
              <w:rPr>
                <w:spacing w:val="-3"/>
                <w:sz w:val="22"/>
                <w:szCs w:val="22"/>
              </w:rPr>
              <w:t>值较小</w:t>
            </w:r>
          </w:p>
        </w:tc>
        <w:tc>
          <w:tcPr>
            <w:tcW w:w="674" w:type="dxa"/>
            <w:tcBorders>
              <w:top w:val="single" w:color="000000" w:sz="2" w:space="0"/>
              <w:left w:val="single" w:color="000000" w:sz="2" w:space="0"/>
            </w:tcBorders>
            <w:vAlign w:val="top"/>
          </w:tcPr>
          <w:p w14:paraId="5869EA92">
            <w:pPr>
              <w:spacing w:line="265" w:lineRule="auto"/>
              <w:rPr>
                <w:rFonts w:ascii="Arial"/>
                <w:sz w:val="21"/>
              </w:rPr>
            </w:pPr>
          </w:p>
          <w:p w14:paraId="69E4F1A6">
            <w:pPr>
              <w:spacing w:line="265" w:lineRule="auto"/>
              <w:rPr>
                <w:rFonts w:ascii="Arial"/>
                <w:sz w:val="21"/>
              </w:rPr>
            </w:pPr>
          </w:p>
          <w:p w14:paraId="2B59FF2E">
            <w:pPr>
              <w:spacing w:line="265" w:lineRule="auto"/>
              <w:rPr>
                <w:rFonts w:ascii="Arial"/>
                <w:sz w:val="21"/>
              </w:rPr>
            </w:pPr>
          </w:p>
          <w:p w14:paraId="1F405CC5">
            <w:pPr>
              <w:spacing w:line="265" w:lineRule="auto"/>
              <w:rPr>
                <w:rFonts w:ascii="Arial"/>
                <w:sz w:val="21"/>
              </w:rPr>
            </w:pPr>
          </w:p>
          <w:p w14:paraId="0B093397">
            <w:pPr>
              <w:spacing w:line="265" w:lineRule="auto"/>
              <w:rPr>
                <w:rFonts w:ascii="Arial"/>
                <w:sz w:val="21"/>
              </w:rPr>
            </w:pPr>
          </w:p>
          <w:p w14:paraId="255345FA">
            <w:pPr>
              <w:spacing w:line="265" w:lineRule="auto"/>
              <w:rPr>
                <w:rFonts w:ascii="Arial"/>
                <w:sz w:val="21"/>
              </w:rPr>
            </w:pPr>
          </w:p>
          <w:p w14:paraId="5202C9E3">
            <w:pPr>
              <w:spacing w:line="265" w:lineRule="auto"/>
              <w:rPr>
                <w:rFonts w:ascii="Arial"/>
                <w:sz w:val="21"/>
              </w:rPr>
            </w:pPr>
          </w:p>
          <w:p w14:paraId="19293181">
            <w:pPr>
              <w:spacing w:line="265" w:lineRule="auto"/>
              <w:rPr>
                <w:rFonts w:ascii="Arial"/>
                <w:sz w:val="21"/>
              </w:rPr>
            </w:pPr>
          </w:p>
          <w:p w14:paraId="6FF4B892">
            <w:pPr>
              <w:spacing w:line="265" w:lineRule="auto"/>
              <w:rPr>
                <w:rFonts w:ascii="Arial"/>
                <w:sz w:val="21"/>
              </w:rPr>
            </w:pPr>
          </w:p>
          <w:p w14:paraId="6B4E8AF4">
            <w:pPr>
              <w:pStyle w:val="6"/>
              <w:spacing w:before="72" w:line="220" w:lineRule="auto"/>
              <w:ind w:left="137"/>
              <w:rPr>
                <w:sz w:val="22"/>
                <w:szCs w:val="22"/>
              </w:rPr>
            </w:pPr>
            <w:r>
              <w:rPr>
                <w:spacing w:val="-5"/>
                <w:sz w:val="22"/>
                <w:szCs w:val="22"/>
              </w:rPr>
              <w:t>符合</w:t>
            </w:r>
          </w:p>
        </w:tc>
        <w:tc>
          <w:tcPr>
            <w:tcW w:w="137" w:type="dxa"/>
            <w:tcBorders>
              <w:top w:val="nil"/>
            </w:tcBorders>
            <w:vAlign w:val="top"/>
          </w:tcPr>
          <w:p w14:paraId="51D67F08">
            <w:pPr>
              <w:rPr>
                <w:rFonts w:ascii="Arial"/>
                <w:sz w:val="21"/>
              </w:rPr>
            </w:pPr>
          </w:p>
        </w:tc>
      </w:tr>
    </w:tbl>
    <w:p w14:paraId="77D71999">
      <w:pPr>
        <w:pStyle w:val="2"/>
        <w:rPr>
          <w:sz w:val="21"/>
        </w:rPr>
      </w:pPr>
    </w:p>
    <w:p w14:paraId="18E3F566">
      <w:pPr>
        <w:rPr>
          <w:sz w:val="21"/>
          <w:szCs w:val="21"/>
        </w:rPr>
        <w:sectPr>
          <w:footerReference r:id="rId14" w:type="default"/>
          <w:pgSz w:w="11906" w:h="16839"/>
          <w:pgMar w:top="400" w:right="1503" w:bottom="1226" w:left="1503" w:header="0" w:footer="884" w:gutter="0"/>
          <w:cols w:space="720" w:num="1"/>
        </w:sectPr>
      </w:pPr>
    </w:p>
    <w:p w14:paraId="18E36521">
      <w:pPr>
        <w:spacing w:before="19"/>
      </w:pPr>
    </w:p>
    <w:p w14:paraId="05D5F6DA">
      <w:pPr>
        <w:spacing w:before="19"/>
      </w:pPr>
    </w:p>
    <w:p w14:paraId="06955DCC">
      <w:pPr>
        <w:spacing w:before="19"/>
      </w:pPr>
    </w:p>
    <w:p w14:paraId="182ECA61">
      <w:pPr>
        <w:spacing w:before="18"/>
      </w:pPr>
    </w:p>
    <w:p w14:paraId="4271FCC5">
      <w:pPr>
        <w:spacing w:before="18"/>
      </w:pPr>
    </w:p>
    <w:tbl>
      <w:tblPr>
        <w:tblStyle w:val="5"/>
        <w:tblW w:w="887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71"/>
        <w:gridCol w:w="123"/>
        <w:gridCol w:w="640"/>
        <w:gridCol w:w="4129"/>
        <w:gridCol w:w="2499"/>
        <w:gridCol w:w="674"/>
        <w:gridCol w:w="137"/>
      </w:tblGrid>
      <w:tr w14:paraId="07CE7ED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8838" w:hRule="atLeast"/>
        </w:trPr>
        <w:tc>
          <w:tcPr>
            <w:tcW w:w="671" w:type="dxa"/>
            <w:vMerge w:val="restart"/>
            <w:tcBorders>
              <w:bottom w:val="nil"/>
              <w:right w:val="single" w:color="000000" w:sz="2" w:space="0"/>
            </w:tcBorders>
            <w:vAlign w:val="top"/>
          </w:tcPr>
          <w:p w14:paraId="255092E1">
            <w:pPr>
              <w:rPr>
                <w:rFonts w:ascii="Arial"/>
                <w:sz w:val="21"/>
              </w:rPr>
            </w:pPr>
          </w:p>
        </w:tc>
        <w:tc>
          <w:tcPr>
            <w:tcW w:w="123" w:type="dxa"/>
            <w:tcBorders>
              <w:left w:val="single" w:color="000000" w:sz="2" w:space="0"/>
              <w:bottom w:val="nil"/>
            </w:tcBorders>
            <w:vAlign w:val="top"/>
          </w:tcPr>
          <w:p w14:paraId="0D2C9113">
            <w:pPr>
              <w:rPr>
                <w:rFonts w:ascii="Arial"/>
                <w:sz w:val="21"/>
              </w:rPr>
            </w:pPr>
          </w:p>
        </w:tc>
        <w:tc>
          <w:tcPr>
            <w:tcW w:w="640" w:type="dxa"/>
            <w:vMerge w:val="restart"/>
            <w:tcBorders>
              <w:bottom w:val="nil"/>
              <w:right w:val="single" w:color="000000" w:sz="2" w:space="0"/>
            </w:tcBorders>
            <w:vAlign w:val="top"/>
          </w:tcPr>
          <w:p w14:paraId="073E79A7">
            <w:pPr>
              <w:rPr>
                <w:rFonts w:ascii="Arial"/>
                <w:sz w:val="21"/>
              </w:rPr>
            </w:pPr>
          </w:p>
        </w:tc>
        <w:tc>
          <w:tcPr>
            <w:tcW w:w="4129" w:type="dxa"/>
            <w:tcBorders>
              <w:left w:val="single" w:color="000000" w:sz="2" w:space="0"/>
              <w:bottom w:val="single" w:color="000000" w:sz="2" w:space="0"/>
              <w:right w:val="single" w:color="000000" w:sz="2" w:space="0"/>
            </w:tcBorders>
            <w:vAlign w:val="top"/>
          </w:tcPr>
          <w:p w14:paraId="4AEC0376">
            <w:pPr>
              <w:pStyle w:val="6"/>
              <w:spacing w:before="46" w:line="220" w:lineRule="auto"/>
              <w:ind w:left="42"/>
              <w:rPr>
                <w:sz w:val="22"/>
                <w:szCs w:val="22"/>
              </w:rPr>
            </w:pPr>
            <w:r>
              <w:rPr>
                <w:rFonts w:ascii="Times New Roman" w:hAnsi="Times New Roman" w:eastAsia="Times New Roman" w:cs="Times New Roman"/>
                <w:spacing w:val="-5"/>
                <w:sz w:val="22"/>
                <w:szCs w:val="22"/>
              </w:rPr>
              <w:t>1</w:t>
            </w:r>
            <w:r>
              <w:rPr>
                <w:rFonts w:ascii="Times New Roman" w:hAnsi="Times New Roman" w:eastAsia="Times New Roman" w:cs="Times New Roman"/>
                <w:spacing w:val="-30"/>
                <w:sz w:val="22"/>
                <w:szCs w:val="22"/>
              </w:rPr>
              <w:t xml:space="preserve"> </w:t>
            </w:r>
            <w:r>
              <w:rPr>
                <w:spacing w:val="-5"/>
                <w:sz w:val="22"/>
                <w:szCs w:val="22"/>
              </w:rPr>
              <w:t>、水污染物排放管控</w:t>
            </w:r>
          </w:p>
          <w:p w14:paraId="6C4CA9B8">
            <w:pPr>
              <w:pStyle w:val="6"/>
              <w:spacing w:before="23" w:line="221" w:lineRule="auto"/>
              <w:ind w:left="25"/>
              <w:rPr>
                <w:sz w:val="22"/>
                <w:szCs w:val="22"/>
              </w:rPr>
            </w:pPr>
            <w:r>
              <w:rPr>
                <w:b/>
                <w:bCs/>
                <w:spacing w:val="-2"/>
                <w:sz w:val="22"/>
                <w:szCs w:val="22"/>
              </w:rPr>
              <w:t>渝环函〔</w:t>
            </w:r>
            <w:r>
              <w:rPr>
                <w:rFonts w:ascii="Times New Roman" w:hAnsi="Times New Roman" w:eastAsia="Times New Roman" w:cs="Times New Roman"/>
                <w:b/>
                <w:bCs/>
                <w:spacing w:val="-2"/>
                <w:sz w:val="22"/>
                <w:szCs w:val="22"/>
              </w:rPr>
              <w:t>2023</w:t>
            </w:r>
            <w:r>
              <w:rPr>
                <w:b/>
                <w:bCs/>
                <w:spacing w:val="-2"/>
                <w:sz w:val="22"/>
                <w:szCs w:val="22"/>
              </w:rPr>
              <w:t>〕</w:t>
            </w:r>
            <w:r>
              <w:rPr>
                <w:rFonts w:ascii="Times New Roman" w:hAnsi="Times New Roman" w:eastAsia="Times New Roman" w:cs="Times New Roman"/>
                <w:b/>
                <w:bCs/>
                <w:spacing w:val="-2"/>
                <w:sz w:val="22"/>
                <w:szCs w:val="22"/>
              </w:rPr>
              <w:t>439</w:t>
            </w:r>
            <w:r>
              <w:rPr>
                <w:b/>
                <w:bCs/>
                <w:spacing w:val="-2"/>
                <w:sz w:val="22"/>
                <w:szCs w:val="22"/>
              </w:rPr>
              <w:t>号：</w:t>
            </w:r>
          </w:p>
          <w:p w14:paraId="5C966036">
            <w:pPr>
              <w:pStyle w:val="6"/>
              <w:spacing w:before="24" w:line="239" w:lineRule="auto"/>
              <w:ind w:left="23" w:firstLine="1"/>
              <w:rPr>
                <w:sz w:val="22"/>
                <w:szCs w:val="22"/>
              </w:rPr>
            </w:pPr>
            <w:r>
              <w:rPr>
                <w:spacing w:val="-8"/>
                <w:sz w:val="22"/>
                <w:szCs w:val="22"/>
              </w:rPr>
              <w:t>规划区排水系统采用雨、污分流制，加快实</w:t>
            </w:r>
            <w:r>
              <w:rPr>
                <w:spacing w:val="-5"/>
                <w:sz w:val="22"/>
                <w:szCs w:val="22"/>
              </w:rPr>
              <w:t>施污水处理厂扩建和提标改造，完善雨水、</w:t>
            </w:r>
            <w:r>
              <w:rPr>
                <w:spacing w:val="-8"/>
                <w:sz w:val="22"/>
                <w:szCs w:val="22"/>
              </w:rPr>
              <w:t>污水管网建设，确保雨污分流、污废水得到有效收集处理、持续推进清洁生产审核，工业企业应采用先进的生产工艺，减少新鲜水</w:t>
            </w:r>
            <w:r>
              <w:rPr>
                <w:spacing w:val="-3"/>
                <w:sz w:val="22"/>
                <w:szCs w:val="22"/>
              </w:rPr>
              <w:t>消耗和废水排放。</w:t>
            </w:r>
          </w:p>
          <w:p w14:paraId="1DB87771">
            <w:pPr>
              <w:pStyle w:val="6"/>
              <w:spacing w:before="5" w:line="239" w:lineRule="auto"/>
              <w:ind w:left="23" w:right="1" w:firstLine="13"/>
              <w:rPr>
                <w:sz w:val="22"/>
                <w:szCs w:val="22"/>
              </w:rPr>
            </w:pPr>
            <w:r>
              <w:rPr>
                <w:spacing w:val="5"/>
                <w:sz w:val="22"/>
                <w:szCs w:val="22"/>
              </w:rPr>
              <w:t>陶家组团生活区污水收集进入陶家镇生活</w:t>
            </w:r>
            <w:r>
              <w:rPr>
                <w:spacing w:val="-6"/>
                <w:sz w:val="22"/>
                <w:szCs w:val="22"/>
              </w:rPr>
              <w:t>污水处理厂处理达《城镇污水处理厂污染物</w:t>
            </w:r>
            <w:r>
              <w:rPr>
                <w:spacing w:val="-4"/>
                <w:sz w:val="22"/>
                <w:szCs w:val="22"/>
              </w:rPr>
              <w:t>排放标准》（</w:t>
            </w:r>
            <w:r>
              <w:rPr>
                <w:rFonts w:ascii="Times New Roman" w:hAnsi="Times New Roman" w:eastAsia="Times New Roman" w:cs="Times New Roman"/>
                <w:spacing w:val="-4"/>
                <w:sz w:val="22"/>
                <w:szCs w:val="22"/>
              </w:rPr>
              <w:t>GB18918-2002</w:t>
            </w:r>
            <w:r>
              <w:rPr>
                <w:spacing w:val="-4"/>
                <w:sz w:val="22"/>
                <w:szCs w:val="22"/>
              </w:rPr>
              <w:t>）一级</w:t>
            </w:r>
            <w:r>
              <w:rPr>
                <w:rFonts w:ascii="Times New Roman" w:hAnsi="Times New Roman" w:eastAsia="Times New Roman" w:cs="Times New Roman"/>
                <w:spacing w:val="-4"/>
                <w:sz w:val="22"/>
                <w:szCs w:val="22"/>
              </w:rPr>
              <w:t>A</w:t>
            </w:r>
            <w:r>
              <w:rPr>
                <w:spacing w:val="-4"/>
                <w:sz w:val="22"/>
                <w:szCs w:val="22"/>
              </w:rPr>
              <w:t>标后排</w:t>
            </w:r>
            <w:r>
              <w:rPr>
                <w:spacing w:val="-6"/>
                <w:sz w:val="22"/>
                <w:szCs w:val="22"/>
              </w:rPr>
              <w:t>入大溪河；工业区废水经企业预处理达接管要求后排入陶家工业污水处理厂达《城镇污</w:t>
            </w:r>
            <w:r>
              <w:rPr>
                <w:spacing w:val="-9"/>
                <w:sz w:val="22"/>
                <w:szCs w:val="22"/>
              </w:rPr>
              <w:t>水</w:t>
            </w:r>
            <w:r>
              <w:rPr>
                <w:spacing w:val="38"/>
                <w:sz w:val="22"/>
                <w:szCs w:val="22"/>
              </w:rPr>
              <w:t xml:space="preserve"> </w:t>
            </w:r>
            <w:r>
              <w:rPr>
                <w:spacing w:val="-9"/>
                <w:sz w:val="22"/>
                <w:szCs w:val="22"/>
              </w:rPr>
              <w:t>处</w:t>
            </w:r>
            <w:r>
              <w:rPr>
                <w:spacing w:val="33"/>
                <w:sz w:val="22"/>
                <w:szCs w:val="22"/>
              </w:rPr>
              <w:t xml:space="preserve"> </w:t>
            </w:r>
            <w:r>
              <w:rPr>
                <w:spacing w:val="-9"/>
                <w:sz w:val="22"/>
                <w:szCs w:val="22"/>
              </w:rPr>
              <w:t>理</w:t>
            </w:r>
            <w:r>
              <w:rPr>
                <w:spacing w:val="31"/>
                <w:sz w:val="22"/>
                <w:szCs w:val="22"/>
              </w:rPr>
              <w:t xml:space="preserve"> </w:t>
            </w:r>
            <w:r>
              <w:rPr>
                <w:spacing w:val="-9"/>
                <w:sz w:val="22"/>
                <w:szCs w:val="22"/>
              </w:rPr>
              <w:t>厂</w:t>
            </w:r>
            <w:r>
              <w:rPr>
                <w:spacing w:val="32"/>
                <w:sz w:val="22"/>
                <w:szCs w:val="22"/>
              </w:rPr>
              <w:t xml:space="preserve"> </w:t>
            </w:r>
            <w:r>
              <w:rPr>
                <w:spacing w:val="-9"/>
                <w:sz w:val="22"/>
                <w:szCs w:val="22"/>
              </w:rPr>
              <w:t>污</w:t>
            </w:r>
            <w:r>
              <w:rPr>
                <w:spacing w:val="32"/>
                <w:sz w:val="22"/>
                <w:szCs w:val="22"/>
              </w:rPr>
              <w:t xml:space="preserve"> </w:t>
            </w:r>
            <w:r>
              <w:rPr>
                <w:spacing w:val="-9"/>
                <w:sz w:val="22"/>
                <w:szCs w:val="22"/>
              </w:rPr>
              <w:t>染</w:t>
            </w:r>
            <w:r>
              <w:rPr>
                <w:spacing w:val="28"/>
                <w:sz w:val="22"/>
                <w:szCs w:val="22"/>
              </w:rPr>
              <w:t xml:space="preserve"> </w:t>
            </w:r>
            <w:r>
              <w:rPr>
                <w:spacing w:val="-9"/>
                <w:sz w:val="22"/>
                <w:szCs w:val="22"/>
              </w:rPr>
              <w:t>物</w:t>
            </w:r>
            <w:r>
              <w:rPr>
                <w:spacing w:val="30"/>
                <w:sz w:val="22"/>
                <w:szCs w:val="22"/>
              </w:rPr>
              <w:t xml:space="preserve"> </w:t>
            </w:r>
            <w:r>
              <w:rPr>
                <w:spacing w:val="-9"/>
                <w:sz w:val="22"/>
                <w:szCs w:val="22"/>
              </w:rPr>
              <w:t>排</w:t>
            </w:r>
            <w:r>
              <w:rPr>
                <w:spacing w:val="28"/>
                <w:sz w:val="22"/>
                <w:szCs w:val="22"/>
              </w:rPr>
              <w:t xml:space="preserve"> </w:t>
            </w:r>
            <w:r>
              <w:rPr>
                <w:spacing w:val="-9"/>
                <w:sz w:val="22"/>
                <w:szCs w:val="22"/>
              </w:rPr>
              <w:t>放</w:t>
            </w:r>
            <w:r>
              <w:rPr>
                <w:spacing w:val="32"/>
                <w:sz w:val="22"/>
                <w:szCs w:val="22"/>
              </w:rPr>
              <w:t xml:space="preserve"> </w:t>
            </w:r>
            <w:r>
              <w:rPr>
                <w:spacing w:val="-9"/>
                <w:sz w:val="22"/>
                <w:szCs w:val="22"/>
              </w:rPr>
              <w:t>标</w:t>
            </w:r>
            <w:r>
              <w:rPr>
                <w:spacing w:val="29"/>
                <w:sz w:val="22"/>
                <w:szCs w:val="22"/>
              </w:rPr>
              <w:t xml:space="preserve"> </w:t>
            </w:r>
            <w:r>
              <w:rPr>
                <w:spacing w:val="-9"/>
                <w:sz w:val="22"/>
                <w:szCs w:val="22"/>
              </w:rPr>
              <w:t>准</w:t>
            </w:r>
            <w:r>
              <w:rPr>
                <w:spacing w:val="40"/>
                <w:sz w:val="22"/>
                <w:szCs w:val="22"/>
              </w:rPr>
              <w:t xml:space="preserve"> </w:t>
            </w:r>
            <w:r>
              <w:rPr>
                <w:spacing w:val="-9"/>
                <w:sz w:val="22"/>
                <w:szCs w:val="22"/>
              </w:rPr>
              <w:t>》</w:t>
            </w:r>
            <w:r>
              <w:rPr>
                <w:sz w:val="22"/>
                <w:szCs w:val="22"/>
              </w:rPr>
              <w:t xml:space="preserve"> </w:t>
            </w:r>
            <w:r>
              <w:rPr>
                <w:spacing w:val="-4"/>
                <w:sz w:val="22"/>
                <w:szCs w:val="22"/>
              </w:rPr>
              <w:t>（</w:t>
            </w:r>
            <w:r>
              <w:rPr>
                <w:rFonts w:ascii="Times New Roman" w:hAnsi="Times New Roman" w:eastAsia="Times New Roman" w:cs="Times New Roman"/>
                <w:spacing w:val="-4"/>
                <w:sz w:val="22"/>
                <w:szCs w:val="22"/>
              </w:rPr>
              <w:t>GB18918-2002</w:t>
            </w:r>
            <w:r>
              <w:rPr>
                <w:spacing w:val="-4"/>
                <w:sz w:val="22"/>
                <w:szCs w:val="22"/>
              </w:rPr>
              <w:t>）一级</w:t>
            </w:r>
            <w:r>
              <w:rPr>
                <w:rFonts w:ascii="Times New Roman" w:hAnsi="Times New Roman" w:eastAsia="Times New Roman" w:cs="Times New Roman"/>
                <w:spacing w:val="-4"/>
                <w:sz w:val="22"/>
                <w:szCs w:val="22"/>
              </w:rPr>
              <w:t>A</w:t>
            </w:r>
            <w:r>
              <w:rPr>
                <w:spacing w:val="-4"/>
                <w:sz w:val="22"/>
                <w:szCs w:val="22"/>
              </w:rPr>
              <w:t>标后排入杨柳曲河</w:t>
            </w:r>
            <w:r>
              <w:rPr>
                <w:spacing w:val="4"/>
                <w:sz w:val="22"/>
                <w:szCs w:val="22"/>
              </w:rPr>
              <w:t>再汇入大溪河（其中</w:t>
            </w:r>
            <w:r>
              <w:rPr>
                <w:rFonts w:ascii="Times New Roman" w:hAnsi="Times New Roman" w:eastAsia="Times New Roman" w:cs="Times New Roman"/>
                <w:sz w:val="22"/>
                <w:szCs w:val="22"/>
              </w:rPr>
              <w:t>COD</w:t>
            </w:r>
            <w:r>
              <w:rPr>
                <w:rFonts w:ascii="Times New Roman" w:hAnsi="Times New Roman" w:eastAsia="Times New Roman" w:cs="Times New Roman"/>
                <w:spacing w:val="-25"/>
                <w:sz w:val="22"/>
                <w:szCs w:val="22"/>
              </w:rPr>
              <w:t xml:space="preserve"> </w:t>
            </w:r>
            <w:r>
              <w:rPr>
                <w:spacing w:val="4"/>
                <w:sz w:val="22"/>
                <w:szCs w:val="22"/>
              </w:rPr>
              <w:t>、氨氮、总磷达</w:t>
            </w:r>
            <w:r>
              <w:rPr>
                <w:spacing w:val="-1"/>
                <w:sz w:val="22"/>
                <w:szCs w:val="22"/>
              </w:rPr>
              <w:t>《地表水环境质量标准》（</w:t>
            </w:r>
            <w:r>
              <w:rPr>
                <w:rFonts w:ascii="Times New Roman" w:hAnsi="Times New Roman" w:eastAsia="Times New Roman" w:cs="Times New Roman"/>
                <w:spacing w:val="-1"/>
                <w:sz w:val="22"/>
                <w:szCs w:val="22"/>
              </w:rPr>
              <w:t>GB3838-2002</w:t>
            </w:r>
            <w:r>
              <w:rPr>
                <w:spacing w:val="-1"/>
                <w:sz w:val="22"/>
                <w:szCs w:val="22"/>
              </w:rPr>
              <w:t>）中的Ⅳ类标准）</w:t>
            </w:r>
          </w:p>
          <w:p w14:paraId="3A30CA62">
            <w:pPr>
              <w:pStyle w:val="6"/>
              <w:spacing w:before="1" w:line="220" w:lineRule="auto"/>
              <w:ind w:left="25"/>
              <w:rPr>
                <w:sz w:val="22"/>
                <w:szCs w:val="22"/>
              </w:rPr>
            </w:pPr>
            <w:r>
              <w:rPr>
                <w:b/>
                <w:bCs/>
                <w:spacing w:val="-2"/>
                <w:sz w:val="22"/>
                <w:szCs w:val="22"/>
              </w:rPr>
              <w:t>渝环函〔</w:t>
            </w:r>
            <w:r>
              <w:rPr>
                <w:rFonts w:ascii="Times New Roman" w:hAnsi="Times New Roman" w:eastAsia="Times New Roman" w:cs="Times New Roman"/>
                <w:b/>
                <w:bCs/>
                <w:spacing w:val="-2"/>
                <w:sz w:val="22"/>
                <w:szCs w:val="22"/>
              </w:rPr>
              <w:t>2025</w:t>
            </w:r>
            <w:r>
              <w:rPr>
                <w:b/>
                <w:bCs/>
                <w:spacing w:val="-2"/>
                <w:sz w:val="22"/>
                <w:szCs w:val="22"/>
              </w:rPr>
              <w:t>〕</w:t>
            </w:r>
            <w:r>
              <w:rPr>
                <w:rFonts w:ascii="Times New Roman" w:hAnsi="Times New Roman" w:eastAsia="Times New Roman" w:cs="Times New Roman"/>
                <w:b/>
                <w:bCs/>
                <w:spacing w:val="-2"/>
                <w:sz w:val="22"/>
                <w:szCs w:val="22"/>
              </w:rPr>
              <w:t>265</w:t>
            </w:r>
            <w:r>
              <w:rPr>
                <w:b/>
                <w:bCs/>
                <w:spacing w:val="-2"/>
                <w:sz w:val="22"/>
                <w:szCs w:val="22"/>
              </w:rPr>
              <w:t>号：</w:t>
            </w:r>
          </w:p>
          <w:p w14:paraId="181BFF5D">
            <w:pPr>
              <w:pStyle w:val="6"/>
              <w:spacing w:before="22" w:line="235" w:lineRule="auto"/>
              <w:ind w:left="13" w:right="20" w:firstLine="11"/>
              <w:jc w:val="both"/>
              <w:rPr>
                <w:sz w:val="22"/>
                <w:szCs w:val="22"/>
              </w:rPr>
            </w:pPr>
            <w:r>
              <w:rPr>
                <w:spacing w:val="6"/>
                <w:sz w:val="22"/>
                <w:szCs w:val="22"/>
              </w:rPr>
              <w:t>推进西彭工业污水处理厂扩建和提标改造</w:t>
            </w:r>
            <w:r>
              <w:rPr>
                <w:spacing w:val="-5"/>
                <w:sz w:val="22"/>
                <w:szCs w:val="22"/>
              </w:rPr>
              <w:t>项目，确保在调规地块入驻企业投产前投入使用；加快调规地块污水管网建设，确保在</w:t>
            </w:r>
            <w:r>
              <w:rPr>
                <w:spacing w:val="7"/>
                <w:sz w:val="22"/>
                <w:szCs w:val="22"/>
              </w:rPr>
              <w:t>工业企业入驻投产前实现调规地块工业废</w:t>
            </w:r>
            <w:r>
              <w:rPr>
                <w:spacing w:val="-5"/>
                <w:sz w:val="22"/>
                <w:szCs w:val="22"/>
              </w:rPr>
              <w:t>水接入西彭工业园区污水处理厂。调规地块</w:t>
            </w:r>
            <w:r>
              <w:rPr>
                <w:spacing w:val="7"/>
                <w:sz w:val="22"/>
                <w:szCs w:val="22"/>
              </w:rPr>
              <w:t>入驻企业应严格废水排放的环境管理企业产生的污废水需自行处理达纳管要求后进</w:t>
            </w:r>
            <w:r>
              <w:rPr>
                <w:spacing w:val="-5"/>
                <w:sz w:val="22"/>
                <w:szCs w:val="22"/>
              </w:rPr>
              <w:t>入西彭工业园区污水处理厂处理达《城镇污</w:t>
            </w:r>
            <w:r>
              <w:rPr>
                <w:spacing w:val="-9"/>
                <w:sz w:val="22"/>
                <w:szCs w:val="22"/>
              </w:rPr>
              <w:t>水</w:t>
            </w:r>
            <w:r>
              <w:rPr>
                <w:spacing w:val="32"/>
                <w:sz w:val="22"/>
                <w:szCs w:val="22"/>
              </w:rPr>
              <w:t xml:space="preserve"> </w:t>
            </w:r>
            <w:r>
              <w:rPr>
                <w:spacing w:val="-9"/>
                <w:sz w:val="22"/>
                <w:szCs w:val="22"/>
              </w:rPr>
              <w:t>处</w:t>
            </w:r>
            <w:r>
              <w:rPr>
                <w:spacing w:val="33"/>
                <w:sz w:val="22"/>
                <w:szCs w:val="22"/>
              </w:rPr>
              <w:t xml:space="preserve"> </w:t>
            </w:r>
            <w:r>
              <w:rPr>
                <w:spacing w:val="-9"/>
                <w:sz w:val="22"/>
                <w:szCs w:val="22"/>
              </w:rPr>
              <w:t>理</w:t>
            </w:r>
            <w:r>
              <w:rPr>
                <w:spacing w:val="30"/>
                <w:sz w:val="22"/>
                <w:szCs w:val="22"/>
              </w:rPr>
              <w:t xml:space="preserve"> </w:t>
            </w:r>
            <w:r>
              <w:rPr>
                <w:spacing w:val="-9"/>
                <w:sz w:val="22"/>
                <w:szCs w:val="22"/>
              </w:rPr>
              <w:t>厂</w:t>
            </w:r>
            <w:r>
              <w:rPr>
                <w:spacing w:val="32"/>
                <w:sz w:val="22"/>
                <w:szCs w:val="22"/>
              </w:rPr>
              <w:t xml:space="preserve"> </w:t>
            </w:r>
            <w:r>
              <w:rPr>
                <w:spacing w:val="-9"/>
                <w:sz w:val="22"/>
                <w:szCs w:val="22"/>
              </w:rPr>
              <w:t>污</w:t>
            </w:r>
            <w:r>
              <w:rPr>
                <w:spacing w:val="32"/>
                <w:sz w:val="22"/>
                <w:szCs w:val="22"/>
              </w:rPr>
              <w:t xml:space="preserve"> </w:t>
            </w:r>
            <w:r>
              <w:rPr>
                <w:spacing w:val="-9"/>
                <w:sz w:val="22"/>
                <w:szCs w:val="22"/>
              </w:rPr>
              <w:t>染</w:t>
            </w:r>
            <w:r>
              <w:rPr>
                <w:spacing w:val="28"/>
                <w:sz w:val="22"/>
                <w:szCs w:val="22"/>
              </w:rPr>
              <w:t xml:space="preserve"> </w:t>
            </w:r>
            <w:r>
              <w:rPr>
                <w:spacing w:val="-9"/>
                <w:sz w:val="22"/>
                <w:szCs w:val="22"/>
              </w:rPr>
              <w:t>物</w:t>
            </w:r>
            <w:r>
              <w:rPr>
                <w:spacing w:val="30"/>
                <w:sz w:val="22"/>
                <w:szCs w:val="22"/>
              </w:rPr>
              <w:t xml:space="preserve"> </w:t>
            </w:r>
            <w:r>
              <w:rPr>
                <w:spacing w:val="-9"/>
                <w:sz w:val="22"/>
                <w:szCs w:val="22"/>
              </w:rPr>
              <w:t>排</w:t>
            </w:r>
            <w:r>
              <w:rPr>
                <w:spacing w:val="28"/>
                <w:sz w:val="22"/>
                <w:szCs w:val="22"/>
              </w:rPr>
              <w:t xml:space="preserve"> </w:t>
            </w:r>
            <w:r>
              <w:rPr>
                <w:spacing w:val="-9"/>
                <w:sz w:val="22"/>
                <w:szCs w:val="22"/>
              </w:rPr>
              <w:t>放</w:t>
            </w:r>
            <w:r>
              <w:rPr>
                <w:spacing w:val="32"/>
                <w:sz w:val="22"/>
                <w:szCs w:val="22"/>
              </w:rPr>
              <w:t xml:space="preserve"> </w:t>
            </w:r>
            <w:r>
              <w:rPr>
                <w:spacing w:val="-9"/>
                <w:sz w:val="22"/>
                <w:szCs w:val="22"/>
              </w:rPr>
              <w:t>标</w:t>
            </w:r>
            <w:r>
              <w:rPr>
                <w:spacing w:val="29"/>
                <w:sz w:val="22"/>
                <w:szCs w:val="22"/>
              </w:rPr>
              <w:t xml:space="preserve"> </w:t>
            </w:r>
            <w:r>
              <w:rPr>
                <w:spacing w:val="-9"/>
                <w:sz w:val="22"/>
                <w:szCs w:val="22"/>
              </w:rPr>
              <w:t>准</w:t>
            </w:r>
            <w:r>
              <w:rPr>
                <w:spacing w:val="41"/>
                <w:sz w:val="22"/>
                <w:szCs w:val="22"/>
              </w:rPr>
              <w:t xml:space="preserve"> </w:t>
            </w:r>
            <w:r>
              <w:rPr>
                <w:spacing w:val="-9"/>
                <w:sz w:val="22"/>
                <w:szCs w:val="22"/>
              </w:rPr>
              <w:t>》</w:t>
            </w:r>
            <w:r>
              <w:rPr>
                <w:sz w:val="22"/>
                <w:szCs w:val="22"/>
              </w:rPr>
              <w:t xml:space="preserve"> （</w:t>
            </w:r>
            <w:r>
              <w:rPr>
                <w:rFonts w:ascii="Times New Roman" w:hAnsi="Times New Roman" w:eastAsia="Times New Roman" w:cs="Times New Roman"/>
                <w:sz w:val="22"/>
                <w:szCs w:val="22"/>
              </w:rPr>
              <w:t>GB18918-2002</w:t>
            </w:r>
            <w:r>
              <w:rPr>
                <w:sz w:val="22"/>
                <w:szCs w:val="22"/>
              </w:rPr>
              <w:t>）一级</w:t>
            </w:r>
            <w:r>
              <w:rPr>
                <w:rFonts w:ascii="Times New Roman" w:hAnsi="Times New Roman" w:eastAsia="Times New Roman" w:cs="Times New Roman"/>
                <w:sz w:val="22"/>
                <w:szCs w:val="22"/>
              </w:rPr>
              <w:t>A</w:t>
            </w:r>
            <w:r>
              <w:rPr>
                <w:sz w:val="22"/>
                <w:szCs w:val="22"/>
              </w:rPr>
              <w:t>标准</w:t>
            </w:r>
            <w:r>
              <w:rPr>
                <w:rFonts w:ascii="Times New Roman" w:hAnsi="Times New Roman" w:eastAsia="Times New Roman" w:cs="Times New Roman"/>
                <w:sz w:val="22"/>
                <w:szCs w:val="22"/>
              </w:rPr>
              <w:t>(</w:t>
            </w:r>
            <w:r>
              <w:rPr>
                <w:sz w:val="22"/>
                <w:szCs w:val="22"/>
              </w:rPr>
              <w:t>其中</w:t>
            </w:r>
            <w:r>
              <w:rPr>
                <w:rFonts w:ascii="Times New Roman" w:hAnsi="Times New Roman" w:eastAsia="Times New Roman" w:cs="Times New Roman"/>
                <w:sz w:val="22"/>
                <w:szCs w:val="22"/>
              </w:rPr>
              <w:t>COD</w:t>
            </w:r>
            <w:r>
              <w:rPr>
                <w:rFonts w:ascii="Times New Roman" w:hAnsi="Times New Roman" w:eastAsia="Times New Roman" w:cs="Times New Roman"/>
                <w:spacing w:val="-12"/>
                <w:sz w:val="22"/>
                <w:szCs w:val="22"/>
              </w:rPr>
              <w:t xml:space="preserve"> </w:t>
            </w:r>
            <w:r>
              <w:rPr>
                <w:sz w:val="22"/>
                <w:szCs w:val="22"/>
              </w:rPr>
              <w:t xml:space="preserve">、 </w:t>
            </w:r>
            <w:r>
              <w:rPr>
                <w:rFonts w:ascii="Times New Roman" w:hAnsi="Times New Roman" w:eastAsia="Times New Roman" w:cs="Times New Roman"/>
                <w:sz w:val="22"/>
                <w:szCs w:val="22"/>
              </w:rPr>
              <w:t>NH</w:t>
            </w:r>
            <w:r>
              <w:rPr>
                <w:rFonts w:ascii="Times New Roman" w:hAnsi="Times New Roman" w:eastAsia="Times New Roman" w:cs="Times New Roman"/>
                <w:spacing w:val="10"/>
                <w:sz w:val="14"/>
                <w:szCs w:val="14"/>
              </w:rPr>
              <w:t>3</w:t>
            </w:r>
            <w:r>
              <w:rPr>
                <w:rFonts w:ascii="Times New Roman" w:hAnsi="Times New Roman" w:eastAsia="Times New Roman" w:cs="Times New Roman"/>
                <w:spacing w:val="10"/>
                <w:sz w:val="22"/>
                <w:szCs w:val="22"/>
              </w:rPr>
              <w:t>-N</w:t>
            </w:r>
            <w:r>
              <w:rPr>
                <w:rFonts w:ascii="Times New Roman" w:hAnsi="Times New Roman" w:eastAsia="Times New Roman" w:cs="Times New Roman"/>
                <w:spacing w:val="-2"/>
                <w:sz w:val="22"/>
                <w:szCs w:val="22"/>
              </w:rPr>
              <w:t xml:space="preserve"> </w:t>
            </w:r>
            <w:r>
              <w:rPr>
                <w:spacing w:val="10"/>
                <w:sz w:val="22"/>
                <w:szCs w:val="22"/>
              </w:rPr>
              <w:t>、</w:t>
            </w:r>
            <w:r>
              <w:rPr>
                <w:rFonts w:ascii="Times New Roman" w:hAnsi="Times New Roman" w:eastAsia="Times New Roman" w:cs="Times New Roman"/>
                <w:sz w:val="22"/>
                <w:szCs w:val="22"/>
              </w:rPr>
              <w:t>TP</w:t>
            </w:r>
            <w:r>
              <w:rPr>
                <w:rFonts w:ascii="Times New Roman" w:hAnsi="Times New Roman" w:eastAsia="Times New Roman" w:cs="Times New Roman"/>
                <w:spacing w:val="10"/>
                <w:sz w:val="22"/>
                <w:szCs w:val="22"/>
              </w:rPr>
              <w:t xml:space="preserve">  </w:t>
            </w:r>
            <w:r>
              <w:rPr>
                <w:spacing w:val="10"/>
                <w:sz w:val="22"/>
                <w:szCs w:val="22"/>
              </w:rPr>
              <w:t>达《地表水环境质量标准》</w:t>
            </w:r>
            <w:r>
              <w:rPr>
                <w:sz w:val="22"/>
                <w:szCs w:val="22"/>
              </w:rPr>
              <w:t xml:space="preserve"> </w:t>
            </w:r>
            <w:r>
              <w:rPr>
                <w:rFonts w:ascii="Times New Roman" w:hAnsi="Times New Roman" w:eastAsia="Times New Roman" w:cs="Times New Roman"/>
                <w:sz w:val="22"/>
                <w:szCs w:val="22"/>
              </w:rPr>
              <w:t>(GB3838-2002)Ⅳ</w:t>
            </w:r>
            <w:r>
              <w:rPr>
                <w:sz w:val="22"/>
                <w:szCs w:val="22"/>
              </w:rPr>
              <w:t>类标准</w:t>
            </w:r>
            <w:r>
              <w:rPr>
                <w:rFonts w:ascii="Times New Roman" w:hAnsi="Times New Roman" w:eastAsia="Times New Roman" w:cs="Times New Roman"/>
                <w:sz w:val="22"/>
                <w:szCs w:val="22"/>
              </w:rPr>
              <w:t>)</w:t>
            </w:r>
            <w:r>
              <w:rPr>
                <w:sz w:val="22"/>
                <w:szCs w:val="22"/>
              </w:rPr>
              <w:t>后排入桥头河</w:t>
            </w:r>
          </w:p>
        </w:tc>
        <w:tc>
          <w:tcPr>
            <w:tcW w:w="2499" w:type="dxa"/>
            <w:tcBorders>
              <w:left w:val="single" w:color="000000" w:sz="2" w:space="0"/>
              <w:bottom w:val="single" w:color="000000" w:sz="2" w:space="0"/>
              <w:right w:val="single" w:color="000000" w:sz="2" w:space="0"/>
            </w:tcBorders>
            <w:vAlign w:val="top"/>
          </w:tcPr>
          <w:p w14:paraId="0A5EBDFA">
            <w:pPr>
              <w:spacing w:line="258" w:lineRule="auto"/>
              <w:rPr>
                <w:rFonts w:ascii="Arial"/>
                <w:sz w:val="21"/>
              </w:rPr>
            </w:pPr>
          </w:p>
          <w:p w14:paraId="01F2268D">
            <w:pPr>
              <w:spacing w:line="258" w:lineRule="auto"/>
              <w:rPr>
                <w:rFonts w:ascii="Arial"/>
                <w:sz w:val="21"/>
              </w:rPr>
            </w:pPr>
          </w:p>
          <w:p w14:paraId="275212CA">
            <w:pPr>
              <w:spacing w:line="258" w:lineRule="auto"/>
              <w:rPr>
                <w:rFonts w:ascii="Arial"/>
                <w:sz w:val="21"/>
              </w:rPr>
            </w:pPr>
          </w:p>
          <w:p w14:paraId="5B541CEC">
            <w:pPr>
              <w:spacing w:line="258" w:lineRule="auto"/>
              <w:rPr>
                <w:rFonts w:ascii="Arial"/>
                <w:sz w:val="21"/>
              </w:rPr>
            </w:pPr>
          </w:p>
          <w:p w14:paraId="38A93672">
            <w:pPr>
              <w:spacing w:line="258" w:lineRule="auto"/>
              <w:rPr>
                <w:rFonts w:ascii="Arial"/>
                <w:sz w:val="21"/>
              </w:rPr>
            </w:pPr>
          </w:p>
          <w:p w14:paraId="4D442003">
            <w:pPr>
              <w:spacing w:line="258" w:lineRule="auto"/>
              <w:rPr>
                <w:rFonts w:ascii="Arial"/>
                <w:sz w:val="21"/>
              </w:rPr>
            </w:pPr>
          </w:p>
          <w:p w14:paraId="78CCA0B9">
            <w:pPr>
              <w:spacing w:line="258" w:lineRule="auto"/>
              <w:rPr>
                <w:rFonts w:ascii="Arial"/>
                <w:sz w:val="21"/>
              </w:rPr>
            </w:pPr>
          </w:p>
          <w:p w14:paraId="13CE352B">
            <w:pPr>
              <w:spacing w:line="258" w:lineRule="auto"/>
              <w:rPr>
                <w:rFonts w:ascii="Arial"/>
                <w:sz w:val="21"/>
              </w:rPr>
            </w:pPr>
          </w:p>
          <w:p w14:paraId="4C50ED59">
            <w:pPr>
              <w:spacing w:line="258" w:lineRule="auto"/>
              <w:rPr>
                <w:rFonts w:ascii="Arial"/>
                <w:sz w:val="21"/>
              </w:rPr>
            </w:pPr>
          </w:p>
          <w:p w14:paraId="02D4B73F">
            <w:pPr>
              <w:spacing w:line="258" w:lineRule="auto"/>
              <w:rPr>
                <w:rFonts w:ascii="Arial"/>
                <w:sz w:val="21"/>
              </w:rPr>
            </w:pPr>
          </w:p>
          <w:p w14:paraId="063C45F4">
            <w:pPr>
              <w:spacing w:line="258" w:lineRule="auto"/>
              <w:rPr>
                <w:rFonts w:ascii="Arial"/>
                <w:sz w:val="21"/>
              </w:rPr>
            </w:pPr>
          </w:p>
          <w:p w14:paraId="52D55051">
            <w:pPr>
              <w:spacing w:line="258" w:lineRule="auto"/>
              <w:rPr>
                <w:rFonts w:ascii="Arial"/>
                <w:sz w:val="21"/>
              </w:rPr>
            </w:pPr>
          </w:p>
          <w:p w14:paraId="764EE5B1">
            <w:pPr>
              <w:pStyle w:val="6"/>
              <w:spacing w:before="72" w:line="239" w:lineRule="auto"/>
              <w:ind w:left="37" w:right="13" w:firstLine="1"/>
              <w:jc w:val="both"/>
              <w:rPr>
                <w:sz w:val="22"/>
                <w:szCs w:val="22"/>
              </w:rPr>
            </w:pPr>
            <w:r>
              <w:rPr>
                <w:spacing w:val="1"/>
                <w:sz w:val="22"/>
                <w:szCs w:val="22"/>
              </w:rPr>
              <w:t>本项目外排废水主要为生</w:t>
            </w:r>
            <w:r>
              <w:rPr>
                <w:spacing w:val="2"/>
                <w:sz w:val="22"/>
                <w:szCs w:val="22"/>
              </w:rPr>
              <w:t>活污水，依托厂区现有生化池处理后达标后进入市政污水管网，经西彭城镇污水处理厂处理后达《城镇污水处理厂污染物排放</w:t>
            </w:r>
          </w:p>
          <w:p w14:paraId="7C0242C8">
            <w:pPr>
              <w:pStyle w:val="6"/>
              <w:spacing w:line="241" w:lineRule="auto"/>
              <w:ind w:left="40" w:right="9" w:hanging="1"/>
              <w:jc w:val="both"/>
              <w:rPr>
                <w:sz w:val="22"/>
                <w:szCs w:val="22"/>
              </w:rPr>
            </w:pPr>
            <w:r>
              <w:rPr>
                <w:spacing w:val="-2"/>
                <w:sz w:val="22"/>
                <w:szCs w:val="22"/>
              </w:rPr>
              <w:t>标准》（</w:t>
            </w:r>
            <w:r>
              <w:rPr>
                <w:rFonts w:ascii="Times New Roman" w:hAnsi="Times New Roman" w:eastAsia="Times New Roman" w:cs="Times New Roman"/>
                <w:spacing w:val="-2"/>
                <w:sz w:val="22"/>
                <w:szCs w:val="22"/>
              </w:rPr>
              <w:t>GB18918-2002</w:t>
            </w:r>
            <w:r>
              <w:rPr>
                <w:spacing w:val="-2"/>
                <w:sz w:val="22"/>
                <w:szCs w:val="22"/>
              </w:rPr>
              <w:t>）</w:t>
            </w:r>
            <w:r>
              <w:rPr>
                <w:spacing w:val="7"/>
                <w:sz w:val="22"/>
                <w:szCs w:val="22"/>
              </w:rPr>
              <w:t>一级</w:t>
            </w:r>
            <w:r>
              <w:rPr>
                <w:rFonts w:ascii="Times New Roman" w:hAnsi="Times New Roman" w:eastAsia="Times New Roman" w:cs="Times New Roman"/>
                <w:spacing w:val="7"/>
                <w:sz w:val="22"/>
                <w:szCs w:val="22"/>
              </w:rPr>
              <w:t>A</w:t>
            </w:r>
            <w:r>
              <w:rPr>
                <w:spacing w:val="7"/>
                <w:sz w:val="22"/>
                <w:szCs w:val="22"/>
              </w:rPr>
              <w:t>标后排入桥头河，</w:t>
            </w:r>
            <w:r>
              <w:rPr>
                <w:spacing w:val="-2"/>
                <w:sz w:val="22"/>
                <w:szCs w:val="22"/>
              </w:rPr>
              <w:t>最终汇入长江</w:t>
            </w:r>
          </w:p>
        </w:tc>
        <w:tc>
          <w:tcPr>
            <w:tcW w:w="674" w:type="dxa"/>
            <w:tcBorders>
              <w:left w:val="single" w:color="000000" w:sz="2" w:space="0"/>
              <w:bottom w:val="single" w:color="000000" w:sz="2" w:space="0"/>
            </w:tcBorders>
            <w:vAlign w:val="top"/>
          </w:tcPr>
          <w:p w14:paraId="62BD0DE7">
            <w:pPr>
              <w:spacing w:line="248" w:lineRule="auto"/>
              <w:rPr>
                <w:rFonts w:ascii="Arial"/>
                <w:sz w:val="21"/>
              </w:rPr>
            </w:pPr>
          </w:p>
          <w:p w14:paraId="018F068E">
            <w:pPr>
              <w:spacing w:line="248" w:lineRule="auto"/>
              <w:rPr>
                <w:rFonts w:ascii="Arial"/>
                <w:sz w:val="21"/>
              </w:rPr>
            </w:pPr>
          </w:p>
          <w:p w14:paraId="492B3826">
            <w:pPr>
              <w:spacing w:line="248" w:lineRule="auto"/>
              <w:rPr>
                <w:rFonts w:ascii="Arial"/>
                <w:sz w:val="21"/>
              </w:rPr>
            </w:pPr>
          </w:p>
          <w:p w14:paraId="21B85C2D">
            <w:pPr>
              <w:spacing w:line="248" w:lineRule="auto"/>
              <w:rPr>
                <w:rFonts w:ascii="Arial"/>
                <w:sz w:val="21"/>
              </w:rPr>
            </w:pPr>
          </w:p>
          <w:p w14:paraId="4FD92368">
            <w:pPr>
              <w:spacing w:line="248" w:lineRule="auto"/>
              <w:rPr>
                <w:rFonts w:ascii="Arial"/>
                <w:sz w:val="21"/>
              </w:rPr>
            </w:pPr>
          </w:p>
          <w:p w14:paraId="3EE59593">
            <w:pPr>
              <w:spacing w:line="248" w:lineRule="auto"/>
              <w:rPr>
                <w:rFonts w:ascii="Arial"/>
                <w:sz w:val="21"/>
              </w:rPr>
            </w:pPr>
          </w:p>
          <w:p w14:paraId="5F48CC65">
            <w:pPr>
              <w:spacing w:line="249" w:lineRule="auto"/>
              <w:rPr>
                <w:rFonts w:ascii="Arial"/>
                <w:sz w:val="21"/>
              </w:rPr>
            </w:pPr>
          </w:p>
          <w:p w14:paraId="4CE7FD4A">
            <w:pPr>
              <w:spacing w:line="249" w:lineRule="auto"/>
              <w:rPr>
                <w:rFonts w:ascii="Arial"/>
                <w:sz w:val="21"/>
              </w:rPr>
            </w:pPr>
          </w:p>
          <w:p w14:paraId="40FDDA60">
            <w:pPr>
              <w:spacing w:line="249" w:lineRule="auto"/>
              <w:rPr>
                <w:rFonts w:ascii="Arial"/>
                <w:sz w:val="21"/>
              </w:rPr>
            </w:pPr>
          </w:p>
          <w:p w14:paraId="4A0C694E">
            <w:pPr>
              <w:spacing w:line="249" w:lineRule="auto"/>
              <w:rPr>
                <w:rFonts w:ascii="Arial"/>
                <w:sz w:val="21"/>
              </w:rPr>
            </w:pPr>
          </w:p>
          <w:p w14:paraId="4377937D">
            <w:pPr>
              <w:spacing w:line="249" w:lineRule="auto"/>
              <w:rPr>
                <w:rFonts w:ascii="Arial"/>
                <w:sz w:val="21"/>
              </w:rPr>
            </w:pPr>
          </w:p>
          <w:p w14:paraId="3FDDC44E">
            <w:pPr>
              <w:spacing w:line="249" w:lineRule="auto"/>
              <w:rPr>
                <w:rFonts w:ascii="Arial"/>
                <w:sz w:val="21"/>
              </w:rPr>
            </w:pPr>
          </w:p>
          <w:p w14:paraId="4C09C6EB">
            <w:pPr>
              <w:spacing w:line="249" w:lineRule="auto"/>
              <w:rPr>
                <w:rFonts w:ascii="Arial"/>
                <w:sz w:val="21"/>
              </w:rPr>
            </w:pPr>
          </w:p>
          <w:p w14:paraId="72C5F149">
            <w:pPr>
              <w:spacing w:line="249" w:lineRule="auto"/>
              <w:rPr>
                <w:rFonts w:ascii="Arial"/>
                <w:sz w:val="21"/>
              </w:rPr>
            </w:pPr>
          </w:p>
          <w:p w14:paraId="4201AC50">
            <w:pPr>
              <w:spacing w:line="249" w:lineRule="auto"/>
              <w:rPr>
                <w:rFonts w:ascii="Arial"/>
                <w:sz w:val="21"/>
              </w:rPr>
            </w:pPr>
          </w:p>
          <w:p w14:paraId="7B6C8E11">
            <w:pPr>
              <w:spacing w:line="249" w:lineRule="auto"/>
              <w:rPr>
                <w:rFonts w:ascii="Arial"/>
                <w:sz w:val="21"/>
              </w:rPr>
            </w:pPr>
          </w:p>
          <w:p w14:paraId="648E5E92">
            <w:pPr>
              <w:spacing w:line="249" w:lineRule="auto"/>
              <w:rPr>
                <w:rFonts w:ascii="Arial"/>
                <w:sz w:val="21"/>
              </w:rPr>
            </w:pPr>
          </w:p>
          <w:p w14:paraId="0C6EB8B5">
            <w:pPr>
              <w:pStyle w:val="6"/>
              <w:spacing w:before="72" w:line="220" w:lineRule="auto"/>
              <w:ind w:left="137"/>
              <w:rPr>
                <w:sz w:val="22"/>
                <w:szCs w:val="22"/>
              </w:rPr>
            </w:pPr>
            <w:r>
              <w:rPr>
                <w:spacing w:val="-5"/>
                <w:sz w:val="22"/>
                <w:szCs w:val="22"/>
              </w:rPr>
              <w:t>符合</w:t>
            </w:r>
          </w:p>
        </w:tc>
        <w:tc>
          <w:tcPr>
            <w:tcW w:w="137" w:type="dxa"/>
            <w:tcBorders>
              <w:bottom w:val="nil"/>
            </w:tcBorders>
            <w:vAlign w:val="top"/>
          </w:tcPr>
          <w:p w14:paraId="7B806230">
            <w:pPr>
              <w:rPr>
                <w:rFonts w:ascii="Arial"/>
                <w:sz w:val="21"/>
              </w:rPr>
            </w:pPr>
          </w:p>
        </w:tc>
      </w:tr>
      <w:tr w14:paraId="3AA04F9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307" w:hRule="atLeast"/>
        </w:trPr>
        <w:tc>
          <w:tcPr>
            <w:tcW w:w="671" w:type="dxa"/>
            <w:vMerge w:val="continue"/>
            <w:tcBorders>
              <w:top w:val="nil"/>
              <w:right w:val="single" w:color="000000" w:sz="2" w:space="0"/>
            </w:tcBorders>
            <w:vAlign w:val="top"/>
          </w:tcPr>
          <w:p w14:paraId="568AFA94">
            <w:pPr>
              <w:rPr>
                <w:rFonts w:ascii="Arial"/>
                <w:sz w:val="21"/>
              </w:rPr>
            </w:pPr>
          </w:p>
        </w:tc>
        <w:tc>
          <w:tcPr>
            <w:tcW w:w="123" w:type="dxa"/>
            <w:tcBorders>
              <w:top w:val="nil"/>
              <w:left w:val="single" w:color="000000" w:sz="2" w:space="0"/>
            </w:tcBorders>
            <w:vAlign w:val="top"/>
          </w:tcPr>
          <w:p w14:paraId="66F4C730">
            <w:pPr>
              <w:rPr>
                <w:rFonts w:ascii="Arial"/>
                <w:sz w:val="21"/>
              </w:rPr>
            </w:pPr>
          </w:p>
        </w:tc>
        <w:tc>
          <w:tcPr>
            <w:tcW w:w="640" w:type="dxa"/>
            <w:vMerge w:val="continue"/>
            <w:tcBorders>
              <w:top w:val="nil"/>
              <w:right w:val="single" w:color="000000" w:sz="2" w:space="0"/>
            </w:tcBorders>
            <w:vAlign w:val="top"/>
          </w:tcPr>
          <w:p w14:paraId="4B0E6654">
            <w:pPr>
              <w:rPr>
                <w:rFonts w:ascii="Arial"/>
                <w:sz w:val="21"/>
              </w:rPr>
            </w:pPr>
          </w:p>
        </w:tc>
        <w:tc>
          <w:tcPr>
            <w:tcW w:w="4129" w:type="dxa"/>
            <w:tcBorders>
              <w:top w:val="single" w:color="000000" w:sz="2" w:space="0"/>
              <w:left w:val="single" w:color="000000" w:sz="2" w:space="0"/>
              <w:right w:val="single" w:color="000000" w:sz="2" w:space="0"/>
            </w:tcBorders>
            <w:vAlign w:val="top"/>
          </w:tcPr>
          <w:p w14:paraId="6A143326">
            <w:pPr>
              <w:pStyle w:val="6"/>
              <w:spacing w:before="58" w:line="221" w:lineRule="auto"/>
              <w:ind w:left="25"/>
              <w:rPr>
                <w:sz w:val="22"/>
                <w:szCs w:val="22"/>
              </w:rPr>
            </w:pPr>
            <w:r>
              <w:rPr>
                <w:b/>
                <w:bCs/>
                <w:spacing w:val="-2"/>
                <w:sz w:val="22"/>
                <w:szCs w:val="22"/>
              </w:rPr>
              <w:t>渝环函〔</w:t>
            </w:r>
            <w:r>
              <w:rPr>
                <w:rFonts w:ascii="Times New Roman" w:hAnsi="Times New Roman" w:eastAsia="Times New Roman" w:cs="Times New Roman"/>
                <w:b/>
                <w:bCs/>
                <w:spacing w:val="-2"/>
                <w:sz w:val="22"/>
                <w:szCs w:val="22"/>
              </w:rPr>
              <w:t>2023</w:t>
            </w:r>
            <w:r>
              <w:rPr>
                <w:b/>
                <w:bCs/>
                <w:spacing w:val="-2"/>
                <w:sz w:val="22"/>
                <w:szCs w:val="22"/>
              </w:rPr>
              <w:t>〕</w:t>
            </w:r>
            <w:r>
              <w:rPr>
                <w:rFonts w:ascii="Times New Roman" w:hAnsi="Times New Roman" w:eastAsia="Times New Roman" w:cs="Times New Roman"/>
                <w:b/>
                <w:bCs/>
                <w:spacing w:val="-2"/>
                <w:sz w:val="22"/>
                <w:szCs w:val="22"/>
              </w:rPr>
              <w:t>439</w:t>
            </w:r>
            <w:r>
              <w:rPr>
                <w:b/>
                <w:bCs/>
                <w:spacing w:val="-2"/>
                <w:sz w:val="22"/>
                <w:szCs w:val="22"/>
              </w:rPr>
              <w:t>号：</w:t>
            </w:r>
          </w:p>
          <w:p w14:paraId="018CE4E4">
            <w:pPr>
              <w:pStyle w:val="6"/>
              <w:spacing w:before="20" w:line="220" w:lineRule="auto"/>
              <w:ind w:left="20"/>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27"/>
                <w:sz w:val="22"/>
                <w:szCs w:val="22"/>
              </w:rPr>
              <w:t xml:space="preserve"> </w:t>
            </w:r>
            <w:r>
              <w:rPr>
                <w:spacing w:val="-3"/>
                <w:sz w:val="22"/>
                <w:szCs w:val="22"/>
              </w:rPr>
              <w:t>、大气污染物排放管控</w:t>
            </w:r>
          </w:p>
          <w:p w14:paraId="3212B772">
            <w:pPr>
              <w:pStyle w:val="6"/>
              <w:spacing w:before="20" w:line="237" w:lineRule="auto"/>
              <w:ind w:left="18" w:right="20" w:firstLine="5"/>
              <w:rPr>
                <w:sz w:val="22"/>
                <w:szCs w:val="22"/>
              </w:rPr>
            </w:pPr>
            <w:r>
              <w:rPr>
                <w:spacing w:val="-6"/>
                <w:sz w:val="22"/>
                <w:szCs w:val="22"/>
              </w:rPr>
              <w:t>优化能源结构，严格落实清洁能源计划，鼓</w:t>
            </w:r>
            <w:r>
              <w:rPr>
                <w:spacing w:val="-5"/>
                <w:sz w:val="22"/>
                <w:szCs w:val="22"/>
              </w:rPr>
              <w:t>励使用天然气、电等清洁能源。燃气锅炉应采用低氮燃烧工艺。加强工业企业大气污染综合治理，各入驻企业应采取有效的废气处理措施，确保工艺废气稳定达标排放并满足总量控制要求。涉及挥发性有机物排放的项</w:t>
            </w:r>
            <w:r>
              <w:rPr>
                <w:spacing w:val="5"/>
                <w:sz w:val="22"/>
                <w:szCs w:val="22"/>
              </w:rPr>
              <w:t>目应从源头加强控制，优先使用低（无）</w:t>
            </w:r>
            <w:r>
              <w:rPr>
                <w:spacing w:val="16"/>
                <w:sz w:val="22"/>
                <w:szCs w:val="22"/>
              </w:rPr>
              <w:t xml:space="preserve"> </w:t>
            </w:r>
            <w:r>
              <w:rPr>
                <w:rFonts w:ascii="Times New Roman" w:hAnsi="Times New Roman" w:eastAsia="Times New Roman" w:cs="Times New Roman"/>
                <w:sz w:val="22"/>
                <w:szCs w:val="22"/>
              </w:rPr>
              <w:t>VOCs</w:t>
            </w:r>
            <w:r>
              <w:rPr>
                <w:sz w:val="22"/>
                <w:szCs w:val="22"/>
              </w:rPr>
              <w:t>含量的原辅料，并按照相关要求采用</w:t>
            </w:r>
            <w:r>
              <w:rPr>
                <w:spacing w:val="-5"/>
                <w:sz w:val="22"/>
                <w:szCs w:val="22"/>
              </w:rPr>
              <w:t>先进生产技术、高效工艺，减少工艺过程无组织排放，严格按照国家及重庆市关于挥发</w:t>
            </w:r>
            <w:r>
              <w:rPr>
                <w:spacing w:val="6"/>
                <w:sz w:val="22"/>
                <w:szCs w:val="22"/>
              </w:rPr>
              <w:t>性有机物治理的相关要求落实污染防治措</w:t>
            </w:r>
            <w:r>
              <w:rPr>
                <w:spacing w:val="-5"/>
                <w:sz w:val="22"/>
                <w:szCs w:val="22"/>
              </w:rPr>
              <w:t>施。严格控制工业企业粉尘无组织排放，加强工业企业臭气等异味气体的污染防治，确</w:t>
            </w:r>
          </w:p>
        </w:tc>
        <w:tc>
          <w:tcPr>
            <w:tcW w:w="2499" w:type="dxa"/>
            <w:tcBorders>
              <w:top w:val="single" w:color="000000" w:sz="2" w:space="0"/>
              <w:left w:val="single" w:color="000000" w:sz="2" w:space="0"/>
              <w:right w:val="single" w:color="000000" w:sz="2" w:space="0"/>
            </w:tcBorders>
            <w:vAlign w:val="top"/>
          </w:tcPr>
          <w:p w14:paraId="5A867876">
            <w:pPr>
              <w:pStyle w:val="6"/>
              <w:spacing w:before="60" w:line="237" w:lineRule="auto"/>
              <w:ind w:left="33" w:right="13" w:firstLine="5"/>
              <w:jc w:val="both"/>
              <w:rPr>
                <w:sz w:val="22"/>
                <w:szCs w:val="22"/>
              </w:rPr>
            </w:pPr>
            <w:r>
              <w:rPr>
                <w:spacing w:val="1"/>
                <w:sz w:val="22"/>
                <w:szCs w:val="22"/>
              </w:rPr>
              <w:t>本项目使用天然气、电等</w:t>
            </w:r>
            <w:r>
              <w:rPr>
                <w:spacing w:val="-3"/>
                <w:sz w:val="22"/>
                <w:szCs w:val="22"/>
              </w:rPr>
              <w:t>清洁能源，项目新增</w:t>
            </w:r>
            <w:r>
              <w:rPr>
                <w:rFonts w:ascii="Times New Roman" w:hAnsi="Times New Roman" w:eastAsia="Times New Roman" w:cs="Times New Roman"/>
                <w:spacing w:val="-3"/>
                <w:sz w:val="22"/>
                <w:szCs w:val="22"/>
              </w:rPr>
              <w:t>2#35t</w:t>
            </w:r>
            <w:r>
              <w:rPr>
                <w:spacing w:val="2"/>
                <w:sz w:val="22"/>
                <w:szCs w:val="22"/>
              </w:rPr>
              <w:t>炉熔炼废气经道收集后，</w:t>
            </w:r>
            <w:r>
              <w:rPr>
                <w:spacing w:val="-8"/>
                <w:sz w:val="22"/>
                <w:szCs w:val="22"/>
              </w:rPr>
              <w:t>依托现有</w:t>
            </w:r>
            <w:r>
              <w:rPr>
                <w:rFonts w:ascii="Times New Roman" w:hAnsi="Times New Roman" w:eastAsia="Times New Roman" w:cs="Times New Roman"/>
                <w:spacing w:val="-8"/>
                <w:sz w:val="22"/>
                <w:szCs w:val="22"/>
              </w:rPr>
              <w:t>1#</w:t>
            </w:r>
            <w:r>
              <w:rPr>
                <w:spacing w:val="-8"/>
                <w:sz w:val="22"/>
                <w:szCs w:val="22"/>
              </w:rPr>
              <w:t>“旋风</w:t>
            </w:r>
            <w:r>
              <w:rPr>
                <w:rFonts w:ascii="Times New Roman" w:hAnsi="Times New Roman" w:eastAsia="Times New Roman" w:cs="Times New Roman"/>
                <w:spacing w:val="-8"/>
                <w:sz w:val="22"/>
                <w:szCs w:val="22"/>
              </w:rPr>
              <w:t>+</w:t>
            </w:r>
            <w:r>
              <w:rPr>
                <w:spacing w:val="-8"/>
                <w:sz w:val="22"/>
                <w:szCs w:val="22"/>
              </w:rPr>
              <w:t>布袋除</w:t>
            </w:r>
            <w:r>
              <w:rPr>
                <w:spacing w:val="3"/>
                <w:sz w:val="22"/>
                <w:szCs w:val="22"/>
              </w:rPr>
              <w:t>尘器</w:t>
            </w:r>
            <w:r>
              <w:rPr>
                <w:spacing w:val="-73"/>
                <w:sz w:val="22"/>
                <w:szCs w:val="22"/>
              </w:rPr>
              <w:t xml:space="preserve"> </w:t>
            </w:r>
            <w:r>
              <w:rPr>
                <w:spacing w:val="3"/>
                <w:sz w:val="22"/>
                <w:szCs w:val="22"/>
              </w:rPr>
              <w:t>”处理后经现有</w:t>
            </w:r>
            <w:r>
              <w:rPr>
                <w:rFonts w:ascii="Times New Roman" w:hAnsi="Times New Roman" w:eastAsia="Times New Roman" w:cs="Times New Roman"/>
                <w:spacing w:val="3"/>
                <w:sz w:val="22"/>
                <w:szCs w:val="22"/>
              </w:rPr>
              <w:t>21m</w:t>
            </w:r>
            <w:r>
              <w:rPr>
                <w:spacing w:val="3"/>
                <w:sz w:val="22"/>
                <w:szCs w:val="22"/>
              </w:rPr>
              <w:t>高</w:t>
            </w:r>
            <w:r>
              <w:rPr>
                <w:rFonts w:ascii="Times New Roman" w:hAnsi="Times New Roman" w:eastAsia="Times New Roman" w:cs="Times New Roman"/>
                <w:sz w:val="22"/>
                <w:szCs w:val="22"/>
              </w:rPr>
              <w:t>DA</w:t>
            </w:r>
            <w:r>
              <w:rPr>
                <w:rFonts w:ascii="Times New Roman" w:hAnsi="Times New Roman" w:eastAsia="Times New Roman" w:cs="Times New Roman"/>
                <w:spacing w:val="3"/>
                <w:sz w:val="22"/>
                <w:szCs w:val="22"/>
              </w:rPr>
              <w:t>002</w:t>
            </w:r>
            <w:r>
              <w:rPr>
                <w:spacing w:val="3"/>
                <w:sz w:val="22"/>
                <w:szCs w:val="22"/>
              </w:rPr>
              <w:t>排气筒排放；项</w:t>
            </w:r>
            <w:r>
              <w:rPr>
                <w:spacing w:val="15"/>
                <w:sz w:val="22"/>
                <w:szCs w:val="22"/>
              </w:rPr>
              <w:t>目新增的</w:t>
            </w:r>
            <w:r>
              <w:rPr>
                <w:rFonts w:ascii="Times New Roman" w:hAnsi="Times New Roman" w:eastAsia="Times New Roman" w:cs="Times New Roman"/>
                <w:spacing w:val="15"/>
                <w:sz w:val="22"/>
                <w:szCs w:val="22"/>
              </w:rPr>
              <w:t>60t</w:t>
            </w:r>
            <w:r>
              <w:rPr>
                <w:spacing w:val="15"/>
                <w:sz w:val="22"/>
                <w:szCs w:val="22"/>
              </w:rPr>
              <w:t>炉熔炼废气</w:t>
            </w:r>
            <w:r>
              <w:rPr>
                <w:spacing w:val="14"/>
                <w:sz w:val="22"/>
                <w:szCs w:val="22"/>
              </w:rPr>
              <w:t>及</w:t>
            </w:r>
            <w:r>
              <w:rPr>
                <w:rFonts w:ascii="Times New Roman" w:hAnsi="Times New Roman" w:eastAsia="Times New Roman" w:cs="Times New Roman"/>
                <w:spacing w:val="14"/>
                <w:sz w:val="22"/>
                <w:szCs w:val="22"/>
              </w:rPr>
              <w:t>1#35t</w:t>
            </w:r>
            <w:r>
              <w:rPr>
                <w:spacing w:val="14"/>
                <w:sz w:val="22"/>
                <w:szCs w:val="22"/>
              </w:rPr>
              <w:t>炉熔炼废气经新</w:t>
            </w:r>
            <w:r>
              <w:rPr>
                <w:spacing w:val="-8"/>
                <w:sz w:val="22"/>
                <w:szCs w:val="22"/>
              </w:rPr>
              <w:t>增</w:t>
            </w:r>
            <w:r>
              <w:rPr>
                <w:rFonts w:ascii="Times New Roman" w:hAnsi="Times New Roman" w:eastAsia="Times New Roman" w:cs="Times New Roman"/>
                <w:spacing w:val="-8"/>
                <w:sz w:val="22"/>
                <w:szCs w:val="22"/>
              </w:rPr>
              <w:t>2#</w:t>
            </w:r>
            <w:r>
              <w:rPr>
                <w:spacing w:val="-8"/>
                <w:sz w:val="22"/>
                <w:szCs w:val="22"/>
              </w:rPr>
              <w:t>“重力沉降</w:t>
            </w:r>
            <w:r>
              <w:rPr>
                <w:rFonts w:ascii="Times New Roman" w:hAnsi="Times New Roman" w:eastAsia="Times New Roman" w:cs="Times New Roman"/>
                <w:spacing w:val="-8"/>
                <w:sz w:val="22"/>
                <w:szCs w:val="22"/>
              </w:rPr>
              <w:t>+</w:t>
            </w:r>
            <w:r>
              <w:rPr>
                <w:spacing w:val="-8"/>
                <w:sz w:val="22"/>
                <w:szCs w:val="22"/>
              </w:rPr>
              <w:t>布袋除尘</w:t>
            </w:r>
            <w:r>
              <w:rPr>
                <w:spacing w:val="-7"/>
                <w:sz w:val="22"/>
                <w:szCs w:val="22"/>
              </w:rPr>
              <w:t>器 ”</w:t>
            </w:r>
            <w:r>
              <w:rPr>
                <w:spacing w:val="-45"/>
                <w:sz w:val="22"/>
                <w:szCs w:val="22"/>
              </w:rPr>
              <w:t xml:space="preserve"> </w:t>
            </w:r>
            <w:r>
              <w:rPr>
                <w:spacing w:val="-7"/>
                <w:sz w:val="22"/>
                <w:szCs w:val="22"/>
              </w:rPr>
              <w:t>处</w:t>
            </w:r>
            <w:r>
              <w:rPr>
                <w:spacing w:val="-25"/>
                <w:sz w:val="22"/>
                <w:szCs w:val="22"/>
              </w:rPr>
              <w:t xml:space="preserve"> </w:t>
            </w:r>
            <w:r>
              <w:rPr>
                <w:spacing w:val="-7"/>
                <w:sz w:val="22"/>
                <w:szCs w:val="22"/>
              </w:rPr>
              <w:t>理</w:t>
            </w:r>
            <w:r>
              <w:rPr>
                <w:spacing w:val="-28"/>
                <w:sz w:val="22"/>
                <w:szCs w:val="22"/>
              </w:rPr>
              <w:t xml:space="preserve"> </w:t>
            </w:r>
            <w:r>
              <w:rPr>
                <w:spacing w:val="-7"/>
                <w:sz w:val="22"/>
                <w:szCs w:val="22"/>
              </w:rPr>
              <w:t>后</w:t>
            </w:r>
            <w:r>
              <w:rPr>
                <w:spacing w:val="-25"/>
                <w:sz w:val="22"/>
                <w:szCs w:val="22"/>
              </w:rPr>
              <w:t xml:space="preserve"> </w:t>
            </w:r>
            <w:r>
              <w:rPr>
                <w:spacing w:val="-7"/>
                <w:sz w:val="22"/>
                <w:szCs w:val="22"/>
              </w:rPr>
              <w:t>经</w:t>
            </w:r>
            <w:r>
              <w:rPr>
                <w:spacing w:val="-33"/>
                <w:sz w:val="22"/>
                <w:szCs w:val="22"/>
              </w:rPr>
              <w:t xml:space="preserve"> </w:t>
            </w:r>
            <w:r>
              <w:rPr>
                <w:rFonts w:ascii="Times New Roman" w:hAnsi="Times New Roman" w:eastAsia="Times New Roman" w:cs="Times New Roman"/>
                <w:spacing w:val="-7"/>
                <w:sz w:val="22"/>
                <w:szCs w:val="22"/>
              </w:rPr>
              <w:t>21m</w:t>
            </w:r>
            <w:r>
              <w:rPr>
                <w:rFonts w:ascii="Times New Roman" w:hAnsi="Times New Roman" w:eastAsia="Times New Roman" w:cs="Times New Roman"/>
                <w:spacing w:val="32"/>
                <w:w w:val="101"/>
                <w:sz w:val="22"/>
                <w:szCs w:val="22"/>
              </w:rPr>
              <w:t xml:space="preserve"> </w:t>
            </w:r>
            <w:r>
              <w:rPr>
                <w:spacing w:val="-7"/>
                <w:sz w:val="22"/>
                <w:szCs w:val="22"/>
              </w:rPr>
              <w:t>高</w:t>
            </w:r>
            <w:r>
              <w:rPr>
                <w:rFonts w:ascii="Times New Roman" w:hAnsi="Times New Roman" w:eastAsia="Times New Roman" w:cs="Times New Roman"/>
                <w:sz w:val="22"/>
                <w:szCs w:val="22"/>
              </w:rPr>
              <w:t>DA</w:t>
            </w:r>
            <w:r>
              <w:rPr>
                <w:rFonts w:ascii="Times New Roman" w:hAnsi="Times New Roman" w:eastAsia="Times New Roman" w:cs="Times New Roman"/>
                <w:spacing w:val="3"/>
                <w:sz w:val="22"/>
                <w:szCs w:val="22"/>
              </w:rPr>
              <w:t>001</w:t>
            </w:r>
            <w:r>
              <w:rPr>
                <w:spacing w:val="3"/>
                <w:sz w:val="22"/>
                <w:szCs w:val="22"/>
              </w:rPr>
              <w:t>排气筒排放；均质</w:t>
            </w:r>
            <w:r>
              <w:rPr>
                <w:spacing w:val="2"/>
                <w:sz w:val="22"/>
                <w:szCs w:val="22"/>
              </w:rPr>
              <w:t>天然气燃烧废气依托现有</w:t>
            </w:r>
            <w:r>
              <w:rPr>
                <w:rFonts w:ascii="Times New Roman" w:hAnsi="Times New Roman" w:eastAsia="Times New Roman" w:cs="Times New Roman"/>
                <w:spacing w:val="7"/>
                <w:sz w:val="22"/>
                <w:szCs w:val="22"/>
              </w:rPr>
              <w:t>15m</w:t>
            </w:r>
            <w:r>
              <w:rPr>
                <w:spacing w:val="7"/>
                <w:sz w:val="22"/>
                <w:szCs w:val="22"/>
              </w:rPr>
              <w:t>高</w:t>
            </w:r>
            <w:r>
              <w:rPr>
                <w:rFonts w:ascii="Times New Roman" w:hAnsi="Times New Roman" w:eastAsia="Times New Roman" w:cs="Times New Roman"/>
                <w:sz w:val="22"/>
                <w:szCs w:val="22"/>
              </w:rPr>
              <w:t>DA</w:t>
            </w:r>
            <w:r>
              <w:rPr>
                <w:rFonts w:ascii="Times New Roman" w:hAnsi="Times New Roman" w:eastAsia="Times New Roman" w:cs="Times New Roman"/>
                <w:spacing w:val="7"/>
                <w:sz w:val="22"/>
                <w:szCs w:val="22"/>
              </w:rPr>
              <w:t>004</w:t>
            </w:r>
            <w:r>
              <w:rPr>
                <w:spacing w:val="7"/>
                <w:sz w:val="22"/>
                <w:szCs w:val="22"/>
              </w:rPr>
              <w:t>排气筒直接</w:t>
            </w:r>
            <w:r>
              <w:rPr>
                <w:spacing w:val="2"/>
                <w:sz w:val="22"/>
                <w:szCs w:val="22"/>
              </w:rPr>
              <w:t>排放；铝回收装置废气经</w:t>
            </w:r>
            <w:r>
              <w:rPr>
                <w:spacing w:val="-8"/>
                <w:sz w:val="22"/>
                <w:szCs w:val="22"/>
              </w:rPr>
              <w:t>新增</w:t>
            </w:r>
            <w:r>
              <w:rPr>
                <w:rFonts w:ascii="Times New Roman" w:hAnsi="Times New Roman" w:eastAsia="Times New Roman" w:cs="Times New Roman"/>
                <w:spacing w:val="-8"/>
                <w:sz w:val="22"/>
                <w:szCs w:val="22"/>
              </w:rPr>
              <w:t>3#</w:t>
            </w:r>
            <w:r>
              <w:rPr>
                <w:spacing w:val="-8"/>
                <w:sz w:val="22"/>
                <w:szCs w:val="22"/>
              </w:rPr>
              <w:t>“重力沉降</w:t>
            </w:r>
            <w:r>
              <w:rPr>
                <w:rFonts w:ascii="Times New Roman" w:hAnsi="Times New Roman" w:eastAsia="Times New Roman" w:cs="Times New Roman"/>
                <w:spacing w:val="-8"/>
                <w:sz w:val="22"/>
                <w:szCs w:val="22"/>
              </w:rPr>
              <w:t>+</w:t>
            </w:r>
            <w:r>
              <w:rPr>
                <w:spacing w:val="-8"/>
                <w:sz w:val="22"/>
                <w:szCs w:val="22"/>
              </w:rPr>
              <w:t>低压脉</w:t>
            </w:r>
          </w:p>
        </w:tc>
        <w:tc>
          <w:tcPr>
            <w:tcW w:w="674" w:type="dxa"/>
            <w:tcBorders>
              <w:top w:val="single" w:color="000000" w:sz="2" w:space="0"/>
              <w:left w:val="single" w:color="000000" w:sz="2" w:space="0"/>
            </w:tcBorders>
            <w:vAlign w:val="top"/>
          </w:tcPr>
          <w:p w14:paraId="7796C6F3">
            <w:pPr>
              <w:spacing w:line="246" w:lineRule="auto"/>
              <w:rPr>
                <w:rFonts w:ascii="Arial"/>
                <w:sz w:val="21"/>
              </w:rPr>
            </w:pPr>
          </w:p>
          <w:p w14:paraId="3DAE3641">
            <w:pPr>
              <w:spacing w:line="246" w:lineRule="auto"/>
              <w:rPr>
                <w:rFonts w:ascii="Arial"/>
                <w:sz w:val="21"/>
              </w:rPr>
            </w:pPr>
          </w:p>
          <w:p w14:paraId="5C28A530">
            <w:pPr>
              <w:spacing w:line="246" w:lineRule="auto"/>
              <w:rPr>
                <w:rFonts w:ascii="Arial"/>
                <w:sz w:val="21"/>
              </w:rPr>
            </w:pPr>
          </w:p>
          <w:p w14:paraId="51642000">
            <w:pPr>
              <w:spacing w:line="246" w:lineRule="auto"/>
              <w:rPr>
                <w:rFonts w:ascii="Arial"/>
                <w:sz w:val="21"/>
              </w:rPr>
            </w:pPr>
          </w:p>
          <w:p w14:paraId="13319CC3">
            <w:pPr>
              <w:spacing w:line="246" w:lineRule="auto"/>
              <w:rPr>
                <w:rFonts w:ascii="Arial"/>
                <w:sz w:val="21"/>
              </w:rPr>
            </w:pPr>
          </w:p>
          <w:p w14:paraId="3468C066">
            <w:pPr>
              <w:spacing w:line="246" w:lineRule="auto"/>
              <w:rPr>
                <w:rFonts w:ascii="Arial"/>
                <w:sz w:val="21"/>
              </w:rPr>
            </w:pPr>
          </w:p>
          <w:p w14:paraId="41527812">
            <w:pPr>
              <w:spacing w:line="246" w:lineRule="auto"/>
              <w:rPr>
                <w:rFonts w:ascii="Arial"/>
                <w:sz w:val="21"/>
              </w:rPr>
            </w:pPr>
          </w:p>
          <w:p w14:paraId="20C36492">
            <w:pPr>
              <w:spacing w:line="247" w:lineRule="auto"/>
              <w:rPr>
                <w:rFonts w:ascii="Arial"/>
                <w:sz w:val="21"/>
              </w:rPr>
            </w:pPr>
          </w:p>
          <w:p w14:paraId="1DC1271B">
            <w:pPr>
              <w:pStyle w:val="6"/>
              <w:spacing w:before="72" w:line="220" w:lineRule="auto"/>
              <w:ind w:left="137"/>
              <w:rPr>
                <w:sz w:val="22"/>
                <w:szCs w:val="22"/>
              </w:rPr>
            </w:pPr>
            <w:r>
              <w:rPr>
                <w:spacing w:val="-5"/>
                <w:sz w:val="22"/>
                <w:szCs w:val="22"/>
              </w:rPr>
              <w:t>符合</w:t>
            </w:r>
          </w:p>
        </w:tc>
        <w:tc>
          <w:tcPr>
            <w:tcW w:w="137" w:type="dxa"/>
            <w:tcBorders>
              <w:top w:val="nil"/>
            </w:tcBorders>
            <w:vAlign w:val="top"/>
          </w:tcPr>
          <w:p w14:paraId="4A809C91">
            <w:pPr>
              <w:rPr>
                <w:rFonts w:ascii="Arial"/>
                <w:sz w:val="21"/>
              </w:rPr>
            </w:pPr>
          </w:p>
        </w:tc>
      </w:tr>
    </w:tbl>
    <w:p w14:paraId="0DF89EC6">
      <w:pPr>
        <w:pStyle w:val="2"/>
        <w:rPr>
          <w:sz w:val="21"/>
        </w:rPr>
      </w:pPr>
    </w:p>
    <w:p w14:paraId="55FC57A3">
      <w:pPr>
        <w:rPr>
          <w:sz w:val="21"/>
          <w:szCs w:val="21"/>
        </w:rPr>
        <w:sectPr>
          <w:footerReference r:id="rId15" w:type="default"/>
          <w:pgSz w:w="11906" w:h="16839"/>
          <w:pgMar w:top="400" w:right="1503" w:bottom="1226" w:left="1503" w:header="0" w:footer="884" w:gutter="0"/>
          <w:cols w:space="720" w:num="1"/>
        </w:sectPr>
      </w:pPr>
    </w:p>
    <w:p w14:paraId="29754A3B">
      <w:pPr>
        <w:spacing w:before="19"/>
      </w:pPr>
    </w:p>
    <w:p w14:paraId="65F21B76">
      <w:pPr>
        <w:spacing w:before="19"/>
      </w:pPr>
    </w:p>
    <w:p w14:paraId="6ACEFD6B">
      <w:pPr>
        <w:spacing w:before="19"/>
      </w:pPr>
    </w:p>
    <w:p w14:paraId="08AD2F07">
      <w:pPr>
        <w:spacing w:before="18"/>
      </w:pPr>
    </w:p>
    <w:p w14:paraId="69D84A46">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23"/>
        <w:gridCol w:w="640"/>
        <w:gridCol w:w="4129"/>
        <w:gridCol w:w="2499"/>
        <w:gridCol w:w="674"/>
        <w:gridCol w:w="137"/>
      </w:tblGrid>
      <w:tr w14:paraId="0422C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6" w:hRule="atLeast"/>
        </w:trPr>
        <w:tc>
          <w:tcPr>
            <w:tcW w:w="671" w:type="dxa"/>
            <w:vMerge w:val="restart"/>
            <w:tcBorders>
              <w:top w:val="single" w:color="000000" w:sz="10" w:space="0"/>
              <w:left w:val="single" w:color="000000" w:sz="10" w:space="0"/>
              <w:bottom w:val="nil"/>
            </w:tcBorders>
            <w:vAlign w:val="top"/>
          </w:tcPr>
          <w:p w14:paraId="5D745710">
            <w:pPr>
              <w:rPr>
                <w:rFonts w:ascii="Arial"/>
                <w:sz w:val="21"/>
              </w:rPr>
            </w:pPr>
          </w:p>
        </w:tc>
        <w:tc>
          <w:tcPr>
            <w:tcW w:w="123" w:type="dxa"/>
            <w:tcBorders>
              <w:top w:val="single" w:color="000000" w:sz="10" w:space="0"/>
              <w:bottom w:val="nil"/>
              <w:right w:val="single" w:color="000000" w:sz="10" w:space="0"/>
            </w:tcBorders>
            <w:vAlign w:val="top"/>
          </w:tcPr>
          <w:p w14:paraId="4CDC43D5">
            <w:pPr>
              <w:rPr>
                <w:rFonts w:ascii="Arial"/>
                <w:sz w:val="21"/>
              </w:rPr>
            </w:pPr>
          </w:p>
        </w:tc>
        <w:tc>
          <w:tcPr>
            <w:tcW w:w="640" w:type="dxa"/>
            <w:vMerge w:val="restart"/>
            <w:tcBorders>
              <w:top w:val="single" w:color="000000" w:sz="10" w:space="0"/>
              <w:left w:val="single" w:color="000000" w:sz="10" w:space="0"/>
              <w:bottom w:val="nil"/>
            </w:tcBorders>
            <w:vAlign w:val="top"/>
          </w:tcPr>
          <w:p w14:paraId="0EB2AFB6">
            <w:pPr>
              <w:rPr>
                <w:rFonts w:ascii="Arial"/>
                <w:sz w:val="21"/>
              </w:rPr>
            </w:pPr>
          </w:p>
        </w:tc>
        <w:tc>
          <w:tcPr>
            <w:tcW w:w="4129" w:type="dxa"/>
            <w:tcBorders>
              <w:top w:val="single" w:color="000000" w:sz="10" w:space="0"/>
            </w:tcBorders>
            <w:vAlign w:val="top"/>
          </w:tcPr>
          <w:p w14:paraId="0706676E">
            <w:pPr>
              <w:pStyle w:val="6"/>
              <w:spacing w:before="26"/>
              <w:ind w:left="24" w:right="20"/>
              <w:jc w:val="both"/>
              <w:rPr>
                <w:sz w:val="22"/>
                <w:szCs w:val="22"/>
              </w:rPr>
            </w:pPr>
            <w:r>
              <w:rPr>
                <w:spacing w:val="-6"/>
                <w:sz w:val="22"/>
                <w:szCs w:val="22"/>
              </w:rPr>
              <w:t>保厂界达标，避免对周边环境敏感点造成影响。新建、扩建涉及喷漆、酸洗等异味气体排放的生产项目应远离居住、学校等人口密</w:t>
            </w:r>
            <w:r>
              <w:rPr>
                <w:spacing w:val="-4"/>
                <w:sz w:val="22"/>
                <w:szCs w:val="22"/>
              </w:rPr>
              <w:t>集区</w:t>
            </w:r>
          </w:p>
        </w:tc>
        <w:tc>
          <w:tcPr>
            <w:tcW w:w="2499" w:type="dxa"/>
            <w:tcBorders>
              <w:top w:val="single" w:color="000000" w:sz="10" w:space="0"/>
            </w:tcBorders>
            <w:vAlign w:val="top"/>
          </w:tcPr>
          <w:p w14:paraId="44CBEDF4">
            <w:pPr>
              <w:pStyle w:val="6"/>
              <w:spacing w:before="28" w:line="239" w:lineRule="auto"/>
              <w:ind w:left="34" w:right="13" w:firstLine="4"/>
              <w:jc w:val="both"/>
              <w:rPr>
                <w:sz w:val="22"/>
                <w:szCs w:val="22"/>
              </w:rPr>
            </w:pPr>
            <w:r>
              <w:rPr>
                <w:spacing w:val="-1"/>
                <w:sz w:val="22"/>
                <w:szCs w:val="22"/>
              </w:rPr>
              <w:t>冲袋式除尘器</w:t>
            </w:r>
            <w:r>
              <w:rPr>
                <w:spacing w:val="-79"/>
                <w:sz w:val="22"/>
                <w:szCs w:val="22"/>
              </w:rPr>
              <w:t xml:space="preserve"> </w:t>
            </w:r>
            <w:r>
              <w:rPr>
                <w:spacing w:val="-1"/>
                <w:sz w:val="22"/>
                <w:szCs w:val="22"/>
              </w:rPr>
              <w:t>”处理后经</w:t>
            </w:r>
            <w:r>
              <w:rPr>
                <w:rFonts w:ascii="Times New Roman" w:hAnsi="Times New Roman" w:eastAsia="Times New Roman" w:cs="Times New Roman"/>
                <w:spacing w:val="-3"/>
                <w:sz w:val="22"/>
                <w:szCs w:val="22"/>
              </w:rPr>
              <w:t xml:space="preserve">20m </w:t>
            </w:r>
            <w:r>
              <w:rPr>
                <w:spacing w:val="-3"/>
                <w:sz w:val="22"/>
                <w:szCs w:val="22"/>
              </w:rPr>
              <w:t>高</w:t>
            </w:r>
            <w:r>
              <w:rPr>
                <w:spacing w:val="-53"/>
                <w:sz w:val="22"/>
                <w:szCs w:val="22"/>
              </w:rPr>
              <w:t xml:space="preserve"> </w:t>
            </w:r>
            <w:r>
              <w:rPr>
                <w:rFonts w:ascii="Times New Roman" w:hAnsi="Times New Roman" w:eastAsia="Times New Roman" w:cs="Times New Roman"/>
                <w:spacing w:val="-3"/>
                <w:sz w:val="22"/>
                <w:szCs w:val="22"/>
              </w:rPr>
              <w:t xml:space="preserve">DA003 </w:t>
            </w:r>
            <w:r>
              <w:rPr>
                <w:spacing w:val="-3"/>
                <w:sz w:val="22"/>
                <w:szCs w:val="22"/>
              </w:rPr>
              <w:t>排</w:t>
            </w:r>
            <w:r>
              <w:rPr>
                <w:spacing w:val="-50"/>
                <w:sz w:val="22"/>
                <w:szCs w:val="22"/>
              </w:rPr>
              <w:t xml:space="preserve"> </w:t>
            </w:r>
            <w:r>
              <w:rPr>
                <w:spacing w:val="-3"/>
                <w:sz w:val="22"/>
                <w:szCs w:val="22"/>
              </w:rPr>
              <w:t>气</w:t>
            </w:r>
            <w:r>
              <w:rPr>
                <w:spacing w:val="-45"/>
                <w:sz w:val="22"/>
                <w:szCs w:val="22"/>
              </w:rPr>
              <w:t xml:space="preserve"> </w:t>
            </w:r>
            <w:r>
              <w:rPr>
                <w:spacing w:val="-3"/>
                <w:sz w:val="22"/>
                <w:szCs w:val="22"/>
              </w:rPr>
              <w:t>筒</w:t>
            </w:r>
            <w:r>
              <w:rPr>
                <w:spacing w:val="-51"/>
                <w:sz w:val="22"/>
                <w:szCs w:val="22"/>
              </w:rPr>
              <w:t xml:space="preserve"> </w:t>
            </w:r>
            <w:r>
              <w:rPr>
                <w:spacing w:val="-3"/>
                <w:sz w:val="22"/>
                <w:szCs w:val="22"/>
              </w:rPr>
              <w:t>排</w:t>
            </w:r>
            <w:r>
              <w:rPr>
                <w:spacing w:val="2"/>
                <w:sz w:val="22"/>
                <w:szCs w:val="22"/>
              </w:rPr>
              <w:t>放。上述污染治理措施可靠，不会对周边环境造成</w:t>
            </w:r>
            <w:r>
              <w:rPr>
                <w:spacing w:val="-1"/>
                <w:sz w:val="22"/>
                <w:szCs w:val="22"/>
              </w:rPr>
              <w:t>明显影响；</w:t>
            </w:r>
          </w:p>
          <w:p w14:paraId="469733C0">
            <w:pPr>
              <w:pStyle w:val="6"/>
              <w:spacing w:before="1" w:line="232" w:lineRule="auto"/>
              <w:ind w:left="31" w:right="13" w:firstLine="7"/>
              <w:jc w:val="both"/>
              <w:rPr>
                <w:rFonts w:ascii="Times New Roman" w:hAnsi="Times New Roman" w:eastAsia="Times New Roman" w:cs="Times New Roman"/>
                <w:sz w:val="22"/>
                <w:szCs w:val="22"/>
              </w:rPr>
            </w:pPr>
            <w:r>
              <w:rPr>
                <w:spacing w:val="16"/>
                <w:sz w:val="22"/>
                <w:szCs w:val="22"/>
              </w:rPr>
              <w:t>本项</w:t>
            </w:r>
            <w:r>
              <w:rPr>
                <w:spacing w:val="-30"/>
                <w:sz w:val="22"/>
                <w:szCs w:val="22"/>
              </w:rPr>
              <w:t xml:space="preserve"> </w:t>
            </w:r>
            <w:r>
              <w:rPr>
                <w:spacing w:val="16"/>
                <w:sz w:val="22"/>
                <w:szCs w:val="22"/>
              </w:rPr>
              <w:t>目主要原材料不含</w:t>
            </w:r>
            <w:r>
              <w:rPr>
                <w:rFonts w:ascii="Times New Roman" w:hAnsi="Times New Roman" w:eastAsia="Times New Roman" w:cs="Times New Roman"/>
                <w:spacing w:val="-7"/>
                <w:sz w:val="22"/>
                <w:szCs w:val="22"/>
              </w:rPr>
              <w:t>VOCs</w:t>
            </w:r>
            <w:r>
              <w:rPr>
                <w:spacing w:val="-7"/>
                <w:sz w:val="22"/>
                <w:szCs w:val="22"/>
              </w:rPr>
              <w:t>，仅剥皮锯切工序中</w:t>
            </w:r>
            <w:r>
              <w:rPr>
                <w:spacing w:val="2"/>
                <w:sz w:val="22"/>
                <w:szCs w:val="22"/>
              </w:rPr>
              <w:t>使用切削液，切削液循环使用产生，在使用期间产</w:t>
            </w:r>
            <w:r>
              <w:rPr>
                <w:spacing w:val="-1"/>
                <w:sz w:val="22"/>
                <w:szCs w:val="22"/>
              </w:rPr>
              <w:t>生极少量</w:t>
            </w:r>
            <w:r>
              <w:rPr>
                <w:rFonts w:ascii="Times New Roman" w:hAnsi="Times New Roman" w:eastAsia="Times New Roman" w:cs="Times New Roman"/>
                <w:spacing w:val="-1"/>
                <w:sz w:val="22"/>
                <w:szCs w:val="22"/>
              </w:rPr>
              <w:t>VOCs</w:t>
            </w:r>
          </w:p>
        </w:tc>
        <w:tc>
          <w:tcPr>
            <w:tcW w:w="674" w:type="dxa"/>
            <w:tcBorders>
              <w:top w:val="single" w:color="000000" w:sz="10" w:space="0"/>
              <w:right w:val="single" w:color="000000" w:sz="10" w:space="0"/>
            </w:tcBorders>
            <w:vAlign w:val="top"/>
          </w:tcPr>
          <w:p w14:paraId="67E81DA2">
            <w:pPr>
              <w:rPr>
                <w:rFonts w:ascii="Arial"/>
                <w:sz w:val="21"/>
              </w:rPr>
            </w:pPr>
          </w:p>
        </w:tc>
        <w:tc>
          <w:tcPr>
            <w:tcW w:w="137" w:type="dxa"/>
            <w:tcBorders>
              <w:top w:val="single" w:color="000000" w:sz="10" w:space="0"/>
              <w:left w:val="single" w:color="000000" w:sz="10" w:space="0"/>
              <w:bottom w:val="nil"/>
              <w:right w:val="single" w:color="000000" w:sz="10" w:space="0"/>
            </w:tcBorders>
            <w:vAlign w:val="top"/>
          </w:tcPr>
          <w:p w14:paraId="635495F3">
            <w:pPr>
              <w:rPr>
                <w:rFonts w:ascii="Arial"/>
                <w:sz w:val="21"/>
              </w:rPr>
            </w:pPr>
          </w:p>
        </w:tc>
      </w:tr>
      <w:tr w14:paraId="20C27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2" w:hRule="atLeast"/>
        </w:trPr>
        <w:tc>
          <w:tcPr>
            <w:tcW w:w="671" w:type="dxa"/>
            <w:vMerge w:val="continue"/>
            <w:tcBorders>
              <w:top w:val="nil"/>
              <w:left w:val="single" w:color="000000" w:sz="10" w:space="0"/>
              <w:bottom w:val="nil"/>
            </w:tcBorders>
            <w:vAlign w:val="top"/>
          </w:tcPr>
          <w:p w14:paraId="7BA8CC48">
            <w:pPr>
              <w:rPr>
                <w:rFonts w:ascii="Arial"/>
                <w:sz w:val="21"/>
              </w:rPr>
            </w:pPr>
          </w:p>
        </w:tc>
        <w:tc>
          <w:tcPr>
            <w:tcW w:w="123" w:type="dxa"/>
            <w:tcBorders>
              <w:top w:val="nil"/>
              <w:bottom w:val="nil"/>
              <w:right w:val="single" w:color="000000" w:sz="10" w:space="0"/>
            </w:tcBorders>
            <w:vAlign w:val="top"/>
          </w:tcPr>
          <w:p w14:paraId="39142AE8">
            <w:pPr>
              <w:rPr>
                <w:rFonts w:ascii="Arial"/>
                <w:sz w:val="21"/>
              </w:rPr>
            </w:pPr>
          </w:p>
        </w:tc>
        <w:tc>
          <w:tcPr>
            <w:tcW w:w="640" w:type="dxa"/>
            <w:vMerge w:val="continue"/>
            <w:tcBorders>
              <w:top w:val="nil"/>
              <w:left w:val="single" w:color="000000" w:sz="10" w:space="0"/>
              <w:bottom w:val="nil"/>
            </w:tcBorders>
            <w:vAlign w:val="top"/>
          </w:tcPr>
          <w:p w14:paraId="73468D14">
            <w:pPr>
              <w:rPr>
                <w:rFonts w:ascii="Arial"/>
                <w:sz w:val="21"/>
              </w:rPr>
            </w:pPr>
          </w:p>
        </w:tc>
        <w:tc>
          <w:tcPr>
            <w:tcW w:w="4129" w:type="dxa"/>
            <w:vAlign w:val="top"/>
          </w:tcPr>
          <w:p w14:paraId="62B62266">
            <w:pPr>
              <w:pStyle w:val="6"/>
              <w:spacing w:before="38" w:line="221" w:lineRule="auto"/>
              <w:ind w:left="25"/>
              <w:rPr>
                <w:sz w:val="22"/>
                <w:szCs w:val="22"/>
              </w:rPr>
            </w:pPr>
            <w:r>
              <w:rPr>
                <w:b/>
                <w:bCs/>
                <w:spacing w:val="-2"/>
                <w:sz w:val="22"/>
                <w:szCs w:val="22"/>
              </w:rPr>
              <w:t>渝环函〔</w:t>
            </w:r>
            <w:r>
              <w:rPr>
                <w:rFonts w:ascii="Times New Roman" w:hAnsi="Times New Roman" w:eastAsia="Times New Roman" w:cs="Times New Roman"/>
                <w:b/>
                <w:bCs/>
                <w:spacing w:val="-2"/>
                <w:sz w:val="22"/>
                <w:szCs w:val="22"/>
              </w:rPr>
              <w:t>2023</w:t>
            </w:r>
            <w:r>
              <w:rPr>
                <w:b/>
                <w:bCs/>
                <w:spacing w:val="-2"/>
                <w:sz w:val="22"/>
                <w:szCs w:val="22"/>
              </w:rPr>
              <w:t>〕</w:t>
            </w:r>
            <w:r>
              <w:rPr>
                <w:rFonts w:ascii="Times New Roman" w:hAnsi="Times New Roman" w:eastAsia="Times New Roman" w:cs="Times New Roman"/>
                <w:b/>
                <w:bCs/>
                <w:spacing w:val="-2"/>
                <w:sz w:val="22"/>
                <w:szCs w:val="22"/>
              </w:rPr>
              <w:t>439</w:t>
            </w:r>
            <w:r>
              <w:rPr>
                <w:b/>
                <w:bCs/>
                <w:spacing w:val="-2"/>
                <w:sz w:val="22"/>
                <w:szCs w:val="22"/>
              </w:rPr>
              <w:t>号：</w:t>
            </w:r>
          </w:p>
          <w:p w14:paraId="576D74A9">
            <w:pPr>
              <w:pStyle w:val="6"/>
              <w:spacing w:before="22" w:line="220" w:lineRule="auto"/>
              <w:ind w:left="25"/>
              <w:rPr>
                <w:sz w:val="22"/>
                <w:szCs w:val="22"/>
              </w:rPr>
            </w:pPr>
            <w:r>
              <w:rPr>
                <w:rFonts w:ascii="Times New Roman" w:hAnsi="Times New Roman" w:eastAsia="Times New Roman" w:cs="Times New Roman"/>
                <w:spacing w:val="-4"/>
                <w:sz w:val="22"/>
                <w:szCs w:val="22"/>
              </w:rPr>
              <w:t>3</w:t>
            </w:r>
            <w:r>
              <w:rPr>
                <w:rFonts w:ascii="Times New Roman" w:hAnsi="Times New Roman" w:eastAsia="Times New Roman" w:cs="Times New Roman"/>
                <w:spacing w:val="-23"/>
                <w:sz w:val="22"/>
                <w:szCs w:val="22"/>
              </w:rPr>
              <w:t xml:space="preserve"> </w:t>
            </w:r>
            <w:r>
              <w:rPr>
                <w:spacing w:val="-4"/>
                <w:sz w:val="22"/>
                <w:szCs w:val="22"/>
              </w:rPr>
              <w:t>、工业固废排放管控</w:t>
            </w:r>
          </w:p>
          <w:p w14:paraId="6B0CD727">
            <w:pPr>
              <w:pStyle w:val="6"/>
              <w:spacing w:before="17" w:line="236" w:lineRule="auto"/>
              <w:ind w:left="23" w:firstLine="1"/>
              <w:rPr>
                <w:sz w:val="22"/>
                <w:szCs w:val="22"/>
              </w:rPr>
            </w:pPr>
            <w:r>
              <w:rPr>
                <w:spacing w:val="-8"/>
                <w:sz w:val="22"/>
                <w:szCs w:val="22"/>
              </w:rPr>
              <w:t>加强一般工业固体废物综合利用和处理，鼓励企业自行回收利用一般工业固体废物，按资源化、减量化、无害化方式妥善收集、处置固体废物，加大包装材料的回收和循环使用。危险废物产生单元严格落实危险废物环境管理制度，做好危险废物管理计划和管理</w:t>
            </w:r>
            <w:r>
              <w:rPr>
                <w:spacing w:val="-5"/>
                <w:sz w:val="22"/>
                <w:szCs w:val="22"/>
              </w:rPr>
              <w:t>台账，对项目危险废物收集、贮存、运输、</w:t>
            </w:r>
            <w:r>
              <w:rPr>
                <w:spacing w:val="-8"/>
                <w:sz w:val="22"/>
                <w:szCs w:val="22"/>
              </w:rPr>
              <w:t>利用、处置各环节进行全过程环境监管。严</w:t>
            </w:r>
            <w:r>
              <w:rPr>
                <w:spacing w:val="17"/>
                <w:sz w:val="22"/>
                <w:szCs w:val="22"/>
              </w:rPr>
              <w:t>格按照《危险废物贮存污染控制标准》</w:t>
            </w:r>
            <w:r>
              <w:rPr>
                <w:sz w:val="22"/>
                <w:szCs w:val="22"/>
              </w:rPr>
              <w:t xml:space="preserve"> </w:t>
            </w:r>
            <w:r>
              <w:rPr>
                <w:spacing w:val="1"/>
                <w:sz w:val="22"/>
                <w:szCs w:val="22"/>
              </w:rPr>
              <w:t>（</w:t>
            </w:r>
            <w:r>
              <w:rPr>
                <w:rFonts w:ascii="Times New Roman" w:hAnsi="Times New Roman" w:eastAsia="Times New Roman" w:cs="Times New Roman"/>
                <w:sz w:val="22"/>
                <w:szCs w:val="22"/>
              </w:rPr>
              <w:t>GB</w:t>
            </w:r>
            <w:r>
              <w:rPr>
                <w:rFonts w:ascii="Times New Roman" w:hAnsi="Times New Roman" w:eastAsia="Times New Roman" w:cs="Times New Roman"/>
                <w:spacing w:val="1"/>
                <w:sz w:val="22"/>
                <w:szCs w:val="22"/>
              </w:rPr>
              <w:t>18597-2023</w:t>
            </w:r>
            <w:r>
              <w:rPr>
                <w:spacing w:val="1"/>
                <w:sz w:val="22"/>
                <w:szCs w:val="22"/>
              </w:rPr>
              <w:t>）等有关规定，设置危险</w:t>
            </w:r>
            <w:r>
              <w:rPr>
                <w:spacing w:val="-8"/>
                <w:sz w:val="22"/>
                <w:szCs w:val="22"/>
              </w:rPr>
              <w:t>废物暂存场所，并按照规定设置危险废物识别标志。危险废物转移应严格执行《危险废</w:t>
            </w:r>
            <w:r>
              <w:rPr>
                <w:spacing w:val="-7"/>
                <w:sz w:val="22"/>
                <w:szCs w:val="22"/>
              </w:rPr>
              <w:t>物转移管理办法》（生态环境部 公安部 交</w:t>
            </w:r>
            <w:r>
              <w:rPr>
                <w:spacing w:val="-3"/>
                <w:sz w:val="22"/>
                <w:szCs w:val="22"/>
              </w:rPr>
              <w:t>通运输部 部令 第</w:t>
            </w:r>
            <w:r>
              <w:rPr>
                <w:rFonts w:ascii="Times New Roman" w:hAnsi="Times New Roman" w:eastAsia="Times New Roman" w:cs="Times New Roman"/>
                <w:spacing w:val="-3"/>
                <w:sz w:val="22"/>
                <w:szCs w:val="22"/>
              </w:rPr>
              <w:t>23</w:t>
            </w:r>
            <w:r>
              <w:rPr>
                <w:spacing w:val="-3"/>
                <w:sz w:val="22"/>
                <w:szCs w:val="22"/>
              </w:rPr>
              <w:t>号）相关要求</w:t>
            </w:r>
          </w:p>
        </w:tc>
        <w:tc>
          <w:tcPr>
            <w:tcW w:w="2499" w:type="dxa"/>
            <w:vAlign w:val="top"/>
          </w:tcPr>
          <w:p w14:paraId="1C4D099A">
            <w:pPr>
              <w:spacing w:line="337" w:lineRule="auto"/>
              <w:rPr>
                <w:rFonts w:ascii="Arial"/>
                <w:sz w:val="21"/>
              </w:rPr>
            </w:pPr>
          </w:p>
          <w:p w14:paraId="51D9B94A">
            <w:pPr>
              <w:spacing w:line="337" w:lineRule="auto"/>
              <w:rPr>
                <w:rFonts w:ascii="Arial"/>
                <w:sz w:val="21"/>
              </w:rPr>
            </w:pPr>
          </w:p>
          <w:p w14:paraId="7C2B948F">
            <w:pPr>
              <w:pStyle w:val="6"/>
              <w:spacing w:before="72"/>
              <w:ind w:left="23" w:right="13" w:firstLine="15"/>
              <w:jc w:val="both"/>
              <w:rPr>
                <w:sz w:val="22"/>
                <w:szCs w:val="22"/>
              </w:rPr>
            </w:pPr>
            <w:r>
              <w:rPr>
                <w:spacing w:val="1"/>
                <w:sz w:val="22"/>
                <w:szCs w:val="22"/>
              </w:rPr>
              <w:t>本项目产生的一般工业固</w:t>
            </w:r>
            <w:r>
              <w:rPr>
                <w:spacing w:val="3"/>
                <w:sz w:val="22"/>
                <w:szCs w:val="22"/>
              </w:rPr>
              <w:t>废依托现有一般固废暂存间，定期交由回收单位处置利用；本项目对现有危废贮存库进行整改，采取“防风、防晒、防雨、防</w:t>
            </w:r>
            <w:r>
              <w:rPr>
                <w:sz w:val="22"/>
                <w:szCs w:val="22"/>
              </w:rPr>
              <w:t>漏、防渗、防腐</w:t>
            </w:r>
            <w:r>
              <w:rPr>
                <w:spacing w:val="-75"/>
                <w:sz w:val="22"/>
                <w:szCs w:val="22"/>
              </w:rPr>
              <w:t xml:space="preserve"> </w:t>
            </w:r>
            <w:r>
              <w:rPr>
                <w:sz w:val="22"/>
                <w:szCs w:val="22"/>
              </w:rPr>
              <w:t>”措施，</w:t>
            </w:r>
            <w:r>
              <w:rPr>
                <w:spacing w:val="3"/>
                <w:sz w:val="22"/>
                <w:szCs w:val="22"/>
              </w:rPr>
              <w:t>定期交由具有危险废物处置资质的单位处置，定期转运，并建立危废转移联</w:t>
            </w:r>
            <w:r>
              <w:rPr>
                <w:spacing w:val="1"/>
                <w:sz w:val="22"/>
                <w:szCs w:val="22"/>
              </w:rPr>
              <w:t>单及台账</w:t>
            </w:r>
          </w:p>
        </w:tc>
        <w:tc>
          <w:tcPr>
            <w:tcW w:w="674" w:type="dxa"/>
            <w:tcBorders>
              <w:right w:val="single" w:color="000000" w:sz="10" w:space="0"/>
            </w:tcBorders>
            <w:vAlign w:val="top"/>
          </w:tcPr>
          <w:p w14:paraId="2EAE78D9">
            <w:pPr>
              <w:spacing w:line="261" w:lineRule="auto"/>
              <w:rPr>
                <w:rFonts w:ascii="Arial"/>
                <w:sz w:val="21"/>
              </w:rPr>
            </w:pPr>
          </w:p>
          <w:p w14:paraId="05B88A67">
            <w:pPr>
              <w:spacing w:line="261" w:lineRule="auto"/>
              <w:rPr>
                <w:rFonts w:ascii="Arial"/>
                <w:sz w:val="21"/>
              </w:rPr>
            </w:pPr>
          </w:p>
          <w:p w14:paraId="48302516">
            <w:pPr>
              <w:spacing w:line="261" w:lineRule="auto"/>
              <w:rPr>
                <w:rFonts w:ascii="Arial"/>
                <w:sz w:val="21"/>
              </w:rPr>
            </w:pPr>
          </w:p>
          <w:p w14:paraId="1FDB3368">
            <w:pPr>
              <w:spacing w:line="262" w:lineRule="auto"/>
              <w:rPr>
                <w:rFonts w:ascii="Arial"/>
                <w:sz w:val="21"/>
              </w:rPr>
            </w:pPr>
          </w:p>
          <w:p w14:paraId="305E75AE">
            <w:pPr>
              <w:spacing w:line="262" w:lineRule="auto"/>
              <w:rPr>
                <w:rFonts w:ascii="Arial"/>
                <w:sz w:val="21"/>
              </w:rPr>
            </w:pPr>
          </w:p>
          <w:p w14:paraId="456D9897">
            <w:pPr>
              <w:spacing w:line="262" w:lineRule="auto"/>
              <w:rPr>
                <w:rFonts w:ascii="Arial"/>
                <w:sz w:val="21"/>
              </w:rPr>
            </w:pPr>
          </w:p>
          <w:p w14:paraId="3761F1FF">
            <w:pPr>
              <w:spacing w:line="262" w:lineRule="auto"/>
              <w:rPr>
                <w:rFonts w:ascii="Arial"/>
                <w:sz w:val="21"/>
              </w:rPr>
            </w:pPr>
          </w:p>
          <w:p w14:paraId="2A2CFC99">
            <w:pPr>
              <w:spacing w:line="262" w:lineRule="auto"/>
              <w:rPr>
                <w:rFonts w:ascii="Arial"/>
                <w:sz w:val="21"/>
              </w:rPr>
            </w:pPr>
          </w:p>
          <w:p w14:paraId="6E9E76C6">
            <w:pPr>
              <w:pStyle w:val="6"/>
              <w:spacing w:before="71" w:line="220" w:lineRule="auto"/>
              <w:ind w:left="137"/>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164CD5EC">
            <w:pPr>
              <w:rPr>
                <w:rFonts w:ascii="Arial"/>
                <w:sz w:val="21"/>
              </w:rPr>
            </w:pPr>
          </w:p>
        </w:tc>
      </w:tr>
      <w:tr w14:paraId="34528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2" w:hRule="atLeast"/>
        </w:trPr>
        <w:tc>
          <w:tcPr>
            <w:tcW w:w="671" w:type="dxa"/>
            <w:vMerge w:val="continue"/>
            <w:tcBorders>
              <w:top w:val="nil"/>
              <w:left w:val="single" w:color="000000" w:sz="10" w:space="0"/>
              <w:bottom w:val="nil"/>
            </w:tcBorders>
            <w:vAlign w:val="top"/>
          </w:tcPr>
          <w:p w14:paraId="00BBF645">
            <w:pPr>
              <w:rPr>
                <w:rFonts w:ascii="Arial"/>
                <w:sz w:val="21"/>
              </w:rPr>
            </w:pPr>
          </w:p>
        </w:tc>
        <w:tc>
          <w:tcPr>
            <w:tcW w:w="123" w:type="dxa"/>
            <w:tcBorders>
              <w:top w:val="nil"/>
              <w:bottom w:val="nil"/>
              <w:right w:val="single" w:color="000000" w:sz="10" w:space="0"/>
            </w:tcBorders>
            <w:vAlign w:val="top"/>
          </w:tcPr>
          <w:p w14:paraId="6A5A7EC3">
            <w:pPr>
              <w:rPr>
                <w:rFonts w:ascii="Arial"/>
                <w:sz w:val="21"/>
              </w:rPr>
            </w:pPr>
          </w:p>
        </w:tc>
        <w:tc>
          <w:tcPr>
            <w:tcW w:w="640" w:type="dxa"/>
            <w:vMerge w:val="continue"/>
            <w:tcBorders>
              <w:top w:val="nil"/>
              <w:left w:val="single" w:color="000000" w:sz="10" w:space="0"/>
              <w:bottom w:val="nil"/>
            </w:tcBorders>
            <w:vAlign w:val="top"/>
          </w:tcPr>
          <w:p w14:paraId="1DC96929">
            <w:pPr>
              <w:rPr>
                <w:rFonts w:ascii="Arial"/>
                <w:sz w:val="21"/>
              </w:rPr>
            </w:pPr>
          </w:p>
        </w:tc>
        <w:tc>
          <w:tcPr>
            <w:tcW w:w="4129" w:type="dxa"/>
            <w:vAlign w:val="top"/>
          </w:tcPr>
          <w:p w14:paraId="19083C9E">
            <w:pPr>
              <w:pStyle w:val="6"/>
              <w:spacing w:before="56" w:line="220" w:lineRule="auto"/>
              <w:ind w:left="19"/>
              <w:rPr>
                <w:sz w:val="22"/>
                <w:szCs w:val="22"/>
              </w:rPr>
            </w:pPr>
            <w:r>
              <w:rPr>
                <w:rFonts w:ascii="Times New Roman" w:hAnsi="Times New Roman" w:eastAsia="Times New Roman" w:cs="Times New Roman"/>
                <w:spacing w:val="-4"/>
                <w:sz w:val="22"/>
                <w:szCs w:val="22"/>
              </w:rPr>
              <w:t>4</w:t>
            </w:r>
            <w:r>
              <w:rPr>
                <w:rFonts w:ascii="Times New Roman" w:hAnsi="Times New Roman" w:eastAsia="Times New Roman" w:cs="Times New Roman"/>
                <w:spacing w:val="-27"/>
                <w:sz w:val="22"/>
                <w:szCs w:val="22"/>
              </w:rPr>
              <w:t xml:space="preserve"> </w:t>
            </w:r>
            <w:r>
              <w:rPr>
                <w:spacing w:val="-4"/>
                <w:sz w:val="22"/>
                <w:szCs w:val="22"/>
              </w:rPr>
              <w:t>、噪声污染管控</w:t>
            </w:r>
          </w:p>
          <w:p w14:paraId="775618F7">
            <w:pPr>
              <w:pStyle w:val="6"/>
              <w:spacing w:before="26" w:line="239" w:lineRule="auto"/>
              <w:ind w:left="23" w:firstLine="1"/>
              <w:rPr>
                <w:sz w:val="22"/>
                <w:szCs w:val="22"/>
              </w:rPr>
            </w:pPr>
            <w:r>
              <w:rPr>
                <w:b/>
                <w:bCs/>
                <w:spacing w:val="-2"/>
                <w:sz w:val="22"/>
                <w:szCs w:val="22"/>
              </w:rPr>
              <w:t>渝环函〔</w:t>
            </w:r>
            <w:r>
              <w:rPr>
                <w:rFonts w:ascii="Times New Roman" w:hAnsi="Times New Roman" w:eastAsia="Times New Roman" w:cs="Times New Roman"/>
                <w:b/>
                <w:bCs/>
                <w:spacing w:val="-2"/>
                <w:sz w:val="22"/>
                <w:szCs w:val="22"/>
              </w:rPr>
              <w:t>2023</w:t>
            </w:r>
            <w:r>
              <w:rPr>
                <w:b/>
                <w:bCs/>
                <w:spacing w:val="-2"/>
                <w:sz w:val="22"/>
                <w:szCs w:val="22"/>
              </w:rPr>
              <w:t>〕</w:t>
            </w:r>
            <w:r>
              <w:rPr>
                <w:rFonts w:ascii="Times New Roman" w:hAnsi="Times New Roman" w:eastAsia="Times New Roman" w:cs="Times New Roman"/>
                <w:b/>
                <w:bCs/>
                <w:spacing w:val="-2"/>
                <w:sz w:val="22"/>
                <w:szCs w:val="22"/>
              </w:rPr>
              <w:t>439</w:t>
            </w:r>
            <w:r>
              <w:rPr>
                <w:b/>
                <w:bCs/>
                <w:spacing w:val="-2"/>
                <w:sz w:val="22"/>
                <w:szCs w:val="22"/>
              </w:rPr>
              <w:t>号：</w:t>
            </w:r>
            <w:r>
              <w:rPr>
                <w:spacing w:val="-2"/>
                <w:sz w:val="22"/>
                <w:szCs w:val="22"/>
              </w:rPr>
              <w:t>合理布局企业噪声</w:t>
            </w:r>
            <w:r>
              <w:rPr>
                <w:spacing w:val="-7"/>
                <w:sz w:val="22"/>
                <w:szCs w:val="22"/>
              </w:rPr>
              <w:t>源，高噪声源企业选址合和布局尽量远离居住、学校等声环境敏感区；工业企业选择低</w:t>
            </w:r>
            <w:r>
              <w:rPr>
                <w:spacing w:val="-5"/>
                <w:sz w:val="22"/>
                <w:szCs w:val="22"/>
              </w:rPr>
              <w:t>噪声设备，采取消声、隔声、减振等措施，确保厂界噪声达标。加强运输车辆的管理，</w:t>
            </w:r>
            <w:r>
              <w:rPr>
                <w:spacing w:val="-7"/>
                <w:sz w:val="22"/>
                <w:szCs w:val="22"/>
              </w:rPr>
              <w:t>合理规划区域运输路线和时间，减轻运输过</w:t>
            </w:r>
            <w:r>
              <w:rPr>
                <w:spacing w:val="-2"/>
                <w:sz w:val="22"/>
                <w:szCs w:val="22"/>
              </w:rPr>
              <w:t>程对沿线居民的影响</w:t>
            </w:r>
          </w:p>
          <w:p w14:paraId="5897CAB5">
            <w:pPr>
              <w:pStyle w:val="6"/>
              <w:spacing w:before="1" w:line="231" w:lineRule="auto"/>
              <w:ind w:left="23" w:firstLine="1"/>
              <w:rPr>
                <w:sz w:val="22"/>
                <w:szCs w:val="22"/>
              </w:rPr>
            </w:pPr>
            <w:r>
              <w:rPr>
                <w:b/>
                <w:bCs/>
                <w:spacing w:val="1"/>
                <w:sz w:val="22"/>
                <w:szCs w:val="22"/>
              </w:rPr>
              <w:t>渝环函〔</w:t>
            </w:r>
            <w:r>
              <w:rPr>
                <w:rFonts w:ascii="Times New Roman" w:hAnsi="Times New Roman" w:eastAsia="Times New Roman" w:cs="Times New Roman"/>
                <w:b/>
                <w:bCs/>
                <w:spacing w:val="1"/>
                <w:sz w:val="22"/>
                <w:szCs w:val="22"/>
              </w:rPr>
              <w:t>2025</w:t>
            </w:r>
            <w:r>
              <w:rPr>
                <w:b/>
                <w:bCs/>
                <w:spacing w:val="1"/>
                <w:sz w:val="22"/>
                <w:szCs w:val="22"/>
              </w:rPr>
              <w:t>〕</w:t>
            </w:r>
            <w:r>
              <w:rPr>
                <w:rFonts w:ascii="Times New Roman" w:hAnsi="Times New Roman" w:eastAsia="Times New Roman" w:cs="Times New Roman"/>
                <w:b/>
                <w:bCs/>
                <w:spacing w:val="1"/>
                <w:sz w:val="22"/>
                <w:szCs w:val="22"/>
              </w:rPr>
              <w:t>265</w:t>
            </w:r>
            <w:r>
              <w:rPr>
                <w:b/>
                <w:bCs/>
                <w:spacing w:val="1"/>
                <w:sz w:val="22"/>
                <w:szCs w:val="22"/>
              </w:rPr>
              <w:t>号：</w:t>
            </w:r>
            <w:r>
              <w:rPr>
                <w:rFonts w:ascii="Times New Roman" w:hAnsi="Times New Roman" w:eastAsia="Times New Roman" w:cs="Times New Roman"/>
                <w:spacing w:val="1"/>
                <w:sz w:val="22"/>
                <w:szCs w:val="22"/>
              </w:rPr>
              <w:t>017/01</w:t>
            </w:r>
            <w:r>
              <w:rPr>
                <w:rFonts w:ascii="Times New Roman" w:hAnsi="Times New Roman" w:eastAsia="Times New Roman" w:cs="Times New Roman"/>
                <w:spacing w:val="-24"/>
                <w:sz w:val="22"/>
                <w:szCs w:val="22"/>
              </w:rPr>
              <w:t xml:space="preserve"> </w:t>
            </w:r>
            <w:r>
              <w:rPr>
                <w:spacing w:val="1"/>
                <w:sz w:val="22"/>
                <w:szCs w:val="22"/>
              </w:rPr>
              <w:t>、</w:t>
            </w:r>
            <w:r>
              <w:rPr>
                <w:rFonts w:ascii="Times New Roman" w:hAnsi="Times New Roman" w:eastAsia="Times New Roman" w:cs="Times New Roman"/>
                <w:spacing w:val="1"/>
                <w:sz w:val="22"/>
                <w:szCs w:val="22"/>
              </w:rPr>
              <w:t>018/01</w:t>
            </w:r>
            <w:r>
              <w:rPr>
                <w:rFonts w:ascii="Times New Roman" w:hAnsi="Times New Roman" w:eastAsia="Times New Roman" w:cs="Times New Roman"/>
                <w:spacing w:val="-24"/>
                <w:sz w:val="22"/>
                <w:szCs w:val="22"/>
              </w:rPr>
              <w:t xml:space="preserve"> </w:t>
            </w:r>
            <w:r>
              <w:rPr>
                <w:spacing w:val="1"/>
                <w:sz w:val="22"/>
                <w:szCs w:val="22"/>
              </w:rPr>
              <w:t>、</w:t>
            </w:r>
            <w:r>
              <w:rPr>
                <w:sz w:val="22"/>
                <w:szCs w:val="22"/>
              </w:rPr>
              <w:t xml:space="preserve"> </w:t>
            </w:r>
            <w:r>
              <w:rPr>
                <w:rFonts w:ascii="Times New Roman" w:hAnsi="Times New Roman" w:eastAsia="Times New Roman" w:cs="Times New Roman"/>
                <w:spacing w:val="-1"/>
                <w:sz w:val="22"/>
                <w:szCs w:val="22"/>
              </w:rPr>
              <w:t>019/01</w:t>
            </w:r>
            <w:r>
              <w:rPr>
                <w:spacing w:val="-1"/>
                <w:sz w:val="22"/>
                <w:szCs w:val="22"/>
              </w:rPr>
              <w:t>及</w:t>
            </w:r>
            <w:r>
              <w:rPr>
                <w:rFonts w:ascii="Times New Roman" w:hAnsi="Times New Roman" w:eastAsia="Times New Roman" w:cs="Times New Roman"/>
                <w:spacing w:val="-1"/>
                <w:sz w:val="22"/>
                <w:szCs w:val="22"/>
              </w:rPr>
              <w:t>020/01</w:t>
            </w:r>
            <w:r>
              <w:rPr>
                <w:spacing w:val="-1"/>
                <w:sz w:val="22"/>
                <w:szCs w:val="22"/>
              </w:rPr>
              <w:t>等调规地块，后</w:t>
            </w:r>
            <w:r>
              <w:rPr>
                <w:spacing w:val="-2"/>
                <w:sz w:val="22"/>
                <w:szCs w:val="22"/>
              </w:rPr>
              <w:t>续结合区域</w:t>
            </w:r>
            <w:r>
              <w:rPr>
                <w:spacing w:val="-7"/>
                <w:sz w:val="22"/>
                <w:szCs w:val="22"/>
              </w:rPr>
              <w:t>土地利用规划调整，按程序进行相应的声环境功能区划调整。调整前，上述地块入驻的</w:t>
            </w:r>
            <w:r>
              <w:rPr>
                <w:spacing w:val="-5"/>
                <w:sz w:val="22"/>
                <w:szCs w:val="22"/>
              </w:rPr>
              <w:t>建设项目应按现行声环境功能区要求执行，</w:t>
            </w:r>
            <w:r>
              <w:rPr>
                <w:spacing w:val="-7"/>
                <w:sz w:val="22"/>
                <w:szCs w:val="22"/>
              </w:rPr>
              <w:t>并通过优化厂区布局、强化减振隔声消声措施、合理安排施工及运行时间等，确保厂界</w:t>
            </w:r>
            <w:r>
              <w:rPr>
                <w:spacing w:val="-4"/>
                <w:sz w:val="22"/>
                <w:szCs w:val="22"/>
              </w:rPr>
              <w:t>达标</w:t>
            </w:r>
          </w:p>
        </w:tc>
        <w:tc>
          <w:tcPr>
            <w:tcW w:w="2499" w:type="dxa"/>
            <w:vAlign w:val="top"/>
          </w:tcPr>
          <w:p w14:paraId="5A80192E">
            <w:pPr>
              <w:rPr>
                <w:rFonts w:ascii="Arial"/>
                <w:sz w:val="21"/>
              </w:rPr>
            </w:pPr>
          </w:p>
          <w:p w14:paraId="48FE01C7">
            <w:pPr>
              <w:spacing w:line="241" w:lineRule="auto"/>
              <w:rPr>
                <w:rFonts w:ascii="Arial"/>
                <w:sz w:val="21"/>
              </w:rPr>
            </w:pPr>
          </w:p>
          <w:p w14:paraId="2F5B027D">
            <w:pPr>
              <w:spacing w:line="241" w:lineRule="auto"/>
              <w:rPr>
                <w:rFonts w:ascii="Arial"/>
                <w:sz w:val="21"/>
              </w:rPr>
            </w:pPr>
          </w:p>
          <w:p w14:paraId="7F372F56">
            <w:pPr>
              <w:spacing w:line="241" w:lineRule="auto"/>
              <w:rPr>
                <w:rFonts w:ascii="Arial"/>
                <w:sz w:val="21"/>
              </w:rPr>
            </w:pPr>
          </w:p>
          <w:p w14:paraId="789A21AD">
            <w:pPr>
              <w:spacing w:line="241" w:lineRule="auto"/>
              <w:rPr>
                <w:rFonts w:ascii="Arial"/>
                <w:sz w:val="21"/>
              </w:rPr>
            </w:pPr>
          </w:p>
          <w:p w14:paraId="0C618432">
            <w:pPr>
              <w:spacing w:line="241" w:lineRule="auto"/>
              <w:rPr>
                <w:rFonts w:ascii="Arial"/>
                <w:sz w:val="21"/>
              </w:rPr>
            </w:pPr>
          </w:p>
          <w:p w14:paraId="10C9A26B">
            <w:pPr>
              <w:spacing w:line="241" w:lineRule="auto"/>
              <w:rPr>
                <w:rFonts w:ascii="Arial"/>
                <w:sz w:val="21"/>
              </w:rPr>
            </w:pPr>
          </w:p>
          <w:p w14:paraId="43AD3355">
            <w:pPr>
              <w:pStyle w:val="6"/>
              <w:spacing w:before="72"/>
              <w:ind w:left="37" w:right="13" w:firstLine="1"/>
              <w:jc w:val="both"/>
              <w:rPr>
                <w:sz w:val="22"/>
                <w:szCs w:val="22"/>
              </w:rPr>
            </w:pPr>
            <w:r>
              <w:rPr>
                <w:spacing w:val="1"/>
                <w:sz w:val="22"/>
                <w:szCs w:val="22"/>
              </w:rPr>
              <w:t>本项目所在地块属于工业</w:t>
            </w:r>
            <w:r>
              <w:rPr>
                <w:spacing w:val="2"/>
                <w:sz w:val="22"/>
                <w:szCs w:val="22"/>
              </w:rPr>
              <w:t>用地，选用低噪声设备，采取建筑隔声等措施，可</w:t>
            </w:r>
            <w:r>
              <w:rPr>
                <w:spacing w:val="-1"/>
                <w:sz w:val="22"/>
                <w:szCs w:val="22"/>
              </w:rPr>
              <w:t>确保厂界噪声达标</w:t>
            </w:r>
          </w:p>
        </w:tc>
        <w:tc>
          <w:tcPr>
            <w:tcW w:w="674" w:type="dxa"/>
            <w:tcBorders>
              <w:right w:val="single" w:color="000000" w:sz="10" w:space="0"/>
            </w:tcBorders>
            <w:vAlign w:val="top"/>
          </w:tcPr>
          <w:p w14:paraId="455FB55E">
            <w:pPr>
              <w:spacing w:line="264" w:lineRule="auto"/>
              <w:rPr>
                <w:rFonts w:ascii="Arial"/>
                <w:sz w:val="21"/>
              </w:rPr>
            </w:pPr>
          </w:p>
          <w:p w14:paraId="37307482">
            <w:pPr>
              <w:spacing w:line="264" w:lineRule="auto"/>
              <w:rPr>
                <w:rFonts w:ascii="Arial"/>
                <w:sz w:val="21"/>
              </w:rPr>
            </w:pPr>
          </w:p>
          <w:p w14:paraId="350F2C04">
            <w:pPr>
              <w:spacing w:line="264" w:lineRule="auto"/>
              <w:rPr>
                <w:rFonts w:ascii="Arial"/>
                <w:sz w:val="21"/>
              </w:rPr>
            </w:pPr>
          </w:p>
          <w:p w14:paraId="6AC2D696">
            <w:pPr>
              <w:spacing w:line="264" w:lineRule="auto"/>
              <w:rPr>
                <w:rFonts w:ascii="Arial"/>
                <w:sz w:val="21"/>
              </w:rPr>
            </w:pPr>
          </w:p>
          <w:p w14:paraId="387FACB5">
            <w:pPr>
              <w:spacing w:line="264" w:lineRule="auto"/>
              <w:rPr>
                <w:rFonts w:ascii="Arial"/>
                <w:sz w:val="21"/>
              </w:rPr>
            </w:pPr>
          </w:p>
          <w:p w14:paraId="3C428BE0">
            <w:pPr>
              <w:spacing w:line="264" w:lineRule="auto"/>
              <w:rPr>
                <w:rFonts w:ascii="Arial"/>
                <w:sz w:val="21"/>
              </w:rPr>
            </w:pPr>
          </w:p>
          <w:p w14:paraId="66D3808E">
            <w:pPr>
              <w:spacing w:line="264" w:lineRule="auto"/>
              <w:rPr>
                <w:rFonts w:ascii="Arial"/>
                <w:sz w:val="21"/>
              </w:rPr>
            </w:pPr>
          </w:p>
          <w:p w14:paraId="694D4C48">
            <w:pPr>
              <w:spacing w:line="264" w:lineRule="auto"/>
              <w:rPr>
                <w:rFonts w:ascii="Arial"/>
                <w:sz w:val="21"/>
              </w:rPr>
            </w:pPr>
          </w:p>
          <w:p w14:paraId="12820AA2">
            <w:pPr>
              <w:pStyle w:val="6"/>
              <w:spacing w:before="72" w:line="220" w:lineRule="auto"/>
              <w:ind w:left="137"/>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470D5A13">
            <w:pPr>
              <w:rPr>
                <w:rFonts w:ascii="Arial"/>
                <w:sz w:val="21"/>
              </w:rPr>
            </w:pPr>
          </w:p>
        </w:tc>
      </w:tr>
      <w:tr w14:paraId="30ECC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5" w:hRule="atLeast"/>
        </w:trPr>
        <w:tc>
          <w:tcPr>
            <w:tcW w:w="671" w:type="dxa"/>
            <w:vMerge w:val="continue"/>
            <w:tcBorders>
              <w:top w:val="nil"/>
              <w:left w:val="single" w:color="000000" w:sz="10" w:space="0"/>
              <w:bottom w:val="single" w:color="000000" w:sz="10" w:space="0"/>
            </w:tcBorders>
            <w:vAlign w:val="top"/>
          </w:tcPr>
          <w:p w14:paraId="111DA431">
            <w:pPr>
              <w:rPr>
                <w:rFonts w:ascii="Arial"/>
                <w:sz w:val="21"/>
              </w:rPr>
            </w:pPr>
          </w:p>
        </w:tc>
        <w:tc>
          <w:tcPr>
            <w:tcW w:w="123" w:type="dxa"/>
            <w:tcBorders>
              <w:top w:val="nil"/>
              <w:bottom w:val="single" w:color="000000" w:sz="10" w:space="0"/>
              <w:right w:val="single" w:color="000000" w:sz="10" w:space="0"/>
            </w:tcBorders>
            <w:vAlign w:val="top"/>
          </w:tcPr>
          <w:p w14:paraId="0246FDFD">
            <w:pPr>
              <w:rPr>
                <w:rFonts w:ascii="Arial"/>
                <w:sz w:val="21"/>
              </w:rPr>
            </w:pPr>
          </w:p>
        </w:tc>
        <w:tc>
          <w:tcPr>
            <w:tcW w:w="640" w:type="dxa"/>
            <w:vMerge w:val="continue"/>
            <w:tcBorders>
              <w:top w:val="nil"/>
              <w:left w:val="single" w:color="000000" w:sz="10" w:space="0"/>
              <w:bottom w:val="single" w:color="000000" w:sz="10" w:space="0"/>
            </w:tcBorders>
            <w:vAlign w:val="top"/>
          </w:tcPr>
          <w:p w14:paraId="338189BD">
            <w:pPr>
              <w:rPr>
                <w:rFonts w:ascii="Arial"/>
                <w:sz w:val="21"/>
              </w:rPr>
            </w:pPr>
          </w:p>
        </w:tc>
        <w:tc>
          <w:tcPr>
            <w:tcW w:w="4129" w:type="dxa"/>
            <w:tcBorders>
              <w:bottom w:val="single" w:color="000000" w:sz="10" w:space="0"/>
            </w:tcBorders>
            <w:vAlign w:val="top"/>
          </w:tcPr>
          <w:p w14:paraId="266D6836">
            <w:pPr>
              <w:pStyle w:val="6"/>
              <w:spacing w:before="76" w:line="221" w:lineRule="auto"/>
              <w:ind w:left="25"/>
              <w:rPr>
                <w:sz w:val="22"/>
                <w:szCs w:val="22"/>
              </w:rPr>
            </w:pPr>
            <w:r>
              <w:rPr>
                <w:b/>
                <w:bCs/>
                <w:spacing w:val="-2"/>
                <w:sz w:val="22"/>
                <w:szCs w:val="22"/>
              </w:rPr>
              <w:t>渝环函〔</w:t>
            </w:r>
            <w:r>
              <w:rPr>
                <w:rFonts w:ascii="Times New Roman" w:hAnsi="Times New Roman" w:eastAsia="Times New Roman" w:cs="Times New Roman"/>
                <w:b/>
                <w:bCs/>
                <w:spacing w:val="-2"/>
                <w:sz w:val="22"/>
                <w:szCs w:val="22"/>
              </w:rPr>
              <w:t>2023</w:t>
            </w:r>
            <w:r>
              <w:rPr>
                <w:b/>
                <w:bCs/>
                <w:spacing w:val="-2"/>
                <w:sz w:val="22"/>
                <w:szCs w:val="22"/>
              </w:rPr>
              <w:t>〕</w:t>
            </w:r>
            <w:r>
              <w:rPr>
                <w:rFonts w:ascii="Times New Roman" w:hAnsi="Times New Roman" w:eastAsia="Times New Roman" w:cs="Times New Roman"/>
                <w:b/>
                <w:bCs/>
                <w:spacing w:val="-2"/>
                <w:sz w:val="22"/>
                <w:szCs w:val="22"/>
              </w:rPr>
              <w:t>439</w:t>
            </w:r>
            <w:r>
              <w:rPr>
                <w:b/>
                <w:bCs/>
                <w:spacing w:val="-2"/>
                <w:sz w:val="22"/>
                <w:szCs w:val="22"/>
              </w:rPr>
              <w:t>号：</w:t>
            </w:r>
          </w:p>
          <w:p w14:paraId="3ACA0398">
            <w:pPr>
              <w:pStyle w:val="6"/>
              <w:spacing w:before="20" w:line="220" w:lineRule="auto"/>
              <w:ind w:left="26"/>
              <w:rPr>
                <w:sz w:val="22"/>
                <w:szCs w:val="22"/>
              </w:rPr>
            </w:pPr>
            <w:r>
              <w:rPr>
                <w:rFonts w:ascii="Times New Roman" w:hAnsi="Times New Roman" w:eastAsia="Times New Roman" w:cs="Times New Roman"/>
                <w:spacing w:val="-3"/>
                <w:sz w:val="22"/>
                <w:szCs w:val="22"/>
              </w:rPr>
              <w:t>5</w:t>
            </w:r>
            <w:r>
              <w:rPr>
                <w:rFonts w:ascii="Times New Roman" w:hAnsi="Times New Roman" w:eastAsia="Times New Roman" w:cs="Times New Roman"/>
                <w:spacing w:val="-24"/>
                <w:sz w:val="22"/>
                <w:szCs w:val="22"/>
              </w:rPr>
              <w:t xml:space="preserve"> </w:t>
            </w:r>
            <w:r>
              <w:rPr>
                <w:spacing w:val="-3"/>
                <w:sz w:val="22"/>
                <w:szCs w:val="22"/>
              </w:rPr>
              <w:t>、土壤、地下水污染风险防控</w:t>
            </w:r>
          </w:p>
          <w:p w14:paraId="47A2685C">
            <w:pPr>
              <w:pStyle w:val="6"/>
              <w:spacing w:before="24" w:line="222" w:lineRule="auto"/>
              <w:ind w:left="26" w:right="20"/>
              <w:rPr>
                <w:sz w:val="22"/>
                <w:szCs w:val="22"/>
              </w:rPr>
            </w:pPr>
            <w:r>
              <w:rPr>
                <w:spacing w:val="-6"/>
                <w:sz w:val="22"/>
                <w:szCs w:val="22"/>
              </w:rPr>
              <w:t>按源头防控的原则，可能产生地下水、土壤污染的企业，应严格落实分区、分级防渗措</w:t>
            </w:r>
          </w:p>
        </w:tc>
        <w:tc>
          <w:tcPr>
            <w:tcW w:w="2499" w:type="dxa"/>
            <w:tcBorders>
              <w:bottom w:val="single" w:color="000000" w:sz="10" w:space="0"/>
            </w:tcBorders>
            <w:vAlign w:val="top"/>
          </w:tcPr>
          <w:p w14:paraId="5EC72D5A">
            <w:pPr>
              <w:pStyle w:val="6"/>
              <w:spacing w:before="219" w:line="241" w:lineRule="auto"/>
              <w:ind w:left="37" w:right="13" w:firstLine="1"/>
              <w:jc w:val="both"/>
              <w:rPr>
                <w:sz w:val="22"/>
                <w:szCs w:val="22"/>
              </w:rPr>
            </w:pPr>
            <w:r>
              <w:rPr>
                <w:spacing w:val="1"/>
                <w:sz w:val="22"/>
                <w:szCs w:val="22"/>
              </w:rPr>
              <w:t>本项目辅料区、油库、危</w:t>
            </w:r>
            <w:r>
              <w:rPr>
                <w:spacing w:val="2"/>
                <w:sz w:val="22"/>
                <w:szCs w:val="22"/>
              </w:rPr>
              <w:t>废贮存库均进行防腐防渗</w:t>
            </w:r>
            <w:r>
              <w:rPr>
                <w:spacing w:val="-3"/>
                <w:sz w:val="22"/>
                <w:szCs w:val="22"/>
              </w:rPr>
              <w:t>处理</w:t>
            </w:r>
          </w:p>
        </w:tc>
        <w:tc>
          <w:tcPr>
            <w:tcW w:w="674" w:type="dxa"/>
            <w:tcBorders>
              <w:bottom w:val="single" w:color="000000" w:sz="10" w:space="0"/>
              <w:right w:val="single" w:color="000000" w:sz="10" w:space="0"/>
            </w:tcBorders>
            <w:vAlign w:val="top"/>
          </w:tcPr>
          <w:p w14:paraId="5ABCFA1F">
            <w:pPr>
              <w:spacing w:line="427" w:lineRule="auto"/>
              <w:rPr>
                <w:rFonts w:ascii="Arial"/>
                <w:sz w:val="21"/>
              </w:rPr>
            </w:pPr>
          </w:p>
          <w:p w14:paraId="06036080">
            <w:pPr>
              <w:pStyle w:val="6"/>
              <w:spacing w:before="71" w:line="220" w:lineRule="auto"/>
              <w:ind w:left="137"/>
              <w:rPr>
                <w:sz w:val="22"/>
                <w:szCs w:val="22"/>
              </w:rPr>
            </w:pPr>
            <w:r>
              <w:rPr>
                <w:spacing w:val="-5"/>
                <w:sz w:val="22"/>
                <w:szCs w:val="22"/>
              </w:rPr>
              <w:t>符合</w:t>
            </w:r>
          </w:p>
        </w:tc>
        <w:tc>
          <w:tcPr>
            <w:tcW w:w="137" w:type="dxa"/>
            <w:tcBorders>
              <w:top w:val="nil"/>
              <w:left w:val="single" w:color="000000" w:sz="10" w:space="0"/>
              <w:bottom w:val="single" w:color="000000" w:sz="10" w:space="0"/>
              <w:right w:val="single" w:color="000000" w:sz="10" w:space="0"/>
            </w:tcBorders>
            <w:vAlign w:val="top"/>
          </w:tcPr>
          <w:p w14:paraId="4A92F168">
            <w:pPr>
              <w:rPr>
                <w:rFonts w:ascii="Arial"/>
                <w:sz w:val="21"/>
              </w:rPr>
            </w:pPr>
          </w:p>
        </w:tc>
      </w:tr>
    </w:tbl>
    <w:p w14:paraId="24758953">
      <w:pPr>
        <w:pStyle w:val="2"/>
        <w:rPr>
          <w:sz w:val="21"/>
        </w:rPr>
      </w:pPr>
    </w:p>
    <w:p w14:paraId="1B240A6D">
      <w:pPr>
        <w:rPr>
          <w:sz w:val="21"/>
          <w:szCs w:val="21"/>
        </w:rPr>
        <w:sectPr>
          <w:footerReference r:id="rId16" w:type="default"/>
          <w:pgSz w:w="11906" w:h="16839"/>
          <w:pgMar w:top="400" w:right="1503" w:bottom="1226" w:left="1503" w:header="0" w:footer="884" w:gutter="0"/>
          <w:cols w:space="720" w:num="1"/>
        </w:sectPr>
      </w:pPr>
    </w:p>
    <w:p w14:paraId="6598364E">
      <w:pPr>
        <w:spacing w:before="19"/>
      </w:pPr>
    </w:p>
    <w:p w14:paraId="6F388582">
      <w:pPr>
        <w:spacing w:before="19"/>
      </w:pPr>
    </w:p>
    <w:p w14:paraId="11C1A79E">
      <w:pPr>
        <w:spacing w:before="19"/>
      </w:pPr>
    </w:p>
    <w:p w14:paraId="7554AB03">
      <w:pPr>
        <w:spacing w:before="18"/>
      </w:pPr>
    </w:p>
    <w:p w14:paraId="53CF2467">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23"/>
        <w:gridCol w:w="640"/>
        <w:gridCol w:w="4129"/>
        <w:gridCol w:w="2499"/>
        <w:gridCol w:w="674"/>
        <w:gridCol w:w="137"/>
      </w:tblGrid>
      <w:tr w14:paraId="1D35D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671" w:type="dxa"/>
            <w:vMerge w:val="restart"/>
            <w:tcBorders>
              <w:top w:val="single" w:color="000000" w:sz="10" w:space="0"/>
              <w:left w:val="single" w:color="000000" w:sz="10" w:space="0"/>
              <w:bottom w:val="nil"/>
            </w:tcBorders>
            <w:vAlign w:val="top"/>
          </w:tcPr>
          <w:p w14:paraId="4BCED190">
            <w:pPr>
              <w:rPr>
                <w:rFonts w:ascii="Arial"/>
                <w:sz w:val="21"/>
              </w:rPr>
            </w:pPr>
          </w:p>
        </w:tc>
        <w:tc>
          <w:tcPr>
            <w:tcW w:w="123" w:type="dxa"/>
            <w:tcBorders>
              <w:top w:val="single" w:color="000000" w:sz="10" w:space="0"/>
              <w:bottom w:val="nil"/>
              <w:right w:val="single" w:color="000000" w:sz="10" w:space="0"/>
            </w:tcBorders>
            <w:vAlign w:val="top"/>
          </w:tcPr>
          <w:p w14:paraId="5229DB62">
            <w:pPr>
              <w:rPr>
                <w:rFonts w:ascii="Arial"/>
                <w:sz w:val="21"/>
              </w:rPr>
            </w:pPr>
          </w:p>
        </w:tc>
        <w:tc>
          <w:tcPr>
            <w:tcW w:w="640" w:type="dxa"/>
            <w:tcBorders>
              <w:top w:val="single" w:color="000000" w:sz="10" w:space="0"/>
              <w:left w:val="single" w:color="000000" w:sz="10" w:space="0"/>
            </w:tcBorders>
            <w:vAlign w:val="top"/>
          </w:tcPr>
          <w:p w14:paraId="0B5E7CC2">
            <w:pPr>
              <w:rPr>
                <w:rFonts w:ascii="Arial"/>
                <w:sz w:val="21"/>
              </w:rPr>
            </w:pPr>
          </w:p>
        </w:tc>
        <w:tc>
          <w:tcPr>
            <w:tcW w:w="4129" w:type="dxa"/>
            <w:tcBorders>
              <w:top w:val="single" w:color="000000" w:sz="10" w:space="0"/>
            </w:tcBorders>
            <w:vAlign w:val="top"/>
          </w:tcPr>
          <w:p w14:paraId="55EF677C">
            <w:pPr>
              <w:pStyle w:val="6"/>
              <w:spacing w:before="26" w:line="231" w:lineRule="auto"/>
              <w:ind w:left="23" w:right="20"/>
              <w:jc w:val="both"/>
              <w:rPr>
                <w:sz w:val="22"/>
                <w:szCs w:val="22"/>
              </w:rPr>
            </w:pPr>
            <w:r>
              <w:rPr>
                <w:spacing w:val="-6"/>
                <w:sz w:val="22"/>
                <w:szCs w:val="22"/>
              </w:rPr>
              <w:t>施，防范规划实施对土壤、地下水环境造成污染。定期开展土壤、地下水跟踪监测，根据监测资料结果完善污染防治措施，确保规</w:t>
            </w:r>
            <w:r>
              <w:rPr>
                <w:spacing w:val="-1"/>
                <w:sz w:val="22"/>
                <w:szCs w:val="22"/>
              </w:rPr>
              <w:t>划区土壤、地下水环境质量不恶化</w:t>
            </w:r>
          </w:p>
        </w:tc>
        <w:tc>
          <w:tcPr>
            <w:tcW w:w="2499" w:type="dxa"/>
            <w:tcBorders>
              <w:top w:val="single" w:color="000000" w:sz="10" w:space="0"/>
            </w:tcBorders>
            <w:vAlign w:val="top"/>
          </w:tcPr>
          <w:p w14:paraId="3C05101C">
            <w:pPr>
              <w:rPr>
                <w:rFonts w:ascii="Arial"/>
                <w:sz w:val="21"/>
              </w:rPr>
            </w:pPr>
          </w:p>
        </w:tc>
        <w:tc>
          <w:tcPr>
            <w:tcW w:w="674" w:type="dxa"/>
            <w:tcBorders>
              <w:top w:val="single" w:color="000000" w:sz="10" w:space="0"/>
              <w:right w:val="single" w:color="000000" w:sz="10" w:space="0"/>
            </w:tcBorders>
            <w:vAlign w:val="top"/>
          </w:tcPr>
          <w:p w14:paraId="59956380">
            <w:pPr>
              <w:rPr>
                <w:rFonts w:ascii="Arial"/>
                <w:sz w:val="21"/>
              </w:rPr>
            </w:pPr>
          </w:p>
        </w:tc>
        <w:tc>
          <w:tcPr>
            <w:tcW w:w="137" w:type="dxa"/>
            <w:vMerge w:val="restart"/>
            <w:tcBorders>
              <w:top w:val="single" w:color="000000" w:sz="10" w:space="0"/>
              <w:left w:val="single" w:color="000000" w:sz="10" w:space="0"/>
              <w:bottom w:val="nil"/>
              <w:right w:val="single" w:color="000000" w:sz="10" w:space="0"/>
            </w:tcBorders>
            <w:vAlign w:val="top"/>
          </w:tcPr>
          <w:p w14:paraId="61E83577">
            <w:pPr>
              <w:rPr>
                <w:rFonts w:ascii="Arial"/>
                <w:sz w:val="21"/>
              </w:rPr>
            </w:pPr>
          </w:p>
        </w:tc>
      </w:tr>
      <w:tr w14:paraId="147ED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5" w:hRule="atLeast"/>
        </w:trPr>
        <w:tc>
          <w:tcPr>
            <w:tcW w:w="671" w:type="dxa"/>
            <w:vMerge w:val="continue"/>
            <w:tcBorders>
              <w:top w:val="nil"/>
              <w:left w:val="single" w:color="000000" w:sz="10" w:space="0"/>
              <w:bottom w:val="nil"/>
            </w:tcBorders>
            <w:vAlign w:val="top"/>
          </w:tcPr>
          <w:p w14:paraId="664A5971">
            <w:pPr>
              <w:rPr>
                <w:rFonts w:ascii="Arial"/>
                <w:sz w:val="21"/>
              </w:rPr>
            </w:pPr>
          </w:p>
        </w:tc>
        <w:tc>
          <w:tcPr>
            <w:tcW w:w="123" w:type="dxa"/>
            <w:tcBorders>
              <w:top w:val="nil"/>
              <w:bottom w:val="nil"/>
              <w:right w:val="single" w:color="000000" w:sz="10" w:space="0"/>
            </w:tcBorders>
            <w:vAlign w:val="top"/>
          </w:tcPr>
          <w:p w14:paraId="4460B96C">
            <w:pPr>
              <w:rPr>
                <w:rFonts w:ascii="Arial"/>
                <w:sz w:val="21"/>
              </w:rPr>
            </w:pPr>
          </w:p>
        </w:tc>
        <w:tc>
          <w:tcPr>
            <w:tcW w:w="640" w:type="dxa"/>
            <w:tcBorders>
              <w:left w:val="single" w:color="000000" w:sz="10" w:space="0"/>
            </w:tcBorders>
            <w:vAlign w:val="top"/>
          </w:tcPr>
          <w:p w14:paraId="12CC5CCA">
            <w:pPr>
              <w:spacing w:line="256" w:lineRule="auto"/>
              <w:rPr>
                <w:rFonts w:ascii="Arial"/>
                <w:sz w:val="21"/>
              </w:rPr>
            </w:pPr>
          </w:p>
          <w:p w14:paraId="3FAEF102">
            <w:pPr>
              <w:spacing w:line="256" w:lineRule="auto"/>
              <w:rPr>
                <w:rFonts w:ascii="Arial"/>
                <w:sz w:val="21"/>
              </w:rPr>
            </w:pPr>
          </w:p>
          <w:p w14:paraId="53F83474">
            <w:pPr>
              <w:spacing w:line="257" w:lineRule="auto"/>
              <w:rPr>
                <w:rFonts w:ascii="Arial"/>
                <w:sz w:val="21"/>
              </w:rPr>
            </w:pPr>
          </w:p>
          <w:p w14:paraId="739DAFA4">
            <w:pPr>
              <w:spacing w:line="257" w:lineRule="auto"/>
              <w:rPr>
                <w:rFonts w:ascii="Arial"/>
                <w:sz w:val="21"/>
              </w:rPr>
            </w:pPr>
          </w:p>
          <w:p w14:paraId="09790818">
            <w:pPr>
              <w:spacing w:line="257" w:lineRule="auto"/>
              <w:rPr>
                <w:rFonts w:ascii="Arial"/>
                <w:sz w:val="21"/>
              </w:rPr>
            </w:pPr>
          </w:p>
          <w:p w14:paraId="30131A6F">
            <w:pPr>
              <w:spacing w:line="257" w:lineRule="auto"/>
              <w:rPr>
                <w:rFonts w:ascii="Arial"/>
                <w:sz w:val="21"/>
              </w:rPr>
            </w:pPr>
          </w:p>
          <w:p w14:paraId="4877DF73">
            <w:pPr>
              <w:spacing w:line="257" w:lineRule="auto"/>
              <w:rPr>
                <w:rFonts w:ascii="Arial"/>
                <w:sz w:val="21"/>
              </w:rPr>
            </w:pPr>
          </w:p>
          <w:p w14:paraId="326EE4B5">
            <w:pPr>
              <w:spacing w:line="257" w:lineRule="auto"/>
              <w:rPr>
                <w:rFonts w:ascii="Arial"/>
                <w:sz w:val="21"/>
              </w:rPr>
            </w:pPr>
          </w:p>
          <w:p w14:paraId="141A70E7">
            <w:pPr>
              <w:spacing w:line="257" w:lineRule="auto"/>
              <w:rPr>
                <w:rFonts w:ascii="Arial"/>
                <w:sz w:val="21"/>
              </w:rPr>
            </w:pPr>
          </w:p>
          <w:p w14:paraId="195C985C">
            <w:pPr>
              <w:spacing w:line="257" w:lineRule="auto"/>
              <w:rPr>
                <w:rFonts w:ascii="Arial"/>
                <w:sz w:val="21"/>
              </w:rPr>
            </w:pPr>
          </w:p>
          <w:p w14:paraId="6CD9C4C7">
            <w:pPr>
              <w:spacing w:line="257" w:lineRule="auto"/>
              <w:rPr>
                <w:rFonts w:ascii="Arial"/>
                <w:sz w:val="21"/>
              </w:rPr>
            </w:pPr>
          </w:p>
          <w:p w14:paraId="23F3F3F7">
            <w:pPr>
              <w:spacing w:line="257" w:lineRule="auto"/>
              <w:rPr>
                <w:rFonts w:ascii="Arial"/>
                <w:sz w:val="21"/>
              </w:rPr>
            </w:pPr>
          </w:p>
          <w:p w14:paraId="78BFF855">
            <w:pPr>
              <w:pStyle w:val="6"/>
              <w:spacing w:before="72" w:line="241" w:lineRule="auto"/>
              <w:ind w:left="86" w:right="105"/>
              <w:jc w:val="both"/>
              <w:rPr>
                <w:sz w:val="22"/>
                <w:szCs w:val="22"/>
              </w:rPr>
            </w:pPr>
            <w:r>
              <w:rPr>
                <w:spacing w:val="-4"/>
                <w:sz w:val="22"/>
                <w:szCs w:val="22"/>
              </w:rPr>
              <w:t>环境风险防控</w:t>
            </w:r>
          </w:p>
        </w:tc>
        <w:tc>
          <w:tcPr>
            <w:tcW w:w="4129" w:type="dxa"/>
            <w:vAlign w:val="top"/>
          </w:tcPr>
          <w:p w14:paraId="57428E79">
            <w:pPr>
              <w:pStyle w:val="6"/>
              <w:spacing w:before="35" w:line="221" w:lineRule="auto"/>
              <w:ind w:left="25"/>
              <w:rPr>
                <w:sz w:val="22"/>
                <w:szCs w:val="22"/>
              </w:rPr>
            </w:pPr>
            <w:r>
              <w:rPr>
                <w:b/>
                <w:bCs/>
                <w:spacing w:val="-2"/>
                <w:sz w:val="22"/>
                <w:szCs w:val="22"/>
              </w:rPr>
              <w:t>渝环函〔</w:t>
            </w:r>
            <w:r>
              <w:rPr>
                <w:rFonts w:ascii="Times New Roman" w:hAnsi="Times New Roman" w:eastAsia="Times New Roman" w:cs="Times New Roman"/>
                <w:b/>
                <w:bCs/>
                <w:spacing w:val="-2"/>
                <w:sz w:val="22"/>
                <w:szCs w:val="22"/>
              </w:rPr>
              <w:t>2023</w:t>
            </w:r>
            <w:r>
              <w:rPr>
                <w:b/>
                <w:bCs/>
                <w:spacing w:val="-2"/>
                <w:sz w:val="22"/>
                <w:szCs w:val="22"/>
              </w:rPr>
              <w:t>〕</w:t>
            </w:r>
            <w:r>
              <w:rPr>
                <w:rFonts w:ascii="Times New Roman" w:hAnsi="Times New Roman" w:eastAsia="Times New Roman" w:cs="Times New Roman"/>
                <w:b/>
                <w:bCs/>
                <w:spacing w:val="-2"/>
                <w:sz w:val="22"/>
                <w:szCs w:val="22"/>
              </w:rPr>
              <w:t>439</w:t>
            </w:r>
            <w:r>
              <w:rPr>
                <w:b/>
                <w:bCs/>
                <w:spacing w:val="-2"/>
                <w:sz w:val="22"/>
                <w:szCs w:val="22"/>
              </w:rPr>
              <w:t>号：</w:t>
            </w:r>
          </w:p>
          <w:p w14:paraId="0F881E2F">
            <w:pPr>
              <w:pStyle w:val="6"/>
              <w:spacing w:before="25" w:line="239" w:lineRule="auto"/>
              <w:ind w:left="17" w:firstLine="7"/>
              <w:rPr>
                <w:sz w:val="22"/>
                <w:szCs w:val="22"/>
              </w:rPr>
            </w:pPr>
            <w:r>
              <w:rPr>
                <w:spacing w:val="-9"/>
                <w:sz w:val="22"/>
                <w:szCs w:val="22"/>
              </w:rPr>
              <w:t>规划区应建立健全环境风险防范体系，强化</w:t>
            </w:r>
            <w:r>
              <w:rPr>
                <w:spacing w:val="3"/>
                <w:sz w:val="22"/>
                <w:szCs w:val="22"/>
              </w:rPr>
              <w:t>园区层面环境风险防范措施，原则上</w:t>
            </w:r>
            <w:r>
              <w:rPr>
                <w:rFonts w:ascii="Times New Roman" w:hAnsi="Times New Roman" w:eastAsia="Times New Roman" w:cs="Times New Roman"/>
                <w:spacing w:val="3"/>
                <w:sz w:val="22"/>
                <w:szCs w:val="22"/>
              </w:rPr>
              <w:t>2023</w:t>
            </w:r>
            <w:r>
              <w:rPr>
                <w:spacing w:val="-8"/>
                <w:sz w:val="22"/>
                <w:szCs w:val="22"/>
              </w:rPr>
              <w:t>年底建成金竹沟闸坝，全面提升环境风险防范和事故应急处置能力，保障环境安全。园</w:t>
            </w:r>
            <w:r>
              <w:rPr>
                <w:spacing w:val="3"/>
                <w:sz w:val="22"/>
                <w:szCs w:val="22"/>
              </w:rPr>
              <w:t>区管理部门应加强对企业环境风险的监督</w:t>
            </w:r>
            <w:r>
              <w:rPr>
                <w:spacing w:val="-8"/>
                <w:sz w:val="22"/>
                <w:szCs w:val="22"/>
              </w:rPr>
              <w:t>管理，相关企业应严格落实各项环境风险防范措施，防范突发性环境风险事故发生。沿</w:t>
            </w:r>
            <w:r>
              <w:rPr>
                <w:spacing w:val="17"/>
                <w:sz w:val="22"/>
                <w:szCs w:val="22"/>
              </w:rPr>
              <w:t>长江岸线一公里范围内的规划仓储用地</w:t>
            </w:r>
            <w:r>
              <w:rPr>
                <w:spacing w:val="-5"/>
                <w:sz w:val="22"/>
                <w:szCs w:val="22"/>
              </w:rPr>
              <w:t>（</w:t>
            </w:r>
            <w:r>
              <w:rPr>
                <w:rFonts w:ascii="Times New Roman" w:hAnsi="Times New Roman" w:eastAsia="Times New Roman" w:cs="Times New Roman"/>
                <w:spacing w:val="-5"/>
                <w:sz w:val="22"/>
                <w:szCs w:val="22"/>
              </w:rPr>
              <w:t>A72-1/04</w:t>
            </w:r>
            <w:r>
              <w:rPr>
                <w:spacing w:val="-5"/>
                <w:sz w:val="22"/>
                <w:szCs w:val="22"/>
              </w:rPr>
              <w:t>、</w:t>
            </w:r>
            <w:r>
              <w:rPr>
                <w:rFonts w:ascii="Times New Roman" w:hAnsi="Times New Roman" w:eastAsia="Times New Roman" w:cs="Times New Roman"/>
                <w:spacing w:val="-5"/>
                <w:sz w:val="22"/>
                <w:szCs w:val="22"/>
              </w:rPr>
              <w:t>A90-1/04</w:t>
            </w:r>
            <w:r>
              <w:rPr>
                <w:spacing w:val="-5"/>
                <w:sz w:val="22"/>
                <w:szCs w:val="22"/>
              </w:rPr>
              <w:t>、</w:t>
            </w:r>
            <w:r>
              <w:rPr>
                <w:rFonts w:ascii="Times New Roman" w:hAnsi="Times New Roman" w:eastAsia="Times New Roman" w:cs="Times New Roman"/>
                <w:spacing w:val="-5"/>
                <w:sz w:val="22"/>
                <w:szCs w:val="22"/>
              </w:rPr>
              <w:t>A88/02</w:t>
            </w:r>
            <w:r>
              <w:rPr>
                <w:spacing w:val="-6"/>
                <w:sz w:val="22"/>
                <w:szCs w:val="22"/>
              </w:rPr>
              <w:t>、</w:t>
            </w:r>
            <w:r>
              <w:rPr>
                <w:rFonts w:ascii="Times New Roman" w:hAnsi="Times New Roman" w:eastAsia="Times New Roman" w:cs="Times New Roman"/>
                <w:spacing w:val="-6"/>
                <w:sz w:val="22"/>
                <w:szCs w:val="22"/>
              </w:rPr>
              <w:t>A87-1/03</w:t>
            </w:r>
            <w:r>
              <w:rPr>
                <w:spacing w:val="-6"/>
                <w:sz w:val="22"/>
                <w:szCs w:val="22"/>
              </w:rPr>
              <w:t>、</w:t>
            </w:r>
            <w:r>
              <w:rPr>
                <w:sz w:val="22"/>
                <w:szCs w:val="22"/>
              </w:rPr>
              <w:t xml:space="preserve"> </w:t>
            </w:r>
            <w:r>
              <w:rPr>
                <w:rFonts w:ascii="Times New Roman" w:hAnsi="Times New Roman" w:eastAsia="Times New Roman" w:cs="Times New Roman"/>
                <w:spacing w:val="-1"/>
                <w:sz w:val="22"/>
                <w:szCs w:val="22"/>
              </w:rPr>
              <w:t xml:space="preserve">A101/01 </w:t>
            </w:r>
            <w:r>
              <w:rPr>
                <w:spacing w:val="-1"/>
                <w:sz w:val="22"/>
                <w:szCs w:val="22"/>
              </w:rPr>
              <w:t>、</w:t>
            </w:r>
            <w:r>
              <w:rPr>
                <w:rFonts w:ascii="Times New Roman" w:hAnsi="Times New Roman" w:eastAsia="Times New Roman" w:cs="Times New Roman"/>
                <w:spacing w:val="-1"/>
                <w:sz w:val="22"/>
                <w:szCs w:val="22"/>
              </w:rPr>
              <w:t xml:space="preserve">A99/01 </w:t>
            </w:r>
            <w:r>
              <w:rPr>
                <w:spacing w:val="-1"/>
                <w:sz w:val="22"/>
                <w:szCs w:val="22"/>
              </w:rPr>
              <w:t>、</w:t>
            </w:r>
            <w:r>
              <w:rPr>
                <w:rFonts w:ascii="Times New Roman" w:hAnsi="Times New Roman" w:eastAsia="Times New Roman" w:cs="Times New Roman"/>
                <w:spacing w:val="-1"/>
                <w:sz w:val="22"/>
                <w:szCs w:val="22"/>
              </w:rPr>
              <w:t xml:space="preserve">A102/01 </w:t>
            </w:r>
            <w:r>
              <w:rPr>
                <w:spacing w:val="-1"/>
                <w:sz w:val="22"/>
                <w:szCs w:val="22"/>
              </w:rPr>
              <w:t>、</w:t>
            </w:r>
            <w:r>
              <w:rPr>
                <w:rFonts w:ascii="Times New Roman" w:hAnsi="Times New Roman" w:eastAsia="Times New Roman" w:cs="Times New Roman"/>
                <w:spacing w:val="-1"/>
                <w:sz w:val="22"/>
                <w:szCs w:val="22"/>
              </w:rPr>
              <w:t>A104/01</w:t>
            </w:r>
            <w:r>
              <w:rPr>
                <w:rFonts w:ascii="Times New Roman" w:hAnsi="Times New Roman" w:eastAsia="Times New Roman" w:cs="Times New Roman"/>
                <w:spacing w:val="-7"/>
                <w:sz w:val="22"/>
                <w:szCs w:val="22"/>
              </w:rPr>
              <w:t xml:space="preserve"> </w:t>
            </w:r>
            <w:r>
              <w:rPr>
                <w:spacing w:val="-1"/>
                <w:sz w:val="22"/>
                <w:szCs w:val="22"/>
              </w:rPr>
              <w:t>、</w:t>
            </w:r>
          </w:p>
          <w:p w14:paraId="0858CA07">
            <w:pPr>
              <w:pStyle w:val="6"/>
              <w:spacing w:before="3" w:line="239" w:lineRule="auto"/>
              <w:ind w:left="23" w:right="20" w:hanging="6"/>
              <w:rPr>
                <w:sz w:val="22"/>
                <w:szCs w:val="22"/>
              </w:rPr>
            </w:pPr>
            <w:r>
              <w:rPr>
                <w:rFonts w:ascii="Times New Roman" w:hAnsi="Times New Roman" w:eastAsia="Times New Roman" w:cs="Times New Roman"/>
                <w:spacing w:val="-1"/>
                <w:sz w:val="22"/>
                <w:szCs w:val="22"/>
              </w:rPr>
              <w:t>A103/01</w:t>
            </w:r>
            <w:r>
              <w:rPr>
                <w:rFonts w:ascii="Times New Roman" w:hAnsi="Times New Roman" w:eastAsia="Times New Roman" w:cs="Times New Roman"/>
                <w:spacing w:val="-24"/>
                <w:sz w:val="22"/>
                <w:szCs w:val="22"/>
              </w:rPr>
              <w:t xml:space="preserve"> </w:t>
            </w:r>
            <w:r>
              <w:rPr>
                <w:spacing w:val="-1"/>
                <w:sz w:val="22"/>
                <w:szCs w:val="22"/>
              </w:rPr>
              <w:t>、</w:t>
            </w:r>
            <w:r>
              <w:rPr>
                <w:rFonts w:ascii="Times New Roman" w:hAnsi="Times New Roman" w:eastAsia="Times New Roman" w:cs="Times New Roman"/>
                <w:spacing w:val="-1"/>
                <w:sz w:val="22"/>
                <w:szCs w:val="22"/>
              </w:rPr>
              <w:t>A105/01</w:t>
            </w:r>
            <w:r>
              <w:rPr>
                <w:rFonts w:ascii="Times New Roman" w:hAnsi="Times New Roman" w:eastAsia="Times New Roman" w:cs="Times New Roman"/>
                <w:spacing w:val="-24"/>
                <w:sz w:val="22"/>
                <w:szCs w:val="22"/>
              </w:rPr>
              <w:t xml:space="preserve"> </w:t>
            </w:r>
            <w:r>
              <w:rPr>
                <w:spacing w:val="-1"/>
                <w:sz w:val="22"/>
                <w:szCs w:val="22"/>
              </w:rPr>
              <w:t>、</w:t>
            </w:r>
            <w:r>
              <w:rPr>
                <w:rFonts w:ascii="Times New Roman" w:hAnsi="Times New Roman" w:eastAsia="Times New Roman" w:cs="Times New Roman"/>
                <w:spacing w:val="-1"/>
                <w:sz w:val="22"/>
                <w:szCs w:val="22"/>
              </w:rPr>
              <w:t>F40-1/02</w:t>
            </w:r>
            <w:r>
              <w:rPr>
                <w:rFonts w:ascii="Times New Roman" w:hAnsi="Times New Roman" w:eastAsia="Times New Roman" w:cs="Times New Roman"/>
                <w:spacing w:val="-23"/>
                <w:sz w:val="22"/>
                <w:szCs w:val="22"/>
              </w:rPr>
              <w:t xml:space="preserve"> </w:t>
            </w:r>
            <w:r>
              <w:rPr>
                <w:spacing w:val="-1"/>
                <w:sz w:val="22"/>
                <w:szCs w:val="22"/>
              </w:rPr>
              <w:t>、</w:t>
            </w:r>
            <w:r>
              <w:rPr>
                <w:rFonts w:ascii="Times New Roman" w:hAnsi="Times New Roman" w:eastAsia="Times New Roman" w:cs="Times New Roman"/>
                <w:spacing w:val="-2"/>
                <w:sz w:val="22"/>
                <w:szCs w:val="22"/>
              </w:rPr>
              <w:t>F41-1/01</w:t>
            </w:r>
            <w:r>
              <w:rPr>
                <w:spacing w:val="-2"/>
                <w:sz w:val="22"/>
                <w:szCs w:val="22"/>
              </w:rPr>
              <w:t>地</w:t>
            </w:r>
            <w:r>
              <w:rPr>
                <w:spacing w:val="-6"/>
                <w:sz w:val="22"/>
                <w:szCs w:val="22"/>
              </w:rPr>
              <w:t>块）后续应禁止新引入从事危险化学品存储的项目，危险化学品及危险废物的运输路线</w:t>
            </w:r>
            <w:r>
              <w:rPr>
                <w:spacing w:val="-1"/>
                <w:sz w:val="22"/>
                <w:szCs w:val="22"/>
              </w:rPr>
              <w:t>应避开紧临长江的道路</w:t>
            </w:r>
          </w:p>
          <w:p w14:paraId="2DB1788B">
            <w:pPr>
              <w:pStyle w:val="6"/>
              <w:spacing w:before="1" w:line="220" w:lineRule="auto"/>
              <w:ind w:left="25"/>
              <w:rPr>
                <w:sz w:val="22"/>
                <w:szCs w:val="22"/>
              </w:rPr>
            </w:pPr>
            <w:r>
              <w:rPr>
                <w:b/>
                <w:bCs/>
                <w:spacing w:val="-2"/>
                <w:sz w:val="22"/>
                <w:szCs w:val="22"/>
              </w:rPr>
              <w:t>渝环函〔</w:t>
            </w:r>
            <w:r>
              <w:rPr>
                <w:rFonts w:ascii="Times New Roman" w:hAnsi="Times New Roman" w:eastAsia="Times New Roman" w:cs="Times New Roman"/>
                <w:b/>
                <w:bCs/>
                <w:spacing w:val="-2"/>
                <w:sz w:val="22"/>
                <w:szCs w:val="22"/>
              </w:rPr>
              <w:t>2025</w:t>
            </w:r>
            <w:r>
              <w:rPr>
                <w:b/>
                <w:bCs/>
                <w:spacing w:val="-2"/>
                <w:sz w:val="22"/>
                <w:szCs w:val="22"/>
              </w:rPr>
              <w:t>〕</w:t>
            </w:r>
            <w:r>
              <w:rPr>
                <w:rFonts w:ascii="Times New Roman" w:hAnsi="Times New Roman" w:eastAsia="Times New Roman" w:cs="Times New Roman"/>
                <w:b/>
                <w:bCs/>
                <w:spacing w:val="-2"/>
                <w:sz w:val="22"/>
                <w:szCs w:val="22"/>
              </w:rPr>
              <w:t>265</w:t>
            </w:r>
            <w:r>
              <w:rPr>
                <w:b/>
                <w:bCs/>
                <w:spacing w:val="-2"/>
                <w:sz w:val="22"/>
                <w:szCs w:val="22"/>
              </w:rPr>
              <w:t>号：</w:t>
            </w:r>
          </w:p>
          <w:p w14:paraId="7A6AC511">
            <w:pPr>
              <w:pStyle w:val="6"/>
              <w:spacing w:before="27" w:line="234" w:lineRule="auto"/>
              <w:ind w:left="23" w:right="20" w:firstLine="2"/>
              <w:jc w:val="both"/>
              <w:rPr>
                <w:sz w:val="22"/>
                <w:szCs w:val="22"/>
              </w:rPr>
            </w:pPr>
            <w:r>
              <w:rPr>
                <w:spacing w:val="6"/>
                <w:sz w:val="22"/>
                <w:szCs w:val="22"/>
              </w:rPr>
              <w:t>调规地块入驻企业应严格落实各类环境风</w:t>
            </w:r>
            <w:r>
              <w:rPr>
                <w:spacing w:val="-6"/>
                <w:sz w:val="22"/>
                <w:szCs w:val="22"/>
              </w:rPr>
              <w:t>险防范措施，强化西彭组团环境风险防控体系建设，包括事故废水的收集、储存及处理</w:t>
            </w:r>
            <w:r>
              <w:rPr>
                <w:spacing w:val="6"/>
                <w:sz w:val="22"/>
                <w:szCs w:val="22"/>
              </w:rPr>
              <w:t>等，提升环境风险防范和事故应急处置能</w:t>
            </w:r>
            <w:r>
              <w:rPr>
                <w:spacing w:val="-6"/>
                <w:sz w:val="22"/>
                <w:szCs w:val="22"/>
              </w:rPr>
              <w:t>力。持续推进金竹沟闸坝的建设，完善园区级环境风险防控体系；闸坝未建成前应严格</w:t>
            </w:r>
            <w:r>
              <w:rPr>
                <w:spacing w:val="6"/>
                <w:sz w:val="22"/>
                <w:szCs w:val="22"/>
              </w:rPr>
              <w:t>采取环境风险防范措施，储备足够应急物</w:t>
            </w:r>
            <w:r>
              <w:rPr>
                <w:spacing w:val="-6"/>
                <w:sz w:val="22"/>
                <w:szCs w:val="22"/>
              </w:rPr>
              <w:t>资，开展应急演练，防止事故废水经由金竹</w:t>
            </w:r>
            <w:r>
              <w:rPr>
                <w:spacing w:val="-2"/>
                <w:sz w:val="22"/>
                <w:szCs w:val="22"/>
              </w:rPr>
              <w:t>沟排入长江</w:t>
            </w:r>
          </w:p>
        </w:tc>
        <w:tc>
          <w:tcPr>
            <w:tcW w:w="2499" w:type="dxa"/>
            <w:vAlign w:val="top"/>
          </w:tcPr>
          <w:p w14:paraId="232DA242">
            <w:pPr>
              <w:spacing w:line="245" w:lineRule="auto"/>
              <w:rPr>
                <w:rFonts w:ascii="Arial"/>
                <w:sz w:val="21"/>
              </w:rPr>
            </w:pPr>
          </w:p>
          <w:p w14:paraId="32109FC4">
            <w:pPr>
              <w:spacing w:line="245" w:lineRule="auto"/>
              <w:rPr>
                <w:rFonts w:ascii="Arial"/>
                <w:sz w:val="21"/>
              </w:rPr>
            </w:pPr>
          </w:p>
          <w:p w14:paraId="43363427">
            <w:pPr>
              <w:spacing w:line="245" w:lineRule="auto"/>
              <w:rPr>
                <w:rFonts w:ascii="Arial"/>
                <w:sz w:val="21"/>
              </w:rPr>
            </w:pPr>
          </w:p>
          <w:p w14:paraId="72F697AF">
            <w:pPr>
              <w:spacing w:line="245" w:lineRule="auto"/>
              <w:rPr>
                <w:rFonts w:ascii="Arial"/>
                <w:sz w:val="21"/>
              </w:rPr>
            </w:pPr>
          </w:p>
          <w:p w14:paraId="47969B25">
            <w:pPr>
              <w:spacing w:line="245" w:lineRule="auto"/>
              <w:rPr>
                <w:rFonts w:ascii="Arial"/>
                <w:sz w:val="21"/>
              </w:rPr>
            </w:pPr>
          </w:p>
          <w:p w14:paraId="0C1A5DDE">
            <w:pPr>
              <w:spacing w:line="245" w:lineRule="auto"/>
              <w:rPr>
                <w:rFonts w:ascii="Arial"/>
                <w:sz w:val="21"/>
              </w:rPr>
            </w:pPr>
          </w:p>
          <w:p w14:paraId="3C10BF3A">
            <w:pPr>
              <w:spacing w:line="245" w:lineRule="auto"/>
              <w:rPr>
                <w:rFonts w:ascii="Arial"/>
                <w:sz w:val="21"/>
              </w:rPr>
            </w:pPr>
          </w:p>
          <w:p w14:paraId="06A68187">
            <w:pPr>
              <w:spacing w:line="245" w:lineRule="auto"/>
              <w:rPr>
                <w:rFonts w:ascii="Arial"/>
                <w:sz w:val="21"/>
              </w:rPr>
            </w:pPr>
          </w:p>
          <w:p w14:paraId="3A0E3485">
            <w:pPr>
              <w:spacing w:line="245" w:lineRule="auto"/>
              <w:rPr>
                <w:rFonts w:ascii="Arial"/>
                <w:sz w:val="21"/>
              </w:rPr>
            </w:pPr>
          </w:p>
          <w:p w14:paraId="3944FE15">
            <w:pPr>
              <w:spacing w:line="246" w:lineRule="auto"/>
              <w:rPr>
                <w:rFonts w:ascii="Arial"/>
                <w:sz w:val="21"/>
              </w:rPr>
            </w:pPr>
          </w:p>
          <w:p w14:paraId="68A44BC4">
            <w:pPr>
              <w:spacing w:line="246" w:lineRule="auto"/>
              <w:rPr>
                <w:rFonts w:ascii="Arial"/>
                <w:sz w:val="21"/>
              </w:rPr>
            </w:pPr>
          </w:p>
          <w:p w14:paraId="3E5EF553">
            <w:pPr>
              <w:spacing w:line="246" w:lineRule="auto"/>
              <w:rPr>
                <w:rFonts w:ascii="Arial"/>
                <w:sz w:val="21"/>
              </w:rPr>
            </w:pPr>
          </w:p>
          <w:p w14:paraId="13D5498D">
            <w:pPr>
              <w:pStyle w:val="6"/>
              <w:spacing w:before="71"/>
              <w:ind w:left="43" w:right="13" w:hanging="4"/>
              <w:jc w:val="both"/>
              <w:rPr>
                <w:sz w:val="22"/>
                <w:szCs w:val="22"/>
              </w:rPr>
            </w:pPr>
            <w:r>
              <w:rPr>
                <w:spacing w:val="6"/>
                <w:sz w:val="22"/>
                <w:szCs w:val="22"/>
              </w:rPr>
              <w:t>本项目不属于沿江</w:t>
            </w:r>
            <w:r>
              <w:rPr>
                <w:rFonts w:ascii="Times New Roman" w:hAnsi="Times New Roman" w:eastAsia="Times New Roman" w:cs="Times New Roman"/>
                <w:spacing w:val="6"/>
                <w:sz w:val="22"/>
                <w:szCs w:val="22"/>
              </w:rPr>
              <w:t>1</w:t>
            </w:r>
            <w:r>
              <w:rPr>
                <w:rFonts w:ascii="Times New Roman" w:hAnsi="Times New Roman" w:eastAsia="Times New Roman" w:cs="Times New Roman"/>
                <w:sz w:val="22"/>
                <w:szCs w:val="22"/>
              </w:rPr>
              <w:t>km</w:t>
            </w:r>
            <w:r>
              <w:rPr>
                <w:spacing w:val="6"/>
                <w:sz w:val="22"/>
                <w:szCs w:val="22"/>
              </w:rPr>
              <w:t>范</w:t>
            </w:r>
            <w:r>
              <w:rPr>
                <w:spacing w:val="1"/>
                <w:sz w:val="22"/>
                <w:szCs w:val="22"/>
              </w:rPr>
              <w:t>围的规划仓储用地，企业已设有完善的环境风险防</w:t>
            </w:r>
            <w:r>
              <w:rPr>
                <w:spacing w:val="-5"/>
                <w:sz w:val="22"/>
                <w:szCs w:val="22"/>
              </w:rPr>
              <w:t>范体系</w:t>
            </w:r>
          </w:p>
        </w:tc>
        <w:tc>
          <w:tcPr>
            <w:tcW w:w="674" w:type="dxa"/>
            <w:tcBorders>
              <w:right w:val="single" w:color="000000" w:sz="10" w:space="0"/>
            </w:tcBorders>
            <w:vAlign w:val="top"/>
          </w:tcPr>
          <w:p w14:paraId="681CBF46">
            <w:pPr>
              <w:rPr>
                <w:rFonts w:ascii="Arial"/>
                <w:sz w:val="21"/>
              </w:rPr>
            </w:pPr>
          </w:p>
          <w:p w14:paraId="060AD0B9">
            <w:pPr>
              <w:rPr>
                <w:rFonts w:ascii="Arial"/>
                <w:sz w:val="21"/>
              </w:rPr>
            </w:pPr>
          </w:p>
          <w:p w14:paraId="319C64B4">
            <w:pPr>
              <w:rPr>
                <w:rFonts w:ascii="Arial"/>
                <w:sz w:val="21"/>
              </w:rPr>
            </w:pPr>
          </w:p>
          <w:p w14:paraId="07A29B1A">
            <w:pPr>
              <w:rPr>
                <w:rFonts w:ascii="Arial"/>
                <w:sz w:val="21"/>
              </w:rPr>
            </w:pPr>
          </w:p>
          <w:p w14:paraId="70EBD00C">
            <w:pPr>
              <w:rPr>
                <w:rFonts w:ascii="Arial"/>
                <w:sz w:val="21"/>
              </w:rPr>
            </w:pPr>
          </w:p>
          <w:p w14:paraId="1FEF01C1">
            <w:pPr>
              <w:rPr>
                <w:rFonts w:ascii="Arial"/>
                <w:sz w:val="21"/>
              </w:rPr>
            </w:pPr>
          </w:p>
          <w:p w14:paraId="6BD6FC0E">
            <w:pPr>
              <w:rPr>
                <w:rFonts w:ascii="Arial"/>
                <w:sz w:val="21"/>
              </w:rPr>
            </w:pPr>
          </w:p>
          <w:p w14:paraId="43C10D58">
            <w:pPr>
              <w:rPr>
                <w:rFonts w:ascii="Arial"/>
                <w:sz w:val="21"/>
              </w:rPr>
            </w:pPr>
          </w:p>
          <w:p w14:paraId="6E8AABE7">
            <w:pPr>
              <w:spacing w:line="241" w:lineRule="auto"/>
              <w:rPr>
                <w:rFonts w:ascii="Arial"/>
                <w:sz w:val="21"/>
              </w:rPr>
            </w:pPr>
          </w:p>
          <w:p w14:paraId="2E2BFDD2">
            <w:pPr>
              <w:spacing w:line="241" w:lineRule="auto"/>
              <w:rPr>
                <w:rFonts w:ascii="Arial"/>
                <w:sz w:val="21"/>
              </w:rPr>
            </w:pPr>
          </w:p>
          <w:p w14:paraId="585F275F">
            <w:pPr>
              <w:spacing w:line="241" w:lineRule="auto"/>
              <w:rPr>
                <w:rFonts w:ascii="Arial"/>
                <w:sz w:val="21"/>
              </w:rPr>
            </w:pPr>
          </w:p>
          <w:p w14:paraId="192B653D">
            <w:pPr>
              <w:spacing w:line="241" w:lineRule="auto"/>
              <w:rPr>
                <w:rFonts w:ascii="Arial"/>
                <w:sz w:val="21"/>
              </w:rPr>
            </w:pPr>
          </w:p>
          <w:p w14:paraId="38020E54">
            <w:pPr>
              <w:spacing w:line="241" w:lineRule="auto"/>
              <w:rPr>
                <w:rFonts w:ascii="Arial"/>
                <w:sz w:val="21"/>
              </w:rPr>
            </w:pPr>
          </w:p>
          <w:p w14:paraId="2E92757E">
            <w:pPr>
              <w:spacing w:line="241" w:lineRule="auto"/>
              <w:rPr>
                <w:rFonts w:ascii="Arial"/>
                <w:sz w:val="21"/>
              </w:rPr>
            </w:pPr>
          </w:p>
          <w:p w14:paraId="4E971C2E">
            <w:pPr>
              <w:pStyle w:val="6"/>
              <w:spacing w:before="71" w:line="220" w:lineRule="auto"/>
              <w:ind w:left="137"/>
              <w:rPr>
                <w:sz w:val="22"/>
                <w:szCs w:val="22"/>
              </w:rPr>
            </w:pPr>
            <w:r>
              <w:rPr>
                <w:spacing w:val="-5"/>
                <w:sz w:val="22"/>
                <w:szCs w:val="22"/>
              </w:rPr>
              <w:t>符合</w:t>
            </w:r>
          </w:p>
        </w:tc>
        <w:tc>
          <w:tcPr>
            <w:tcW w:w="137" w:type="dxa"/>
            <w:vMerge w:val="continue"/>
            <w:tcBorders>
              <w:top w:val="nil"/>
              <w:left w:val="single" w:color="000000" w:sz="10" w:space="0"/>
              <w:bottom w:val="nil"/>
              <w:right w:val="single" w:color="000000" w:sz="10" w:space="0"/>
            </w:tcBorders>
            <w:vAlign w:val="top"/>
          </w:tcPr>
          <w:p w14:paraId="40ED8A29">
            <w:pPr>
              <w:rPr>
                <w:rFonts w:ascii="Arial"/>
                <w:sz w:val="21"/>
              </w:rPr>
            </w:pPr>
          </w:p>
        </w:tc>
      </w:tr>
      <w:tr w14:paraId="4B99D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3" w:hRule="atLeast"/>
        </w:trPr>
        <w:tc>
          <w:tcPr>
            <w:tcW w:w="671" w:type="dxa"/>
            <w:vMerge w:val="continue"/>
            <w:tcBorders>
              <w:top w:val="nil"/>
              <w:left w:val="single" w:color="000000" w:sz="10" w:space="0"/>
              <w:bottom w:val="nil"/>
            </w:tcBorders>
            <w:vAlign w:val="top"/>
          </w:tcPr>
          <w:p w14:paraId="0FC016DE">
            <w:pPr>
              <w:rPr>
                <w:rFonts w:ascii="Arial"/>
                <w:sz w:val="21"/>
              </w:rPr>
            </w:pPr>
          </w:p>
        </w:tc>
        <w:tc>
          <w:tcPr>
            <w:tcW w:w="123" w:type="dxa"/>
            <w:tcBorders>
              <w:top w:val="nil"/>
              <w:bottom w:val="nil"/>
              <w:right w:val="single" w:color="000000" w:sz="10" w:space="0"/>
            </w:tcBorders>
            <w:vAlign w:val="top"/>
          </w:tcPr>
          <w:p w14:paraId="630F56F4">
            <w:pPr>
              <w:rPr>
                <w:rFonts w:ascii="Arial"/>
                <w:sz w:val="21"/>
              </w:rPr>
            </w:pPr>
          </w:p>
        </w:tc>
        <w:tc>
          <w:tcPr>
            <w:tcW w:w="640" w:type="dxa"/>
            <w:tcBorders>
              <w:left w:val="single" w:color="000000" w:sz="10" w:space="0"/>
              <w:bottom w:val="single" w:color="000000" w:sz="10" w:space="0"/>
            </w:tcBorders>
            <w:vAlign w:val="top"/>
          </w:tcPr>
          <w:p w14:paraId="7E1DE070">
            <w:pPr>
              <w:spacing w:line="400" w:lineRule="auto"/>
              <w:rPr>
                <w:rFonts w:ascii="Arial"/>
                <w:sz w:val="21"/>
              </w:rPr>
            </w:pPr>
          </w:p>
          <w:p w14:paraId="6A032B26">
            <w:pPr>
              <w:pStyle w:val="6"/>
              <w:spacing w:before="72" w:line="239" w:lineRule="auto"/>
              <w:ind w:left="86" w:right="105"/>
              <w:rPr>
                <w:sz w:val="22"/>
                <w:szCs w:val="22"/>
              </w:rPr>
            </w:pPr>
            <w:r>
              <w:rPr>
                <w:spacing w:val="-4"/>
                <w:sz w:val="22"/>
                <w:szCs w:val="22"/>
              </w:rPr>
              <w:t>规范环境</w:t>
            </w:r>
          </w:p>
          <w:p w14:paraId="2F0C45EC">
            <w:pPr>
              <w:pStyle w:val="6"/>
              <w:spacing w:line="220" w:lineRule="auto"/>
              <w:ind w:left="91"/>
              <w:rPr>
                <w:sz w:val="22"/>
                <w:szCs w:val="22"/>
              </w:rPr>
            </w:pPr>
            <w:r>
              <w:rPr>
                <w:spacing w:val="-7"/>
                <w:sz w:val="22"/>
                <w:szCs w:val="22"/>
              </w:rPr>
              <w:t>管理</w:t>
            </w:r>
          </w:p>
        </w:tc>
        <w:tc>
          <w:tcPr>
            <w:tcW w:w="4129" w:type="dxa"/>
            <w:tcBorders>
              <w:bottom w:val="single" w:color="000000" w:sz="10" w:space="0"/>
            </w:tcBorders>
            <w:vAlign w:val="top"/>
          </w:tcPr>
          <w:p w14:paraId="27C55776">
            <w:pPr>
              <w:pStyle w:val="6"/>
              <w:spacing w:before="48" w:line="221" w:lineRule="auto"/>
              <w:ind w:left="25"/>
              <w:rPr>
                <w:sz w:val="22"/>
                <w:szCs w:val="22"/>
              </w:rPr>
            </w:pPr>
            <w:r>
              <w:rPr>
                <w:b/>
                <w:bCs/>
                <w:spacing w:val="-2"/>
                <w:sz w:val="22"/>
                <w:szCs w:val="22"/>
              </w:rPr>
              <w:t>渝环函〔</w:t>
            </w:r>
            <w:r>
              <w:rPr>
                <w:rFonts w:ascii="Times New Roman" w:hAnsi="Times New Roman" w:eastAsia="Times New Roman" w:cs="Times New Roman"/>
                <w:b/>
                <w:bCs/>
                <w:spacing w:val="-2"/>
                <w:sz w:val="22"/>
                <w:szCs w:val="22"/>
              </w:rPr>
              <w:t>2023</w:t>
            </w:r>
            <w:r>
              <w:rPr>
                <w:b/>
                <w:bCs/>
                <w:spacing w:val="-2"/>
                <w:sz w:val="22"/>
                <w:szCs w:val="22"/>
              </w:rPr>
              <w:t>〕</w:t>
            </w:r>
            <w:r>
              <w:rPr>
                <w:rFonts w:ascii="Times New Roman" w:hAnsi="Times New Roman" w:eastAsia="Times New Roman" w:cs="Times New Roman"/>
                <w:b/>
                <w:bCs/>
                <w:spacing w:val="-2"/>
                <w:sz w:val="22"/>
                <w:szCs w:val="22"/>
              </w:rPr>
              <w:t>439</w:t>
            </w:r>
            <w:r>
              <w:rPr>
                <w:b/>
                <w:bCs/>
                <w:spacing w:val="-2"/>
                <w:sz w:val="22"/>
                <w:szCs w:val="22"/>
              </w:rPr>
              <w:t>号：</w:t>
            </w:r>
          </w:p>
          <w:p w14:paraId="10303701">
            <w:pPr>
              <w:pStyle w:val="6"/>
              <w:spacing w:before="25" w:line="231" w:lineRule="auto"/>
              <w:ind w:left="23" w:right="20"/>
              <w:rPr>
                <w:sz w:val="22"/>
                <w:szCs w:val="22"/>
              </w:rPr>
            </w:pPr>
            <w:r>
              <w:rPr>
                <w:spacing w:val="-6"/>
                <w:sz w:val="22"/>
                <w:szCs w:val="22"/>
              </w:rPr>
              <w:t>加强日常环境监管，执行建设项目环境影响评价和固定污染源排污许可制度。规划区应建立环境空气、地表水、地下水、土壤等环</w:t>
            </w:r>
            <w:r>
              <w:rPr>
                <w:spacing w:val="-1"/>
                <w:sz w:val="22"/>
                <w:szCs w:val="22"/>
              </w:rPr>
              <w:t>境要素的监控体系，落实环境跟踪监测计划，适时开展环境影响跟踪评价</w:t>
            </w:r>
          </w:p>
        </w:tc>
        <w:tc>
          <w:tcPr>
            <w:tcW w:w="2499" w:type="dxa"/>
            <w:tcBorders>
              <w:bottom w:val="single" w:color="000000" w:sz="10" w:space="0"/>
            </w:tcBorders>
            <w:vAlign w:val="top"/>
          </w:tcPr>
          <w:p w14:paraId="77784CF4">
            <w:pPr>
              <w:spacing w:line="271" w:lineRule="auto"/>
              <w:rPr>
                <w:rFonts w:ascii="Arial"/>
                <w:sz w:val="21"/>
              </w:rPr>
            </w:pPr>
          </w:p>
          <w:p w14:paraId="49A82037">
            <w:pPr>
              <w:spacing w:line="271" w:lineRule="auto"/>
              <w:rPr>
                <w:rFonts w:ascii="Arial"/>
                <w:sz w:val="21"/>
              </w:rPr>
            </w:pPr>
          </w:p>
          <w:p w14:paraId="23D93D2D">
            <w:pPr>
              <w:pStyle w:val="6"/>
              <w:spacing w:before="71" w:line="242" w:lineRule="auto"/>
              <w:ind w:left="36" w:right="42" w:firstLine="2"/>
              <w:rPr>
                <w:sz w:val="22"/>
                <w:szCs w:val="22"/>
              </w:rPr>
            </w:pPr>
            <w:r>
              <w:rPr>
                <w:spacing w:val="-1"/>
                <w:sz w:val="22"/>
                <w:szCs w:val="22"/>
              </w:rPr>
              <w:t>本项目按照要求对污染物进行定期监测</w:t>
            </w:r>
          </w:p>
        </w:tc>
        <w:tc>
          <w:tcPr>
            <w:tcW w:w="674" w:type="dxa"/>
            <w:tcBorders>
              <w:bottom w:val="single" w:color="000000" w:sz="10" w:space="0"/>
              <w:right w:val="single" w:color="000000" w:sz="10" w:space="0"/>
            </w:tcBorders>
            <w:vAlign w:val="top"/>
          </w:tcPr>
          <w:p w14:paraId="31D45F94">
            <w:pPr>
              <w:spacing w:line="342" w:lineRule="auto"/>
              <w:rPr>
                <w:rFonts w:ascii="Arial"/>
                <w:sz w:val="21"/>
              </w:rPr>
            </w:pPr>
          </w:p>
          <w:p w14:paraId="1F76E342">
            <w:pPr>
              <w:spacing w:line="343" w:lineRule="auto"/>
              <w:rPr>
                <w:rFonts w:ascii="Arial"/>
                <w:sz w:val="21"/>
              </w:rPr>
            </w:pPr>
          </w:p>
          <w:p w14:paraId="178EFA88">
            <w:pPr>
              <w:pStyle w:val="6"/>
              <w:spacing w:before="71" w:line="220" w:lineRule="auto"/>
              <w:ind w:left="137"/>
              <w:rPr>
                <w:sz w:val="22"/>
                <w:szCs w:val="22"/>
              </w:rPr>
            </w:pPr>
            <w:r>
              <w:rPr>
                <w:spacing w:val="-5"/>
                <w:sz w:val="22"/>
                <w:szCs w:val="22"/>
              </w:rPr>
              <w:t>符合</w:t>
            </w:r>
          </w:p>
        </w:tc>
        <w:tc>
          <w:tcPr>
            <w:tcW w:w="137" w:type="dxa"/>
            <w:vMerge w:val="continue"/>
            <w:tcBorders>
              <w:top w:val="nil"/>
              <w:left w:val="single" w:color="000000" w:sz="10" w:space="0"/>
              <w:bottom w:val="nil"/>
              <w:right w:val="single" w:color="000000" w:sz="10" w:space="0"/>
            </w:tcBorders>
            <w:vAlign w:val="top"/>
          </w:tcPr>
          <w:p w14:paraId="6B550B49">
            <w:pPr>
              <w:rPr>
                <w:rFonts w:ascii="Arial"/>
                <w:sz w:val="21"/>
              </w:rPr>
            </w:pPr>
          </w:p>
        </w:tc>
      </w:tr>
      <w:tr w14:paraId="0407C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671" w:type="dxa"/>
            <w:vMerge w:val="continue"/>
            <w:tcBorders>
              <w:top w:val="nil"/>
              <w:left w:val="single" w:color="000000" w:sz="10" w:space="0"/>
            </w:tcBorders>
            <w:vAlign w:val="top"/>
          </w:tcPr>
          <w:p w14:paraId="51980F94">
            <w:pPr>
              <w:rPr>
                <w:rFonts w:ascii="Arial"/>
                <w:sz w:val="21"/>
              </w:rPr>
            </w:pPr>
          </w:p>
        </w:tc>
        <w:tc>
          <w:tcPr>
            <w:tcW w:w="8202" w:type="dxa"/>
            <w:gridSpan w:val="6"/>
            <w:tcBorders>
              <w:top w:val="single" w:color="000000" w:sz="10" w:space="0"/>
              <w:right w:val="single" w:color="000000" w:sz="10" w:space="0"/>
            </w:tcBorders>
            <w:vAlign w:val="top"/>
          </w:tcPr>
          <w:p w14:paraId="28A353E9">
            <w:pPr>
              <w:spacing w:line="265" w:lineRule="auto"/>
              <w:rPr>
                <w:rFonts w:ascii="Arial"/>
                <w:sz w:val="21"/>
              </w:rPr>
            </w:pPr>
          </w:p>
          <w:p w14:paraId="44A9A094">
            <w:pPr>
              <w:spacing w:line="265" w:lineRule="auto"/>
              <w:rPr>
                <w:rFonts w:ascii="Arial"/>
                <w:sz w:val="21"/>
              </w:rPr>
            </w:pPr>
          </w:p>
          <w:p w14:paraId="07C0B5F7">
            <w:pPr>
              <w:pStyle w:val="6"/>
              <w:spacing w:before="82" w:line="276" w:lineRule="auto"/>
              <w:ind w:left="122" w:right="97" w:firstLine="506"/>
            </w:pPr>
            <w:r>
              <w:rPr>
                <w:spacing w:val="7"/>
              </w:rPr>
              <w:t>综上分析，本项目符合园区规划环评、补充规划环评及审查意见的</w:t>
            </w:r>
            <w:r>
              <w:rPr>
                <w:spacing w:val="2"/>
              </w:rPr>
              <w:t>函的要求。</w:t>
            </w:r>
          </w:p>
        </w:tc>
      </w:tr>
      <w:tr w14:paraId="73BCD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3" w:hRule="atLeast"/>
        </w:trPr>
        <w:tc>
          <w:tcPr>
            <w:tcW w:w="671" w:type="dxa"/>
            <w:tcBorders>
              <w:left w:val="single" w:color="000000" w:sz="10" w:space="0"/>
              <w:bottom w:val="single" w:color="000000" w:sz="10" w:space="0"/>
            </w:tcBorders>
            <w:textDirection w:val="tbRlV"/>
            <w:vAlign w:val="top"/>
          </w:tcPr>
          <w:p w14:paraId="4ED93289">
            <w:pPr>
              <w:pStyle w:val="6"/>
              <w:spacing w:before="209" w:line="214" w:lineRule="auto"/>
              <w:ind w:left="136"/>
            </w:pPr>
            <w:r>
              <w:rPr>
                <w:spacing w:val="8"/>
              </w:rPr>
              <w:t>其</w:t>
            </w:r>
            <w:r>
              <w:rPr>
                <w:spacing w:val="-43"/>
              </w:rPr>
              <w:t xml:space="preserve"> </w:t>
            </w:r>
            <w:r>
              <w:rPr>
                <w:spacing w:val="8"/>
              </w:rPr>
              <w:t>他</w:t>
            </w:r>
            <w:r>
              <w:rPr>
                <w:spacing w:val="-48"/>
              </w:rPr>
              <w:t xml:space="preserve"> </w:t>
            </w:r>
            <w:r>
              <w:rPr>
                <w:spacing w:val="8"/>
              </w:rPr>
              <w:t>符</w:t>
            </w:r>
            <w:r>
              <w:rPr>
                <w:spacing w:val="-45"/>
              </w:rPr>
              <w:t xml:space="preserve"> </w:t>
            </w:r>
            <w:r>
              <w:rPr>
                <w:spacing w:val="8"/>
              </w:rPr>
              <w:t>合</w:t>
            </w:r>
            <w:r>
              <w:rPr>
                <w:spacing w:val="-48"/>
              </w:rPr>
              <w:t xml:space="preserve"> </w:t>
            </w:r>
            <w:r>
              <w:rPr>
                <w:spacing w:val="8"/>
              </w:rPr>
              <w:t>性</w:t>
            </w:r>
          </w:p>
        </w:tc>
        <w:tc>
          <w:tcPr>
            <w:tcW w:w="8202" w:type="dxa"/>
            <w:gridSpan w:val="6"/>
            <w:tcBorders>
              <w:bottom w:val="single" w:color="000000" w:sz="10" w:space="0"/>
              <w:right w:val="single" w:color="000000" w:sz="10" w:space="0"/>
            </w:tcBorders>
            <w:vAlign w:val="top"/>
          </w:tcPr>
          <w:p w14:paraId="63C4EA32">
            <w:pPr>
              <w:pStyle w:val="6"/>
              <w:spacing w:before="165" w:line="226" w:lineRule="auto"/>
              <w:ind w:left="112"/>
            </w:pPr>
            <w:r>
              <w:rPr>
                <w:rFonts w:ascii="Times New Roman" w:hAnsi="Times New Roman" w:eastAsia="Times New Roman" w:cs="Times New Roman"/>
                <w:b/>
                <w:bCs/>
                <w:spacing w:val="5"/>
              </w:rPr>
              <w:t xml:space="preserve">1.3 </w:t>
            </w:r>
            <w:r>
              <w:rPr>
                <w:b/>
                <w:bCs/>
                <w:spacing w:val="5"/>
              </w:rPr>
              <w:t>产业政策符合性分析</w:t>
            </w:r>
          </w:p>
          <w:p w14:paraId="5AB46D09">
            <w:pPr>
              <w:pStyle w:val="6"/>
              <w:spacing w:before="154" w:line="226" w:lineRule="auto"/>
              <w:ind w:left="112"/>
            </w:pPr>
            <w:r>
              <w:rPr>
                <w:rFonts w:ascii="Times New Roman" w:hAnsi="Times New Roman" w:eastAsia="Times New Roman" w:cs="Times New Roman"/>
                <w:b/>
                <w:bCs/>
                <w:spacing w:val="6"/>
              </w:rPr>
              <w:t>1.3.1</w:t>
            </w:r>
            <w:r>
              <w:rPr>
                <w:rFonts w:ascii="Times New Roman" w:hAnsi="Times New Roman" w:eastAsia="Times New Roman" w:cs="Times New Roman"/>
                <w:b/>
                <w:bCs/>
                <w:spacing w:val="20"/>
              </w:rPr>
              <w:t xml:space="preserve"> </w:t>
            </w:r>
            <w:r>
              <w:rPr>
                <w:b/>
                <w:bCs/>
                <w:spacing w:val="6"/>
              </w:rPr>
              <w:t>与《产业结构调整指导目录》符</w:t>
            </w:r>
            <w:r>
              <w:rPr>
                <w:b/>
                <w:bCs/>
                <w:spacing w:val="5"/>
              </w:rPr>
              <w:t>合性分析</w:t>
            </w:r>
          </w:p>
          <w:p w14:paraId="1C73A3C1">
            <w:pPr>
              <w:pStyle w:val="6"/>
              <w:spacing w:before="154" w:line="294" w:lineRule="auto"/>
              <w:ind w:left="106" w:right="97" w:firstLine="519"/>
            </w:pPr>
            <w:r>
              <w:rPr>
                <w:spacing w:val="4"/>
              </w:rPr>
              <w:t>根据《产业结构调整指导目录（</w:t>
            </w:r>
            <w:r>
              <w:rPr>
                <w:rFonts w:ascii="Times New Roman" w:hAnsi="Times New Roman" w:eastAsia="Times New Roman" w:cs="Times New Roman"/>
                <w:spacing w:val="4"/>
              </w:rPr>
              <w:t xml:space="preserve">2024 </w:t>
            </w:r>
            <w:r>
              <w:rPr>
                <w:spacing w:val="4"/>
              </w:rPr>
              <w:t>年本）》，本项目属于</w:t>
            </w:r>
            <w:r>
              <w:rPr>
                <w:spacing w:val="-31"/>
              </w:rPr>
              <w:t xml:space="preserve"> </w:t>
            </w:r>
            <w:r>
              <w:rPr>
                <w:rFonts w:ascii="Times New Roman" w:hAnsi="Times New Roman" w:eastAsia="Times New Roman" w:cs="Times New Roman"/>
                <w:spacing w:val="4"/>
              </w:rPr>
              <w:t>C3240</w:t>
            </w:r>
            <w:r>
              <w:rPr>
                <w:spacing w:val="7"/>
              </w:rPr>
              <w:t>有色金属合金制造及铸造行业，产品为铸造铝合金、铝合金铸锭及铝合</w:t>
            </w:r>
          </w:p>
        </w:tc>
      </w:tr>
    </w:tbl>
    <w:p w14:paraId="4D01400B">
      <w:pPr>
        <w:pStyle w:val="2"/>
        <w:rPr>
          <w:sz w:val="21"/>
        </w:rPr>
      </w:pPr>
    </w:p>
    <w:p w14:paraId="3A64B09D">
      <w:pPr>
        <w:rPr>
          <w:sz w:val="21"/>
          <w:szCs w:val="21"/>
        </w:rPr>
        <w:sectPr>
          <w:footerReference r:id="rId17" w:type="default"/>
          <w:pgSz w:w="11906" w:h="16839"/>
          <w:pgMar w:top="400" w:right="1503" w:bottom="1226" w:left="1503" w:header="0" w:footer="882" w:gutter="0"/>
          <w:cols w:space="720" w:num="1"/>
        </w:sectPr>
      </w:pPr>
    </w:p>
    <w:p w14:paraId="0B415E68">
      <w:pPr>
        <w:spacing w:before="19"/>
      </w:pPr>
    </w:p>
    <w:p w14:paraId="73AC30E5">
      <w:pPr>
        <w:spacing w:before="19"/>
      </w:pPr>
    </w:p>
    <w:p w14:paraId="446B0171">
      <w:pPr>
        <w:spacing w:before="19"/>
      </w:pPr>
    </w:p>
    <w:p w14:paraId="56BEA644">
      <w:pPr>
        <w:spacing w:before="18"/>
      </w:pPr>
    </w:p>
    <w:p w14:paraId="00FE8997">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12"/>
        <w:gridCol w:w="475"/>
        <w:gridCol w:w="442"/>
        <w:gridCol w:w="4026"/>
        <w:gridCol w:w="2343"/>
        <w:gridCol w:w="656"/>
        <w:gridCol w:w="148"/>
      </w:tblGrid>
      <w:tr w14:paraId="4EA4B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9" w:hRule="atLeast"/>
        </w:trPr>
        <w:tc>
          <w:tcPr>
            <w:tcW w:w="671" w:type="dxa"/>
            <w:vMerge w:val="restart"/>
            <w:tcBorders>
              <w:top w:val="single" w:color="000000" w:sz="10" w:space="0"/>
              <w:left w:val="single" w:color="000000" w:sz="10" w:space="0"/>
              <w:bottom w:val="nil"/>
            </w:tcBorders>
            <w:textDirection w:val="tbRlV"/>
            <w:vAlign w:val="top"/>
          </w:tcPr>
          <w:p w14:paraId="1A1F991A">
            <w:pPr>
              <w:pStyle w:val="6"/>
              <w:spacing w:before="209" w:line="213" w:lineRule="auto"/>
              <w:ind w:left="25"/>
            </w:pPr>
            <w:r>
              <w:rPr>
                <w:spacing w:val="8"/>
              </w:rPr>
              <w:t>分</w:t>
            </w:r>
            <w:r>
              <w:rPr>
                <w:spacing w:val="-48"/>
              </w:rPr>
              <w:t xml:space="preserve"> </w:t>
            </w:r>
            <w:r>
              <w:rPr>
                <w:spacing w:val="8"/>
              </w:rPr>
              <w:t>析</w:t>
            </w:r>
          </w:p>
        </w:tc>
        <w:tc>
          <w:tcPr>
            <w:tcW w:w="8202" w:type="dxa"/>
            <w:gridSpan w:val="7"/>
            <w:tcBorders>
              <w:top w:val="single" w:color="000000" w:sz="10" w:space="0"/>
              <w:bottom w:val="single" w:color="000000" w:sz="10" w:space="0"/>
              <w:right w:val="single" w:color="000000" w:sz="10" w:space="0"/>
            </w:tcBorders>
            <w:vAlign w:val="top"/>
          </w:tcPr>
          <w:p w14:paraId="308B64C3">
            <w:pPr>
              <w:pStyle w:val="6"/>
              <w:spacing w:before="131" w:line="339" w:lineRule="auto"/>
              <w:ind w:left="106" w:right="97" w:firstLine="1"/>
            </w:pPr>
            <w:r>
              <w:rPr>
                <w:spacing w:val="7"/>
              </w:rPr>
              <w:t>金液，使用主要原料为纯铝锭、纯铝液等，本项目不属于其中的淘汰类</w:t>
            </w:r>
            <w:r>
              <w:rPr>
                <w:spacing w:val="8"/>
              </w:rPr>
              <w:t>和限制类项目，为允许类，符合国家产业政策。</w:t>
            </w:r>
          </w:p>
          <w:p w14:paraId="4C80020D">
            <w:pPr>
              <w:pStyle w:val="6"/>
              <w:spacing w:before="1" w:line="339" w:lineRule="auto"/>
              <w:ind w:left="107" w:right="97" w:firstLine="568"/>
            </w:pPr>
            <w:r>
              <w:rPr>
                <w:spacing w:val="5"/>
              </w:rPr>
              <w:t>目前本项目已取得重庆市九龙坡区经济和信息化委员会备案，备案</w:t>
            </w:r>
            <w:r>
              <w:rPr>
                <w:spacing w:val="4"/>
              </w:rPr>
              <w:t>编码为</w:t>
            </w:r>
            <w:r>
              <w:rPr>
                <w:rFonts w:ascii="Times New Roman" w:hAnsi="Times New Roman" w:eastAsia="Times New Roman" w:cs="Times New Roman"/>
                <w:spacing w:val="4"/>
              </w:rPr>
              <w:t>“2409-500107-07-02-623561”</w:t>
            </w:r>
            <w:r>
              <w:rPr>
                <w:spacing w:val="4"/>
              </w:rPr>
              <w:t>。</w:t>
            </w:r>
          </w:p>
          <w:p w14:paraId="09A93AE0">
            <w:pPr>
              <w:pStyle w:val="6"/>
              <w:spacing w:before="1" w:line="225" w:lineRule="auto"/>
              <w:ind w:left="112"/>
            </w:pPr>
            <w:r>
              <w:rPr>
                <w:rFonts w:ascii="Times New Roman" w:hAnsi="Times New Roman" w:eastAsia="Times New Roman" w:cs="Times New Roman"/>
                <w:b/>
                <w:bCs/>
                <w:spacing w:val="5"/>
              </w:rPr>
              <w:t>1.3.2</w:t>
            </w:r>
            <w:r>
              <w:rPr>
                <w:rFonts w:ascii="Times New Roman" w:hAnsi="Times New Roman" w:eastAsia="Times New Roman" w:cs="Times New Roman"/>
                <w:b/>
                <w:bCs/>
                <w:spacing w:val="38"/>
              </w:rPr>
              <w:t xml:space="preserve"> </w:t>
            </w:r>
            <w:r>
              <w:rPr>
                <w:b/>
                <w:bCs/>
                <w:spacing w:val="5"/>
              </w:rPr>
              <w:t>与《铝行业规范条件》（工信部〔</w:t>
            </w:r>
            <w:r>
              <w:rPr>
                <w:rFonts w:ascii="Times New Roman" w:hAnsi="Times New Roman" w:eastAsia="Times New Roman" w:cs="Times New Roman"/>
                <w:b/>
                <w:bCs/>
                <w:spacing w:val="5"/>
              </w:rPr>
              <w:t>2020</w:t>
            </w:r>
            <w:r>
              <w:rPr>
                <w:b/>
                <w:bCs/>
                <w:spacing w:val="5"/>
              </w:rPr>
              <w:t>〕</w:t>
            </w:r>
            <w:r>
              <w:rPr>
                <w:rFonts w:ascii="Times New Roman" w:hAnsi="Times New Roman" w:eastAsia="Times New Roman" w:cs="Times New Roman"/>
                <w:b/>
                <w:bCs/>
                <w:spacing w:val="5"/>
              </w:rPr>
              <w:t>6</w:t>
            </w:r>
            <w:r>
              <w:rPr>
                <w:rFonts w:ascii="Times New Roman" w:hAnsi="Times New Roman" w:eastAsia="Times New Roman" w:cs="Times New Roman"/>
                <w:b/>
                <w:bCs/>
                <w:spacing w:val="21"/>
              </w:rPr>
              <w:t xml:space="preserve"> </w:t>
            </w:r>
            <w:r>
              <w:rPr>
                <w:b/>
                <w:bCs/>
                <w:spacing w:val="5"/>
              </w:rPr>
              <w:t>号）符合性分析</w:t>
            </w:r>
          </w:p>
          <w:p w14:paraId="33BFD5A4">
            <w:pPr>
              <w:pStyle w:val="6"/>
              <w:spacing w:before="153" w:line="340" w:lineRule="auto"/>
              <w:ind w:left="105" w:right="97" w:firstLine="520"/>
              <w:jc w:val="both"/>
            </w:pPr>
            <w:r>
              <w:rPr>
                <w:spacing w:val="7"/>
              </w:rPr>
              <w:t>根据《铝行业规范条件》（工信部</w:t>
            </w:r>
            <w:r>
              <w:rPr>
                <w:b/>
                <w:bCs/>
                <w:spacing w:val="7"/>
              </w:rPr>
              <w:t>〔</w:t>
            </w:r>
            <w:r>
              <w:rPr>
                <w:rFonts w:ascii="Times New Roman" w:hAnsi="Times New Roman" w:eastAsia="Times New Roman" w:cs="Times New Roman"/>
                <w:spacing w:val="7"/>
              </w:rPr>
              <w:t>2020</w:t>
            </w:r>
            <w:r>
              <w:rPr>
                <w:b/>
                <w:bCs/>
                <w:spacing w:val="7"/>
              </w:rPr>
              <w:t>〕</w:t>
            </w:r>
            <w:r>
              <w:rPr>
                <w:rFonts w:ascii="Times New Roman" w:hAnsi="Times New Roman" w:eastAsia="Times New Roman" w:cs="Times New Roman"/>
                <w:spacing w:val="7"/>
              </w:rPr>
              <w:t>6</w:t>
            </w:r>
            <w:r>
              <w:rPr>
                <w:rFonts w:ascii="Times New Roman" w:hAnsi="Times New Roman" w:eastAsia="Times New Roman" w:cs="Times New Roman"/>
                <w:spacing w:val="20"/>
              </w:rPr>
              <w:t xml:space="preserve"> </w:t>
            </w:r>
            <w:r>
              <w:rPr>
                <w:spacing w:val="7"/>
              </w:rPr>
              <w:t>号</w:t>
            </w:r>
            <w:r>
              <w:rPr>
                <w:spacing w:val="23"/>
              </w:rPr>
              <w:t>），</w:t>
            </w:r>
            <w:r>
              <w:rPr>
                <w:spacing w:val="7"/>
              </w:rPr>
              <w:t>规范条件适用范围包括铝土矿开采、氧化铝、电解铝和再生铝项目，对铝合金制造未</w:t>
            </w:r>
            <w:r>
              <w:rPr>
                <w:spacing w:val="8"/>
              </w:rPr>
              <w:t>做出限制，因此本项目建设不违背《铝行业规范条件》。</w:t>
            </w:r>
          </w:p>
          <w:p w14:paraId="7455463B">
            <w:pPr>
              <w:pStyle w:val="6"/>
              <w:spacing w:before="1" w:line="220" w:lineRule="auto"/>
              <w:ind w:left="112"/>
            </w:pPr>
            <w:r>
              <w:rPr>
                <w:rFonts w:ascii="Times New Roman" w:hAnsi="Times New Roman" w:eastAsia="Times New Roman" w:cs="Times New Roman"/>
                <w:b/>
                <w:bCs/>
                <w:spacing w:val="5"/>
              </w:rPr>
              <w:t>1.3.3</w:t>
            </w:r>
            <w:r>
              <w:rPr>
                <w:rFonts w:ascii="Times New Roman" w:hAnsi="Times New Roman" w:eastAsia="Times New Roman" w:cs="Times New Roman"/>
                <w:b/>
                <w:bCs/>
                <w:spacing w:val="26"/>
                <w:w w:val="101"/>
              </w:rPr>
              <w:t xml:space="preserve"> </w:t>
            </w:r>
            <w:r>
              <w:rPr>
                <w:b/>
                <w:bCs/>
                <w:spacing w:val="5"/>
              </w:rPr>
              <w:t>与《铸造企业规范条件》</w:t>
            </w:r>
            <w:r>
              <w:rPr>
                <w:rFonts w:ascii="Times New Roman" w:hAnsi="Times New Roman" w:eastAsia="Times New Roman" w:cs="Times New Roman"/>
                <w:b/>
                <w:bCs/>
                <w:spacing w:val="5"/>
              </w:rPr>
              <w:t>(T/</w:t>
            </w:r>
            <w:r>
              <w:rPr>
                <w:rFonts w:ascii="Times New Roman" w:hAnsi="Times New Roman" w:eastAsia="Times New Roman" w:cs="Times New Roman"/>
                <w:b/>
                <w:bCs/>
              </w:rPr>
              <w:t>CFA</w:t>
            </w:r>
            <w:r>
              <w:rPr>
                <w:rFonts w:ascii="Times New Roman" w:hAnsi="Times New Roman" w:eastAsia="Times New Roman" w:cs="Times New Roman"/>
                <w:b/>
                <w:bCs/>
                <w:spacing w:val="5"/>
              </w:rPr>
              <w:t>0310021-2023)</w:t>
            </w:r>
            <w:r>
              <w:rPr>
                <w:b/>
                <w:bCs/>
                <w:spacing w:val="5"/>
              </w:rPr>
              <w:t>符合性分析</w:t>
            </w:r>
          </w:p>
          <w:p w14:paraId="7E08E515">
            <w:pPr>
              <w:pStyle w:val="6"/>
              <w:spacing w:before="162" w:line="339" w:lineRule="auto"/>
              <w:ind w:left="105" w:right="114" w:firstLine="521"/>
            </w:pPr>
            <w:r>
              <w:rPr>
                <w:spacing w:val="13"/>
              </w:rPr>
              <w:t>本项目</w:t>
            </w:r>
            <w:r>
              <w:rPr>
                <w:spacing w:val="-31"/>
              </w:rPr>
              <w:t xml:space="preserve"> </w:t>
            </w:r>
            <w:r>
              <w:rPr>
                <w:rFonts w:ascii="Times New Roman" w:hAnsi="Times New Roman" w:eastAsia="Times New Roman" w:cs="Times New Roman"/>
                <w:spacing w:val="13"/>
              </w:rPr>
              <w:t>2</w:t>
            </w:r>
            <w:r>
              <w:rPr>
                <w:rFonts w:ascii="Times New Roman" w:hAnsi="Times New Roman" w:eastAsia="Times New Roman" w:cs="Times New Roman"/>
                <w:spacing w:val="43"/>
              </w:rPr>
              <w:t xml:space="preserve"> </w:t>
            </w:r>
            <w:r>
              <w:rPr>
                <w:spacing w:val="13"/>
              </w:rPr>
              <w:t>台</w:t>
            </w:r>
            <w:r>
              <w:rPr>
                <w:spacing w:val="-40"/>
              </w:rPr>
              <w:t xml:space="preserve"> </w:t>
            </w:r>
            <w:r>
              <w:rPr>
                <w:rFonts w:ascii="Times New Roman" w:hAnsi="Times New Roman" w:eastAsia="Times New Roman" w:cs="Times New Roman"/>
                <w:spacing w:val="13"/>
              </w:rPr>
              <w:t>35t</w:t>
            </w:r>
            <w:r>
              <w:rPr>
                <w:rFonts w:ascii="Times New Roman" w:hAnsi="Times New Roman" w:eastAsia="Times New Roman" w:cs="Times New Roman"/>
                <w:spacing w:val="25"/>
                <w:w w:val="101"/>
              </w:rPr>
              <w:t xml:space="preserve"> </w:t>
            </w:r>
            <w:r>
              <w:rPr>
                <w:spacing w:val="13"/>
              </w:rPr>
              <w:t>熔炼炉涉及铸造工序，与《铸造企业规范条件》</w:t>
            </w:r>
            <w:r>
              <w:t xml:space="preserve"> </w:t>
            </w:r>
            <w:r>
              <w:rPr>
                <w:rFonts w:ascii="Times New Roman" w:hAnsi="Times New Roman" w:eastAsia="Times New Roman" w:cs="Times New Roman"/>
                <w:spacing w:val="5"/>
              </w:rPr>
              <w:t>(T/</w:t>
            </w:r>
            <w:r>
              <w:rPr>
                <w:rFonts w:ascii="Times New Roman" w:hAnsi="Times New Roman" w:eastAsia="Times New Roman" w:cs="Times New Roman"/>
              </w:rPr>
              <w:t>CFA</w:t>
            </w:r>
            <w:r>
              <w:rPr>
                <w:rFonts w:ascii="Times New Roman" w:hAnsi="Times New Roman" w:eastAsia="Times New Roman" w:cs="Times New Roman"/>
                <w:spacing w:val="5"/>
              </w:rPr>
              <w:t>0310021-2023)</w:t>
            </w:r>
            <w:r>
              <w:rPr>
                <w:spacing w:val="5"/>
              </w:rPr>
              <w:t>符合性分析见下表。</w:t>
            </w:r>
          </w:p>
          <w:p w14:paraId="614EB667">
            <w:pPr>
              <w:pStyle w:val="6"/>
              <w:spacing w:before="1" w:line="225" w:lineRule="auto"/>
              <w:ind w:left="1611"/>
            </w:pPr>
            <w:r>
              <w:rPr>
                <w:b/>
                <w:bCs/>
                <w:spacing w:val="6"/>
              </w:rPr>
              <w:t>表</w:t>
            </w:r>
            <w:r>
              <w:rPr>
                <w:rFonts w:ascii="Times New Roman" w:hAnsi="Times New Roman" w:eastAsia="Times New Roman" w:cs="Times New Roman"/>
                <w:b/>
                <w:bCs/>
                <w:spacing w:val="6"/>
              </w:rPr>
              <w:t xml:space="preserve">1.3-1    </w:t>
            </w:r>
            <w:r>
              <w:rPr>
                <w:b/>
                <w:bCs/>
                <w:spacing w:val="6"/>
              </w:rPr>
              <w:t>本项目与铸造企业规范符合性分析</w:t>
            </w:r>
          </w:p>
        </w:tc>
      </w:tr>
      <w:tr w14:paraId="07233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671" w:type="dxa"/>
            <w:vMerge w:val="continue"/>
            <w:tcBorders>
              <w:top w:val="nil"/>
              <w:left w:val="single" w:color="000000" w:sz="10" w:space="0"/>
              <w:bottom w:val="nil"/>
            </w:tcBorders>
            <w:textDirection w:val="tbRlV"/>
            <w:vAlign w:val="top"/>
          </w:tcPr>
          <w:p w14:paraId="29F0A0E1">
            <w:pPr>
              <w:rPr>
                <w:rFonts w:ascii="Arial"/>
                <w:sz w:val="21"/>
              </w:rPr>
            </w:pPr>
          </w:p>
        </w:tc>
        <w:tc>
          <w:tcPr>
            <w:tcW w:w="112" w:type="dxa"/>
            <w:tcBorders>
              <w:top w:val="nil"/>
              <w:bottom w:val="nil"/>
              <w:right w:val="single" w:color="000000" w:sz="10" w:space="0"/>
            </w:tcBorders>
            <w:vAlign w:val="top"/>
          </w:tcPr>
          <w:p w14:paraId="21FD22E0">
            <w:pPr>
              <w:rPr>
                <w:rFonts w:ascii="Arial"/>
                <w:sz w:val="21"/>
              </w:rPr>
            </w:pPr>
          </w:p>
        </w:tc>
        <w:tc>
          <w:tcPr>
            <w:tcW w:w="475" w:type="dxa"/>
            <w:tcBorders>
              <w:top w:val="single" w:color="000000" w:sz="10" w:space="0"/>
              <w:left w:val="single" w:color="000000" w:sz="10" w:space="0"/>
            </w:tcBorders>
            <w:textDirection w:val="tbRlV"/>
            <w:vAlign w:val="top"/>
          </w:tcPr>
          <w:p w14:paraId="596E83B6">
            <w:pPr>
              <w:pStyle w:val="6"/>
              <w:spacing w:before="133" w:line="211" w:lineRule="auto"/>
              <w:ind w:left="31"/>
              <w:rPr>
                <w:sz w:val="22"/>
                <w:szCs w:val="22"/>
              </w:rPr>
            </w:pPr>
            <w:r>
              <w:rPr>
                <w:spacing w:val="33"/>
                <w:sz w:val="22"/>
                <w:szCs w:val="22"/>
              </w:rPr>
              <w:t>序号</w:t>
            </w:r>
          </w:p>
        </w:tc>
        <w:tc>
          <w:tcPr>
            <w:tcW w:w="4468" w:type="dxa"/>
            <w:gridSpan w:val="2"/>
            <w:tcBorders>
              <w:top w:val="single" w:color="000000" w:sz="10" w:space="0"/>
            </w:tcBorders>
            <w:vAlign w:val="top"/>
          </w:tcPr>
          <w:p w14:paraId="7DABEED5">
            <w:pPr>
              <w:pStyle w:val="6"/>
              <w:spacing w:before="175" w:line="222" w:lineRule="auto"/>
              <w:ind w:left="1797"/>
              <w:rPr>
                <w:sz w:val="22"/>
                <w:szCs w:val="22"/>
              </w:rPr>
            </w:pPr>
            <w:r>
              <w:rPr>
                <w:spacing w:val="-3"/>
                <w:sz w:val="22"/>
                <w:szCs w:val="22"/>
              </w:rPr>
              <w:t>规范要求</w:t>
            </w:r>
          </w:p>
        </w:tc>
        <w:tc>
          <w:tcPr>
            <w:tcW w:w="2343" w:type="dxa"/>
            <w:tcBorders>
              <w:top w:val="single" w:color="000000" w:sz="10" w:space="0"/>
            </w:tcBorders>
            <w:vAlign w:val="top"/>
          </w:tcPr>
          <w:p w14:paraId="760E4A30">
            <w:pPr>
              <w:pStyle w:val="6"/>
              <w:spacing w:before="175" w:line="221" w:lineRule="auto"/>
              <w:ind w:left="747"/>
              <w:rPr>
                <w:sz w:val="22"/>
                <w:szCs w:val="22"/>
              </w:rPr>
            </w:pPr>
            <w:r>
              <w:rPr>
                <w:spacing w:val="-3"/>
                <w:sz w:val="22"/>
                <w:szCs w:val="22"/>
              </w:rPr>
              <w:t>项目情况</w:t>
            </w:r>
          </w:p>
        </w:tc>
        <w:tc>
          <w:tcPr>
            <w:tcW w:w="656" w:type="dxa"/>
            <w:tcBorders>
              <w:top w:val="single" w:color="000000" w:sz="10" w:space="0"/>
              <w:right w:val="single" w:color="000000" w:sz="10" w:space="0"/>
            </w:tcBorders>
            <w:vAlign w:val="top"/>
          </w:tcPr>
          <w:p w14:paraId="2A0F9EA7">
            <w:pPr>
              <w:pStyle w:val="6"/>
              <w:spacing w:before="33" w:line="219" w:lineRule="auto"/>
              <w:ind w:left="239" w:right="81" w:hanging="111"/>
              <w:rPr>
                <w:sz w:val="22"/>
                <w:szCs w:val="22"/>
              </w:rPr>
            </w:pPr>
            <w:r>
              <w:rPr>
                <w:spacing w:val="-5"/>
                <w:sz w:val="22"/>
                <w:szCs w:val="22"/>
              </w:rPr>
              <w:t>符合</w:t>
            </w:r>
            <w:r>
              <w:rPr>
                <w:sz w:val="22"/>
                <w:szCs w:val="22"/>
              </w:rPr>
              <w:t>性</w:t>
            </w:r>
          </w:p>
        </w:tc>
        <w:tc>
          <w:tcPr>
            <w:tcW w:w="148" w:type="dxa"/>
            <w:tcBorders>
              <w:top w:val="nil"/>
              <w:left w:val="single" w:color="000000" w:sz="10" w:space="0"/>
              <w:bottom w:val="nil"/>
              <w:right w:val="single" w:color="000000" w:sz="10" w:space="0"/>
            </w:tcBorders>
            <w:vAlign w:val="top"/>
          </w:tcPr>
          <w:p w14:paraId="5B2D6212">
            <w:pPr>
              <w:rPr>
                <w:rFonts w:ascii="Arial"/>
                <w:sz w:val="21"/>
              </w:rPr>
            </w:pPr>
          </w:p>
        </w:tc>
      </w:tr>
      <w:tr w14:paraId="7E039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671" w:type="dxa"/>
            <w:vMerge w:val="continue"/>
            <w:tcBorders>
              <w:top w:val="nil"/>
              <w:left w:val="single" w:color="000000" w:sz="10" w:space="0"/>
              <w:bottom w:val="nil"/>
            </w:tcBorders>
            <w:textDirection w:val="tbRlV"/>
            <w:vAlign w:val="top"/>
          </w:tcPr>
          <w:p w14:paraId="4BB112B9">
            <w:pPr>
              <w:rPr>
                <w:rFonts w:ascii="Arial"/>
                <w:sz w:val="21"/>
              </w:rPr>
            </w:pPr>
          </w:p>
        </w:tc>
        <w:tc>
          <w:tcPr>
            <w:tcW w:w="112" w:type="dxa"/>
            <w:tcBorders>
              <w:top w:val="nil"/>
              <w:bottom w:val="nil"/>
              <w:right w:val="single" w:color="000000" w:sz="10" w:space="0"/>
            </w:tcBorders>
            <w:vAlign w:val="top"/>
          </w:tcPr>
          <w:p w14:paraId="6648A986">
            <w:pPr>
              <w:rPr>
                <w:rFonts w:ascii="Arial"/>
                <w:sz w:val="21"/>
              </w:rPr>
            </w:pPr>
          </w:p>
        </w:tc>
        <w:tc>
          <w:tcPr>
            <w:tcW w:w="475" w:type="dxa"/>
            <w:tcBorders>
              <w:left w:val="single" w:color="000000" w:sz="10" w:space="0"/>
            </w:tcBorders>
            <w:vAlign w:val="top"/>
          </w:tcPr>
          <w:p w14:paraId="1A8E0282">
            <w:pPr>
              <w:spacing w:line="288" w:lineRule="auto"/>
              <w:rPr>
                <w:rFonts w:ascii="Arial"/>
                <w:sz w:val="21"/>
              </w:rPr>
            </w:pPr>
          </w:p>
          <w:p w14:paraId="6D57545A">
            <w:pPr>
              <w:spacing w:line="289" w:lineRule="auto"/>
              <w:rPr>
                <w:rFonts w:ascii="Arial"/>
                <w:sz w:val="21"/>
              </w:rPr>
            </w:pPr>
          </w:p>
          <w:p w14:paraId="713683CE">
            <w:pPr>
              <w:spacing w:line="289" w:lineRule="auto"/>
              <w:rPr>
                <w:rFonts w:ascii="Arial"/>
                <w:sz w:val="21"/>
              </w:rPr>
            </w:pPr>
          </w:p>
          <w:p w14:paraId="390479E2">
            <w:pPr>
              <w:spacing w:before="64" w:line="189" w:lineRule="auto"/>
              <w:ind w:left="18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42" w:type="dxa"/>
            <w:textDirection w:val="tbRlV"/>
            <w:vAlign w:val="top"/>
          </w:tcPr>
          <w:p w14:paraId="76672810">
            <w:pPr>
              <w:pStyle w:val="6"/>
              <w:spacing w:before="116" w:line="209" w:lineRule="auto"/>
              <w:ind w:left="42"/>
              <w:rPr>
                <w:sz w:val="22"/>
                <w:szCs w:val="22"/>
              </w:rPr>
            </w:pPr>
            <w:r>
              <w:rPr>
                <w:spacing w:val="18"/>
                <w:w w:val="117"/>
                <w:sz w:val="22"/>
                <w:szCs w:val="22"/>
              </w:rPr>
              <w:t>建设条件与布局</w:t>
            </w:r>
          </w:p>
        </w:tc>
        <w:tc>
          <w:tcPr>
            <w:tcW w:w="4026" w:type="dxa"/>
            <w:vAlign w:val="top"/>
          </w:tcPr>
          <w:p w14:paraId="3278B8DC">
            <w:pPr>
              <w:spacing w:line="254" w:lineRule="auto"/>
              <w:rPr>
                <w:rFonts w:ascii="Arial"/>
                <w:sz w:val="21"/>
              </w:rPr>
            </w:pPr>
          </w:p>
          <w:p w14:paraId="1D9831A6">
            <w:pPr>
              <w:pStyle w:val="6"/>
              <w:spacing w:before="71" w:line="233" w:lineRule="auto"/>
              <w:ind w:left="106" w:right="101" w:firstLine="17"/>
              <w:rPr>
                <w:sz w:val="22"/>
                <w:szCs w:val="22"/>
              </w:rPr>
            </w:pPr>
            <w:r>
              <w:rPr>
                <w:rFonts w:ascii="Times New Roman" w:hAnsi="Times New Roman" w:eastAsia="Times New Roman" w:cs="Times New Roman"/>
                <w:spacing w:val="-4"/>
                <w:sz w:val="22"/>
                <w:szCs w:val="22"/>
              </w:rPr>
              <w:t>1</w:t>
            </w:r>
            <w:r>
              <w:rPr>
                <w:spacing w:val="-4"/>
                <w:sz w:val="22"/>
                <w:szCs w:val="22"/>
              </w:rPr>
              <w:t>、企业的布局及厂址的确定应符合国家</w:t>
            </w:r>
            <w:r>
              <w:rPr>
                <w:spacing w:val="-1"/>
                <w:sz w:val="22"/>
                <w:szCs w:val="22"/>
              </w:rPr>
              <w:t>相关法律法规、产业政策以及各地方装备制造业和铸造行业的总体规划要求。</w:t>
            </w:r>
          </w:p>
          <w:p w14:paraId="1D14BEFE">
            <w:pPr>
              <w:pStyle w:val="6"/>
              <w:spacing w:before="22" w:line="230" w:lineRule="auto"/>
              <w:ind w:left="111" w:right="101" w:hanging="9"/>
              <w:rPr>
                <w:sz w:val="22"/>
                <w:szCs w:val="22"/>
              </w:rPr>
            </w:pPr>
            <w:r>
              <w:rPr>
                <w:rFonts w:ascii="Times New Roman" w:hAnsi="Times New Roman" w:eastAsia="Times New Roman" w:cs="Times New Roman"/>
                <w:spacing w:val="-2"/>
                <w:sz w:val="22"/>
                <w:szCs w:val="22"/>
              </w:rPr>
              <w:t>2</w:t>
            </w:r>
            <w:r>
              <w:rPr>
                <w:spacing w:val="-2"/>
                <w:sz w:val="22"/>
                <w:szCs w:val="22"/>
              </w:rPr>
              <w:t>、企业生产场所应依法取得土地使用权并符合土地使用性质</w:t>
            </w:r>
          </w:p>
        </w:tc>
        <w:tc>
          <w:tcPr>
            <w:tcW w:w="2343" w:type="dxa"/>
            <w:vAlign w:val="top"/>
          </w:tcPr>
          <w:p w14:paraId="2CF72BCA">
            <w:pPr>
              <w:spacing w:line="256" w:lineRule="auto"/>
              <w:rPr>
                <w:rFonts w:ascii="Arial"/>
                <w:sz w:val="21"/>
              </w:rPr>
            </w:pPr>
          </w:p>
          <w:p w14:paraId="5B5BD3C7">
            <w:pPr>
              <w:pStyle w:val="6"/>
              <w:spacing w:before="72"/>
              <w:ind w:left="117" w:right="90"/>
              <w:rPr>
                <w:sz w:val="22"/>
                <w:szCs w:val="22"/>
              </w:rPr>
            </w:pPr>
            <w:r>
              <w:rPr>
                <w:spacing w:val="-3"/>
                <w:sz w:val="22"/>
                <w:szCs w:val="22"/>
              </w:rPr>
              <w:t>本项目位于西彭工业</w:t>
            </w:r>
            <w:r>
              <w:rPr>
                <w:spacing w:val="-8"/>
                <w:sz w:val="22"/>
                <w:szCs w:val="22"/>
              </w:rPr>
              <w:t>园区，用地性质为工业用地，符合国家相关法律法规、产业政策以及</w:t>
            </w:r>
            <w:r>
              <w:rPr>
                <w:spacing w:val="-2"/>
                <w:sz w:val="22"/>
                <w:szCs w:val="22"/>
              </w:rPr>
              <w:t>园区规划要求</w:t>
            </w:r>
          </w:p>
        </w:tc>
        <w:tc>
          <w:tcPr>
            <w:tcW w:w="656" w:type="dxa"/>
            <w:tcBorders>
              <w:right w:val="single" w:color="000000" w:sz="10" w:space="0"/>
            </w:tcBorders>
            <w:vAlign w:val="top"/>
          </w:tcPr>
          <w:p w14:paraId="191D1028">
            <w:pPr>
              <w:spacing w:line="273" w:lineRule="auto"/>
              <w:rPr>
                <w:rFonts w:ascii="Arial"/>
                <w:sz w:val="21"/>
              </w:rPr>
            </w:pPr>
          </w:p>
          <w:p w14:paraId="096DFC8D">
            <w:pPr>
              <w:spacing w:line="273" w:lineRule="auto"/>
              <w:rPr>
                <w:rFonts w:ascii="Arial"/>
                <w:sz w:val="21"/>
              </w:rPr>
            </w:pPr>
          </w:p>
          <w:p w14:paraId="638F0197">
            <w:pPr>
              <w:spacing w:line="274" w:lineRule="auto"/>
              <w:rPr>
                <w:rFonts w:ascii="Arial"/>
                <w:sz w:val="21"/>
              </w:rPr>
            </w:pPr>
          </w:p>
          <w:p w14:paraId="37A24A8E">
            <w:pPr>
              <w:pStyle w:val="6"/>
              <w:spacing w:before="72" w:line="220" w:lineRule="auto"/>
              <w:ind w:left="128"/>
              <w:rPr>
                <w:sz w:val="22"/>
                <w:szCs w:val="22"/>
              </w:rPr>
            </w:pPr>
            <w:r>
              <w:rPr>
                <w:spacing w:val="-5"/>
                <w:sz w:val="22"/>
                <w:szCs w:val="22"/>
              </w:rPr>
              <w:t>符合</w:t>
            </w:r>
          </w:p>
        </w:tc>
        <w:tc>
          <w:tcPr>
            <w:tcW w:w="148" w:type="dxa"/>
            <w:tcBorders>
              <w:top w:val="nil"/>
              <w:left w:val="single" w:color="000000" w:sz="10" w:space="0"/>
              <w:bottom w:val="nil"/>
              <w:right w:val="single" w:color="000000" w:sz="10" w:space="0"/>
            </w:tcBorders>
            <w:vAlign w:val="top"/>
          </w:tcPr>
          <w:p w14:paraId="473CF444">
            <w:pPr>
              <w:rPr>
                <w:rFonts w:ascii="Arial"/>
                <w:sz w:val="21"/>
              </w:rPr>
            </w:pPr>
          </w:p>
        </w:tc>
      </w:tr>
      <w:tr w14:paraId="6306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671" w:type="dxa"/>
            <w:vMerge w:val="continue"/>
            <w:tcBorders>
              <w:top w:val="nil"/>
              <w:left w:val="single" w:color="000000" w:sz="10" w:space="0"/>
              <w:bottom w:val="nil"/>
            </w:tcBorders>
            <w:textDirection w:val="tbRlV"/>
            <w:vAlign w:val="top"/>
          </w:tcPr>
          <w:p w14:paraId="4AED1954">
            <w:pPr>
              <w:rPr>
                <w:rFonts w:ascii="Arial"/>
                <w:sz w:val="21"/>
              </w:rPr>
            </w:pPr>
          </w:p>
        </w:tc>
        <w:tc>
          <w:tcPr>
            <w:tcW w:w="112" w:type="dxa"/>
            <w:tcBorders>
              <w:top w:val="nil"/>
              <w:bottom w:val="nil"/>
              <w:right w:val="single" w:color="000000" w:sz="10" w:space="0"/>
            </w:tcBorders>
            <w:vAlign w:val="top"/>
          </w:tcPr>
          <w:p w14:paraId="79D47BCB">
            <w:pPr>
              <w:rPr>
                <w:rFonts w:ascii="Arial"/>
                <w:sz w:val="21"/>
              </w:rPr>
            </w:pPr>
          </w:p>
        </w:tc>
        <w:tc>
          <w:tcPr>
            <w:tcW w:w="475" w:type="dxa"/>
            <w:tcBorders>
              <w:left w:val="single" w:color="000000" w:sz="10" w:space="0"/>
            </w:tcBorders>
            <w:vAlign w:val="top"/>
          </w:tcPr>
          <w:p w14:paraId="57985E95">
            <w:pPr>
              <w:spacing w:line="287" w:lineRule="auto"/>
              <w:rPr>
                <w:rFonts w:ascii="Arial"/>
                <w:sz w:val="21"/>
              </w:rPr>
            </w:pPr>
          </w:p>
          <w:p w14:paraId="0146D412">
            <w:pPr>
              <w:spacing w:line="287" w:lineRule="auto"/>
              <w:rPr>
                <w:rFonts w:ascii="Arial"/>
                <w:sz w:val="21"/>
              </w:rPr>
            </w:pPr>
          </w:p>
          <w:p w14:paraId="1012A630">
            <w:pPr>
              <w:spacing w:line="287" w:lineRule="auto"/>
              <w:rPr>
                <w:rFonts w:ascii="Arial"/>
                <w:sz w:val="21"/>
              </w:rPr>
            </w:pPr>
          </w:p>
          <w:p w14:paraId="40E1ACC0">
            <w:pPr>
              <w:spacing w:line="288" w:lineRule="auto"/>
              <w:rPr>
                <w:rFonts w:ascii="Arial"/>
                <w:sz w:val="21"/>
              </w:rPr>
            </w:pPr>
          </w:p>
          <w:p w14:paraId="6B822D26">
            <w:pPr>
              <w:spacing w:line="288" w:lineRule="auto"/>
              <w:rPr>
                <w:rFonts w:ascii="Arial"/>
                <w:sz w:val="21"/>
              </w:rPr>
            </w:pPr>
          </w:p>
          <w:p w14:paraId="68AC68A5">
            <w:pPr>
              <w:spacing w:before="64" w:line="189" w:lineRule="auto"/>
              <w:ind w:left="16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42" w:type="dxa"/>
            <w:textDirection w:val="tbRlV"/>
            <w:vAlign w:val="top"/>
          </w:tcPr>
          <w:p w14:paraId="1EA592C9">
            <w:pPr>
              <w:pStyle w:val="6"/>
              <w:spacing w:before="116" w:line="209" w:lineRule="auto"/>
              <w:ind w:left="1044"/>
              <w:rPr>
                <w:sz w:val="22"/>
                <w:szCs w:val="22"/>
              </w:rPr>
            </w:pPr>
            <w:r>
              <w:rPr>
                <w:spacing w:val="48"/>
                <w:sz w:val="22"/>
                <w:szCs w:val="22"/>
              </w:rPr>
              <w:t>生产工艺</w:t>
            </w:r>
          </w:p>
        </w:tc>
        <w:tc>
          <w:tcPr>
            <w:tcW w:w="4026" w:type="dxa"/>
            <w:vAlign w:val="top"/>
          </w:tcPr>
          <w:p w14:paraId="01A1091F">
            <w:pPr>
              <w:pStyle w:val="6"/>
              <w:spacing w:before="44" w:line="235" w:lineRule="auto"/>
              <w:ind w:left="105" w:right="23" w:firstLine="18"/>
              <w:rPr>
                <w:sz w:val="22"/>
                <w:szCs w:val="22"/>
              </w:rPr>
            </w:pPr>
            <w:r>
              <w:rPr>
                <w:rFonts w:ascii="Times New Roman" w:hAnsi="Times New Roman" w:eastAsia="Times New Roman" w:cs="Times New Roman"/>
                <w:spacing w:val="-4"/>
                <w:sz w:val="22"/>
                <w:szCs w:val="22"/>
              </w:rPr>
              <w:t>1</w:t>
            </w:r>
            <w:r>
              <w:rPr>
                <w:spacing w:val="-4"/>
                <w:sz w:val="22"/>
                <w:szCs w:val="22"/>
              </w:rPr>
              <w:t>、企业不应使用国家明令淘汰的生产工</w:t>
            </w:r>
            <w:r>
              <w:rPr>
                <w:spacing w:val="-7"/>
                <w:sz w:val="22"/>
                <w:szCs w:val="22"/>
              </w:rPr>
              <w:t>艺。不应采用粘土砂干型</w:t>
            </w:r>
            <w:r>
              <w:rPr>
                <w:rFonts w:ascii="Times New Roman" w:hAnsi="Times New Roman" w:eastAsia="Times New Roman" w:cs="Times New Roman"/>
                <w:spacing w:val="-7"/>
                <w:sz w:val="22"/>
                <w:szCs w:val="22"/>
              </w:rPr>
              <w:t>/</w:t>
            </w:r>
            <w:r>
              <w:rPr>
                <w:spacing w:val="-7"/>
                <w:sz w:val="22"/>
                <w:szCs w:val="22"/>
              </w:rPr>
              <w:t>芯、油砂制芯、</w:t>
            </w:r>
            <w:r>
              <w:rPr>
                <w:spacing w:val="-1"/>
                <w:sz w:val="22"/>
                <w:szCs w:val="22"/>
              </w:rPr>
              <w:t>七〇砂制型</w:t>
            </w:r>
            <w:r>
              <w:rPr>
                <w:rFonts w:ascii="Times New Roman" w:hAnsi="Times New Roman" w:eastAsia="Times New Roman" w:cs="Times New Roman"/>
                <w:spacing w:val="-1"/>
                <w:sz w:val="22"/>
                <w:szCs w:val="22"/>
              </w:rPr>
              <w:t>/</w:t>
            </w:r>
            <w:r>
              <w:rPr>
                <w:spacing w:val="-1"/>
                <w:sz w:val="22"/>
                <w:szCs w:val="22"/>
              </w:rPr>
              <w:t>芯等落后铸造工艺；粘土砂工艺批量生产铸件不应采用手工造型；</w:t>
            </w:r>
          </w:p>
          <w:p w14:paraId="67EA041A">
            <w:pPr>
              <w:pStyle w:val="6"/>
              <w:spacing w:before="24" w:line="232" w:lineRule="auto"/>
              <w:ind w:left="108" w:right="181"/>
              <w:rPr>
                <w:sz w:val="22"/>
                <w:szCs w:val="22"/>
              </w:rPr>
            </w:pPr>
            <w:r>
              <w:rPr>
                <w:spacing w:val="-1"/>
                <w:sz w:val="22"/>
                <w:szCs w:val="22"/>
              </w:rPr>
              <w:t>水玻璃熔模精密铸造模壳硬化不应采用氯化铵硬化工艺；铝合金精炼不应采用六氯乙烷等有毒有害的精炼剂。</w:t>
            </w:r>
          </w:p>
          <w:p w14:paraId="16583839">
            <w:pPr>
              <w:pStyle w:val="6"/>
              <w:spacing w:before="26" w:line="227" w:lineRule="auto"/>
              <w:ind w:left="105" w:right="101" w:hanging="3"/>
              <w:rPr>
                <w:sz w:val="22"/>
                <w:szCs w:val="22"/>
              </w:rPr>
            </w:pPr>
            <w:r>
              <w:rPr>
                <w:rFonts w:ascii="Times New Roman" w:hAnsi="Times New Roman" w:eastAsia="Times New Roman" w:cs="Times New Roman"/>
                <w:spacing w:val="-2"/>
                <w:sz w:val="22"/>
                <w:szCs w:val="22"/>
              </w:rPr>
              <w:t>2</w:t>
            </w:r>
            <w:r>
              <w:rPr>
                <w:spacing w:val="-2"/>
                <w:sz w:val="22"/>
                <w:szCs w:val="22"/>
              </w:rPr>
              <w:t>、新（改、扩）建粘土砂型铸造项目应</w:t>
            </w:r>
            <w:r>
              <w:rPr>
                <w:spacing w:val="-1"/>
                <w:sz w:val="22"/>
                <w:szCs w:val="22"/>
              </w:rPr>
              <w:t>采用自动化造型；新（改、扩）建熔模精密铸造项目不应采用水玻璃熔模精密</w:t>
            </w:r>
            <w:r>
              <w:rPr>
                <w:spacing w:val="-2"/>
                <w:sz w:val="22"/>
                <w:szCs w:val="22"/>
              </w:rPr>
              <w:t>铸造工艺</w:t>
            </w:r>
          </w:p>
        </w:tc>
        <w:tc>
          <w:tcPr>
            <w:tcW w:w="2343" w:type="dxa"/>
            <w:vAlign w:val="top"/>
          </w:tcPr>
          <w:p w14:paraId="158DD5F7">
            <w:pPr>
              <w:spacing w:line="275" w:lineRule="auto"/>
              <w:rPr>
                <w:rFonts w:ascii="Arial"/>
                <w:sz w:val="21"/>
              </w:rPr>
            </w:pPr>
          </w:p>
          <w:p w14:paraId="3535B679">
            <w:pPr>
              <w:spacing w:line="275" w:lineRule="auto"/>
              <w:rPr>
                <w:rFonts w:ascii="Arial"/>
                <w:sz w:val="21"/>
              </w:rPr>
            </w:pPr>
          </w:p>
          <w:p w14:paraId="311436D7">
            <w:pPr>
              <w:spacing w:line="276" w:lineRule="auto"/>
              <w:rPr>
                <w:rFonts w:ascii="Arial"/>
                <w:sz w:val="21"/>
              </w:rPr>
            </w:pPr>
          </w:p>
          <w:p w14:paraId="08CF85D8">
            <w:pPr>
              <w:pStyle w:val="6"/>
              <w:spacing w:before="71"/>
              <w:ind w:left="116" w:right="92" w:firstLine="1"/>
              <w:rPr>
                <w:sz w:val="22"/>
                <w:szCs w:val="22"/>
              </w:rPr>
            </w:pPr>
            <w:r>
              <w:rPr>
                <w:spacing w:val="-2"/>
                <w:sz w:val="22"/>
                <w:szCs w:val="22"/>
              </w:rPr>
              <w:t>本项目生产工艺不属</w:t>
            </w:r>
            <w:r>
              <w:rPr>
                <w:spacing w:val="-8"/>
                <w:sz w:val="22"/>
                <w:szCs w:val="22"/>
              </w:rPr>
              <w:t>于国家淘汰工艺，不涉</w:t>
            </w:r>
            <w:r>
              <w:rPr>
                <w:spacing w:val="-1"/>
                <w:sz w:val="22"/>
                <w:szCs w:val="22"/>
              </w:rPr>
              <w:t>及制型</w:t>
            </w:r>
            <w:r>
              <w:rPr>
                <w:rFonts w:ascii="Times New Roman" w:hAnsi="Times New Roman" w:eastAsia="Times New Roman" w:cs="Times New Roman"/>
                <w:spacing w:val="-1"/>
                <w:sz w:val="22"/>
                <w:szCs w:val="22"/>
              </w:rPr>
              <w:t>/</w:t>
            </w:r>
            <w:r>
              <w:rPr>
                <w:spacing w:val="-1"/>
                <w:sz w:val="22"/>
                <w:szCs w:val="22"/>
              </w:rPr>
              <w:t>芯工艺；精炼剂不含六氯乙烷等有</w:t>
            </w:r>
            <w:r>
              <w:rPr>
                <w:spacing w:val="-2"/>
                <w:sz w:val="22"/>
                <w:szCs w:val="22"/>
              </w:rPr>
              <w:t>毒有害物质</w:t>
            </w:r>
          </w:p>
        </w:tc>
        <w:tc>
          <w:tcPr>
            <w:tcW w:w="656" w:type="dxa"/>
            <w:tcBorders>
              <w:right w:val="single" w:color="000000" w:sz="10" w:space="0"/>
            </w:tcBorders>
            <w:vAlign w:val="top"/>
          </w:tcPr>
          <w:p w14:paraId="29BBA2C5">
            <w:pPr>
              <w:spacing w:line="278" w:lineRule="auto"/>
              <w:rPr>
                <w:rFonts w:ascii="Arial"/>
                <w:sz w:val="21"/>
              </w:rPr>
            </w:pPr>
          </w:p>
          <w:p w14:paraId="36A3985D">
            <w:pPr>
              <w:spacing w:line="279" w:lineRule="auto"/>
              <w:rPr>
                <w:rFonts w:ascii="Arial"/>
                <w:sz w:val="21"/>
              </w:rPr>
            </w:pPr>
          </w:p>
          <w:p w14:paraId="1AB0E6EA">
            <w:pPr>
              <w:spacing w:line="279" w:lineRule="auto"/>
              <w:rPr>
                <w:rFonts w:ascii="Arial"/>
                <w:sz w:val="21"/>
              </w:rPr>
            </w:pPr>
          </w:p>
          <w:p w14:paraId="5B7E0BA4">
            <w:pPr>
              <w:spacing w:line="279" w:lineRule="auto"/>
              <w:rPr>
                <w:rFonts w:ascii="Arial"/>
                <w:sz w:val="21"/>
              </w:rPr>
            </w:pPr>
          </w:p>
          <w:p w14:paraId="28570832">
            <w:pPr>
              <w:spacing w:line="279" w:lineRule="auto"/>
              <w:rPr>
                <w:rFonts w:ascii="Arial"/>
                <w:sz w:val="21"/>
              </w:rPr>
            </w:pPr>
          </w:p>
          <w:p w14:paraId="58F60BB0">
            <w:pPr>
              <w:pStyle w:val="6"/>
              <w:spacing w:before="71" w:line="220" w:lineRule="auto"/>
              <w:ind w:left="128"/>
              <w:rPr>
                <w:sz w:val="22"/>
                <w:szCs w:val="22"/>
              </w:rPr>
            </w:pPr>
            <w:r>
              <w:rPr>
                <w:spacing w:val="-5"/>
                <w:sz w:val="22"/>
                <w:szCs w:val="22"/>
              </w:rPr>
              <w:t>符合</w:t>
            </w:r>
          </w:p>
        </w:tc>
        <w:tc>
          <w:tcPr>
            <w:tcW w:w="148" w:type="dxa"/>
            <w:tcBorders>
              <w:top w:val="nil"/>
              <w:left w:val="single" w:color="000000" w:sz="10" w:space="0"/>
              <w:bottom w:val="nil"/>
              <w:right w:val="single" w:color="000000" w:sz="10" w:space="0"/>
            </w:tcBorders>
            <w:vAlign w:val="top"/>
          </w:tcPr>
          <w:p w14:paraId="5C05C069">
            <w:pPr>
              <w:rPr>
                <w:rFonts w:ascii="Arial"/>
                <w:sz w:val="21"/>
              </w:rPr>
            </w:pPr>
          </w:p>
        </w:tc>
      </w:tr>
      <w:tr w14:paraId="19536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0" w:hRule="atLeast"/>
        </w:trPr>
        <w:tc>
          <w:tcPr>
            <w:tcW w:w="671" w:type="dxa"/>
            <w:vMerge w:val="continue"/>
            <w:tcBorders>
              <w:top w:val="nil"/>
              <w:left w:val="single" w:color="000000" w:sz="10" w:space="0"/>
              <w:bottom w:val="single" w:color="000000" w:sz="10" w:space="0"/>
            </w:tcBorders>
            <w:textDirection w:val="tbRlV"/>
            <w:vAlign w:val="top"/>
          </w:tcPr>
          <w:p w14:paraId="58457A93">
            <w:pPr>
              <w:rPr>
                <w:rFonts w:ascii="Arial"/>
                <w:sz w:val="21"/>
              </w:rPr>
            </w:pPr>
          </w:p>
        </w:tc>
        <w:tc>
          <w:tcPr>
            <w:tcW w:w="112" w:type="dxa"/>
            <w:tcBorders>
              <w:top w:val="nil"/>
              <w:bottom w:val="single" w:color="000000" w:sz="10" w:space="0"/>
              <w:right w:val="single" w:color="000000" w:sz="10" w:space="0"/>
            </w:tcBorders>
            <w:vAlign w:val="top"/>
          </w:tcPr>
          <w:p w14:paraId="442B8108">
            <w:pPr>
              <w:rPr>
                <w:rFonts w:ascii="Arial"/>
                <w:sz w:val="21"/>
              </w:rPr>
            </w:pPr>
          </w:p>
        </w:tc>
        <w:tc>
          <w:tcPr>
            <w:tcW w:w="475" w:type="dxa"/>
            <w:tcBorders>
              <w:left w:val="single" w:color="000000" w:sz="10" w:space="0"/>
              <w:bottom w:val="single" w:color="000000" w:sz="10" w:space="0"/>
            </w:tcBorders>
            <w:vAlign w:val="top"/>
          </w:tcPr>
          <w:p w14:paraId="53564B93">
            <w:pPr>
              <w:spacing w:line="293" w:lineRule="auto"/>
              <w:rPr>
                <w:rFonts w:ascii="Arial"/>
                <w:sz w:val="21"/>
              </w:rPr>
            </w:pPr>
          </w:p>
          <w:p w14:paraId="02EF586A">
            <w:pPr>
              <w:spacing w:line="293" w:lineRule="auto"/>
              <w:rPr>
                <w:rFonts w:ascii="Arial"/>
                <w:sz w:val="21"/>
              </w:rPr>
            </w:pPr>
          </w:p>
          <w:p w14:paraId="23F1F147">
            <w:pPr>
              <w:spacing w:line="293" w:lineRule="auto"/>
              <w:rPr>
                <w:rFonts w:ascii="Arial"/>
                <w:sz w:val="21"/>
              </w:rPr>
            </w:pPr>
          </w:p>
          <w:p w14:paraId="0B58FA4C">
            <w:pPr>
              <w:spacing w:before="63" w:line="189" w:lineRule="auto"/>
              <w:ind w:left="169"/>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42" w:type="dxa"/>
            <w:tcBorders>
              <w:bottom w:val="single" w:color="000000" w:sz="10" w:space="0"/>
            </w:tcBorders>
            <w:textDirection w:val="tbRlV"/>
            <w:vAlign w:val="top"/>
          </w:tcPr>
          <w:p w14:paraId="16D0CEAA">
            <w:pPr>
              <w:pStyle w:val="6"/>
              <w:spacing w:before="116" w:line="209" w:lineRule="auto"/>
              <w:ind w:left="480"/>
              <w:rPr>
                <w:sz w:val="22"/>
                <w:szCs w:val="22"/>
              </w:rPr>
            </w:pPr>
            <w:r>
              <w:rPr>
                <w:spacing w:val="49"/>
                <w:sz w:val="22"/>
                <w:szCs w:val="22"/>
              </w:rPr>
              <w:t>生产装备</w:t>
            </w:r>
          </w:p>
        </w:tc>
        <w:tc>
          <w:tcPr>
            <w:tcW w:w="4026" w:type="dxa"/>
            <w:tcBorders>
              <w:bottom w:val="single" w:color="000000" w:sz="10" w:space="0"/>
            </w:tcBorders>
            <w:vAlign w:val="top"/>
          </w:tcPr>
          <w:p w14:paraId="57E74F72">
            <w:pPr>
              <w:pStyle w:val="6"/>
              <w:spacing w:before="52" w:line="231" w:lineRule="auto"/>
              <w:ind w:left="109" w:right="101" w:firstLine="14"/>
              <w:rPr>
                <w:sz w:val="22"/>
                <w:szCs w:val="22"/>
              </w:rPr>
            </w:pPr>
            <w:r>
              <w:rPr>
                <w:rFonts w:ascii="Times New Roman" w:hAnsi="Times New Roman" w:eastAsia="Times New Roman" w:cs="Times New Roman"/>
                <w:spacing w:val="-4"/>
                <w:sz w:val="22"/>
                <w:szCs w:val="22"/>
              </w:rPr>
              <w:t>1</w:t>
            </w:r>
            <w:r>
              <w:rPr>
                <w:spacing w:val="-4"/>
                <w:sz w:val="22"/>
                <w:szCs w:val="22"/>
              </w:rPr>
              <w:t>、企业不应使用国家明令淘汰的生产装</w:t>
            </w:r>
            <w:r>
              <w:rPr>
                <w:spacing w:val="-6"/>
                <w:sz w:val="22"/>
                <w:szCs w:val="22"/>
              </w:rPr>
              <w:t>备。</w:t>
            </w:r>
          </w:p>
          <w:p w14:paraId="03D572FC">
            <w:pPr>
              <w:pStyle w:val="6"/>
              <w:spacing w:before="21" w:line="230" w:lineRule="auto"/>
              <w:ind w:left="108" w:right="99" w:hanging="6"/>
              <w:rPr>
                <w:sz w:val="22"/>
                <w:szCs w:val="22"/>
              </w:rPr>
            </w:pPr>
            <w:r>
              <w:rPr>
                <w:rFonts w:ascii="Times New Roman" w:hAnsi="Times New Roman" w:eastAsia="Times New Roman" w:cs="Times New Roman"/>
                <w:spacing w:val="-2"/>
                <w:sz w:val="22"/>
                <w:szCs w:val="22"/>
              </w:rPr>
              <w:t>2</w:t>
            </w:r>
            <w:r>
              <w:rPr>
                <w:spacing w:val="-2"/>
                <w:sz w:val="22"/>
                <w:szCs w:val="22"/>
              </w:rPr>
              <w:t>、铸件生产企业采用冲天炉熔炼，其设</w:t>
            </w:r>
            <w:r>
              <w:rPr>
                <w:spacing w:val="-1"/>
                <w:sz w:val="22"/>
                <w:szCs w:val="22"/>
              </w:rPr>
              <w:t>备熔化率宜大于</w:t>
            </w:r>
            <w:r>
              <w:rPr>
                <w:rFonts w:ascii="Times New Roman" w:hAnsi="Times New Roman" w:eastAsia="Times New Roman" w:cs="Times New Roman"/>
                <w:spacing w:val="-1"/>
                <w:sz w:val="22"/>
                <w:szCs w:val="22"/>
              </w:rPr>
              <w:t>10</w:t>
            </w:r>
            <w:r>
              <w:rPr>
                <w:spacing w:val="-1"/>
                <w:sz w:val="22"/>
                <w:szCs w:val="22"/>
              </w:rPr>
              <w:t>吨</w:t>
            </w:r>
            <w:r>
              <w:rPr>
                <w:rFonts w:ascii="Times New Roman" w:hAnsi="Times New Roman" w:eastAsia="Times New Roman" w:cs="Times New Roman"/>
                <w:spacing w:val="-1"/>
                <w:sz w:val="22"/>
                <w:szCs w:val="22"/>
              </w:rPr>
              <w:t>/</w:t>
            </w:r>
            <w:r>
              <w:rPr>
                <w:spacing w:val="-1"/>
                <w:sz w:val="22"/>
                <w:szCs w:val="22"/>
              </w:rPr>
              <w:t>小时。</w:t>
            </w:r>
          </w:p>
          <w:p w14:paraId="36D1E942">
            <w:pPr>
              <w:pStyle w:val="6"/>
              <w:spacing w:before="22" w:line="231" w:lineRule="auto"/>
              <w:ind w:left="113" w:right="101" w:hanging="6"/>
              <w:rPr>
                <w:sz w:val="22"/>
                <w:szCs w:val="22"/>
              </w:rPr>
            </w:pPr>
            <w:r>
              <w:rPr>
                <w:rFonts w:ascii="Times New Roman" w:hAnsi="Times New Roman" w:eastAsia="Times New Roman" w:cs="Times New Roman"/>
                <w:spacing w:val="-3"/>
                <w:sz w:val="22"/>
                <w:szCs w:val="22"/>
              </w:rPr>
              <w:t>3</w:t>
            </w:r>
            <w:r>
              <w:rPr>
                <w:spacing w:val="-3"/>
                <w:sz w:val="22"/>
                <w:szCs w:val="22"/>
              </w:rPr>
              <w:t>、企业应配备与生产能力相匹配的熔炼（化）设备……</w:t>
            </w:r>
          </w:p>
          <w:p w14:paraId="0130729E">
            <w:pPr>
              <w:pStyle w:val="6"/>
              <w:spacing w:before="18" w:line="221" w:lineRule="auto"/>
              <w:ind w:left="101"/>
              <w:rPr>
                <w:sz w:val="22"/>
                <w:szCs w:val="22"/>
              </w:rPr>
            </w:pPr>
            <w:r>
              <w:rPr>
                <w:rFonts w:ascii="Times New Roman" w:hAnsi="Times New Roman" w:eastAsia="Times New Roman" w:cs="Times New Roman"/>
                <w:spacing w:val="-2"/>
                <w:sz w:val="22"/>
                <w:szCs w:val="22"/>
              </w:rPr>
              <w:t>4</w:t>
            </w:r>
            <w:r>
              <w:rPr>
                <w:spacing w:val="-2"/>
                <w:sz w:val="22"/>
                <w:szCs w:val="22"/>
              </w:rPr>
              <w:t>、企业熔炼（化）设备炉前应配置必要</w:t>
            </w:r>
          </w:p>
        </w:tc>
        <w:tc>
          <w:tcPr>
            <w:tcW w:w="2343" w:type="dxa"/>
            <w:tcBorders>
              <w:bottom w:val="single" w:color="000000" w:sz="10" w:space="0"/>
            </w:tcBorders>
            <w:vAlign w:val="top"/>
          </w:tcPr>
          <w:p w14:paraId="0021A7DF">
            <w:pPr>
              <w:pStyle w:val="6"/>
              <w:spacing w:before="54" w:line="238" w:lineRule="auto"/>
              <w:ind w:left="117" w:right="92"/>
              <w:rPr>
                <w:sz w:val="22"/>
                <w:szCs w:val="22"/>
              </w:rPr>
            </w:pPr>
            <w:r>
              <w:rPr>
                <w:spacing w:val="-2"/>
                <w:sz w:val="22"/>
                <w:szCs w:val="22"/>
              </w:rPr>
              <w:t>本项目不使用国家明</w:t>
            </w:r>
            <w:r>
              <w:rPr>
                <w:spacing w:val="-8"/>
                <w:sz w:val="22"/>
                <w:szCs w:val="22"/>
              </w:rPr>
              <w:t>令淘汰的生产装备；熔</w:t>
            </w:r>
            <w:r>
              <w:rPr>
                <w:spacing w:val="-1"/>
                <w:sz w:val="22"/>
                <w:szCs w:val="22"/>
              </w:rPr>
              <w:t>炼炉与生产能力相匹</w:t>
            </w:r>
            <w:r>
              <w:rPr>
                <w:spacing w:val="-8"/>
                <w:sz w:val="22"/>
                <w:szCs w:val="22"/>
              </w:rPr>
              <w:t>配；熔炼（化）设备炉</w:t>
            </w:r>
            <w:r>
              <w:rPr>
                <w:spacing w:val="-1"/>
                <w:sz w:val="22"/>
                <w:szCs w:val="22"/>
              </w:rPr>
              <w:t>前采样分析委托西南铝集团实验室进行化</w:t>
            </w:r>
            <w:r>
              <w:rPr>
                <w:spacing w:val="-8"/>
                <w:sz w:val="22"/>
                <w:szCs w:val="22"/>
              </w:rPr>
              <w:t>学成分分析；铸造设备</w:t>
            </w:r>
          </w:p>
        </w:tc>
        <w:tc>
          <w:tcPr>
            <w:tcW w:w="656" w:type="dxa"/>
            <w:tcBorders>
              <w:bottom w:val="single" w:color="000000" w:sz="10" w:space="0"/>
              <w:right w:val="single" w:color="000000" w:sz="10" w:space="0"/>
            </w:tcBorders>
            <w:vAlign w:val="top"/>
          </w:tcPr>
          <w:p w14:paraId="0F857887">
            <w:pPr>
              <w:spacing w:line="277" w:lineRule="auto"/>
              <w:rPr>
                <w:rFonts w:ascii="Arial"/>
                <w:sz w:val="21"/>
              </w:rPr>
            </w:pPr>
          </w:p>
          <w:p w14:paraId="2A4C6AF0">
            <w:pPr>
              <w:spacing w:line="278" w:lineRule="auto"/>
              <w:rPr>
                <w:rFonts w:ascii="Arial"/>
                <w:sz w:val="21"/>
              </w:rPr>
            </w:pPr>
          </w:p>
          <w:p w14:paraId="78DCE477">
            <w:pPr>
              <w:spacing w:line="278" w:lineRule="auto"/>
              <w:rPr>
                <w:rFonts w:ascii="Arial"/>
                <w:sz w:val="21"/>
              </w:rPr>
            </w:pPr>
          </w:p>
          <w:p w14:paraId="40476D9F">
            <w:pPr>
              <w:pStyle w:val="6"/>
              <w:spacing w:before="71" w:line="220" w:lineRule="auto"/>
              <w:ind w:left="128"/>
              <w:rPr>
                <w:sz w:val="22"/>
                <w:szCs w:val="22"/>
              </w:rPr>
            </w:pPr>
            <w:r>
              <w:rPr>
                <w:spacing w:val="-5"/>
                <w:sz w:val="22"/>
                <w:szCs w:val="22"/>
              </w:rPr>
              <w:t>符合</w:t>
            </w:r>
          </w:p>
        </w:tc>
        <w:tc>
          <w:tcPr>
            <w:tcW w:w="148" w:type="dxa"/>
            <w:tcBorders>
              <w:top w:val="nil"/>
              <w:left w:val="single" w:color="000000" w:sz="10" w:space="0"/>
              <w:bottom w:val="single" w:color="000000" w:sz="10" w:space="0"/>
              <w:right w:val="single" w:color="000000" w:sz="10" w:space="0"/>
            </w:tcBorders>
            <w:vAlign w:val="top"/>
          </w:tcPr>
          <w:p w14:paraId="70B2B895">
            <w:pPr>
              <w:rPr>
                <w:rFonts w:ascii="Arial"/>
                <w:sz w:val="21"/>
              </w:rPr>
            </w:pPr>
          </w:p>
        </w:tc>
      </w:tr>
    </w:tbl>
    <w:p w14:paraId="4CAE041E">
      <w:pPr>
        <w:pStyle w:val="2"/>
        <w:rPr>
          <w:sz w:val="21"/>
        </w:rPr>
      </w:pPr>
    </w:p>
    <w:p w14:paraId="0ADB2CAB">
      <w:pPr>
        <w:rPr>
          <w:sz w:val="21"/>
          <w:szCs w:val="21"/>
        </w:rPr>
        <w:sectPr>
          <w:footerReference r:id="rId18" w:type="default"/>
          <w:pgSz w:w="11906" w:h="16839"/>
          <w:pgMar w:top="400" w:right="1503" w:bottom="1226" w:left="1503" w:header="0" w:footer="882" w:gutter="0"/>
          <w:cols w:space="720" w:num="1"/>
        </w:sectPr>
      </w:pPr>
    </w:p>
    <w:p w14:paraId="3413D323">
      <w:pPr>
        <w:spacing w:before="19"/>
      </w:pPr>
    </w:p>
    <w:p w14:paraId="1B921305">
      <w:pPr>
        <w:spacing w:before="19"/>
      </w:pPr>
    </w:p>
    <w:p w14:paraId="72772398">
      <w:pPr>
        <w:spacing w:before="19"/>
      </w:pPr>
    </w:p>
    <w:p w14:paraId="02F7CCD3">
      <w:pPr>
        <w:spacing w:before="18"/>
      </w:pPr>
    </w:p>
    <w:p w14:paraId="581BB1C1">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12"/>
        <w:gridCol w:w="475"/>
        <w:gridCol w:w="442"/>
        <w:gridCol w:w="4026"/>
        <w:gridCol w:w="2343"/>
        <w:gridCol w:w="656"/>
        <w:gridCol w:w="148"/>
      </w:tblGrid>
      <w:tr w14:paraId="5E94B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671" w:type="dxa"/>
            <w:vMerge w:val="restart"/>
            <w:tcBorders>
              <w:top w:val="single" w:color="000000" w:sz="10" w:space="0"/>
              <w:left w:val="single" w:color="000000" w:sz="10" w:space="0"/>
              <w:bottom w:val="nil"/>
            </w:tcBorders>
            <w:vAlign w:val="top"/>
          </w:tcPr>
          <w:p w14:paraId="60ABE199">
            <w:pPr>
              <w:rPr>
                <w:rFonts w:ascii="Arial"/>
                <w:sz w:val="21"/>
              </w:rPr>
            </w:pPr>
          </w:p>
        </w:tc>
        <w:tc>
          <w:tcPr>
            <w:tcW w:w="112" w:type="dxa"/>
            <w:tcBorders>
              <w:top w:val="single" w:color="000000" w:sz="10" w:space="0"/>
              <w:bottom w:val="nil"/>
              <w:right w:val="single" w:color="000000" w:sz="10" w:space="0"/>
            </w:tcBorders>
            <w:vAlign w:val="top"/>
          </w:tcPr>
          <w:p w14:paraId="10858144">
            <w:pPr>
              <w:rPr>
                <w:rFonts w:ascii="Arial"/>
                <w:sz w:val="21"/>
              </w:rPr>
            </w:pPr>
          </w:p>
        </w:tc>
        <w:tc>
          <w:tcPr>
            <w:tcW w:w="475" w:type="dxa"/>
            <w:tcBorders>
              <w:top w:val="single" w:color="000000" w:sz="10" w:space="0"/>
              <w:left w:val="single" w:color="000000" w:sz="10" w:space="0"/>
            </w:tcBorders>
            <w:vAlign w:val="top"/>
          </w:tcPr>
          <w:p w14:paraId="4BA0248C">
            <w:pPr>
              <w:rPr>
                <w:rFonts w:ascii="Arial"/>
                <w:sz w:val="21"/>
              </w:rPr>
            </w:pPr>
          </w:p>
        </w:tc>
        <w:tc>
          <w:tcPr>
            <w:tcW w:w="442" w:type="dxa"/>
            <w:tcBorders>
              <w:top w:val="single" w:color="000000" w:sz="10" w:space="0"/>
            </w:tcBorders>
            <w:vAlign w:val="top"/>
          </w:tcPr>
          <w:p w14:paraId="5C4A4020">
            <w:pPr>
              <w:rPr>
                <w:rFonts w:ascii="Arial"/>
                <w:sz w:val="21"/>
              </w:rPr>
            </w:pPr>
          </w:p>
        </w:tc>
        <w:tc>
          <w:tcPr>
            <w:tcW w:w="4026" w:type="dxa"/>
            <w:tcBorders>
              <w:top w:val="single" w:color="000000" w:sz="10" w:space="0"/>
            </w:tcBorders>
            <w:vAlign w:val="top"/>
          </w:tcPr>
          <w:p w14:paraId="26BCAC46">
            <w:pPr>
              <w:pStyle w:val="6"/>
              <w:spacing w:before="25"/>
              <w:ind w:left="107" w:right="181" w:firstLine="17"/>
              <w:rPr>
                <w:sz w:val="22"/>
                <w:szCs w:val="22"/>
              </w:rPr>
            </w:pPr>
            <w:r>
              <w:rPr>
                <w:spacing w:val="-2"/>
                <w:sz w:val="22"/>
                <w:szCs w:val="22"/>
              </w:rPr>
              <w:t>的化学成分分析、金属液温度测量等检</w:t>
            </w:r>
            <w:r>
              <w:rPr>
                <w:spacing w:val="-3"/>
                <w:sz w:val="22"/>
                <w:szCs w:val="22"/>
              </w:rPr>
              <w:t>测仪器。</w:t>
            </w:r>
          </w:p>
          <w:p w14:paraId="01CBC3F3">
            <w:pPr>
              <w:pStyle w:val="6"/>
              <w:spacing w:line="222" w:lineRule="auto"/>
              <w:ind w:left="124" w:right="99" w:hanging="16"/>
              <w:rPr>
                <w:sz w:val="22"/>
                <w:szCs w:val="22"/>
              </w:rPr>
            </w:pPr>
            <w:r>
              <w:rPr>
                <w:rFonts w:ascii="Times New Roman" w:hAnsi="Times New Roman" w:eastAsia="Times New Roman" w:cs="Times New Roman"/>
                <w:spacing w:val="-3"/>
                <w:sz w:val="22"/>
                <w:szCs w:val="22"/>
              </w:rPr>
              <w:t>5</w:t>
            </w:r>
            <w:r>
              <w:rPr>
                <w:spacing w:val="-3"/>
                <w:sz w:val="22"/>
                <w:szCs w:val="22"/>
              </w:rPr>
              <w:t>、企业应配备与产品及生产能力相匹配</w:t>
            </w:r>
            <w:r>
              <w:rPr>
                <w:spacing w:val="-10"/>
                <w:sz w:val="22"/>
                <w:szCs w:val="22"/>
              </w:rPr>
              <w:t>的造型、制芯及其它成型设备（线）……</w:t>
            </w:r>
          </w:p>
        </w:tc>
        <w:tc>
          <w:tcPr>
            <w:tcW w:w="2343" w:type="dxa"/>
            <w:tcBorders>
              <w:top w:val="single" w:color="000000" w:sz="10" w:space="0"/>
            </w:tcBorders>
            <w:vAlign w:val="top"/>
          </w:tcPr>
          <w:p w14:paraId="1604ED0C">
            <w:pPr>
              <w:pStyle w:val="6"/>
              <w:spacing w:before="26" w:line="220" w:lineRule="auto"/>
              <w:ind w:left="122"/>
              <w:rPr>
                <w:sz w:val="22"/>
                <w:szCs w:val="22"/>
              </w:rPr>
            </w:pPr>
            <w:r>
              <w:rPr>
                <w:spacing w:val="-2"/>
                <w:sz w:val="22"/>
                <w:szCs w:val="22"/>
              </w:rPr>
              <w:t>与生产能力相匹配</w:t>
            </w:r>
          </w:p>
        </w:tc>
        <w:tc>
          <w:tcPr>
            <w:tcW w:w="656" w:type="dxa"/>
            <w:tcBorders>
              <w:top w:val="single" w:color="000000" w:sz="10" w:space="0"/>
              <w:right w:val="single" w:color="000000" w:sz="10" w:space="0"/>
            </w:tcBorders>
            <w:vAlign w:val="top"/>
          </w:tcPr>
          <w:p w14:paraId="4D9EFF22">
            <w:pPr>
              <w:rPr>
                <w:rFonts w:ascii="Arial"/>
                <w:sz w:val="21"/>
              </w:rPr>
            </w:pPr>
          </w:p>
        </w:tc>
        <w:tc>
          <w:tcPr>
            <w:tcW w:w="148" w:type="dxa"/>
            <w:tcBorders>
              <w:top w:val="single" w:color="000000" w:sz="10" w:space="0"/>
              <w:left w:val="single" w:color="000000" w:sz="10" w:space="0"/>
              <w:bottom w:val="nil"/>
              <w:right w:val="single" w:color="000000" w:sz="10" w:space="0"/>
            </w:tcBorders>
            <w:vAlign w:val="top"/>
          </w:tcPr>
          <w:p w14:paraId="6B4CFEE2">
            <w:pPr>
              <w:rPr>
                <w:rFonts w:ascii="Arial"/>
                <w:sz w:val="21"/>
              </w:rPr>
            </w:pPr>
          </w:p>
        </w:tc>
      </w:tr>
      <w:tr w14:paraId="103E7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671" w:type="dxa"/>
            <w:vMerge w:val="continue"/>
            <w:tcBorders>
              <w:top w:val="nil"/>
              <w:left w:val="single" w:color="000000" w:sz="10" w:space="0"/>
              <w:bottom w:val="nil"/>
            </w:tcBorders>
            <w:vAlign w:val="top"/>
          </w:tcPr>
          <w:p w14:paraId="29F975A2">
            <w:pPr>
              <w:rPr>
                <w:rFonts w:ascii="Arial"/>
                <w:sz w:val="21"/>
              </w:rPr>
            </w:pPr>
          </w:p>
        </w:tc>
        <w:tc>
          <w:tcPr>
            <w:tcW w:w="112" w:type="dxa"/>
            <w:tcBorders>
              <w:top w:val="nil"/>
              <w:bottom w:val="nil"/>
              <w:right w:val="single" w:color="000000" w:sz="10" w:space="0"/>
            </w:tcBorders>
            <w:vAlign w:val="top"/>
          </w:tcPr>
          <w:p w14:paraId="3FB47692">
            <w:pPr>
              <w:rPr>
                <w:rFonts w:ascii="Arial"/>
                <w:sz w:val="21"/>
              </w:rPr>
            </w:pPr>
          </w:p>
        </w:tc>
        <w:tc>
          <w:tcPr>
            <w:tcW w:w="475" w:type="dxa"/>
            <w:tcBorders>
              <w:left w:val="single" w:color="000000" w:sz="10" w:space="0"/>
            </w:tcBorders>
            <w:vAlign w:val="top"/>
          </w:tcPr>
          <w:p w14:paraId="1B82D20F">
            <w:pPr>
              <w:spacing w:line="261" w:lineRule="auto"/>
              <w:rPr>
                <w:rFonts w:ascii="Arial"/>
                <w:sz w:val="21"/>
              </w:rPr>
            </w:pPr>
          </w:p>
          <w:p w14:paraId="6EF93344">
            <w:pPr>
              <w:spacing w:line="261" w:lineRule="auto"/>
              <w:rPr>
                <w:rFonts w:ascii="Arial"/>
                <w:sz w:val="21"/>
              </w:rPr>
            </w:pPr>
          </w:p>
          <w:p w14:paraId="63485A12">
            <w:pPr>
              <w:spacing w:line="261" w:lineRule="auto"/>
              <w:rPr>
                <w:rFonts w:ascii="Arial"/>
                <w:sz w:val="21"/>
              </w:rPr>
            </w:pPr>
          </w:p>
          <w:p w14:paraId="1308AC29">
            <w:pPr>
              <w:spacing w:line="261" w:lineRule="auto"/>
              <w:rPr>
                <w:rFonts w:ascii="Arial"/>
                <w:sz w:val="21"/>
              </w:rPr>
            </w:pPr>
          </w:p>
          <w:p w14:paraId="631B91F5">
            <w:pPr>
              <w:spacing w:line="262" w:lineRule="auto"/>
              <w:rPr>
                <w:rFonts w:ascii="Arial"/>
                <w:sz w:val="21"/>
              </w:rPr>
            </w:pPr>
          </w:p>
          <w:p w14:paraId="0913D330">
            <w:pPr>
              <w:spacing w:line="262" w:lineRule="auto"/>
              <w:rPr>
                <w:rFonts w:ascii="Arial"/>
                <w:sz w:val="21"/>
              </w:rPr>
            </w:pPr>
          </w:p>
          <w:p w14:paraId="02984143">
            <w:pPr>
              <w:spacing w:before="63" w:line="189" w:lineRule="auto"/>
              <w:ind w:left="163"/>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442" w:type="dxa"/>
            <w:textDirection w:val="tbRlV"/>
            <w:vAlign w:val="top"/>
          </w:tcPr>
          <w:p w14:paraId="5D2B6776">
            <w:pPr>
              <w:pStyle w:val="6"/>
              <w:spacing w:before="117" w:line="209" w:lineRule="auto"/>
              <w:ind w:left="1175"/>
              <w:rPr>
                <w:sz w:val="22"/>
                <w:szCs w:val="22"/>
              </w:rPr>
            </w:pPr>
            <w:r>
              <w:rPr>
                <w:spacing w:val="48"/>
                <w:sz w:val="22"/>
                <w:szCs w:val="22"/>
              </w:rPr>
              <w:t>能源消耗</w:t>
            </w:r>
          </w:p>
        </w:tc>
        <w:tc>
          <w:tcPr>
            <w:tcW w:w="4026" w:type="dxa"/>
            <w:vAlign w:val="top"/>
          </w:tcPr>
          <w:p w14:paraId="18DE465D">
            <w:pPr>
              <w:spacing w:line="274" w:lineRule="auto"/>
              <w:rPr>
                <w:rFonts w:ascii="Arial"/>
                <w:sz w:val="21"/>
              </w:rPr>
            </w:pPr>
          </w:p>
          <w:p w14:paraId="31A5ADA9">
            <w:pPr>
              <w:spacing w:line="274" w:lineRule="auto"/>
              <w:rPr>
                <w:rFonts w:ascii="Arial"/>
                <w:sz w:val="21"/>
              </w:rPr>
            </w:pPr>
          </w:p>
          <w:p w14:paraId="12B92F7E">
            <w:pPr>
              <w:spacing w:line="274" w:lineRule="auto"/>
              <w:rPr>
                <w:rFonts w:ascii="Arial"/>
                <w:sz w:val="21"/>
              </w:rPr>
            </w:pPr>
          </w:p>
          <w:p w14:paraId="43129CAB">
            <w:pPr>
              <w:spacing w:line="275" w:lineRule="auto"/>
              <w:rPr>
                <w:rFonts w:ascii="Arial"/>
                <w:sz w:val="21"/>
              </w:rPr>
            </w:pPr>
          </w:p>
          <w:p w14:paraId="1F9AE629">
            <w:pPr>
              <w:pStyle w:val="6"/>
              <w:spacing w:before="72" w:line="228" w:lineRule="auto"/>
              <w:ind w:left="105" w:right="101" w:firstLine="18"/>
              <w:rPr>
                <w:sz w:val="22"/>
                <w:szCs w:val="22"/>
              </w:rPr>
            </w:pPr>
            <w:r>
              <w:rPr>
                <w:rFonts w:ascii="Times New Roman" w:hAnsi="Times New Roman" w:eastAsia="Times New Roman" w:cs="Times New Roman"/>
                <w:spacing w:val="-4"/>
                <w:sz w:val="22"/>
                <w:szCs w:val="22"/>
              </w:rPr>
              <w:t>1</w:t>
            </w:r>
            <w:r>
              <w:rPr>
                <w:spacing w:val="-4"/>
                <w:sz w:val="22"/>
                <w:szCs w:val="22"/>
              </w:rPr>
              <w:t>、新（改、扩）建铸造项目应开展节能</w:t>
            </w:r>
            <w:r>
              <w:rPr>
                <w:spacing w:val="-1"/>
                <w:sz w:val="22"/>
                <w:szCs w:val="22"/>
              </w:rPr>
              <w:t>评估和节能审查。</w:t>
            </w:r>
          </w:p>
          <w:p w14:paraId="43779EEE">
            <w:pPr>
              <w:pStyle w:val="6"/>
              <w:spacing w:before="25" w:line="226" w:lineRule="auto"/>
              <w:ind w:left="121" w:right="101" w:hanging="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w:t>
            </w:r>
            <w:r>
              <w:rPr>
                <w:spacing w:val="-2"/>
                <w:sz w:val="22"/>
                <w:szCs w:val="22"/>
              </w:rPr>
              <w:t>、燃气炉熔化铝合金能耗指标最高能耗</w:t>
            </w:r>
            <w:r>
              <w:rPr>
                <w:spacing w:val="-5"/>
                <w:sz w:val="22"/>
                <w:szCs w:val="22"/>
              </w:rPr>
              <w:t>限值</w:t>
            </w:r>
            <w:r>
              <w:rPr>
                <w:spacing w:val="-28"/>
                <w:sz w:val="22"/>
                <w:szCs w:val="22"/>
              </w:rPr>
              <w:t xml:space="preserve"> </w:t>
            </w:r>
            <w:r>
              <w:rPr>
                <w:rFonts w:ascii="Times New Roman" w:hAnsi="Times New Roman" w:eastAsia="Times New Roman" w:cs="Times New Roman"/>
                <w:spacing w:val="-5"/>
                <w:sz w:val="22"/>
                <w:szCs w:val="22"/>
              </w:rPr>
              <w:t>110kgce//t</w:t>
            </w:r>
          </w:p>
        </w:tc>
        <w:tc>
          <w:tcPr>
            <w:tcW w:w="2343" w:type="dxa"/>
            <w:vAlign w:val="top"/>
          </w:tcPr>
          <w:p w14:paraId="23EF544B">
            <w:pPr>
              <w:pStyle w:val="6"/>
              <w:spacing w:before="36" w:line="232" w:lineRule="auto"/>
              <w:ind w:left="116" w:right="92" w:firstLine="18"/>
              <w:rPr>
                <w:sz w:val="22"/>
                <w:szCs w:val="22"/>
              </w:rPr>
            </w:pPr>
            <w:r>
              <w:rPr>
                <w:rFonts w:ascii="Times New Roman" w:hAnsi="Times New Roman" w:eastAsia="Times New Roman" w:cs="Times New Roman"/>
                <w:spacing w:val="-5"/>
                <w:sz w:val="22"/>
                <w:szCs w:val="22"/>
              </w:rPr>
              <w:t>1</w:t>
            </w:r>
            <w:r>
              <w:rPr>
                <w:rFonts w:ascii="Times New Roman" w:hAnsi="Times New Roman" w:eastAsia="Times New Roman" w:cs="Times New Roman"/>
                <w:spacing w:val="-32"/>
                <w:sz w:val="22"/>
                <w:szCs w:val="22"/>
              </w:rPr>
              <w:t xml:space="preserve"> </w:t>
            </w:r>
            <w:r>
              <w:rPr>
                <w:spacing w:val="-5"/>
                <w:sz w:val="22"/>
                <w:szCs w:val="22"/>
              </w:rPr>
              <w:t>、本项目已更改节能</w:t>
            </w:r>
            <w:r>
              <w:rPr>
                <w:spacing w:val="-8"/>
                <w:sz w:val="22"/>
                <w:szCs w:val="22"/>
              </w:rPr>
              <w:t>评估和节能审查，并已</w:t>
            </w:r>
            <w:r>
              <w:rPr>
                <w:spacing w:val="-1"/>
                <w:sz w:val="22"/>
                <w:szCs w:val="22"/>
              </w:rPr>
              <w:t>备案（详见附件</w:t>
            </w:r>
            <w:r>
              <w:rPr>
                <w:sz w:val="22"/>
                <w:szCs w:val="22"/>
              </w:rPr>
              <w:t>）；</w:t>
            </w:r>
          </w:p>
          <w:p w14:paraId="25C74591">
            <w:pPr>
              <w:pStyle w:val="6"/>
              <w:spacing w:before="23" w:line="230" w:lineRule="auto"/>
              <w:ind w:left="117" w:right="138" w:hanging="4"/>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31"/>
                <w:sz w:val="22"/>
                <w:szCs w:val="22"/>
              </w:rPr>
              <w:t xml:space="preserve"> </w:t>
            </w:r>
            <w:r>
              <w:rPr>
                <w:spacing w:val="-3"/>
                <w:sz w:val="22"/>
                <w:szCs w:val="22"/>
              </w:rPr>
              <w:t>、本项目熔化天然气</w:t>
            </w:r>
            <w:r>
              <w:rPr>
                <w:spacing w:val="-1"/>
                <w:sz w:val="22"/>
                <w:szCs w:val="22"/>
              </w:rPr>
              <w:t>年用量约</w:t>
            </w:r>
            <w:r>
              <w:rPr>
                <w:rFonts w:ascii="Times New Roman" w:hAnsi="Times New Roman" w:eastAsia="Times New Roman" w:cs="Times New Roman"/>
                <w:spacing w:val="-1"/>
                <w:sz w:val="22"/>
                <w:szCs w:val="22"/>
              </w:rPr>
              <w:t>800.36</w:t>
            </w:r>
            <w:r>
              <w:rPr>
                <w:spacing w:val="-1"/>
                <w:sz w:val="22"/>
                <w:szCs w:val="22"/>
              </w:rPr>
              <w:t>万</w:t>
            </w:r>
          </w:p>
          <w:p w14:paraId="34CA0883">
            <w:pPr>
              <w:pStyle w:val="6"/>
              <w:spacing w:before="23" w:line="221" w:lineRule="auto"/>
              <w:ind w:left="110"/>
              <w:rPr>
                <w:sz w:val="22"/>
                <w:szCs w:val="22"/>
              </w:rPr>
            </w:pPr>
            <w:r>
              <w:rPr>
                <w:rFonts w:ascii="Times New Roman" w:hAnsi="Times New Roman" w:eastAsia="Times New Roman" w:cs="Times New Roman"/>
                <w:spacing w:val="-3"/>
                <w:sz w:val="22"/>
                <w:szCs w:val="22"/>
              </w:rPr>
              <w:t>m</w:t>
            </w:r>
            <w:r>
              <w:rPr>
                <w:rFonts w:ascii="Times New Roman" w:hAnsi="Times New Roman" w:eastAsia="Times New Roman" w:cs="Times New Roman"/>
                <w:spacing w:val="-3"/>
                <w:position w:val="7"/>
                <w:sz w:val="14"/>
                <w:szCs w:val="14"/>
              </w:rPr>
              <w:t>3</w:t>
            </w:r>
            <w:r>
              <w:rPr>
                <w:rFonts w:ascii="Times New Roman" w:hAnsi="Times New Roman" w:eastAsia="Times New Roman" w:cs="Times New Roman"/>
                <w:spacing w:val="-3"/>
                <w:sz w:val="22"/>
                <w:szCs w:val="22"/>
              </w:rPr>
              <w:t>/a</w:t>
            </w:r>
            <w:r>
              <w:rPr>
                <w:rFonts w:ascii="Times New Roman" w:hAnsi="Times New Roman" w:eastAsia="Times New Roman" w:cs="Times New Roman"/>
                <w:spacing w:val="-29"/>
                <w:sz w:val="22"/>
                <w:szCs w:val="22"/>
              </w:rPr>
              <w:t xml:space="preserve"> </w:t>
            </w:r>
            <w:r>
              <w:rPr>
                <w:spacing w:val="-3"/>
                <w:sz w:val="22"/>
                <w:szCs w:val="22"/>
              </w:rPr>
              <w:t>，折标准煤</w:t>
            </w:r>
          </w:p>
          <w:p w14:paraId="240945F4">
            <w:pPr>
              <w:pStyle w:val="6"/>
              <w:spacing w:before="22" w:line="233" w:lineRule="auto"/>
              <w:ind w:left="119" w:right="155" w:hanging="2"/>
              <w:rPr>
                <w:sz w:val="22"/>
                <w:szCs w:val="22"/>
              </w:rPr>
            </w:pPr>
            <w:r>
              <w:rPr>
                <w:rFonts w:ascii="Times New Roman" w:hAnsi="Times New Roman" w:eastAsia="Times New Roman" w:cs="Times New Roman"/>
                <w:spacing w:val="-3"/>
                <w:sz w:val="22"/>
                <w:szCs w:val="22"/>
              </w:rPr>
              <w:t>9718.77tce</w:t>
            </w:r>
            <w:r>
              <w:rPr>
                <w:rFonts w:ascii="Times New Roman" w:hAnsi="Times New Roman" w:eastAsia="Times New Roman" w:cs="Times New Roman"/>
                <w:spacing w:val="-18"/>
                <w:sz w:val="22"/>
                <w:szCs w:val="22"/>
              </w:rPr>
              <w:t xml:space="preserve"> </w:t>
            </w:r>
            <w:r>
              <w:rPr>
                <w:spacing w:val="-3"/>
                <w:sz w:val="22"/>
                <w:szCs w:val="22"/>
              </w:rPr>
              <w:t>，熔炼总产</w:t>
            </w:r>
            <w:r>
              <w:rPr>
                <w:spacing w:val="-1"/>
                <w:sz w:val="22"/>
                <w:szCs w:val="22"/>
              </w:rPr>
              <w:t>能为</w:t>
            </w:r>
            <w:r>
              <w:rPr>
                <w:rFonts w:ascii="Times New Roman" w:hAnsi="Times New Roman" w:eastAsia="Times New Roman" w:cs="Times New Roman"/>
                <w:spacing w:val="-1"/>
                <w:sz w:val="22"/>
                <w:szCs w:val="22"/>
              </w:rPr>
              <w:t>9.35</w:t>
            </w:r>
            <w:r>
              <w:rPr>
                <w:spacing w:val="-1"/>
                <w:sz w:val="22"/>
                <w:szCs w:val="22"/>
              </w:rPr>
              <w:t>万吨（</w:t>
            </w:r>
            <w:r>
              <w:rPr>
                <w:rFonts w:ascii="Times New Roman" w:hAnsi="Times New Roman" w:eastAsia="Times New Roman" w:cs="Times New Roman"/>
                <w:spacing w:val="-1"/>
                <w:sz w:val="22"/>
                <w:szCs w:val="22"/>
              </w:rPr>
              <w:t>1#35t</w:t>
            </w:r>
            <w:r>
              <w:rPr>
                <w:spacing w:val="-2"/>
                <w:sz w:val="22"/>
                <w:szCs w:val="22"/>
              </w:rPr>
              <w:t>炉实际熔化产能为</w:t>
            </w:r>
          </w:p>
          <w:p w14:paraId="5B593522">
            <w:pPr>
              <w:pStyle w:val="6"/>
              <w:spacing w:before="20" w:line="227" w:lineRule="auto"/>
              <w:ind w:left="119" w:right="92" w:hanging="6"/>
              <w:rPr>
                <w:sz w:val="22"/>
                <w:szCs w:val="22"/>
              </w:rPr>
            </w:pPr>
            <w:r>
              <w:rPr>
                <w:rFonts w:ascii="Times New Roman" w:hAnsi="Times New Roman" w:eastAsia="Times New Roman" w:cs="Times New Roman"/>
                <w:spacing w:val="-3"/>
                <w:sz w:val="22"/>
                <w:szCs w:val="22"/>
              </w:rPr>
              <w:t>2.85</w:t>
            </w:r>
            <w:r>
              <w:rPr>
                <w:spacing w:val="-3"/>
                <w:sz w:val="22"/>
                <w:szCs w:val="22"/>
              </w:rPr>
              <w:t>万吨</w:t>
            </w:r>
            <w:r>
              <w:rPr>
                <w:spacing w:val="7"/>
                <w:sz w:val="22"/>
                <w:szCs w:val="22"/>
              </w:rPr>
              <w:t>），</w:t>
            </w:r>
            <w:r>
              <w:rPr>
                <w:spacing w:val="-3"/>
                <w:sz w:val="22"/>
                <w:szCs w:val="22"/>
              </w:rPr>
              <w:t>即能耗值为</w:t>
            </w:r>
            <w:r>
              <w:rPr>
                <w:rFonts w:ascii="Times New Roman" w:hAnsi="Times New Roman" w:eastAsia="Times New Roman" w:cs="Times New Roman"/>
                <w:spacing w:val="-3"/>
                <w:sz w:val="22"/>
                <w:szCs w:val="22"/>
              </w:rPr>
              <w:t>103.94kgce/t</w:t>
            </w:r>
            <w:r>
              <w:rPr>
                <w:rFonts w:ascii="Times New Roman" w:hAnsi="Times New Roman" w:eastAsia="Times New Roman" w:cs="Times New Roman"/>
                <w:spacing w:val="17"/>
                <w:sz w:val="22"/>
                <w:szCs w:val="22"/>
              </w:rPr>
              <w:t xml:space="preserve">  </w:t>
            </w:r>
            <w:r>
              <w:rPr>
                <w:spacing w:val="-3"/>
                <w:sz w:val="22"/>
                <w:szCs w:val="22"/>
              </w:rPr>
              <w:t>，满足</w:t>
            </w:r>
            <w:r>
              <w:rPr>
                <w:spacing w:val="-2"/>
                <w:sz w:val="22"/>
                <w:szCs w:val="22"/>
              </w:rPr>
              <w:t>能耗限值要求</w:t>
            </w:r>
          </w:p>
        </w:tc>
        <w:tc>
          <w:tcPr>
            <w:tcW w:w="656" w:type="dxa"/>
            <w:tcBorders>
              <w:right w:val="single" w:color="000000" w:sz="10" w:space="0"/>
            </w:tcBorders>
            <w:vAlign w:val="top"/>
          </w:tcPr>
          <w:p w14:paraId="78FDF7A1">
            <w:pPr>
              <w:spacing w:line="253" w:lineRule="auto"/>
              <w:rPr>
                <w:rFonts w:ascii="Arial"/>
                <w:sz w:val="21"/>
              </w:rPr>
            </w:pPr>
          </w:p>
          <w:p w14:paraId="12DFCD50">
            <w:pPr>
              <w:spacing w:line="253" w:lineRule="auto"/>
              <w:rPr>
                <w:rFonts w:ascii="Arial"/>
                <w:sz w:val="21"/>
              </w:rPr>
            </w:pPr>
          </w:p>
          <w:p w14:paraId="07B94AAD">
            <w:pPr>
              <w:spacing w:line="254" w:lineRule="auto"/>
              <w:rPr>
                <w:rFonts w:ascii="Arial"/>
                <w:sz w:val="21"/>
              </w:rPr>
            </w:pPr>
          </w:p>
          <w:p w14:paraId="59C40167">
            <w:pPr>
              <w:spacing w:line="254" w:lineRule="auto"/>
              <w:rPr>
                <w:rFonts w:ascii="Arial"/>
                <w:sz w:val="21"/>
              </w:rPr>
            </w:pPr>
          </w:p>
          <w:p w14:paraId="30AD50C7">
            <w:pPr>
              <w:spacing w:line="254" w:lineRule="auto"/>
              <w:rPr>
                <w:rFonts w:ascii="Arial"/>
                <w:sz w:val="21"/>
              </w:rPr>
            </w:pPr>
          </w:p>
          <w:p w14:paraId="56A9CDFF">
            <w:pPr>
              <w:spacing w:line="254" w:lineRule="auto"/>
              <w:rPr>
                <w:rFonts w:ascii="Arial"/>
                <w:sz w:val="21"/>
              </w:rPr>
            </w:pPr>
          </w:p>
          <w:p w14:paraId="6B89F3E0">
            <w:pPr>
              <w:pStyle w:val="6"/>
              <w:spacing w:before="71" w:line="220" w:lineRule="auto"/>
              <w:ind w:left="128"/>
              <w:rPr>
                <w:sz w:val="22"/>
                <w:szCs w:val="22"/>
              </w:rPr>
            </w:pPr>
            <w:r>
              <w:rPr>
                <w:spacing w:val="-5"/>
                <w:sz w:val="22"/>
                <w:szCs w:val="22"/>
              </w:rPr>
              <w:t>符合</w:t>
            </w:r>
          </w:p>
        </w:tc>
        <w:tc>
          <w:tcPr>
            <w:tcW w:w="148" w:type="dxa"/>
            <w:tcBorders>
              <w:top w:val="nil"/>
              <w:left w:val="single" w:color="000000" w:sz="10" w:space="0"/>
              <w:bottom w:val="nil"/>
              <w:right w:val="single" w:color="000000" w:sz="10" w:space="0"/>
            </w:tcBorders>
            <w:vAlign w:val="top"/>
          </w:tcPr>
          <w:p w14:paraId="07D2BC6F">
            <w:pPr>
              <w:rPr>
                <w:rFonts w:ascii="Arial"/>
                <w:sz w:val="21"/>
              </w:rPr>
            </w:pPr>
          </w:p>
        </w:tc>
      </w:tr>
      <w:tr w14:paraId="03FE5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1" w:hRule="atLeast"/>
        </w:trPr>
        <w:tc>
          <w:tcPr>
            <w:tcW w:w="671" w:type="dxa"/>
            <w:vMerge w:val="continue"/>
            <w:tcBorders>
              <w:top w:val="nil"/>
              <w:left w:val="single" w:color="000000" w:sz="10" w:space="0"/>
              <w:bottom w:val="nil"/>
            </w:tcBorders>
            <w:vAlign w:val="top"/>
          </w:tcPr>
          <w:p w14:paraId="09E43038">
            <w:pPr>
              <w:rPr>
                <w:rFonts w:ascii="Arial"/>
                <w:sz w:val="21"/>
              </w:rPr>
            </w:pPr>
          </w:p>
        </w:tc>
        <w:tc>
          <w:tcPr>
            <w:tcW w:w="112" w:type="dxa"/>
            <w:tcBorders>
              <w:top w:val="nil"/>
              <w:bottom w:val="nil"/>
              <w:right w:val="single" w:color="000000" w:sz="10" w:space="0"/>
            </w:tcBorders>
            <w:vAlign w:val="top"/>
          </w:tcPr>
          <w:p w14:paraId="43F52432">
            <w:pPr>
              <w:rPr>
                <w:rFonts w:ascii="Arial"/>
                <w:sz w:val="21"/>
              </w:rPr>
            </w:pPr>
          </w:p>
        </w:tc>
        <w:tc>
          <w:tcPr>
            <w:tcW w:w="475" w:type="dxa"/>
            <w:tcBorders>
              <w:left w:val="single" w:color="000000" w:sz="10" w:space="0"/>
              <w:bottom w:val="single" w:color="000000" w:sz="10" w:space="0"/>
            </w:tcBorders>
            <w:vAlign w:val="top"/>
          </w:tcPr>
          <w:p w14:paraId="156BD393">
            <w:pPr>
              <w:spacing w:line="243" w:lineRule="auto"/>
              <w:rPr>
                <w:rFonts w:ascii="Arial"/>
                <w:sz w:val="21"/>
              </w:rPr>
            </w:pPr>
          </w:p>
          <w:p w14:paraId="5CF0F151">
            <w:pPr>
              <w:spacing w:line="243" w:lineRule="auto"/>
              <w:rPr>
                <w:rFonts w:ascii="Arial"/>
                <w:sz w:val="21"/>
              </w:rPr>
            </w:pPr>
          </w:p>
          <w:p w14:paraId="112C338D">
            <w:pPr>
              <w:spacing w:line="243" w:lineRule="auto"/>
              <w:rPr>
                <w:rFonts w:ascii="Arial"/>
                <w:sz w:val="21"/>
              </w:rPr>
            </w:pPr>
          </w:p>
          <w:p w14:paraId="5AFD823D">
            <w:pPr>
              <w:spacing w:line="243" w:lineRule="auto"/>
              <w:rPr>
                <w:rFonts w:ascii="Arial"/>
                <w:sz w:val="21"/>
              </w:rPr>
            </w:pPr>
          </w:p>
          <w:p w14:paraId="0F9407DB">
            <w:pPr>
              <w:spacing w:line="243" w:lineRule="auto"/>
              <w:rPr>
                <w:rFonts w:ascii="Arial"/>
                <w:sz w:val="21"/>
              </w:rPr>
            </w:pPr>
          </w:p>
          <w:p w14:paraId="0AD49D42">
            <w:pPr>
              <w:spacing w:line="243" w:lineRule="auto"/>
              <w:rPr>
                <w:rFonts w:ascii="Arial"/>
                <w:sz w:val="21"/>
              </w:rPr>
            </w:pPr>
          </w:p>
          <w:p w14:paraId="1705BFB1">
            <w:pPr>
              <w:spacing w:line="243" w:lineRule="auto"/>
              <w:rPr>
                <w:rFonts w:ascii="Arial"/>
                <w:sz w:val="21"/>
              </w:rPr>
            </w:pPr>
          </w:p>
          <w:p w14:paraId="603CC5D4">
            <w:pPr>
              <w:spacing w:line="243" w:lineRule="auto"/>
              <w:rPr>
                <w:rFonts w:ascii="Arial"/>
                <w:sz w:val="21"/>
              </w:rPr>
            </w:pPr>
          </w:p>
          <w:p w14:paraId="3782F06D">
            <w:pPr>
              <w:spacing w:line="243" w:lineRule="auto"/>
              <w:rPr>
                <w:rFonts w:ascii="Arial"/>
                <w:sz w:val="21"/>
              </w:rPr>
            </w:pPr>
          </w:p>
          <w:p w14:paraId="51AEE83C">
            <w:pPr>
              <w:spacing w:line="243" w:lineRule="auto"/>
              <w:rPr>
                <w:rFonts w:ascii="Arial"/>
                <w:sz w:val="21"/>
              </w:rPr>
            </w:pPr>
          </w:p>
          <w:p w14:paraId="25FC7319">
            <w:pPr>
              <w:spacing w:before="63" w:line="186" w:lineRule="auto"/>
              <w:ind w:left="171"/>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442" w:type="dxa"/>
            <w:tcBorders>
              <w:bottom w:val="single" w:color="000000" w:sz="10" w:space="0"/>
            </w:tcBorders>
            <w:textDirection w:val="tbRlV"/>
            <w:vAlign w:val="top"/>
          </w:tcPr>
          <w:p w14:paraId="2C52DD4B">
            <w:pPr>
              <w:pStyle w:val="6"/>
              <w:spacing w:before="117" w:line="209" w:lineRule="auto"/>
              <w:ind w:left="2037"/>
              <w:rPr>
                <w:sz w:val="22"/>
                <w:szCs w:val="22"/>
              </w:rPr>
            </w:pPr>
            <w:r>
              <w:rPr>
                <w:spacing w:val="16"/>
                <w:sz w:val="22"/>
                <w:szCs w:val="22"/>
              </w:rPr>
              <w:t>环</w:t>
            </w:r>
            <w:r>
              <w:rPr>
                <w:spacing w:val="-45"/>
                <w:sz w:val="22"/>
                <w:szCs w:val="22"/>
              </w:rPr>
              <w:t xml:space="preserve"> </w:t>
            </w:r>
            <w:r>
              <w:rPr>
                <w:spacing w:val="16"/>
                <w:sz w:val="22"/>
                <w:szCs w:val="22"/>
              </w:rPr>
              <w:t>境</w:t>
            </w:r>
            <w:r>
              <w:rPr>
                <w:spacing w:val="-45"/>
                <w:sz w:val="22"/>
                <w:szCs w:val="22"/>
              </w:rPr>
              <w:t xml:space="preserve"> </w:t>
            </w:r>
            <w:r>
              <w:rPr>
                <w:spacing w:val="16"/>
                <w:sz w:val="22"/>
                <w:szCs w:val="22"/>
              </w:rPr>
              <w:t>保护</w:t>
            </w:r>
          </w:p>
        </w:tc>
        <w:tc>
          <w:tcPr>
            <w:tcW w:w="4026" w:type="dxa"/>
            <w:tcBorders>
              <w:bottom w:val="single" w:color="000000" w:sz="10" w:space="0"/>
            </w:tcBorders>
            <w:vAlign w:val="top"/>
          </w:tcPr>
          <w:p w14:paraId="28613EB5">
            <w:pPr>
              <w:spacing w:line="268" w:lineRule="auto"/>
              <w:rPr>
                <w:rFonts w:ascii="Arial"/>
                <w:sz w:val="21"/>
              </w:rPr>
            </w:pPr>
          </w:p>
          <w:p w14:paraId="396DE660">
            <w:pPr>
              <w:spacing w:line="269" w:lineRule="auto"/>
              <w:rPr>
                <w:rFonts w:ascii="Arial"/>
                <w:sz w:val="21"/>
              </w:rPr>
            </w:pPr>
          </w:p>
          <w:p w14:paraId="4378A1C7">
            <w:pPr>
              <w:pStyle w:val="6"/>
              <w:spacing w:before="71" w:line="220" w:lineRule="auto"/>
              <w:ind w:left="124"/>
              <w:rPr>
                <w:sz w:val="22"/>
                <w:szCs w:val="22"/>
              </w:rPr>
            </w:pPr>
            <w:r>
              <w:rPr>
                <w:rFonts w:ascii="Times New Roman" w:hAnsi="Times New Roman" w:eastAsia="Times New Roman" w:cs="Times New Roman"/>
                <w:spacing w:val="-5"/>
                <w:sz w:val="22"/>
                <w:szCs w:val="22"/>
              </w:rPr>
              <w:t>1</w:t>
            </w:r>
            <w:r>
              <w:rPr>
                <w:spacing w:val="-5"/>
                <w:sz w:val="22"/>
                <w:szCs w:val="22"/>
              </w:rPr>
              <w:t>、企业应按</w:t>
            </w:r>
            <w:r>
              <w:rPr>
                <w:rFonts w:ascii="Times New Roman" w:hAnsi="Times New Roman" w:eastAsia="Times New Roman" w:cs="Times New Roman"/>
                <w:spacing w:val="-5"/>
                <w:sz w:val="22"/>
                <w:szCs w:val="22"/>
              </w:rPr>
              <w:t>HJ</w:t>
            </w:r>
            <w:r>
              <w:rPr>
                <w:rFonts w:ascii="Times New Roman" w:hAnsi="Times New Roman" w:eastAsia="Times New Roman" w:cs="Times New Roman"/>
                <w:spacing w:val="24"/>
                <w:sz w:val="22"/>
                <w:szCs w:val="22"/>
              </w:rPr>
              <w:t xml:space="preserve"> </w:t>
            </w:r>
            <w:r>
              <w:rPr>
                <w:rFonts w:ascii="Times New Roman" w:hAnsi="Times New Roman" w:eastAsia="Times New Roman" w:cs="Times New Roman"/>
                <w:spacing w:val="-5"/>
                <w:sz w:val="22"/>
                <w:szCs w:val="22"/>
              </w:rPr>
              <w:t>1115</w:t>
            </w:r>
            <w:r>
              <w:rPr>
                <w:rFonts w:ascii="Times New Roman" w:hAnsi="Times New Roman" w:eastAsia="Times New Roman" w:cs="Times New Roman"/>
                <w:spacing w:val="-32"/>
                <w:sz w:val="22"/>
                <w:szCs w:val="22"/>
              </w:rPr>
              <w:t xml:space="preserve"> </w:t>
            </w:r>
            <w:r>
              <w:rPr>
                <w:spacing w:val="-5"/>
                <w:sz w:val="22"/>
                <w:szCs w:val="22"/>
              </w:rPr>
              <w:t>、</w:t>
            </w:r>
            <w:r>
              <w:rPr>
                <w:rFonts w:ascii="Times New Roman" w:hAnsi="Times New Roman" w:eastAsia="Times New Roman" w:cs="Times New Roman"/>
                <w:spacing w:val="-5"/>
                <w:sz w:val="22"/>
                <w:szCs w:val="22"/>
              </w:rPr>
              <w:t>HJ</w:t>
            </w:r>
            <w:r>
              <w:rPr>
                <w:rFonts w:ascii="Times New Roman" w:hAnsi="Times New Roman" w:eastAsia="Times New Roman" w:cs="Times New Roman"/>
                <w:spacing w:val="24"/>
                <w:sz w:val="22"/>
                <w:szCs w:val="22"/>
              </w:rPr>
              <w:t xml:space="preserve"> </w:t>
            </w:r>
            <w:r>
              <w:rPr>
                <w:rFonts w:ascii="Times New Roman" w:hAnsi="Times New Roman" w:eastAsia="Times New Roman" w:cs="Times New Roman"/>
                <w:spacing w:val="-5"/>
                <w:sz w:val="22"/>
                <w:szCs w:val="22"/>
              </w:rPr>
              <w:t>1200</w:t>
            </w:r>
            <w:r>
              <w:rPr>
                <w:spacing w:val="-5"/>
                <w:sz w:val="22"/>
                <w:szCs w:val="22"/>
              </w:rPr>
              <w:t>的要求，</w:t>
            </w:r>
          </w:p>
          <w:p w14:paraId="298081D4">
            <w:pPr>
              <w:pStyle w:val="6"/>
              <w:spacing w:before="23" w:line="230" w:lineRule="auto"/>
              <w:ind w:left="107" w:right="104" w:firstLine="1"/>
              <w:rPr>
                <w:sz w:val="22"/>
                <w:szCs w:val="22"/>
              </w:rPr>
            </w:pPr>
            <w:r>
              <w:rPr>
                <w:spacing w:val="-2"/>
                <w:sz w:val="22"/>
                <w:szCs w:val="22"/>
              </w:rPr>
              <w:t>取得排污许可证；宜按照</w:t>
            </w:r>
            <w:r>
              <w:rPr>
                <w:rFonts w:ascii="Times New Roman" w:hAnsi="Times New Roman" w:eastAsia="Times New Roman" w:cs="Times New Roman"/>
                <w:spacing w:val="-2"/>
                <w:sz w:val="22"/>
                <w:szCs w:val="22"/>
              </w:rPr>
              <w:t>HJ</w:t>
            </w:r>
            <w:r>
              <w:rPr>
                <w:rFonts w:ascii="Times New Roman" w:hAnsi="Times New Roman" w:eastAsia="Times New Roman" w:cs="Times New Roman"/>
                <w:spacing w:val="26"/>
                <w:w w:val="101"/>
                <w:sz w:val="22"/>
                <w:szCs w:val="22"/>
              </w:rPr>
              <w:t xml:space="preserve"> </w:t>
            </w:r>
            <w:r>
              <w:rPr>
                <w:rFonts w:ascii="Times New Roman" w:hAnsi="Times New Roman" w:eastAsia="Times New Roman" w:cs="Times New Roman"/>
                <w:spacing w:val="-2"/>
                <w:sz w:val="22"/>
                <w:szCs w:val="22"/>
              </w:rPr>
              <w:t>1251</w:t>
            </w:r>
            <w:r>
              <w:rPr>
                <w:spacing w:val="-2"/>
                <w:sz w:val="22"/>
                <w:szCs w:val="22"/>
              </w:rPr>
              <w:t>的要求</w:t>
            </w:r>
            <w:r>
              <w:rPr>
                <w:spacing w:val="-1"/>
                <w:sz w:val="22"/>
                <w:szCs w:val="22"/>
              </w:rPr>
              <w:t>制定自行监测方案。</w:t>
            </w:r>
          </w:p>
          <w:p w14:paraId="745466B1">
            <w:pPr>
              <w:pStyle w:val="6"/>
              <w:spacing w:before="19" w:line="230" w:lineRule="auto"/>
              <w:ind w:left="124" w:right="99" w:hanging="22"/>
              <w:rPr>
                <w:sz w:val="22"/>
                <w:szCs w:val="22"/>
              </w:rPr>
            </w:pPr>
            <w:r>
              <w:rPr>
                <w:rFonts w:ascii="Times New Roman" w:hAnsi="Times New Roman" w:eastAsia="Times New Roman" w:cs="Times New Roman"/>
                <w:spacing w:val="-3"/>
                <w:sz w:val="22"/>
                <w:szCs w:val="22"/>
              </w:rPr>
              <w:t>2</w:t>
            </w:r>
            <w:r>
              <w:rPr>
                <w:spacing w:val="-3"/>
                <w:sz w:val="22"/>
                <w:szCs w:val="22"/>
              </w:rPr>
              <w:t>、企业大气污染物排放应符合</w:t>
            </w:r>
            <w:r>
              <w:rPr>
                <w:rFonts w:ascii="Times New Roman" w:hAnsi="Times New Roman" w:eastAsia="Times New Roman" w:cs="Times New Roman"/>
                <w:spacing w:val="-3"/>
                <w:sz w:val="22"/>
                <w:szCs w:val="22"/>
              </w:rPr>
              <w:t>GB 39726</w:t>
            </w:r>
            <w:r>
              <w:rPr>
                <w:spacing w:val="-2"/>
                <w:sz w:val="22"/>
                <w:szCs w:val="22"/>
              </w:rPr>
              <w:t>的要求。应配置完善的环保处理装置，</w:t>
            </w:r>
          </w:p>
          <w:p w14:paraId="20EC4415">
            <w:pPr>
              <w:pStyle w:val="6"/>
              <w:spacing w:before="25" w:line="233" w:lineRule="auto"/>
              <w:ind w:left="105" w:right="181"/>
              <w:rPr>
                <w:sz w:val="22"/>
                <w:szCs w:val="22"/>
              </w:rPr>
            </w:pPr>
            <w:r>
              <w:rPr>
                <w:spacing w:val="-1"/>
                <w:sz w:val="22"/>
                <w:szCs w:val="22"/>
              </w:rPr>
              <w:t>废气、废水、噪声、工业固体废物等排放与处置措施应符合国家及地方环保法规和标准的规定。</w:t>
            </w:r>
          </w:p>
          <w:p w14:paraId="14F0BBD4">
            <w:pPr>
              <w:pStyle w:val="6"/>
              <w:spacing w:before="22" w:line="235" w:lineRule="auto"/>
              <w:ind w:left="106" w:right="101"/>
              <w:rPr>
                <w:sz w:val="22"/>
                <w:szCs w:val="22"/>
              </w:rPr>
            </w:pPr>
            <w:r>
              <w:rPr>
                <w:rFonts w:ascii="Times New Roman" w:hAnsi="Times New Roman" w:eastAsia="Times New Roman" w:cs="Times New Roman"/>
                <w:spacing w:val="-3"/>
                <w:sz w:val="22"/>
                <w:szCs w:val="22"/>
              </w:rPr>
              <w:t>3</w:t>
            </w:r>
            <w:r>
              <w:rPr>
                <w:spacing w:val="-3"/>
                <w:sz w:val="22"/>
                <w:szCs w:val="22"/>
              </w:rPr>
              <w:t>、企业宜参照《重污染天气重点行业应</w:t>
            </w:r>
            <w:r>
              <w:rPr>
                <w:spacing w:val="-1"/>
                <w:sz w:val="22"/>
                <w:szCs w:val="22"/>
              </w:rPr>
              <w:t>急减排措施制定技术指南》的要求开展绩效分级管理，制定重污染天气应急减</w:t>
            </w:r>
            <w:r>
              <w:rPr>
                <w:spacing w:val="-3"/>
                <w:sz w:val="22"/>
                <w:szCs w:val="22"/>
              </w:rPr>
              <w:t>排措施。</w:t>
            </w:r>
          </w:p>
          <w:p w14:paraId="0D190B63">
            <w:pPr>
              <w:pStyle w:val="6"/>
              <w:spacing w:before="20" w:line="230" w:lineRule="auto"/>
              <w:ind w:left="111" w:right="101" w:hanging="10"/>
              <w:rPr>
                <w:sz w:val="22"/>
                <w:szCs w:val="22"/>
              </w:rPr>
            </w:pPr>
            <w:r>
              <w:rPr>
                <w:rFonts w:ascii="Times New Roman" w:hAnsi="Times New Roman" w:eastAsia="Times New Roman" w:cs="Times New Roman"/>
                <w:spacing w:val="-2"/>
                <w:sz w:val="22"/>
                <w:szCs w:val="22"/>
              </w:rPr>
              <w:t>4</w:t>
            </w:r>
            <w:r>
              <w:rPr>
                <w:spacing w:val="-2"/>
                <w:sz w:val="22"/>
                <w:szCs w:val="22"/>
              </w:rPr>
              <w:t>、企业可按照</w:t>
            </w:r>
            <w:r>
              <w:rPr>
                <w:rFonts w:ascii="Times New Roman" w:hAnsi="Times New Roman" w:eastAsia="Times New Roman" w:cs="Times New Roman"/>
                <w:spacing w:val="-2"/>
                <w:sz w:val="22"/>
                <w:szCs w:val="22"/>
              </w:rPr>
              <w:t>GB/T 24001</w:t>
            </w:r>
            <w:r>
              <w:rPr>
                <w:spacing w:val="-2"/>
                <w:sz w:val="22"/>
                <w:szCs w:val="22"/>
              </w:rPr>
              <w:t>要求建立环境</w:t>
            </w:r>
            <w:r>
              <w:rPr>
                <w:spacing w:val="-1"/>
                <w:sz w:val="22"/>
                <w:szCs w:val="22"/>
              </w:rPr>
              <w:t>管理体系，通过认证并持续有效运行</w:t>
            </w:r>
          </w:p>
        </w:tc>
        <w:tc>
          <w:tcPr>
            <w:tcW w:w="2343" w:type="dxa"/>
            <w:tcBorders>
              <w:bottom w:val="single" w:color="000000" w:sz="10" w:space="0"/>
            </w:tcBorders>
            <w:vAlign w:val="top"/>
          </w:tcPr>
          <w:p w14:paraId="1BCB4F9E">
            <w:pPr>
              <w:pStyle w:val="6"/>
              <w:spacing w:before="43" w:line="219" w:lineRule="auto"/>
              <w:ind w:left="118"/>
              <w:rPr>
                <w:rFonts w:ascii="Times New Roman" w:hAnsi="Times New Roman" w:eastAsia="Times New Roman" w:cs="Times New Roman"/>
                <w:sz w:val="22"/>
                <w:szCs w:val="22"/>
              </w:rPr>
            </w:pPr>
            <w:r>
              <w:rPr>
                <w:spacing w:val="-1"/>
                <w:sz w:val="22"/>
                <w:szCs w:val="22"/>
              </w:rPr>
              <w:t>本项目后续按照</w:t>
            </w:r>
            <w:r>
              <w:rPr>
                <w:rFonts w:ascii="Times New Roman" w:hAnsi="Times New Roman" w:eastAsia="Times New Roman" w:cs="Times New Roman"/>
                <w:spacing w:val="-1"/>
                <w:sz w:val="22"/>
                <w:szCs w:val="22"/>
              </w:rPr>
              <w:t>HJ</w:t>
            </w:r>
          </w:p>
          <w:p w14:paraId="6C07D8AF">
            <w:pPr>
              <w:pStyle w:val="6"/>
              <w:spacing w:before="25" w:line="237" w:lineRule="auto"/>
              <w:ind w:left="102" w:right="17" w:firstLine="32"/>
              <w:rPr>
                <w:sz w:val="22"/>
                <w:szCs w:val="22"/>
              </w:rPr>
            </w:pPr>
            <w:r>
              <w:rPr>
                <w:rFonts w:ascii="Times New Roman" w:hAnsi="Times New Roman" w:eastAsia="Times New Roman" w:cs="Times New Roman"/>
                <w:spacing w:val="-9"/>
                <w:sz w:val="22"/>
                <w:szCs w:val="22"/>
              </w:rPr>
              <w:t>1115</w:t>
            </w:r>
            <w:r>
              <w:rPr>
                <w:spacing w:val="-9"/>
                <w:sz w:val="22"/>
                <w:szCs w:val="22"/>
              </w:rPr>
              <w:t>、</w:t>
            </w:r>
            <w:r>
              <w:rPr>
                <w:rFonts w:ascii="Times New Roman" w:hAnsi="Times New Roman" w:eastAsia="Times New Roman" w:cs="Times New Roman"/>
                <w:spacing w:val="-9"/>
                <w:sz w:val="22"/>
                <w:szCs w:val="22"/>
              </w:rPr>
              <w:t>HJ</w:t>
            </w:r>
            <w:r>
              <w:rPr>
                <w:rFonts w:ascii="Times New Roman" w:hAnsi="Times New Roman" w:eastAsia="Times New Roman" w:cs="Times New Roman"/>
                <w:spacing w:val="40"/>
                <w:sz w:val="22"/>
                <w:szCs w:val="22"/>
              </w:rPr>
              <w:t xml:space="preserve"> </w:t>
            </w:r>
            <w:r>
              <w:rPr>
                <w:rFonts w:ascii="Times New Roman" w:hAnsi="Times New Roman" w:eastAsia="Times New Roman" w:cs="Times New Roman"/>
                <w:spacing w:val="-9"/>
                <w:sz w:val="22"/>
                <w:szCs w:val="22"/>
              </w:rPr>
              <w:t>1200</w:t>
            </w:r>
            <w:r>
              <w:rPr>
                <w:spacing w:val="-9"/>
                <w:sz w:val="22"/>
                <w:szCs w:val="22"/>
              </w:rPr>
              <w:t>的要求，</w:t>
            </w:r>
            <w:r>
              <w:rPr>
                <w:spacing w:val="-6"/>
                <w:sz w:val="22"/>
                <w:szCs w:val="22"/>
              </w:rPr>
              <w:t>申报排污许可证，并按</w:t>
            </w:r>
            <w:r>
              <w:rPr>
                <w:spacing w:val="-2"/>
                <w:sz w:val="22"/>
                <w:szCs w:val="22"/>
              </w:rPr>
              <w:t>照</w:t>
            </w:r>
            <w:r>
              <w:rPr>
                <w:rFonts w:ascii="Times New Roman" w:hAnsi="Times New Roman" w:eastAsia="Times New Roman" w:cs="Times New Roman"/>
                <w:spacing w:val="-2"/>
                <w:sz w:val="22"/>
                <w:szCs w:val="22"/>
              </w:rPr>
              <w:t>HJ</w:t>
            </w:r>
            <w:r>
              <w:rPr>
                <w:rFonts w:ascii="Times New Roman" w:hAnsi="Times New Roman" w:eastAsia="Times New Roman" w:cs="Times New Roman"/>
                <w:spacing w:val="31"/>
                <w:w w:val="101"/>
                <w:sz w:val="22"/>
                <w:szCs w:val="22"/>
              </w:rPr>
              <w:t xml:space="preserve"> </w:t>
            </w:r>
            <w:r>
              <w:rPr>
                <w:rFonts w:ascii="Times New Roman" w:hAnsi="Times New Roman" w:eastAsia="Times New Roman" w:cs="Times New Roman"/>
                <w:spacing w:val="-2"/>
                <w:sz w:val="22"/>
                <w:szCs w:val="22"/>
              </w:rPr>
              <w:t>1251</w:t>
            </w:r>
            <w:r>
              <w:rPr>
                <w:spacing w:val="-2"/>
                <w:sz w:val="22"/>
                <w:szCs w:val="22"/>
              </w:rPr>
              <w:t>的要求制定</w:t>
            </w:r>
            <w:r>
              <w:rPr>
                <w:spacing w:val="-6"/>
                <w:sz w:val="22"/>
                <w:szCs w:val="22"/>
              </w:rPr>
              <w:t>自行监测方案；本项目</w:t>
            </w:r>
            <w:r>
              <w:rPr>
                <w:sz w:val="22"/>
                <w:szCs w:val="22"/>
              </w:rPr>
              <w:t>产生的熔炼废气采取</w:t>
            </w:r>
            <w:r>
              <w:rPr>
                <w:spacing w:val="1"/>
                <w:sz w:val="22"/>
                <w:szCs w:val="22"/>
              </w:rPr>
              <w:t xml:space="preserve"> </w:t>
            </w:r>
            <w:r>
              <w:rPr>
                <w:spacing w:val="-13"/>
                <w:sz w:val="22"/>
                <w:szCs w:val="22"/>
              </w:rPr>
              <w:t>“旋风</w:t>
            </w:r>
            <w:r>
              <w:rPr>
                <w:rFonts w:ascii="Times New Roman" w:hAnsi="Times New Roman" w:eastAsia="Times New Roman" w:cs="Times New Roman"/>
                <w:spacing w:val="-13"/>
                <w:sz w:val="22"/>
                <w:szCs w:val="22"/>
              </w:rPr>
              <w:t>+</w:t>
            </w:r>
            <w:r>
              <w:rPr>
                <w:spacing w:val="-13"/>
                <w:sz w:val="22"/>
                <w:szCs w:val="22"/>
              </w:rPr>
              <w:t>布袋除尘器</w:t>
            </w:r>
            <w:r>
              <w:rPr>
                <w:spacing w:val="-75"/>
                <w:sz w:val="22"/>
                <w:szCs w:val="22"/>
              </w:rPr>
              <w:t xml:space="preserve"> </w:t>
            </w:r>
            <w:r>
              <w:rPr>
                <w:spacing w:val="-13"/>
                <w:sz w:val="22"/>
                <w:szCs w:val="22"/>
              </w:rPr>
              <w:t>”、</w:t>
            </w:r>
            <w:r>
              <w:rPr>
                <w:sz w:val="22"/>
                <w:szCs w:val="22"/>
              </w:rPr>
              <w:t xml:space="preserve"> “重力沉降</w:t>
            </w:r>
            <w:r>
              <w:rPr>
                <w:rFonts w:ascii="Times New Roman" w:hAnsi="Times New Roman" w:eastAsia="Times New Roman" w:cs="Times New Roman"/>
                <w:sz w:val="22"/>
                <w:szCs w:val="22"/>
              </w:rPr>
              <w:t>+</w:t>
            </w:r>
            <w:r>
              <w:rPr>
                <w:sz w:val="22"/>
                <w:szCs w:val="22"/>
              </w:rPr>
              <w:t>布袋除尘</w:t>
            </w:r>
            <w:r>
              <w:rPr>
                <w:spacing w:val="-2"/>
                <w:sz w:val="22"/>
                <w:szCs w:val="22"/>
              </w:rPr>
              <w:t>器</w:t>
            </w:r>
            <w:r>
              <w:rPr>
                <w:spacing w:val="-73"/>
                <w:sz w:val="22"/>
                <w:szCs w:val="22"/>
              </w:rPr>
              <w:t xml:space="preserve"> </w:t>
            </w:r>
            <w:r>
              <w:rPr>
                <w:spacing w:val="-2"/>
                <w:sz w:val="22"/>
                <w:szCs w:val="22"/>
              </w:rPr>
              <w:t>”处理后达标排放，</w:t>
            </w:r>
            <w:r>
              <w:rPr>
                <w:sz w:val="22"/>
                <w:szCs w:val="22"/>
              </w:rPr>
              <w:t>铝回收装置废气采用</w:t>
            </w:r>
            <w:r>
              <w:rPr>
                <w:spacing w:val="1"/>
                <w:sz w:val="22"/>
                <w:szCs w:val="22"/>
              </w:rPr>
              <w:t xml:space="preserve"> </w:t>
            </w:r>
            <w:r>
              <w:rPr>
                <w:sz w:val="22"/>
                <w:szCs w:val="22"/>
              </w:rPr>
              <w:t>“重力沉降</w:t>
            </w:r>
            <w:r>
              <w:rPr>
                <w:rFonts w:ascii="Times New Roman" w:hAnsi="Times New Roman" w:eastAsia="Times New Roman" w:cs="Times New Roman"/>
                <w:sz w:val="22"/>
                <w:szCs w:val="22"/>
              </w:rPr>
              <w:t>+</w:t>
            </w:r>
            <w:r>
              <w:rPr>
                <w:sz w:val="22"/>
                <w:szCs w:val="22"/>
              </w:rPr>
              <w:t>低压脉冲</w:t>
            </w:r>
            <w:r>
              <w:rPr>
                <w:spacing w:val="-9"/>
                <w:sz w:val="22"/>
                <w:szCs w:val="22"/>
              </w:rPr>
              <w:t>袋式除尘器</w:t>
            </w:r>
            <w:r>
              <w:rPr>
                <w:spacing w:val="-79"/>
                <w:sz w:val="22"/>
                <w:szCs w:val="22"/>
              </w:rPr>
              <w:t xml:space="preserve"> </w:t>
            </w:r>
            <w:r>
              <w:rPr>
                <w:spacing w:val="-9"/>
                <w:sz w:val="22"/>
                <w:szCs w:val="22"/>
              </w:rPr>
              <w:t>”处理后达</w:t>
            </w:r>
            <w:r>
              <w:rPr>
                <w:spacing w:val="-6"/>
                <w:sz w:val="22"/>
                <w:szCs w:val="22"/>
              </w:rPr>
              <w:t>标排放，废水为生活污水，依托厂区现有生化池处理后达标排放；工</w:t>
            </w:r>
            <w:r>
              <w:rPr>
                <w:sz w:val="22"/>
                <w:szCs w:val="22"/>
              </w:rPr>
              <w:t>业固体废物均妥善处</w:t>
            </w:r>
            <w:r>
              <w:rPr>
                <w:spacing w:val="1"/>
                <w:sz w:val="22"/>
                <w:szCs w:val="22"/>
              </w:rPr>
              <w:t xml:space="preserve"> </w:t>
            </w:r>
            <w:r>
              <w:rPr>
                <w:spacing w:val="-6"/>
                <w:sz w:val="22"/>
                <w:szCs w:val="22"/>
              </w:rPr>
              <w:t>置，符合国家及地方相</w:t>
            </w:r>
            <w:r>
              <w:rPr>
                <w:spacing w:val="2"/>
                <w:sz w:val="22"/>
                <w:szCs w:val="22"/>
              </w:rPr>
              <w:t>关规定</w:t>
            </w:r>
          </w:p>
        </w:tc>
        <w:tc>
          <w:tcPr>
            <w:tcW w:w="656" w:type="dxa"/>
            <w:tcBorders>
              <w:bottom w:val="single" w:color="000000" w:sz="10" w:space="0"/>
              <w:right w:val="single" w:color="000000" w:sz="10" w:space="0"/>
            </w:tcBorders>
            <w:vAlign w:val="top"/>
          </w:tcPr>
          <w:p w14:paraId="378D6FD8">
            <w:pPr>
              <w:spacing w:line="264" w:lineRule="auto"/>
              <w:rPr>
                <w:rFonts w:ascii="Arial"/>
                <w:sz w:val="21"/>
              </w:rPr>
            </w:pPr>
          </w:p>
          <w:p w14:paraId="6958CE23">
            <w:pPr>
              <w:spacing w:line="264" w:lineRule="auto"/>
              <w:rPr>
                <w:rFonts w:ascii="Arial"/>
                <w:sz w:val="21"/>
              </w:rPr>
            </w:pPr>
          </w:p>
          <w:p w14:paraId="16885188">
            <w:pPr>
              <w:spacing w:line="264" w:lineRule="auto"/>
              <w:rPr>
                <w:rFonts w:ascii="Arial"/>
                <w:sz w:val="21"/>
              </w:rPr>
            </w:pPr>
          </w:p>
          <w:p w14:paraId="3B18DE7E">
            <w:pPr>
              <w:spacing w:line="264" w:lineRule="auto"/>
              <w:rPr>
                <w:rFonts w:ascii="Arial"/>
                <w:sz w:val="21"/>
              </w:rPr>
            </w:pPr>
          </w:p>
          <w:p w14:paraId="60D1230E">
            <w:pPr>
              <w:spacing w:line="265" w:lineRule="auto"/>
              <w:rPr>
                <w:rFonts w:ascii="Arial"/>
                <w:sz w:val="21"/>
              </w:rPr>
            </w:pPr>
          </w:p>
          <w:p w14:paraId="3720F502">
            <w:pPr>
              <w:spacing w:line="265" w:lineRule="auto"/>
              <w:rPr>
                <w:rFonts w:ascii="Arial"/>
                <w:sz w:val="21"/>
              </w:rPr>
            </w:pPr>
          </w:p>
          <w:p w14:paraId="503B16AE">
            <w:pPr>
              <w:spacing w:line="265" w:lineRule="auto"/>
              <w:rPr>
                <w:rFonts w:ascii="Arial"/>
                <w:sz w:val="21"/>
              </w:rPr>
            </w:pPr>
          </w:p>
          <w:p w14:paraId="731FD4BB">
            <w:pPr>
              <w:spacing w:line="265" w:lineRule="auto"/>
              <w:rPr>
                <w:rFonts w:ascii="Arial"/>
                <w:sz w:val="21"/>
              </w:rPr>
            </w:pPr>
          </w:p>
          <w:p w14:paraId="6C1C5101">
            <w:pPr>
              <w:spacing w:line="265" w:lineRule="auto"/>
              <w:rPr>
                <w:rFonts w:ascii="Arial"/>
                <w:sz w:val="21"/>
              </w:rPr>
            </w:pPr>
          </w:p>
          <w:p w14:paraId="345698C9">
            <w:pPr>
              <w:pStyle w:val="6"/>
              <w:spacing w:before="71" w:line="220" w:lineRule="auto"/>
              <w:ind w:left="128"/>
              <w:rPr>
                <w:sz w:val="22"/>
                <w:szCs w:val="22"/>
              </w:rPr>
            </w:pPr>
            <w:r>
              <w:rPr>
                <w:spacing w:val="-5"/>
                <w:sz w:val="22"/>
                <w:szCs w:val="22"/>
              </w:rPr>
              <w:t>符合</w:t>
            </w:r>
          </w:p>
        </w:tc>
        <w:tc>
          <w:tcPr>
            <w:tcW w:w="148" w:type="dxa"/>
            <w:tcBorders>
              <w:top w:val="nil"/>
              <w:left w:val="single" w:color="000000" w:sz="10" w:space="0"/>
              <w:bottom w:val="nil"/>
              <w:right w:val="single" w:color="000000" w:sz="10" w:space="0"/>
            </w:tcBorders>
            <w:vAlign w:val="top"/>
          </w:tcPr>
          <w:p w14:paraId="7FDE3337">
            <w:pPr>
              <w:rPr>
                <w:rFonts w:ascii="Arial"/>
                <w:sz w:val="21"/>
              </w:rPr>
            </w:pPr>
          </w:p>
        </w:tc>
      </w:tr>
      <w:tr w14:paraId="689BE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1" w:hRule="atLeast"/>
        </w:trPr>
        <w:tc>
          <w:tcPr>
            <w:tcW w:w="671" w:type="dxa"/>
            <w:vMerge w:val="continue"/>
            <w:tcBorders>
              <w:top w:val="nil"/>
              <w:left w:val="single" w:color="000000" w:sz="10" w:space="0"/>
              <w:bottom w:val="single" w:color="000000" w:sz="10" w:space="0"/>
            </w:tcBorders>
            <w:vAlign w:val="top"/>
          </w:tcPr>
          <w:p w14:paraId="5A6F603B">
            <w:pPr>
              <w:rPr>
                <w:rFonts w:ascii="Arial"/>
                <w:sz w:val="21"/>
              </w:rPr>
            </w:pPr>
          </w:p>
        </w:tc>
        <w:tc>
          <w:tcPr>
            <w:tcW w:w="8202" w:type="dxa"/>
            <w:gridSpan w:val="7"/>
            <w:tcBorders>
              <w:top w:val="single" w:color="000000" w:sz="10" w:space="0"/>
              <w:bottom w:val="single" w:color="000000" w:sz="10" w:space="0"/>
              <w:right w:val="single" w:color="000000" w:sz="10" w:space="0"/>
            </w:tcBorders>
            <w:vAlign w:val="top"/>
          </w:tcPr>
          <w:p w14:paraId="03BBE7F2">
            <w:pPr>
              <w:spacing w:line="264" w:lineRule="auto"/>
              <w:rPr>
                <w:rFonts w:ascii="Arial"/>
                <w:sz w:val="21"/>
              </w:rPr>
            </w:pPr>
          </w:p>
          <w:p w14:paraId="1A9564DA">
            <w:pPr>
              <w:spacing w:line="264" w:lineRule="auto"/>
              <w:rPr>
                <w:rFonts w:ascii="Arial"/>
                <w:sz w:val="21"/>
              </w:rPr>
            </w:pPr>
          </w:p>
          <w:p w14:paraId="70F60DB1">
            <w:pPr>
              <w:pStyle w:val="6"/>
              <w:spacing w:before="82" w:line="332" w:lineRule="auto"/>
              <w:ind w:left="126" w:right="97" w:firstLine="502"/>
            </w:pPr>
            <w:r>
              <w:rPr>
                <w:spacing w:val="3"/>
              </w:rPr>
              <w:t>综上分析，本项目符合《铸造企业规范条件》</w:t>
            </w:r>
            <w:r>
              <w:rPr>
                <w:rFonts w:ascii="Times New Roman" w:hAnsi="Times New Roman" w:eastAsia="Times New Roman" w:cs="Times New Roman"/>
                <w:spacing w:val="3"/>
              </w:rPr>
              <w:t>(T/</w:t>
            </w:r>
            <w:r>
              <w:rPr>
                <w:rFonts w:ascii="Times New Roman" w:hAnsi="Times New Roman" w:eastAsia="Times New Roman" w:cs="Times New Roman"/>
              </w:rPr>
              <w:t>CFA</w:t>
            </w:r>
            <w:r>
              <w:rPr>
                <w:rFonts w:ascii="Times New Roman" w:hAnsi="Times New Roman" w:eastAsia="Times New Roman" w:cs="Times New Roman"/>
                <w:spacing w:val="3"/>
              </w:rPr>
              <w:t>0310021-2023)</w:t>
            </w:r>
            <w:r>
              <w:rPr>
                <w:spacing w:val="2"/>
              </w:rPr>
              <w:t>的有关要求。</w:t>
            </w:r>
          </w:p>
          <w:p w14:paraId="7B7E5B18">
            <w:pPr>
              <w:pStyle w:val="6"/>
              <w:spacing w:before="21" w:line="340" w:lineRule="auto"/>
              <w:ind w:left="126" w:right="100" w:hanging="14"/>
            </w:pPr>
            <w:r>
              <w:rPr>
                <w:rFonts w:ascii="Times New Roman" w:hAnsi="Times New Roman" w:eastAsia="Times New Roman" w:cs="Times New Roman"/>
                <w:b/>
                <w:bCs/>
                <w:spacing w:val="4"/>
              </w:rPr>
              <w:t>1.3.4</w:t>
            </w:r>
            <w:r>
              <w:rPr>
                <w:b/>
                <w:bCs/>
                <w:spacing w:val="4"/>
              </w:rPr>
              <w:t>《重庆市发展和改革委员会关于印发重庆市产业投资准入工作手册</w:t>
            </w:r>
            <w:r>
              <w:rPr>
                <w:b/>
                <w:bCs/>
                <w:spacing w:val="5"/>
              </w:rPr>
              <w:t>的通知》（渝发改投资〔</w:t>
            </w:r>
            <w:r>
              <w:rPr>
                <w:rFonts w:ascii="Times New Roman" w:hAnsi="Times New Roman" w:eastAsia="Times New Roman" w:cs="Times New Roman"/>
                <w:b/>
                <w:bCs/>
                <w:spacing w:val="5"/>
              </w:rPr>
              <w:t>2022</w:t>
            </w:r>
            <w:r>
              <w:rPr>
                <w:b/>
                <w:bCs/>
                <w:spacing w:val="5"/>
              </w:rPr>
              <w:t>〕</w:t>
            </w:r>
            <w:r>
              <w:rPr>
                <w:rFonts w:ascii="Times New Roman" w:hAnsi="Times New Roman" w:eastAsia="Times New Roman" w:cs="Times New Roman"/>
                <w:b/>
                <w:bCs/>
                <w:spacing w:val="5"/>
              </w:rPr>
              <w:t>1436</w:t>
            </w:r>
            <w:r>
              <w:rPr>
                <w:rFonts w:ascii="Times New Roman" w:hAnsi="Times New Roman" w:eastAsia="Times New Roman" w:cs="Times New Roman"/>
                <w:b/>
                <w:bCs/>
                <w:spacing w:val="32"/>
              </w:rPr>
              <w:t xml:space="preserve"> </w:t>
            </w:r>
            <w:r>
              <w:rPr>
                <w:b/>
                <w:bCs/>
                <w:spacing w:val="5"/>
              </w:rPr>
              <w:t>号）符合性分析</w:t>
            </w:r>
          </w:p>
          <w:p w14:paraId="229A3750">
            <w:pPr>
              <w:pStyle w:val="6"/>
              <w:spacing w:before="2" w:line="293" w:lineRule="auto"/>
              <w:ind w:left="104" w:right="47" w:firstLine="522"/>
            </w:pPr>
            <w:r>
              <w:rPr>
                <w:spacing w:val="-1"/>
              </w:rPr>
              <w:t>本项目位于西彭工业园区，属于有色金属合金制</w:t>
            </w:r>
            <w:r>
              <w:rPr>
                <w:spacing w:val="-2"/>
              </w:rPr>
              <w:t>造及铸造，对照《重</w:t>
            </w:r>
            <w:r>
              <w:rPr>
                <w:spacing w:val="9"/>
              </w:rPr>
              <w:t>庆市发展和改革委员会关于印发重庆市产业投资准入工作手册的通知》</w:t>
            </w:r>
          </w:p>
        </w:tc>
      </w:tr>
    </w:tbl>
    <w:p w14:paraId="19F89E5A">
      <w:pPr>
        <w:pStyle w:val="2"/>
        <w:rPr>
          <w:sz w:val="21"/>
        </w:rPr>
      </w:pPr>
    </w:p>
    <w:p w14:paraId="3C7A9D39">
      <w:pPr>
        <w:rPr>
          <w:sz w:val="21"/>
          <w:szCs w:val="21"/>
        </w:rPr>
        <w:sectPr>
          <w:footerReference r:id="rId19" w:type="default"/>
          <w:pgSz w:w="11906" w:h="16839"/>
          <w:pgMar w:top="400" w:right="1503" w:bottom="1226" w:left="1503" w:header="0" w:footer="884" w:gutter="0"/>
          <w:cols w:space="720" w:num="1"/>
        </w:sectPr>
      </w:pPr>
    </w:p>
    <w:p w14:paraId="5B4B9B67">
      <w:pPr>
        <w:spacing w:before="19"/>
      </w:pPr>
      <w:r>
        <w:pict>
          <v:shape id="_x0000_s1028" o:spid="_x0000_s1028" style="position:absolute;left:0pt;margin-left:114.25pt;margin-top:747.35pt;height:1.45pt;width:399.7pt;mso-position-horizontal-relative:page;mso-position-vertical-relative:page;z-index:-251653120;mso-width-relative:page;mso-height-relative:page;" filled="f" stroked="t" coordsize="7994,29" o:allowincell="f" path="m0,14l7993,14e">
            <v:fill on="f" focussize="0,0"/>
            <v:stroke weight="1.44pt" color="#000000" miterlimit="2" joinstyle="bevel"/>
            <v:imagedata o:title=""/>
            <o:lock v:ext="edit"/>
          </v:shape>
        </w:pict>
      </w:r>
    </w:p>
    <w:p w14:paraId="423D6058">
      <w:pPr>
        <w:spacing w:before="19"/>
      </w:pPr>
    </w:p>
    <w:p w14:paraId="356533FF">
      <w:pPr>
        <w:spacing w:before="19"/>
      </w:pPr>
    </w:p>
    <w:p w14:paraId="144BA86C">
      <w:pPr>
        <w:spacing w:before="18"/>
      </w:pPr>
    </w:p>
    <w:p w14:paraId="46A35858">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22"/>
        <w:gridCol w:w="404"/>
        <w:gridCol w:w="477"/>
        <w:gridCol w:w="630"/>
        <w:gridCol w:w="3434"/>
        <w:gridCol w:w="2541"/>
        <w:gridCol w:w="457"/>
        <w:gridCol w:w="137"/>
      </w:tblGrid>
      <w:tr w14:paraId="59E56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7" w:hRule="atLeast"/>
        </w:trPr>
        <w:tc>
          <w:tcPr>
            <w:tcW w:w="671" w:type="dxa"/>
            <w:vMerge w:val="restart"/>
            <w:tcBorders>
              <w:top w:val="single" w:color="000000" w:sz="10" w:space="0"/>
              <w:left w:val="single" w:color="000000" w:sz="10" w:space="0"/>
              <w:bottom w:val="nil"/>
            </w:tcBorders>
            <w:vAlign w:val="top"/>
          </w:tcPr>
          <w:p w14:paraId="794ACFB7">
            <w:pPr>
              <w:rPr>
                <w:rFonts w:ascii="Arial"/>
                <w:sz w:val="21"/>
              </w:rPr>
            </w:pPr>
          </w:p>
        </w:tc>
        <w:tc>
          <w:tcPr>
            <w:tcW w:w="8202" w:type="dxa"/>
            <w:gridSpan w:val="8"/>
            <w:tcBorders>
              <w:top w:val="single" w:color="000000" w:sz="10" w:space="0"/>
              <w:bottom w:val="single" w:color="000000" w:sz="10" w:space="0"/>
              <w:right w:val="single" w:color="000000" w:sz="10" w:space="0"/>
            </w:tcBorders>
            <w:vAlign w:val="top"/>
          </w:tcPr>
          <w:p w14:paraId="2332BF7E">
            <w:pPr>
              <w:pStyle w:val="6"/>
              <w:spacing w:before="131" w:line="225" w:lineRule="auto"/>
              <w:ind w:left="116"/>
            </w:pPr>
            <w:r>
              <w:rPr>
                <w:spacing w:val="7"/>
              </w:rPr>
              <w:t>（渝发改投资〔</w:t>
            </w:r>
            <w:r>
              <w:rPr>
                <w:rFonts w:ascii="Times New Roman" w:hAnsi="Times New Roman" w:eastAsia="Times New Roman" w:cs="Times New Roman"/>
                <w:spacing w:val="7"/>
              </w:rPr>
              <w:t>2022</w:t>
            </w:r>
            <w:r>
              <w:rPr>
                <w:spacing w:val="7"/>
              </w:rPr>
              <w:t>〕</w:t>
            </w:r>
            <w:r>
              <w:rPr>
                <w:rFonts w:ascii="Times New Roman" w:hAnsi="Times New Roman" w:eastAsia="Times New Roman" w:cs="Times New Roman"/>
                <w:spacing w:val="7"/>
              </w:rPr>
              <w:t>1436</w:t>
            </w:r>
            <w:r>
              <w:rPr>
                <w:rFonts w:ascii="Times New Roman" w:hAnsi="Times New Roman" w:eastAsia="Times New Roman" w:cs="Times New Roman"/>
                <w:spacing w:val="21"/>
                <w:w w:val="101"/>
              </w:rPr>
              <w:t xml:space="preserve"> </w:t>
            </w:r>
            <w:r>
              <w:rPr>
                <w:spacing w:val="7"/>
              </w:rPr>
              <w:t>号</w:t>
            </w:r>
            <w:r>
              <w:rPr>
                <w:spacing w:val="16"/>
              </w:rPr>
              <w:t>），</w:t>
            </w:r>
            <w:r>
              <w:rPr>
                <w:spacing w:val="7"/>
              </w:rPr>
              <w:t>本项目的准</w:t>
            </w:r>
            <w:r>
              <w:rPr>
                <w:spacing w:val="6"/>
              </w:rPr>
              <w:t>入条件符合性见下表。</w:t>
            </w:r>
          </w:p>
          <w:p w14:paraId="7FCB0D3F">
            <w:pPr>
              <w:pStyle w:val="6"/>
              <w:spacing w:before="153" w:line="225" w:lineRule="auto"/>
              <w:ind w:left="1611"/>
            </w:pPr>
            <w:r>
              <w:rPr>
                <w:b/>
                <w:bCs/>
                <w:spacing w:val="6"/>
              </w:rPr>
              <w:t>表</w:t>
            </w:r>
            <w:r>
              <w:rPr>
                <w:rFonts w:ascii="Times New Roman" w:hAnsi="Times New Roman" w:eastAsia="Times New Roman" w:cs="Times New Roman"/>
                <w:b/>
                <w:bCs/>
                <w:spacing w:val="6"/>
              </w:rPr>
              <w:t xml:space="preserve">1.3-2    </w:t>
            </w:r>
            <w:r>
              <w:rPr>
                <w:b/>
                <w:bCs/>
                <w:spacing w:val="6"/>
              </w:rPr>
              <w:t>本项目与产业投资准入符合性分析</w:t>
            </w:r>
          </w:p>
        </w:tc>
      </w:tr>
      <w:tr w14:paraId="45616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671" w:type="dxa"/>
            <w:vMerge w:val="continue"/>
            <w:tcBorders>
              <w:top w:val="nil"/>
              <w:left w:val="single" w:color="000000" w:sz="10" w:space="0"/>
              <w:bottom w:val="nil"/>
            </w:tcBorders>
            <w:vAlign w:val="top"/>
          </w:tcPr>
          <w:p w14:paraId="0F8952AC">
            <w:pPr>
              <w:rPr>
                <w:rFonts w:ascii="Arial"/>
                <w:sz w:val="21"/>
              </w:rPr>
            </w:pPr>
          </w:p>
        </w:tc>
        <w:tc>
          <w:tcPr>
            <w:tcW w:w="122" w:type="dxa"/>
            <w:tcBorders>
              <w:top w:val="nil"/>
              <w:bottom w:val="nil"/>
              <w:right w:val="single" w:color="000000" w:sz="10" w:space="0"/>
            </w:tcBorders>
            <w:vAlign w:val="top"/>
          </w:tcPr>
          <w:p w14:paraId="526FB258">
            <w:pPr>
              <w:rPr>
                <w:rFonts w:ascii="Arial"/>
                <w:sz w:val="21"/>
              </w:rPr>
            </w:pPr>
          </w:p>
        </w:tc>
        <w:tc>
          <w:tcPr>
            <w:tcW w:w="404" w:type="dxa"/>
            <w:tcBorders>
              <w:top w:val="single" w:color="000000" w:sz="10" w:space="0"/>
              <w:left w:val="single" w:color="000000" w:sz="10" w:space="0"/>
            </w:tcBorders>
            <w:textDirection w:val="tbRlV"/>
            <w:vAlign w:val="top"/>
          </w:tcPr>
          <w:p w14:paraId="4FBF10E2">
            <w:pPr>
              <w:pStyle w:val="6"/>
              <w:spacing w:before="132" w:line="211" w:lineRule="auto"/>
              <w:ind w:left="167"/>
              <w:rPr>
                <w:sz w:val="22"/>
                <w:szCs w:val="22"/>
              </w:rPr>
            </w:pPr>
            <w:r>
              <w:rPr>
                <w:spacing w:val="33"/>
                <w:sz w:val="22"/>
                <w:szCs w:val="22"/>
              </w:rPr>
              <w:t>序号</w:t>
            </w:r>
          </w:p>
        </w:tc>
        <w:tc>
          <w:tcPr>
            <w:tcW w:w="4541" w:type="dxa"/>
            <w:gridSpan w:val="3"/>
            <w:tcBorders>
              <w:top w:val="single" w:color="000000" w:sz="10" w:space="0"/>
            </w:tcBorders>
            <w:vAlign w:val="top"/>
          </w:tcPr>
          <w:p w14:paraId="148457CF">
            <w:pPr>
              <w:pStyle w:val="6"/>
              <w:spacing w:before="308" w:line="220" w:lineRule="auto"/>
              <w:ind w:left="57"/>
              <w:rPr>
                <w:sz w:val="22"/>
                <w:szCs w:val="22"/>
              </w:rPr>
            </w:pPr>
            <w:r>
              <w:rPr>
                <w:spacing w:val="-2"/>
                <w:sz w:val="22"/>
                <w:szCs w:val="22"/>
              </w:rPr>
              <w:t>准入条件要求</w:t>
            </w:r>
          </w:p>
        </w:tc>
        <w:tc>
          <w:tcPr>
            <w:tcW w:w="2541" w:type="dxa"/>
            <w:tcBorders>
              <w:top w:val="single" w:color="000000" w:sz="10" w:space="0"/>
            </w:tcBorders>
            <w:vAlign w:val="top"/>
          </w:tcPr>
          <w:p w14:paraId="6C7219F0">
            <w:pPr>
              <w:pStyle w:val="6"/>
              <w:spacing w:before="308" w:line="221" w:lineRule="auto"/>
              <w:ind w:left="70"/>
              <w:rPr>
                <w:sz w:val="22"/>
                <w:szCs w:val="22"/>
              </w:rPr>
            </w:pPr>
            <w:r>
              <w:rPr>
                <w:spacing w:val="-3"/>
                <w:sz w:val="22"/>
                <w:szCs w:val="22"/>
              </w:rPr>
              <w:t>项目情况</w:t>
            </w:r>
          </w:p>
        </w:tc>
        <w:tc>
          <w:tcPr>
            <w:tcW w:w="457" w:type="dxa"/>
            <w:tcBorders>
              <w:top w:val="single" w:color="000000" w:sz="10" w:space="0"/>
              <w:right w:val="single" w:color="000000" w:sz="10" w:space="0"/>
            </w:tcBorders>
            <w:textDirection w:val="tbRlV"/>
            <w:vAlign w:val="top"/>
          </w:tcPr>
          <w:p w14:paraId="7ADE09E4">
            <w:pPr>
              <w:pStyle w:val="6"/>
              <w:spacing w:before="154" w:line="208" w:lineRule="auto"/>
              <w:ind w:left="25"/>
              <w:rPr>
                <w:sz w:val="22"/>
                <w:szCs w:val="22"/>
              </w:rPr>
            </w:pPr>
            <w:r>
              <w:rPr>
                <w:spacing w:val="43"/>
                <w:sz w:val="22"/>
                <w:szCs w:val="22"/>
              </w:rPr>
              <w:t>符合性</w:t>
            </w:r>
          </w:p>
        </w:tc>
        <w:tc>
          <w:tcPr>
            <w:tcW w:w="137" w:type="dxa"/>
            <w:tcBorders>
              <w:top w:val="nil"/>
              <w:left w:val="single" w:color="000000" w:sz="10" w:space="0"/>
              <w:bottom w:val="nil"/>
              <w:right w:val="single" w:color="000000" w:sz="10" w:space="0"/>
            </w:tcBorders>
            <w:vAlign w:val="top"/>
          </w:tcPr>
          <w:p w14:paraId="00297DC5">
            <w:pPr>
              <w:rPr>
                <w:rFonts w:ascii="Arial"/>
                <w:sz w:val="21"/>
              </w:rPr>
            </w:pPr>
          </w:p>
        </w:tc>
      </w:tr>
      <w:tr w14:paraId="23166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671" w:type="dxa"/>
            <w:vMerge w:val="continue"/>
            <w:tcBorders>
              <w:top w:val="nil"/>
              <w:left w:val="single" w:color="000000" w:sz="10" w:space="0"/>
              <w:bottom w:val="nil"/>
            </w:tcBorders>
            <w:vAlign w:val="top"/>
          </w:tcPr>
          <w:p w14:paraId="1EB365A7">
            <w:pPr>
              <w:rPr>
                <w:rFonts w:ascii="Arial"/>
                <w:sz w:val="21"/>
              </w:rPr>
            </w:pPr>
          </w:p>
        </w:tc>
        <w:tc>
          <w:tcPr>
            <w:tcW w:w="122" w:type="dxa"/>
            <w:tcBorders>
              <w:top w:val="nil"/>
              <w:bottom w:val="nil"/>
              <w:right w:val="single" w:color="000000" w:sz="10" w:space="0"/>
            </w:tcBorders>
            <w:vAlign w:val="top"/>
          </w:tcPr>
          <w:p w14:paraId="675D9E50">
            <w:pPr>
              <w:rPr>
                <w:rFonts w:ascii="Arial"/>
                <w:sz w:val="21"/>
              </w:rPr>
            </w:pPr>
          </w:p>
        </w:tc>
        <w:tc>
          <w:tcPr>
            <w:tcW w:w="404" w:type="dxa"/>
            <w:tcBorders>
              <w:left w:val="single" w:color="000000" w:sz="10" w:space="0"/>
            </w:tcBorders>
            <w:vAlign w:val="top"/>
          </w:tcPr>
          <w:p w14:paraId="6FB37F63">
            <w:pPr>
              <w:spacing w:line="286" w:lineRule="auto"/>
              <w:rPr>
                <w:rFonts w:ascii="Arial"/>
                <w:sz w:val="21"/>
              </w:rPr>
            </w:pPr>
          </w:p>
          <w:p w14:paraId="042F7CA3">
            <w:pPr>
              <w:spacing w:line="286" w:lineRule="auto"/>
              <w:rPr>
                <w:rFonts w:ascii="Arial"/>
                <w:sz w:val="21"/>
              </w:rPr>
            </w:pPr>
          </w:p>
          <w:p w14:paraId="3FBAC821">
            <w:pPr>
              <w:spacing w:line="286" w:lineRule="auto"/>
              <w:rPr>
                <w:rFonts w:ascii="Arial"/>
                <w:sz w:val="21"/>
              </w:rPr>
            </w:pPr>
          </w:p>
          <w:p w14:paraId="0EEB5B7E">
            <w:pPr>
              <w:spacing w:before="63" w:line="189" w:lineRule="auto"/>
              <w:ind w:left="6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77" w:type="dxa"/>
            <w:vMerge w:val="restart"/>
            <w:tcBorders>
              <w:bottom w:val="nil"/>
            </w:tcBorders>
            <w:textDirection w:val="tbRlV"/>
            <w:vAlign w:val="top"/>
          </w:tcPr>
          <w:p w14:paraId="14A63D4E">
            <w:pPr>
              <w:pStyle w:val="6"/>
              <w:spacing w:before="204" w:line="209" w:lineRule="auto"/>
              <w:ind w:left="5031"/>
              <w:rPr>
                <w:sz w:val="22"/>
                <w:szCs w:val="22"/>
              </w:rPr>
            </w:pPr>
            <w:r>
              <w:rPr>
                <w:spacing w:val="52"/>
                <w:sz w:val="22"/>
                <w:szCs w:val="22"/>
              </w:rPr>
              <w:t>不予准入类</w:t>
            </w:r>
          </w:p>
        </w:tc>
        <w:tc>
          <w:tcPr>
            <w:tcW w:w="630" w:type="dxa"/>
            <w:vAlign w:val="top"/>
          </w:tcPr>
          <w:p w14:paraId="73125AC7">
            <w:pPr>
              <w:pStyle w:val="6"/>
              <w:spacing w:before="176" w:line="220" w:lineRule="auto"/>
              <w:ind w:left="56"/>
              <w:rPr>
                <w:sz w:val="22"/>
                <w:szCs w:val="22"/>
              </w:rPr>
            </w:pPr>
            <w:r>
              <w:rPr>
                <w:spacing w:val="-4"/>
                <w:sz w:val="22"/>
                <w:szCs w:val="22"/>
              </w:rPr>
              <w:t>全</w:t>
            </w:r>
            <w:r>
              <w:rPr>
                <w:spacing w:val="-19"/>
                <w:sz w:val="22"/>
                <w:szCs w:val="22"/>
              </w:rPr>
              <w:t xml:space="preserve"> </w:t>
            </w:r>
            <w:r>
              <w:rPr>
                <w:spacing w:val="-4"/>
                <w:sz w:val="22"/>
                <w:szCs w:val="22"/>
              </w:rPr>
              <w:t>市</w:t>
            </w:r>
          </w:p>
          <w:p w14:paraId="2B34E2C0">
            <w:pPr>
              <w:pStyle w:val="6"/>
              <w:spacing w:before="23" w:line="221" w:lineRule="auto"/>
              <w:ind w:left="61"/>
              <w:rPr>
                <w:sz w:val="22"/>
                <w:szCs w:val="22"/>
              </w:rPr>
            </w:pPr>
            <w:r>
              <w:rPr>
                <w:spacing w:val="-6"/>
                <w:sz w:val="22"/>
                <w:szCs w:val="22"/>
              </w:rPr>
              <w:t>范 围</w:t>
            </w:r>
          </w:p>
          <w:p w14:paraId="61E92808">
            <w:pPr>
              <w:pStyle w:val="6"/>
              <w:spacing w:before="22" w:line="220" w:lineRule="auto"/>
              <w:ind w:left="82"/>
              <w:rPr>
                <w:sz w:val="22"/>
                <w:szCs w:val="22"/>
              </w:rPr>
            </w:pPr>
            <w:r>
              <w:rPr>
                <w:spacing w:val="-18"/>
                <w:sz w:val="22"/>
                <w:szCs w:val="22"/>
              </w:rPr>
              <w:t>内</w:t>
            </w:r>
            <w:r>
              <w:rPr>
                <w:spacing w:val="-21"/>
                <w:sz w:val="22"/>
                <w:szCs w:val="22"/>
              </w:rPr>
              <w:t xml:space="preserve"> </w:t>
            </w:r>
            <w:r>
              <w:rPr>
                <w:spacing w:val="-18"/>
                <w:sz w:val="22"/>
                <w:szCs w:val="22"/>
              </w:rPr>
              <w:t>不</w:t>
            </w:r>
          </w:p>
          <w:p w14:paraId="575B7023">
            <w:pPr>
              <w:pStyle w:val="6"/>
              <w:spacing w:before="22" w:line="222" w:lineRule="auto"/>
              <w:ind w:left="62"/>
              <w:rPr>
                <w:sz w:val="22"/>
                <w:szCs w:val="22"/>
              </w:rPr>
            </w:pPr>
            <w:r>
              <w:rPr>
                <w:spacing w:val="-8"/>
                <w:sz w:val="22"/>
                <w:szCs w:val="22"/>
              </w:rPr>
              <w:t>予</w:t>
            </w:r>
            <w:r>
              <w:rPr>
                <w:spacing w:val="-23"/>
                <w:sz w:val="22"/>
                <w:szCs w:val="22"/>
              </w:rPr>
              <w:t xml:space="preserve"> </w:t>
            </w:r>
            <w:r>
              <w:rPr>
                <w:spacing w:val="-8"/>
                <w:sz w:val="22"/>
                <w:szCs w:val="22"/>
              </w:rPr>
              <w:t>准</w:t>
            </w:r>
          </w:p>
          <w:p w14:paraId="072DF4C6">
            <w:pPr>
              <w:pStyle w:val="6"/>
              <w:spacing w:before="21" w:line="223" w:lineRule="auto"/>
              <w:ind w:left="55"/>
              <w:rPr>
                <w:sz w:val="22"/>
                <w:szCs w:val="22"/>
              </w:rPr>
            </w:pPr>
            <w:r>
              <w:rPr>
                <w:spacing w:val="-4"/>
                <w:sz w:val="22"/>
                <w:szCs w:val="22"/>
              </w:rPr>
              <w:t>入</w:t>
            </w:r>
            <w:r>
              <w:rPr>
                <w:spacing w:val="-7"/>
                <w:sz w:val="22"/>
                <w:szCs w:val="22"/>
              </w:rPr>
              <w:t xml:space="preserve"> </w:t>
            </w:r>
            <w:r>
              <w:rPr>
                <w:spacing w:val="-4"/>
                <w:sz w:val="22"/>
                <w:szCs w:val="22"/>
              </w:rPr>
              <w:t>的</w:t>
            </w:r>
          </w:p>
          <w:p w14:paraId="33BEF54E">
            <w:pPr>
              <w:pStyle w:val="6"/>
              <w:spacing w:before="20" w:line="220" w:lineRule="auto"/>
              <w:ind w:left="56"/>
              <w:rPr>
                <w:sz w:val="22"/>
                <w:szCs w:val="22"/>
              </w:rPr>
            </w:pPr>
            <w:r>
              <w:rPr>
                <w:spacing w:val="-4"/>
                <w:sz w:val="22"/>
                <w:szCs w:val="22"/>
              </w:rPr>
              <w:t>产业</w:t>
            </w:r>
          </w:p>
        </w:tc>
        <w:tc>
          <w:tcPr>
            <w:tcW w:w="3434" w:type="dxa"/>
            <w:vAlign w:val="top"/>
          </w:tcPr>
          <w:p w14:paraId="7F9826AB">
            <w:pPr>
              <w:spacing w:line="246" w:lineRule="auto"/>
              <w:rPr>
                <w:rFonts w:ascii="Arial"/>
                <w:sz w:val="21"/>
              </w:rPr>
            </w:pPr>
          </w:p>
          <w:p w14:paraId="5B7C4528">
            <w:pPr>
              <w:pStyle w:val="6"/>
              <w:spacing w:before="72" w:line="230" w:lineRule="auto"/>
              <w:ind w:left="58" w:right="49" w:firstLine="15"/>
              <w:rPr>
                <w:sz w:val="22"/>
                <w:szCs w:val="22"/>
              </w:rPr>
            </w:pPr>
            <w:r>
              <w:rPr>
                <w:rFonts w:ascii="Times New Roman" w:hAnsi="Times New Roman" w:eastAsia="Times New Roman" w:cs="Times New Roman"/>
                <w:spacing w:val="-7"/>
                <w:sz w:val="22"/>
                <w:szCs w:val="22"/>
              </w:rPr>
              <w:t>1</w:t>
            </w:r>
            <w:r>
              <w:rPr>
                <w:spacing w:val="-7"/>
                <w:sz w:val="22"/>
                <w:szCs w:val="22"/>
              </w:rPr>
              <w:t>．国家产业结构调整指导目录中的</w:t>
            </w:r>
            <w:r>
              <w:rPr>
                <w:spacing w:val="-2"/>
                <w:sz w:val="22"/>
                <w:szCs w:val="22"/>
              </w:rPr>
              <w:t>淘汰类项目。</w:t>
            </w:r>
          </w:p>
          <w:p w14:paraId="323A4466">
            <w:pPr>
              <w:pStyle w:val="6"/>
              <w:spacing w:before="21" w:line="219" w:lineRule="auto"/>
              <w:ind w:left="53"/>
              <w:rPr>
                <w:sz w:val="22"/>
                <w:szCs w:val="22"/>
              </w:rPr>
            </w:pPr>
            <w:r>
              <w:rPr>
                <w:rFonts w:ascii="Times New Roman" w:hAnsi="Times New Roman" w:eastAsia="Times New Roman" w:cs="Times New Roman"/>
                <w:spacing w:val="-4"/>
                <w:sz w:val="22"/>
                <w:szCs w:val="22"/>
              </w:rPr>
              <w:t>2</w:t>
            </w:r>
            <w:r>
              <w:rPr>
                <w:rFonts w:ascii="Times New Roman" w:hAnsi="Times New Roman" w:eastAsia="Times New Roman" w:cs="Times New Roman"/>
                <w:spacing w:val="-17"/>
                <w:sz w:val="22"/>
                <w:szCs w:val="22"/>
              </w:rPr>
              <w:t xml:space="preserve"> </w:t>
            </w:r>
            <w:r>
              <w:rPr>
                <w:spacing w:val="-4"/>
                <w:sz w:val="22"/>
                <w:szCs w:val="22"/>
              </w:rPr>
              <w:t>．天然林商业性采伐。</w:t>
            </w:r>
          </w:p>
          <w:p w14:paraId="5CF96FAF">
            <w:pPr>
              <w:pStyle w:val="6"/>
              <w:spacing w:before="24" w:line="230" w:lineRule="auto"/>
              <w:ind w:left="56" w:right="49" w:firstLine="1"/>
              <w:rPr>
                <w:sz w:val="22"/>
                <w:szCs w:val="22"/>
              </w:rPr>
            </w:pPr>
            <w:r>
              <w:rPr>
                <w:rFonts w:ascii="Times New Roman" w:hAnsi="Times New Roman" w:eastAsia="Times New Roman" w:cs="Times New Roman"/>
                <w:spacing w:val="-6"/>
                <w:sz w:val="22"/>
                <w:szCs w:val="22"/>
              </w:rPr>
              <w:t>3</w:t>
            </w:r>
            <w:r>
              <w:rPr>
                <w:spacing w:val="-6"/>
                <w:sz w:val="22"/>
                <w:szCs w:val="22"/>
              </w:rPr>
              <w:t>．法律法规和相关政策明令不予准</w:t>
            </w:r>
            <w:r>
              <w:rPr>
                <w:spacing w:val="-2"/>
                <w:sz w:val="22"/>
                <w:szCs w:val="22"/>
              </w:rPr>
              <w:t>入的其他项目。</w:t>
            </w:r>
          </w:p>
        </w:tc>
        <w:tc>
          <w:tcPr>
            <w:tcW w:w="2541" w:type="dxa"/>
            <w:vAlign w:val="top"/>
          </w:tcPr>
          <w:p w14:paraId="38088EF2">
            <w:pPr>
              <w:pStyle w:val="6"/>
              <w:spacing w:before="34" w:line="234" w:lineRule="auto"/>
              <w:ind w:left="68" w:right="41" w:firstLine="16"/>
              <w:rPr>
                <w:sz w:val="22"/>
                <w:szCs w:val="22"/>
              </w:rPr>
            </w:pPr>
            <w:r>
              <w:rPr>
                <w:rFonts w:ascii="Times New Roman" w:hAnsi="Times New Roman" w:eastAsia="Times New Roman" w:cs="Times New Roman"/>
                <w:spacing w:val="3"/>
                <w:sz w:val="22"/>
                <w:szCs w:val="22"/>
              </w:rPr>
              <w:t>1.</w:t>
            </w:r>
            <w:r>
              <w:rPr>
                <w:spacing w:val="3"/>
                <w:sz w:val="22"/>
                <w:szCs w:val="22"/>
              </w:rPr>
              <w:t>本项目属于产业结构调</w:t>
            </w:r>
            <w:r>
              <w:rPr>
                <w:sz w:val="22"/>
                <w:szCs w:val="22"/>
              </w:rPr>
              <w:t>整指导目录中的鼓励类项</w:t>
            </w:r>
            <w:r>
              <w:rPr>
                <w:spacing w:val="-5"/>
                <w:sz w:val="22"/>
                <w:szCs w:val="22"/>
              </w:rPr>
              <w:t>目；</w:t>
            </w:r>
          </w:p>
          <w:p w14:paraId="19374B60">
            <w:pPr>
              <w:pStyle w:val="6"/>
              <w:spacing w:before="17" w:line="231" w:lineRule="auto"/>
              <w:ind w:left="66" w:right="41" w:hanging="3"/>
              <w:rPr>
                <w:sz w:val="22"/>
                <w:szCs w:val="22"/>
              </w:rPr>
            </w:pPr>
            <w:r>
              <w:rPr>
                <w:rFonts w:ascii="Times New Roman" w:hAnsi="Times New Roman" w:eastAsia="Times New Roman" w:cs="Times New Roman"/>
                <w:spacing w:val="5"/>
                <w:sz w:val="22"/>
                <w:szCs w:val="22"/>
              </w:rPr>
              <w:t>2.</w:t>
            </w:r>
            <w:r>
              <w:rPr>
                <w:spacing w:val="5"/>
                <w:sz w:val="22"/>
                <w:szCs w:val="22"/>
              </w:rPr>
              <w:t>本项目不属于天然林商</w:t>
            </w:r>
            <w:r>
              <w:rPr>
                <w:spacing w:val="-2"/>
                <w:sz w:val="22"/>
                <w:szCs w:val="22"/>
              </w:rPr>
              <w:t>业性采伐；</w:t>
            </w:r>
          </w:p>
          <w:p w14:paraId="78143120">
            <w:pPr>
              <w:pStyle w:val="6"/>
              <w:spacing w:before="22" w:line="221" w:lineRule="auto"/>
              <w:ind w:left="67" w:right="41"/>
              <w:rPr>
                <w:sz w:val="22"/>
                <w:szCs w:val="22"/>
              </w:rPr>
            </w:pPr>
            <w:r>
              <w:rPr>
                <w:rFonts w:ascii="Times New Roman" w:hAnsi="Times New Roman" w:eastAsia="Times New Roman" w:cs="Times New Roman"/>
                <w:spacing w:val="5"/>
                <w:sz w:val="22"/>
                <w:szCs w:val="22"/>
              </w:rPr>
              <w:t>3.</w:t>
            </w:r>
            <w:r>
              <w:rPr>
                <w:spacing w:val="5"/>
                <w:sz w:val="22"/>
                <w:szCs w:val="22"/>
              </w:rPr>
              <w:t>本项目符合法律法规和</w:t>
            </w:r>
            <w:r>
              <w:rPr>
                <w:spacing w:val="-2"/>
                <w:sz w:val="22"/>
                <w:szCs w:val="22"/>
              </w:rPr>
              <w:t>相关政策准入</w:t>
            </w:r>
          </w:p>
        </w:tc>
        <w:tc>
          <w:tcPr>
            <w:tcW w:w="457" w:type="dxa"/>
            <w:tcBorders>
              <w:right w:val="single" w:color="000000" w:sz="10" w:space="0"/>
            </w:tcBorders>
            <w:textDirection w:val="tbRlV"/>
            <w:vAlign w:val="top"/>
          </w:tcPr>
          <w:p w14:paraId="6EDFE294">
            <w:pPr>
              <w:pStyle w:val="6"/>
              <w:spacing w:before="154" w:line="208" w:lineRule="auto"/>
              <w:ind w:left="747"/>
              <w:rPr>
                <w:sz w:val="22"/>
                <w:szCs w:val="22"/>
              </w:rPr>
            </w:pPr>
            <w:r>
              <w:rPr>
                <w:spacing w:val="33"/>
                <w:sz w:val="22"/>
                <w:szCs w:val="22"/>
              </w:rPr>
              <w:t>符合</w:t>
            </w:r>
          </w:p>
        </w:tc>
        <w:tc>
          <w:tcPr>
            <w:tcW w:w="137" w:type="dxa"/>
            <w:tcBorders>
              <w:top w:val="nil"/>
              <w:left w:val="single" w:color="000000" w:sz="10" w:space="0"/>
              <w:bottom w:val="nil"/>
              <w:right w:val="single" w:color="000000" w:sz="10" w:space="0"/>
            </w:tcBorders>
            <w:vAlign w:val="top"/>
          </w:tcPr>
          <w:p w14:paraId="1298BFCC">
            <w:pPr>
              <w:rPr>
                <w:rFonts w:ascii="Arial"/>
                <w:sz w:val="21"/>
              </w:rPr>
            </w:pPr>
          </w:p>
        </w:tc>
      </w:tr>
      <w:tr w14:paraId="05DE9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4" w:hRule="atLeast"/>
        </w:trPr>
        <w:tc>
          <w:tcPr>
            <w:tcW w:w="671" w:type="dxa"/>
            <w:vMerge w:val="continue"/>
            <w:tcBorders>
              <w:top w:val="nil"/>
              <w:left w:val="single" w:color="000000" w:sz="10" w:space="0"/>
              <w:bottom w:val="single" w:color="000000" w:sz="10" w:space="0"/>
            </w:tcBorders>
            <w:vAlign w:val="top"/>
          </w:tcPr>
          <w:p w14:paraId="6A44E566">
            <w:pPr>
              <w:rPr>
                <w:rFonts w:ascii="Arial"/>
                <w:sz w:val="21"/>
              </w:rPr>
            </w:pPr>
          </w:p>
        </w:tc>
        <w:tc>
          <w:tcPr>
            <w:tcW w:w="122" w:type="dxa"/>
            <w:tcBorders>
              <w:top w:val="nil"/>
              <w:bottom w:val="single" w:color="000000" w:sz="10" w:space="0"/>
              <w:right w:val="single" w:color="000000" w:sz="10" w:space="0"/>
            </w:tcBorders>
            <w:vAlign w:val="top"/>
          </w:tcPr>
          <w:p w14:paraId="7C88FFC2">
            <w:pPr>
              <w:rPr>
                <w:rFonts w:ascii="Arial"/>
                <w:sz w:val="21"/>
              </w:rPr>
            </w:pPr>
          </w:p>
        </w:tc>
        <w:tc>
          <w:tcPr>
            <w:tcW w:w="404" w:type="dxa"/>
            <w:tcBorders>
              <w:left w:val="single" w:color="000000" w:sz="10" w:space="0"/>
              <w:bottom w:val="single" w:color="000000" w:sz="10" w:space="0"/>
            </w:tcBorders>
            <w:vAlign w:val="top"/>
          </w:tcPr>
          <w:p w14:paraId="4A2EC99D">
            <w:pPr>
              <w:spacing w:line="252" w:lineRule="auto"/>
              <w:rPr>
                <w:rFonts w:ascii="Arial"/>
                <w:sz w:val="21"/>
              </w:rPr>
            </w:pPr>
          </w:p>
          <w:p w14:paraId="7BA8260D">
            <w:pPr>
              <w:spacing w:line="252" w:lineRule="auto"/>
              <w:rPr>
                <w:rFonts w:ascii="Arial"/>
                <w:sz w:val="21"/>
              </w:rPr>
            </w:pPr>
          </w:p>
          <w:p w14:paraId="222AEBA6">
            <w:pPr>
              <w:spacing w:line="253" w:lineRule="auto"/>
              <w:rPr>
                <w:rFonts w:ascii="Arial"/>
                <w:sz w:val="21"/>
              </w:rPr>
            </w:pPr>
          </w:p>
          <w:p w14:paraId="0738A53B">
            <w:pPr>
              <w:spacing w:line="253" w:lineRule="auto"/>
              <w:rPr>
                <w:rFonts w:ascii="Arial"/>
                <w:sz w:val="21"/>
              </w:rPr>
            </w:pPr>
          </w:p>
          <w:p w14:paraId="33038844">
            <w:pPr>
              <w:spacing w:line="253" w:lineRule="auto"/>
              <w:rPr>
                <w:rFonts w:ascii="Arial"/>
                <w:sz w:val="21"/>
              </w:rPr>
            </w:pPr>
          </w:p>
          <w:p w14:paraId="44D313ED">
            <w:pPr>
              <w:spacing w:line="253" w:lineRule="auto"/>
              <w:rPr>
                <w:rFonts w:ascii="Arial"/>
                <w:sz w:val="21"/>
              </w:rPr>
            </w:pPr>
          </w:p>
          <w:p w14:paraId="3CAFDA47">
            <w:pPr>
              <w:spacing w:line="253" w:lineRule="auto"/>
              <w:rPr>
                <w:rFonts w:ascii="Arial"/>
                <w:sz w:val="21"/>
              </w:rPr>
            </w:pPr>
          </w:p>
          <w:p w14:paraId="04869B9C">
            <w:pPr>
              <w:spacing w:line="253" w:lineRule="auto"/>
              <w:rPr>
                <w:rFonts w:ascii="Arial"/>
                <w:sz w:val="21"/>
              </w:rPr>
            </w:pPr>
          </w:p>
          <w:p w14:paraId="16933C0D">
            <w:pPr>
              <w:spacing w:line="253" w:lineRule="auto"/>
              <w:rPr>
                <w:rFonts w:ascii="Arial"/>
                <w:sz w:val="21"/>
              </w:rPr>
            </w:pPr>
          </w:p>
          <w:p w14:paraId="18CEE250">
            <w:pPr>
              <w:spacing w:line="253" w:lineRule="auto"/>
              <w:rPr>
                <w:rFonts w:ascii="Arial"/>
                <w:sz w:val="21"/>
              </w:rPr>
            </w:pPr>
          </w:p>
          <w:p w14:paraId="25CBF38F">
            <w:pPr>
              <w:spacing w:line="253" w:lineRule="auto"/>
              <w:rPr>
                <w:rFonts w:ascii="Arial"/>
                <w:sz w:val="21"/>
              </w:rPr>
            </w:pPr>
          </w:p>
          <w:p w14:paraId="46BDFBF4">
            <w:pPr>
              <w:spacing w:line="253" w:lineRule="auto"/>
              <w:rPr>
                <w:rFonts w:ascii="Arial"/>
                <w:sz w:val="21"/>
              </w:rPr>
            </w:pPr>
          </w:p>
          <w:p w14:paraId="6DC21CF6">
            <w:pPr>
              <w:spacing w:line="253" w:lineRule="auto"/>
              <w:rPr>
                <w:rFonts w:ascii="Arial"/>
                <w:sz w:val="21"/>
              </w:rPr>
            </w:pPr>
          </w:p>
          <w:p w14:paraId="645E1814">
            <w:pPr>
              <w:spacing w:line="253" w:lineRule="auto"/>
              <w:rPr>
                <w:rFonts w:ascii="Arial"/>
                <w:sz w:val="21"/>
              </w:rPr>
            </w:pPr>
          </w:p>
          <w:p w14:paraId="08469F82">
            <w:pPr>
              <w:spacing w:line="253" w:lineRule="auto"/>
              <w:rPr>
                <w:rFonts w:ascii="Arial"/>
                <w:sz w:val="21"/>
              </w:rPr>
            </w:pPr>
          </w:p>
          <w:p w14:paraId="66C48F03">
            <w:pPr>
              <w:spacing w:line="253" w:lineRule="auto"/>
              <w:rPr>
                <w:rFonts w:ascii="Arial"/>
                <w:sz w:val="21"/>
              </w:rPr>
            </w:pPr>
          </w:p>
          <w:p w14:paraId="12103E62">
            <w:pPr>
              <w:spacing w:line="253" w:lineRule="auto"/>
              <w:rPr>
                <w:rFonts w:ascii="Arial"/>
                <w:sz w:val="21"/>
              </w:rPr>
            </w:pPr>
          </w:p>
          <w:p w14:paraId="37DB955C">
            <w:pPr>
              <w:spacing w:line="253" w:lineRule="auto"/>
              <w:rPr>
                <w:rFonts w:ascii="Arial"/>
                <w:sz w:val="21"/>
              </w:rPr>
            </w:pPr>
          </w:p>
          <w:p w14:paraId="45C31BBD">
            <w:pPr>
              <w:spacing w:before="63" w:line="189" w:lineRule="auto"/>
              <w:ind w:left="39"/>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77" w:type="dxa"/>
            <w:vMerge w:val="continue"/>
            <w:tcBorders>
              <w:top w:val="nil"/>
              <w:bottom w:val="single" w:color="000000" w:sz="10" w:space="0"/>
            </w:tcBorders>
            <w:textDirection w:val="tbRlV"/>
            <w:vAlign w:val="top"/>
          </w:tcPr>
          <w:p w14:paraId="584B12E8">
            <w:pPr>
              <w:rPr>
                <w:rFonts w:ascii="Arial"/>
                <w:sz w:val="21"/>
              </w:rPr>
            </w:pPr>
          </w:p>
        </w:tc>
        <w:tc>
          <w:tcPr>
            <w:tcW w:w="630" w:type="dxa"/>
            <w:tcBorders>
              <w:bottom w:val="single" w:color="000000" w:sz="10" w:space="0"/>
            </w:tcBorders>
            <w:vAlign w:val="top"/>
          </w:tcPr>
          <w:p w14:paraId="76257D4C">
            <w:pPr>
              <w:spacing w:line="243" w:lineRule="auto"/>
              <w:rPr>
                <w:rFonts w:ascii="Arial"/>
                <w:sz w:val="21"/>
              </w:rPr>
            </w:pPr>
          </w:p>
          <w:p w14:paraId="5C2BEA62">
            <w:pPr>
              <w:spacing w:line="243" w:lineRule="auto"/>
              <w:rPr>
                <w:rFonts w:ascii="Arial"/>
                <w:sz w:val="21"/>
              </w:rPr>
            </w:pPr>
          </w:p>
          <w:p w14:paraId="2C3AF437">
            <w:pPr>
              <w:spacing w:line="243" w:lineRule="auto"/>
              <w:rPr>
                <w:rFonts w:ascii="Arial"/>
                <w:sz w:val="21"/>
              </w:rPr>
            </w:pPr>
          </w:p>
          <w:p w14:paraId="2E5D935F">
            <w:pPr>
              <w:spacing w:line="243" w:lineRule="auto"/>
              <w:rPr>
                <w:rFonts w:ascii="Arial"/>
                <w:sz w:val="21"/>
              </w:rPr>
            </w:pPr>
          </w:p>
          <w:p w14:paraId="2289108E">
            <w:pPr>
              <w:spacing w:line="243" w:lineRule="auto"/>
              <w:rPr>
                <w:rFonts w:ascii="Arial"/>
                <w:sz w:val="21"/>
              </w:rPr>
            </w:pPr>
          </w:p>
          <w:p w14:paraId="030F9DDD">
            <w:pPr>
              <w:spacing w:line="243" w:lineRule="auto"/>
              <w:rPr>
                <w:rFonts w:ascii="Arial"/>
                <w:sz w:val="21"/>
              </w:rPr>
            </w:pPr>
          </w:p>
          <w:p w14:paraId="59BE15F5">
            <w:pPr>
              <w:spacing w:line="243" w:lineRule="auto"/>
              <w:rPr>
                <w:rFonts w:ascii="Arial"/>
                <w:sz w:val="21"/>
              </w:rPr>
            </w:pPr>
          </w:p>
          <w:p w14:paraId="778F3AFD">
            <w:pPr>
              <w:spacing w:line="244" w:lineRule="auto"/>
              <w:rPr>
                <w:rFonts w:ascii="Arial"/>
                <w:sz w:val="21"/>
              </w:rPr>
            </w:pPr>
          </w:p>
          <w:p w14:paraId="5C2E1C38">
            <w:pPr>
              <w:spacing w:line="244" w:lineRule="auto"/>
              <w:rPr>
                <w:rFonts w:ascii="Arial"/>
                <w:sz w:val="21"/>
              </w:rPr>
            </w:pPr>
          </w:p>
          <w:p w14:paraId="126B963A">
            <w:pPr>
              <w:spacing w:line="244" w:lineRule="auto"/>
              <w:rPr>
                <w:rFonts w:ascii="Arial"/>
                <w:sz w:val="21"/>
              </w:rPr>
            </w:pPr>
          </w:p>
          <w:p w14:paraId="5FD8393D">
            <w:pPr>
              <w:spacing w:line="244" w:lineRule="auto"/>
              <w:rPr>
                <w:rFonts w:ascii="Arial"/>
                <w:sz w:val="21"/>
              </w:rPr>
            </w:pPr>
          </w:p>
          <w:p w14:paraId="1364F833">
            <w:pPr>
              <w:spacing w:line="244" w:lineRule="auto"/>
              <w:rPr>
                <w:rFonts w:ascii="Arial"/>
                <w:sz w:val="21"/>
              </w:rPr>
            </w:pPr>
          </w:p>
          <w:p w14:paraId="2BE3EEE1">
            <w:pPr>
              <w:spacing w:line="244" w:lineRule="auto"/>
              <w:rPr>
                <w:rFonts w:ascii="Arial"/>
                <w:sz w:val="21"/>
              </w:rPr>
            </w:pPr>
          </w:p>
          <w:p w14:paraId="64880AC1">
            <w:pPr>
              <w:spacing w:line="244" w:lineRule="auto"/>
              <w:rPr>
                <w:rFonts w:ascii="Arial"/>
                <w:sz w:val="21"/>
              </w:rPr>
            </w:pPr>
          </w:p>
          <w:p w14:paraId="5D9BDE0A">
            <w:pPr>
              <w:spacing w:line="244" w:lineRule="auto"/>
              <w:rPr>
                <w:rFonts w:ascii="Arial"/>
                <w:sz w:val="21"/>
              </w:rPr>
            </w:pPr>
          </w:p>
          <w:p w14:paraId="40D0F6FF">
            <w:pPr>
              <w:pStyle w:val="6"/>
              <w:spacing w:before="72"/>
              <w:ind w:left="55" w:right="59" w:firstLine="1"/>
              <w:jc w:val="both"/>
              <w:rPr>
                <w:sz w:val="22"/>
                <w:szCs w:val="22"/>
              </w:rPr>
            </w:pPr>
            <w:r>
              <w:rPr>
                <w:spacing w:val="-14"/>
                <w:sz w:val="22"/>
                <w:szCs w:val="22"/>
              </w:rPr>
              <w:t>重 点</w:t>
            </w:r>
            <w:r>
              <w:rPr>
                <w:spacing w:val="-8"/>
                <w:sz w:val="22"/>
                <w:szCs w:val="22"/>
              </w:rPr>
              <w:t>区</w:t>
            </w:r>
            <w:r>
              <w:rPr>
                <w:spacing w:val="-24"/>
                <w:sz w:val="22"/>
                <w:szCs w:val="22"/>
              </w:rPr>
              <w:t xml:space="preserve"> </w:t>
            </w:r>
            <w:r>
              <w:rPr>
                <w:spacing w:val="-8"/>
                <w:sz w:val="22"/>
                <w:szCs w:val="22"/>
              </w:rPr>
              <w:t>域</w:t>
            </w:r>
            <w:r>
              <w:rPr>
                <w:spacing w:val="-14"/>
                <w:sz w:val="22"/>
                <w:szCs w:val="22"/>
              </w:rPr>
              <w:t>范 围</w:t>
            </w:r>
            <w:r>
              <w:rPr>
                <w:spacing w:val="-9"/>
                <w:sz w:val="22"/>
                <w:szCs w:val="22"/>
              </w:rPr>
              <w:t>内</w:t>
            </w:r>
            <w:r>
              <w:rPr>
                <w:spacing w:val="-22"/>
                <w:sz w:val="22"/>
                <w:szCs w:val="22"/>
              </w:rPr>
              <w:t xml:space="preserve"> </w:t>
            </w:r>
            <w:r>
              <w:rPr>
                <w:spacing w:val="-9"/>
                <w:sz w:val="22"/>
                <w:szCs w:val="22"/>
              </w:rPr>
              <w:t>不予</w:t>
            </w:r>
            <w:r>
              <w:rPr>
                <w:spacing w:val="-23"/>
                <w:sz w:val="22"/>
                <w:szCs w:val="22"/>
              </w:rPr>
              <w:t xml:space="preserve"> </w:t>
            </w:r>
            <w:r>
              <w:rPr>
                <w:spacing w:val="-9"/>
                <w:sz w:val="22"/>
                <w:szCs w:val="22"/>
              </w:rPr>
              <w:t>准</w:t>
            </w:r>
            <w:r>
              <w:rPr>
                <w:spacing w:val="-14"/>
                <w:sz w:val="22"/>
                <w:szCs w:val="22"/>
              </w:rPr>
              <w:t>入 的</w:t>
            </w:r>
            <w:r>
              <w:rPr>
                <w:spacing w:val="-3"/>
                <w:sz w:val="22"/>
                <w:szCs w:val="22"/>
              </w:rPr>
              <w:t>产业</w:t>
            </w:r>
          </w:p>
        </w:tc>
        <w:tc>
          <w:tcPr>
            <w:tcW w:w="3434" w:type="dxa"/>
            <w:tcBorders>
              <w:bottom w:val="single" w:color="000000" w:sz="10" w:space="0"/>
            </w:tcBorders>
            <w:vAlign w:val="top"/>
          </w:tcPr>
          <w:p w14:paraId="1A150950">
            <w:pPr>
              <w:pStyle w:val="6"/>
              <w:spacing w:before="39" w:line="230" w:lineRule="auto"/>
              <w:ind w:left="71" w:right="49" w:firstLine="3"/>
              <w:rPr>
                <w:sz w:val="22"/>
                <w:szCs w:val="22"/>
              </w:rPr>
            </w:pPr>
            <w:r>
              <w:rPr>
                <w:rFonts w:ascii="Times New Roman" w:hAnsi="Times New Roman" w:eastAsia="Times New Roman" w:cs="Times New Roman"/>
                <w:spacing w:val="-7"/>
                <w:sz w:val="22"/>
                <w:szCs w:val="22"/>
              </w:rPr>
              <w:t>1</w:t>
            </w:r>
            <w:r>
              <w:rPr>
                <w:spacing w:val="-7"/>
                <w:sz w:val="22"/>
                <w:szCs w:val="22"/>
              </w:rPr>
              <w:t>．外环绕城高速公路以内长江、嘉</w:t>
            </w:r>
            <w:r>
              <w:rPr>
                <w:spacing w:val="-4"/>
                <w:sz w:val="22"/>
                <w:szCs w:val="22"/>
              </w:rPr>
              <w:t>陵江水域采砂。</w:t>
            </w:r>
          </w:p>
          <w:p w14:paraId="070826B6">
            <w:pPr>
              <w:pStyle w:val="6"/>
              <w:spacing w:before="22" w:line="230" w:lineRule="auto"/>
              <w:ind w:left="57" w:right="49" w:hanging="4"/>
              <w:rPr>
                <w:sz w:val="22"/>
                <w:szCs w:val="22"/>
              </w:rPr>
            </w:pPr>
            <w:r>
              <w:rPr>
                <w:rFonts w:ascii="Times New Roman" w:hAnsi="Times New Roman" w:eastAsia="Times New Roman" w:cs="Times New Roman"/>
                <w:spacing w:val="-6"/>
                <w:sz w:val="22"/>
                <w:szCs w:val="22"/>
              </w:rPr>
              <w:t>2</w:t>
            </w:r>
            <w:r>
              <w:rPr>
                <w:spacing w:val="-6"/>
                <w:sz w:val="22"/>
                <w:szCs w:val="22"/>
              </w:rPr>
              <w:t>．二十五度以上陡坡地开垦种植农</w:t>
            </w:r>
            <w:r>
              <w:rPr>
                <w:spacing w:val="-3"/>
                <w:sz w:val="22"/>
                <w:szCs w:val="22"/>
              </w:rPr>
              <w:t>作物。</w:t>
            </w:r>
          </w:p>
          <w:p w14:paraId="0DB3951C">
            <w:pPr>
              <w:pStyle w:val="6"/>
              <w:spacing w:before="22" w:line="233" w:lineRule="auto"/>
              <w:ind w:left="57" w:right="49"/>
              <w:rPr>
                <w:sz w:val="22"/>
                <w:szCs w:val="22"/>
              </w:rPr>
            </w:pPr>
            <w:r>
              <w:rPr>
                <w:rFonts w:ascii="Times New Roman" w:hAnsi="Times New Roman" w:eastAsia="Times New Roman" w:cs="Times New Roman"/>
                <w:spacing w:val="-6"/>
                <w:sz w:val="22"/>
                <w:szCs w:val="22"/>
              </w:rPr>
              <w:t>3</w:t>
            </w:r>
            <w:r>
              <w:rPr>
                <w:spacing w:val="-6"/>
                <w:sz w:val="22"/>
                <w:szCs w:val="22"/>
              </w:rPr>
              <w:t>．在自然保护区核心区、缓冲区的</w:t>
            </w:r>
            <w:r>
              <w:rPr>
                <w:spacing w:val="1"/>
                <w:sz w:val="22"/>
                <w:szCs w:val="22"/>
              </w:rPr>
              <w:t>岸线和河段范围内投资建设旅游和</w:t>
            </w:r>
            <w:r>
              <w:rPr>
                <w:spacing w:val="-2"/>
                <w:sz w:val="22"/>
                <w:szCs w:val="22"/>
              </w:rPr>
              <w:t>生产经营项目。</w:t>
            </w:r>
          </w:p>
          <w:p w14:paraId="61B87F49">
            <w:pPr>
              <w:pStyle w:val="6"/>
              <w:spacing w:before="23" w:line="237" w:lineRule="auto"/>
              <w:ind w:left="56" w:hanging="4"/>
              <w:rPr>
                <w:sz w:val="22"/>
                <w:szCs w:val="22"/>
              </w:rPr>
            </w:pPr>
            <w:r>
              <w:rPr>
                <w:rFonts w:ascii="Times New Roman" w:hAnsi="Times New Roman" w:eastAsia="Times New Roman" w:cs="Times New Roman"/>
                <w:spacing w:val="-7"/>
                <w:sz w:val="22"/>
                <w:szCs w:val="22"/>
              </w:rPr>
              <w:t>4</w:t>
            </w:r>
            <w:r>
              <w:rPr>
                <w:spacing w:val="-7"/>
                <w:sz w:val="22"/>
                <w:szCs w:val="22"/>
              </w:rPr>
              <w:t>．饮用水水源一级保护区的岸线和</w:t>
            </w:r>
            <w:r>
              <w:rPr>
                <w:spacing w:val="-1"/>
                <w:sz w:val="22"/>
                <w:szCs w:val="22"/>
              </w:rPr>
              <w:t>河段范围内新建、改建、扩建与供水设施和保护水源无关的项目，以</w:t>
            </w:r>
            <w:r>
              <w:rPr>
                <w:spacing w:val="-10"/>
                <w:sz w:val="22"/>
                <w:szCs w:val="22"/>
              </w:rPr>
              <w:t>及网箱养殖、畜禽养殖、放养畜禽、</w:t>
            </w:r>
            <w:r>
              <w:rPr>
                <w:spacing w:val="-1"/>
                <w:sz w:val="22"/>
                <w:szCs w:val="22"/>
              </w:rPr>
              <w:t>旅游等可能污染饮用水水体的投资建设项目。在饮用水水源二级保护</w:t>
            </w:r>
            <w:r>
              <w:rPr>
                <w:spacing w:val="-10"/>
                <w:sz w:val="22"/>
                <w:szCs w:val="22"/>
              </w:rPr>
              <w:t>区的岸线和河段范围内新建、改建、</w:t>
            </w:r>
            <w:r>
              <w:rPr>
                <w:spacing w:val="-3"/>
                <w:sz w:val="22"/>
                <w:szCs w:val="22"/>
              </w:rPr>
              <w:t>扩建排放污染物的投资建设项目。</w:t>
            </w:r>
          </w:p>
          <w:p w14:paraId="6AF2D71A">
            <w:pPr>
              <w:pStyle w:val="6"/>
              <w:spacing w:before="24" w:line="235" w:lineRule="auto"/>
              <w:ind w:left="58" w:right="49" w:firstLine="1"/>
              <w:rPr>
                <w:sz w:val="22"/>
                <w:szCs w:val="22"/>
              </w:rPr>
            </w:pPr>
            <w:r>
              <w:rPr>
                <w:rFonts w:ascii="Times New Roman" w:hAnsi="Times New Roman" w:eastAsia="Times New Roman" w:cs="Times New Roman"/>
                <w:spacing w:val="-8"/>
                <w:sz w:val="22"/>
                <w:szCs w:val="22"/>
              </w:rPr>
              <w:t>5</w:t>
            </w:r>
            <w:r>
              <w:rPr>
                <w:spacing w:val="-8"/>
                <w:sz w:val="22"/>
                <w:szCs w:val="22"/>
              </w:rPr>
              <w:t>．长江干流岸线</w:t>
            </w:r>
            <w:r>
              <w:rPr>
                <w:spacing w:val="-33"/>
                <w:sz w:val="22"/>
                <w:szCs w:val="22"/>
              </w:rPr>
              <w:t xml:space="preserve"> </w:t>
            </w:r>
            <w:r>
              <w:rPr>
                <w:rFonts w:ascii="Times New Roman" w:hAnsi="Times New Roman" w:eastAsia="Times New Roman" w:cs="Times New Roman"/>
                <w:spacing w:val="-8"/>
                <w:sz w:val="22"/>
                <w:szCs w:val="22"/>
              </w:rPr>
              <w:t>3</w:t>
            </w:r>
            <w:r>
              <w:rPr>
                <w:rFonts w:ascii="Times New Roman" w:hAnsi="Times New Roman" w:eastAsia="Times New Roman" w:cs="Times New Roman"/>
                <w:spacing w:val="15"/>
                <w:w w:val="101"/>
                <w:sz w:val="22"/>
                <w:szCs w:val="22"/>
              </w:rPr>
              <w:t xml:space="preserve"> </w:t>
            </w:r>
            <w:r>
              <w:rPr>
                <w:spacing w:val="-8"/>
                <w:sz w:val="22"/>
                <w:szCs w:val="22"/>
              </w:rPr>
              <w:t>公里范围内和重</w:t>
            </w:r>
            <w:r>
              <w:rPr>
                <w:spacing w:val="-2"/>
                <w:sz w:val="22"/>
                <w:szCs w:val="22"/>
              </w:rPr>
              <w:t>要支流岸线</w:t>
            </w:r>
            <w:r>
              <w:rPr>
                <w:spacing w:val="-23"/>
                <w:sz w:val="22"/>
                <w:szCs w:val="22"/>
              </w:rPr>
              <w:t xml:space="preserve"> </w:t>
            </w:r>
            <w:r>
              <w:rPr>
                <w:rFonts w:ascii="Times New Roman" w:hAnsi="Times New Roman" w:eastAsia="Times New Roman" w:cs="Times New Roman"/>
                <w:spacing w:val="-2"/>
                <w:sz w:val="22"/>
                <w:szCs w:val="22"/>
              </w:rPr>
              <w:t>1</w:t>
            </w:r>
            <w:r>
              <w:rPr>
                <w:rFonts w:ascii="Times New Roman" w:hAnsi="Times New Roman" w:eastAsia="Times New Roman" w:cs="Times New Roman"/>
                <w:spacing w:val="16"/>
                <w:sz w:val="22"/>
                <w:szCs w:val="22"/>
              </w:rPr>
              <w:t xml:space="preserve"> </w:t>
            </w:r>
            <w:r>
              <w:rPr>
                <w:spacing w:val="-2"/>
                <w:sz w:val="22"/>
                <w:szCs w:val="22"/>
              </w:rPr>
              <w:t>公里范围内新建、改</w:t>
            </w:r>
            <w:r>
              <w:rPr>
                <w:spacing w:val="1"/>
                <w:sz w:val="22"/>
                <w:szCs w:val="22"/>
              </w:rPr>
              <w:t>建、扩建尾矿库、冶炼渣库和磷石膏库（以提升安全、生态环境保护</w:t>
            </w:r>
            <w:r>
              <w:rPr>
                <w:spacing w:val="-1"/>
                <w:sz w:val="22"/>
                <w:szCs w:val="22"/>
              </w:rPr>
              <w:t>水平为目的的改建除外）。</w:t>
            </w:r>
          </w:p>
          <w:p w14:paraId="6A10054B">
            <w:pPr>
              <w:pStyle w:val="6"/>
              <w:spacing w:before="25" w:line="233" w:lineRule="auto"/>
              <w:ind w:left="56" w:right="49" w:firstLine="1"/>
              <w:rPr>
                <w:sz w:val="22"/>
                <w:szCs w:val="22"/>
              </w:rPr>
            </w:pPr>
            <w:r>
              <w:rPr>
                <w:rFonts w:ascii="Times New Roman" w:hAnsi="Times New Roman" w:eastAsia="Times New Roman" w:cs="Times New Roman"/>
                <w:spacing w:val="-6"/>
                <w:sz w:val="22"/>
                <w:szCs w:val="22"/>
              </w:rPr>
              <w:t>6</w:t>
            </w:r>
            <w:r>
              <w:rPr>
                <w:spacing w:val="-6"/>
                <w:sz w:val="22"/>
                <w:szCs w:val="22"/>
              </w:rPr>
              <w:t>．在风景名胜区核心景区的岸线和</w:t>
            </w:r>
            <w:r>
              <w:rPr>
                <w:spacing w:val="1"/>
                <w:sz w:val="22"/>
                <w:szCs w:val="22"/>
              </w:rPr>
              <w:t>河段范围内投资建设与风景名胜资</w:t>
            </w:r>
            <w:r>
              <w:rPr>
                <w:spacing w:val="-1"/>
                <w:sz w:val="22"/>
                <w:szCs w:val="22"/>
              </w:rPr>
              <w:t>源保护无关的项目。</w:t>
            </w:r>
          </w:p>
          <w:p w14:paraId="7F1E88D3">
            <w:pPr>
              <w:pStyle w:val="6"/>
              <w:spacing w:before="24" w:line="233" w:lineRule="auto"/>
              <w:ind w:left="58" w:right="49" w:hanging="2"/>
              <w:rPr>
                <w:sz w:val="22"/>
                <w:szCs w:val="22"/>
              </w:rPr>
            </w:pPr>
            <w:r>
              <w:rPr>
                <w:rFonts w:ascii="Times New Roman" w:hAnsi="Times New Roman" w:eastAsia="Times New Roman" w:cs="Times New Roman"/>
                <w:spacing w:val="-6"/>
                <w:sz w:val="22"/>
                <w:szCs w:val="22"/>
              </w:rPr>
              <w:t>7</w:t>
            </w:r>
            <w:r>
              <w:rPr>
                <w:spacing w:val="-6"/>
                <w:sz w:val="22"/>
                <w:szCs w:val="22"/>
              </w:rPr>
              <w:t>．在国家湿地公园的岸线和河段范</w:t>
            </w:r>
            <w:r>
              <w:rPr>
                <w:spacing w:val="1"/>
                <w:sz w:val="22"/>
                <w:szCs w:val="22"/>
              </w:rPr>
              <w:t>围内挖沙、采矿，以及任何不符合</w:t>
            </w:r>
            <w:r>
              <w:rPr>
                <w:spacing w:val="-1"/>
                <w:sz w:val="22"/>
                <w:szCs w:val="22"/>
              </w:rPr>
              <w:t>主体功能定位的投资建设项目。</w:t>
            </w:r>
          </w:p>
          <w:p w14:paraId="2FA59CD0">
            <w:pPr>
              <w:pStyle w:val="6"/>
              <w:spacing w:before="24" w:line="236" w:lineRule="auto"/>
              <w:ind w:left="57" w:right="49" w:firstLine="4"/>
              <w:rPr>
                <w:sz w:val="22"/>
                <w:szCs w:val="22"/>
              </w:rPr>
            </w:pPr>
            <w:r>
              <w:rPr>
                <w:rFonts w:ascii="Times New Roman" w:hAnsi="Times New Roman" w:eastAsia="Times New Roman" w:cs="Times New Roman"/>
                <w:spacing w:val="-6"/>
                <w:sz w:val="22"/>
                <w:szCs w:val="22"/>
              </w:rPr>
              <w:t>8</w:t>
            </w:r>
            <w:r>
              <w:rPr>
                <w:spacing w:val="-6"/>
                <w:sz w:val="22"/>
                <w:szCs w:val="22"/>
              </w:rPr>
              <w:t>．在《长江岸线保护和开发利用总</w:t>
            </w:r>
            <w:r>
              <w:rPr>
                <w:spacing w:val="1"/>
                <w:sz w:val="22"/>
                <w:szCs w:val="22"/>
              </w:rPr>
              <w:t>体规划》划定的岸线保护区和保留区内投资建设除事关公共安全及公众利益的防洪护岸、河道治理、供水、生态环境保护、航道整治、国</w:t>
            </w:r>
            <w:r>
              <w:rPr>
                <w:spacing w:val="-1"/>
                <w:sz w:val="22"/>
                <w:szCs w:val="22"/>
              </w:rPr>
              <w:t>家重要基础设施以外的项目。</w:t>
            </w:r>
          </w:p>
          <w:p w14:paraId="25FF378F">
            <w:pPr>
              <w:pStyle w:val="6"/>
              <w:spacing w:before="22" w:line="220" w:lineRule="auto"/>
              <w:ind w:left="57"/>
              <w:rPr>
                <w:sz w:val="22"/>
                <w:szCs w:val="22"/>
              </w:rPr>
            </w:pPr>
            <w:r>
              <w:rPr>
                <w:rFonts w:ascii="Times New Roman" w:hAnsi="Times New Roman" w:eastAsia="Times New Roman" w:cs="Times New Roman"/>
                <w:spacing w:val="-6"/>
                <w:sz w:val="22"/>
                <w:szCs w:val="22"/>
              </w:rPr>
              <w:t>9</w:t>
            </w:r>
            <w:r>
              <w:rPr>
                <w:spacing w:val="-6"/>
                <w:sz w:val="22"/>
                <w:szCs w:val="22"/>
              </w:rPr>
              <w:t>．在《全国重要江河湖泊水功能区</w:t>
            </w:r>
          </w:p>
        </w:tc>
        <w:tc>
          <w:tcPr>
            <w:tcW w:w="2541" w:type="dxa"/>
            <w:tcBorders>
              <w:bottom w:val="single" w:color="000000" w:sz="10" w:space="0"/>
            </w:tcBorders>
            <w:vAlign w:val="top"/>
          </w:tcPr>
          <w:p w14:paraId="5F65C256">
            <w:pPr>
              <w:spacing w:line="243" w:lineRule="auto"/>
              <w:rPr>
                <w:rFonts w:ascii="Arial"/>
                <w:sz w:val="21"/>
              </w:rPr>
            </w:pPr>
          </w:p>
          <w:p w14:paraId="5C06485D">
            <w:pPr>
              <w:spacing w:line="243" w:lineRule="auto"/>
              <w:rPr>
                <w:rFonts w:ascii="Arial"/>
                <w:sz w:val="21"/>
              </w:rPr>
            </w:pPr>
          </w:p>
          <w:p w14:paraId="6D2C7933">
            <w:pPr>
              <w:spacing w:line="243" w:lineRule="auto"/>
              <w:rPr>
                <w:rFonts w:ascii="Arial"/>
                <w:sz w:val="21"/>
              </w:rPr>
            </w:pPr>
          </w:p>
          <w:p w14:paraId="0713B4A3">
            <w:pPr>
              <w:spacing w:line="243" w:lineRule="auto"/>
              <w:rPr>
                <w:rFonts w:ascii="Arial"/>
                <w:sz w:val="21"/>
              </w:rPr>
            </w:pPr>
          </w:p>
          <w:p w14:paraId="5D257DA0">
            <w:pPr>
              <w:spacing w:line="243" w:lineRule="auto"/>
              <w:rPr>
                <w:rFonts w:ascii="Arial"/>
                <w:sz w:val="21"/>
              </w:rPr>
            </w:pPr>
          </w:p>
          <w:p w14:paraId="5CBD2B34">
            <w:pPr>
              <w:spacing w:line="243" w:lineRule="auto"/>
              <w:rPr>
                <w:rFonts w:ascii="Arial"/>
                <w:sz w:val="21"/>
              </w:rPr>
            </w:pPr>
          </w:p>
          <w:p w14:paraId="52854756">
            <w:pPr>
              <w:spacing w:line="243" w:lineRule="auto"/>
              <w:rPr>
                <w:rFonts w:ascii="Arial"/>
                <w:sz w:val="21"/>
              </w:rPr>
            </w:pPr>
          </w:p>
          <w:p w14:paraId="6D316C6D">
            <w:pPr>
              <w:spacing w:line="244" w:lineRule="auto"/>
              <w:rPr>
                <w:rFonts w:ascii="Arial"/>
                <w:sz w:val="21"/>
              </w:rPr>
            </w:pPr>
          </w:p>
          <w:p w14:paraId="1E780B43">
            <w:pPr>
              <w:pStyle w:val="6"/>
              <w:spacing w:before="72"/>
              <w:ind w:left="66" w:right="43" w:firstLine="1"/>
              <w:rPr>
                <w:sz w:val="22"/>
                <w:szCs w:val="22"/>
              </w:rPr>
            </w:pPr>
            <w:r>
              <w:rPr>
                <w:sz w:val="22"/>
                <w:szCs w:val="22"/>
              </w:rPr>
              <w:t>本项目不属于采砂项目；不属于种植农作物；不涉及自然保护区核心区、缓冲区的岸线和河段范围内的旅游和生产经营项目；不位于饮用水水源一级、二级保护区的岸线和河段范围内；不属于尾矿库、</w:t>
            </w:r>
            <w:r>
              <w:rPr>
                <w:spacing w:val="22"/>
                <w:sz w:val="22"/>
                <w:szCs w:val="22"/>
              </w:rPr>
              <w:t>冶炼渣库和磷石膏库项</w:t>
            </w:r>
            <w:r>
              <w:rPr>
                <w:sz w:val="22"/>
                <w:szCs w:val="22"/>
              </w:rPr>
              <w:t>目；不位于风景名胜区核心景区的岸线和河段范围内；不位于国家湿地公园的岸线和河段范围内；不位于《长江岸线保护和开发利用总体规划》划定的岸线保护区和保留区；不位于《全国重要江河湖泊水功能区划》划定的河段</w:t>
            </w:r>
            <w:r>
              <w:rPr>
                <w:spacing w:val="-1"/>
                <w:sz w:val="22"/>
                <w:szCs w:val="22"/>
              </w:rPr>
              <w:t>及湖泊保护区、保留区内</w:t>
            </w:r>
          </w:p>
        </w:tc>
        <w:tc>
          <w:tcPr>
            <w:tcW w:w="457" w:type="dxa"/>
            <w:tcBorders>
              <w:bottom w:val="single" w:color="000000" w:sz="10" w:space="0"/>
              <w:right w:val="single" w:color="000000" w:sz="10" w:space="0"/>
            </w:tcBorders>
            <w:textDirection w:val="tbRlV"/>
            <w:vAlign w:val="top"/>
          </w:tcPr>
          <w:p w14:paraId="33B9E8AB">
            <w:pPr>
              <w:pStyle w:val="6"/>
              <w:spacing w:before="154" w:line="208" w:lineRule="auto"/>
              <w:ind w:left="4461"/>
              <w:rPr>
                <w:sz w:val="22"/>
                <w:szCs w:val="22"/>
              </w:rPr>
            </w:pPr>
            <w:r>
              <w:rPr>
                <w:spacing w:val="33"/>
                <w:sz w:val="22"/>
                <w:szCs w:val="22"/>
              </w:rPr>
              <w:t>符合</w:t>
            </w:r>
          </w:p>
        </w:tc>
        <w:tc>
          <w:tcPr>
            <w:tcW w:w="137" w:type="dxa"/>
            <w:tcBorders>
              <w:top w:val="nil"/>
              <w:left w:val="single" w:color="000000" w:sz="10" w:space="0"/>
              <w:bottom w:val="single" w:color="000000" w:sz="10" w:space="0"/>
              <w:right w:val="single" w:color="000000" w:sz="10" w:space="0"/>
            </w:tcBorders>
            <w:vAlign w:val="top"/>
          </w:tcPr>
          <w:p w14:paraId="1661A725">
            <w:pPr>
              <w:rPr>
                <w:rFonts w:ascii="Arial"/>
                <w:sz w:val="21"/>
              </w:rPr>
            </w:pPr>
          </w:p>
        </w:tc>
      </w:tr>
    </w:tbl>
    <w:p w14:paraId="180585C6">
      <w:pPr>
        <w:pStyle w:val="2"/>
        <w:rPr>
          <w:sz w:val="21"/>
        </w:rPr>
      </w:pPr>
    </w:p>
    <w:p w14:paraId="10B3D908">
      <w:pPr>
        <w:rPr>
          <w:sz w:val="21"/>
          <w:szCs w:val="21"/>
        </w:rPr>
        <w:sectPr>
          <w:footerReference r:id="rId20" w:type="default"/>
          <w:pgSz w:w="11906" w:h="16839"/>
          <w:pgMar w:top="400" w:right="1503" w:bottom="1226" w:left="1503" w:header="0" w:footer="882" w:gutter="0"/>
          <w:cols w:space="720" w:num="1"/>
        </w:sectPr>
      </w:pPr>
    </w:p>
    <w:p w14:paraId="6955E4DA">
      <w:pPr>
        <w:spacing w:before="19"/>
      </w:pPr>
    </w:p>
    <w:p w14:paraId="7074A80E">
      <w:pPr>
        <w:spacing w:before="19"/>
      </w:pPr>
    </w:p>
    <w:p w14:paraId="3A92B525">
      <w:pPr>
        <w:spacing w:before="19"/>
      </w:pPr>
    </w:p>
    <w:p w14:paraId="5F8D38B0">
      <w:pPr>
        <w:spacing w:before="18"/>
      </w:pPr>
    </w:p>
    <w:p w14:paraId="43A5293A">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22"/>
        <w:gridCol w:w="404"/>
        <w:gridCol w:w="477"/>
        <w:gridCol w:w="630"/>
        <w:gridCol w:w="3434"/>
        <w:gridCol w:w="2541"/>
        <w:gridCol w:w="457"/>
        <w:gridCol w:w="137"/>
      </w:tblGrid>
      <w:tr w14:paraId="0C0F6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671" w:type="dxa"/>
            <w:vMerge w:val="restart"/>
            <w:tcBorders>
              <w:top w:val="single" w:color="000000" w:sz="10" w:space="0"/>
              <w:left w:val="single" w:color="000000" w:sz="10" w:space="0"/>
              <w:bottom w:val="nil"/>
            </w:tcBorders>
            <w:vAlign w:val="top"/>
          </w:tcPr>
          <w:p w14:paraId="4D2D2CBC">
            <w:pPr>
              <w:rPr>
                <w:rFonts w:ascii="Arial"/>
                <w:sz w:val="21"/>
              </w:rPr>
            </w:pPr>
          </w:p>
        </w:tc>
        <w:tc>
          <w:tcPr>
            <w:tcW w:w="122" w:type="dxa"/>
            <w:tcBorders>
              <w:top w:val="single" w:color="000000" w:sz="10" w:space="0"/>
              <w:bottom w:val="nil"/>
              <w:right w:val="single" w:color="000000" w:sz="10" w:space="0"/>
            </w:tcBorders>
            <w:vAlign w:val="top"/>
          </w:tcPr>
          <w:p w14:paraId="53E4597A">
            <w:pPr>
              <w:rPr>
                <w:rFonts w:ascii="Arial"/>
                <w:sz w:val="21"/>
              </w:rPr>
            </w:pPr>
          </w:p>
        </w:tc>
        <w:tc>
          <w:tcPr>
            <w:tcW w:w="404" w:type="dxa"/>
            <w:tcBorders>
              <w:top w:val="single" w:color="000000" w:sz="10" w:space="0"/>
              <w:left w:val="single" w:color="000000" w:sz="10" w:space="0"/>
            </w:tcBorders>
            <w:vAlign w:val="top"/>
          </w:tcPr>
          <w:p w14:paraId="0C016C00">
            <w:pPr>
              <w:rPr>
                <w:rFonts w:ascii="Arial"/>
                <w:sz w:val="21"/>
              </w:rPr>
            </w:pPr>
          </w:p>
        </w:tc>
        <w:tc>
          <w:tcPr>
            <w:tcW w:w="477" w:type="dxa"/>
            <w:tcBorders>
              <w:top w:val="single" w:color="000000" w:sz="10" w:space="0"/>
            </w:tcBorders>
            <w:vAlign w:val="top"/>
          </w:tcPr>
          <w:p w14:paraId="5271BE80">
            <w:pPr>
              <w:rPr>
                <w:rFonts w:ascii="Arial"/>
                <w:sz w:val="21"/>
              </w:rPr>
            </w:pPr>
          </w:p>
        </w:tc>
        <w:tc>
          <w:tcPr>
            <w:tcW w:w="630" w:type="dxa"/>
            <w:tcBorders>
              <w:top w:val="single" w:color="000000" w:sz="10" w:space="0"/>
            </w:tcBorders>
            <w:vAlign w:val="top"/>
          </w:tcPr>
          <w:p w14:paraId="1F2B3624">
            <w:pPr>
              <w:rPr>
                <w:rFonts w:ascii="Arial"/>
                <w:sz w:val="21"/>
              </w:rPr>
            </w:pPr>
          </w:p>
        </w:tc>
        <w:tc>
          <w:tcPr>
            <w:tcW w:w="3434" w:type="dxa"/>
            <w:tcBorders>
              <w:top w:val="single" w:color="000000" w:sz="10" w:space="0"/>
            </w:tcBorders>
            <w:vAlign w:val="top"/>
          </w:tcPr>
          <w:p w14:paraId="6E84A61A">
            <w:pPr>
              <w:pStyle w:val="6"/>
              <w:spacing w:before="25" w:line="229" w:lineRule="auto"/>
              <w:ind w:left="57" w:right="49" w:hanging="1"/>
              <w:jc w:val="both"/>
              <w:rPr>
                <w:sz w:val="22"/>
                <w:szCs w:val="22"/>
              </w:rPr>
            </w:pPr>
            <w:r>
              <w:rPr>
                <w:spacing w:val="1"/>
                <w:sz w:val="22"/>
                <w:szCs w:val="22"/>
              </w:rPr>
              <w:t>划》划定的河段及湖泊保护区、保留区内投资建设不利于水资源及自</w:t>
            </w:r>
            <w:r>
              <w:rPr>
                <w:spacing w:val="-1"/>
                <w:sz w:val="22"/>
                <w:szCs w:val="22"/>
              </w:rPr>
              <w:t>然生态保护的项目。</w:t>
            </w:r>
          </w:p>
        </w:tc>
        <w:tc>
          <w:tcPr>
            <w:tcW w:w="2541" w:type="dxa"/>
            <w:tcBorders>
              <w:top w:val="single" w:color="000000" w:sz="10" w:space="0"/>
            </w:tcBorders>
            <w:vAlign w:val="top"/>
          </w:tcPr>
          <w:p w14:paraId="6BD3045B">
            <w:pPr>
              <w:rPr>
                <w:rFonts w:ascii="Arial"/>
                <w:sz w:val="21"/>
              </w:rPr>
            </w:pPr>
          </w:p>
        </w:tc>
        <w:tc>
          <w:tcPr>
            <w:tcW w:w="457" w:type="dxa"/>
            <w:tcBorders>
              <w:top w:val="single" w:color="000000" w:sz="10" w:space="0"/>
              <w:right w:val="single" w:color="000000" w:sz="10" w:space="0"/>
            </w:tcBorders>
            <w:vAlign w:val="top"/>
          </w:tcPr>
          <w:p w14:paraId="7D2AE734">
            <w:pPr>
              <w:rPr>
                <w:rFonts w:ascii="Arial"/>
                <w:sz w:val="21"/>
              </w:rPr>
            </w:pPr>
          </w:p>
        </w:tc>
        <w:tc>
          <w:tcPr>
            <w:tcW w:w="137" w:type="dxa"/>
            <w:tcBorders>
              <w:top w:val="single" w:color="000000" w:sz="10" w:space="0"/>
              <w:left w:val="single" w:color="000000" w:sz="10" w:space="0"/>
              <w:bottom w:val="nil"/>
              <w:right w:val="single" w:color="000000" w:sz="10" w:space="0"/>
            </w:tcBorders>
            <w:vAlign w:val="top"/>
          </w:tcPr>
          <w:p w14:paraId="72312EE7">
            <w:pPr>
              <w:rPr>
                <w:rFonts w:ascii="Arial"/>
                <w:sz w:val="21"/>
              </w:rPr>
            </w:pPr>
          </w:p>
        </w:tc>
      </w:tr>
      <w:tr w14:paraId="17BD3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671" w:type="dxa"/>
            <w:vMerge w:val="continue"/>
            <w:tcBorders>
              <w:top w:val="nil"/>
              <w:left w:val="single" w:color="000000" w:sz="10" w:space="0"/>
              <w:bottom w:val="nil"/>
            </w:tcBorders>
            <w:vAlign w:val="top"/>
          </w:tcPr>
          <w:p w14:paraId="2C573510">
            <w:pPr>
              <w:rPr>
                <w:rFonts w:ascii="Arial"/>
                <w:sz w:val="21"/>
              </w:rPr>
            </w:pPr>
          </w:p>
        </w:tc>
        <w:tc>
          <w:tcPr>
            <w:tcW w:w="122" w:type="dxa"/>
            <w:tcBorders>
              <w:top w:val="nil"/>
              <w:bottom w:val="nil"/>
              <w:right w:val="single" w:color="000000" w:sz="10" w:space="0"/>
            </w:tcBorders>
            <w:vAlign w:val="top"/>
          </w:tcPr>
          <w:p w14:paraId="0EC6866B">
            <w:pPr>
              <w:rPr>
                <w:rFonts w:ascii="Arial"/>
                <w:sz w:val="21"/>
              </w:rPr>
            </w:pPr>
          </w:p>
        </w:tc>
        <w:tc>
          <w:tcPr>
            <w:tcW w:w="404" w:type="dxa"/>
            <w:tcBorders>
              <w:left w:val="single" w:color="000000" w:sz="10" w:space="0"/>
            </w:tcBorders>
            <w:vAlign w:val="top"/>
          </w:tcPr>
          <w:p w14:paraId="04B394E4">
            <w:pPr>
              <w:spacing w:line="261" w:lineRule="auto"/>
              <w:rPr>
                <w:rFonts w:ascii="Arial"/>
                <w:sz w:val="21"/>
              </w:rPr>
            </w:pPr>
          </w:p>
          <w:p w14:paraId="5BA5CCA8">
            <w:pPr>
              <w:spacing w:line="261" w:lineRule="auto"/>
              <w:rPr>
                <w:rFonts w:ascii="Arial"/>
                <w:sz w:val="21"/>
              </w:rPr>
            </w:pPr>
          </w:p>
          <w:p w14:paraId="11AAAC70">
            <w:pPr>
              <w:spacing w:line="261" w:lineRule="auto"/>
              <w:rPr>
                <w:rFonts w:ascii="Arial"/>
                <w:sz w:val="21"/>
              </w:rPr>
            </w:pPr>
          </w:p>
          <w:p w14:paraId="6C85C8B1">
            <w:pPr>
              <w:spacing w:line="261" w:lineRule="auto"/>
              <w:rPr>
                <w:rFonts w:ascii="Arial"/>
                <w:sz w:val="21"/>
              </w:rPr>
            </w:pPr>
          </w:p>
          <w:p w14:paraId="41F1F4FC">
            <w:pPr>
              <w:spacing w:line="261" w:lineRule="auto"/>
              <w:rPr>
                <w:rFonts w:ascii="Arial"/>
                <w:sz w:val="21"/>
              </w:rPr>
            </w:pPr>
          </w:p>
          <w:p w14:paraId="12FB50FB">
            <w:pPr>
              <w:spacing w:line="261" w:lineRule="auto"/>
              <w:rPr>
                <w:rFonts w:ascii="Arial"/>
                <w:sz w:val="21"/>
              </w:rPr>
            </w:pPr>
          </w:p>
          <w:p w14:paraId="1991B284">
            <w:pPr>
              <w:spacing w:before="63" w:line="189" w:lineRule="auto"/>
              <w:ind w:left="44"/>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77" w:type="dxa"/>
            <w:vMerge w:val="restart"/>
            <w:tcBorders>
              <w:bottom w:val="nil"/>
            </w:tcBorders>
            <w:textDirection w:val="tbRlV"/>
            <w:vAlign w:val="top"/>
          </w:tcPr>
          <w:p w14:paraId="2E6C9942">
            <w:pPr>
              <w:pStyle w:val="6"/>
              <w:spacing w:before="204" w:line="209" w:lineRule="auto"/>
              <w:ind w:left="2177"/>
              <w:rPr>
                <w:sz w:val="22"/>
                <w:szCs w:val="22"/>
              </w:rPr>
            </w:pPr>
            <w:r>
              <w:rPr>
                <w:spacing w:val="52"/>
                <w:sz w:val="22"/>
                <w:szCs w:val="22"/>
              </w:rPr>
              <w:t>限制准入类</w:t>
            </w:r>
          </w:p>
        </w:tc>
        <w:tc>
          <w:tcPr>
            <w:tcW w:w="630" w:type="dxa"/>
            <w:vAlign w:val="top"/>
          </w:tcPr>
          <w:p w14:paraId="426F1097">
            <w:pPr>
              <w:spacing w:line="270" w:lineRule="auto"/>
              <w:rPr>
                <w:rFonts w:ascii="Arial"/>
                <w:sz w:val="21"/>
              </w:rPr>
            </w:pPr>
          </w:p>
          <w:p w14:paraId="19896100">
            <w:pPr>
              <w:spacing w:line="270" w:lineRule="auto"/>
              <w:rPr>
                <w:rFonts w:ascii="Arial"/>
                <w:sz w:val="21"/>
              </w:rPr>
            </w:pPr>
          </w:p>
          <w:p w14:paraId="421E3CB7">
            <w:pPr>
              <w:spacing w:line="271" w:lineRule="auto"/>
              <w:rPr>
                <w:rFonts w:ascii="Arial"/>
                <w:sz w:val="21"/>
              </w:rPr>
            </w:pPr>
          </w:p>
          <w:p w14:paraId="673532E3">
            <w:pPr>
              <w:pStyle w:val="6"/>
              <w:spacing w:before="72"/>
              <w:ind w:left="55" w:right="59"/>
              <w:jc w:val="both"/>
              <w:rPr>
                <w:sz w:val="22"/>
                <w:szCs w:val="22"/>
              </w:rPr>
            </w:pPr>
            <w:r>
              <w:rPr>
                <w:spacing w:val="-11"/>
                <w:sz w:val="22"/>
                <w:szCs w:val="22"/>
              </w:rPr>
              <w:t>全</w:t>
            </w:r>
            <w:r>
              <w:rPr>
                <w:spacing w:val="-19"/>
                <w:sz w:val="22"/>
                <w:szCs w:val="22"/>
              </w:rPr>
              <w:t xml:space="preserve"> </w:t>
            </w:r>
            <w:r>
              <w:rPr>
                <w:spacing w:val="-11"/>
                <w:sz w:val="22"/>
                <w:szCs w:val="22"/>
              </w:rPr>
              <w:t>市</w:t>
            </w:r>
            <w:r>
              <w:rPr>
                <w:spacing w:val="-14"/>
                <w:sz w:val="22"/>
                <w:szCs w:val="22"/>
              </w:rPr>
              <w:t>范 围</w:t>
            </w:r>
            <w:r>
              <w:rPr>
                <w:spacing w:val="-9"/>
                <w:sz w:val="22"/>
                <w:szCs w:val="22"/>
              </w:rPr>
              <w:t>内</w:t>
            </w:r>
            <w:r>
              <w:rPr>
                <w:spacing w:val="-22"/>
                <w:sz w:val="22"/>
                <w:szCs w:val="22"/>
              </w:rPr>
              <w:t xml:space="preserve"> </w:t>
            </w:r>
            <w:r>
              <w:rPr>
                <w:spacing w:val="-9"/>
                <w:sz w:val="22"/>
                <w:szCs w:val="22"/>
              </w:rPr>
              <w:t>不予</w:t>
            </w:r>
            <w:r>
              <w:rPr>
                <w:spacing w:val="-23"/>
                <w:sz w:val="22"/>
                <w:szCs w:val="22"/>
              </w:rPr>
              <w:t xml:space="preserve"> </w:t>
            </w:r>
            <w:r>
              <w:rPr>
                <w:spacing w:val="-9"/>
                <w:sz w:val="22"/>
                <w:szCs w:val="22"/>
              </w:rPr>
              <w:t>准</w:t>
            </w:r>
            <w:r>
              <w:rPr>
                <w:spacing w:val="-14"/>
                <w:sz w:val="22"/>
                <w:szCs w:val="22"/>
              </w:rPr>
              <w:t>入 的</w:t>
            </w:r>
            <w:r>
              <w:rPr>
                <w:spacing w:val="-3"/>
                <w:sz w:val="22"/>
                <w:szCs w:val="22"/>
              </w:rPr>
              <w:t>产业</w:t>
            </w:r>
          </w:p>
        </w:tc>
        <w:tc>
          <w:tcPr>
            <w:tcW w:w="3434" w:type="dxa"/>
            <w:vAlign w:val="top"/>
          </w:tcPr>
          <w:p w14:paraId="5B8F743C">
            <w:pPr>
              <w:pStyle w:val="6"/>
              <w:spacing w:before="36" w:line="234" w:lineRule="auto"/>
              <w:ind w:left="57" w:right="49" w:firstLine="17"/>
              <w:rPr>
                <w:sz w:val="22"/>
                <w:szCs w:val="22"/>
              </w:rPr>
            </w:pPr>
            <w:r>
              <w:rPr>
                <w:rFonts w:ascii="Times New Roman" w:hAnsi="Times New Roman" w:eastAsia="Times New Roman" w:cs="Times New Roman"/>
                <w:spacing w:val="-7"/>
                <w:sz w:val="22"/>
                <w:szCs w:val="22"/>
              </w:rPr>
              <w:t>1</w:t>
            </w:r>
            <w:r>
              <w:rPr>
                <w:spacing w:val="-7"/>
                <w:sz w:val="22"/>
                <w:szCs w:val="22"/>
              </w:rPr>
              <w:t>．新建、扩建不符合国家产能置换</w:t>
            </w:r>
            <w:r>
              <w:rPr>
                <w:spacing w:val="1"/>
                <w:sz w:val="22"/>
                <w:szCs w:val="22"/>
              </w:rPr>
              <w:t>要求的严重过剩产能行业的项目。新建、扩建不符合要求的高耗能高</w:t>
            </w:r>
            <w:r>
              <w:rPr>
                <w:spacing w:val="-2"/>
                <w:sz w:val="22"/>
                <w:szCs w:val="22"/>
              </w:rPr>
              <w:t>排放项目。</w:t>
            </w:r>
          </w:p>
          <w:p w14:paraId="3EC524BC">
            <w:pPr>
              <w:pStyle w:val="6"/>
              <w:spacing w:before="21" w:line="230" w:lineRule="auto"/>
              <w:ind w:left="56" w:right="49" w:hanging="3"/>
              <w:rPr>
                <w:sz w:val="22"/>
                <w:szCs w:val="22"/>
              </w:rPr>
            </w:pPr>
            <w:r>
              <w:rPr>
                <w:rFonts w:ascii="Times New Roman" w:hAnsi="Times New Roman" w:eastAsia="Times New Roman" w:cs="Times New Roman"/>
                <w:spacing w:val="-6"/>
                <w:sz w:val="22"/>
                <w:szCs w:val="22"/>
              </w:rPr>
              <w:t>2</w:t>
            </w:r>
            <w:r>
              <w:rPr>
                <w:spacing w:val="-6"/>
                <w:sz w:val="22"/>
                <w:szCs w:val="22"/>
              </w:rPr>
              <w:t>．新建、扩建不符合国家石化、现</w:t>
            </w:r>
            <w:r>
              <w:rPr>
                <w:spacing w:val="-1"/>
                <w:sz w:val="22"/>
                <w:szCs w:val="22"/>
              </w:rPr>
              <w:t>代煤化工等产业布局规划的项目。</w:t>
            </w:r>
          </w:p>
          <w:p w14:paraId="001BED12">
            <w:pPr>
              <w:pStyle w:val="6"/>
              <w:spacing w:before="22" w:line="233" w:lineRule="auto"/>
              <w:ind w:left="57" w:right="2"/>
              <w:rPr>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17"/>
                <w:sz w:val="22"/>
                <w:szCs w:val="22"/>
              </w:rPr>
              <w:t xml:space="preserve"> </w:t>
            </w:r>
            <w:r>
              <w:rPr>
                <w:spacing w:val="-5"/>
                <w:sz w:val="22"/>
                <w:szCs w:val="22"/>
              </w:rPr>
              <w:t>．在合规园区外新建、扩建钢铁、</w:t>
            </w:r>
            <w:r>
              <w:rPr>
                <w:spacing w:val="2"/>
                <w:sz w:val="22"/>
                <w:szCs w:val="22"/>
              </w:rPr>
              <w:t>石化、化工、焦化、建材、有色、</w:t>
            </w:r>
            <w:r>
              <w:rPr>
                <w:spacing w:val="-1"/>
                <w:sz w:val="22"/>
                <w:szCs w:val="22"/>
              </w:rPr>
              <w:t>制浆造纸等高污染项目。</w:t>
            </w:r>
          </w:p>
          <w:p w14:paraId="57DE087D">
            <w:pPr>
              <w:pStyle w:val="6"/>
              <w:spacing w:before="23" w:line="227" w:lineRule="auto"/>
              <w:ind w:left="57" w:right="49" w:hanging="5"/>
              <w:rPr>
                <w:sz w:val="22"/>
                <w:szCs w:val="22"/>
              </w:rPr>
            </w:pPr>
            <w:r>
              <w:rPr>
                <w:rFonts w:ascii="Times New Roman" w:hAnsi="Times New Roman" w:eastAsia="Times New Roman" w:cs="Times New Roman"/>
                <w:spacing w:val="-7"/>
                <w:sz w:val="22"/>
                <w:szCs w:val="22"/>
              </w:rPr>
              <w:t>4</w:t>
            </w:r>
            <w:r>
              <w:rPr>
                <w:rFonts w:ascii="Times New Roman" w:hAnsi="Times New Roman" w:eastAsia="Times New Roman" w:cs="Times New Roman"/>
                <w:spacing w:val="-26"/>
                <w:sz w:val="22"/>
                <w:szCs w:val="22"/>
              </w:rPr>
              <w:t xml:space="preserve"> </w:t>
            </w:r>
            <w:r>
              <w:rPr>
                <w:spacing w:val="-7"/>
                <w:sz w:val="22"/>
                <w:szCs w:val="22"/>
              </w:rPr>
              <w:t>．《汽车产业投资管理规定》（国</w:t>
            </w:r>
            <w:r>
              <w:rPr>
                <w:spacing w:val="-6"/>
                <w:sz w:val="22"/>
                <w:szCs w:val="22"/>
              </w:rPr>
              <w:t>家发展和改革委员会令第</w:t>
            </w:r>
            <w:r>
              <w:rPr>
                <w:spacing w:val="-42"/>
                <w:sz w:val="22"/>
                <w:szCs w:val="22"/>
              </w:rPr>
              <w:t xml:space="preserve"> </w:t>
            </w:r>
            <w:r>
              <w:rPr>
                <w:rFonts w:ascii="Times New Roman" w:hAnsi="Times New Roman" w:eastAsia="Times New Roman" w:cs="Times New Roman"/>
                <w:spacing w:val="-6"/>
                <w:sz w:val="22"/>
                <w:szCs w:val="22"/>
              </w:rPr>
              <w:t xml:space="preserve">22 </w:t>
            </w:r>
            <w:r>
              <w:rPr>
                <w:spacing w:val="-6"/>
                <w:sz w:val="22"/>
                <w:szCs w:val="22"/>
              </w:rPr>
              <w:t>号）明</w:t>
            </w:r>
            <w:r>
              <w:rPr>
                <w:spacing w:val="-1"/>
                <w:sz w:val="22"/>
                <w:szCs w:val="22"/>
              </w:rPr>
              <w:t>确禁止建设的汽车投资项目。</w:t>
            </w:r>
          </w:p>
        </w:tc>
        <w:tc>
          <w:tcPr>
            <w:tcW w:w="2541" w:type="dxa"/>
            <w:vAlign w:val="top"/>
          </w:tcPr>
          <w:p w14:paraId="2867DAC2">
            <w:pPr>
              <w:spacing w:line="384" w:lineRule="auto"/>
              <w:rPr>
                <w:rFonts w:ascii="Arial"/>
                <w:sz w:val="21"/>
              </w:rPr>
            </w:pPr>
          </w:p>
          <w:p w14:paraId="35974A1E">
            <w:pPr>
              <w:pStyle w:val="6"/>
              <w:spacing w:before="71"/>
              <w:ind w:left="66" w:right="55" w:firstLine="1"/>
              <w:jc w:val="both"/>
              <w:rPr>
                <w:sz w:val="22"/>
                <w:szCs w:val="22"/>
              </w:rPr>
            </w:pPr>
            <w:r>
              <w:rPr>
                <w:spacing w:val="-1"/>
                <w:sz w:val="22"/>
                <w:szCs w:val="22"/>
              </w:rPr>
              <w:t>本项目不属于产能过剩行业；不属于高耗能高排放项目；不属于石化、现代煤化工项目；本项目为有色金属合金制造及铸造，不属于有色金属冶炼，不属于不符合要求的高耗能高排放项目；不属于汽车</w:t>
            </w:r>
            <w:r>
              <w:rPr>
                <w:spacing w:val="-2"/>
                <w:sz w:val="22"/>
                <w:szCs w:val="22"/>
              </w:rPr>
              <w:t>投资项目</w:t>
            </w:r>
          </w:p>
        </w:tc>
        <w:tc>
          <w:tcPr>
            <w:tcW w:w="457" w:type="dxa"/>
            <w:tcBorders>
              <w:right w:val="single" w:color="000000" w:sz="10" w:space="0"/>
            </w:tcBorders>
            <w:textDirection w:val="tbRlV"/>
            <w:vAlign w:val="top"/>
          </w:tcPr>
          <w:p w14:paraId="18753CCE">
            <w:pPr>
              <w:pStyle w:val="6"/>
              <w:spacing w:before="154" w:line="208" w:lineRule="auto"/>
              <w:ind w:left="1459"/>
              <w:rPr>
                <w:sz w:val="22"/>
                <w:szCs w:val="22"/>
              </w:rPr>
            </w:pPr>
            <w:r>
              <w:rPr>
                <w:spacing w:val="31"/>
                <w:sz w:val="22"/>
                <w:szCs w:val="22"/>
              </w:rPr>
              <w:t>符合</w:t>
            </w:r>
          </w:p>
        </w:tc>
        <w:tc>
          <w:tcPr>
            <w:tcW w:w="137" w:type="dxa"/>
            <w:tcBorders>
              <w:top w:val="nil"/>
              <w:left w:val="single" w:color="000000" w:sz="10" w:space="0"/>
              <w:bottom w:val="nil"/>
              <w:right w:val="single" w:color="000000" w:sz="10" w:space="0"/>
            </w:tcBorders>
            <w:vAlign w:val="top"/>
          </w:tcPr>
          <w:p w14:paraId="5F733B93">
            <w:pPr>
              <w:rPr>
                <w:rFonts w:ascii="Arial"/>
                <w:sz w:val="21"/>
              </w:rPr>
            </w:pPr>
          </w:p>
        </w:tc>
      </w:tr>
      <w:tr w14:paraId="1668E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2" w:hRule="atLeast"/>
        </w:trPr>
        <w:tc>
          <w:tcPr>
            <w:tcW w:w="671" w:type="dxa"/>
            <w:vMerge w:val="continue"/>
            <w:tcBorders>
              <w:top w:val="nil"/>
              <w:left w:val="single" w:color="000000" w:sz="10" w:space="0"/>
              <w:bottom w:val="nil"/>
            </w:tcBorders>
            <w:vAlign w:val="top"/>
          </w:tcPr>
          <w:p w14:paraId="54283F59">
            <w:pPr>
              <w:rPr>
                <w:rFonts w:ascii="Arial"/>
                <w:sz w:val="21"/>
              </w:rPr>
            </w:pPr>
          </w:p>
        </w:tc>
        <w:tc>
          <w:tcPr>
            <w:tcW w:w="122" w:type="dxa"/>
            <w:tcBorders>
              <w:top w:val="nil"/>
              <w:bottom w:val="nil"/>
              <w:right w:val="single" w:color="000000" w:sz="10" w:space="0"/>
            </w:tcBorders>
            <w:vAlign w:val="top"/>
          </w:tcPr>
          <w:p w14:paraId="04E14379">
            <w:pPr>
              <w:rPr>
                <w:rFonts w:ascii="Arial"/>
                <w:sz w:val="21"/>
              </w:rPr>
            </w:pPr>
          </w:p>
        </w:tc>
        <w:tc>
          <w:tcPr>
            <w:tcW w:w="404" w:type="dxa"/>
            <w:tcBorders>
              <w:left w:val="single" w:color="000000" w:sz="10" w:space="0"/>
              <w:bottom w:val="single" w:color="000000" w:sz="10" w:space="0"/>
            </w:tcBorders>
            <w:vAlign w:val="top"/>
          </w:tcPr>
          <w:p w14:paraId="15D394D1">
            <w:pPr>
              <w:spacing w:line="251" w:lineRule="auto"/>
              <w:rPr>
                <w:rFonts w:ascii="Arial"/>
                <w:sz w:val="21"/>
              </w:rPr>
            </w:pPr>
          </w:p>
          <w:p w14:paraId="67891FCC">
            <w:pPr>
              <w:spacing w:line="251" w:lineRule="auto"/>
              <w:rPr>
                <w:rFonts w:ascii="Arial"/>
                <w:sz w:val="21"/>
              </w:rPr>
            </w:pPr>
          </w:p>
          <w:p w14:paraId="2EBF62E0">
            <w:pPr>
              <w:spacing w:line="252" w:lineRule="auto"/>
              <w:rPr>
                <w:rFonts w:ascii="Arial"/>
                <w:sz w:val="21"/>
              </w:rPr>
            </w:pPr>
          </w:p>
          <w:p w14:paraId="0A6BBABA">
            <w:pPr>
              <w:spacing w:line="252" w:lineRule="auto"/>
              <w:rPr>
                <w:rFonts w:ascii="Arial"/>
                <w:sz w:val="21"/>
              </w:rPr>
            </w:pPr>
          </w:p>
          <w:p w14:paraId="40FA3FB9">
            <w:pPr>
              <w:spacing w:before="63" w:line="189" w:lineRule="auto"/>
              <w:ind w:left="38"/>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477" w:type="dxa"/>
            <w:vMerge w:val="continue"/>
            <w:tcBorders>
              <w:top w:val="nil"/>
              <w:bottom w:val="single" w:color="000000" w:sz="10" w:space="0"/>
            </w:tcBorders>
            <w:textDirection w:val="tbRlV"/>
            <w:vAlign w:val="top"/>
          </w:tcPr>
          <w:p w14:paraId="182AB87D">
            <w:pPr>
              <w:rPr>
                <w:rFonts w:ascii="Arial"/>
                <w:sz w:val="21"/>
              </w:rPr>
            </w:pPr>
          </w:p>
        </w:tc>
        <w:tc>
          <w:tcPr>
            <w:tcW w:w="630" w:type="dxa"/>
            <w:tcBorders>
              <w:bottom w:val="single" w:color="000000" w:sz="10" w:space="0"/>
            </w:tcBorders>
            <w:vAlign w:val="top"/>
          </w:tcPr>
          <w:p w14:paraId="06A686C2">
            <w:pPr>
              <w:pStyle w:val="6"/>
              <w:spacing w:before="183" w:line="224" w:lineRule="auto"/>
              <w:ind w:left="56"/>
              <w:rPr>
                <w:sz w:val="22"/>
                <w:szCs w:val="22"/>
              </w:rPr>
            </w:pPr>
            <w:r>
              <w:rPr>
                <w:spacing w:val="-5"/>
                <w:sz w:val="22"/>
                <w:szCs w:val="22"/>
              </w:rPr>
              <w:t>重</w:t>
            </w:r>
            <w:r>
              <w:rPr>
                <w:spacing w:val="-14"/>
                <w:sz w:val="22"/>
                <w:szCs w:val="22"/>
              </w:rPr>
              <w:t xml:space="preserve"> </w:t>
            </w:r>
            <w:r>
              <w:rPr>
                <w:spacing w:val="-5"/>
                <w:sz w:val="22"/>
                <w:szCs w:val="22"/>
              </w:rPr>
              <w:t>点</w:t>
            </w:r>
          </w:p>
          <w:p w14:paraId="4B81C5D8">
            <w:pPr>
              <w:pStyle w:val="6"/>
              <w:spacing w:before="15" w:line="221" w:lineRule="auto"/>
              <w:ind w:left="72"/>
              <w:rPr>
                <w:sz w:val="22"/>
                <w:szCs w:val="22"/>
              </w:rPr>
            </w:pPr>
            <w:r>
              <w:rPr>
                <w:spacing w:val="-12"/>
                <w:sz w:val="22"/>
                <w:szCs w:val="22"/>
              </w:rPr>
              <w:t>区</w:t>
            </w:r>
            <w:r>
              <w:rPr>
                <w:spacing w:val="-24"/>
                <w:sz w:val="22"/>
                <w:szCs w:val="22"/>
              </w:rPr>
              <w:t xml:space="preserve"> </w:t>
            </w:r>
            <w:r>
              <w:rPr>
                <w:spacing w:val="-12"/>
                <w:sz w:val="22"/>
                <w:szCs w:val="22"/>
              </w:rPr>
              <w:t>域</w:t>
            </w:r>
          </w:p>
          <w:p w14:paraId="0A6180F8">
            <w:pPr>
              <w:pStyle w:val="6"/>
              <w:spacing w:before="22" w:line="221" w:lineRule="auto"/>
              <w:ind w:left="61"/>
              <w:rPr>
                <w:sz w:val="22"/>
                <w:szCs w:val="22"/>
              </w:rPr>
            </w:pPr>
            <w:r>
              <w:rPr>
                <w:spacing w:val="-6"/>
                <w:sz w:val="22"/>
                <w:szCs w:val="22"/>
              </w:rPr>
              <w:t>范 围</w:t>
            </w:r>
          </w:p>
          <w:p w14:paraId="7F09C0B8">
            <w:pPr>
              <w:pStyle w:val="6"/>
              <w:spacing w:before="22" w:line="220" w:lineRule="auto"/>
              <w:ind w:left="82"/>
              <w:rPr>
                <w:sz w:val="22"/>
                <w:szCs w:val="22"/>
              </w:rPr>
            </w:pPr>
            <w:r>
              <w:rPr>
                <w:spacing w:val="-18"/>
                <w:sz w:val="22"/>
                <w:szCs w:val="22"/>
              </w:rPr>
              <w:t>内</w:t>
            </w:r>
            <w:r>
              <w:rPr>
                <w:spacing w:val="-21"/>
                <w:sz w:val="22"/>
                <w:szCs w:val="22"/>
              </w:rPr>
              <w:t xml:space="preserve"> </w:t>
            </w:r>
            <w:r>
              <w:rPr>
                <w:spacing w:val="-18"/>
                <w:sz w:val="22"/>
                <w:szCs w:val="22"/>
              </w:rPr>
              <w:t>不</w:t>
            </w:r>
          </w:p>
          <w:p w14:paraId="08C237AC">
            <w:pPr>
              <w:pStyle w:val="6"/>
              <w:spacing w:before="22" w:line="222" w:lineRule="auto"/>
              <w:ind w:left="62"/>
              <w:rPr>
                <w:sz w:val="22"/>
                <w:szCs w:val="22"/>
              </w:rPr>
            </w:pPr>
            <w:r>
              <w:rPr>
                <w:spacing w:val="-8"/>
                <w:sz w:val="22"/>
                <w:szCs w:val="22"/>
              </w:rPr>
              <w:t>予</w:t>
            </w:r>
            <w:r>
              <w:rPr>
                <w:spacing w:val="-23"/>
                <w:sz w:val="22"/>
                <w:szCs w:val="22"/>
              </w:rPr>
              <w:t xml:space="preserve"> </w:t>
            </w:r>
            <w:r>
              <w:rPr>
                <w:spacing w:val="-8"/>
                <w:sz w:val="22"/>
                <w:szCs w:val="22"/>
              </w:rPr>
              <w:t>准</w:t>
            </w:r>
          </w:p>
          <w:p w14:paraId="70E39BE6">
            <w:pPr>
              <w:pStyle w:val="6"/>
              <w:spacing w:before="22" w:line="223" w:lineRule="auto"/>
              <w:ind w:left="55"/>
              <w:rPr>
                <w:sz w:val="22"/>
                <w:szCs w:val="22"/>
              </w:rPr>
            </w:pPr>
            <w:r>
              <w:rPr>
                <w:spacing w:val="-4"/>
                <w:sz w:val="22"/>
                <w:szCs w:val="22"/>
              </w:rPr>
              <w:t>入</w:t>
            </w:r>
            <w:r>
              <w:rPr>
                <w:spacing w:val="-7"/>
                <w:sz w:val="22"/>
                <w:szCs w:val="22"/>
              </w:rPr>
              <w:t xml:space="preserve"> </w:t>
            </w:r>
            <w:r>
              <w:rPr>
                <w:spacing w:val="-4"/>
                <w:sz w:val="22"/>
                <w:szCs w:val="22"/>
              </w:rPr>
              <w:t>的</w:t>
            </w:r>
          </w:p>
          <w:p w14:paraId="64442434">
            <w:pPr>
              <w:pStyle w:val="6"/>
              <w:spacing w:before="18" w:line="220" w:lineRule="auto"/>
              <w:ind w:left="56"/>
              <w:rPr>
                <w:sz w:val="22"/>
                <w:szCs w:val="22"/>
              </w:rPr>
            </w:pPr>
            <w:r>
              <w:rPr>
                <w:spacing w:val="-4"/>
                <w:sz w:val="22"/>
                <w:szCs w:val="22"/>
              </w:rPr>
              <w:t>产业</w:t>
            </w:r>
          </w:p>
        </w:tc>
        <w:tc>
          <w:tcPr>
            <w:tcW w:w="3434" w:type="dxa"/>
            <w:tcBorders>
              <w:bottom w:val="single" w:color="000000" w:sz="10" w:space="0"/>
            </w:tcBorders>
            <w:vAlign w:val="top"/>
          </w:tcPr>
          <w:p w14:paraId="17F78F44">
            <w:pPr>
              <w:pStyle w:val="6"/>
              <w:spacing w:before="40" w:line="233" w:lineRule="auto"/>
              <w:ind w:left="59" w:right="49" w:firstLine="14"/>
              <w:rPr>
                <w:sz w:val="22"/>
                <w:szCs w:val="22"/>
              </w:rPr>
            </w:pPr>
            <w:r>
              <w:rPr>
                <w:rFonts w:ascii="Times New Roman" w:hAnsi="Times New Roman" w:eastAsia="Times New Roman" w:cs="Times New Roman"/>
                <w:spacing w:val="-10"/>
                <w:sz w:val="22"/>
                <w:szCs w:val="22"/>
              </w:rPr>
              <w:t>1</w:t>
            </w:r>
            <w:r>
              <w:rPr>
                <w:spacing w:val="-10"/>
                <w:sz w:val="22"/>
                <w:szCs w:val="22"/>
              </w:rPr>
              <w:t>．长江干支流、重要湖泊岸线</w:t>
            </w:r>
            <w:r>
              <w:rPr>
                <w:spacing w:val="-17"/>
                <w:sz w:val="22"/>
                <w:szCs w:val="22"/>
              </w:rPr>
              <w:t xml:space="preserve"> </w:t>
            </w:r>
            <w:r>
              <w:rPr>
                <w:rFonts w:ascii="Times New Roman" w:hAnsi="Times New Roman" w:eastAsia="Times New Roman" w:cs="Times New Roman"/>
                <w:spacing w:val="-10"/>
                <w:sz w:val="22"/>
                <w:szCs w:val="22"/>
              </w:rPr>
              <w:t>1</w:t>
            </w:r>
            <w:r>
              <w:rPr>
                <w:rFonts w:ascii="Times New Roman" w:hAnsi="Times New Roman" w:eastAsia="Times New Roman" w:cs="Times New Roman"/>
                <w:spacing w:val="16"/>
                <w:w w:val="101"/>
                <w:sz w:val="22"/>
                <w:szCs w:val="22"/>
              </w:rPr>
              <w:t xml:space="preserve"> </w:t>
            </w:r>
            <w:r>
              <w:rPr>
                <w:spacing w:val="-10"/>
                <w:sz w:val="22"/>
                <w:szCs w:val="22"/>
              </w:rPr>
              <w:t>公</w:t>
            </w:r>
            <w:r>
              <w:rPr>
                <w:spacing w:val="1"/>
                <w:sz w:val="22"/>
                <w:szCs w:val="22"/>
              </w:rPr>
              <w:t>里范围内新建、扩建化工园区和化</w:t>
            </w:r>
            <w:r>
              <w:rPr>
                <w:spacing w:val="-1"/>
                <w:sz w:val="22"/>
                <w:szCs w:val="22"/>
              </w:rPr>
              <w:t>工项目，长江、嘉陵江、乌江岸线</w:t>
            </w:r>
          </w:p>
          <w:p w14:paraId="73047FD5">
            <w:pPr>
              <w:pStyle w:val="6"/>
              <w:spacing w:before="22" w:line="230" w:lineRule="auto"/>
              <w:ind w:left="74" w:right="79"/>
              <w:rPr>
                <w:sz w:val="22"/>
                <w:szCs w:val="22"/>
              </w:rPr>
            </w:pPr>
            <w:r>
              <w:rPr>
                <w:rFonts w:ascii="Times New Roman" w:hAnsi="Times New Roman" w:eastAsia="Times New Roman" w:cs="Times New Roman"/>
                <w:sz w:val="22"/>
                <w:szCs w:val="22"/>
              </w:rPr>
              <w:t>1</w:t>
            </w:r>
            <w:r>
              <w:rPr>
                <w:rFonts w:ascii="Times New Roman" w:hAnsi="Times New Roman" w:eastAsia="Times New Roman" w:cs="Times New Roman"/>
                <w:spacing w:val="29"/>
                <w:sz w:val="22"/>
                <w:szCs w:val="22"/>
              </w:rPr>
              <w:t xml:space="preserve"> </w:t>
            </w:r>
            <w:r>
              <w:rPr>
                <w:sz w:val="22"/>
                <w:szCs w:val="22"/>
              </w:rPr>
              <w:t>公里范围内布局新建纸浆制造、</w:t>
            </w:r>
            <w:r>
              <w:rPr>
                <w:spacing w:val="-2"/>
                <w:sz w:val="22"/>
                <w:szCs w:val="22"/>
              </w:rPr>
              <w:t>印染等存在环境风险的项目。</w:t>
            </w:r>
          </w:p>
          <w:p w14:paraId="493F7ADF">
            <w:pPr>
              <w:pStyle w:val="6"/>
              <w:spacing w:before="22" w:line="228" w:lineRule="auto"/>
              <w:ind w:left="56" w:right="49" w:hanging="3"/>
              <w:rPr>
                <w:sz w:val="22"/>
                <w:szCs w:val="22"/>
              </w:rPr>
            </w:pPr>
            <w:r>
              <w:rPr>
                <w:rFonts w:ascii="Times New Roman" w:hAnsi="Times New Roman" w:eastAsia="Times New Roman" w:cs="Times New Roman"/>
                <w:spacing w:val="-6"/>
                <w:sz w:val="22"/>
                <w:szCs w:val="22"/>
              </w:rPr>
              <w:t>2</w:t>
            </w:r>
            <w:r>
              <w:rPr>
                <w:spacing w:val="-6"/>
                <w:sz w:val="22"/>
                <w:szCs w:val="22"/>
              </w:rPr>
              <w:t>．在水产种质资源保护区的岸线和</w:t>
            </w:r>
            <w:r>
              <w:rPr>
                <w:spacing w:val="1"/>
                <w:sz w:val="22"/>
                <w:szCs w:val="22"/>
              </w:rPr>
              <w:t>河段范围内新建围湖造田等投资建</w:t>
            </w:r>
            <w:r>
              <w:rPr>
                <w:spacing w:val="-2"/>
                <w:sz w:val="22"/>
                <w:szCs w:val="22"/>
              </w:rPr>
              <w:t>设项目。</w:t>
            </w:r>
          </w:p>
        </w:tc>
        <w:tc>
          <w:tcPr>
            <w:tcW w:w="2541" w:type="dxa"/>
            <w:tcBorders>
              <w:bottom w:val="single" w:color="000000" w:sz="10" w:space="0"/>
            </w:tcBorders>
            <w:vAlign w:val="top"/>
          </w:tcPr>
          <w:p w14:paraId="76F2FDBF">
            <w:pPr>
              <w:spacing w:line="395" w:lineRule="auto"/>
              <w:rPr>
                <w:rFonts w:ascii="Arial"/>
                <w:sz w:val="21"/>
              </w:rPr>
            </w:pPr>
          </w:p>
          <w:p w14:paraId="5AB7294B">
            <w:pPr>
              <w:pStyle w:val="6"/>
              <w:spacing w:before="71"/>
              <w:ind w:left="66" w:right="43" w:firstLine="1"/>
              <w:jc w:val="both"/>
              <w:rPr>
                <w:sz w:val="22"/>
                <w:szCs w:val="22"/>
              </w:rPr>
            </w:pPr>
            <w:r>
              <w:rPr>
                <w:sz w:val="22"/>
                <w:szCs w:val="22"/>
              </w:rPr>
              <w:t>本项目不属于新建纸浆制造、印染等存在环境风险的项目；不位于水产种质资源保护区的岸线和河段</w:t>
            </w:r>
            <w:r>
              <w:rPr>
                <w:spacing w:val="-2"/>
                <w:sz w:val="22"/>
                <w:szCs w:val="22"/>
              </w:rPr>
              <w:t>范围内</w:t>
            </w:r>
          </w:p>
        </w:tc>
        <w:tc>
          <w:tcPr>
            <w:tcW w:w="457" w:type="dxa"/>
            <w:tcBorders>
              <w:bottom w:val="single" w:color="000000" w:sz="10" w:space="0"/>
              <w:right w:val="single" w:color="000000" w:sz="10" w:space="0"/>
            </w:tcBorders>
            <w:textDirection w:val="tbRlV"/>
            <w:vAlign w:val="top"/>
          </w:tcPr>
          <w:p w14:paraId="7E0A81E7">
            <w:pPr>
              <w:pStyle w:val="6"/>
              <w:spacing w:before="154" w:line="208" w:lineRule="auto"/>
              <w:ind w:left="895"/>
              <w:rPr>
                <w:sz w:val="22"/>
                <w:szCs w:val="22"/>
              </w:rPr>
            </w:pPr>
            <w:r>
              <w:rPr>
                <w:spacing w:val="31"/>
                <w:sz w:val="22"/>
                <w:szCs w:val="22"/>
              </w:rPr>
              <w:t>符合</w:t>
            </w:r>
          </w:p>
        </w:tc>
        <w:tc>
          <w:tcPr>
            <w:tcW w:w="137" w:type="dxa"/>
            <w:tcBorders>
              <w:top w:val="nil"/>
              <w:left w:val="single" w:color="000000" w:sz="10" w:space="0"/>
              <w:bottom w:val="nil"/>
              <w:right w:val="single" w:color="000000" w:sz="10" w:space="0"/>
            </w:tcBorders>
            <w:vAlign w:val="top"/>
          </w:tcPr>
          <w:p w14:paraId="1B0189C4">
            <w:pPr>
              <w:rPr>
                <w:rFonts w:ascii="Arial"/>
                <w:sz w:val="21"/>
              </w:rPr>
            </w:pPr>
          </w:p>
        </w:tc>
      </w:tr>
      <w:tr w14:paraId="50753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5" w:hRule="atLeast"/>
        </w:trPr>
        <w:tc>
          <w:tcPr>
            <w:tcW w:w="671" w:type="dxa"/>
            <w:vMerge w:val="continue"/>
            <w:tcBorders>
              <w:top w:val="nil"/>
              <w:left w:val="single" w:color="000000" w:sz="10" w:space="0"/>
              <w:bottom w:val="single" w:color="000000" w:sz="10" w:space="0"/>
            </w:tcBorders>
            <w:vAlign w:val="top"/>
          </w:tcPr>
          <w:p w14:paraId="04C35CBA">
            <w:pPr>
              <w:rPr>
                <w:rFonts w:ascii="Arial"/>
                <w:sz w:val="21"/>
              </w:rPr>
            </w:pPr>
          </w:p>
        </w:tc>
        <w:tc>
          <w:tcPr>
            <w:tcW w:w="8202" w:type="dxa"/>
            <w:gridSpan w:val="8"/>
            <w:tcBorders>
              <w:top w:val="single" w:color="000000" w:sz="10" w:space="0"/>
              <w:bottom w:val="single" w:color="000000" w:sz="10" w:space="0"/>
              <w:right w:val="single" w:color="000000" w:sz="10" w:space="0"/>
            </w:tcBorders>
            <w:vAlign w:val="top"/>
          </w:tcPr>
          <w:p w14:paraId="611A01CA">
            <w:pPr>
              <w:spacing w:line="263" w:lineRule="auto"/>
              <w:rPr>
                <w:rFonts w:ascii="Arial"/>
                <w:sz w:val="21"/>
              </w:rPr>
            </w:pPr>
          </w:p>
          <w:p w14:paraId="270DDCD9">
            <w:pPr>
              <w:spacing w:line="263" w:lineRule="auto"/>
              <w:rPr>
                <w:rFonts w:ascii="Arial"/>
                <w:sz w:val="21"/>
              </w:rPr>
            </w:pPr>
          </w:p>
          <w:p w14:paraId="79BF82CB">
            <w:pPr>
              <w:pStyle w:val="6"/>
              <w:spacing w:before="82" w:line="339" w:lineRule="auto"/>
              <w:ind w:left="105" w:right="97" w:firstLine="523"/>
            </w:pPr>
            <w:r>
              <w:rPr>
                <w:spacing w:val="7"/>
              </w:rPr>
              <w:t>综上分析，本项目符合《关于印发重庆市产业投资准入工作手册的通知（渝发改投资〔</w:t>
            </w:r>
            <w:r>
              <w:rPr>
                <w:rFonts w:ascii="Times New Roman" w:hAnsi="Times New Roman" w:eastAsia="Times New Roman" w:cs="Times New Roman"/>
                <w:spacing w:val="7"/>
              </w:rPr>
              <w:t>2022</w:t>
            </w:r>
            <w:r>
              <w:rPr>
                <w:spacing w:val="7"/>
              </w:rPr>
              <w:t>〕</w:t>
            </w:r>
            <w:r>
              <w:rPr>
                <w:rFonts w:ascii="Times New Roman" w:hAnsi="Times New Roman" w:eastAsia="Times New Roman" w:cs="Times New Roman"/>
                <w:spacing w:val="7"/>
              </w:rPr>
              <w:t>1436</w:t>
            </w:r>
            <w:r>
              <w:rPr>
                <w:rFonts w:ascii="Times New Roman" w:hAnsi="Times New Roman" w:eastAsia="Times New Roman" w:cs="Times New Roman"/>
                <w:spacing w:val="21"/>
                <w:w w:val="101"/>
              </w:rPr>
              <w:t xml:space="preserve"> </w:t>
            </w:r>
            <w:r>
              <w:rPr>
                <w:spacing w:val="7"/>
              </w:rPr>
              <w:t>号）中准入</w:t>
            </w:r>
            <w:r>
              <w:rPr>
                <w:spacing w:val="6"/>
              </w:rPr>
              <w:t>要求。</w:t>
            </w:r>
          </w:p>
          <w:p w14:paraId="600B34A4">
            <w:pPr>
              <w:pStyle w:val="6"/>
              <w:spacing w:before="1" w:line="225" w:lineRule="auto"/>
              <w:ind w:left="112"/>
            </w:pPr>
            <w:r>
              <w:rPr>
                <w:rFonts w:ascii="Times New Roman" w:hAnsi="Times New Roman" w:eastAsia="Times New Roman" w:cs="Times New Roman"/>
                <w:b/>
                <w:bCs/>
                <w:spacing w:val="5"/>
              </w:rPr>
              <w:t xml:space="preserve">1.4 </w:t>
            </w:r>
            <w:r>
              <w:rPr>
                <w:b/>
                <w:bCs/>
                <w:spacing w:val="5"/>
              </w:rPr>
              <w:t>环保政策符合性分析</w:t>
            </w:r>
          </w:p>
          <w:p w14:paraId="5A3343C1">
            <w:pPr>
              <w:pStyle w:val="6"/>
              <w:spacing w:before="154" w:line="226" w:lineRule="auto"/>
              <w:ind w:left="112"/>
            </w:pPr>
            <w:r>
              <w:rPr>
                <w:rFonts w:ascii="Times New Roman" w:hAnsi="Times New Roman" w:eastAsia="Times New Roman" w:cs="Times New Roman"/>
                <w:b/>
                <w:bCs/>
                <w:spacing w:val="6"/>
              </w:rPr>
              <w:t>1.4.1</w:t>
            </w:r>
            <w:r>
              <w:rPr>
                <w:rFonts w:ascii="Times New Roman" w:hAnsi="Times New Roman" w:eastAsia="Times New Roman" w:cs="Times New Roman"/>
                <w:b/>
                <w:bCs/>
                <w:spacing w:val="22"/>
                <w:w w:val="101"/>
              </w:rPr>
              <w:t xml:space="preserve"> </w:t>
            </w:r>
            <w:r>
              <w:rPr>
                <w:b/>
                <w:bCs/>
                <w:spacing w:val="6"/>
              </w:rPr>
              <w:t>与《中华人民共和国长江保护法》的符合性分析</w:t>
            </w:r>
          </w:p>
          <w:p w14:paraId="7F5E4F3E">
            <w:pPr>
              <w:pStyle w:val="6"/>
              <w:spacing w:before="151" w:line="340" w:lineRule="auto"/>
              <w:ind w:left="104" w:right="97" w:firstLine="521"/>
              <w:jc w:val="both"/>
              <w:rPr>
                <w:rFonts w:ascii="Times New Roman" w:hAnsi="Times New Roman" w:eastAsia="Times New Roman" w:cs="Times New Roman"/>
              </w:rPr>
            </w:pPr>
            <w:r>
              <w:rPr>
                <w:spacing w:val="7"/>
              </w:rPr>
              <w:t>根据《中华人民共和国长江保护法》第</w:t>
            </w:r>
            <w:r>
              <w:rPr>
                <w:spacing w:val="-54"/>
              </w:rPr>
              <w:t xml:space="preserve"> </w:t>
            </w:r>
            <w:r>
              <w:rPr>
                <w:rFonts w:ascii="Times New Roman" w:hAnsi="Times New Roman" w:eastAsia="Times New Roman" w:cs="Times New Roman"/>
                <w:spacing w:val="7"/>
              </w:rPr>
              <w:t xml:space="preserve">26 </w:t>
            </w:r>
            <w:r>
              <w:rPr>
                <w:spacing w:val="7"/>
              </w:rPr>
              <w:t>条有关规定</w:t>
            </w:r>
            <w:r>
              <w:rPr>
                <w:rFonts w:ascii="Times New Roman" w:hAnsi="Times New Roman" w:eastAsia="Times New Roman" w:cs="Times New Roman"/>
                <w:spacing w:val="7"/>
              </w:rPr>
              <w:t>“</w:t>
            </w:r>
            <w:r>
              <w:rPr>
                <w:spacing w:val="7"/>
              </w:rPr>
              <w:t>禁止在长江干支流岸线一公里范围内新建、扩建化工园区和化工项目；禁止在长江干流岸线三公里范围内和重要支流岸线一公里范围内新建、改建、扩建</w:t>
            </w:r>
            <w:r>
              <w:rPr>
                <w:spacing w:val="11"/>
              </w:rPr>
              <w:t>尾矿库；但是以提升安全、生态环境保护水平为目的的改建除外。</w:t>
            </w:r>
            <w:r>
              <w:rPr>
                <w:rFonts w:ascii="Times New Roman" w:hAnsi="Times New Roman" w:eastAsia="Times New Roman" w:cs="Times New Roman"/>
                <w:spacing w:val="11"/>
              </w:rPr>
              <w:t>”</w:t>
            </w:r>
          </w:p>
          <w:p w14:paraId="01920721">
            <w:pPr>
              <w:pStyle w:val="6"/>
              <w:spacing w:before="1" w:line="339" w:lineRule="auto"/>
              <w:ind w:left="104" w:right="97" w:firstLine="522"/>
            </w:pPr>
            <w:r>
              <w:rPr>
                <w:spacing w:val="5"/>
              </w:rPr>
              <w:t>本项目位于西彭组团</w:t>
            </w:r>
            <w:r>
              <w:rPr>
                <w:spacing w:val="-44"/>
              </w:rPr>
              <w:t xml:space="preserve"> </w:t>
            </w:r>
            <w:r>
              <w:rPr>
                <w:rFonts w:ascii="Times New Roman" w:hAnsi="Times New Roman" w:eastAsia="Times New Roman" w:cs="Times New Roman"/>
                <w:spacing w:val="5"/>
              </w:rPr>
              <w:t xml:space="preserve">B </w:t>
            </w:r>
            <w:r>
              <w:rPr>
                <w:spacing w:val="5"/>
              </w:rPr>
              <w:t>分区西南铝片区，属于有色金属合金制造及</w:t>
            </w:r>
            <w:r>
              <w:rPr>
                <w:spacing w:val="9"/>
              </w:rPr>
              <w:t>铸造行业。综上，本项目符合《中华人民共和国长江保</w:t>
            </w:r>
            <w:r>
              <w:rPr>
                <w:spacing w:val="8"/>
              </w:rPr>
              <w:t>护法》。</w:t>
            </w:r>
          </w:p>
          <w:p w14:paraId="1DF50E7B">
            <w:pPr>
              <w:pStyle w:val="6"/>
              <w:spacing w:line="340" w:lineRule="auto"/>
              <w:ind w:left="110" w:right="100" w:firstLine="1"/>
            </w:pPr>
            <w:r>
              <w:rPr>
                <w:rFonts w:ascii="Times New Roman" w:hAnsi="Times New Roman" w:eastAsia="Times New Roman" w:cs="Times New Roman"/>
                <w:b/>
                <w:bCs/>
                <w:spacing w:val="5"/>
              </w:rPr>
              <w:t>1.4.2</w:t>
            </w:r>
            <w:r>
              <w:rPr>
                <w:rFonts w:ascii="Times New Roman" w:hAnsi="Times New Roman" w:eastAsia="Times New Roman" w:cs="Times New Roman"/>
                <w:b/>
                <w:bCs/>
                <w:spacing w:val="32"/>
                <w:w w:val="101"/>
              </w:rPr>
              <w:t xml:space="preserve"> </w:t>
            </w:r>
            <w:r>
              <w:rPr>
                <w:b/>
                <w:bCs/>
                <w:spacing w:val="5"/>
              </w:rPr>
              <w:t>与《长江经济带发展负面清单指南（试行，</w:t>
            </w:r>
            <w:r>
              <w:rPr>
                <w:rFonts w:ascii="Times New Roman" w:hAnsi="Times New Roman" w:eastAsia="Times New Roman" w:cs="Times New Roman"/>
                <w:b/>
                <w:bCs/>
                <w:spacing w:val="5"/>
              </w:rPr>
              <w:t xml:space="preserve">2022  </w:t>
            </w:r>
            <w:r>
              <w:rPr>
                <w:b/>
                <w:bCs/>
                <w:spacing w:val="5"/>
              </w:rPr>
              <w:t>年版）》（长江办〔</w:t>
            </w:r>
            <w:r>
              <w:rPr>
                <w:rFonts w:ascii="Times New Roman" w:hAnsi="Times New Roman" w:eastAsia="Times New Roman" w:cs="Times New Roman"/>
                <w:b/>
                <w:bCs/>
                <w:spacing w:val="5"/>
              </w:rPr>
              <w:t>2022</w:t>
            </w:r>
            <w:r>
              <w:rPr>
                <w:b/>
                <w:bCs/>
                <w:spacing w:val="5"/>
              </w:rPr>
              <w:t>〕</w:t>
            </w:r>
            <w:r>
              <w:rPr>
                <w:rFonts w:ascii="Times New Roman" w:hAnsi="Times New Roman" w:eastAsia="Times New Roman" w:cs="Times New Roman"/>
                <w:b/>
                <w:bCs/>
                <w:spacing w:val="5"/>
              </w:rPr>
              <w:t>7</w:t>
            </w:r>
            <w:r>
              <w:rPr>
                <w:rFonts w:ascii="Times New Roman" w:hAnsi="Times New Roman" w:eastAsia="Times New Roman" w:cs="Times New Roman"/>
                <w:b/>
                <w:bCs/>
                <w:spacing w:val="20"/>
              </w:rPr>
              <w:t xml:space="preserve"> </w:t>
            </w:r>
            <w:r>
              <w:rPr>
                <w:b/>
                <w:bCs/>
                <w:spacing w:val="5"/>
              </w:rPr>
              <w:t>号）的符合性分析</w:t>
            </w:r>
          </w:p>
          <w:p w14:paraId="0BC4D4F3">
            <w:pPr>
              <w:pStyle w:val="6"/>
              <w:spacing w:before="1" w:line="225" w:lineRule="auto"/>
              <w:ind w:right="44"/>
              <w:jc w:val="right"/>
            </w:pPr>
            <w:r>
              <w:rPr>
                <w:spacing w:val="8"/>
              </w:rPr>
              <w:t>指南中坚持“生态优先、绿色发展</w:t>
            </w:r>
            <w:r>
              <w:rPr>
                <w:spacing w:val="-90"/>
              </w:rPr>
              <w:t xml:space="preserve"> </w:t>
            </w:r>
            <w:r>
              <w:rPr>
                <w:spacing w:val="8"/>
              </w:rPr>
              <w:t>”的战略定位和“共</w:t>
            </w:r>
            <w:r>
              <w:rPr>
                <w:spacing w:val="7"/>
              </w:rPr>
              <w:t>抓大保护、</w:t>
            </w:r>
          </w:p>
        </w:tc>
      </w:tr>
    </w:tbl>
    <w:p w14:paraId="718609CF">
      <w:pPr>
        <w:pStyle w:val="2"/>
        <w:rPr>
          <w:sz w:val="21"/>
        </w:rPr>
      </w:pPr>
    </w:p>
    <w:p w14:paraId="02D09D87">
      <w:pPr>
        <w:rPr>
          <w:sz w:val="21"/>
          <w:szCs w:val="21"/>
        </w:rPr>
        <w:sectPr>
          <w:footerReference r:id="rId21" w:type="default"/>
          <w:pgSz w:w="11906" w:h="16839"/>
          <w:pgMar w:top="400" w:right="1503" w:bottom="1226" w:left="1503" w:header="0" w:footer="884" w:gutter="0"/>
          <w:cols w:space="720" w:num="1"/>
        </w:sectPr>
      </w:pPr>
    </w:p>
    <w:p w14:paraId="424201F5">
      <w:pPr>
        <w:spacing w:before="19"/>
      </w:pPr>
      <w:r>
        <w:pict>
          <v:shape id="_x0000_s1029" o:spid="_x0000_s1029" style="position:absolute;left:0pt;margin-left:114.25pt;margin-top:751.95pt;height:1.45pt;width:399.7pt;mso-position-horizontal-relative:page;mso-position-vertical-relative:page;z-index:-251652096;mso-width-relative:page;mso-height-relative:page;" filled="f" stroked="t" coordsize="7994,29" o:allowincell="f" path="m0,14l7993,14e">
            <v:fill on="f" focussize="0,0"/>
            <v:stroke weight="1.44pt" color="#000000" miterlimit="2" joinstyle="bevel"/>
            <v:imagedata o:title=""/>
            <o:lock v:ext="edit"/>
          </v:shape>
        </w:pict>
      </w:r>
    </w:p>
    <w:p w14:paraId="55E09DE2">
      <w:pPr>
        <w:spacing w:before="19"/>
      </w:pPr>
    </w:p>
    <w:p w14:paraId="4B5415B9">
      <w:pPr>
        <w:spacing w:before="19"/>
      </w:pPr>
    </w:p>
    <w:p w14:paraId="6B524F0A">
      <w:pPr>
        <w:spacing w:before="18"/>
      </w:pPr>
    </w:p>
    <w:p w14:paraId="675EE3AC">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23"/>
        <w:gridCol w:w="533"/>
        <w:gridCol w:w="3577"/>
        <w:gridCol w:w="3140"/>
        <w:gridCol w:w="692"/>
        <w:gridCol w:w="137"/>
      </w:tblGrid>
      <w:tr w14:paraId="436C5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6" w:hRule="atLeast"/>
        </w:trPr>
        <w:tc>
          <w:tcPr>
            <w:tcW w:w="671" w:type="dxa"/>
            <w:vMerge w:val="restart"/>
            <w:tcBorders>
              <w:top w:val="single" w:color="000000" w:sz="10" w:space="0"/>
              <w:left w:val="single" w:color="000000" w:sz="10" w:space="0"/>
              <w:bottom w:val="nil"/>
            </w:tcBorders>
            <w:vAlign w:val="top"/>
          </w:tcPr>
          <w:p w14:paraId="1F81E81B">
            <w:pPr>
              <w:rPr>
                <w:rFonts w:ascii="Arial"/>
                <w:sz w:val="21"/>
              </w:rPr>
            </w:pPr>
          </w:p>
        </w:tc>
        <w:tc>
          <w:tcPr>
            <w:tcW w:w="8202" w:type="dxa"/>
            <w:gridSpan w:val="6"/>
            <w:tcBorders>
              <w:top w:val="single" w:color="000000" w:sz="10" w:space="0"/>
              <w:bottom w:val="single" w:color="000000" w:sz="10" w:space="0"/>
              <w:right w:val="single" w:color="000000" w:sz="10" w:space="0"/>
            </w:tcBorders>
            <w:vAlign w:val="top"/>
          </w:tcPr>
          <w:p w14:paraId="79CC1A26">
            <w:pPr>
              <w:pStyle w:val="6"/>
              <w:spacing w:before="131" w:line="339" w:lineRule="auto"/>
              <w:ind w:left="109" w:right="97"/>
            </w:pPr>
            <w:r>
              <w:rPr>
                <w:spacing w:val="-2"/>
              </w:rPr>
              <w:t>不搞大开发</w:t>
            </w:r>
            <w:r>
              <w:rPr>
                <w:spacing w:val="-83"/>
              </w:rPr>
              <w:t xml:space="preserve"> </w:t>
            </w:r>
            <w:r>
              <w:rPr>
                <w:spacing w:val="-2"/>
              </w:rPr>
              <w:t>”的战略导向，本项目与《长江经济带发展负面清单指南（试</w:t>
            </w:r>
            <w:r>
              <w:rPr>
                <w:spacing w:val="7"/>
              </w:rPr>
              <w:t>行，</w:t>
            </w:r>
            <w:r>
              <w:rPr>
                <w:rFonts w:ascii="Times New Roman" w:hAnsi="Times New Roman" w:eastAsia="Times New Roman" w:cs="Times New Roman"/>
                <w:spacing w:val="7"/>
              </w:rPr>
              <w:t xml:space="preserve">2022 </w:t>
            </w:r>
            <w:r>
              <w:rPr>
                <w:spacing w:val="7"/>
              </w:rPr>
              <w:t>年版）》的符合性对比分析详见下表。</w:t>
            </w:r>
          </w:p>
          <w:p w14:paraId="44836D85">
            <w:pPr>
              <w:pStyle w:val="6"/>
              <w:spacing w:before="1" w:line="225" w:lineRule="auto"/>
              <w:ind w:left="104"/>
            </w:pPr>
            <w:r>
              <w:rPr>
                <w:b/>
                <w:bCs/>
                <w:spacing w:val="4"/>
              </w:rPr>
              <w:t>表</w:t>
            </w:r>
            <w:r>
              <w:rPr>
                <w:rFonts w:ascii="Times New Roman" w:hAnsi="Times New Roman" w:eastAsia="Times New Roman" w:cs="Times New Roman"/>
                <w:b/>
                <w:bCs/>
                <w:spacing w:val="4"/>
              </w:rPr>
              <w:t xml:space="preserve">1.4-1    </w:t>
            </w:r>
            <w:r>
              <w:rPr>
                <w:b/>
                <w:bCs/>
                <w:spacing w:val="4"/>
              </w:rPr>
              <w:t>与《长江经济带发展负面清单指南</w:t>
            </w:r>
            <w:r>
              <w:rPr>
                <w:b/>
                <w:bCs/>
                <w:spacing w:val="3"/>
              </w:rPr>
              <w:t>（试行，</w:t>
            </w:r>
            <w:r>
              <w:rPr>
                <w:rFonts w:ascii="Times New Roman" w:hAnsi="Times New Roman" w:eastAsia="Times New Roman" w:cs="Times New Roman"/>
                <w:b/>
                <w:bCs/>
                <w:spacing w:val="3"/>
              </w:rPr>
              <w:t>2022</w:t>
            </w:r>
            <w:r>
              <w:rPr>
                <w:b/>
                <w:bCs/>
                <w:spacing w:val="3"/>
              </w:rPr>
              <w:t>年版）》符合</w:t>
            </w:r>
          </w:p>
          <w:p w14:paraId="1423D06F">
            <w:pPr>
              <w:pStyle w:val="6"/>
              <w:spacing w:before="154" w:line="227" w:lineRule="auto"/>
              <w:ind w:left="3715"/>
            </w:pPr>
            <w:r>
              <w:rPr>
                <w:b/>
                <w:bCs/>
                <w:spacing w:val="3"/>
              </w:rPr>
              <w:t>性分析</w:t>
            </w:r>
          </w:p>
        </w:tc>
      </w:tr>
      <w:tr w14:paraId="4A0C6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671" w:type="dxa"/>
            <w:vMerge w:val="continue"/>
            <w:tcBorders>
              <w:top w:val="nil"/>
              <w:left w:val="single" w:color="000000" w:sz="10" w:space="0"/>
              <w:bottom w:val="nil"/>
            </w:tcBorders>
            <w:vAlign w:val="top"/>
          </w:tcPr>
          <w:p w14:paraId="23C59950">
            <w:pPr>
              <w:rPr>
                <w:rFonts w:ascii="Arial"/>
                <w:sz w:val="21"/>
              </w:rPr>
            </w:pPr>
          </w:p>
        </w:tc>
        <w:tc>
          <w:tcPr>
            <w:tcW w:w="123" w:type="dxa"/>
            <w:tcBorders>
              <w:top w:val="nil"/>
              <w:bottom w:val="nil"/>
              <w:right w:val="single" w:color="000000" w:sz="10" w:space="0"/>
            </w:tcBorders>
            <w:vAlign w:val="top"/>
          </w:tcPr>
          <w:p w14:paraId="31FA19E9">
            <w:pPr>
              <w:rPr>
                <w:rFonts w:ascii="Arial"/>
                <w:sz w:val="21"/>
              </w:rPr>
            </w:pPr>
          </w:p>
        </w:tc>
        <w:tc>
          <w:tcPr>
            <w:tcW w:w="533" w:type="dxa"/>
            <w:tcBorders>
              <w:top w:val="single" w:color="000000" w:sz="10" w:space="0"/>
              <w:left w:val="single" w:color="000000" w:sz="10" w:space="0"/>
            </w:tcBorders>
            <w:textDirection w:val="tbRlV"/>
            <w:vAlign w:val="top"/>
          </w:tcPr>
          <w:p w14:paraId="66593BE5">
            <w:pPr>
              <w:pStyle w:val="6"/>
              <w:spacing w:before="161" w:line="211" w:lineRule="auto"/>
              <w:ind w:left="40"/>
              <w:rPr>
                <w:sz w:val="22"/>
                <w:szCs w:val="22"/>
              </w:rPr>
            </w:pPr>
            <w:r>
              <w:rPr>
                <w:spacing w:val="33"/>
                <w:sz w:val="22"/>
                <w:szCs w:val="22"/>
              </w:rPr>
              <w:t>序号</w:t>
            </w:r>
          </w:p>
        </w:tc>
        <w:tc>
          <w:tcPr>
            <w:tcW w:w="3577" w:type="dxa"/>
            <w:tcBorders>
              <w:top w:val="single" w:color="000000" w:sz="10" w:space="0"/>
            </w:tcBorders>
            <w:vAlign w:val="top"/>
          </w:tcPr>
          <w:p w14:paraId="1338E3E3">
            <w:pPr>
              <w:pStyle w:val="6"/>
              <w:spacing w:before="196" w:line="220" w:lineRule="auto"/>
              <w:ind w:left="279"/>
              <w:rPr>
                <w:sz w:val="22"/>
                <w:szCs w:val="22"/>
              </w:rPr>
            </w:pPr>
            <w:r>
              <w:rPr>
                <w:spacing w:val="-5"/>
                <w:sz w:val="22"/>
                <w:szCs w:val="22"/>
              </w:rPr>
              <w:t>重庆市长江经济带发展负面清单</w:t>
            </w:r>
          </w:p>
        </w:tc>
        <w:tc>
          <w:tcPr>
            <w:tcW w:w="3140" w:type="dxa"/>
            <w:tcBorders>
              <w:top w:val="single" w:color="000000" w:sz="10" w:space="0"/>
            </w:tcBorders>
            <w:vAlign w:val="top"/>
          </w:tcPr>
          <w:p w14:paraId="32FCA4DA">
            <w:pPr>
              <w:pStyle w:val="6"/>
              <w:spacing w:before="196" w:line="221" w:lineRule="auto"/>
              <w:ind w:left="1154"/>
              <w:rPr>
                <w:sz w:val="22"/>
                <w:szCs w:val="22"/>
              </w:rPr>
            </w:pPr>
            <w:r>
              <w:rPr>
                <w:spacing w:val="-5"/>
                <w:sz w:val="22"/>
                <w:szCs w:val="22"/>
              </w:rPr>
              <w:t>项目情况</w:t>
            </w:r>
          </w:p>
        </w:tc>
        <w:tc>
          <w:tcPr>
            <w:tcW w:w="692" w:type="dxa"/>
            <w:tcBorders>
              <w:top w:val="single" w:color="000000" w:sz="10" w:space="0"/>
              <w:right w:val="single" w:color="000000" w:sz="10" w:space="0"/>
            </w:tcBorders>
            <w:vAlign w:val="top"/>
          </w:tcPr>
          <w:p w14:paraId="53519E74">
            <w:pPr>
              <w:pStyle w:val="6"/>
              <w:spacing w:before="45" w:line="226" w:lineRule="auto"/>
              <w:ind w:left="256" w:right="101" w:hanging="108"/>
              <w:rPr>
                <w:sz w:val="22"/>
                <w:szCs w:val="22"/>
              </w:rPr>
            </w:pPr>
            <w:r>
              <w:rPr>
                <w:spacing w:val="-7"/>
                <w:sz w:val="22"/>
                <w:szCs w:val="22"/>
              </w:rPr>
              <w:t>符合</w:t>
            </w:r>
            <w:r>
              <w:rPr>
                <w:sz w:val="22"/>
                <w:szCs w:val="22"/>
              </w:rPr>
              <w:t>性</w:t>
            </w:r>
          </w:p>
        </w:tc>
        <w:tc>
          <w:tcPr>
            <w:tcW w:w="137" w:type="dxa"/>
            <w:tcBorders>
              <w:top w:val="nil"/>
              <w:left w:val="single" w:color="000000" w:sz="10" w:space="0"/>
              <w:bottom w:val="nil"/>
              <w:right w:val="single" w:color="000000" w:sz="10" w:space="0"/>
            </w:tcBorders>
            <w:vAlign w:val="top"/>
          </w:tcPr>
          <w:p w14:paraId="7DEE4A7F">
            <w:pPr>
              <w:rPr>
                <w:rFonts w:ascii="Arial"/>
                <w:sz w:val="21"/>
              </w:rPr>
            </w:pPr>
          </w:p>
        </w:tc>
      </w:tr>
      <w:tr w14:paraId="64865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671" w:type="dxa"/>
            <w:vMerge w:val="continue"/>
            <w:tcBorders>
              <w:top w:val="nil"/>
              <w:left w:val="single" w:color="000000" w:sz="10" w:space="0"/>
              <w:bottom w:val="nil"/>
            </w:tcBorders>
            <w:vAlign w:val="top"/>
          </w:tcPr>
          <w:p w14:paraId="300787D4">
            <w:pPr>
              <w:rPr>
                <w:rFonts w:ascii="Arial"/>
                <w:sz w:val="21"/>
              </w:rPr>
            </w:pPr>
          </w:p>
        </w:tc>
        <w:tc>
          <w:tcPr>
            <w:tcW w:w="123" w:type="dxa"/>
            <w:tcBorders>
              <w:top w:val="nil"/>
              <w:bottom w:val="nil"/>
              <w:right w:val="single" w:color="000000" w:sz="10" w:space="0"/>
            </w:tcBorders>
            <w:vAlign w:val="top"/>
          </w:tcPr>
          <w:p w14:paraId="7B463FD8">
            <w:pPr>
              <w:rPr>
                <w:rFonts w:ascii="Arial"/>
                <w:sz w:val="21"/>
              </w:rPr>
            </w:pPr>
          </w:p>
        </w:tc>
        <w:tc>
          <w:tcPr>
            <w:tcW w:w="533" w:type="dxa"/>
            <w:tcBorders>
              <w:left w:val="single" w:color="000000" w:sz="10" w:space="0"/>
            </w:tcBorders>
            <w:vAlign w:val="top"/>
          </w:tcPr>
          <w:p w14:paraId="4B5A0CA2">
            <w:pPr>
              <w:spacing w:line="476" w:lineRule="auto"/>
              <w:rPr>
                <w:rFonts w:ascii="Arial"/>
                <w:sz w:val="21"/>
              </w:rPr>
            </w:pPr>
          </w:p>
          <w:p w14:paraId="4BA35A75">
            <w:pPr>
              <w:spacing w:before="63" w:line="189" w:lineRule="auto"/>
              <w:ind w:left="21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577" w:type="dxa"/>
            <w:vAlign w:val="top"/>
          </w:tcPr>
          <w:p w14:paraId="27553974">
            <w:pPr>
              <w:pStyle w:val="6"/>
              <w:spacing w:before="53" w:line="239" w:lineRule="auto"/>
              <w:ind w:left="147" w:right="98" w:firstLine="22"/>
              <w:jc w:val="both"/>
              <w:rPr>
                <w:sz w:val="22"/>
                <w:szCs w:val="22"/>
              </w:rPr>
            </w:pPr>
            <w:r>
              <w:rPr>
                <w:spacing w:val="-5"/>
                <w:sz w:val="22"/>
                <w:szCs w:val="22"/>
              </w:rPr>
              <w:t>禁止建设不符合全国和省级港口布</w:t>
            </w:r>
            <w:r>
              <w:rPr>
                <w:spacing w:val="-3"/>
                <w:sz w:val="22"/>
                <w:szCs w:val="22"/>
              </w:rPr>
              <w:t>局规划以及港口总体规划的码头项</w:t>
            </w:r>
            <w:r>
              <w:rPr>
                <w:spacing w:val="-13"/>
                <w:sz w:val="22"/>
                <w:szCs w:val="22"/>
              </w:rPr>
              <w:t>目，禁止建设不符合《长江干线过江</w:t>
            </w:r>
            <w:r>
              <w:rPr>
                <w:spacing w:val="-3"/>
                <w:sz w:val="22"/>
                <w:szCs w:val="22"/>
              </w:rPr>
              <w:t>通道布局规划》的过长江通道项目</w:t>
            </w:r>
          </w:p>
        </w:tc>
        <w:tc>
          <w:tcPr>
            <w:tcW w:w="3140" w:type="dxa"/>
            <w:vAlign w:val="top"/>
          </w:tcPr>
          <w:p w14:paraId="1445FA76">
            <w:pPr>
              <w:spacing w:line="282" w:lineRule="auto"/>
              <w:rPr>
                <w:rFonts w:ascii="Arial"/>
                <w:sz w:val="21"/>
              </w:rPr>
            </w:pPr>
          </w:p>
          <w:p w14:paraId="1425824E">
            <w:pPr>
              <w:pStyle w:val="6"/>
              <w:spacing w:before="72" w:line="254" w:lineRule="auto"/>
              <w:ind w:left="722" w:right="89" w:hanging="605"/>
              <w:rPr>
                <w:sz w:val="22"/>
                <w:szCs w:val="22"/>
              </w:rPr>
            </w:pPr>
            <w:r>
              <w:rPr>
                <w:spacing w:val="-11"/>
                <w:sz w:val="22"/>
                <w:szCs w:val="22"/>
              </w:rPr>
              <w:t>本项目不属于码头项目，也不属</w:t>
            </w:r>
            <w:r>
              <w:rPr>
                <w:spacing w:val="-5"/>
                <w:sz w:val="22"/>
                <w:szCs w:val="22"/>
              </w:rPr>
              <w:t>于过长江通道项目</w:t>
            </w:r>
          </w:p>
        </w:tc>
        <w:tc>
          <w:tcPr>
            <w:tcW w:w="692" w:type="dxa"/>
            <w:tcBorders>
              <w:right w:val="single" w:color="000000" w:sz="10" w:space="0"/>
            </w:tcBorders>
            <w:vAlign w:val="top"/>
          </w:tcPr>
          <w:p w14:paraId="6CB27125">
            <w:pPr>
              <w:spacing w:line="432" w:lineRule="auto"/>
              <w:rPr>
                <w:rFonts w:ascii="Arial"/>
                <w:sz w:val="21"/>
              </w:rPr>
            </w:pPr>
          </w:p>
          <w:p w14:paraId="1E0F29C9">
            <w:pPr>
              <w:pStyle w:val="6"/>
              <w:spacing w:before="72" w:line="220" w:lineRule="auto"/>
              <w:ind w:left="148"/>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6D345BE5">
            <w:pPr>
              <w:rPr>
                <w:rFonts w:ascii="Arial"/>
                <w:sz w:val="21"/>
              </w:rPr>
            </w:pPr>
          </w:p>
        </w:tc>
      </w:tr>
      <w:tr w14:paraId="1D25B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2" w:hRule="atLeast"/>
        </w:trPr>
        <w:tc>
          <w:tcPr>
            <w:tcW w:w="671" w:type="dxa"/>
            <w:vMerge w:val="continue"/>
            <w:tcBorders>
              <w:top w:val="nil"/>
              <w:left w:val="single" w:color="000000" w:sz="10" w:space="0"/>
              <w:bottom w:val="nil"/>
            </w:tcBorders>
            <w:vAlign w:val="top"/>
          </w:tcPr>
          <w:p w14:paraId="27199A03">
            <w:pPr>
              <w:rPr>
                <w:rFonts w:ascii="Arial"/>
                <w:sz w:val="21"/>
              </w:rPr>
            </w:pPr>
          </w:p>
        </w:tc>
        <w:tc>
          <w:tcPr>
            <w:tcW w:w="123" w:type="dxa"/>
            <w:tcBorders>
              <w:top w:val="nil"/>
              <w:bottom w:val="nil"/>
              <w:right w:val="single" w:color="000000" w:sz="10" w:space="0"/>
            </w:tcBorders>
            <w:vAlign w:val="top"/>
          </w:tcPr>
          <w:p w14:paraId="65A5B588">
            <w:pPr>
              <w:rPr>
                <w:rFonts w:ascii="Arial"/>
                <w:sz w:val="21"/>
              </w:rPr>
            </w:pPr>
          </w:p>
        </w:tc>
        <w:tc>
          <w:tcPr>
            <w:tcW w:w="533" w:type="dxa"/>
            <w:tcBorders>
              <w:left w:val="single" w:color="000000" w:sz="10" w:space="0"/>
            </w:tcBorders>
            <w:vAlign w:val="top"/>
          </w:tcPr>
          <w:p w14:paraId="735F865A">
            <w:pPr>
              <w:spacing w:line="314" w:lineRule="auto"/>
              <w:rPr>
                <w:rFonts w:ascii="Arial"/>
                <w:sz w:val="21"/>
              </w:rPr>
            </w:pPr>
          </w:p>
          <w:p w14:paraId="27553D33">
            <w:pPr>
              <w:spacing w:line="314" w:lineRule="auto"/>
              <w:rPr>
                <w:rFonts w:ascii="Arial"/>
                <w:sz w:val="21"/>
              </w:rPr>
            </w:pPr>
          </w:p>
          <w:p w14:paraId="3A4D8C45">
            <w:pPr>
              <w:spacing w:before="63" w:line="189" w:lineRule="auto"/>
              <w:ind w:left="194"/>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577" w:type="dxa"/>
            <w:vAlign w:val="top"/>
          </w:tcPr>
          <w:p w14:paraId="44B21DED">
            <w:pPr>
              <w:pStyle w:val="6"/>
              <w:spacing w:before="56" w:line="241" w:lineRule="auto"/>
              <w:ind w:left="106" w:right="98" w:hanging="1"/>
              <w:jc w:val="both"/>
              <w:rPr>
                <w:sz w:val="22"/>
                <w:szCs w:val="22"/>
              </w:rPr>
            </w:pPr>
            <w:r>
              <w:rPr>
                <w:spacing w:val="-10"/>
                <w:sz w:val="22"/>
                <w:szCs w:val="22"/>
              </w:rPr>
              <w:t>禁止在自然保护区核心区、缓冲区的</w:t>
            </w:r>
            <w:r>
              <w:rPr>
                <w:spacing w:val="-1"/>
                <w:sz w:val="22"/>
                <w:szCs w:val="22"/>
              </w:rPr>
              <w:t>岸线和河段范围内投资建设旅游和</w:t>
            </w:r>
            <w:r>
              <w:rPr>
                <w:spacing w:val="-10"/>
                <w:sz w:val="22"/>
                <w:szCs w:val="22"/>
              </w:rPr>
              <w:t>生产经营项目。禁止在风景名胜区核</w:t>
            </w:r>
            <w:r>
              <w:rPr>
                <w:spacing w:val="-1"/>
                <w:sz w:val="22"/>
                <w:szCs w:val="22"/>
              </w:rPr>
              <w:t>心景区的岸线和河段范围内投资建</w:t>
            </w:r>
            <w:r>
              <w:rPr>
                <w:sz w:val="22"/>
                <w:szCs w:val="22"/>
              </w:rPr>
              <w:t>设与风景名胜资源保护无关的项目</w:t>
            </w:r>
          </w:p>
        </w:tc>
        <w:tc>
          <w:tcPr>
            <w:tcW w:w="3140" w:type="dxa"/>
            <w:vAlign w:val="top"/>
          </w:tcPr>
          <w:p w14:paraId="32040602">
            <w:pPr>
              <w:spacing w:line="433" w:lineRule="auto"/>
              <w:rPr>
                <w:rFonts w:ascii="Arial"/>
                <w:sz w:val="21"/>
              </w:rPr>
            </w:pPr>
          </w:p>
          <w:p w14:paraId="574E6386">
            <w:pPr>
              <w:pStyle w:val="6"/>
              <w:spacing w:before="72" w:line="254" w:lineRule="auto"/>
              <w:ind w:left="177" w:right="89" w:hanging="60"/>
              <w:rPr>
                <w:sz w:val="22"/>
                <w:szCs w:val="22"/>
              </w:rPr>
            </w:pPr>
            <w:r>
              <w:rPr>
                <w:spacing w:val="-11"/>
                <w:sz w:val="22"/>
                <w:szCs w:val="22"/>
              </w:rPr>
              <w:t>本项目位于西彭工业园区，不涉</w:t>
            </w:r>
            <w:r>
              <w:rPr>
                <w:spacing w:val="-4"/>
                <w:sz w:val="22"/>
                <w:szCs w:val="22"/>
              </w:rPr>
              <w:t>及自然保护区、风景名胜区等</w:t>
            </w:r>
          </w:p>
        </w:tc>
        <w:tc>
          <w:tcPr>
            <w:tcW w:w="692" w:type="dxa"/>
            <w:tcBorders>
              <w:right w:val="single" w:color="000000" w:sz="10" w:space="0"/>
            </w:tcBorders>
            <w:vAlign w:val="top"/>
          </w:tcPr>
          <w:p w14:paraId="07EEF111">
            <w:pPr>
              <w:spacing w:line="291" w:lineRule="auto"/>
              <w:rPr>
                <w:rFonts w:ascii="Arial"/>
                <w:sz w:val="21"/>
              </w:rPr>
            </w:pPr>
          </w:p>
          <w:p w14:paraId="2EA10608">
            <w:pPr>
              <w:spacing w:line="291" w:lineRule="auto"/>
              <w:rPr>
                <w:rFonts w:ascii="Arial"/>
                <w:sz w:val="21"/>
              </w:rPr>
            </w:pPr>
          </w:p>
          <w:p w14:paraId="7AA02FE7">
            <w:pPr>
              <w:pStyle w:val="6"/>
              <w:spacing w:before="71" w:line="220" w:lineRule="auto"/>
              <w:ind w:left="148"/>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17FAAAE6">
            <w:pPr>
              <w:rPr>
                <w:rFonts w:ascii="Arial"/>
                <w:sz w:val="21"/>
              </w:rPr>
            </w:pPr>
          </w:p>
        </w:tc>
      </w:tr>
      <w:tr w14:paraId="7CD1A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0" w:hRule="atLeast"/>
        </w:trPr>
        <w:tc>
          <w:tcPr>
            <w:tcW w:w="671" w:type="dxa"/>
            <w:vMerge w:val="continue"/>
            <w:tcBorders>
              <w:top w:val="nil"/>
              <w:left w:val="single" w:color="000000" w:sz="10" w:space="0"/>
              <w:bottom w:val="nil"/>
            </w:tcBorders>
            <w:vAlign w:val="top"/>
          </w:tcPr>
          <w:p w14:paraId="1DB32DE2">
            <w:pPr>
              <w:rPr>
                <w:rFonts w:ascii="Arial"/>
                <w:sz w:val="21"/>
              </w:rPr>
            </w:pPr>
          </w:p>
        </w:tc>
        <w:tc>
          <w:tcPr>
            <w:tcW w:w="123" w:type="dxa"/>
            <w:tcBorders>
              <w:top w:val="nil"/>
              <w:bottom w:val="nil"/>
              <w:right w:val="single" w:color="000000" w:sz="10" w:space="0"/>
            </w:tcBorders>
            <w:vAlign w:val="top"/>
          </w:tcPr>
          <w:p w14:paraId="1466E6B5">
            <w:pPr>
              <w:rPr>
                <w:rFonts w:ascii="Arial"/>
                <w:sz w:val="21"/>
              </w:rPr>
            </w:pPr>
          </w:p>
        </w:tc>
        <w:tc>
          <w:tcPr>
            <w:tcW w:w="533" w:type="dxa"/>
            <w:tcBorders>
              <w:left w:val="single" w:color="000000" w:sz="10" w:space="0"/>
            </w:tcBorders>
            <w:vAlign w:val="top"/>
          </w:tcPr>
          <w:p w14:paraId="5D89FD23">
            <w:pPr>
              <w:spacing w:line="269" w:lineRule="auto"/>
              <w:rPr>
                <w:rFonts w:ascii="Arial"/>
                <w:sz w:val="21"/>
              </w:rPr>
            </w:pPr>
          </w:p>
          <w:p w14:paraId="4B5D5CBF">
            <w:pPr>
              <w:spacing w:line="270" w:lineRule="auto"/>
              <w:rPr>
                <w:rFonts w:ascii="Arial"/>
                <w:sz w:val="21"/>
              </w:rPr>
            </w:pPr>
          </w:p>
          <w:p w14:paraId="0ECD35C1">
            <w:pPr>
              <w:spacing w:line="270" w:lineRule="auto"/>
              <w:rPr>
                <w:rFonts w:ascii="Arial"/>
                <w:sz w:val="21"/>
              </w:rPr>
            </w:pPr>
          </w:p>
          <w:p w14:paraId="417BE7E6">
            <w:pPr>
              <w:spacing w:line="270" w:lineRule="auto"/>
              <w:rPr>
                <w:rFonts w:ascii="Arial"/>
                <w:sz w:val="21"/>
              </w:rPr>
            </w:pPr>
          </w:p>
          <w:p w14:paraId="73609A5B">
            <w:pPr>
              <w:spacing w:before="63" w:line="189" w:lineRule="auto"/>
              <w:ind w:left="199"/>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577" w:type="dxa"/>
            <w:vAlign w:val="top"/>
          </w:tcPr>
          <w:p w14:paraId="66312BC4">
            <w:pPr>
              <w:pStyle w:val="6"/>
              <w:spacing w:before="62" w:line="220" w:lineRule="auto"/>
              <w:ind w:left="170"/>
              <w:rPr>
                <w:sz w:val="22"/>
                <w:szCs w:val="22"/>
              </w:rPr>
            </w:pPr>
            <w:r>
              <w:rPr>
                <w:spacing w:val="-4"/>
                <w:sz w:val="22"/>
                <w:szCs w:val="22"/>
              </w:rPr>
              <w:t>禁止在饮用水水源一级保护区的岸</w:t>
            </w:r>
          </w:p>
          <w:p w14:paraId="4DFBF1D2">
            <w:pPr>
              <w:pStyle w:val="6"/>
              <w:spacing w:before="37" w:line="220" w:lineRule="auto"/>
              <w:ind w:left="108"/>
              <w:rPr>
                <w:sz w:val="22"/>
                <w:szCs w:val="22"/>
              </w:rPr>
            </w:pPr>
            <w:r>
              <w:rPr>
                <w:spacing w:val="-10"/>
                <w:sz w:val="22"/>
                <w:szCs w:val="22"/>
              </w:rPr>
              <w:t>线和河段范围内新建、改建、扩建与</w:t>
            </w:r>
          </w:p>
          <w:p w14:paraId="3F8ECB18">
            <w:pPr>
              <w:pStyle w:val="6"/>
              <w:spacing w:before="38" w:line="219" w:lineRule="auto"/>
              <w:ind w:left="105"/>
              <w:rPr>
                <w:sz w:val="22"/>
                <w:szCs w:val="22"/>
              </w:rPr>
            </w:pPr>
            <w:r>
              <w:rPr>
                <w:spacing w:val="-8"/>
                <w:sz w:val="22"/>
                <w:szCs w:val="22"/>
              </w:rPr>
              <w:t>供水设施和保护水源无关的项目，以</w:t>
            </w:r>
          </w:p>
          <w:p w14:paraId="3EFD1487">
            <w:pPr>
              <w:pStyle w:val="6"/>
              <w:spacing w:before="38" w:line="220" w:lineRule="auto"/>
              <w:ind w:left="104"/>
              <w:rPr>
                <w:sz w:val="22"/>
                <w:szCs w:val="22"/>
              </w:rPr>
            </w:pPr>
            <w:r>
              <w:rPr>
                <w:spacing w:val="-10"/>
                <w:sz w:val="22"/>
                <w:szCs w:val="22"/>
              </w:rPr>
              <w:t>及网箱养殖、畜禽养殖、旅游等可能</w:t>
            </w:r>
          </w:p>
          <w:p w14:paraId="06F2DD3B">
            <w:pPr>
              <w:pStyle w:val="6"/>
              <w:spacing w:before="37" w:line="220" w:lineRule="auto"/>
              <w:ind w:left="107"/>
              <w:rPr>
                <w:sz w:val="22"/>
                <w:szCs w:val="22"/>
              </w:rPr>
            </w:pPr>
            <w:r>
              <w:rPr>
                <w:spacing w:val="-10"/>
                <w:sz w:val="22"/>
                <w:szCs w:val="22"/>
              </w:rPr>
              <w:t>污染饮用水水体的投资建设项目。禁</w:t>
            </w:r>
          </w:p>
          <w:p w14:paraId="3E076D7E">
            <w:pPr>
              <w:pStyle w:val="6"/>
              <w:spacing w:before="38" w:line="220" w:lineRule="auto"/>
              <w:ind w:left="171"/>
              <w:rPr>
                <w:sz w:val="22"/>
                <w:szCs w:val="22"/>
              </w:rPr>
            </w:pPr>
            <w:r>
              <w:rPr>
                <w:spacing w:val="-5"/>
                <w:sz w:val="22"/>
                <w:szCs w:val="22"/>
              </w:rPr>
              <w:t>止在饮用水水源二级保护区的岸线</w:t>
            </w:r>
          </w:p>
          <w:p w14:paraId="35FE5F55">
            <w:pPr>
              <w:pStyle w:val="6"/>
              <w:spacing w:before="38" w:line="220" w:lineRule="auto"/>
              <w:ind w:left="106"/>
              <w:rPr>
                <w:sz w:val="22"/>
                <w:szCs w:val="22"/>
              </w:rPr>
            </w:pPr>
            <w:r>
              <w:rPr>
                <w:spacing w:val="-10"/>
                <w:sz w:val="22"/>
                <w:szCs w:val="22"/>
              </w:rPr>
              <w:t>和河段范围内新建、改建、扩建排放</w:t>
            </w:r>
          </w:p>
          <w:p w14:paraId="5A771410">
            <w:pPr>
              <w:pStyle w:val="6"/>
              <w:spacing w:before="38" w:line="191" w:lineRule="auto"/>
              <w:ind w:left="711"/>
              <w:rPr>
                <w:sz w:val="22"/>
                <w:szCs w:val="22"/>
              </w:rPr>
            </w:pPr>
            <w:r>
              <w:rPr>
                <w:spacing w:val="-5"/>
                <w:sz w:val="22"/>
                <w:szCs w:val="22"/>
              </w:rPr>
              <w:t>污染物的投资建设项目</w:t>
            </w:r>
          </w:p>
        </w:tc>
        <w:tc>
          <w:tcPr>
            <w:tcW w:w="3140" w:type="dxa"/>
            <w:vAlign w:val="top"/>
          </w:tcPr>
          <w:p w14:paraId="6C37FDEA">
            <w:pPr>
              <w:spacing w:line="258" w:lineRule="auto"/>
              <w:rPr>
                <w:rFonts w:ascii="Arial"/>
                <w:sz w:val="21"/>
              </w:rPr>
            </w:pPr>
          </w:p>
          <w:p w14:paraId="3C186923">
            <w:pPr>
              <w:spacing w:line="258" w:lineRule="auto"/>
              <w:rPr>
                <w:rFonts w:ascii="Arial"/>
                <w:sz w:val="21"/>
              </w:rPr>
            </w:pPr>
          </w:p>
          <w:p w14:paraId="1AB506B8">
            <w:pPr>
              <w:spacing w:line="258" w:lineRule="auto"/>
              <w:rPr>
                <w:rFonts w:ascii="Arial"/>
                <w:sz w:val="21"/>
              </w:rPr>
            </w:pPr>
          </w:p>
          <w:p w14:paraId="4B798A8B">
            <w:pPr>
              <w:spacing w:line="259" w:lineRule="auto"/>
              <w:rPr>
                <w:rFonts w:ascii="Arial"/>
                <w:sz w:val="21"/>
              </w:rPr>
            </w:pPr>
          </w:p>
          <w:p w14:paraId="11833394">
            <w:pPr>
              <w:pStyle w:val="6"/>
              <w:spacing w:before="72" w:line="219" w:lineRule="auto"/>
              <w:ind w:left="179"/>
              <w:rPr>
                <w:sz w:val="22"/>
                <w:szCs w:val="22"/>
              </w:rPr>
            </w:pPr>
            <w:r>
              <w:rPr>
                <w:spacing w:val="-5"/>
                <w:sz w:val="22"/>
                <w:szCs w:val="22"/>
              </w:rPr>
              <w:t>本项目不涉及饮用水源保护区</w:t>
            </w:r>
          </w:p>
        </w:tc>
        <w:tc>
          <w:tcPr>
            <w:tcW w:w="692" w:type="dxa"/>
            <w:tcBorders>
              <w:right w:val="single" w:color="000000" w:sz="10" w:space="0"/>
            </w:tcBorders>
            <w:vAlign w:val="top"/>
          </w:tcPr>
          <w:p w14:paraId="269A2A44">
            <w:pPr>
              <w:spacing w:line="258" w:lineRule="auto"/>
              <w:rPr>
                <w:rFonts w:ascii="Arial"/>
                <w:sz w:val="21"/>
              </w:rPr>
            </w:pPr>
          </w:p>
          <w:p w14:paraId="5499A0E7">
            <w:pPr>
              <w:spacing w:line="258" w:lineRule="auto"/>
              <w:rPr>
                <w:rFonts w:ascii="Arial"/>
                <w:sz w:val="21"/>
              </w:rPr>
            </w:pPr>
          </w:p>
          <w:p w14:paraId="1CF982BF">
            <w:pPr>
              <w:spacing w:line="258" w:lineRule="auto"/>
              <w:rPr>
                <w:rFonts w:ascii="Arial"/>
                <w:sz w:val="21"/>
              </w:rPr>
            </w:pPr>
          </w:p>
          <w:p w14:paraId="5F03CB79">
            <w:pPr>
              <w:spacing w:line="259" w:lineRule="auto"/>
              <w:rPr>
                <w:rFonts w:ascii="Arial"/>
                <w:sz w:val="21"/>
              </w:rPr>
            </w:pPr>
          </w:p>
          <w:p w14:paraId="15B15E60">
            <w:pPr>
              <w:pStyle w:val="6"/>
              <w:spacing w:before="71" w:line="220" w:lineRule="auto"/>
              <w:ind w:left="148"/>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332C22D0">
            <w:pPr>
              <w:rPr>
                <w:rFonts w:ascii="Arial"/>
                <w:sz w:val="21"/>
              </w:rPr>
            </w:pPr>
          </w:p>
        </w:tc>
      </w:tr>
      <w:tr w14:paraId="6FFE7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1" w:hRule="atLeast"/>
        </w:trPr>
        <w:tc>
          <w:tcPr>
            <w:tcW w:w="671" w:type="dxa"/>
            <w:vMerge w:val="continue"/>
            <w:tcBorders>
              <w:top w:val="nil"/>
              <w:left w:val="single" w:color="000000" w:sz="10" w:space="0"/>
              <w:bottom w:val="nil"/>
            </w:tcBorders>
            <w:vAlign w:val="top"/>
          </w:tcPr>
          <w:p w14:paraId="72E8FC9C">
            <w:pPr>
              <w:rPr>
                <w:rFonts w:ascii="Arial"/>
                <w:sz w:val="21"/>
              </w:rPr>
            </w:pPr>
          </w:p>
        </w:tc>
        <w:tc>
          <w:tcPr>
            <w:tcW w:w="123" w:type="dxa"/>
            <w:tcBorders>
              <w:top w:val="nil"/>
              <w:bottom w:val="nil"/>
              <w:right w:val="single" w:color="000000" w:sz="10" w:space="0"/>
            </w:tcBorders>
            <w:vAlign w:val="top"/>
          </w:tcPr>
          <w:p w14:paraId="3E26375B">
            <w:pPr>
              <w:rPr>
                <w:rFonts w:ascii="Arial"/>
                <w:sz w:val="21"/>
              </w:rPr>
            </w:pPr>
          </w:p>
        </w:tc>
        <w:tc>
          <w:tcPr>
            <w:tcW w:w="533" w:type="dxa"/>
            <w:tcBorders>
              <w:left w:val="single" w:color="000000" w:sz="10" w:space="0"/>
            </w:tcBorders>
            <w:vAlign w:val="top"/>
          </w:tcPr>
          <w:p w14:paraId="409447EB">
            <w:pPr>
              <w:spacing w:line="261" w:lineRule="auto"/>
              <w:rPr>
                <w:rFonts w:ascii="Arial"/>
                <w:sz w:val="21"/>
              </w:rPr>
            </w:pPr>
          </w:p>
          <w:p w14:paraId="115B217B">
            <w:pPr>
              <w:spacing w:line="262" w:lineRule="auto"/>
              <w:rPr>
                <w:rFonts w:ascii="Arial"/>
                <w:sz w:val="21"/>
              </w:rPr>
            </w:pPr>
          </w:p>
          <w:p w14:paraId="2E84C4A5">
            <w:pPr>
              <w:spacing w:line="262" w:lineRule="auto"/>
              <w:rPr>
                <w:rFonts w:ascii="Arial"/>
                <w:sz w:val="21"/>
              </w:rPr>
            </w:pPr>
          </w:p>
          <w:p w14:paraId="15903528">
            <w:pPr>
              <w:spacing w:before="63" w:line="189" w:lineRule="auto"/>
              <w:ind w:left="193"/>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577" w:type="dxa"/>
            <w:vAlign w:val="top"/>
          </w:tcPr>
          <w:p w14:paraId="543511AD">
            <w:pPr>
              <w:pStyle w:val="6"/>
              <w:spacing w:before="66" w:line="220" w:lineRule="auto"/>
              <w:ind w:left="170"/>
              <w:rPr>
                <w:sz w:val="22"/>
                <w:szCs w:val="22"/>
              </w:rPr>
            </w:pPr>
            <w:r>
              <w:rPr>
                <w:spacing w:val="-4"/>
                <w:sz w:val="22"/>
                <w:szCs w:val="22"/>
              </w:rPr>
              <w:t>禁止在水产种质资源保护区的岸线</w:t>
            </w:r>
          </w:p>
          <w:p w14:paraId="3CED41E9">
            <w:pPr>
              <w:pStyle w:val="6"/>
              <w:spacing w:before="37" w:line="220" w:lineRule="auto"/>
              <w:ind w:left="106"/>
              <w:rPr>
                <w:sz w:val="22"/>
                <w:szCs w:val="22"/>
              </w:rPr>
            </w:pPr>
            <w:r>
              <w:rPr>
                <w:spacing w:val="-10"/>
                <w:sz w:val="22"/>
                <w:szCs w:val="22"/>
              </w:rPr>
              <w:t>和河段范围内新建围湖造田、围海造</w:t>
            </w:r>
          </w:p>
          <w:p w14:paraId="2D6DEDE7">
            <w:pPr>
              <w:pStyle w:val="6"/>
              <w:spacing w:before="37" w:line="220" w:lineRule="auto"/>
              <w:ind w:left="105"/>
              <w:rPr>
                <w:sz w:val="22"/>
                <w:szCs w:val="22"/>
              </w:rPr>
            </w:pPr>
            <w:r>
              <w:rPr>
                <w:spacing w:val="-10"/>
                <w:sz w:val="22"/>
                <w:szCs w:val="22"/>
              </w:rPr>
              <w:t>地或围填海等投资建设项目。禁止在</w:t>
            </w:r>
          </w:p>
          <w:p w14:paraId="7B91001A">
            <w:pPr>
              <w:pStyle w:val="6"/>
              <w:spacing w:before="38" w:line="220" w:lineRule="auto"/>
              <w:ind w:left="191"/>
              <w:rPr>
                <w:sz w:val="22"/>
                <w:szCs w:val="22"/>
              </w:rPr>
            </w:pPr>
            <w:r>
              <w:rPr>
                <w:spacing w:val="-6"/>
                <w:sz w:val="22"/>
                <w:szCs w:val="22"/>
              </w:rPr>
              <w:t>国家湿地公园的岸线和河段范围内</w:t>
            </w:r>
          </w:p>
          <w:p w14:paraId="0E7638C0">
            <w:pPr>
              <w:pStyle w:val="6"/>
              <w:spacing w:before="38" w:line="219" w:lineRule="auto"/>
              <w:ind w:left="104"/>
              <w:rPr>
                <w:sz w:val="22"/>
                <w:szCs w:val="22"/>
              </w:rPr>
            </w:pPr>
            <w:r>
              <w:rPr>
                <w:spacing w:val="-10"/>
                <w:sz w:val="22"/>
                <w:szCs w:val="22"/>
              </w:rPr>
              <w:t>挖沙、采矿，以及任何不符合主体功</w:t>
            </w:r>
          </w:p>
          <w:p w14:paraId="7A1F09F9">
            <w:pPr>
              <w:pStyle w:val="6"/>
              <w:spacing w:before="39" w:line="188" w:lineRule="auto"/>
              <w:ind w:left="718"/>
              <w:rPr>
                <w:sz w:val="22"/>
                <w:szCs w:val="22"/>
              </w:rPr>
            </w:pPr>
            <w:r>
              <w:rPr>
                <w:spacing w:val="-5"/>
                <w:sz w:val="22"/>
                <w:szCs w:val="22"/>
              </w:rPr>
              <w:t>能定位的投资建设项目</w:t>
            </w:r>
          </w:p>
        </w:tc>
        <w:tc>
          <w:tcPr>
            <w:tcW w:w="3140" w:type="dxa"/>
            <w:vAlign w:val="top"/>
          </w:tcPr>
          <w:p w14:paraId="63AEAFE0">
            <w:pPr>
              <w:spacing w:line="293" w:lineRule="auto"/>
              <w:rPr>
                <w:rFonts w:ascii="Arial"/>
                <w:sz w:val="21"/>
              </w:rPr>
            </w:pPr>
          </w:p>
          <w:p w14:paraId="0CB0D37C">
            <w:pPr>
              <w:pStyle w:val="6"/>
              <w:spacing w:before="72" w:line="219" w:lineRule="auto"/>
              <w:ind w:left="179"/>
              <w:rPr>
                <w:sz w:val="22"/>
                <w:szCs w:val="22"/>
              </w:rPr>
            </w:pPr>
            <w:r>
              <w:rPr>
                <w:spacing w:val="-5"/>
                <w:sz w:val="22"/>
                <w:szCs w:val="22"/>
              </w:rPr>
              <w:t>本项目不涉及水产种质资源保</w:t>
            </w:r>
          </w:p>
          <w:p w14:paraId="0D91590C">
            <w:pPr>
              <w:pStyle w:val="6"/>
              <w:spacing w:before="38" w:line="221" w:lineRule="auto"/>
              <w:ind w:left="117"/>
              <w:rPr>
                <w:sz w:val="22"/>
                <w:szCs w:val="22"/>
              </w:rPr>
            </w:pPr>
            <w:r>
              <w:rPr>
                <w:spacing w:val="-11"/>
                <w:sz w:val="22"/>
                <w:szCs w:val="22"/>
              </w:rPr>
              <w:t>护区与国家湿地公园，不属于围</w:t>
            </w:r>
          </w:p>
          <w:p w14:paraId="6BA0534C">
            <w:pPr>
              <w:pStyle w:val="6"/>
              <w:spacing w:before="36" w:line="220" w:lineRule="auto"/>
              <w:ind w:left="115"/>
              <w:rPr>
                <w:sz w:val="22"/>
                <w:szCs w:val="22"/>
              </w:rPr>
            </w:pPr>
            <w:r>
              <w:rPr>
                <w:spacing w:val="-11"/>
                <w:sz w:val="22"/>
                <w:szCs w:val="22"/>
              </w:rPr>
              <w:t>湖造田、围海造地或围填海等投</w:t>
            </w:r>
          </w:p>
          <w:p w14:paraId="0E4443A1">
            <w:pPr>
              <w:pStyle w:val="6"/>
              <w:spacing w:before="37" w:line="221" w:lineRule="auto"/>
              <w:ind w:left="1052"/>
              <w:rPr>
                <w:sz w:val="22"/>
                <w:szCs w:val="22"/>
              </w:rPr>
            </w:pPr>
            <w:r>
              <w:rPr>
                <w:spacing w:val="-6"/>
                <w:sz w:val="22"/>
                <w:szCs w:val="22"/>
              </w:rPr>
              <w:t>资建设项目</w:t>
            </w:r>
          </w:p>
        </w:tc>
        <w:tc>
          <w:tcPr>
            <w:tcW w:w="692" w:type="dxa"/>
            <w:tcBorders>
              <w:right w:val="single" w:color="000000" w:sz="10" w:space="0"/>
            </w:tcBorders>
            <w:vAlign w:val="top"/>
          </w:tcPr>
          <w:p w14:paraId="54547987">
            <w:pPr>
              <w:spacing w:line="246" w:lineRule="auto"/>
              <w:rPr>
                <w:rFonts w:ascii="Arial"/>
                <w:sz w:val="21"/>
              </w:rPr>
            </w:pPr>
          </w:p>
          <w:p w14:paraId="1FB1E38B">
            <w:pPr>
              <w:spacing w:line="246" w:lineRule="auto"/>
              <w:rPr>
                <w:rFonts w:ascii="Arial"/>
                <w:sz w:val="21"/>
              </w:rPr>
            </w:pPr>
          </w:p>
          <w:p w14:paraId="43264507">
            <w:pPr>
              <w:spacing w:line="247" w:lineRule="auto"/>
              <w:rPr>
                <w:rFonts w:ascii="Arial"/>
                <w:sz w:val="21"/>
              </w:rPr>
            </w:pPr>
          </w:p>
          <w:p w14:paraId="2E4822D0">
            <w:pPr>
              <w:pStyle w:val="6"/>
              <w:spacing w:before="72" w:line="220" w:lineRule="auto"/>
              <w:ind w:left="148"/>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347EBE55">
            <w:pPr>
              <w:rPr>
                <w:rFonts w:ascii="Arial"/>
                <w:sz w:val="21"/>
              </w:rPr>
            </w:pPr>
          </w:p>
        </w:tc>
      </w:tr>
      <w:tr w14:paraId="29596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9" w:hRule="atLeast"/>
        </w:trPr>
        <w:tc>
          <w:tcPr>
            <w:tcW w:w="671" w:type="dxa"/>
            <w:vMerge w:val="continue"/>
            <w:tcBorders>
              <w:top w:val="nil"/>
              <w:left w:val="single" w:color="000000" w:sz="10" w:space="0"/>
              <w:bottom w:val="nil"/>
            </w:tcBorders>
            <w:vAlign w:val="top"/>
          </w:tcPr>
          <w:p w14:paraId="4084294C">
            <w:pPr>
              <w:rPr>
                <w:rFonts w:ascii="Arial"/>
                <w:sz w:val="21"/>
              </w:rPr>
            </w:pPr>
          </w:p>
        </w:tc>
        <w:tc>
          <w:tcPr>
            <w:tcW w:w="123" w:type="dxa"/>
            <w:tcBorders>
              <w:top w:val="nil"/>
              <w:bottom w:val="nil"/>
              <w:right w:val="single" w:color="000000" w:sz="10" w:space="0"/>
            </w:tcBorders>
            <w:vAlign w:val="top"/>
          </w:tcPr>
          <w:p w14:paraId="1ED0382F">
            <w:pPr>
              <w:rPr>
                <w:rFonts w:ascii="Arial"/>
                <w:sz w:val="21"/>
              </w:rPr>
            </w:pPr>
          </w:p>
        </w:tc>
        <w:tc>
          <w:tcPr>
            <w:tcW w:w="533" w:type="dxa"/>
            <w:tcBorders>
              <w:left w:val="single" w:color="000000" w:sz="10" w:space="0"/>
            </w:tcBorders>
            <w:vAlign w:val="top"/>
          </w:tcPr>
          <w:p w14:paraId="316AE5BD">
            <w:pPr>
              <w:spacing w:line="256" w:lineRule="auto"/>
              <w:rPr>
                <w:rFonts w:ascii="Arial"/>
                <w:sz w:val="21"/>
              </w:rPr>
            </w:pPr>
          </w:p>
          <w:p w14:paraId="1931E81B">
            <w:pPr>
              <w:spacing w:line="256" w:lineRule="auto"/>
              <w:rPr>
                <w:rFonts w:ascii="Arial"/>
                <w:sz w:val="21"/>
              </w:rPr>
            </w:pPr>
          </w:p>
          <w:p w14:paraId="6A732EFB">
            <w:pPr>
              <w:spacing w:line="256" w:lineRule="auto"/>
              <w:rPr>
                <w:rFonts w:ascii="Arial"/>
                <w:sz w:val="21"/>
              </w:rPr>
            </w:pPr>
          </w:p>
          <w:p w14:paraId="5EF3D751">
            <w:pPr>
              <w:spacing w:line="256" w:lineRule="auto"/>
              <w:rPr>
                <w:rFonts w:ascii="Arial"/>
                <w:sz w:val="21"/>
              </w:rPr>
            </w:pPr>
          </w:p>
          <w:p w14:paraId="62BDD4A8">
            <w:pPr>
              <w:spacing w:line="256" w:lineRule="auto"/>
              <w:rPr>
                <w:rFonts w:ascii="Arial"/>
                <w:sz w:val="21"/>
              </w:rPr>
            </w:pPr>
          </w:p>
          <w:p w14:paraId="060674C1">
            <w:pPr>
              <w:spacing w:line="256" w:lineRule="auto"/>
              <w:rPr>
                <w:rFonts w:ascii="Arial"/>
                <w:sz w:val="21"/>
              </w:rPr>
            </w:pPr>
          </w:p>
          <w:p w14:paraId="5977072E">
            <w:pPr>
              <w:spacing w:before="63" w:line="186" w:lineRule="auto"/>
              <w:ind w:left="200"/>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3577" w:type="dxa"/>
            <w:vAlign w:val="top"/>
          </w:tcPr>
          <w:p w14:paraId="50D87FD4">
            <w:pPr>
              <w:pStyle w:val="6"/>
              <w:spacing w:before="70" w:line="220" w:lineRule="auto"/>
              <w:ind w:left="105"/>
              <w:rPr>
                <w:sz w:val="22"/>
                <w:szCs w:val="22"/>
              </w:rPr>
            </w:pPr>
            <w:r>
              <w:rPr>
                <w:spacing w:val="-10"/>
                <w:sz w:val="22"/>
                <w:szCs w:val="22"/>
              </w:rPr>
              <w:t>禁止违法利用、占用长江流域河湖岸</w:t>
            </w:r>
          </w:p>
          <w:p w14:paraId="23005E16">
            <w:pPr>
              <w:pStyle w:val="6"/>
              <w:spacing w:before="37" w:line="220" w:lineRule="auto"/>
              <w:ind w:left="108"/>
              <w:rPr>
                <w:sz w:val="22"/>
                <w:szCs w:val="22"/>
              </w:rPr>
            </w:pPr>
            <w:r>
              <w:rPr>
                <w:spacing w:val="-10"/>
                <w:sz w:val="22"/>
                <w:szCs w:val="22"/>
              </w:rPr>
              <w:t>线。禁止在《长江岸线保护和开发利</w:t>
            </w:r>
          </w:p>
          <w:p w14:paraId="7D07B277">
            <w:pPr>
              <w:pStyle w:val="6"/>
              <w:spacing w:before="37" w:line="221" w:lineRule="auto"/>
              <w:ind w:left="107"/>
              <w:rPr>
                <w:sz w:val="22"/>
                <w:szCs w:val="22"/>
              </w:rPr>
            </w:pPr>
            <w:r>
              <w:rPr>
                <w:spacing w:val="-10"/>
                <w:sz w:val="22"/>
                <w:szCs w:val="22"/>
              </w:rPr>
              <w:t>用总体规划》划定的岸线保护区和保</w:t>
            </w:r>
          </w:p>
          <w:p w14:paraId="3F840ED5">
            <w:pPr>
              <w:pStyle w:val="6"/>
              <w:spacing w:before="36" w:line="220" w:lineRule="auto"/>
              <w:ind w:left="186"/>
              <w:rPr>
                <w:sz w:val="22"/>
                <w:szCs w:val="22"/>
              </w:rPr>
            </w:pPr>
            <w:r>
              <w:rPr>
                <w:spacing w:val="-6"/>
                <w:sz w:val="22"/>
                <w:szCs w:val="22"/>
              </w:rPr>
              <w:t>留区内投资建设除事关公共安全及</w:t>
            </w:r>
          </w:p>
          <w:p w14:paraId="497CB163">
            <w:pPr>
              <w:pStyle w:val="6"/>
              <w:spacing w:before="39" w:line="219" w:lineRule="auto"/>
              <w:ind w:left="112"/>
              <w:rPr>
                <w:sz w:val="22"/>
                <w:szCs w:val="22"/>
              </w:rPr>
            </w:pPr>
            <w:r>
              <w:rPr>
                <w:spacing w:val="-10"/>
                <w:sz w:val="22"/>
                <w:szCs w:val="22"/>
              </w:rPr>
              <w:t>公众利益的防洪护岸、河道治理、供</w:t>
            </w:r>
          </w:p>
          <w:p w14:paraId="0AA01F4C">
            <w:pPr>
              <w:pStyle w:val="6"/>
              <w:spacing w:before="38" w:line="220" w:lineRule="auto"/>
              <w:ind w:left="108"/>
              <w:rPr>
                <w:sz w:val="22"/>
                <w:szCs w:val="22"/>
              </w:rPr>
            </w:pPr>
            <w:r>
              <w:rPr>
                <w:spacing w:val="-10"/>
                <w:sz w:val="22"/>
                <w:szCs w:val="22"/>
              </w:rPr>
              <w:t>水、生态环境保护、航道整治、国家</w:t>
            </w:r>
          </w:p>
          <w:p w14:paraId="2057EB21">
            <w:pPr>
              <w:pStyle w:val="6"/>
              <w:spacing w:before="38" w:line="220" w:lineRule="auto"/>
              <w:ind w:left="171"/>
              <w:rPr>
                <w:sz w:val="22"/>
                <w:szCs w:val="22"/>
              </w:rPr>
            </w:pPr>
            <w:r>
              <w:rPr>
                <w:spacing w:val="-5"/>
                <w:sz w:val="22"/>
                <w:szCs w:val="22"/>
              </w:rPr>
              <w:t>重要基础设施以外的项目。禁止在</w:t>
            </w:r>
          </w:p>
          <w:p w14:paraId="03F02897">
            <w:pPr>
              <w:pStyle w:val="6"/>
              <w:spacing w:before="38" w:line="220" w:lineRule="auto"/>
              <w:ind w:left="106"/>
              <w:rPr>
                <w:sz w:val="22"/>
                <w:szCs w:val="22"/>
              </w:rPr>
            </w:pPr>
            <w:r>
              <w:rPr>
                <w:spacing w:val="-10"/>
                <w:sz w:val="22"/>
                <w:szCs w:val="22"/>
              </w:rPr>
              <w:t>《全国重要江河湖泊水功能区划》划</w:t>
            </w:r>
          </w:p>
          <w:p w14:paraId="6695E4ED">
            <w:pPr>
              <w:pStyle w:val="6"/>
              <w:spacing w:before="38" w:line="220" w:lineRule="auto"/>
              <w:ind w:left="110"/>
              <w:rPr>
                <w:sz w:val="22"/>
                <w:szCs w:val="22"/>
              </w:rPr>
            </w:pPr>
            <w:r>
              <w:rPr>
                <w:spacing w:val="-10"/>
                <w:sz w:val="22"/>
                <w:szCs w:val="22"/>
              </w:rPr>
              <w:t>定的河段及湖泊保护区、保留区内投</w:t>
            </w:r>
          </w:p>
          <w:p w14:paraId="1F42816E">
            <w:pPr>
              <w:pStyle w:val="6"/>
              <w:spacing w:before="38" w:line="220" w:lineRule="auto"/>
              <w:ind w:left="179"/>
              <w:rPr>
                <w:sz w:val="22"/>
                <w:szCs w:val="22"/>
              </w:rPr>
            </w:pPr>
            <w:r>
              <w:rPr>
                <w:spacing w:val="-5"/>
                <w:sz w:val="22"/>
                <w:szCs w:val="22"/>
              </w:rPr>
              <w:t>资建设不利于水资源及自然生态保</w:t>
            </w:r>
          </w:p>
          <w:p w14:paraId="251B9E5D">
            <w:pPr>
              <w:pStyle w:val="6"/>
              <w:spacing w:before="38" w:line="183" w:lineRule="auto"/>
              <w:ind w:left="1359"/>
              <w:rPr>
                <w:sz w:val="22"/>
                <w:szCs w:val="22"/>
              </w:rPr>
            </w:pPr>
            <w:r>
              <w:rPr>
                <w:spacing w:val="-5"/>
                <w:sz w:val="22"/>
                <w:szCs w:val="22"/>
              </w:rPr>
              <w:t>护的项目</w:t>
            </w:r>
          </w:p>
        </w:tc>
        <w:tc>
          <w:tcPr>
            <w:tcW w:w="3140" w:type="dxa"/>
            <w:vAlign w:val="top"/>
          </w:tcPr>
          <w:p w14:paraId="724DB7FC">
            <w:pPr>
              <w:spacing w:line="298" w:lineRule="auto"/>
              <w:rPr>
                <w:rFonts w:ascii="Arial"/>
                <w:sz w:val="21"/>
              </w:rPr>
            </w:pPr>
          </w:p>
          <w:p w14:paraId="19632BDF">
            <w:pPr>
              <w:spacing w:line="298" w:lineRule="auto"/>
              <w:rPr>
                <w:rFonts w:ascii="Arial"/>
                <w:sz w:val="21"/>
              </w:rPr>
            </w:pPr>
          </w:p>
          <w:p w14:paraId="71A50A0E">
            <w:pPr>
              <w:spacing w:line="298" w:lineRule="auto"/>
              <w:rPr>
                <w:rFonts w:ascii="Arial"/>
                <w:sz w:val="21"/>
              </w:rPr>
            </w:pPr>
          </w:p>
          <w:p w14:paraId="2E7CA6D7">
            <w:pPr>
              <w:spacing w:line="298" w:lineRule="auto"/>
              <w:rPr>
                <w:rFonts w:ascii="Arial"/>
                <w:sz w:val="21"/>
              </w:rPr>
            </w:pPr>
          </w:p>
          <w:p w14:paraId="7D4BA625">
            <w:pPr>
              <w:pStyle w:val="6"/>
              <w:spacing w:before="71" w:line="219" w:lineRule="auto"/>
              <w:ind w:left="179"/>
              <w:rPr>
                <w:sz w:val="22"/>
                <w:szCs w:val="22"/>
              </w:rPr>
            </w:pPr>
            <w:r>
              <w:rPr>
                <w:spacing w:val="-5"/>
                <w:sz w:val="22"/>
                <w:szCs w:val="22"/>
              </w:rPr>
              <w:t>本项目不涉及任何岸线保护区</w:t>
            </w:r>
          </w:p>
          <w:p w14:paraId="3E094598">
            <w:pPr>
              <w:pStyle w:val="6"/>
              <w:spacing w:before="38" w:line="221" w:lineRule="auto"/>
              <w:ind w:left="115"/>
              <w:rPr>
                <w:sz w:val="22"/>
                <w:szCs w:val="22"/>
              </w:rPr>
            </w:pPr>
            <w:r>
              <w:rPr>
                <w:spacing w:val="-11"/>
                <w:sz w:val="22"/>
                <w:szCs w:val="22"/>
              </w:rPr>
              <w:t>及岸线保留区，也不涉及河段保</w:t>
            </w:r>
          </w:p>
          <w:p w14:paraId="0F4092FA">
            <w:pPr>
              <w:pStyle w:val="6"/>
              <w:spacing w:before="36" w:line="221" w:lineRule="auto"/>
              <w:ind w:left="935"/>
              <w:rPr>
                <w:sz w:val="22"/>
                <w:szCs w:val="22"/>
              </w:rPr>
            </w:pPr>
            <w:r>
              <w:rPr>
                <w:spacing w:val="-5"/>
                <w:sz w:val="22"/>
                <w:szCs w:val="22"/>
              </w:rPr>
              <w:t>护区及保留区</w:t>
            </w:r>
          </w:p>
        </w:tc>
        <w:tc>
          <w:tcPr>
            <w:tcW w:w="692" w:type="dxa"/>
            <w:tcBorders>
              <w:right w:val="single" w:color="000000" w:sz="10" w:space="0"/>
            </w:tcBorders>
            <w:vAlign w:val="top"/>
          </w:tcPr>
          <w:p w14:paraId="7B30D278">
            <w:pPr>
              <w:spacing w:line="248" w:lineRule="auto"/>
              <w:rPr>
                <w:rFonts w:ascii="Arial"/>
                <w:sz w:val="21"/>
              </w:rPr>
            </w:pPr>
          </w:p>
          <w:p w14:paraId="2B891E43">
            <w:pPr>
              <w:spacing w:line="248" w:lineRule="auto"/>
              <w:rPr>
                <w:rFonts w:ascii="Arial"/>
                <w:sz w:val="21"/>
              </w:rPr>
            </w:pPr>
          </w:p>
          <w:p w14:paraId="591BFB11">
            <w:pPr>
              <w:spacing w:line="248" w:lineRule="auto"/>
              <w:rPr>
                <w:rFonts w:ascii="Arial"/>
                <w:sz w:val="21"/>
              </w:rPr>
            </w:pPr>
          </w:p>
          <w:p w14:paraId="1812D329">
            <w:pPr>
              <w:spacing w:line="248" w:lineRule="auto"/>
              <w:rPr>
                <w:rFonts w:ascii="Arial"/>
                <w:sz w:val="21"/>
              </w:rPr>
            </w:pPr>
          </w:p>
          <w:p w14:paraId="585CE011">
            <w:pPr>
              <w:spacing w:line="248" w:lineRule="auto"/>
              <w:rPr>
                <w:rFonts w:ascii="Arial"/>
                <w:sz w:val="21"/>
              </w:rPr>
            </w:pPr>
          </w:p>
          <w:p w14:paraId="42ADC47A">
            <w:pPr>
              <w:spacing w:line="249" w:lineRule="auto"/>
              <w:rPr>
                <w:rFonts w:ascii="Arial"/>
                <w:sz w:val="21"/>
              </w:rPr>
            </w:pPr>
          </w:p>
          <w:p w14:paraId="6FA6F9B5">
            <w:pPr>
              <w:pStyle w:val="6"/>
              <w:spacing w:before="72" w:line="220" w:lineRule="auto"/>
              <w:ind w:left="148"/>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263B83CF">
            <w:pPr>
              <w:rPr>
                <w:rFonts w:ascii="Arial"/>
                <w:sz w:val="21"/>
              </w:rPr>
            </w:pPr>
          </w:p>
        </w:tc>
      </w:tr>
      <w:tr w14:paraId="24613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671" w:type="dxa"/>
            <w:vMerge w:val="continue"/>
            <w:tcBorders>
              <w:top w:val="nil"/>
              <w:left w:val="single" w:color="000000" w:sz="10" w:space="0"/>
              <w:bottom w:val="single" w:color="000000" w:sz="10" w:space="0"/>
            </w:tcBorders>
            <w:vAlign w:val="top"/>
          </w:tcPr>
          <w:p w14:paraId="2FF4C365">
            <w:pPr>
              <w:rPr>
                <w:rFonts w:ascii="Arial"/>
                <w:sz w:val="21"/>
              </w:rPr>
            </w:pPr>
          </w:p>
        </w:tc>
        <w:tc>
          <w:tcPr>
            <w:tcW w:w="123" w:type="dxa"/>
            <w:tcBorders>
              <w:top w:val="nil"/>
              <w:bottom w:val="single" w:color="000000" w:sz="10" w:space="0"/>
              <w:right w:val="single" w:color="000000" w:sz="10" w:space="0"/>
            </w:tcBorders>
            <w:vAlign w:val="top"/>
          </w:tcPr>
          <w:p w14:paraId="59157325">
            <w:pPr>
              <w:rPr>
                <w:rFonts w:ascii="Arial"/>
                <w:sz w:val="21"/>
              </w:rPr>
            </w:pPr>
          </w:p>
        </w:tc>
        <w:tc>
          <w:tcPr>
            <w:tcW w:w="533" w:type="dxa"/>
            <w:tcBorders>
              <w:left w:val="single" w:color="000000" w:sz="10" w:space="0"/>
              <w:bottom w:val="single" w:color="000000" w:sz="10" w:space="0"/>
            </w:tcBorders>
            <w:vAlign w:val="top"/>
          </w:tcPr>
          <w:p w14:paraId="426798B6">
            <w:pPr>
              <w:spacing w:before="262" w:line="189" w:lineRule="auto"/>
              <w:ind w:left="199"/>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3577" w:type="dxa"/>
            <w:tcBorders>
              <w:bottom w:val="single" w:color="000000" w:sz="10" w:space="0"/>
            </w:tcBorders>
            <w:vAlign w:val="top"/>
          </w:tcPr>
          <w:p w14:paraId="1369D7B5">
            <w:pPr>
              <w:pStyle w:val="6"/>
              <w:spacing w:before="76" w:line="239" w:lineRule="auto"/>
              <w:ind w:left="602" w:right="165" w:hanging="432"/>
              <w:rPr>
                <w:sz w:val="22"/>
                <w:szCs w:val="22"/>
              </w:rPr>
            </w:pPr>
            <w:r>
              <w:rPr>
                <w:spacing w:val="-5"/>
                <w:sz w:val="22"/>
                <w:szCs w:val="22"/>
              </w:rPr>
              <w:t>禁止未经许可在长江干支流及湖泊新设、改设或扩大排污口</w:t>
            </w:r>
          </w:p>
        </w:tc>
        <w:tc>
          <w:tcPr>
            <w:tcW w:w="3140" w:type="dxa"/>
            <w:tcBorders>
              <w:bottom w:val="single" w:color="000000" w:sz="10" w:space="0"/>
            </w:tcBorders>
            <w:vAlign w:val="top"/>
          </w:tcPr>
          <w:p w14:paraId="69B1EC0E">
            <w:pPr>
              <w:pStyle w:val="6"/>
              <w:spacing w:before="76" w:line="239" w:lineRule="auto"/>
              <w:ind w:left="394" w:right="151" w:hanging="215"/>
              <w:rPr>
                <w:sz w:val="22"/>
                <w:szCs w:val="22"/>
              </w:rPr>
            </w:pPr>
            <w:r>
              <w:rPr>
                <w:spacing w:val="-5"/>
                <w:sz w:val="22"/>
                <w:szCs w:val="22"/>
              </w:rPr>
              <w:t>本项目未在长江干支流及湖泊新设、改设或扩大排污口</w:t>
            </w:r>
          </w:p>
        </w:tc>
        <w:tc>
          <w:tcPr>
            <w:tcW w:w="692" w:type="dxa"/>
            <w:tcBorders>
              <w:bottom w:val="single" w:color="000000" w:sz="10" w:space="0"/>
              <w:right w:val="single" w:color="000000" w:sz="10" w:space="0"/>
            </w:tcBorders>
            <w:vAlign w:val="top"/>
          </w:tcPr>
          <w:p w14:paraId="26148FC8">
            <w:pPr>
              <w:pStyle w:val="6"/>
              <w:spacing w:before="227" w:line="220" w:lineRule="auto"/>
              <w:ind w:left="148"/>
              <w:rPr>
                <w:sz w:val="22"/>
                <w:szCs w:val="22"/>
              </w:rPr>
            </w:pPr>
            <w:r>
              <w:rPr>
                <w:spacing w:val="-5"/>
                <w:sz w:val="22"/>
                <w:szCs w:val="22"/>
              </w:rPr>
              <w:t>符合</w:t>
            </w:r>
          </w:p>
        </w:tc>
        <w:tc>
          <w:tcPr>
            <w:tcW w:w="137" w:type="dxa"/>
            <w:tcBorders>
              <w:top w:val="nil"/>
              <w:left w:val="single" w:color="000000" w:sz="10" w:space="0"/>
              <w:bottom w:val="single" w:color="000000" w:sz="10" w:space="0"/>
              <w:right w:val="single" w:color="000000" w:sz="10" w:space="0"/>
            </w:tcBorders>
            <w:vAlign w:val="top"/>
          </w:tcPr>
          <w:p w14:paraId="4378E707">
            <w:pPr>
              <w:rPr>
                <w:rFonts w:ascii="Arial"/>
                <w:sz w:val="21"/>
              </w:rPr>
            </w:pPr>
          </w:p>
        </w:tc>
      </w:tr>
    </w:tbl>
    <w:p w14:paraId="464459E2">
      <w:pPr>
        <w:pStyle w:val="2"/>
        <w:rPr>
          <w:sz w:val="21"/>
        </w:rPr>
      </w:pPr>
    </w:p>
    <w:p w14:paraId="7A1E9133">
      <w:pPr>
        <w:rPr>
          <w:sz w:val="21"/>
          <w:szCs w:val="21"/>
        </w:rPr>
        <w:sectPr>
          <w:footerReference r:id="rId22" w:type="default"/>
          <w:pgSz w:w="11906" w:h="16839"/>
          <w:pgMar w:top="400" w:right="1503" w:bottom="1226" w:left="1503" w:header="0" w:footer="884" w:gutter="0"/>
          <w:cols w:space="720" w:num="1"/>
        </w:sectPr>
      </w:pPr>
    </w:p>
    <w:p w14:paraId="1AE51622">
      <w:pPr>
        <w:spacing w:before="19"/>
      </w:pPr>
      <w:r>
        <w:pict>
          <v:shape id="_x0000_s1030" o:spid="_x0000_s1030" style="position:absolute;left:0pt;margin-left:114.25pt;margin-top:750.45pt;height:1.45pt;width:399.7pt;mso-position-horizontal-relative:page;mso-position-vertical-relative:page;z-index:-251651072;mso-width-relative:page;mso-height-relative:page;" filled="f" stroked="t" coordsize="7994,29" o:allowincell="f" path="m0,14l7993,14e">
            <v:fill on="f" focussize="0,0"/>
            <v:stroke weight="1.44pt" color="#000000" miterlimit="2" joinstyle="bevel"/>
            <v:imagedata o:title=""/>
            <o:lock v:ext="edit"/>
          </v:shape>
        </w:pict>
      </w:r>
    </w:p>
    <w:p w14:paraId="1C8534A2">
      <w:pPr>
        <w:spacing w:before="19"/>
      </w:pPr>
    </w:p>
    <w:p w14:paraId="35682571">
      <w:pPr>
        <w:spacing w:before="19"/>
      </w:pPr>
    </w:p>
    <w:p w14:paraId="16F2C5E6">
      <w:pPr>
        <w:spacing w:before="18"/>
      </w:pPr>
    </w:p>
    <w:p w14:paraId="34663C4C">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23"/>
        <w:gridCol w:w="533"/>
        <w:gridCol w:w="3577"/>
        <w:gridCol w:w="614"/>
        <w:gridCol w:w="2540"/>
        <w:gridCol w:w="678"/>
        <w:gridCol w:w="137"/>
      </w:tblGrid>
      <w:tr w14:paraId="0DA70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671" w:type="dxa"/>
            <w:vMerge w:val="restart"/>
            <w:tcBorders>
              <w:top w:val="single" w:color="000000" w:sz="10" w:space="0"/>
              <w:left w:val="single" w:color="000000" w:sz="10" w:space="0"/>
              <w:bottom w:val="nil"/>
            </w:tcBorders>
            <w:vAlign w:val="top"/>
          </w:tcPr>
          <w:p w14:paraId="60741578">
            <w:pPr>
              <w:rPr>
                <w:rFonts w:ascii="Arial"/>
                <w:sz w:val="21"/>
              </w:rPr>
            </w:pPr>
          </w:p>
        </w:tc>
        <w:tc>
          <w:tcPr>
            <w:tcW w:w="123" w:type="dxa"/>
            <w:tcBorders>
              <w:top w:val="single" w:color="000000" w:sz="10" w:space="0"/>
              <w:bottom w:val="nil"/>
              <w:right w:val="single" w:color="000000" w:sz="10" w:space="0"/>
            </w:tcBorders>
            <w:vAlign w:val="top"/>
          </w:tcPr>
          <w:p w14:paraId="0196DFB2">
            <w:pPr>
              <w:rPr>
                <w:rFonts w:ascii="Arial"/>
                <w:sz w:val="21"/>
              </w:rPr>
            </w:pPr>
          </w:p>
        </w:tc>
        <w:tc>
          <w:tcPr>
            <w:tcW w:w="533" w:type="dxa"/>
            <w:tcBorders>
              <w:top w:val="single" w:color="000000" w:sz="10" w:space="0"/>
              <w:left w:val="single" w:color="000000" w:sz="10" w:space="0"/>
            </w:tcBorders>
            <w:vAlign w:val="top"/>
          </w:tcPr>
          <w:p w14:paraId="48DEE8BA">
            <w:pPr>
              <w:spacing w:before="255" w:line="186" w:lineRule="auto"/>
              <w:ind w:left="198"/>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3577" w:type="dxa"/>
            <w:tcBorders>
              <w:top w:val="single" w:color="000000" w:sz="10" w:space="0"/>
            </w:tcBorders>
            <w:vAlign w:val="top"/>
          </w:tcPr>
          <w:p w14:paraId="29A4DEE6">
            <w:pPr>
              <w:pStyle w:val="6"/>
              <w:spacing w:before="65" w:line="228" w:lineRule="auto"/>
              <w:ind w:left="170" w:right="165" w:firstLine="40"/>
              <w:rPr>
                <w:sz w:val="22"/>
                <w:szCs w:val="22"/>
              </w:rPr>
            </w:pPr>
            <w:r>
              <w:rPr>
                <w:spacing w:val="-4"/>
                <w:sz w:val="22"/>
                <w:szCs w:val="22"/>
              </w:rPr>
              <w:t>禁止在</w:t>
            </w:r>
            <w:r>
              <w:rPr>
                <w:rFonts w:ascii="Times New Roman" w:hAnsi="Times New Roman" w:eastAsia="Times New Roman" w:cs="Times New Roman"/>
                <w:spacing w:val="-4"/>
                <w:sz w:val="22"/>
                <w:szCs w:val="22"/>
              </w:rPr>
              <w:t>“</w:t>
            </w:r>
            <w:r>
              <w:rPr>
                <w:spacing w:val="-4"/>
                <w:sz w:val="22"/>
                <w:szCs w:val="22"/>
              </w:rPr>
              <w:t>一江一口两湖七河</w:t>
            </w:r>
            <w:r>
              <w:rPr>
                <w:rFonts w:ascii="Times New Roman" w:hAnsi="Times New Roman" w:eastAsia="Times New Roman" w:cs="Times New Roman"/>
                <w:spacing w:val="-4"/>
                <w:sz w:val="22"/>
                <w:szCs w:val="22"/>
              </w:rPr>
              <w:t>”</w:t>
            </w:r>
            <w:r>
              <w:rPr>
                <w:spacing w:val="-4"/>
                <w:sz w:val="22"/>
                <w:szCs w:val="22"/>
              </w:rPr>
              <w:t>和</w:t>
            </w:r>
            <w:r>
              <w:rPr>
                <w:spacing w:val="-54"/>
                <w:sz w:val="22"/>
                <w:szCs w:val="22"/>
              </w:rPr>
              <w:t xml:space="preserve"> </w:t>
            </w:r>
            <w:r>
              <w:rPr>
                <w:rFonts w:ascii="Times New Roman" w:hAnsi="Times New Roman" w:eastAsia="Times New Roman" w:cs="Times New Roman"/>
                <w:spacing w:val="-4"/>
                <w:sz w:val="22"/>
                <w:szCs w:val="22"/>
              </w:rPr>
              <w:t>332</w:t>
            </w:r>
            <w:r>
              <w:rPr>
                <w:spacing w:val="-5"/>
                <w:sz w:val="22"/>
                <w:szCs w:val="22"/>
              </w:rPr>
              <w:t>个水生生物保护区开展生产性捕捞</w:t>
            </w:r>
          </w:p>
        </w:tc>
        <w:tc>
          <w:tcPr>
            <w:tcW w:w="3154" w:type="dxa"/>
            <w:gridSpan w:val="2"/>
            <w:tcBorders>
              <w:top w:val="single" w:color="000000" w:sz="10" w:space="0"/>
            </w:tcBorders>
            <w:vAlign w:val="top"/>
          </w:tcPr>
          <w:p w14:paraId="7B061F72">
            <w:pPr>
              <w:pStyle w:val="6"/>
              <w:spacing w:before="216" w:line="219" w:lineRule="auto"/>
              <w:ind w:left="395"/>
              <w:rPr>
                <w:sz w:val="22"/>
                <w:szCs w:val="22"/>
              </w:rPr>
            </w:pPr>
            <w:r>
              <w:rPr>
                <w:spacing w:val="-5"/>
                <w:sz w:val="22"/>
                <w:szCs w:val="22"/>
              </w:rPr>
              <w:t>本项目不涉及生产性捕捞</w:t>
            </w:r>
          </w:p>
        </w:tc>
        <w:tc>
          <w:tcPr>
            <w:tcW w:w="678" w:type="dxa"/>
            <w:tcBorders>
              <w:top w:val="single" w:color="000000" w:sz="10" w:space="0"/>
              <w:right w:val="single" w:color="000000" w:sz="10" w:space="0"/>
            </w:tcBorders>
            <w:vAlign w:val="top"/>
          </w:tcPr>
          <w:p w14:paraId="0B13B9CE">
            <w:pPr>
              <w:pStyle w:val="6"/>
              <w:spacing w:before="216" w:line="220" w:lineRule="auto"/>
              <w:ind w:left="134"/>
              <w:rPr>
                <w:sz w:val="22"/>
                <w:szCs w:val="22"/>
              </w:rPr>
            </w:pPr>
            <w:r>
              <w:rPr>
                <w:spacing w:val="-5"/>
                <w:sz w:val="22"/>
                <w:szCs w:val="22"/>
              </w:rPr>
              <w:t>符合</w:t>
            </w:r>
          </w:p>
        </w:tc>
        <w:tc>
          <w:tcPr>
            <w:tcW w:w="137" w:type="dxa"/>
            <w:tcBorders>
              <w:top w:val="single" w:color="000000" w:sz="10" w:space="0"/>
              <w:left w:val="single" w:color="000000" w:sz="10" w:space="0"/>
              <w:bottom w:val="nil"/>
              <w:right w:val="single" w:color="000000" w:sz="10" w:space="0"/>
            </w:tcBorders>
            <w:vAlign w:val="top"/>
          </w:tcPr>
          <w:p w14:paraId="73EBF390">
            <w:pPr>
              <w:rPr>
                <w:rFonts w:ascii="Arial"/>
                <w:sz w:val="21"/>
              </w:rPr>
            </w:pPr>
          </w:p>
        </w:tc>
      </w:tr>
      <w:tr w14:paraId="38C4C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1" w:hRule="atLeast"/>
        </w:trPr>
        <w:tc>
          <w:tcPr>
            <w:tcW w:w="671" w:type="dxa"/>
            <w:vMerge w:val="continue"/>
            <w:tcBorders>
              <w:top w:val="nil"/>
              <w:left w:val="single" w:color="000000" w:sz="10" w:space="0"/>
              <w:bottom w:val="nil"/>
            </w:tcBorders>
            <w:vAlign w:val="top"/>
          </w:tcPr>
          <w:p w14:paraId="6C3444C3">
            <w:pPr>
              <w:rPr>
                <w:rFonts w:ascii="Arial"/>
                <w:sz w:val="21"/>
              </w:rPr>
            </w:pPr>
          </w:p>
        </w:tc>
        <w:tc>
          <w:tcPr>
            <w:tcW w:w="123" w:type="dxa"/>
            <w:tcBorders>
              <w:top w:val="nil"/>
              <w:bottom w:val="nil"/>
              <w:right w:val="single" w:color="000000" w:sz="10" w:space="0"/>
            </w:tcBorders>
            <w:vAlign w:val="top"/>
          </w:tcPr>
          <w:p w14:paraId="7D2C3D1C">
            <w:pPr>
              <w:rPr>
                <w:rFonts w:ascii="Arial"/>
                <w:sz w:val="21"/>
              </w:rPr>
            </w:pPr>
          </w:p>
        </w:tc>
        <w:tc>
          <w:tcPr>
            <w:tcW w:w="533" w:type="dxa"/>
            <w:tcBorders>
              <w:left w:val="single" w:color="000000" w:sz="10" w:space="0"/>
            </w:tcBorders>
            <w:vAlign w:val="top"/>
          </w:tcPr>
          <w:p w14:paraId="3DDA399D">
            <w:pPr>
              <w:spacing w:line="306" w:lineRule="auto"/>
              <w:rPr>
                <w:rFonts w:ascii="Arial"/>
                <w:sz w:val="21"/>
              </w:rPr>
            </w:pPr>
          </w:p>
          <w:p w14:paraId="0459D097">
            <w:pPr>
              <w:spacing w:line="306" w:lineRule="auto"/>
              <w:rPr>
                <w:rFonts w:ascii="Arial"/>
                <w:sz w:val="21"/>
              </w:rPr>
            </w:pPr>
          </w:p>
          <w:p w14:paraId="2988CA25">
            <w:pPr>
              <w:spacing w:line="307" w:lineRule="auto"/>
              <w:rPr>
                <w:rFonts w:ascii="Arial"/>
                <w:sz w:val="21"/>
              </w:rPr>
            </w:pPr>
          </w:p>
          <w:p w14:paraId="0CA836E6">
            <w:pPr>
              <w:spacing w:before="64" w:line="189" w:lineRule="auto"/>
              <w:ind w:left="203"/>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3577" w:type="dxa"/>
            <w:vAlign w:val="top"/>
          </w:tcPr>
          <w:p w14:paraId="11F26246">
            <w:pPr>
              <w:pStyle w:val="6"/>
              <w:spacing w:before="53" w:line="219" w:lineRule="auto"/>
              <w:ind w:left="105"/>
              <w:rPr>
                <w:sz w:val="22"/>
                <w:szCs w:val="22"/>
              </w:rPr>
            </w:pPr>
            <w:r>
              <w:rPr>
                <w:spacing w:val="-9"/>
                <w:sz w:val="22"/>
                <w:szCs w:val="22"/>
              </w:rPr>
              <w:t>禁止在长江干支流、重要湖泊岸线一</w:t>
            </w:r>
          </w:p>
          <w:p w14:paraId="050BB787">
            <w:pPr>
              <w:pStyle w:val="6"/>
              <w:spacing w:before="38" w:line="220" w:lineRule="auto"/>
              <w:ind w:left="112"/>
              <w:rPr>
                <w:sz w:val="22"/>
                <w:szCs w:val="22"/>
              </w:rPr>
            </w:pPr>
            <w:r>
              <w:rPr>
                <w:spacing w:val="-10"/>
                <w:sz w:val="22"/>
                <w:szCs w:val="22"/>
              </w:rPr>
              <w:t>公里范围内新建、扩建化工园区和化</w:t>
            </w:r>
          </w:p>
          <w:p w14:paraId="30488AD0">
            <w:pPr>
              <w:pStyle w:val="6"/>
              <w:spacing w:before="38" w:line="219" w:lineRule="auto"/>
              <w:ind w:left="108"/>
              <w:rPr>
                <w:sz w:val="22"/>
                <w:szCs w:val="22"/>
              </w:rPr>
            </w:pPr>
            <w:r>
              <w:rPr>
                <w:spacing w:val="-10"/>
                <w:sz w:val="22"/>
                <w:szCs w:val="22"/>
              </w:rPr>
              <w:t>工项目。禁止在长江干流岸线三公里</w:t>
            </w:r>
          </w:p>
          <w:p w14:paraId="09AAA9F3">
            <w:pPr>
              <w:pStyle w:val="6"/>
              <w:spacing w:before="38" w:line="220" w:lineRule="auto"/>
              <w:ind w:left="175"/>
              <w:rPr>
                <w:sz w:val="22"/>
                <w:szCs w:val="22"/>
              </w:rPr>
            </w:pPr>
            <w:r>
              <w:rPr>
                <w:spacing w:val="-5"/>
                <w:sz w:val="22"/>
                <w:szCs w:val="22"/>
              </w:rPr>
              <w:t>范围内和重要支流岸线一公里范围</w:t>
            </w:r>
          </w:p>
          <w:p w14:paraId="38455748">
            <w:pPr>
              <w:pStyle w:val="6"/>
              <w:spacing w:before="38" w:line="220" w:lineRule="auto"/>
              <w:ind w:left="132"/>
              <w:rPr>
                <w:sz w:val="22"/>
                <w:szCs w:val="22"/>
              </w:rPr>
            </w:pPr>
            <w:r>
              <w:rPr>
                <w:spacing w:val="-11"/>
                <w:sz w:val="22"/>
                <w:szCs w:val="22"/>
              </w:rPr>
              <w:t>内新建、改建、扩建尾矿库、冶炼渣</w:t>
            </w:r>
          </w:p>
          <w:p w14:paraId="5A3A9A76">
            <w:pPr>
              <w:pStyle w:val="6"/>
              <w:spacing w:before="38" w:line="219" w:lineRule="auto"/>
              <w:ind w:left="106"/>
              <w:rPr>
                <w:sz w:val="22"/>
                <w:szCs w:val="22"/>
              </w:rPr>
            </w:pPr>
            <w:r>
              <w:rPr>
                <w:spacing w:val="-10"/>
                <w:sz w:val="22"/>
                <w:szCs w:val="22"/>
              </w:rPr>
              <w:t>库和磷石膏库，以提升安全、生态环</w:t>
            </w:r>
          </w:p>
          <w:p w14:paraId="772E7630">
            <w:pPr>
              <w:pStyle w:val="6"/>
              <w:spacing w:before="38" w:line="200" w:lineRule="auto"/>
              <w:ind w:left="387"/>
              <w:rPr>
                <w:sz w:val="22"/>
                <w:szCs w:val="22"/>
              </w:rPr>
            </w:pPr>
            <w:r>
              <w:rPr>
                <w:spacing w:val="-5"/>
                <w:sz w:val="22"/>
                <w:szCs w:val="22"/>
              </w:rPr>
              <w:t>境保护水平为目的的改建除外</w:t>
            </w:r>
          </w:p>
        </w:tc>
        <w:tc>
          <w:tcPr>
            <w:tcW w:w="3154" w:type="dxa"/>
            <w:gridSpan w:val="2"/>
            <w:vAlign w:val="top"/>
          </w:tcPr>
          <w:p w14:paraId="052175A3">
            <w:pPr>
              <w:spacing w:line="289" w:lineRule="auto"/>
              <w:rPr>
                <w:rFonts w:ascii="Arial"/>
                <w:sz w:val="21"/>
              </w:rPr>
            </w:pPr>
          </w:p>
          <w:p w14:paraId="0A7689E7">
            <w:pPr>
              <w:spacing w:line="289" w:lineRule="auto"/>
              <w:rPr>
                <w:rFonts w:ascii="Arial"/>
                <w:sz w:val="21"/>
              </w:rPr>
            </w:pPr>
          </w:p>
          <w:p w14:paraId="391F9602">
            <w:pPr>
              <w:pStyle w:val="6"/>
              <w:spacing w:before="72" w:line="219" w:lineRule="auto"/>
              <w:ind w:left="117"/>
              <w:rPr>
                <w:sz w:val="22"/>
                <w:szCs w:val="22"/>
              </w:rPr>
            </w:pPr>
            <w:r>
              <w:rPr>
                <w:spacing w:val="-11"/>
                <w:sz w:val="22"/>
                <w:szCs w:val="22"/>
              </w:rPr>
              <w:t>本项目位于西彭工业园区，不属</w:t>
            </w:r>
          </w:p>
          <w:p w14:paraId="7A116ED8">
            <w:pPr>
              <w:pStyle w:val="6"/>
              <w:spacing w:before="39" w:line="219" w:lineRule="auto"/>
              <w:ind w:left="119"/>
              <w:rPr>
                <w:sz w:val="22"/>
                <w:szCs w:val="22"/>
              </w:rPr>
            </w:pPr>
            <w:r>
              <w:rPr>
                <w:spacing w:val="-11"/>
                <w:sz w:val="22"/>
                <w:szCs w:val="22"/>
              </w:rPr>
              <w:t>于尾矿库、冶炼渣库和磷石膏库</w:t>
            </w:r>
          </w:p>
          <w:p w14:paraId="05971077">
            <w:pPr>
              <w:pStyle w:val="6"/>
              <w:spacing w:before="38" w:line="221" w:lineRule="auto"/>
              <w:ind w:left="1370"/>
              <w:rPr>
                <w:sz w:val="22"/>
                <w:szCs w:val="22"/>
              </w:rPr>
            </w:pPr>
            <w:r>
              <w:rPr>
                <w:spacing w:val="-6"/>
                <w:sz w:val="22"/>
                <w:szCs w:val="22"/>
              </w:rPr>
              <w:t>项目</w:t>
            </w:r>
          </w:p>
        </w:tc>
        <w:tc>
          <w:tcPr>
            <w:tcW w:w="678" w:type="dxa"/>
            <w:tcBorders>
              <w:right w:val="single" w:color="000000" w:sz="10" w:space="0"/>
            </w:tcBorders>
            <w:vAlign w:val="top"/>
          </w:tcPr>
          <w:p w14:paraId="4805FCFD">
            <w:pPr>
              <w:spacing w:line="292" w:lineRule="auto"/>
              <w:rPr>
                <w:rFonts w:ascii="Arial"/>
                <w:sz w:val="21"/>
              </w:rPr>
            </w:pPr>
          </w:p>
          <w:p w14:paraId="6311E0EC">
            <w:pPr>
              <w:spacing w:line="292" w:lineRule="auto"/>
              <w:rPr>
                <w:rFonts w:ascii="Arial"/>
                <w:sz w:val="21"/>
              </w:rPr>
            </w:pPr>
          </w:p>
          <w:p w14:paraId="75D6EE22">
            <w:pPr>
              <w:spacing w:line="292" w:lineRule="auto"/>
              <w:rPr>
                <w:rFonts w:ascii="Arial"/>
                <w:sz w:val="21"/>
              </w:rPr>
            </w:pPr>
          </w:p>
          <w:p w14:paraId="1AD3ECF9">
            <w:pPr>
              <w:pStyle w:val="6"/>
              <w:spacing w:before="71" w:line="220" w:lineRule="auto"/>
              <w:ind w:left="134"/>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788F7A5B">
            <w:pPr>
              <w:rPr>
                <w:rFonts w:ascii="Arial"/>
                <w:sz w:val="21"/>
              </w:rPr>
            </w:pPr>
          </w:p>
        </w:tc>
      </w:tr>
      <w:tr w14:paraId="312DC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671" w:type="dxa"/>
            <w:vMerge w:val="continue"/>
            <w:tcBorders>
              <w:top w:val="nil"/>
              <w:left w:val="single" w:color="000000" w:sz="10" w:space="0"/>
              <w:bottom w:val="nil"/>
            </w:tcBorders>
            <w:vAlign w:val="top"/>
          </w:tcPr>
          <w:p w14:paraId="6FE9BCE1">
            <w:pPr>
              <w:rPr>
                <w:rFonts w:ascii="Arial"/>
                <w:sz w:val="21"/>
              </w:rPr>
            </w:pPr>
          </w:p>
        </w:tc>
        <w:tc>
          <w:tcPr>
            <w:tcW w:w="123" w:type="dxa"/>
            <w:tcBorders>
              <w:top w:val="nil"/>
              <w:bottom w:val="nil"/>
              <w:right w:val="single" w:color="000000" w:sz="10" w:space="0"/>
            </w:tcBorders>
            <w:vAlign w:val="top"/>
          </w:tcPr>
          <w:p w14:paraId="599C11D6">
            <w:pPr>
              <w:rPr>
                <w:rFonts w:ascii="Arial"/>
                <w:sz w:val="21"/>
              </w:rPr>
            </w:pPr>
          </w:p>
        </w:tc>
        <w:tc>
          <w:tcPr>
            <w:tcW w:w="533" w:type="dxa"/>
            <w:tcBorders>
              <w:left w:val="single" w:color="000000" w:sz="10" w:space="0"/>
            </w:tcBorders>
            <w:vAlign w:val="top"/>
          </w:tcPr>
          <w:p w14:paraId="30861DAE">
            <w:pPr>
              <w:spacing w:line="327" w:lineRule="auto"/>
              <w:rPr>
                <w:rFonts w:ascii="Arial"/>
                <w:sz w:val="21"/>
              </w:rPr>
            </w:pPr>
          </w:p>
          <w:p w14:paraId="5A918CB8">
            <w:pPr>
              <w:spacing w:before="63" w:line="189" w:lineRule="auto"/>
              <w:ind w:left="199"/>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3577" w:type="dxa"/>
            <w:vAlign w:val="top"/>
          </w:tcPr>
          <w:p w14:paraId="10C7633B">
            <w:pPr>
              <w:pStyle w:val="6"/>
              <w:spacing w:before="56" w:line="220" w:lineRule="auto"/>
              <w:ind w:right="10"/>
              <w:jc w:val="right"/>
              <w:rPr>
                <w:sz w:val="22"/>
                <w:szCs w:val="22"/>
              </w:rPr>
            </w:pPr>
            <w:r>
              <w:rPr>
                <w:spacing w:val="-4"/>
                <w:sz w:val="22"/>
                <w:szCs w:val="22"/>
              </w:rPr>
              <w:t>禁止在合规园区外新建、扩建钢铁、</w:t>
            </w:r>
          </w:p>
          <w:p w14:paraId="15561573">
            <w:pPr>
              <w:pStyle w:val="6"/>
              <w:spacing w:before="38" w:line="219" w:lineRule="auto"/>
              <w:ind w:left="106"/>
              <w:rPr>
                <w:sz w:val="22"/>
                <w:szCs w:val="22"/>
              </w:rPr>
            </w:pPr>
            <w:r>
              <w:rPr>
                <w:spacing w:val="-10"/>
                <w:sz w:val="22"/>
                <w:szCs w:val="22"/>
              </w:rPr>
              <w:t>石化、化工、焦化、建材、有色、制</w:t>
            </w:r>
          </w:p>
          <w:p w14:paraId="4057A762">
            <w:pPr>
              <w:pStyle w:val="6"/>
              <w:spacing w:before="38" w:line="198" w:lineRule="auto"/>
              <w:ind w:left="818"/>
              <w:rPr>
                <w:sz w:val="22"/>
                <w:szCs w:val="22"/>
              </w:rPr>
            </w:pPr>
            <w:r>
              <w:rPr>
                <w:spacing w:val="-4"/>
                <w:sz w:val="22"/>
                <w:szCs w:val="22"/>
              </w:rPr>
              <w:t>浆造纸等高污染项目</w:t>
            </w:r>
          </w:p>
        </w:tc>
        <w:tc>
          <w:tcPr>
            <w:tcW w:w="3154" w:type="dxa"/>
            <w:gridSpan w:val="2"/>
            <w:vAlign w:val="top"/>
          </w:tcPr>
          <w:p w14:paraId="11C462A4">
            <w:pPr>
              <w:pStyle w:val="6"/>
              <w:spacing w:before="57" w:line="219" w:lineRule="auto"/>
              <w:ind w:left="179"/>
              <w:rPr>
                <w:sz w:val="22"/>
                <w:szCs w:val="22"/>
              </w:rPr>
            </w:pPr>
            <w:r>
              <w:rPr>
                <w:spacing w:val="-5"/>
                <w:sz w:val="22"/>
                <w:szCs w:val="22"/>
              </w:rPr>
              <w:t>本项目属于有色金属合金制造</w:t>
            </w:r>
          </w:p>
          <w:p w14:paraId="7B11E8A9">
            <w:pPr>
              <w:pStyle w:val="6"/>
              <w:spacing w:before="38" w:line="221" w:lineRule="auto"/>
              <w:ind w:left="115"/>
              <w:rPr>
                <w:sz w:val="22"/>
                <w:szCs w:val="22"/>
              </w:rPr>
            </w:pPr>
            <w:r>
              <w:rPr>
                <w:spacing w:val="-11"/>
                <w:sz w:val="22"/>
                <w:szCs w:val="22"/>
              </w:rPr>
              <w:t>及铸造，位于西彭工业园区，属</w:t>
            </w:r>
          </w:p>
          <w:p w14:paraId="1C069F53">
            <w:pPr>
              <w:pStyle w:val="6"/>
              <w:spacing w:before="37" w:line="198" w:lineRule="auto"/>
              <w:ind w:left="1046"/>
              <w:rPr>
                <w:sz w:val="22"/>
                <w:szCs w:val="22"/>
              </w:rPr>
            </w:pPr>
            <w:r>
              <w:rPr>
                <w:spacing w:val="-5"/>
                <w:sz w:val="22"/>
                <w:szCs w:val="22"/>
              </w:rPr>
              <w:t>于合规园区</w:t>
            </w:r>
          </w:p>
        </w:tc>
        <w:tc>
          <w:tcPr>
            <w:tcW w:w="678" w:type="dxa"/>
            <w:tcBorders>
              <w:right w:val="single" w:color="000000" w:sz="10" w:space="0"/>
            </w:tcBorders>
            <w:vAlign w:val="top"/>
          </w:tcPr>
          <w:p w14:paraId="282DAC09">
            <w:pPr>
              <w:spacing w:line="283" w:lineRule="auto"/>
              <w:rPr>
                <w:rFonts w:ascii="Arial"/>
                <w:sz w:val="21"/>
              </w:rPr>
            </w:pPr>
          </w:p>
          <w:p w14:paraId="59C62690">
            <w:pPr>
              <w:pStyle w:val="6"/>
              <w:spacing w:before="72" w:line="220" w:lineRule="auto"/>
              <w:ind w:left="134"/>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47B5AE95">
            <w:pPr>
              <w:rPr>
                <w:rFonts w:ascii="Arial"/>
                <w:sz w:val="21"/>
              </w:rPr>
            </w:pPr>
          </w:p>
        </w:tc>
      </w:tr>
      <w:tr w14:paraId="66ED6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71" w:type="dxa"/>
            <w:vMerge w:val="continue"/>
            <w:tcBorders>
              <w:top w:val="nil"/>
              <w:left w:val="single" w:color="000000" w:sz="10" w:space="0"/>
              <w:bottom w:val="nil"/>
            </w:tcBorders>
            <w:vAlign w:val="top"/>
          </w:tcPr>
          <w:p w14:paraId="6BEB3964">
            <w:pPr>
              <w:rPr>
                <w:rFonts w:ascii="Arial"/>
                <w:sz w:val="21"/>
              </w:rPr>
            </w:pPr>
          </w:p>
        </w:tc>
        <w:tc>
          <w:tcPr>
            <w:tcW w:w="123" w:type="dxa"/>
            <w:tcBorders>
              <w:top w:val="nil"/>
              <w:bottom w:val="nil"/>
              <w:right w:val="single" w:color="000000" w:sz="10" w:space="0"/>
            </w:tcBorders>
            <w:vAlign w:val="top"/>
          </w:tcPr>
          <w:p w14:paraId="70BCF045">
            <w:pPr>
              <w:rPr>
                <w:rFonts w:ascii="Arial"/>
                <w:sz w:val="21"/>
              </w:rPr>
            </w:pPr>
          </w:p>
        </w:tc>
        <w:tc>
          <w:tcPr>
            <w:tcW w:w="533" w:type="dxa"/>
            <w:tcBorders>
              <w:left w:val="single" w:color="000000" w:sz="10" w:space="0"/>
            </w:tcBorders>
            <w:vAlign w:val="top"/>
          </w:tcPr>
          <w:p w14:paraId="72A12FB6">
            <w:pPr>
              <w:spacing w:before="245" w:line="189" w:lineRule="auto"/>
              <w:ind w:left="16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3577" w:type="dxa"/>
            <w:vAlign w:val="top"/>
          </w:tcPr>
          <w:p w14:paraId="24E01C15">
            <w:pPr>
              <w:pStyle w:val="6"/>
              <w:spacing w:before="57" w:line="225" w:lineRule="auto"/>
              <w:ind w:left="276" w:right="98" w:hanging="171"/>
              <w:rPr>
                <w:sz w:val="22"/>
                <w:szCs w:val="22"/>
              </w:rPr>
            </w:pPr>
            <w:r>
              <w:rPr>
                <w:spacing w:val="-10"/>
                <w:sz w:val="22"/>
                <w:szCs w:val="22"/>
              </w:rPr>
              <w:t>禁止新建、扩建不符合国家石化、现</w:t>
            </w:r>
            <w:r>
              <w:rPr>
                <w:spacing w:val="-4"/>
                <w:sz w:val="22"/>
                <w:szCs w:val="22"/>
              </w:rPr>
              <w:t>代煤化工等产业布局规划的项目</w:t>
            </w:r>
          </w:p>
        </w:tc>
        <w:tc>
          <w:tcPr>
            <w:tcW w:w="3154" w:type="dxa"/>
            <w:gridSpan w:val="2"/>
            <w:vAlign w:val="top"/>
          </w:tcPr>
          <w:p w14:paraId="30599BF3">
            <w:pPr>
              <w:pStyle w:val="6"/>
              <w:spacing w:before="57" w:line="225" w:lineRule="auto"/>
              <w:ind w:left="287" w:right="103" w:hanging="170"/>
              <w:rPr>
                <w:sz w:val="22"/>
                <w:szCs w:val="22"/>
              </w:rPr>
            </w:pPr>
            <w:r>
              <w:rPr>
                <w:spacing w:val="-11"/>
                <w:sz w:val="22"/>
                <w:szCs w:val="22"/>
              </w:rPr>
              <w:t>本项目不属于国家石化、现代煤</w:t>
            </w:r>
            <w:r>
              <w:rPr>
                <w:spacing w:val="-5"/>
                <w:sz w:val="22"/>
                <w:szCs w:val="22"/>
              </w:rPr>
              <w:t>化工等产业布局规划的项目</w:t>
            </w:r>
          </w:p>
        </w:tc>
        <w:tc>
          <w:tcPr>
            <w:tcW w:w="678" w:type="dxa"/>
            <w:tcBorders>
              <w:right w:val="single" w:color="000000" w:sz="10" w:space="0"/>
            </w:tcBorders>
            <w:vAlign w:val="top"/>
          </w:tcPr>
          <w:p w14:paraId="6A5C6BE7">
            <w:pPr>
              <w:pStyle w:val="6"/>
              <w:spacing w:before="207" w:line="220" w:lineRule="auto"/>
              <w:ind w:left="134"/>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1515FB00">
            <w:pPr>
              <w:rPr>
                <w:rFonts w:ascii="Arial"/>
                <w:sz w:val="21"/>
              </w:rPr>
            </w:pPr>
          </w:p>
        </w:tc>
      </w:tr>
      <w:tr w14:paraId="0977D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2" w:hRule="atLeast"/>
        </w:trPr>
        <w:tc>
          <w:tcPr>
            <w:tcW w:w="671" w:type="dxa"/>
            <w:vMerge w:val="continue"/>
            <w:tcBorders>
              <w:top w:val="nil"/>
              <w:left w:val="single" w:color="000000" w:sz="10" w:space="0"/>
              <w:bottom w:val="nil"/>
            </w:tcBorders>
            <w:vAlign w:val="top"/>
          </w:tcPr>
          <w:p w14:paraId="2C43DED9">
            <w:pPr>
              <w:rPr>
                <w:rFonts w:ascii="Arial"/>
                <w:sz w:val="21"/>
              </w:rPr>
            </w:pPr>
          </w:p>
        </w:tc>
        <w:tc>
          <w:tcPr>
            <w:tcW w:w="123" w:type="dxa"/>
            <w:tcBorders>
              <w:top w:val="nil"/>
              <w:bottom w:val="nil"/>
              <w:right w:val="single" w:color="000000" w:sz="10" w:space="0"/>
            </w:tcBorders>
            <w:vAlign w:val="top"/>
          </w:tcPr>
          <w:p w14:paraId="5D59B680">
            <w:pPr>
              <w:rPr>
                <w:rFonts w:ascii="Arial"/>
                <w:sz w:val="21"/>
              </w:rPr>
            </w:pPr>
          </w:p>
        </w:tc>
        <w:tc>
          <w:tcPr>
            <w:tcW w:w="533" w:type="dxa"/>
            <w:tcBorders>
              <w:left w:val="single" w:color="000000" w:sz="10" w:space="0"/>
            </w:tcBorders>
            <w:vAlign w:val="top"/>
          </w:tcPr>
          <w:p w14:paraId="162E6596">
            <w:pPr>
              <w:spacing w:line="259" w:lineRule="auto"/>
              <w:rPr>
                <w:rFonts w:ascii="Arial"/>
                <w:sz w:val="21"/>
              </w:rPr>
            </w:pPr>
          </w:p>
          <w:p w14:paraId="2C67FDD7">
            <w:pPr>
              <w:spacing w:line="259" w:lineRule="auto"/>
              <w:rPr>
                <w:rFonts w:ascii="Arial"/>
                <w:sz w:val="21"/>
              </w:rPr>
            </w:pPr>
          </w:p>
          <w:p w14:paraId="0DCF0A5D">
            <w:pPr>
              <w:spacing w:line="259" w:lineRule="auto"/>
              <w:rPr>
                <w:rFonts w:ascii="Arial"/>
                <w:sz w:val="21"/>
              </w:rPr>
            </w:pPr>
          </w:p>
          <w:p w14:paraId="24CBD3C8">
            <w:pPr>
              <w:spacing w:before="64" w:line="189" w:lineRule="auto"/>
              <w:ind w:left="165"/>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3577" w:type="dxa"/>
            <w:vAlign w:val="top"/>
          </w:tcPr>
          <w:p w14:paraId="2C635BC6">
            <w:pPr>
              <w:pStyle w:val="6"/>
              <w:spacing w:before="59" w:line="220" w:lineRule="auto"/>
              <w:ind w:left="105"/>
              <w:rPr>
                <w:sz w:val="22"/>
                <w:szCs w:val="22"/>
              </w:rPr>
            </w:pPr>
            <w:r>
              <w:rPr>
                <w:spacing w:val="-10"/>
                <w:sz w:val="22"/>
                <w:szCs w:val="22"/>
              </w:rPr>
              <w:t>禁止新建、扩建法律法规和相关政策</w:t>
            </w:r>
          </w:p>
          <w:p w14:paraId="04B34DC3">
            <w:pPr>
              <w:pStyle w:val="6"/>
              <w:spacing w:before="38" w:line="219" w:lineRule="auto"/>
              <w:ind w:left="190"/>
              <w:rPr>
                <w:sz w:val="22"/>
                <w:szCs w:val="22"/>
              </w:rPr>
            </w:pPr>
            <w:r>
              <w:rPr>
                <w:spacing w:val="-6"/>
                <w:sz w:val="22"/>
                <w:szCs w:val="22"/>
              </w:rPr>
              <w:t>明令禁止的落后产能项目。禁止新</w:t>
            </w:r>
          </w:p>
          <w:p w14:paraId="1AFA3A81">
            <w:pPr>
              <w:pStyle w:val="6"/>
              <w:spacing w:before="38" w:line="220" w:lineRule="auto"/>
              <w:ind w:left="108"/>
              <w:rPr>
                <w:sz w:val="22"/>
                <w:szCs w:val="22"/>
              </w:rPr>
            </w:pPr>
            <w:r>
              <w:rPr>
                <w:spacing w:val="-10"/>
                <w:sz w:val="22"/>
                <w:szCs w:val="22"/>
              </w:rPr>
              <w:t>建、扩建不符合国家产能置换要求的</w:t>
            </w:r>
          </w:p>
          <w:p w14:paraId="14EE89FA">
            <w:pPr>
              <w:pStyle w:val="6"/>
              <w:spacing w:before="37" w:line="220" w:lineRule="auto"/>
              <w:ind w:left="171"/>
              <w:rPr>
                <w:sz w:val="22"/>
                <w:szCs w:val="22"/>
              </w:rPr>
            </w:pPr>
            <w:r>
              <w:rPr>
                <w:spacing w:val="-5"/>
                <w:sz w:val="22"/>
                <w:szCs w:val="22"/>
              </w:rPr>
              <w:t>严重过剩产能行业的项目。禁止新</w:t>
            </w:r>
          </w:p>
          <w:p w14:paraId="4AFB1206">
            <w:pPr>
              <w:pStyle w:val="6"/>
              <w:spacing w:before="37" w:line="220" w:lineRule="auto"/>
              <w:ind w:left="108"/>
              <w:rPr>
                <w:sz w:val="22"/>
                <w:szCs w:val="22"/>
              </w:rPr>
            </w:pPr>
            <w:r>
              <w:rPr>
                <w:spacing w:val="-10"/>
                <w:sz w:val="22"/>
                <w:szCs w:val="22"/>
              </w:rPr>
              <w:t>建、扩建不符合要求的高耗能高排放</w:t>
            </w:r>
          </w:p>
          <w:p w14:paraId="27C1F7B5">
            <w:pPr>
              <w:pStyle w:val="6"/>
              <w:spacing w:before="37" w:line="196" w:lineRule="auto"/>
              <w:ind w:left="1577"/>
              <w:rPr>
                <w:sz w:val="22"/>
                <w:szCs w:val="22"/>
              </w:rPr>
            </w:pPr>
            <w:r>
              <w:rPr>
                <w:spacing w:val="-6"/>
                <w:sz w:val="22"/>
                <w:szCs w:val="22"/>
              </w:rPr>
              <w:t>项目</w:t>
            </w:r>
          </w:p>
        </w:tc>
        <w:tc>
          <w:tcPr>
            <w:tcW w:w="3154" w:type="dxa"/>
            <w:gridSpan w:val="2"/>
            <w:vAlign w:val="top"/>
          </w:tcPr>
          <w:p w14:paraId="4C1062D3">
            <w:pPr>
              <w:pStyle w:val="6"/>
              <w:spacing w:before="210" w:line="219" w:lineRule="auto"/>
              <w:ind w:left="179"/>
              <w:rPr>
                <w:sz w:val="22"/>
                <w:szCs w:val="22"/>
              </w:rPr>
            </w:pPr>
            <w:r>
              <w:rPr>
                <w:spacing w:val="-5"/>
                <w:sz w:val="22"/>
                <w:szCs w:val="22"/>
              </w:rPr>
              <w:t>本项目不属于法律法规和相关</w:t>
            </w:r>
          </w:p>
          <w:p w14:paraId="338D6BAB">
            <w:pPr>
              <w:pStyle w:val="6"/>
              <w:spacing w:before="39" w:line="219" w:lineRule="auto"/>
              <w:ind w:right="8"/>
              <w:jc w:val="right"/>
              <w:rPr>
                <w:sz w:val="22"/>
                <w:szCs w:val="22"/>
              </w:rPr>
            </w:pPr>
            <w:r>
              <w:rPr>
                <w:spacing w:val="-4"/>
                <w:sz w:val="22"/>
                <w:szCs w:val="22"/>
              </w:rPr>
              <w:t>政策明令禁止的落后产能项目；</w:t>
            </w:r>
          </w:p>
          <w:p w14:paraId="18B60DCD">
            <w:pPr>
              <w:pStyle w:val="6"/>
              <w:spacing w:before="38" w:line="220" w:lineRule="auto"/>
              <w:ind w:left="182"/>
              <w:rPr>
                <w:sz w:val="22"/>
                <w:szCs w:val="22"/>
              </w:rPr>
            </w:pPr>
            <w:r>
              <w:rPr>
                <w:spacing w:val="-5"/>
                <w:sz w:val="22"/>
                <w:szCs w:val="22"/>
              </w:rPr>
              <w:t>不属于国家产能置换要求的严</w:t>
            </w:r>
          </w:p>
          <w:p w14:paraId="231BDE7D">
            <w:pPr>
              <w:pStyle w:val="6"/>
              <w:spacing w:before="38" w:line="219" w:lineRule="auto"/>
              <w:ind w:left="117"/>
              <w:rPr>
                <w:sz w:val="22"/>
                <w:szCs w:val="22"/>
              </w:rPr>
            </w:pPr>
            <w:r>
              <w:rPr>
                <w:spacing w:val="-11"/>
                <w:sz w:val="22"/>
                <w:szCs w:val="22"/>
              </w:rPr>
              <w:t>重过剩产能行业的项目；本项目</w:t>
            </w:r>
          </w:p>
          <w:p w14:paraId="6A97CF1B">
            <w:pPr>
              <w:pStyle w:val="6"/>
              <w:spacing w:before="38" w:line="220" w:lineRule="auto"/>
              <w:ind w:left="374"/>
              <w:rPr>
                <w:sz w:val="22"/>
                <w:szCs w:val="22"/>
              </w:rPr>
            </w:pPr>
            <w:r>
              <w:rPr>
                <w:spacing w:val="-1"/>
                <w:sz w:val="22"/>
                <w:szCs w:val="22"/>
              </w:rPr>
              <w:t>不属于高耗能高排放项目</w:t>
            </w:r>
          </w:p>
        </w:tc>
        <w:tc>
          <w:tcPr>
            <w:tcW w:w="678" w:type="dxa"/>
            <w:tcBorders>
              <w:right w:val="single" w:color="000000" w:sz="10" w:space="0"/>
            </w:tcBorders>
            <w:vAlign w:val="top"/>
          </w:tcPr>
          <w:p w14:paraId="7D5D2EBF">
            <w:pPr>
              <w:spacing w:line="244" w:lineRule="auto"/>
              <w:rPr>
                <w:rFonts w:ascii="Arial"/>
                <w:sz w:val="21"/>
              </w:rPr>
            </w:pPr>
          </w:p>
          <w:p w14:paraId="5CC06CC5">
            <w:pPr>
              <w:spacing w:line="245" w:lineRule="auto"/>
              <w:rPr>
                <w:rFonts w:ascii="Arial"/>
                <w:sz w:val="21"/>
              </w:rPr>
            </w:pPr>
          </w:p>
          <w:p w14:paraId="25DF42E1">
            <w:pPr>
              <w:spacing w:line="245" w:lineRule="auto"/>
              <w:rPr>
                <w:rFonts w:ascii="Arial"/>
                <w:sz w:val="21"/>
              </w:rPr>
            </w:pPr>
          </w:p>
          <w:p w14:paraId="46FF8A39">
            <w:pPr>
              <w:pStyle w:val="6"/>
              <w:spacing w:before="71" w:line="220" w:lineRule="auto"/>
              <w:ind w:left="134"/>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35FCBF92">
            <w:pPr>
              <w:rPr>
                <w:rFonts w:ascii="Arial"/>
                <w:sz w:val="21"/>
              </w:rPr>
            </w:pPr>
          </w:p>
        </w:tc>
      </w:tr>
      <w:tr w14:paraId="1229B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671" w:type="dxa"/>
            <w:vMerge w:val="continue"/>
            <w:tcBorders>
              <w:top w:val="nil"/>
              <w:left w:val="single" w:color="000000" w:sz="10" w:space="0"/>
              <w:bottom w:val="nil"/>
            </w:tcBorders>
            <w:vAlign w:val="top"/>
          </w:tcPr>
          <w:p w14:paraId="3B145EB2">
            <w:pPr>
              <w:rPr>
                <w:rFonts w:ascii="Arial"/>
                <w:sz w:val="21"/>
              </w:rPr>
            </w:pPr>
          </w:p>
        </w:tc>
        <w:tc>
          <w:tcPr>
            <w:tcW w:w="123" w:type="dxa"/>
            <w:tcBorders>
              <w:top w:val="nil"/>
              <w:bottom w:val="nil"/>
              <w:right w:val="single" w:color="000000" w:sz="10" w:space="0"/>
            </w:tcBorders>
            <w:vAlign w:val="top"/>
          </w:tcPr>
          <w:p w14:paraId="3DA2D317">
            <w:pPr>
              <w:rPr>
                <w:rFonts w:ascii="Arial"/>
                <w:sz w:val="21"/>
              </w:rPr>
            </w:pPr>
          </w:p>
        </w:tc>
        <w:tc>
          <w:tcPr>
            <w:tcW w:w="533" w:type="dxa"/>
            <w:tcBorders>
              <w:left w:val="single" w:color="000000" w:sz="10" w:space="0"/>
              <w:bottom w:val="single" w:color="000000" w:sz="10" w:space="0"/>
            </w:tcBorders>
            <w:vAlign w:val="top"/>
          </w:tcPr>
          <w:p w14:paraId="6FBE1D69">
            <w:pPr>
              <w:spacing w:before="248" w:line="189" w:lineRule="auto"/>
              <w:ind w:left="163"/>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12</w:t>
            </w:r>
          </w:p>
        </w:tc>
        <w:tc>
          <w:tcPr>
            <w:tcW w:w="3577" w:type="dxa"/>
            <w:tcBorders>
              <w:bottom w:val="single" w:color="000000" w:sz="10" w:space="0"/>
            </w:tcBorders>
            <w:vAlign w:val="top"/>
          </w:tcPr>
          <w:p w14:paraId="1E2AF5E3">
            <w:pPr>
              <w:pStyle w:val="6"/>
              <w:spacing w:before="61" w:line="227" w:lineRule="auto"/>
              <w:ind w:left="926" w:right="165" w:hanging="755"/>
              <w:rPr>
                <w:sz w:val="22"/>
                <w:szCs w:val="22"/>
              </w:rPr>
            </w:pPr>
            <w:r>
              <w:rPr>
                <w:spacing w:val="-5"/>
                <w:sz w:val="22"/>
                <w:szCs w:val="22"/>
              </w:rPr>
              <w:t>法律法规及相关政策文件有更加严</w:t>
            </w:r>
            <w:r>
              <w:rPr>
                <w:spacing w:val="-4"/>
                <w:sz w:val="22"/>
                <w:szCs w:val="22"/>
              </w:rPr>
              <w:t>格规定的从其规定</w:t>
            </w:r>
          </w:p>
        </w:tc>
        <w:tc>
          <w:tcPr>
            <w:tcW w:w="3154" w:type="dxa"/>
            <w:gridSpan w:val="2"/>
            <w:tcBorders>
              <w:bottom w:val="single" w:color="000000" w:sz="10" w:space="0"/>
            </w:tcBorders>
            <w:vAlign w:val="top"/>
          </w:tcPr>
          <w:p w14:paraId="02EDB87E">
            <w:pPr>
              <w:spacing w:before="244" w:line="193" w:lineRule="auto"/>
              <w:ind w:left="15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8" w:type="dxa"/>
            <w:tcBorders>
              <w:bottom w:val="single" w:color="000000" w:sz="10" w:space="0"/>
              <w:right w:val="single" w:color="000000" w:sz="10" w:space="0"/>
            </w:tcBorders>
            <w:vAlign w:val="top"/>
          </w:tcPr>
          <w:p w14:paraId="662A77F4">
            <w:pPr>
              <w:spacing w:before="244" w:line="193" w:lineRule="auto"/>
              <w:ind w:left="3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73A84D80">
            <w:pPr>
              <w:rPr>
                <w:rFonts w:ascii="Arial"/>
                <w:sz w:val="21"/>
              </w:rPr>
            </w:pPr>
          </w:p>
        </w:tc>
      </w:tr>
      <w:tr w14:paraId="74EDF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7" w:hRule="atLeast"/>
        </w:trPr>
        <w:tc>
          <w:tcPr>
            <w:tcW w:w="671" w:type="dxa"/>
            <w:vMerge w:val="continue"/>
            <w:tcBorders>
              <w:top w:val="nil"/>
              <w:left w:val="single" w:color="000000" w:sz="10" w:space="0"/>
              <w:bottom w:val="nil"/>
            </w:tcBorders>
            <w:vAlign w:val="top"/>
          </w:tcPr>
          <w:p w14:paraId="77536F9F">
            <w:pPr>
              <w:rPr>
                <w:rFonts w:ascii="Arial"/>
                <w:sz w:val="21"/>
              </w:rPr>
            </w:pPr>
          </w:p>
        </w:tc>
        <w:tc>
          <w:tcPr>
            <w:tcW w:w="8202" w:type="dxa"/>
            <w:gridSpan w:val="7"/>
            <w:tcBorders>
              <w:top w:val="single" w:color="000000" w:sz="10" w:space="0"/>
              <w:bottom w:val="single" w:color="000000" w:sz="10" w:space="0"/>
              <w:right w:val="single" w:color="000000" w:sz="10" w:space="0"/>
            </w:tcBorders>
            <w:vAlign w:val="top"/>
          </w:tcPr>
          <w:p w14:paraId="6D5B08DC">
            <w:pPr>
              <w:spacing w:line="262" w:lineRule="auto"/>
              <w:rPr>
                <w:rFonts w:ascii="Arial"/>
                <w:sz w:val="21"/>
              </w:rPr>
            </w:pPr>
          </w:p>
          <w:p w14:paraId="0AB10C8E">
            <w:pPr>
              <w:spacing w:line="262" w:lineRule="auto"/>
              <w:rPr>
                <w:rFonts w:ascii="Arial"/>
                <w:sz w:val="21"/>
              </w:rPr>
            </w:pPr>
          </w:p>
          <w:p w14:paraId="65CD34F9">
            <w:pPr>
              <w:pStyle w:val="6"/>
              <w:spacing w:before="81" w:line="340" w:lineRule="auto"/>
              <w:ind w:left="106" w:right="97" w:firstLine="522"/>
            </w:pPr>
            <w:r>
              <w:rPr>
                <w:spacing w:val="-1"/>
              </w:rPr>
              <w:t>综上分析，本项目符合《长江经济带发展负面清单指</w:t>
            </w:r>
            <w:r>
              <w:rPr>
                <w:spacing w:val="-2"/>
              </w:rPr>
              <w:t>南（试行，</w:t>
            </w:r>
            <w:r>
              <w:rPr>
                <w:rFonts w:ascii="Times New Roman" w:hAnsi="Times New Roman" w:eastAsia="Times New Roman" w:cs="Times New Roman"/>
                <w:spacing w:val="-2"/>
              </w:rPr>
              <w:t>2022</w:t>
            </w:r>
            <w:r>
              <w:rPr>
                <w:spacing w:val="7"/>
              </w:rPr>
              <w:t>年版）》（长江办〔</w:t>
            </w:r>
            <w:r>
              <w:rPr>
                <w:rFonts w:ascii="Times New Roman" w:hAnsi="Times New Roman" w:eastAsia="Times New Roman" w:cs="Times New Roman"/>
                <w:spacing w:val="7"/>
              </w:rPr>
              <w:t>2022</w:t>
            </w:r>
            <w:r>
              <w:rPr>
                <w:spacing w:val="7"/>
              </w:rPr>
              <w:t>〕</w:t>
            </w:r>
            <w:r>
              <w:rPr>
                <w:rFonts w:ascii="Times New Roman" w:hAnsi="Times New Roman" w:eastAsia="Times New Roman" w:cs="Times New Roman"/>
                <w:spacing w:val="7"/>
              </w:rPr>
              <w:t>7</w:t>
            </w:r>
            <w:r>
              <w:rPr>
                <w:spacing w:val="7"/>
              </w:rPr>
              <w:t>号）文件规定。</w:t>
            </w:r>
          </w:p>
          <w:p w14:paraId="4491798A">
            <w:pPr>
              <w:pStyle w:val="6"/>
              <w:spacing w:before="2" w:line="339" w:lineRule="auto"/>
              <w:ind w:left="106" w:right="97" w:firstLine="5"/>
              <w:jc w:val="both"/>
            </w:pPr>
            <w:r>
              <w:rPr>
                <w:rFonts w:ascii="Times New Roman" w:hAnsi="Times New Roman" w:eastAsia="Times New Roman" w:cs="Times New Roman"/>
                <w:b/>
                <w:bCs/>
                <w:spacing w:val="7"/>
              </w:rPr>
              <w:t xml:space="preserve">1.4.3 </w:t>
            </w:r>
            <w:r>
              <w:rPr>
                <w:b/>
                <w:bCs/>
                <w:spacing w:val="7"/>
              </w:rPr>
              <w:t>与四川省推动长江经济带发展领导小组办公室重庆市推动长</w:t>
            </w:r>
            <w:r>
              <w:rPr>
                <w:b/>
                <w:bCs/>
                <w:spacing w:val="6"/>
              </w:rPr>
              <w:t>江经</w:t>
            </w:r>
            <w:r>
              <w:rPr>
                <w:b/>
                <w:bCs/>
                <w:spacing w:val="5"/>
              </w:rPr>
              <w:t>济带发展领导小组办公室关于印发《四川省、重庆市长江经</w:t>
            </w:r>
            <w:r>
              <w:rPr>
                <w:b/>
                <w:bCs/>
                <w:spacing w:val="4"/>
              </w:rPr>
              <w:t>济带发展负</w:t>
            </w:r>
            <w:r>
              <w:rPr>
                <w:b/>
                <w:bCs/>
                <w:spacing w:val="7"/>
              </w:rPr>
              <w:t>面清单实施细则（试行，</w:t>
            </w:r>
            <w:r>
              <w:rPr>
                <w:rFonts w:ascii="Times New Roman" w:hAnsi="Times New Roman" w:eastAsia="Times New Roman" w:cs="Times New Roman"/>
                <w:b/>
                <w:bCs/>
                <w:spacing w:val="7"/>
              </w:rPr>
              <w:t xml:space="preserve">2022 </w:t>
            </w:r>
            <w:r>
              <w:rPr>
                <w:b/>
                <w:bCs/>
                <w:spacing w:val="7"/>
              </w:rPr>
              <w:t>年版）》的通知（川长江办〔</w:t>
            </w:r>
            <w:r>
              <w:rPr>
                <w:rFonts w:ascii="Times New Roman" w:hAnsi="Times New Roman" w:eastAsia="Times New Roman" w:cs="Times New Roman"/>
                <w:b/>
                <w:bCs/>
                <w:spacing w:val="7"/>
              </w:rPr>
              <w:t>202</w:t>
            </w:r>
            <w:r>
              <w:rPr>
                <w:rFonts w:ascii="Times New Roman" w:hAnsi="Times New Roman" w:eastAsia="Times New Roman" w:cs="Times New Roman"/>
                <w:b/>
                <w:bCs/>
                <w:spacing w:val="6"/>
              </w:rPr>
              <w:t>2</w:t>
            </w:r>
            <w:r>
              <w:rPr>
                <w:b/>
                <w:bCs/>
                <w:spacing w:val="6"/>
              </w:rPr>
              <w:t>〕</w:t>
            </w:r>
            <w:r>
              <w:rPr>
                <w:rFonts w:ascii="Times New Roman" w:hAnsi="Times New Roman" w:eastAsia="Times New Roman" w:cs="Times New Roman"/>
                <w:b/>
                <w:bCs/>
                <w:spacing w:val="6"/>
              </w:rPr>
              <w:t>17</w:t>
            </w:r>
            <w:r>
              <w:rPr>
                <w:b/>
                <w:bCs/>
                <w:spacing w:val="6"/>
              </w:rPr>
              <w:t>号）的符合性分析</w:t>
            </w:r>
          </w:p>
          <w:p w14:paraId="3D25420A">
            <w:pPr>
              <w:pStyle w:val="6"/>
              <w:spacing w:line="225" w:lineRule="auto"/>
              <w:ind w:left="627"/>
            </w:pPr>
            <w:r>
              <w:rPr>
                <w:spacing w:val="8"/>
              </w:rPr>
              <w:t>本项目与川长江办〔</w:t>
            </w:r>
            <w:r>
              <w:rPr>
                <w:rFonts w:ascii="Times New Roman" w:hAnsi="Times New Roman" w:eastAsia="Times New Roman" w:cs="Times New Roman"/>
                <w:spacing w:val="8"/>
              </w:rPr>
              <w:t>2022</w:t>
            </w:r>
            <w:r>
              <w:rPr>
                <w:spacing w:val="8"/>
              </w:rPr>
              <w:t>〕</w:t>
            </w:r>
            <w:r>
              <w:rPr>
                <w:rFonts w:ascii="Times New Roman" w:hAnsi="Times New Roman" w:eastAsia="Times New Roman" w:cs="Times New Roman"/>
                <w:spacing w:val="8"/>
              </w:rPr>
              <w:t>17</w:t>
            </w:r>
            <w:r>
              <w:rPr>
                <w:spacing w:val="8"/>
              </w:rPr>
              <w:t>号的符合性对比分析详见下表。</w:t>
            </w:r>
          </w:p>
          <w:p w14:paraId="3F40D4AD">
            <w:pPr>
              <w:pStyle w:val="6"/>
              <w:spacing w:before="156" w:line="220" w:lineRule="auto"/>
              <w:ind w:left="1352"/>
            </w:pPr>
            <w:r>
              <w:rPr>
                <w:b/>
                <w:bCs/>
                <w:spacing w:val="6"/>
              </w:rPr>
              <w:t>表</w:t>
            </w:r>
            <w:r>
              <w:rPr>
                <w:rFonts w:ascii="Times New Roman" w:hAnsi="Times New Roman" w:eastAsia="Times New Roman" w:cs="Times New Roman"/>
                <w:b/>
                <w:bCs/>
                <w:spacing w:val="6"/>
              </w:rPr>
              <w:t xml:space="preserve">1.4-2    </w:t>
            </w:r>
            <w:r>
              <w:rPr>
                <w:b/>
                <w:bCs/>
                <w:spacing w:val="6"/>
              </w:rPr>
              <w:t>与川长江办〔</w:t>
            </w:r>
            <w:r>
              <w:rPr>
                <w:rFonts w:ascii="Times New Roman" w:hAnsi="Times New Roman" w:eastAsia="Times New Roman" w:cs="Times New Roman"/>
                <w:b/>
                <w:bCs/>
                <w:spacing w:val="6"/>
              </w:rPr>
              <w:t>2022</w:t>
            </w:r>
            <w:r>
              <w:rPr>
                <w:b/>
                <w:bCs/>
                <w:spacing w:val="6"/>
              </w:rPr>
              <w:t>〕</w:t>
            </w:r>
            <w:r>
              <w:rPr>
                <w:rFonts w:ascii="Times New Roman" w:hAnsi="Times New Roman" w:eastAsia="Times New Roman" w:cs="Times New Roman"/>
                <w:b/>
                <w:bCs/>
                <w:spacing w:val="6"/>
              </w:rPr>
              <w:t>17</w:t>
            </w:r>
            <w:r>
              <w:rPr>
                <w:b/>
                <w:bCs/>
                <w:spacing w:val="6"/>
              </w:rPr>
              <w:t>号文</w:t>
            </w:r>
            <w:r>
              <w:rPr>
                <w:b/>
                <w:bCs/>
                <w:spacing w:val="5"/>
              </w:rPr>
              <w:t>符合性分析</w:t>
            </w:r>
          </w:p>
        </w:tc>
      </w:tr>
      <w:tr w14:paraId="160B4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671" w:type="dxa"/>
            <w:vMerge w:val="continue"/>
            <w:tcBorders>
              <w:top w:val="nil"/>
              <w:left w:val="single" w:color="000000" w:sz="10" w:space="0"/>
              <w:bottom w:val="nil"/>
            </w:tcBorders>
            <w:vAlign w:val="top"/>
          </w:tcPr>
          <w:p w14:paraId="034B80EC">
            <w:pPr>
              <w:rPr>
                <w:rFonts w:ascii="Arial"/>
                <w:sz w:val="21"/>
              </w:rPr>
            </w:pPr>
          </w:p>
        </w:tc>
        <w:tc>
          <w:tcPr>
            <w:tcW w:w="123" w:type="dxa"/>
            <w:tcBorders>
              <w:top w:val="nil"/>
              <w:bottom w:val="nil"/>
              <w:right w:val="single" w:color="000000" w:sz="10" w:space="0"/>
            </w:tcBorders>
            <w:vAlign w:val="top"/>
          </w:tcPr>
          <w:p w14:paraId="32A6DA68">
            <w:pPr>
              <w:rPr>
                <w:rFonts w:ascii="Arial"/>
                <w:sz w:val="21"/>
              </w:rPr>
            </w:pPr>
          </w:p>
        </w:tc>
        <w:tc>
          <w:tcPr>
            <w:tcW w:w="4724" w:type="dxa"/>
            <w:gridSpan w:val="3"/>
            <w:tcBorders>
              <w:top w:val="single" w:color="000000" w:sz="10" w:space="0"/>
              <w:left w:val="single" w:color="000000" w:sz="10" w:space="0"/>
            </w:tcBorders>
            <w:vAlign w:val="top"/>
          </w:tcPr>
          <w:p w14:paraId="7983FE31">
            <w:pPr>
              <w:pStyle w:val="6"/>
              <w:spacing w:before="212" w:line="220" w:lineRule="auto"/>
              <w:ind w:left="94"/>
              <w:rPr>
                <w:sz w:val="22"/>
                <w:szCs w:val="22"/>
              </w:rPr>
            </w:pPr>
            <w:r>
              <w:rPr>
                <w:spacing w:val="-4"/>
                <w:sz w:val="22"/>
                <w:szCs w:val="22"/>
              </w:rPr>
              <w:t>《川长江办〔</w:t>
            </w:r>
            <w:r>
              <w:rPr>
                <w:rFonts w:ascii="Times New Roman" w:hAnsi="Times New Roman" w:eastAsia="Times New Roman" w:cs="Times New Roman"/>
                <w:spacing w:val="-4"/>
                <w:sz w:val="22"/>
                <w:szCs w:val="22"/>
              </w:rPr>
              <w:t>2022</w:t>
            </w:r>
            <w:r>
              <w:rPr>
                <w:spacing w:val="-4"/>
                <w:sz w:val="22"/>
                <w:szCs w:val="22"/>
              </w:rPr>
              <w:t>〕</w:t>
            </w:r>
            <w:r>
              <w:rPr>
                <w:rFonts w:ascii="Times New Roman" w:hAnsi="Times New Roman" w:eastAsia="Times New Roman" w:cs="Times New Roman"/>
                <w:spacing w:val="-4"/>
                <w:sz w:val="22"/>
                <w:szCs w:val="22"/>
              </w:rPr>
              <w:t xml:space="preserve">17 </w:t>
            </w:r>
            <w:r>
              <w:rPr>
                <w:spacing w:val="-4"/>
                <w:sz w:val="22"/>
                <w:szCs w:val="22"/>
              </w:rPr>
              <w:t>号》摘录</w:t>
            </w:r>
          </w:p>
        </w:tc>
        <w:tc>
          <w:tcPr>
            <w:tcW w:w="2540" w:type="dxa"/>
            <w:tcBorders>
              <w:top w:val="single" w:color="000000" w:sz="10" w:space="0"/>
            </w:tcBorders>
            <w:vAlign w:val="top"/>
          </w:tcPr>
          <w:p w14:paraId="6802F065">
            <w:pPr>
              <w:pStyle w:val="6"/>
              <w:spacing w:before="212" w:line="221" w:lineRule="auto"/>
              <w:ind w:left="869"/>
              <w:rPr>
                <w:sz w:val="22"/>
                <w:szCs w:val="22"/>
              </w:rPr>
            </w:pPr>
            <w:r>
              <w:rPr>
                <w:spacing w:val="-5"/>
                <w:sz w:val="22"/>
                <w:szCs w:val="22"/>
              </w:rPr>
              <w:t>项目情况</w:t>
            </w:r>
          </w:p>
        </w:tc>
        <w:tc>
          <w:tcPr>
            <w:tcW w:w="678" w:type="dxa"/>
            <w:tcBorders>
              <w:top w:val="single" w:color="000000" w:sz="10" w:space="0"/>
              <w:right w:val="single" w:color="000000" w:sz="10" w:space="0"/>
            </w:tcBorders>
            <w:vAlign w:val="top"/>
          </w:tcPr>
          <w:p w14:paraId="61CC0EA1">
            <w:pPr>
              <w:pStyle w:val="6"/>
              <w:spacing w:before="62" w:line="219" w:lineRule="auto"/>
              <w:ind w:left="153" w:right="77"/>
              <w:rPr>
                <w:sz w:val="22"/>
                <w:szCs w:val="22"/>
              </w:rPr>
            </w:pPr>
            <w:r>
              <w:rPr>
                <w:spacing w:val="-5"/>
                <w:sz w:val="22"/>
                <w:szCs w:val="22"/>
              </w:rPr>
              <w:t>符合</w:t>
            </w:r>
            <w:r>
              <w:rPr>
                <w:sz w:val="22"/>
                <w:szCs w:val="22"/>
              </w:rPr>
              <w:t>性</w:t>
            </w:r>
          </w:p>
        </w:tc>
        <w:tc>
          <w:tcPr>
            <w:tcW w:w="137" w:type="dxa"/>
            <w:tcBorders>
              <w:top w:val="nil"/>
              <w:left w:val="single" w:color="000000" w:sz="10" w:space="0"/>
              <w:bottom w:val="nil"/>
              <w:right w:val="single" w:color="000000" w:sz="10" w:space="0"/>
            </w:tcBorders>
            <w:vAlign w:val="top"/>
          </w:tcPr>
          <w:p w14:paraId="03D87A4A">
            <w:pPr>
              <w:rPr>
                <w:rFonts w:ascii="Arial"/>
                <w:sz w:val="21"/>
              </w:rPr>
            </w:pPr>
          </w:p>
        </w:tc>
      </w:tr>
      <w:tr w14:paraId="05A6F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2" w:hRule="atLeast"/>
        </w:trPr>
        <w:tc>
          <w:tcPr>
            <w:tcW w:w="671" w:type="dxa"/>
            <w:vMerge w:val="continue"/>
            <w:tcBorders>
              <w:top w:val="nil"/>
              <w:left w:val="single" w:color="000000" w:sz="10" w:space="0"/>
              <w:bottom w:val="nil"/>
            </w:tcBorders>
            <w:vAlign w:val="top"/>
          </w:tcPr>
          <w:p w14:paraId="7D660514">
            <w:pPr>
              <w:rPr>
                <w:rFonts w:ascii="Arial"/>
                <w:sz w:val="21"/>
              </w:rPr>
            </w:pPr>
          </w:p>
        </w:tc>
        <w:tc>
          <w:tcPr>
            <w:tcW w:w="123" w:type="dxa"/>
            <w:tcBorders>
              <w:top w:val="nil"/>
              <w:bottom w:val="nil"/>
              <w:right w:val="single" w:color="000000" w:sz="10" w:space="0"/>
            </w:tcBorders>
            <w:vAlign w:val="top"/>
          </w:tcPr>
          <w:p w14:paraId="43AA2BE2">
            <w:pPr>
              <w:rPr>
                <w:rFonts w:ascii="Arial"/>
                <w:sz w:val="21"/>
              </w:rPr>
            </w:pPr>
          </w:p>
        </w:tc>
        <w:tc>
          <w:tcPr>
            <w:tcW w:w="4724" w:type="dxa"/>
            <w:gridSpan w:val="3"/>
            <w:tcBorders>
              <w:left w:val="single" w:color="000000" w:sz="10" w:space="0"/>
            </w:tcBorders>
            <w:vAlign w:val="top"/>
          </w:tcPr>
          <w:p w14:paraId="67B9580D">
            <w:pPr>
              <w:pStyle w:val="6"/>
              <w:spacing w:before="73" w:line="238" w:lineRule="auto"/>
              <w:ind w:left="92" w:right="95"/>
              <w:jc w:val="both"/>
              <w:rPr>
                <w:sz w:val="22"/>
                <w:szCs w:val="22"/>
              </w:rPr>
            </w:pPr>
            <w:r>
              <w:rPr>
                <w:spacing w:val="5"/>
                <w:sz w:val="22"/>
                <w:szCs w:val="22"/>
              </w:rPr>
              <w:t>禁止新建、改建和扩建不符合全国港口布局规</w:t>
            </w:r>
            <w:r>
              <w:rPr>
                <w:spacing w:val="-5"/>
                <w:sz w:val="22"/>
                <w:szCs w:val="22"/>
              </w:rPr>
              <w:t>划，以及《四川省内河水运发展规划》《泸州</w:t>
            </w:r>
            <w:r>
              <w:rPr>
                <w:rFonts w:ascii="Times New Roman" w:hAnsi="Times New Roman" w:eastAsia="Times New Roman" w:cs="Times New Roman"/>
                <w:spacing w:val="-5"/>
                <w:sz w:val="22"/>
                <w:szCs w:val="22"/>
              </w:rPr>
              <w:t>—</w:t>
            </w:r>
            <w:r>
              <w:rPr>
                <w:spacing w:val="-5"/>
                <w:sz w:val="22"/>
                <w:szCs w:val="22"/>
              </w:rPr>
              <w:t>宜宾</w:t>
            </w:r>
            <w:r>
              <w:rPr>
                <w:rFonts w:ascii="Times New Roman" w:hAnsi="Times New Roman" w:eastAsia="Times New Roman" w:cs="Times New Roman"/>
                <w:spacing w:val="-5"/>
                <w:sz w:val="22"/>
                <w:szCs w:val="22"/>
              </w:rPr>
              <w:t>—</w:t>
            </w:r>
            <w:r>
              <w:rPr>
                <w:spacing w:val="-5"/>
                <w:sz w:val="22"/>
                <w:szCs w:val="22"/>
              </w:rPr>
              <w:t>乐山港口群布局规划》《重庆港总体规划</w:t>
            </w:r>
            <w:r>
              <w:rPr>
                <w:spacing w:val="-7"/>
                <w:sz w:val="22"/>
                <w:szCs w:val="22"/>
              </w:rPr>
              <w:t>（</w:t>
            </w:r>
            <w:r>
              <w:rPr>
                <w:rFonts w:ascii="Times New Roman" w:hAnsi="Times New Roman" w:eastAsia="Times New Roman" w:cs="Times New Roman"/>
                <w:spacing w:val="-7"/>
                <w:sz w:val="22"/>
                <w:szCs w:val="22"/>
              </w:rPr>
              <w:t xml:space="preserve">2035 </w:t>
            </w:r>
            <w:r>
              <w:rPr>
                <w:spacing w:val="-7"/>
                <w:sz w:val="22"/>
                <w:szCs w:val="22"/>
              </w:rPr>
              <w:t>年）》等省级港口布局规划及市级港口总</w:t>
            </w:r>
            <w:r>
              <w:rPr>
                <w:spacing w:val="-4"/>
                <w:sz w:val="22"/>
                <w:szCs w:val="22"/>
              </w:rPr>
              <w:t>体规划的码头项目</w:t>
            </w:r>
          </w:p>
        </w:tc>
        <w:tc>
          <w:tcPr>
            <w:tcW w:w="2540" w:type="dxa"/>
            <w:vAlign w:val="top"/>
          </w:tcPr>
          <w:p w14:paraId="3C951AE5">
            <w:pPr>
              <w:spacing w:line="448" w:lineRule="auto"/>
              <w:rPr>
                <w:rFonts w:ascii="Arial"/>
                <w:sz w:val="21"/>
              </w:rPr>
            </w:pPr>
          </w:p>
          <w:p w14:paraId="62C900D7">
            <w:pPr>
              <w:pStyle w:val="6"/>
              <w:spacing w:before="72" w:line="254" w:lineRule="auto"/>
              <w:ind w:left="115" w:right="62" w:firstLine="1"/>
              <w:rPr>
                <w:sz w:val="22"/>
                <w:szCs w:val="22"/>
              </w:rPr>
            </w:pPr>
            <w:r>
              <w:rPr>
                <w:spacing w:val="8"/>
                <w:sz w:val="22"/>
                <w:szCs w:val="22"/>
              </w:rPr>
              <w:t>本项</w:t>
            </w:r>
            <w:r>
              <w:rPr>
                <w:spacing w:val="-37"/>
                <w:sz w:val="22"/>
                <w:szCs w:val="22"/>
              </w:rPr>
              <w:t xml:space="preserve"> </w:t>
            </w:r>
            <w:r>
              <w:rPr>
                <w:spacing w:val="8"/>
                <w:sz w:val="22"/>
                <w:szCs w:val="22"/>
              </w:rPr>
              <w:t>目不属于港口布局</w:t>
            </w:r>
            <w:r>
              <w:rPr>
                <w:spacing w:val="-4"/>
                <w:sz w:val="22"/>
                <w:szCs w:val="22"/>
              </w:rPr>
              <w:t>及码头建设项目</w:t>
            </w:r>
          </w:p>
        </w:tc>
        <w:tc>
          <w:tcPr>
            <w:tcW w:w="678" w:type="dxa"/>
            <w:tcBorders>
              <w:right w:val="single" w:color="000000" w:sz="10" w:space="0"/>
            </w:tcBorders>
            <w:vAlign w:val="top"/>
          </w:tcPr>
          <w:p w14:paraId="0D4D3D20">
            <w:pPr>
              <w:spacing w:line="298" w:lineRule="auto"/>
              <w:rPr>
                <w:rFonts w:ascii="Arial"/>
                <w:sz w:val="21"/>
              </w:rPr>
            </w:pPr>
          </w:p>
          <w:p w14:paraId="5AE2E9DA">
            <w:pPr>
              <w:spacing w:line="299" w:lineRule="auto"/>
              <w:rPr>
                <w:rFonts w:ascii="Arial"/>
                <w:sz w:val="21"/>
              </w:rPr>
            </w:pPr>
          </w:p>
          <w:p w14:paraId="6DD664CF">
            <w:pPr>
              <w:pStyle w:val="6"/>
              <w:spacing w:before="71" w:line="220" w:lineRule="auto"/>
              <w:ind w:left="153"/>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2706CE75">
            <w:pPr>
              <w:rPr>
                <w:rFonts w:ascii="Arial"/>
                <w:sz w:val="21"/>
              </w:rPr>
            </w:pPr>
          </w:p>
        </w:tc>
      </w:tr>
      <w:tr w14:paraId="0F74E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6" w:hRule="atLeast"/>
        </w:trPr>
        <w:tc>
          <w:tcPr>
            <w:tcW w:w="671" w:type="dxa"/>
            <w:vMerge w:val="continue"/>
            <w:tcBorders>
              <w:top w:val="nil"/>
              <w:left w:val="single" w:color="000000" w:sz="10" w:space="0"/>
              <w:bottom w:val="single" w:color="000000" w:sz="10" w:space="0"/>
            </w:tcBorders>
            <w:vAlign w:val="top"/>
          </w:tcPr>
          <w:p w14:paraId="6836D933">
            <w:pPr>
              <w:rPr>
                <w:rFonts w:ascii="Arial"/>
                <w:sz w:val="21"/>
              </w:rPr>
            </w:pPr>
          </w:p>
        </w:tc>
        <w:tc>
          <w:tcPr>
            <w:tcW w:w="123" w:type="dxa"/>
            <w:tcBorders>
              <w:top w:val="nil"/>
              <w:bottom w:val="single" w:color="000000" w:sz="10" w:space="0"/>
              <w:right w:val="single" w:color="000000" w:sz="10" w:space="0"/>
            </w:tcBorders>
            <w:vAlign w:val="top"/>
          </w:tcPr>
          <w:p w14:paraId="299B5557">
            <w:pPr>
              <w:rPr>
                <w:rFonts w:ascii="Arial"/>
                <w:sz w:val="21"/>
              </w:rPr>
            </w:pPr>
          </w:p>
        </w:tc>
        <w:tc>
          <w:tcPr>
            <w:tcW w:w="4724" w:type="dxa"/>
            <w:gridSpan w:val="3"/>
            <w:tcBorders>
              <w:left w:val="single" w:color="000000" w:sz="10" w:space="0"/>
              <w:bottom w:val="single" w:color="000000" w:sz="10" w:space="0"/>
            </w:tcBorders>
            <w:vAlign w:val="top"/>
          </w:tcPr>
          <w:p w14:paraId="741A6465">
            <w:pPr>
              <w:pStyle w:val="6"/>
              <w:spacing w:before="77" w:line="219" w:lineRule="auto"/>
              <w:ind w:left="93"/>
              <w:rPr>
                <w:sz w:val="22"/>
                <w:szCs w:val="22"/>
              </w:rPr>
            </w:pPr>
            <w:r>
              <w:rPr>
                <w:spacing w:val="-5"/>
                <w:sz w:val="22"/>
                <w:szCs w:val="22"/>
              </w:rPr>
              <w:t>禁止新建、改建和扩建不符合《长江干线过江通</w:t>
            </w:r>
          </w:p>
        </w:tc>
        <w:tc>
          <w:tcPr>
            <w:tcW w:w="2540" w:type="dxa"/>
            <w:tcBorders>
              <w:bottom w:val="single" w:color="000000" w:sz="10" w:space="0"/>
            </w:tcBorders>
            <w:vAlign w:val="top"/>
          </w:tcPr>
          <w:p w14:paraId="2D721908">
            <w:pPr>
              <w:pStyle w:val="6"/>
              <w:spacing w:before="77" w:line="219" w:lineRule="auto"/>
              <w:ind w:left="117"/>
              <w:rPr>
                <w:sz w:val="22"/>
                <w:szCs w:val="22"/>
              </w:rPr>
            </w:pPr>
            <w:r>
              <w:rPr>
                <w:spacing w:val="8"/>
                <w:sz w:val="22"/>
                <w:szCs w:val="22"/>
              </w:rPr>
              <w:t>本项</w:t>
            </w:r>
            <w:r>
              <w:rPr>
                <w:spacing w:val="-39"/>
                <w:sz w:val="22"/>
                <w:szCs w:val="22"/>
              </w:rPr>
              <w:t xml:space="preserve"> </w:t>
            </w:r>
            <w:r>
              <w:rPr>
                <w:spacing w:val="8"/>
                <w:sz w:val="22"/>
                <w:szCs w:val="22"/>
              </w:rPr>
              <w:t>目不属于过长江通</w:t>
            </w:r>
          </w:p>
        </w:tc>
        <w:tc>
          <w:tcPr>
            <w:tcW w:w="678" w:type="dxa"/>
            <w:tcBorders>
              <w:bottom w:val="single" w:color="000000" w:sz="10" w:space="0"/>
              <w:right w:val="single" w:color="000000" w:sz="10" w:space="0"/>
            </w:tcBorders>
            <w:vAlign w:val="top"/>
          </w:tcPr>
          <w:p w14:paraId="061648AA">
            <w:pPr>
              <w:pStyle w:val="6"/>
              <w:spacing w:before="77" w:line="220" w:lineRule="auto"/>
              <w:ind w:left="153"/>
              <w:rPr>
                <w:sz w:val="22"/>
                <w:szCs w:val="22"/>
              </w:rPr>
            </w:pPr>
            <w:r>
              <w:rPr>
                <w:spacing w:val="-5"/>
                <w:sz w:val="22"/>
                <w:szCs w:val="22"/>
              </w:rPr>
              <w:t>符合</w:t>
            </w:r>
          </w:p>
        </w:tc>
        <w:tc>
          <w:tcPr>
            <w:tcW w:w="137" w:type="dxa"/>
            <w:tcBorders>
              <w:top w:val="nil"/>
              <w:left w:val="single" w:color="000000" w:sz="10" w:space="0"/>
              <w:bottom w:val="single" w:color="000000" w:sz="10" w:space="0"/>
              <w:right w:val="single" w:color="000000" w:sz="10" w:space="0"/>
            </w:tcBorders>
            <w:vAlign w:val="top"/>
          </w:tcPr>
          <w:p w14:paraId="61D9EF47">
            <w:pPr>
              <w:rPr>
                <w:rFonts w:ascii="Arial"/>
                <w:sz w:val="21"/>
              </w:rPr>
            </w:pPr>
          </w:p>
        </w:tc>
      </w:tr>
    </w:tbl>
    <w:p w14:paraId="1B460D83">
      <w:pPr>
        <w:pStyle w:val="2"/>
        <w:rPr>
          <w:sz w:val="21"/>
        </w:rPr>
      </w:pPr>
    </w:p>
    <w:p w14:paraId="6A777A16">
      <w:pPr>
        <w:rPr>
          <w:sz w:val="21"/>
          <w:szCs w:val="21"/>
        </w:rPr>
        <w:sectPr>
          <w:footerReference r:id="rId23" w:type="default"/>
          <w:pgSz w:w="11906" w:h="16839"/>
          <w:pgMar w:top="400" w:right="1503" w:bottom="1226" w:left="1503" w:header="0" w:footer="884" w:gutter="0"/>
          <w:cols w:space="720" w:num="1"/>
        </w:sectPr>
      </w:pPr>
    </w:p>
    <w:p w14:paraId="027C2932">
      <w:pPr>
        <w:spacing w:before="19"/>
      </w:pPr>
      <w:r>
        <w:pict>
          <v:shape id="_x0000_s1031" o:spid="_x0000_s1031" style="position:absolute;left:0pt;margin-left:114.25pt;margin-top:750.95pt;height:1.45pt;width:399.7pt;mso-position-horizontal-relative:page;mso-position-vertical-relative:page;z-index:-251650048;mso-width-relative:page;mso-height-relative:page;" filled="f" stroked="t" coordsize="7994,29" o:allowincell="f" path="m0,14l7993,14e">
            <v:fill on="f" focussize="0,0"/>
            <v:stroke weight="1.44pt" color="#000000" miterlimit="2" joinstyle="bevel"/>
            <v:imagedata o:title=""/>
            <o:lock v:ext="edit"/>
          </v:shape>
        </w:pict>
      </w:r>
    </w:p>
    <w:p w14:paraId="18483E05">
      <w:pPr>
        <w:spacing w:before="19"/>
      </w:pPr>
    </w:p>
    <w:p w14:paraId="57288262">
      <w:pPr>
        <w:spacing w:before="19"/>
      </w:pPr>
    </w:p>
    <w:p w14:paraId="5C22C4AA">
      <w:pPr>
        <w:spacing w:before="18"/>
      </w:pPr>
    </w:p>
    <w:p w14:paraId="4F8157DC">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22"/>
        <w:gridCol w:w="4725"/>
        <w:gridCol w:w="2567"/>
        <w:gridCol w:w="651"/>
        <w:gridCol w:w="137"/>
      </w:tblGrid>
      <w:tr w14:paraId="12220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671" w:type="dxa"/>
            <w:vMerge w:val="restart"/>
            <w:tcBorders>
              <w:top w:val="single" w:color="000000" w:sz="10" w:space="0"/>
              <w:left w:val="single" w:color="000000" w:sz="10" w:space="0"/>
              <w:bottom w:val="nil"/>
            </w:tcBorders>
            <w:vAlign w:val="top"/>
          </w:tcPr>
          <w:p w14:paraId="67ABB019">
            <w:pPr>
              <w:rPr>
                <w:rFonts w:ascii="Arial"/>
                <w:sz w:val="21"/>
              </w:rPr>
            </w:pPr>
          </w:p>
        </w:tc>
        <w:tc>
          <w:tcPr>
            <w:tcW w:w="122" w:type="dxa"/>
            <w:tcBorders>
              <w:top w:val="single" w:color="000000" w:sz="10" w:space="0"/>
              <w:bottom w:val="nil"/>
              <w:right w:val="single" w:color="000000" w:sz="10" w:space="0"/>
            </w:tcBorders>
            <w:vAlign w:val="top"/>
          </w:tcPr>
          <w:p w14:paraId="7DC897C8">
            <w:pPr>
              <w:rPr>
                <w:rFonts w:ascii="Arial"/>
                <w:sz w:val="21"/>
              </w:rPr>
            </w:pPr>
          </w:p>
        </w:tc>
        <w:tc>
          <w:tcPr>
            <w:tcW w:w="4725" w:type="dxa"/>
            <w:tcBorders>
              <w:top w:val="single" w:color="000000" w:sz="10" w:space="0"/>
              <w:left w:val="single" w:color="000000" w:sz="10" w:space="0"/>
            </w:tcBorders>
            <w:vAlign w:val="top"/>
          </w:tcPr>
          <w:p w14:paraId="14E76784">
            <w:pPr>
              <w:pStyle w:val="6"/>
              <w:spacing w:before="44" w:line="236" w:lineRule="auto"/>
              <w:ind w:left="94" w:right="97" w:hanging="1"/>
              <w:jc w:val="both"/>
              <w:rPr>
                <w:sz w:val="22"/>
                <w:szCs w:val="22"/>
              </w:rPr>
            </w:pPr>
            <w:r>
              <w:rPr>
                <w:spacing w:val="-1"/>
                <w:sz w:val="22"/>
                <w:szCs w:val="22"/>
              </w:rPr>
              <w:t>道布局规划（</w:t>
            </w:r>
            <w:r>
              <w:rPr>
                <w:rFonts w:ascii="Times New Roman" w:hAnsi="Times New Roman" w:eastAsia="Times New Roman" w:cs="Times New Roman"/>
                <w:spacing w:val="-1"/>
                <w:sz w:val="22"/>
                <w:szCs w:val="22"/>
              </w:rPr>
              <w:t xml:space="preserve">2020-2035 </w:t>
            </w:r>
            <w:r>
              <w:rPr>
                <w:spacing w:val="-1"/>
                <w:sz w:val="22"/>
                <w:szCs w:val="22"/>
              </w:rPr>
              <w:t>年）》的过长江通道项</w:t>
            </w:r>
            <w:r>
              <w:rPr>
                <w:spacing w:val="-6"/>
                <w:sz w:val="22"/>
                <w:szCs w:val="22"/>
              </w:rPr>
              <w:t>目（含桥梁、隧道</w:t>
            </w:r>
            <w:r>
              <w:rPr>
                <w:spacing w:val="5"/>
                <w:sz w:val="22"/>
                <w:szCs w:val="22"/>
              </w:rPr>
              <w:t>），</w:t>
            </w:r>
            <w:r>
              <w:rPr>
                <w:spacing w:val="-6"/>
                <w:sz w:val="22"/>
                <w:szCs w:val="22"/>
              </w:rPr>
              <w:t>国家发展改革委同意过长</w:t>
            </w:r>
            <w:r>
              <w:rPr>
                <w:spacing w:val="-5"/>
                <w:sz w:val="22"/>
                <w:szCs w:val="22"/>
              </w:rPr>
              <w:t>江通道线位调整的除外</w:t>
            </w:r>
          </w:p>
        </w:tc>
        <w:tc>
          <w:tcPr>
            <w:tcW w:w="2567" w:type="dxa"/>
            <w:tcBorders>
              <w:top w:val="single" w:color="000000" w:sz="10" w:space="0"/>
            </w:tcBorders>
            <w:vAlign w:val="top"/>
          </w:tcPr>
          <w:p w14:paraId="69837B96">
            <w:pPr>
              <w:pStyle w:val="6"/>
              <w:spacing w:before="45" w:line="221" w:lineRule="auto"/>
              <w:ind w:left="115"/>
              <w:rPr>
                <w:sz w:val="22"/>
                <w:szCs w:val="22"/>
              </w:rPr>
            </w:pPr>
            <w:r>
              <w:rPr>
                <w:spacing w:val="-4"/>
                <w:sz w:val="22"/>
                <w:szCs w:val="22"/>
              </w:rPr>
              <w:t>道项目</w:t>
            </w:r>
          </w:p>
        </w:tc>
        <w:tc>
          <w:tcPr>
            <w:tcW w:w="651" w:type="dxa"/>
            <w:tcBorders>
              <w:top w:val="single" w:color="000000" w:sz="10" w:space="0"/>
              <w:right w:val="single" w:color="000000" w:sz="10" w:space="0"/>
            </w:tcBorders>
            <w:vAlign w:val="top"/>
          </w:tcPr>
          <w:p w14:paraId="6B9FE841">
            <w:pPr>
              <w:rPr>
                <w:rFonts w:ascii="Arial"/>
                <w:sz w:val="21"/>
              </w:rPr>
            </w:pPr>
          </w:p>
        </w:tc>
        <w:tc>
          <w:tcPr>
            <w:tcW w:w="137" w:type="dxa"/>
            <w:tcBorders>
              <w:top w:val="single" w:color="000000" w:sz="10" w:space="0"/>
              <w:left w:val="single" w:color="000000" w:sz="10" w:space="0"/>
              <w:bottom w:val="nil"/>
              <w:right w:val="single" w:color="000000" w:sz="10" w:space="0"/>
            </w:tcBorders>
            <w:vAlign w:val="top"/>
          </w:tcPr>
          <w:p w14:paraId="0A400556">
            <w:pPr>
              <w:rPr>
                <w:rFonts w:ascii="Arial"/>
                <w:sz w:val="21"/>
              </w:rPr>
            </w:pPr>
          </w:p>
        </w:tc>
      </w:tr>
      <w:tr w14:paraId="2BADC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671" w:type="dxa"/>
            <w:vMerge w:val="continue"/>
            <w:tcBorders>
              <w:top w:val="nil"/>
              <w:left w:val="single" w:color="000000" w:sz="10" w:space="0"/>
              <w:bottom w:val="nil"/>
            </w:tcBorders>
            <w:vAlign w:val="top"/>
          </w:tcPr>
          <w:p w14:paraId="4FCAA6E1">
            <w:pPr>
              <w:rPr>
                <w:rFonts w:ascii="Arial"/>
                <w:sz w:val="21"/>
              </w:rPr>
            </w:pPr>
          </w:p>
        </w:tc>
        <w:tc>
          <w:tcPr>
            <w:tcW w:w="122" w:type="dxa"/>
            <w:tcBorders>
              <w:top w:val="nil"/>
              <w:bottom w:val="nil"/>
              <w:right w:val="single" w:color="000000" w:sz="10" w:space="0"/>
            </w:tcBorders>
            <w:vAlign w:val="top"/>
          </w:tcPr>
          <w:p w14:paraId="4C00F69E">
            <w:pPr>
              <w:rPr>
                <w:rFonts w:ascii="Arial"/>
                <w:sz w:val="21"/>
              </w:rPr>
            </w:pPr>
          </w:p>
        </w:tc>
        <w:tc>
          <w:tcPr>
            <w:tcW w:w="4725" w:type="dxa"/>
            <w:tcBorders>
              <w:left w:val="single" w:color="000000" w:sz="10" w:space="0"/>
            </w:tcBorders>
            <w:vAlign w:val="top"/>
          </w:tcPr>
          <w:p w14:paraId="5F0EED9E">
            <w:pPr>
              <w:pStyle w:val="6"/>
              <w:spacing w:before="53" w:line="239" w:lineRule="auto"/>
              <w:ind w:left="99" w:right="97" w:hanging="5"/>
              <w:jc w:val="both"/>
              <w:rPr>
                <w:sz w:val="22"/>
                <w:szCs w:val="22"/>
              </w:rPr>
            </w:pPr>
            <w:r>
              <w:rPr>
                <w:spacing w:val="-5"/>
                <w:sz w:val="22"/>
                <w:szCs w:val="22"/>
              </w:rPr>
              <w:t>禁止在自然保护区核心区、缓冲区的岸线和河段</w:t>
            </w:r>
            <w:r>
              <w:rPr>
                <w:spacing w:val="-6"/>
                <w:sz w:val="22"/>
                <w:szCs w:val="22"/>
              </w:rPr>
              <w:t>范围内投资建设旅游和生产经营项目。自然保护区的内部未分区的，依照核心区和缓冲区的规定</w:t>
            </w:r>
            <w:r>
              <w:rPr>
                <w:spacing w:val="-7"/>
                <w:sz w:val="22"/>
                <w:szCs w:val="22"/>
              </w:rPr>
              <w:t>管控</w:t>
            </w:r>
          </w:p>
        </w:tc>
        <w:tc>
          <w:tcPr>
            <w:tcW w:w="2567" w:type="dxa"/>
            <w:vAlign w:val="top"/>
          </w:tcPr>
          <w:p w14:paraId="6A548874">
            <w:pPr>
              <w:spacing w:line="279" w:lineRule="auto"/>
              <w:rPr>
                <w:rFonts w:ascii="Arial"/>
                <w:sz w:val="21"/>
              </w:rPr>
            </w:pPr>
          </w:p>
          <w:p w14:paraId="2C59EF11">
            <w:pPr>
              <w:pStyle w:val="6"/>
              <w:spacing w:before="72" w:line="254" w:lineRule="auto"/>
              <w:ind w:left="134" w:right="89" w:hanging="17"/>
              <w:rPr>
                <w:sz w:val="22"/>
                <w:szCs w:val="22"/>
              </w:rPr>
            </w:pPr>
            <w:r>
              <w:rPr>
                <w:spacing w:val="8"/>
                <w:sz w:val="22"/>
                <w:szCs w:val="22"/>
              </w:rPr>
              <w:t>本项</w:t>
            </w:r>
            <w:r>
              <w:rPr>
                <w:spacing w:val="-39"/>
                <w:sz w:val="22"/>
                <w:szCs w:val="22"/>
              </w:rPr>
              <w:t xml:space="preserve"> </w:t>
            </w:r>
            <w:r>
              <w:rPr>
                <w:spacing w:val="8"/>
                <w:sz w:val="22"/>
                <w:szCs w:val="22"/>
              </w:rPr>
              <w:t>目选址于西彭工业</w:t>
            </w:r>
            <w:r>
              <w:rPr>
                <w:spacing w:val="-8"/>
                <w:sz w:val="22"/>
                <w:szCs w:val="22"/>
              </w:rPr>
              <w:t>园区，不涉及自然保护区</w:t>
            </w:r>
          </w:p>
        </w:tc>
        <w:tc>
          <w:tcPr>
            <w:tcW w:w="651" w:type="dxa"/>
            <w:tcBorders>
              <w:right w:val="single" w:color="000000" w:sz="10" w:space="0"/>
            </w:tcBorders>
            <w:vAlign w:val="top"/>
          </w:tcPr>
          <w:p w14:paraId="2E0C02E8">
            <w:pPr>
              <w:spacing w:line="429" w:lineRule="auto"/>
              <w:rPr>
                <w:rFonts w:ascii="Arial"/>
                <w:sz w:val="21"/>
              </w:rPr>
            </w:pPr>
          </w:p>
          <w:p w14:paraId="7E53C94C">
            <w:pPr>
              <w:pStyle w:val="6"/>
              <w:spacing w:before="72"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69329F1A">
            <w:pPr>
              <w:rPr>
                <w:rFonts w:ascii="Arial"/>
                <w:sz w:val="21"/>
              </w:rPr>
            </w:pPr>
          </w:p>
        </w:tc>
      </w:tr>
      <w:tr w14:paraId="33730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671" w:type="dxa"/>
            <w:vMerge w:val="continue"/>
            <w:tcBorders>
              <w:top w:val="nil"/>
              <w:left w:val="single" w:color="000000" w:sz="10" w:space="0"/>
              <w:bottom w:val="nil"/>
            </w:tcBorders>
            <w:vAlign w:val="top"/>
          </w:tcPr>
          <w:p w14:paraId="47B393D0">
            <w:pPr>
              <w:rPr>
                <w:rFonts w:ascii="Arial"/>
                <w:sz w:val="21"/>
              </w:rPr>
            </w:pPr>
          </w:p>
        </w:tc>
        <w:tc>
          <w:tcPr>
            <w:tcW w:w="122" w:type="dxa"/>
            <w:tcBorders>
              <w:top w:val="nil"/>
              <w:bottom w:val="nil"/>
              <w:right w:val="single" w:color="000000" w:sz="10" w:space="0"/>
            </w:tcBorders>
            <w:vAlign w:val="top"/>
          </w:tcPr>
          <w:p w14:paraId="5EF02746">
            <w:pPr>
              <w:rPr>
                <w:rFonts w:ascii="Arial"/>
                <w:sz w:val="21"/>
              </w:rPr>
            </w:pPr>
          </w:p>
        </w:tc>
        <w:tc>
          <w:tcPr>
            <w:tcW w:w="4725" w:type="dxa"/>
            <w:tcBorders>
              <w:left w:val="single" w:color="000000" w:sz="10" w:space="0"/>
            </w:tcBorders>
            <w:vAlign w:val="top"/>
          </w:tcPr>
          <w:p w14:paraId="026FF928">
            <w:pPr>
              <w:pStyle w:val="6"/>
              <w:spacing w:before="53" w:line="239" w:lineRule="auto"/>
              <w:ind w:left="94" w:right="97"/>
              <w:jc w:val="both"/>
              <w:rPr>
                <w:sz w:val="22"/>
                <w:szCs w:val="22"/>
              </w:rPr>
            </w:pPr>
            <w:r>
              <w:rPr>
                <w:spacing w:val="-5"/>
                <w:sz w:val="22"/>
                <w:szCs w:val="22"/>
              </w:rPr>
              <w:t>禁止违反风景名胜区规划，在风景名胜区内设立各类开发区。在风景名胜区核心景区的岸线和河段范围内建设宾馆、招待所、培训中心、疗养院</w:t>
            </w:r>
            <w:r>
              <w:rPr>
                <w:spacing w:val="-4"/>
                <w:sz w:val="22"/>
                <w:szCs w:val="22"/>
              </w:rPr>
              <w:t>以及与风景名胜</w:t>
            </w:r>
            <w:r>
              <w:rPr>
                <w:spacing w:val="-4"/>
                <w:sz w:val="20"/>
                <w:szCs w:val="20"/>
              </w:rPr>
              <w:t>区</w:t>
            </w:r>
            <w:r>
              <w:rPr>
                <w:spacing w:val="-4"/>
                <w:sz w:val="22"/>
                <w:szCs w:val="22"/>
              </w:rPr>
              <w:t>资源保护无关的项目</w:t>
            </w:r>
          </w:p>
        </w:tc>
        <w:tc>
          <w:tcPr>
            <w:tcW w:w="2567" w:type="dxa"/>
            <w:vAlign w:val="top"/>
          </w:tcPr>
          <w:p w14:paraId="1AB494FA">
            <w:pPr>
              <w:spacing w:line="281" w:lineRule="auto"/>
              <w:rPr>
                <w:rFonts w:ascii="Arial"/>
                <w:sz w:val="21"/>
              </w:rPr>
            </w:pPr>
          </w:p>
          <w:p w14:paraId="53E7F893">
            <w:pPr>
              <w:pStyle w:val="6"/>
              <w:spacing w:before="72" w:line="256" w:lineRule="auto"/>
              <w:ind w:left="132" w:right="92" w:hanging="15"/>
              <w:rPr>
                <w:sz w:val="22"/>
                <w:szCs w:val="22"/>
              </w:rPr>
            </w:pPr>
            <w:r>
              <w:rPr>
                <w:spacing w:val="8"/>
                <w:sz w:val="22"/>
                <w:szCs w:val="22"/>
              </w:rPr>
              <w:t>本项</w:t>
            </w:r>
            <w:r>
              <w:rPr>
                <w:spacing w:val="-39"/>
                <w:sz w:val="22"/>
                <w:szCs w:val="22"/>
              </w:rPr>
              <w:t xml:space="preserve"> </w:t>
            </w:r>
            <w:r>
              <w:rPr>
                <w:spacing w:val="8"/>
                <w:sz w:val="22"/>
                <w:szCs w:val="22"/>
              </w:rPr>
              <w:t>目不涉及风景名胜</w:t>
            </w:r>
            <w:r>
              <w:rPr>
                <w:sz w:val="22"/>
                <w:szCs w:val="22"/>
              </w:rPr>
              <w:t>区</w:t>
            </w:r>
          </w:p>
        </w:tc>
        <w:tc>
          <w:tcPr>
            <w:tcW w:w="651" w:type="dxa"/>
            <w:tcBorders>
              <w:right w:val="single" w:color="000000" w:sz="10" w:space="0"/>
            </w:tcBorders>
            <w:vAlign w:val="top"/>
          </w:tcPr>
          <w:p w14:paraId="64FE7857">
            <w:pPr>
              <w:spacing w:line="431" w:lineRule="auto"/>
              <w:rPr>
                <w:rFonts w:ascii="Arial"/>
                <w:sz w:val="21"/>
              </w:rPr>
            </w:pPr>
          </w:p>
          <w:p w14:paraId="254AA338">
            <w:pPr>
              <w:pStyle w:val="6"/>
              <w:spacing w:before="71"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03989E56">
            <w:pPr>
              <w:rPr>
                <w:rFonts w:ascii="Arial"/>
                <w:sz w:val="21"/>
              </w:rPr>
            </w:pPr>
          </w:p>
        </w:tc>
      </w:tr>
      <w:tr w14:paraId="3AFC1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671" w:type="dxa"/>
            <w:vMerge w:val="continue"/>
            <w:tcBorders>
              <w:top w:val="nil"/>
              <w:left w:val="single" w:color="000000" w:sz="10" w:space="0"/>
              <w:bottom w:val="nil"/>
            </w:tcBorders>
            <w:vAlign w:val="top"/>
          </w:tcPr>
          <w:p w14:paraId="07FDA717">
            <w:pPr>
              <w:rPr>
                <w:rFonts w:ascii="Arial"/>
                <w:sz w:val="21"/>
              </w:rPr>
            </w:pPr>
          </w:p>
        </w:tc>
        <w:tc>
          <w:tcPr>
            <w:tcW w:w="122" w:type="dxa"/>
            <w:tcBorders>
              <w:top w:val="nil"/>
              <w:bottom w:val="nil"/>
              <w:right w:val="single" w:color="000000" w:sz="10" w:space="0"/>
            </w:tcBorders>
            <w:vAlign w:val="top"/>
          </w:tcPr>
          <w:p w14:paraId="7276728B">
            <w:pPr>
              <w:rPr>
                <w:rFonts w:ascii="Arial"/>
                <w:sz w:val="21"/>
              </w:rPr>
            </w:pPr>
          </w:p>
        </w:tc>
        <w:tc>
          <w:tcPr>
            <w:tcW w:w="4725" w:type="dxa"/>
            <w:tcBorders>
              <w:left w:val="single" w:color="000000" w:sz="10" w:space="0"/>
            </w:tcBorders>
            <w:vAlign w:val="top"/>
          </w:tcPr>
          <w:p w14:paraId="74C20008">
            <w:pPr>
              <w:pStyle w:val="6"/>
              <w:spacing w:before="56" w:line="234" w:lineRule="auto"/>
              <w:ind w:left="94" w:right="97"/>
              <w:jc w:val="both"/>
              <w:rPr>
                <w:sz w:val="22"/>
                <w:szCs w:val="22"/>
              </w:rPr>
            </w:pPr>
            <w:r>
              <w:rPr>
                <w:spacing w:val="5"/>
                <w:sz w:val="22"/>
                <w:szCs w:val="22"/>
              </w:rPr>
              <w:t>禁止在饮用水水源准保护区的岸线和河段范围</w:t>
            </w:r>
            <w:r>
              <w:rPr>
                <w:sz w:val="22"/>
                <w:szCs w:val="22"/>
              </w:rPr>
              <w:t>内新建、扩建对水体污染严重的建设项目， 禁</w:t>
            </w:r>
            <w:r>
              <w:rPr>
                <w:spacing w:val="-5"/>
                <w:sz w:val="22"/>
                <w:szCs w:val="22"/>
              </w:rPr>
              <w:t>止改建增加排污量的建设项目</w:t>
            </w:r>
          </w:p>
        </w:tc>
        <w:tc>
          <w:tcPr>
            <w:tcW w:w="2567" w:type="dxa"/>
            <w:vAlign w:val="top"/>
          </w:tcPr>
          <w:p w14:paraId="31857BD7">
            <w:pPr>
              <w:pStyle w:val="6"/>
              <w:spacing w:before="207" w:line="254" w:lineRule="auto"/>
              <w:ind w:left="115" w:right="92" w:firstLine="1"/>
              <w:rPr>
                <w:sz w:val="22"/>
                <w:szCs w:val="22"/>
              </w:rPr>
            </w:pPr>
            <w:r>
              <w:rPr>
                <w:spacing w:val="8"/>
                <w:sz w:val="22"/>
                <w:szCs w:val="22"/>
              </w:rPr>
              <w:t>本项</w:t>
            </w:r>
            <w:r>
              <w:rPr>
                <w:spacing w:val="-39"/>
                <w:sz w:val="22"/>
                <w:szCs w:val="22"/>
              </w:rPr>
              <w:t xml:space="preserve"> </w:t>
            </w:r>
            <w:r>
              <w:rPr>
                <w:spacing w:val="8"/>
                <w:sz w:val="22"/>
                <w:szCs w:val="22"/>
              </w:rPr>
              <w:t>目不涉及饮用水水</w:t>
            </w:r>
            <w:r>
              <w:rPr>
                <w:spacing w:val="-4"/>
                <w:sz w:val="22"/>
                <w:szCs w:val="22"/>
              </w:rPr>
              <w:t>源准保护区</w:t>
            </w:r>
          </w:p>
        </w:tc>
        <w:tc>
          <w:tcPr>
            <w:tcW w:w="651" w:type="dxa"/>
            <w:tcBorders>
              <w:right w:val="single" w:color="000000" w:sz="10" w:space="0"/>
            </w:tcBorders>
            <w:vAlign w:val="top"/>
          </w:tcPr>
          <w:p w14:paraId="3242E91E">
            <w:pPr>
              <w:spacing w:line="285" w:lineRule="auto"/>
              <w:rPr>
                <w:rFonts w:ascii="Arial"/>
                <w:sz w:val="21"/>
              </w:rPr>
            </w:pPr>
          </w:p>
          <w:p w14:paraId="190E4EDA">
            <w:pPr>
              <w:pStyle w:val="6"/>
              <w:spacing w:before="71"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6DA713BE">
            <w:pPr>
              <w:rPr>
                <w:rFonts w:ascii="Arial"/>
                <w:sz w:val="21"/>
              </w:rPr>
            </w:pPr>
          </w:p>
        </w:tc>
      </w:tr>
      <w:tr w14:paraId="2D38E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671" w:type="dxa"/>
            <w:vMerge w:val="continue"/>
            <w:tcBorders>
              <w:top w:val="nil"/>
              <w:left w:val="single" w:color="000000" w:sz="10" w:space="0"/>
              <w:bottom w:val="nil"/>
            </w:tcBorders>
            <w:vAlign w:val="top"/>
          </w:tcPr>
          <w:p w14:paraId="0BCF43C6">
            <w:pPr>
              <w:rPr>
                <w:rFonts w:ascii="Arial"/>
                <w:sz w:val="21"/>
              </w:rPr>
            </w:pPr>
          </w:p>
        </w:tc>
        <w:tc>
          <w:tcPr>
            <w:tcW w:w="122" w:type="dxa"/>
            <w:tcBorders>
              <w:top w:val="nil"/>
              <w:bottom w:val="nil"/>
              <w:right w:val="single" w:color="000000" w:sz="10" w:space="0"/>
            </w:tcBorders>
            <w:vAlign w:val="top"/>
          </w:tcPr>
          <w:p w14:paraId="3D960590">
            <w:pPr>
              <w:rPr>
                <w:rFonts w:ascii="Arial"/>
                <w:sz w:val="21"/>
              </w:rPr>
            </w:pPr>
          </w:p>
        </w:tc>
        <w:tc>
          <w:tcPr>
            <w:tcW w:w="4725" w:type="dxa"/>
            <w:tcBorders>
              <w:left w:val="single" w:color="000000" w:sz="10" w:space="0"/>
            </w:tcBorders>
            <w:vAlign w:val="top"/>
          </w:tcPr>
          <w:p w14:paraId="1C52F9DF">
            <w:pPr>
              <w:pStyle w:val="6"/>
              <w:spacing w:before="58" w:line="238" w:lineRule="auto"/>
              <w:ind w:left="93" w:right="97"/>
              <w:jc w:val="both"/>
              <w:rPr>
                <w:sz w:val="22"/>
                <w:szCs w:val="22"/>
              </w:rPr>
            </w:pPr>
            <w:r>
              <w:rPr>
                <w:spacing w:val="-5"/>
                <w:sz w:val="22"/>
                <w:szCs w:val="22"/>
              </w:rPr>
              <w:t>饮用水水源二级保护区的岸线和河段范围内，除遵守准保护区规定外，禁止新建、改建、扩建排放污染物的投资建设项目；禁止从事对水体有污</w:t>
            </w:r>
            <w:r>
              <w:rPr>
                <w:spacing w:val="-4"/>
                <w:sz w:val="22"/>
                <w:szCs w:val="22"/>
              </w:rPr>
              <w:t>染的水产养殖等活动</w:t>
            </w:r>
          </w:p>
        </w:tc>
        <w:tc>
          <w:tcPr>
            <w:tcW w:w="2567" w:type="dxa"/>
            <w:vAlign w:val="top"/>
          </w:tcPr>
          <w:p w14:paraId="67F1B81B">
            <w:pPr>
              <w:pStyle w:val="6"/>
              <w:spacing w:before="208" w:line="253" w:lineRule="auto"/>
              <w:ind w:left="115" w:right="89" w:firstLine="1"/>
              <w:jc w:val="both"/>
              <w:rPr>
                <w:sz w:val="22"/>
                <w:szCs w:val="22"/>
              </w:rPr>
            </w:pPr>
            <w:r>
              <w:rPr>
                <w:spacing w:val="8"/>
                <w:sz w:val="22"/>
                <w:szCs w:val="22"/>
              </w:rPr>
              <w:t>本项</w:t>
            </w:r>
            <w:r>
              <w:rPr>
                <w:spacing w:val="-39"/>
                <w:sz w:val="22"/>
                <w:szCs w:val="22"/>
              </w:rPr>
              <w:t xml:space="preserve"> </w:t>
            </w:r>
            <w:r>
              <w:rPr>
                <w:spacing w:val="8"/>
                <w:sz w:val="22"/>
                <w:szCs w:val="22"/>
              </w:rPr>
              <w:t>目不涉及饮用水水</w:t>
            </w:r>
            <w:r>
              <w:rPr>
                <w:spacing w:val="-6"/>
                <w:sz w:val="22"/>
                <w:szCs w:val="22"/>
              </w:rPr>
              <w:t>源二级保护区，不属于水</w:t>
            </w:r>
            <w:r>
              <w:rPr>
                <w:spacing w:val="-4"/>
                <w:sz w:val="22"/>
                <w:szCs w:val="22"/>
              </w:rPr>
              <w:t>产养殖业</w:t>
            </w:r>
          </w:p>
        </w:tc>
        <w:tc>
          <w:tcPr>
            <w:tcW w:w="651" w:type="dxa"/>
            <w:tcBorders>
              <w:right w:val="single" w:color="000000" w:sz="10" w:space="0"/>
            </w:tcBorders>
            <w:vAlign w:val="top"/>
          </w:tcPr>
          <w:p w14:paraId="78A17C6C">
            <w:pPr>
              <w:spacing w:line="434" w:lineRule="auto"/>
              <w:rPr>
                <w:rFonts w:ascii="Arial"/>
                <w:sz w:val="21"/>
              </w:rPr>
            </w:pPr>
          </w:p>
          <w:p w14:paraId="6993751F">
            <w:pPr>
              <w:pStyle w:val="6"/>
              <w:spacing w:before="72"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6DA99596">
            <w:pPr>
              <w:rPr>
                <w:rFonts w:ascii="Arial"/>
                <w:sz w:val="21"/>
              </w:rPr>
            </w:pPr>
          </w:p>
        </w:tc>
      </w:tr>
      <w:tr w14:paraId="42BCF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2" w:hRule="atLeast"/>
        </w:trPr>
        <w:tc>
          <w:tcPr>
            <w:tcW w:w="671" w:type="dxa"/>
            <w:vMerge w:val="continue"/>
            <w:tcBorders>
              <w:top w:val="nil"/>
              <w:left w:val="single" w:color="000000" w:sz="10" w:space="0"/>
              <w:bottom w:val="nil"/>
            </w:tcBorders>
            <w:vAlign w:val="top"/>
          </w:tcPr>
          <w:p w14:paraId="0E2BF11D">
            <w:pPr>
              <w:rPr>
                <w:rFonts w:ascii="Arial"/>
                <w:sz w:val="21"/>
              </w:rPr>
            </w:pPr>
          </w:p>
        </w:tc>
        <w:tc>
          <w:tcPr>
            <w:tcW w:w="122" w:type="dxa"/>
            <w:tcBorders>
              <w:top w:val="nil"/>
              <w:bottom w:val="nil"/>
              <w:right w:val="single" w:color="000000" w:sz="10" w:space="0"/>
            </w:tcBorders>
            <w:vAlign w:val="top"/>
          </w:tcPr>
          <w:p w14:paraId="523C41CB">
            <w:pPr>
              <w:rPr>
                <w:rFonts w:ascii="Arial"/>
                <w:sz w:val="21"/>
              </w:rPr>
            </w:pPr>
          </w:p>
        </w:tc>
        <w:tc>
          <w:tcPr>
            <w:tcW w:w="4725" w:type="dxa"/>
            <w:tcBorders>
              <w:left w:val="single" w:color="000000" w:sz="10" w:space="0"/>
            </w:tcBorders>
            <w:vAlign w:val="top"/>
          </w:tcPr>
          <w:p w14:paraId="76998F08">
            <w:pPr>
              <w:pStyle w:val="6"/>
              <w:spacing w:before="62"/>
              <w:ind w:left="93" w:right="97"/>
              <w:jc w:val="both"/>
              <w:rPr>
                <w:sz w:val="22"/>
                <w:szCs w:val="22"/>
              </w:rPr>
            </w:pPr>
            <w:r>
              <w:rPr>
                <w:spacing w:val="-5"/>
                <w:sz w:val="22"/>
                <w:szCs w:val="22"/>
              </w:rPr>
              <w:t>饮用水水源一级保护区的岸线和河段范围内，除遵守二级保护区规定外，禁止新建、改建、扩建与供水设施和保护水源无关的项目，以及网箱养殖、畜禽养殖、旅游等可能污染饮用水水体的投</w:t>
            </w:r>
            <w:r>
              <w:rPr>
                <w:spacing w:val="-4"/>
                <w:sz w:val="22"/>
                <w:szCs w:val="22"/>
              </w:rPr>
              <w:t>资建设项目</w:t>
            </w:r>
          </w:p>
        </w:tc>
        <w:tc>
          <w:tcPr>
            <w:tcW w:w="2567" w:type="dxa"/>
            <w:vAlign w:val="top"/>
          </w:tcPr>
          <w:p w14:paraId="049EE31E">
            <w:pPr>
              <w:pStyle w:val="6"/>
              <w:spacing w:before="208" w:line="253" w:lineRule="auto"/>
              <w:ind w:left="115" w:right="89" w:firstLine="1"/>
              <w:jc w:val="both"/>
              <w:rPr>
                <w:sz w:val="22"/>
                <w:szCs w:val="22"/>
              </w:rPr>
            </w:pPr>
            <w:r>
              <w:rPr>
                <w:spacing w:val="8"/>
                <w:sz w:val="22"/>
                <w:szCs w:val="22"/>
              </w:rPr>
              <w:t>本项</w:t>
            </w:r>
            <w:r>
              <w:rPr>
                <w:spacing w:val="-39"/>
                <w:sz w:val="22"/>
                <w:szCs w:val="22"/>
              </w:rPr>
              <w:t xml:space="preserve"> </w:t>
            </w:r>
            <w:r>
              <w:rPr>
                <w:spacing w:val="8"/>
                <w:sz w:val="22"/>
                <w:szCs w:val="22"/>
              </w:rPr>
              <w:t>目不涉及饮用水水</w:t>
            </w:r>
            <w:r>
              <w:rPr>
                <w:spacing w:val="-6"/>
                <w:sz w:val="22"/>
                <w:szCs w:val="22"/>
              </w:rPr>
              <w:t>源二级保护区，不属于网箱养殖、畜禽养殖、旅游</w:t>
            </w:r>
            <w:r>
              <w:rPr>
                <w:spacing w:val="-4"/>
                <w:sz w:val="22"/>
                <w:szCs w:val="22"/>
              </w:rPr>
              <w:t>等项目</w:t>
            </w:r>
          </w:p>
        </w:tc>
        <w:tc>
          <w:tcPr>
            <w:tcW w:w="651" w:type="dxa"/>
            <w:tcBorders>
              <w:right w:val="single" w:color="000000" w:sz="10" w:space="0"/>
            </w:tcBorders>
            <w:vAlign w:val="top"/>
          </w:tcPr>
          <w:p w14:paraId="0A4BF1A2">
            <w:pPr>
              <w:spacing w:line="293" w:lineRule="auto"/>
              <w:rPr>
                <w:rFonts w:ascii="Arial"/>
                <w:sz w:val="21"/>
              </w:rPr>
            </w:pPr>
          </w:p>
          <w:p w14:paraId="359811AF">
            <w:pPr>
              <w:spacing w:line="293" w:lineRule="auto"/>
              <w:rPr>
                <w:rFonts w:ascii="Arial"/>
                <w:sz w:val="21"/>
              </w:rPr>
            </w:pPr>
          </w:p>
          <w:p w14:paraId="7A8B2753">
            <w:pPr>
              <w:pStyle w:val="6"/>
              <w:spacing w:before="71"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0C841B1C">
            <w:pPr>
              <w:rPr>
                <w:rFonts w:ascii="Arial"/>
                <w:sz w:val="21"/>
              </w:rPr>
            </w:pPr>
          </w:p>
        </w:tc>
      </w:tr>
      <w:tr w14:paraId="24CD6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671" w:type="dxa"/>
            <w:vMerge w:val="continue"/>
            <w:tcBorders>
              <w:top w:val="nil"/>
              <w:left w:val="single" w:color="000000" w:sz="10" w:space="0"/>
              <w:bottom w:val="nil"/>
            </w:tcBorders>
            <w:vAlign w:val="top"/>
          </w:tcPr>
          <w:p w14:paraId="5C75D210">
            <w:pPr>
              <w:rPr>
                <w:rFonts w:ascii="Arial"/>
                <w:sz w:val="21"/>
              </w:rPr>
            </w:pPr>
          </w:p>
        </w:tc>
        <w:tc>
          <w:tcPr>
            <w:tcW w:w="122" w:type="dxa"/>
            <w:tcBorders>
              <w:top w:val="nil"/>
              <w:bottom w:val="nil"/>
              <w:right w:val="single" w:color="000000" w:sz="10" w:space="0"/>
            </w:tcBorders>
            <w:vAlign w:val="top"/>
          </w:tcPr>
          <w:p w14:paraId="22469B0F">
            <w:pPr>
              <w:rPr>
                <w:rFonts w:ascii="Arial"/>
                <w:sz w:val="21"/>
              </w:rPr>
            </w:pPr>
          </w:p>
        </w:tc>
        <w:tc>
          <w:tcPr>
            <w:tcW w:w="4725" w:type="dxa"/>
            <w:tcBorders>
              <w:left w:val="single" w:color="000000" w:sz="10" w:space="0"/>
            </w:tcBorders>
            <w:vAlign w:val="top"/>
          </w:tcPr>
          <w:p w14:paraId="1C0A9A4C">
            <w:pPr>
              <w:pStyle w:val="6"/>
              <w:spacing w:before="216" w:line="253" w:lineRule="auto"/>
              <w:ind w:left="94" w:right="97"/>
              <w:jc w:val="both"/>
              <w:rPr>
                <w:sz w:val="22"/>
                <w:szCs w:val="22"/>
              </w:rPr>
            </w:pPr>
            <w:r>
              <w:rPr>
                <w:spacing w:val="5"/>
                <w:sz w:val="22"/>
                <w:szCs w:val="22"/>
              </w:rPr>
              <w:t>禁止在水产种质资源保护区岸线和河段范围内</w:t>
            </w:r>
            <w:r>
              <w:rPr>
                <w:spacing w:val="-5"/>
                <w:sz w:val="22"/>
                <w:szCs w:val="22"/>
              </w:rPr>
              <w:t>新建围湖造田、围湖造地或挖沙采石等投资建设项目</w:t>
            </w:r>
          </w:p>
        </w:tc>
        <w:tc>
          <w:tcPr>
            <w:tcW w:w="2567" w:type="dxa"/>
            <w:vAlign w:val="top"/>
          </w:tcPr>
          <w:p w14:paraId="2D21C075">
            <w:pPr>
              <w:pStyle w:val="6"/>
              <w:spacing w:before="63" w:line="237" w:lineRule="auto"/>
              <w:ind w:left="115" w:right="89" w:firstLine="1"/>
              <w:jc w:val="both"/>
              <w:rPr>
                <w:sz w:val="22"/>
                <w:szCs w:val="22"/>
              </w:rPr>
            </w:pPr>
            <w:r>
              <w:rPr>
                <w:spacing w:val="10"/>
                <w:sz w:val="22"/>
                <w:szCs w:val="22"/>
              </w:rPr>
              <w:t>本</w:t>
            </w:r>
            <w:r>
              <w:rPr>
                <w:spacing w:val="10"/>
                <w:sz w:val="20"/>
                <w:szCs w:val="20"/>
              </w:rPr>
              <w:t>项</w:t>
            </w:r>
            <w:r>
              <w:rPr>
                <w:spacing w:val="-26"/>
                <w:sz w:val="20"/>
                <w:szCs w:val="20"/>
              </w:rPr>
              <w:t xml:space="preserve"> </w:t>
            </w:r>
            <w:r>
              <w:rPr>
                <w:spacing w:val="10"/>
                <w:sz w:val="22"/>
                <w:szCs w:val="22"/>
              </w:rPr>
              <w:t>目不涉及水产种质</w:t>
            </w:r>
            <w:r>
              <w:rPr>
                <w:spacing w:val="-6"/>
                <w:sz w:val="22"/>
                <w:szCs w:val="22"/>
              </w:rPr>
              <w:t>资源保护区。不属于围湖造田、围湖造地或挖沙采</w:t>
            </w:r>
            <w:r>
              <w:rPr>
                <w:spacing w:val="-4"/>
                <w:sz w:val="22"/>
                <w:szCs w:val="22"/>
              </w:rPr>
              <w:t>石等项目</w:t>
            </w:r>
          </w:p>
        </w:tc>
        <w:tc>
          <w:tcPr>
            <w:tcW w:w="651" w:type="dxa"/>
            <w:tcBorders>
              <w:right w:val="single" w:color="000000" w:sz="10" w:space="0"/>
            </w:tcBorders>
            <w:vAlign w:val="top"/>
          </w:tcPr>
          <w:p w14:paraId="7DA447C5">
            <w:pPr>
              <w:spacing w:line="441" w:lineRule="auto"/>
              <w:rPr>
                <w:rFonts w:ascii="Arial"/>
                <w:sz w:val="21"/>
              </w:rPr>
            </w:pPr>
          </w:p>
          <w:p w14:paraId="5BF04DD4">
            <w:pPr>
              <w:pStyle w:val="6"/>
              <w:spacing w:before="71"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2FD237E9">
            <w:pPr>
              <w:rPr>
                <w:rFonts w:ascii="Arial"/>
                <w:sz w:val="21"/>
              </w:rPr>
            </w:pPr>
          </w:p>
        </w:tc>
      </w:tr>
      <w:tr w14:paraId="0C561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1" w:hRule="atLeast"/>
        </w:trPr>
        <w:tc>
          <w:tcPr>
            <w:tcW w:w="671" w:type="dxa"/>
            <w:vMerge w:val="continue"/>
            <w:tcBorders>
              <w:top w:val="nil"/>
              <w:left w:val="single" w:color="000000" w:sz="10" w:space="0"/>
              <w:bottom w:val="nil"/>
            </w:tcBorders>
            <w:vAlign w:val="top"/>
          </w:tcPr>
          <w:p w14:paraId="55CEA628">
            <w:pPr>
              <w:rPr>
                <w:rFonts w:ascii="Arial"/>
                <w:sz w:val="21"/>
              </w:rPr>
            </w:pPr>
          </w:p>
        </w:tc>
        <w:tc>
          <w:tcPr>
            <w:tcW w:w="122" w:type="dxa"/>
            <w:tcBorders>
              <w:top w:val="nil"/>
              <w:bottom w:val="nil"/>
              <w:right w:val="single" w:color="000000" w:sz="10" w:space="0"/>
            </w:tcBorders>
            <w:vAlign w:val="top"/>
          </w:tcPr>
          <w:p w14:paraId="2B7EF47F">
            <w:pPr>
              <w:rPr>
                <w:rFonts w:ascii="Arial"/>
                <w:sz w:val="21"/>
              </w:rPr>
            </w:pPr>
          </w:p>
        </w:tc>
        <w:tc>
          <w:tcPr>
            <w:tcW w:w="4725" w:type="dxa"/>
            <w:tcBorders>
              <w:left w:val="single" w:color="000000" w:sz="10" w:space="0"/>
            </w:tcBorders>
            <w:vAlign w:val="top"/>
          </w:tcPr>
          <w:p w14:paraId="2410C783">
            <w:pPr>
              <w:pStyle w:val="6"/>
              <w:spacing w:before="63" w:line="243" w:lineRule="auto"/>
              <w:ind w:left="93" w:right="39"/>
              <w:rPr>
                <w:sz w:val="22"/>
                <w:szCs w:val="22"/>
              </w:rPr>
            </w:pPr>
            <w:r>
              <w:rPr>
                <w:spacing w:val="17"/>
                <w:sz w:val="22"/>
                <w:szCs w:val="22"/>
              </w:rPr>
              <w:t>禁止在国家湿地公园的岸线和河段范围内开</w:t>
            </w:r>
            <w:r>
              <w:rPr>
                <w:spacing w:val="-3"/>
                <w:sz w:val="22"/>
                <w:szCs w:val="22"/>
              </w:rPr>
              <w:t>（围）垦、填埋或者排干湿地，截断湿地水源，</w:t>
            </w:r>
            <w:r>
              <w:rPr>
                <w:spacing w:val="-12"/>
                <w:sz w:val="22"/>
                <w:szCs w:val="22"/>
              </w:rPr>
              <w:t>挖沙、采矿，倾倒有毒有害物质、废弃物、垃圾，</w:t>
            </w:r>
            <w:r>
              <w:rPr>
                <w:spacing w:val="-3"/>
                <w:sz w:val="22"/>
                <w:szCs w:val="22"/>
              </w:rPr>
              <w:t>从事房地产、度假村、高尔夫球场、风力发</w:t>
            </w:r>
            <w:r>
              <w:rPr>
                <w:spacing w:val="-4"/>
                <w:sz w:val="22"/>
                <w:szCs w:val="22"/>
              </w:rPr>
              <w:t>电、</w:t>
            </w:r>
            <w:r>
              <w:rPr>
                <w:spacing w:val="5"/>
                <w:sz w:val="22"/>
                <w:szCs w:val="22"/>
              </w:rPr>
              <w:t>光伏发电等任何不符合主体功能定位的建设项目和开发活动，破坏野生动物栖息地和迁徙通</w:t>
            </w:r>
            <w:r>
              <w:rPr>
                <w:spacing w:val="-4"/>
                <w:sz w:val="22"/>
                <w:szCs w:val="22"/>
              </w:rPr>
              <w:t>道、鱼类回游通道</w:t>
            </w:r>
          </w:p>
        </w:tc>
        <w:tc>
          <w:tcPr>
            <w:tcW w:w="2567" w:type="dxa"/>
            <w:vAlign w:val="top"/>
          </w:tcPr>
          <w:p w14:paraId="14EA7442">
            <w:pPr>
              <w:spacing w:line="294" w:lineRule="auto"/>
              <w:rPr>
                <w:rFonts w:ascii="Arial"/>
                <w:sz w:val="21"/>
              </w:rPr>
            </w:pPr>
          </w:p>
          <w:p w14:paraId="49161B31">
            <w:pPr>
              <w:spacing w:line="295" w:lineRule="auto"/>
              <w:rPr>
                <w:rFonts w:ascii="Arial"/>
                <w:sz w:val="21"/>
              </w:rPr>
            </w:pPr>
          </w:p>
          <w:p w14:paraId="10EC3357">
            <w:pPr>
              <w:pStyle w:val="6"/>
              <w:spacing w:before="72" w:line="253" w:lineRule="auto"/>
              <w:ind w:left="116" w:right="89"/>
              <w:jc w:val="both"/>
              <w:rPr>
                <w:sz w:val="22"/>
                <w:szCs w:val="22"/>
              </w:rPr>
            </w:pPr>
            <w:r>
              <w:rPr>
                <w:spacing w:val="8"/>
                <w:sz w:val="22"/>
                <w:szCs w:val="22"/>
              </w:rPr>
              <w:t>本项</w:t>
            </w:r>
            <w:r>
              <w:rPr>
                <w:spacing w:val="-39"/>
                <w:sz w:val="22"/>
                <w:szCs w:val="22"/>
              </w:rPr>
              <w:t xml:space="preserve"> </w:t>
            </w:r>
            <w:r>
              <w:rPr>
                <w:spacing w:val="8"/>
                <w:sz w:val="22"/>
                <w:szCs w:val="22"/>
              </w:rPr>
              <w:t>目不涉及国家湿地</w:t>
            </w:r>
            <w:r>
              <w:rPr>
                <w:spacing w:val="-6"/>
                <w:sz w:val="22"/>
                <w:szCs w:val="22"/>
              </w:rPr>
              <w:t>公园。项目不属于排干湿</w:t>
            </w:r>
            <w:r>
              <w:rPr>
                <w:spacing w:val="-4"/>
                <w:sz w:val="22"/>
                <w:szCs w:val="22"/>
              </w:rPr>
              <w:t>地、挖沙、采矿等项目</w:t>
            </w:r>
          </w:p>
        </w:tc>
        <w:tc>
          <w:tcPr>
            <w:tcW w:w="651" w:type="dxa"/>
            <w:tcBorders>
              <w:right w:val="single" w:color="000000" w:sz="10" w:space="0"/>
            </w:tcBorders>
            <w:vAlign w:val="top"/>
          </w:tcPr>
          <w:p w14:paraId="45466F09">
            <w:pPr>
              <w:spacing w:line="296" w:lineRule="auto"/>
              <w:rPr>
                <w:rFonts w:ascii="Arial"/>
                <w:sz w:val="21"/>
              </w:rPr>
            </w:pPr>
          </w:p>
          <w:p w14:paraId="69278606">
            <w:pPr>
              <w:spacing w:line="296" w:lineRule="auto"/>
              <w:rPr>
                <w:rFonts w:ascii="Arial"/>
                <w:sz w:val="21"/>
              </w:rPr>
            </w:pPr>
          </w:p>
          <w:p w14:paraId="17A493CC">
            <w:pPr>
              <w:spacing w:line="296" w:lineRule="auto"/>
              <w:rPr>
                <w:rFonts w:ascii="Arial"/>
                <w:sz w:val="21"/>
              </w:rPr>
            </w:pPr>
          </w:p>
          <w:p w14:paraId="473B9BEB">
            <w:pPr>
              <w:pStyle w:val="6"/>
              <w:spacing w:before="72"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1701796C">
            <w:pPr>
              <w:rPr>
                <w:rFonts w:ascii="Arial"/>
                <w:sz w:val="21"/>
              </w:rPr>
            </w:pPr>
          </w:p>
        </w:tc>
      </w:tr>
      <w:tr w14:paraId="15AC2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1" w:hRule="atLeast"/>
        </w:trPr>
        <w:tc>
          <w:tcPr>
            <w:tcW w:w="671" w:type="dxa"/>
            <w:vMerge w:val="continue"/>
            <w:tcBorders>
              <w:top w:val="nil"/>
              <w:left w:val="single" w:color="000000" w:sz="10" w:space="0"/>
              <w:bottom w:val="nil"/>
            </w:tcBorders>
            <w:vAlign w:val="top"/>
          </w:tcPr>
          <w:p w14:paraId="2E249553">
            <w:pPr>
              <w:rPr>
                <w:rFonts w:ascii="Arial"/>
                <w:sz w:val="21"/>
              </w:rPr>
            </w:pPr>
          </w:p>
        </w:tc>
        <w:tc>
          <w:tcPr>
            <w:tcW w:w="122" w:type="dxa"/>
            <w:tcBorders>
              <w:top w:val="nil"/>
              <w:bottom w:val="nil"/>
              <w:right w:val="single" w:color="000000" w:sz="10" w:space="0"/>
            </w:tcBorders>
            <w:vAlign w:val="top"/>
          </w:tcPr>
          <w:p w14:paraId="5E59B743">
            <w:pPr>
              <w:rPr>
                <w:rFonts w:ascii="Arial"/>
                <w:sz w:val="21"/>
              </w:rPr>
            </w:pPr>
          </w:p>
        </w:tc>
        <w:tc>
          <w:tcPr>
            <w:tcW w:w="4725" w:type="dxa"/>
            <w:tcBorders>
              <w:left w:val="single" w:color="000000" w:sz="10" w:space="0"/>
            </w:tcBorders>
            <w:vAlign w:val="top"/>
          </w:tcPr>
          <w:p w14:paraId="755CD91A">
            <w:pPr>
              <w:pStyle w:val="6"/>
              <w:spacing w:before="67" w:line="241" w:lineRule="auto"/>
              <w:ind w:left="95" w:right="97" w:hanging="1"/>
              <w:rPr>
                <w:sz w:val="22"/>
                <w:szCs w:val="22"/>
              </w:rPr>
            </w:pPr>
            <w:r>
              <w:rPr>
                <w:spacing w:val="-5"/>
                <w:sz w:val="22"/>
                <w:szCs w:val="22"/>
              </w:rPr>
              <w:t>禁止违法利用、占用长江流域河湖岸线。禁止在《长江岸线保护和开发利用总体规划》划定的岸</w:t>
            </w:r>
            <w:r>
              <w:rPr>
                <w:spacing w:val="5"/>
                <w:sz w:val="22"/>
                <w:szCs w:val="22"/>
              </w:rPr>
              <w:t>线保护区和岸线保留区内投资建设除事关公共</w:t>
            </w:r>
            <w:r>
              <w:rPr>
                <w:spacing w:val="-5"/>
                <w:sz w:val="22"/>
                <w:szCs w:val="22"/>
              </w:rPr>
              <w:t>安全及公众利益的防洪护岸、河道治理、供水、生态环境保护、航道整治、国家重要基础设施以外的项目</w:t>
            </w:r>
          </w:p>
        </w:tc>
        <w:tc>
          <w:tcPr>
            <w:tcW w:w="2567" w:type="dxa"/>
            <w:vAlign w:val="top"/>
          </w:tcPr>
          <w:p w14:paraId="61C6C719">
            <w:pPr>
              <w:spacing w:line="297" w:lineRule="auto"/>
              <w:rPr>
                <w:rFonts w:ascii="Arial"/>
                <w:sz w:val="21"/>
              </w:rPr>
            </w:pPr>
          </w:p>
          <w:p w14:paraId="509E45FA">
            <w:pPr>
              <w:spacing w:line="297" w:lineRule="auto"/>
              <w:rPr>
                <w:rFonts w:ascii="Arial"/>
                <w:sz w:val="21"/>
              </w:rPr>
            </w:pPr>
          </w:p>
          <w:p w14:paraId="54CD6E30">
            <w:pPr>
              <w:pStyle w:val="6"/>
              <w:spacing w:before="71" w:line="254" w:lineRule="auto"/>
              <w:ind w:left="117" w:right="89"/>
              <w:rPr>
                <w:sz w:val="22"/>
                <w:szCs w:val="22"/>
              </w:rPr>
            </w:pPr>
            <w:r>
              <w:rPr>
                <w:spacing w:val="-6"/>
                <w:sz w:val="22"/>
                <w:szCs w:val="22"/>
              </w:rPr>
              <w:t>本项目不违法利用、占用</w:t>
            </w:r>
            <w:r>
              <w:rPr>
                <w:spacing w:val="-5"/>
                <w:sz w:val="22"/>
                <w:szCs w:val="22"/>
              </w:rPr>
              <w:t>长江流域河湖岸线</w:t>
            </w:r>
          </w:p>
        </w:tc>
        <w:tc>
          <w:tcPr>
            <w:tcW w:w="651" w:type="dxa"/>
            <w:tcBorders>
              <w:right w:val="single" w:color="000000" w:sz="10" w:space="0"/>
            </w:tcBorders>
            <w:vAlign w:val="top"/>
          </w:tcPr>
          <w:p w14:paraId="758D39BD">
            <w:pPr>
              <w:spacing w:line="248" w:lineRule="auto"/>
              <w:rPr>
                <w:rFonts w:ascii="Arial"/>
                <w:sz w:val="21"/>
              </w:rPr>
            </w:pPr>
          </w:p>
          <w:p w14:paraId="6B85B55E">
            <w:pPr>
              <w:spacing w:line="248" w:lineRule="auto"/>
              <w:rPr>
                <w:rFonts w:ascii="Arial"/>
                <w:sz w:val="21"/>
              </w:rPr>
            </w:pPr>
          </w:p>
          <w:p w14:paraId="3D3A5F90">
            <w:pPr>
              <w:spacing w:line="248" w:lineRule="auto"/>
              <w:rPr>
                <w:rFonts w:ascii="Arial"/>
                <w:sz w:val="21"/>
              </w:rPr>
            </w:pPr>
          </w:p>
          <w:p w14:paraId="179B8FE9">
            <w:pPr>
              <w:pStyle w:val="6"/>
              <w:spacing w:before="71"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6F94FB9C">
            <w:pPr>
              <w:rPr>
                <w:rFonts w:ascii="Arial"/>
                <w:sz w:val="21"/>
              </w:rPr>
            </w:pPr>
          </w:p>
        </w:tc>
      </w:tr>
      <w:tr w14:paraId="278B3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671" w:type="dxa"/>
            <w:vMerge w:val="continue"/>
            <w:tcBorders>
              <w:top w:val="nil"/>
              <w:left w:val="single" w:color="000000" w:sz="10" w:space="0"/>
              <w:bottom w:val="nil"/>
            </w:tcBorders>
            <w:vAlign w:val="top"/>
          </w:tcPr>
          <w:p w14:paraId="2A402126">
            <w:pPr>
              <w:rPr>
                <w:rFonts w:ascii="Arial"/>
                <w:sz w:val="21"/>
              </w:rPr>
            </w:pPr>
          </w:p>
        </w:tc>
        <w:tc>
          <w:tcPr>
            <w:tcW w:w="122" w:type="dxa"/>
            <w:tcBorders>
              <w:top w:val="nil"/>
              <w:bottom w:val="nil"/>
              <w:right w:val="single" w:color="000000" w:sz="10" w:space="0"/>
            </w:tcBorders>
            <w:vAlign w:val="top"/>
          </w:tcPr>
          <w:p w14:paraId="7CF36A47">
            <w:pPr>
              <w:rPr>
                <w:rFonts w:ascii="Arial"/>
                <w:sz w:val="21"/>
              </w:rPr>
            </w:pPr>
          </w:p>
        </w:tc>
        <w:tc>
          <w:tcPr>
            <w:tcW w:w="4725" w:type="dxa"/>
            <w:tcBorders>
              <w:left w:val="single" w:color="000000" w:sz="10" w:space="0"/>
            </w:tcBorders>
            <w:vAlign w:val="top"/>
          </w:tcPr>
          <w:p w14:paraId="7469DC9B">
            <w:pPr>
              <w:pStyle w:val="6"/>
              <w:spacing w:before="74" w:line="229" w:lineRule="auto"/>
              <w:ind w:left="93" w:right="97"/>
              <w:jc w:val="both"/>
              <w:rPr>
                <w:sz w:val="22"/>
                <w:szCs w:val="22"/>
              </w:rPr>
            </w:pPr>
            <w:r>
              <w:rPr>
                <w:spacing w:val="-5"/>
                <w:sz w:val="22"/>
                <w:szCs w:val="22"/>
              </w:rPr>
              <w:t>禁止在《全国重要江河湖泊水功能区划》划定的河段及湖泊保护区、保留区内投资建设不利于水</w:t>
            </w:r>
            <w:r>
              <w:rPr>
                <w:spacing w:val="-4"/>
                <w:sz w:val="22"/>
                <w:szCs w:val="22"/>
              </w:rPr>
              <w:t>资源及自然生态保护的项目</w:t>
            </w:r>
          </w:p>
        </w:tc>
        <w:tc>
          <w:tcPr>
            <w:tcW w:w="2567" w:type="dxa"/>
            <w:vAlign w:val="top"/>
          </w:tcPr>
          <w:p w14:paraId="22707E39">
            <w:pPr>
              <w:pStyle w:val="6"/>
              <w:spacing w:before="224" w:line="254" w:lineRule="auto"/>
              <w:ind w:left="132" w:right="92" w:hanging="15"/>
              <w:rPr>
                <w:sz w:val="22"/>
                <w:szCs w:val="22"/>
              </w:rPr>
            </w:pPr>
            <w:r>
              <w:rPr>
                <w:spacing w:val="8"/>
                <w:sz w:val="22"/>
                <w:szCs w:val="22"/>
              </w:rPr>
              <w:t>本项</w:t>
            </w:r>
            <w:r>
              <w:rPr>
                <w:spacing w:val="-39"/>
                <w:sz w:val="22"/>
                <w:szCs w:val="22"/>
              </w:rPr>
              <w:t xml:space="preserve"> </w:t>
            </w:r>
            <w:r>
              <w:rPr>
                <w:spacing w:val="8"/>
                <w:sz w:val="22"/>
                <w:szCs w:val="22"/>
              </w:rPr>
              <w:t>目不涉及湖泊保护</w:t>
            </w:r>
            <w:r>
              <w:rPr>
                <w:spacing w:val="-8"/>
                <w:sz w:val="22"/>
                <w:szCs w:val="22"/>
              </w:rPr>
              <w:t>区、保留区</w:t>
            </w:r>
          </w:p>
        </w:tc>
        <w:tc>
          <w:tcPr>
            <w:tcW w:w="651" w:type="dxa"/>
            <w:tcBorders>
              <w:right w:val="single" w:color="000000" w:sz="10" w:space="0"/>
            </w:tcBorders>
            <w:vAlign w:val="top"/>
          </w:tcPr>
          <w:p w14:paraId="2FB3E61A">
            <w:pPr>
              <w:spacing w:line="302" w:lineRule="auto"/>
              <w:rPr>
                <w:rFonts w:ascii="Arial"/>
                <w:sz w:val="21"/>
              </w:rPr>
            </w:pPr>
          </w:p>
          <w:p w14:paraId="7830334D">
            <w:pPr>
              <w:pStyle w:val="6"/>
              <w:spacing w:before="71"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424799AB">
            <w:pPr>
              <w:rPr>
                <w:rFonts w:ascii="Arial"/>
                <w:sz w:val="21"/>
              </w:rPr>
            </w:pPr>
          </w:p>
        </w:tc>
      </w:tr>
      <w:tr w14:paraId="504A8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671" w:type="dxa"/>
            <w:vMerge w:val="continue"/>
            <w:tcBorders>
              <w:top w:val="nil"/>
              <w:left w:val="single" w:color="000000" w:sz="10" w:space="0"/>
              <w:bottom w:val="single" w:color="000000" w:sz="10" w:space="0"/>
            </w:tcBorders>
            <w:vAlign w:val="top"/>
          </w:tcPr>
          <w:p w14:paraId="687EDACA">
            <w:pPr>
              <w:rPr>
                <w:rFonts w:ascii="Arial"/>
                <w:sz w:val="21"/>
              </w:rPr>
            </w:pPr>
          </w:p>
        </w:tc>
        <w:tc>
          <w:tcPr>
            <w:tcW w:w="122" w:type="dxa"/>
            <w:tcBorders>
              <w:top w:val="nil"/>
              <w:bottom w:val="single" w:color="000000" w:sz="10" w:space="0"/>
              <w:right w:val="single" w:color="000000" w:sz="10" w:space="0"/>
            </w:tcBorders>
            <w:vAlign w:val="top"/>
          </w:tcPr>
          <w:p w14:paraId="2D93DE08">
            <w:pPr>
              <w:rPr>
                <w:rFonts w:ascii="Arial"/>
                <w:sz w:val="21"/>
              </w:rPr>
            </w:pPr>
          </w:p>
        </w:tc>
        <w:tc>
          <w:tcPr>
            <w:tcW w:w="4725" w:type="dxa"/>
            <w:tcBorders>
              <w:left w:val="single" w:color="000000" w:sz="10" w:space="0"/>
              <w:bottom w:val="single" w:color="000000" w:sz="10" w:space="0"/>
            </w:tcBorders>
            <w:vAlign w:val="top"/>
          </w:tcPr>
          <w:p w14:paraId="2BF901A0">
            <w:pPr>
              <w:pStyle w:val="6"/>
              <w:spacing w:before="76" w:line="220" w:lineRule="auto"/>
              <w:ind w:left="94"/>
              <w:rPr>
                <w:sz w:val="22"/>
                <w:szCs w:val="22"/>
              </w:rPr>
            </w:pPr>
            <w:r>
              <w:rPr>
                <w:spacing w:val="-5"/>
                <w:sz w:val="22"/>
                <w:szCs w:val="22"/>
              </w:rPr>
              <w:t>禁止在长江流域江河、湖泊新设、改设或者扩大</w:t>
            </w:r>
          </w:p>
        </w:tc>
        <w:tc>
          <w:tcPr>
            <w:tcW w:w="2567" w:type="dxa"/>
            <w:tcBorders>
              <w:bottom w:val="single" w:color="000000" w:sz="10" w:space="0"/>
            </w:tcBorders>
            <w:vAlign w:val="top"/>
          </w:tcPr>
          <w:p w14:paraId="47DCD9AC">
            <w:pPr>
              <w:pStyle w:val="6"/>
              <w:spacing w:before="65" w:line="219" w:lineRule="auto"/>
              <w:ind w:left="117"/>
              <w:rPr>
                <w:sz w:val="22"/>
                <w:szCs w:val="22"/>
              </w:rPr>
            </w:pPr>
            <w:r>
              <w:rPr>
                <w:spacing w:val="-5"/>
                <w:sz w:val="22"/>
                <w:szCs w:val="22"/>
              </w:rPr>
              <w:t>本项目不位于长江流域，</w:t>
            </w:r>
          </w:p>
        </w:tc>
        <w:tc>
          <w:tcPr>
            <w:tcW w:w="651" w:type="dxa"/>
            <w:tcBorders>
              <w:bottom w:val="single" w:color="000000" w:sz="10" w:space="0"/>
              <w:right w:val="single" w:color="000000" w:sz="10" w:space="0"/>
            </w:tcBorders>
            <w:vAlign w:val="top"/>
          </w:tcPr>
          <w:p w14:paraId="3C3FE47F">
            <w:pPr>
              <w:pStyle w:val="6"/>
              <w:spacing w:before="76" w:line="220" w:lineRule="auto"/>
              <w:ind w:left="126"/>
              <w:rPr>
                <w:sz w:val="22"/>
                <w:szCs w:val="22"/>
              </w:rPr>
            </w:pPr>
            <w:r>
              <w:rPr>
                <w:spacing w:val="-5"/>
                <w:sz w:val="22"/>
                <w:szCs w:val="22"/>
              </w:rPr>
              <w:t>符合</w:t>
            </w:r>
          </w:p>
        </w:tc>
        <w:tc>
          <w:tcPr>
            <w:tcW w:w="137" w:type="dxa"/>
            <w:tcBorders>
              <w:top w:val="nil"/>
              <w:left w:val="single" w:color="000000" w:sz="10" w:space="0"/>
              <w:bottom w:val="single" w:color="000000" w:sz="10" w:space="0"/>
              <w:right w:val="single" w:color="000000" w:sz="10" w:space="0"/>
            </w:tcBorders>
            <w:vAlign w:val="top"/>
          </w:tcPr>
          <w:p w14:paraId="765880B8">
            <w:pPr>
              <w:rPr>
                <w:rFonts w:ascii="Arial"/>
                <w:sz w:val="21"/>
              </w:rPr>
            </w:pPr>
          </w:p>
        </w:tc>
      </w:tr>
    </w:tbl>
    <w:p w14:paraId="269851C8">
      <w:pPr>
        <w:pStyle w:val="2"/>
        <w:rPr>
          <w:sz w:val="21"/>
        </w:rPr>
      </w:pPr>
    </w:p>
    <w:p w14:paraId="0C40BBB0">
      <w:pPr>
        <w:rPr>
          <w:sz w:val="21"/>
          <w:szCs w:val="21"/>
        </w:rPr>
        <w:sectPr>
          <w:footerReference r:id="rId24" w:type="default"/>
          <w:pgSz w:w="11906" w:h="16839"/>
          <w:pgMar w:top="400" w:right="1503" w:bottom="1226" w:left="1503" w:header="0" w:footer="884" w:gutter="0"/>
          <w:cols w:space="720" w:num="1"/>
        </w:sectPr>
      </w:pPr>
    </w:p>
    <w:p w14:paraId="6E089A2C">
      <w:pPr>
        <w:spacing w:before="19"/>
      </w:pPr>
    </w:p>
    <w:p w14:paraId="00A988F3">
      <w:pPr>
        <w:spacing w:before="19"/>
      </w:pPr>
    </w:p>
    <w:p w14:paraId="02AF7702">
      <w:pPr>
        <w:spacing w:before="19"/>
      </w:pPr>
    </w:p>
    <w:p w14:paraId="39A80180">
      <w:pPr>
        <w:spacing w:before="18"/>
      </w:pPr>
    </w:p>
    <w:p w14:paraId="12D6BADA">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22"/>
        <w:gridCol w:w="4725"/>
        <w:gridCol w:w="2567"/>
        <w:gridCol w:w="651"/>
        <w:gridCol w:w="137"/>
      </w:tblGrid>
      <w:tr w14:paraId="5314B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671" w:type="dxa"/>
            <w:vMerge w:val="restart"/>
            <w:tcBorders>
              <w:top w:val="single" w:color="000000" w:sz="10" w:space="0"/>
              <w:left w:val="single" w:color="000000" w:sz="10" w:space="0"/>
              <w:bottom w:val="nil"/>
            </w:tcBorders>
            <w:vAlign w:val="top"/>
          </w:tcPr>
          <w:p w14:paraId="2404368A">
            <w:pPr>
              <w:rPr>
                <w:rFonts w:ascii="Arial"/>
                <w:sz w:val="21"/>
              </w:rPr>
            </w:pPr>
          </w:p>
        </w:tc>
        <w:tc>
          <w:tcPr>
            <w:tcW w:w="122" w:type="dxa"/>
            <w:tcBorders>
              <w:top w:val="single" w:color="000000" w:sz="10" w:space="0"/>
              <w:bottom w:val="nil"/>
              <w:right w:val="single" w:color="000000" w:sz="10" w:space="0"/>
            </w:tcBorders>
            <w:vAlign w:val="top"/>
          </w:tcPr>
          <w:p w14:paraId="7B35D0F6">
            <w:pPr>
              <w:rPr>
                <w:rFonts w:ascii="Arial"/>
                <w:sz w:val="21"/>
              </w:rPr>
            </w:pPr>
          </w:p>
        </w:tc>
        <w:tc>
          <w:tcPr>
            <w:tcW w:w="4725" w:type="dxa"/>
            <w:tcBorders>
              <w:top w:val="single" w:color="000000" w:sz="10" w:space="0"/>
              <w:left w:val="single" w:color="000000" w:sz="10" w:space="0"/>
            </w:tcBorders>
            <w:vAlign w:val="top"/>
          </w:tcPr>
          <w:p w14:paraId="77761FD2">
            <w:pPr>
              <w:pStyle w:val="6"/>
              <w:spacing w:before="45" w:line="228" w:lineRule="auto"/>
              <w:ind w:left="94" w:right="97"/>
              <w:rPr>
                <w:sz w:val="22"/>
                <w:szCs w:val="22"/>
              </w:rPr>
            </w:pPr>
            <w:r>
              <w:rPr>
                <w:spacing w:val="-5"/>
                <w:sz w:val="22"/>
                <w:szCs w:val="22"/>
              </w:rPr>
              <w:t>排污口，经有管辖权的生态环境主管部门或者长江流域生态环境监督管理机构同意的除外。</w:t>
            </w:r>
          </w:p>
        </w:tc>
        <w:tc>
          <w:tcPr>
            <w:tcW w:w="2567" w:type="dxa"/>
            <w:tcBorders>
              <w:top w:val="single" w:color="000000" w:sz="10" w:space="0"/>
            </w:tcBorders>
            <w:vAlign w:val="top"/>
          </w:tcPr>
          <w:p w14:paraId="70E6E8E3">
            <w:pPr>
              <w:pStyle w:val="6"/>
              <w:spacing w:before="26" w:line="236" w:lineRule="auto"/>
              <w:ind w:left="124" w:right="288" w:hanging="4"/>
              <w:rPr>
                <w:sz w:val="22"/>
                <w:szCs w:val="22"/>
              </w:rPr>
            </w:pPr>
            <w:r>
              <w:rPr>
                <w:spacing w:val="-5"/>
                <w:sz w:val="22"/>
                <w:szCs w:val="22"/>
              </w:rPr>
              <w:t>不涉及长江流域范围新</w:t>
            </w:r>
            <w:r>
              <w:rPr>
                <w:spacing w:val="-6"/>
                <w:sz w:val="22"/>
                <w:szCs w:val="22"/>
              </w:rPr>
              <w:t>改扩建排污口</w:t>
            </w:r>
          </w:p>
        </w:tc>
        <w:tc>
          <w:tcPr>
            <w:tcW w:w="651" w:type="dxa"/>
            <w:tcBorders>
              <w:top w:val="single" w:color="000000" w:sz="10" w:space="0"/>
              <w:right w:val="single" w:color="000000" w:sz="10" w:space="0"/>
            </w:tcBorders>
            <w:vAlign w:val="top"/>
          </w:tcPr>
          <w:p w14:paraId="1806D316">
            <w:pPr>
              <w:rPr>
                <w:rFonts w:ascii="Arial"/>
                <w:sz w:val="21"/>
              </w:rPr>
            </w:pPr>
          </w:p>
        </w:tc>
        <w:tc>
          <w:tcPr>
            <w:tcW w:w="137" w:type="dxa"/>
            <w:tcBorders>
              <w:top w:val="single" w:color="000000" w:sz="10" w:space="0"/>
              <w:left w:val="single" w:color="000000" w:sz="10" w:space="0"/>
              <w:bottom w:val="nil"/>
              <w:right w:val="single" w:color="000000" w:sz="10" w:space="0"/>
            </w:tcBorders>
            <w:vAlign w:val="top"/>
          </w:tcPr>
          <w:p w14:paraId="1A9826B9">
            <w:pPr>
              <w:rPr>
                <w:rFonts w:ascii="Arial"/>
                <w:sz w:val="21"/>
              </w:rPr>
            </w:pPr>
          </w:p>
        </w:tc>
      </w:tr>
      <w:tr w14:paraId="47AE6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671" w:type="dxa"/>
            <w:vMerge w:val="continue"/>
            <w:tcBorders>
              <w:top w:val="nil"/>
              <w:left w:val="single" w:color="000000" w:sz="10" w:space="0"/>
              <w:bottom w:val="nil"/>
            </w:tcBorders>
            <w:vAlign w:val="top"/>
          </w:tcPr>
          <w:p w14:paraId="4986E52B">
            <w:pPr>
              <w:rPr>
                <w:rFonts w:ascii="Arial"/>
                <w:sz w:val="21"/>
              </w:rPr>
            </w:pPr>
          </w:p>
        </w:tc>
        <w:tc>
          <w:tcPr>
            <w:tcW w:w="122" w:type="dxa"/>
            <w:tcBorders>
              <w:top w:val="nil"/>
              <w:bottom w:val="nil"/>
              <w:right w:val="single" w:color="000000" w:sz="10" w:space="0"/>
            </w:tcBorders>
            <w:vAlign w:val="top"/>
          </w:tcPr>
          <w:p w14:paraId="18F2620D">
            <w:pPr>
              <w:rPr>
                <w:rFonts w:ascii="Arial"/>
                <w:sz w:val="21"/>
              </w:rPr>
            </w:pPr>
          </w:p>
        </w:tc>
        <w:tc>
          <w:tcPr>
            <w:tcW w:w="4725" w:type="dxa"/>
            <w:tcBorders>
              <w:left w:val="single" w:color="000000" w:sz="10" w:space="0"/>
            </w:tcBorders>
            <w:vAlign w:val="top"/>
          </w:tcPr>
          <w:p w14:paraId="17692BAD">
            <w:pPr>
              <w:pStyle w:val="6"/>
              <w:spacing w:before="52" w:line="235" w:lineRule="auto"/>
              <w:ind w:left="93" w:right="22"/>
              <w:jc w:val="both"/>
              <w:rPr>
                <w:sz w:val="22"/>
                <w:szCs w:val="22"/>
              </w:rPr>
            </w:pPr>
            <w:r>
              <w:rPr>
                <w:spacing w:val="-12"/>
                <w:sz w:val="22"/>
                <w:szCs w:val="22"/>
              </w:rPr>
              <w:t>禁止在长江干流、大渡河、峨江、赤水河、沱江、</w:t>
            </w:r>
            <w:r>
              <w:rPr>
                <w:spacing w:val="-5"/>
                <w:sz w:val="22"/>
                <w:szCs w:val="22"/>
              </w:rPr>
              <w:t>嘉陵江、乌江、汉江和</w:t>
            </w:r>
            <w:r>
              <w:rPr>
                <w:spacing w:val="-34"/>
                <w:sz w:val="22"/>
                <w:szCs w:val="22"/>
              </w:rPr>
              <w:t xml:space="preserve"> </w:t>
            </w:r>
            <w:r>
              <w:rPr>
                <w:rFonts w:ascii="Times New Roman" w:hAnsi="Times New Roman" w:eastAsia="Times New Roman" w:cs="Times New Roman"/>
                <w:spacing w:val="-5"/>
                <w:sz w:val="22"/>
                <w:szCs w:val="22"/>
              </w:rPr>
              <w:t xml:space="preserve">51 </w:t>
            </w:r>
            <w:r>
              <w:rPr>
                <w:spacing w:val="-5"/>
                <w:sz w:val="22"/>
                <w:szCs w:val="22"/>
              </w:rPr>
              <w:t>个（四川省</w:t>
            </w:r>
            <w:r>
              <w:rPr>
                <w:spacing w:val="-59"/>
                <w:sz w:val="22"/>
                <w:szCs w:val="22"/>
              </w:rPr>
              <w:t xml:space="preserve"> </w:t>
            </w:r>
            <w:r>
              <w:rPr>
                <w:rFonts w:ascii="Times New Roman" w:hAnsi="Times New Roman" w:eastAsia="Times New Roman" w:cs="Times New Roman"/>
                <w:spacing w:val="-5"/>
                <w:sz w:val="22"/>
                <w:szCs w:val="22"/>
              </w:rPr>
              <w:t xml:space="preserve">45 </w:t>
            </w:r>
            <w:r>
              <w:rPr>
                <w:spacing w:val="-5"/>
                <w:sz w:val="22"/>
                <w:szCs w:val="22"/>
              </w:rPr>
              <w:t>个、重</w:t>
            </w:r>
            <w:r>
              <w:rPr>
                <w:spacing w:val="-4"/>
                <w:sz w:val="22"/>
                <w:szCs w:val="22"/>
              </w:rPr>
              <w:t>庆市</w:t>
            </w:r>
            <w:r>
              <w:rPr>
                <w:spacing w:val="-51"/>
                <w:sz w:val="22"/>
                <w:szCs w:val="22"/>
              </w:rPr>
              <w:t xml:space="preserve"> </w:t>
            </w:r>
            <w:r>
              <w:rPr>
                <w:rFonts w:ascii="Times New Roman" w:hAnsi="Times New Roman" w:eastAsia="Times New Roman" w:cs="Times New Roman"/>
                <w:spacing w:val="-4"/>
                <w:sz w:val="22"/>
                <w:szCs w:val="22"/>
              </w:rPr>
              <w:t xml:space="preserve">6 </w:t>
            </w:r>
            <w:r>
              <w:rPr>
                <w:spacing w:val="-4"/>
                <w:sz w:val="22"/>
                <w:szCs w:val="22"/>
              </w:rPr>
              <w:t>个）水生生物保护区开展生产性捕捞</w:t>
            </w:r>
          </w:p>
        </w:tc>
        <w:tc>
          <w:tcPr>
            <w:tcW w:w="2567" w:type="dxa"/>
            <w:vAlign w:val="top"/>
          </w:tcPr>
          <w:p w14:paraId="3732DA42">
            <w:pPr>
              <w:pStyle w:val="6"/>
              <w:spacing w:before="202" w:line="254" w:lineRule="auto"/>
              <w:ind w:left="115" w:right="92" w:firstLine="1"/>
              <w:rPr>
                <w:sz w:val="22"/>
                <w:szCs w:val="22"/>
              </w:rPr>
            </w:pPr>
            <w:r>
              <w:rPr>
                <w:spacing w:val="8"/>
                <w:sz w:val="22"/>
                <w:szCs w:val="22"/>
              </w:rPr>
              <w:t>本项</w:t>
            </w:r>
            <w:r>
              <w:rPr>
                <w:spacing w:val="-39"/>
                <w:sz w:val="22"/>
                <w:szCs w:val="22"/>
              </w:rPr>
              <w:t xml:space="preserve"> </w:t>
            </w:r>
            <w:r>
              <w:rPr>
                <w:spacing w:val="8"/>
                <w:sz w:val="22"/>
                <w:szCs w:val="22"/>
              </w:rPr>
              <w:t>目不涉及生产性捕</w:t>
            </w:r>
            <w:r>
              <w:rPr>
                <w:sz w:val="22"/>
                <w:szCs w:val="22"/>
              </w:rPr>
              <w:t>捞</w:t>
            </w:r>
          </w:p>
        </w:tc>
        <w:tc>
          <w:tcPr>
            <w:tcW w:w="651" w:type="dxa"/>
            <w:tcBorders>
              <w:right w:val="single" w:color="000000" w:sz="10" w:space="0"/>
            </w:tcBorders>
            <w:vAlign w:val="top"/>
          </w:tcPr>
          <w:p w14:paraId="7EC830FD">
            <w:pPr>
              <w:spacing w:line="278" w:lineRule="auto"/>
              <w:rPr>
                <w:rFonts w:ascii="Arial"/>
                <w:sz w:val="21"/>
              </w:rPr>
            </w:pPr>
          </w:p>
          <w:p w14:paraId="28016183">
            <w:pPr>
              <w:pStyle w:val="6"/>
              <w:spacing w:before="72"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43E2A80C">
            <w:pPr>
              <w:rPr>
                <w:rFonts w:ascii="Arial"/>
                <w:sz w:val="21"/>
              </w:rPr>
            </w:pPr>
          </w:p>
        </w:tc>
      </w:tr>
      <w:tr w14:paraId="26D31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71" w:type="dxa"/>
            <w:vMerge w:val="continue"/>
            <w:tcBorders>
              <w:top w:val="nil"/>
              <w:left w:val="single" w:color="000000" w:sz="10" w:space="0"/>
              <w:bottom w:val="nil"/>
            </w:tcBorders>
            <w:vAlign w:val="top"/>
          </w:tcPr>
          <w:p w14:paraId="22F35A3C">
            <w:pPr>
              <w:rPr>
                <w:rFonts w:ascii="Arial"/>
                <w:sz w:val="21"/>
              </w:rPr>
            </w:pPr>
          </w:p>
        </w:tc>
        <w:tc>
          <w:tcPr>
            <w:tcW w:w="122" w:type="dxa"/>
            <w:tcBorders>
              <w:top w:val="nil"/>
              <w:bottom w:val="nil"/>
              <w:right w:val="single" w:color="000000" w:sz="10" w:space="0"/>
            </w:tcBorders>
            <w:vAlign w:val="top"/>
          </w:tcPr>
          <w:p w14:paraId="2F099AC1">
            <w:pPr>
              <w:rPr>
                <w:rFonts w:ascii="Arial"/>
                <w:sz w:val="21"/>
              </w:rPr>
            </w:pPr>
          </w:p>
        </w:tc>
        <w:tc>
          <w:tcPr>
            <w:tcW w:w="4725" w:type="dxa"/>
            <w:tcBorders>
              <w:left w:val="single" w:color="000000" w:sz="10" w:space="0"/>
            </w:tcBorders>
            <w:vAlign w:val="top"/>
          </w:tcPr>
          <w:p w14:paraId="2832995C">
            <w:pPr>
              <w:pStyle w:val="6"/>
              <w:spacing w:before="52" w:line="227" w:lineRule="auto"/>
              <w:ind w:left="94" w:right="97"/>
              <w:rPr>
                <w:sz w:val="22"/>
                <w:szCs w:val="22"/>
              </w:rPr>
            </w:pPr>
            <w:r>
              <w:rPr>
                <w:spacing w:val="-5"/>
                <w:sz w:val="22"/>
                <w:szCs w:val="22"/>
              </w:rPr>
              <w:t>禁止在长江干支流、重要湖泊岸线一公里范围内新建、扩建化工园区和化工项目</w:t>
            </w:r>
          </w:p>
        </w:tc>
        <w:tc>
          <w:tcPr>
            <w:tcW w:w="2567" w:type="dxa"/>
            <w:vAlign w:val="top"/>
          </w:tcPr>
          <w:p w14:paraId="1A3AC701">
            <w:pPr>
              <w:pStyle w:val="6"/>
              <w:spacing w:before="52" w:line="227" w:lineRule="auto"/>
              <w:ind w:left="117" w:right="89"/>
              <w:rPr>
                <w:sz w:val="22"/>
                <w:szCs w:val="22"/>
              </w:rPr>
            </w:pPr>
            <w:r>
              <w:rPr>
                <w:spacing w:val="-6"/>
                <w:sz w:val="22"/>
                <w:szCs w:val="22"/>
              </w:rPr>
              <w:t>本项目不属于新建、扩建</w:t>
            </w:r>
            <w:r>
              <w:rPr>
                <w:spacing w:val="-5"/>
                <w:sz w:val="22"/>
                <w:szCs w:val="22"/>
              </w:rPr>
              <w:t>化工园区和化工项目</w:t>
            </w:r>
          </w:p>
        </w:tc>
        <w:tc>
          <w:tcPr>
            <w:tcW w:w="651" w:type="dxa"/>
            <w:tcBorders>
              <w:right w:val="single" w:color="000000" w:sz="10" w:space="0"/>
            </w:tcBorders>
            <w:vAlign w:val="top"/>
          </w:tcPr>
          <w:p w14:paraId="003D8019">
            <w:pPr>
              <w:pStyle w:val="6"/>
              <w:spacing w:before="204"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442882A0">
            <w:pPr>
              <w:rPr>
                <w:rFonts w:ascii="Arial"/>
                <w:sz w:val="21"/>
              </w:rPr>
            </w:pPr>
          </w:p>
        </w:tc>
      </w:tr>
      <w:tr w14:paraId="1F0C3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671" w:type="dxa"/>
            <w:vMerge w:val="continue"/>
            <w:tcBorders>
              <w:top w:val="nil"/>
              <w:left w:val="single" w:color="000000" w:sz="10" w:space="0"/>
              <w:bottom w:val="nil"/>
            </w:tcBorders>
            <w:vAlign w:val="top"/>
          </w:tcPr>
          <w:p w14:paraId="2A8B0AFC">
            <w:pPr>
              <w:rPr>
                <w:rFonts w:ascii="Arial"/>
                <w:sz w:val="21"/>
              </w:rPr>
            </w:pPr>
          </w:p>
        </w:tc>
        <w:tc>
          <w:tcPr>
            <w:tcW w:w="122" w:type="dxa"/>
            <w:tcBorders>
              <w:top w:val="nil"/>
              <w:bottom w:val="nil"/>
              <w:right w:val="single" w:color="000000" w:sz="10" w:space="0"/>
            </w:tcBorders>
            <w:vAlign w:val="top"/>
          </w:tcPr>
          <w:p w14:paraId="53E3B6E7">
            <w:pPr>
              <w:rPr>
                <w:rFonts w:ascii="Arial"/>
                <w:sz w:val="21"/>
              </w:rPr>
            </w:pPr>
          </w:p>
        </w:tc>
        <w:tc>
          <w:tcPr>
            <w:tcW w:w="4725" w:type="dxa"/>
            <w:tcBorders>
              <w:left w:val="single" w:color="000000" w:sz="10" w:space="0"/>
            </w:tcBorders>
            <w:vAlign w:val="top"/>
          </w:tcPr>
          <w:p w14:paraId="7B04B1D8">
            <w:pPr>
              <w:pStyle w:val="6"/>
              <w:spacing w:before="58" w:line="238" w:lineRule="auto"/>
              <w:ind w:left="94" w:right="97"/>
              <w:jc w:val="both"/>
              <w:rPr>
                <w:sz w:val="22"/>
                <w:szCs w:val="22"/>
              </w:rPr>
            </w:pPr>
            <w:r>
              <w:rPr>
                <w:spacing w:val="5"/>
                <w:sz w:val="22"/>
                <w:szCs w:val="22"/>
              </w:rPr>
              <w:t>禁止在长江干流岸线三公里范围内和重要支流</w:t>
            </w:r>
            <w:r>
              <w:rPr>
                <w:spacing w:val="-5"/>
                <w:sz w:val="22"/>
                <w:szCs w:val="22"/>
              </w:rPr>
              <w:t>岸线一公里范围内新建、改建、扩建尾矿库、冶炼渣库、磷石膏库，以提升安全、生态环境保护</w:t>
            </w:r>
            <w:r>
              <w:rPr>
                <w:spacing w:val="-4"/>
                <w:sz w:val="22"/>
                <w:szCs w:val="22"/>
              </w:rPr>
              <w:t>水平为目的的改建除外</w:t>
            </w:r>
          </w:p>
        </w:tc>
        <w:tc>
          <w:tcPr>
            <w:tcW w:w="2567" w:type="dxa"/>
            <w:vAlign w:val="top"/>
          </w:tcPr>
          <w:p w14:paraId="5B87D226">
            <w:pPr>
              <w:pStyle w:val="6"/>
              <w:spacing w:before="204" w:line="253" w:lineRule="auto"/>
              <w:ind w:left="117" w:right="89"/>
              <w:jc w:val="both"/>
              <w:rPr>
                <w:sz w:val="22"/>
                <w:szCs w:val="22"/>
              </w:rPr>
            </w:pPr>
            <w:r>
              <w:rPr>
                <w:spacing w:val="8"/>
                <w:sz w:val="22"/>
                <w:szCs w:val="22"/>
              </w:rPr>
              <w:t>本项</w:t>
            </w:r>
            <w:r>
              <w:rPr>
                <w:spacing w:val="-39"/>
                <w:sz w:val="22"/>
                <w:szCs w:val="22"/>
              </w:rPr>
              <w:t xml:space="preserve"> </w:t>
            </w:r>
            <w:r>
              <w:rPr>
                <w:spacing w:val="8"/>
                <w:sz w:val="22"/>
                <w:szCs w:val="22"/>
              </w:rPr>
              <w:t>目不属于新建、改</w:t>
            </w:r>
            <w:r>
              <w:rPr>
                <w:spacing w:val="-6"/>
                <w:sz w:val="22"/>
                <w:szCs w:val="22"/>
              </w:rPr>
              <w:t>建、扩建尾矿库、冶炼渣</w:t>
            </w:r>
            <w:r>
              <w:rPr>
                <w:spacing w:val="-5"/>
                <w:sz w:val="22"/>
                <w:szCs w:val="22"/>
              </w:rPr>
              <w:t>库、磷石膏库</w:t>
            </w:r>
          </w:p>
        </w:tc>
        <w:tc>
          <w:tcPr>
            <w:tcW w:w="651" w:type="dxa"/>
            <w:tcBorders>
              <w:right w:val="single" w:color="000000" w:sz="10" w:space="0"/>
            </w:tcBorders>
            <w:vAlign w:val="top"/>
          </w:tcPr>
          <w:p w14:paraId="0113B6DB">
            <w:pPr>
              <w:spacing w:line="431" w:lineRule="auto"/>
              <w:rPr>
                <w:rFonts w:ascii="Arial"/>
                <w:sz w:val="21"/>
              </w:rPr>
            </w:pPr>
          </w:p>
          <w:p w14:paraId="25D16867">
            <w:pPr>
              <w:pStyle w:val="6"/>
              <w:spacing w:before="71"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4B23BEB4">
            <w:pPr>
              <w:rPr>
                <w:rFonts w:ascii="Arial"/>
                <w:sz w:val="21"/>
              </w:rPr>
            </w:pPr>
          </w:p>
        </w:tc>
      </w:tr>
      <w:tr w14:paraId="7DB8A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1" w:hRule="atLeast"/>
        </w:trPr>
        <w:tc>
          <w:tcPr>
            <w:tcW w:w="671" w:type="dxa"/>
            <w:vMerge w:val="continue"/>
            <w:tcBorders>
              <w:top w:val="nil"/>
              <w:left w:val="single" w:color="000000" w:sz="10" w:space="0"/>
              <w:bottom w:val="nil"/>
            </w:tcBorders>
            <w:vAlign w:val="top"/>
          </w:tcPr>
          <w:p w14:paraId="6D150B2D">
            <w:pPr>
              <w:rPr>
                <w:rFonts w:ascii="Arial"/>
                <w:sz w:val="21"/>
              </w:rPr>
            </w:pPr>
          </w:p>
        </w:tc>
        <w:tc>
          <w:tcPr>
            <w:tcW w:w="122" w:type="dxa"/>
            <w:tcBorders>
              <w:top w:val="nil"/>
              <w:bottom w:val="nil"/>
              <w:right w:val="single" w:color="000000" w:sz="10" w:space="0"/>
            </w:tcBorders>
            <w:vAlign w:val="top"/>
          </w:tcPr>
          <w:p w14:paraId="4735DCB1">
            <w:pPr>
              <w:rPr>
                <w:rFonts w:ascii="Arial"/>
                <w:sz w:val="21"/>
              </w:rPr>
            </w:pPr>
          </w:p>
        </w:tc>
        <w:tc>
          <w:tcPr>
            <w:tcW w:w="4725" w:type="dxa"/>
            <w:tcBorders>
              <w:left w:val="single" w:color="000000" w:sz="10" w:space="0"/>
            </w:tcBorders>
            <w:vAlign w:val="top"/>
          </w:tcPr>
          <w:p w14:paraId="5A0BE3ED">
            <w:pPr>
              <w:spacing w:line="431" w:lineRule="auto"/>
              <w:rPr>
                <w:rFonts w:ascii="Arial"/>
                <w:sz w:val="21"/>
              </w:rPr>
            </w:pPr>
          </w:p>
          <w:p w14:paraId="1B760545">
            <w:pPr>
              <w:pStyle w:val="6"/>
              <w:spacing w:before="72" w:line="253" w:lineRule="auto"/>
              <w:ind w:left="94" w:right="97"/>
              <w:jc w:val="both"/>
              <w:rPr>
                <w:sz w:val="22"/>
                <w:szCs w:val="22"/>
              </w:rPr>
            </w:pPr>
            <w:r>
              <w:rPr>
                <w:spacing w:val="-5"/>
                <w:sz w:val="22"/>
                <w:szCs w:val="22"/>
              </w:rPr>
              <w:t>禁止在生态保护红线区域、永久基本农田集中区</w:t>
            </w:r>
            <w:r>
              <w:rPr>
                <w:spacing w:val="5"/>
                <w:sz w:val="22"/>
                <w:szCs w:val="22"/>
              </w:rPr>
              <w:t>域和其他需要特别保护的区域内选址建设尾矿</w:t>
            </w:r>
            <w:r>
              <w:rPr>
                <w:spacing w:val="-5"/>
                <w:sz w:val="22"/>
                <w:szCs w:val="22"/>
              </w:rPr>
              <w:t>库、冶炼渣库、磷石膏库</w:t>
            </w:r>
          </w:p>
        </w:tc>
        <w:tc>
          <w:tcPr>
            <w:tcW w:w="2567" w:type="dxa"/>
            <w:vAlign w:val="top"/>
          </w:tcPr>
          <w:p w14:paraId="6B9D94A2">
            <w:pPr>
              <w:pStyle w:val="6"/>
              <w:spacing w:before="60" w:line="242" w:lineRule="auto"/>
              <w:ind w:left="116" w:right="89"/>
              <w:jc w:val="both"/>
              <w:rPr>
                <w:sz w:val="22"/>
                <w:szCs w:val="22"/>
              </w:rPr>
            </w:pPr>
            <w:r>
              <w:rPr>
                <w:spacing w:val="8"/>
                <w:sz w:val="22"/>
                <w:szCs w:val="22"/>
              </w:rPr>
              <w:t>本项</w:t>
            </w:r>
            <w:r>
              <w:rPr>
                <w:spacing w:val="-39"/>
                <w:sz w:val="22"/>
                <w:szCs w:val="22"/>
              </w:rPr>
              <w:t xml:space="preserve"> </w:t>
            </w:r>
            <w:r>
              <w:rPr>
                <w:spacing w:val="8"/>
                <w:sz w:val="22"/>
                <w:szCs w:val="22"/>
              </w:rPr>
              <w:t>目不涉及生态保护</w:t>
            </w:r>
            <w:r>
              <w:rPr>
                <w:spacing w:val="-6"/>
                <w:sz w:val="22"/>
                <w:szCs w:val="22"/>
              </w:rPr>
              <w:t>红线区域、永久基本农田</w:t>
            </w:r>
            <w:r>
              <w:rPr>
                <w:spacing w:val="15"/>
                <w:sz w:val="22"/>
                <w:szCs w:val="22"/>
              </w:rPr>
              <w:t>集中区域和其他需要特</w:t>
            </w:r>
            <w:r>
              <w:rPr>
                <w:spacing w:val="-6"/>
                <w:sz w:val="22"/>
                <w:szCs w:val="22"/>
              </w:rPr>
              <w:t>别保护的区域。同时不属于尾矿库、冶炼渣库、磷</w:t>
            </w:r>
            <w:r>
              <w:rPr>
                <w:spacing w:val="-4"/>
                <w:sz w:val="22"/>
                <w:szCs w:val="22"/>
              </w:rPr>
              <w:t>石膏库等建设</w:t>
            </w:r>
          </w:p>
        </w:tc>
        <w:tc>
          <w:tcPr>
            <w:tcW w:w="651" w:type="dxa"/>
            <w:tcBorders>
              <w:right w:val="single" w:color="000000" w:sz="10" w:space="0"/>
            </w:tcBorders>
            <w:vAlign w:val="top"/>
          </w:tcPr>
          <w:p w14:paraId="7091AD23">
            <w:pPr>
              <w:spacing w:line="243" w:lineRule="auto"/>
              <w:rPr>
                <w:rFonts w:ascii="Arial"/>
                <w:sz w:val="21"/>
              </w:rPr>
            </w:pPr>
          </w:p>
          <w:p w14:paraId="39302568">
            <w:pPr>
              <w:spacing w:line="243" w:lineRule="auto"/>
              <w:rPr>
                <w:rFonts w:ascii="Arial"/>
                <w:sz w:val="21"/>
              </w:rPr>
            </w:pPr>
          </w:p>
          <w:p w14:paraId="617C60D9">
            <w:pPr>
              <w:spacing w:line="244" w:lineRule="auto"/>
              <w:rPr>
                <w:rFonts w:ascii="Arial"/>
                <w:sz w:val="21"/>
              </w:rPr>
            </w:pPr>
          </w:p>
          <w:p w14:paraId="4D8A1A0D">
            <w:pPr>
              <w:pStyle w:val="6"/>
              <w:spacing w:before="72"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238C6572">
            <w:pPr>
              <w:rPr>
                <w:rFonts w:ascii="Arial"/>
                <w:sz w:val="21"/>
              </w:rPr>
            </w:pPr>
          </w:p>
        </w:tc>
      </w:tr>
      <w:tr w14:paraId="51383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671" w:type="dxa"/>
            <w:vMerge w:val="continue"/>
            <w:tcBorders>
              <w:top w:val="nil"/>
              <w:left w:val="single" w:color="000000" w:sz="10" w:space="0"/>
              <w:bottom w:val="nil"/>
            </w:tcBorders>
            <w:vAlign w:val="top"/>
          </w:tcPr>
          <w:p w14:paraId="63AD6C39">
            <w:pPr>
              <w:rPr>
                <w:rFonts w:ascii="Arial"/>
                <w:sz w:val="21"/>
              </w:rPr>
            </w:pPr>
          </w:p>
        </w:tc>
        <w:tc>
          <w:tcPr>
            <w:tcW w:w="122" w:type="dxa"/>
            <w:tcBorders>
              <w:top w:val="nil"/>
              <w:bottom w:val="nil"/>
              <w:right w:val="single" w:color="000000" w:sz="10" w:space="0"/>
            </w:tcBorders>
            <w:vAlign w:val="top"/>
          </w:tcPr>
          <w:p w14:paraId="11C6B00B">
            <w:pPr>
              <w:rPr>
                <w:rFonts w:ascii="Arial"/>
                <w:sz w:val="21"/>
              </w:rPr>
            </w:pPr>
          </w:p>
        </w:tc>
        <w:tc>
          <w:tcPr>
            <w:tcW w:w="4725" w:type="dxa"/>
            <w:tcBorders>
              <w:left w:val="single" w:color="000000" w:sz="10" w:space="0"/>
            </w:tcBorders>
            <w:vAlign w:val="top"/>
          </w:tcPr>
          <w:p w14:paraId="174E948C">
            <w:pPr>
              <w:pStyle w:val="6"/>
              <w:spacing w:before="211" w:line="253" w:lineRule="auto"/>
              <w:ind w:left="94" w:right="22"/>
              <w:rPr>
                <w:sz w:val="22"/>
                <w:szCs w:val="22"/>
              </w:rPr>
            </w:pPr>
            <w:r>
              <w:rPr>
                <w:spacing w:val="-12"/>
                <w:sz w:val="22"/>
                <w:szCs w:val="22"/>
              </w:rPr>
              <w:t>禁止在合规园区外新建、扩建钢铁、石化、化工、</w:t>
            </w:r>
            <w:r>
              <w:rPr>
                <w:spacing w:val="-4"/>
                <w:sz w:val="22"/>
                <w:szCs w:val="22"/>
              </w:rPr>
              <w:t>焦化、建材、有色、制浆造纸等高污染项目。</w:t>
            </w:r>
          </w:p>
        </w:tc>
        <w:tc>
          <w:tcPr>
            <w:tcW w:w="2567" w:type="dxa"/>
            <w:vAlign w:val="top"/>
          </w:tcPr>
          <w:p w14:paraId="55D8A2FF">
            <w:pPr>
              <w:pStyle w:val="6"/>
              <w:spacing w:before="60" w:line="233" w:lineRule="auto"/>
              <w:ind w:left="117" w:right="89"/>
              <w:jc w:val="both"/>
              <w:rPr>
                <w:sz w:val="22"/>
                <w:szCs w:val="22"/>
              </w:rPr>
            </w:pPr>
            <w:r>
              <w:rPr>
                <w:spacing w:val="8"/>
                <w:sz w:val="22"/>
                <w:szCs w:val="22"/>
              </w:rPr>
              <w:t>本项</w:t>
            </w:r>
            <w:r>
              <w:rPr>
                <w:spacing w:val="-39"/>
                <w:sz w:val="22"/>
                <w:szCs w:val="22"/>
              </w:rPr>
              <w:t xml:space="preserve"> </w:t>
            </w:r>
            <w:r>
              <w:rPr>
                <w:spacing w:val="8"/>
                <w:sz w:val="22"/>
                <w:szCs w:val="22"/>
              </w:rPr>
              <w:t>目属于有色金属合</w:t>
            </w:r>
            <w:r>
              <w:rPr>
                <w:spacing w:val="-7"/>
                <w:sz w:val="22"/>
                <w:szCs w:val="22"/>
              </w:rPr>
              <w:t>金制造及铸造，位于西彭工业园区，属于合规园区</w:t>
            </w:r>
          </w:p>
        </w:tc>
        <w:tc>
          <w:tcPr>
            <w:tcW w:w="651" w:type="dxa"/>
            <w:tcBorders>
              <w:right w:val="single" w:color="000000" w:sz="10" w:space="0"/>
            </w:tcBorders>
            <w:vAlign w:val="top"/>
          </w:tcPr>
          <w:p w14:paraId="72AD7D9C">
            <w:pPr>
              <w:spacing w:line="288" w:lineRule="auto"/>
              <w:rPr>
                <w:rFonts w:ascii="Arial"/>
                <w:sz w:val="21"/>
              </w:rPr>
            </w:pPr>
          </w:p>
          <w:p w14:paraId="5CD91F14">
            <w:pPr>
              <w:pStyle w:val="6"/>
              <w:spacing w:before="71"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076C214C">
            <w:pPr>
              <w:rPr>
                <w:rFonts w:ascii="Arial"/>
                <w:sz w:val="21"/>
              </w:rPr>
            </w:pPr>
          </w:p>
        </w:tc>
      </w:tr>
      <w:tr w14:paraId="0BDFB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0" w:hRule="atLeast"/>
        </w:trPr>
        <w:tc>
          <w:tcPr>
            <w:tcW w:w="671" w:type="dxa"/>
            <w:vMerge w:val="continue"/>
            <w:tcBorders>
              <w:top w:val="nil"/>
              <w:left w:val="single" w:color="000000" w:sz="10" w:space="0"/>
              <w:bottom w:val="nil"/>
            </w:tcBorders>
            <w:vAlign w:val="top"/>
          </w:tcPr>
          <w:p w14:paraId="677E9069">
            <w:pPr>
              <w:rPr>
                <w:rFonts w:ascii="Arial"/>
                <w:sz w:val="21"/>
              </w:rPr>
            </w:pPr>
          </w:p>
        </w:tc>
        <w:tc>
          <w:tcPr>
            <w:tcW w:w="122" w:type="dxa"/>
            <w:tcBorders>
              <w:top w:val="nil"/>
              <w:bottom w:val="nil"/>
              <w:right w:val="single" w:color="000000" w:sz="10" w:space="0"/>
            </w:tcBorders>
            <w:vAlign w:val="top"/>
          </w:tcPr>
          <w:p w14:paraId="65820517">
            <w:pPr>
              <w:rPr>
                <w:rFonts w:ascii="Arial"/>
                <w:sz w:val="21"/>
              </w:rPr>
            </w:pPr>
          </w:p>
        </w:tc>
        <w:tc>
          <w:tcPr>
            <w:tcW w:w="4725" w:type="dxa"/>
            <w:tcBorders>
              <w:left w:val="single" w:color="000000" w:sz="10" w:space="0"/>
            </w:tcBorders>
            <w:vAlign w:val="top"/>
          </w:tcPr>
          <w:p w14:paraId="746D26A9">
            <w:pPr>
              <w:pStyle w:val="6"/>
              <w:spacing w:before="62" w:line="252" w:lineRule="auto"/>
              <w:ind w:left="94" w:right="97"/>
              <w:rPr>
                <w:sz w:val="22"/>
                <w:szCs w:val="22"/>
              </w:rPr>
            </w:pPr>
            <w:r>
              <w:rPr>
                <w:spacing w:val="-5"/>
                <w:sz w:val="22"/>
                <w:szCs w:val="22"/>
              </w:rPr>
              <w:t>禁止新建、扩建不符合国家石化、现代煤化工等</w:t>
            </w:r>
            <w:r>
              <w:rPr>
                <w:spacing w:val="-4"/>
                <w:sz w:val="22"/>
                <w:szCs w:val="22"/>
              </w:rPr>
              <w:t>产业布局规划的项目。</w:t>
            </w:r>
          </w:p>
          <w:p w14:paraId="20E532D4">
            <w:pPr>
              <w:pStyle w:val="6"/>
              <w:spacing w:line="241" w:lineRule="auto"/>
              <w:ind w:left="93" w:right="97" w:firstLine="7"/>
              <w:rPr>
                <w:sz w:val="22"/>
                <w:szCs w:val="22"/>
              </w:rPr>
            </w:pPr>
            <w:r>
              <w:rPr>
                <w:spacing w:val="-6"/>
                <w:sz w:val="22"/>
                <w:szCs w:val="22"/>
              </w:rPr>
              <w:t>（一）严格控制新增炼油产能，未列入《石化产</w:t>
            </w:r>
            <w:r>
              <w:rPr>
                <w:spacing w:val="-5"/>
                <w:sz w:val="22"/>
                <w:szCs w:val="22"/>
              </w:rPr>
              <w:t>业规划布局方案（修订版）》的新增炼油产能一</w:t>
            </w:r>
            <w:r>
              <w:rPr>
                <w:spacing w:val="-4"/>
                <w:sz w:val="22"/>
                <w:szCs w:val="22"/>
              </w:rPr>
              <w:t>律不得建设。</w:t>
            </w:r>
          </w:p>
          <w:p w14:paraId="31697025">
            <w:pPr>
              <w:pStyle w:val="6"/>
              <w:spacing w:before="38" w:line="231" w:lineRule="auto"/>
              <w:ind w:left="93" w:right="97" w:firstLine="7"/>
              <w:rPr>
                <w:sz w:val="22"/>
                <w:szCs w:val="22"/>
              </w:rPr>
            </w:pPr>
            <w:r>
              <w:rPr>
                <w:spacing w:val="-15"/>
                <w:sz w:val="22"/>
                <w:szCs w:val="22"/>
              </w:rPr>
              <w:t>（二）新建煤制烯烃、煤制芳烃项目必须列入《现代煤化工产业创新发展布局方案》，必须符合《现</w:t>
            </w:r>
            <w:r>
              <w:rPr>
                <w:spacing w:val="-5"/>
                <w:sz w:val="22"/>
                <w:szCs w:val="22"/>
              </w:rPr>
              <w:t>代煤化工建设项目环境准入条件（试行）》要求</w:t>
            </w:r>
          </w:p>
        </w:tc>
        <w:tc>
          <w:tcPr>
            <w:tcW w:w="2567" w:type="dxa"/>
            <w:vAlign w:val="top"/>
          </w:tcPr>
          <w:p w14:paraId="3AED91B0">
            <w:pPr>
              <w:spacing w:line="295" w:lineRule="auto"/>
              <w:rPr>
                <w:rFonts w:ascii="Arial"/>
                <w:sz w:val="21"/>
              </w:rPr>
            </w:pPr>
          </w:p>
          <w:p w14:paraId="7A3DACC0">
            <w:pPr>
              <w:spacing w:line="295" w:lineRule="auto"/>
              <w:rPr>
                <w:rFonts w:ascii="Arial"/>
                <w:sz w:val="21"/>
              </w:rPr>
            </w:pPr>
          </w:p>
          <w:p w14:paraId="02854800">
            <w:pPr>
              <w:spacing w:line="296" w:lineRule="auto"/>
              <w:rPr>
                <w:rFonts w:ascii="Arial"/>
                <w:sz w:val="21"/>
              </w:rPr>
            </w:pPr>
          </w:p>
          <w:p w14:paraId="1F1AA094">
            <w:pPr>
              <w:pStyle w:val="6"/>
              <w:spacing w:before="71" w:line="254" w:lineRule="auto"/>
              <w:ind w:left="117" w:right="89"/>
              <w:rPr>
                <w:sz w:val="22"/>
                <w:szCs w:val="22"/>
              </w:rPr>
            </w:pPr>
            <w:r>
              <w:rPr>
                <w:spacing w:val="-6"/>
                <w:sz w:val="22"/>
                <w:szCs w:val="22"/>
              </w:rPr>
              <w:t>本项目不属于石化、现代</w:t>
            </w:r>
            <w:r>
              <w:rPr>
                <w:spacing w:val="-5"/>
                <w:sz w:val="22"/>
                <w:szCs w:val="22"/>
              </w:rPr>
              <w:t>煤化工</w:t>
            </w:r>
          </w:p>
        </w:tc>
        <w:tc>
          <w:tcPr>
            <w:tcW w:w="651" w:type="dxa"/>
            <w:tcBorders>
              <w:right w:val="single" w:color="000000" w:sz="10" w:space="0"/>
            </w:tcBorders>
            <w:vAlign w:val="top"/>
          </w:tcPr>
          <w:p w14:paraId="738FD45F">
            <w:pPr>
              <w:spacing w:line="259" w:lineRule="auto"/>
              <w:rPr>
                <w:rFonts w:ascii="Arial"/>
                <w:sz w:val="21"/>
              </w:rPr>
            </w:pPr>
          </w:p>
          <w:p w14:paraId="7B9EC640">
            <w:pPr>
              <w:spacing w:line="259" w:lineRule="auto"/>
              <w:rPr>
                <w:rFonts w:ascii="Arial"/>
                <w:sz w:val="21"/>
              </w:rPr>
            </w:pPr>
          </w:p>
          <w:p w14:paraId="0F2D1A16">
            <w:pPr>
              <w:spacing w:line="259" w:lineRule="auto"/>
              <w:rPr>
                <w:rFonts w:ascii="Arial"/>
                <w:sz w:val="21"/>
              </w:rPr>
            </w:pPr>
          </w:p>
          <w:p w14:paraId="0825F8C1">
            <w:pPr>
              <w:spacing w:line="259" w:lineRule="auto"/>
              <w:rPr>
                <w:rFonts w:ascii="Arial"/>
                <w:sz w:val="21"/>
              </w:rPr>
            </w:pPr>
          </w:p>
          <w:p w14:paraId="1E65B6B7">
            <w:pPr>
              <w:pStyle w:val="6"/>
              <w:spacing w:before="71"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58E54D6E">
            <w:pPr>
              <w:rPr>
                <w:rFonts w:ascii="Arial"/>
                <w:sz w:val="21"/>
              </w:rPr>
            </w:pPr>
          </w:p>
        </w:tc>
      </w:tr>
      <w:tr w14:paraId="3E2E2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2" w:hRule="atLeast"/>
        </w:trPr>
        <w:tc>
          <w:tcPr>
            <w:tcW w:w="671" w:type="dxa"/>
            <w:vMerge w:val="continue"/>
            <w:tcBorders>
              <w:top w:val="nil"/>
              <w:left w:val="single" w:color="000000" w:sz="10" w:space="0"/>
              <w:bottom w:val="nil"/>
            </w:tcBorders>
            <w:vAlign w:val="top"/>
          </w:tcPr>
          <w:p w14:paraId="1C1404F3">
            <w:pPr>
              <w:rPr>
                <w:rFonts w:ascii="Arial"/>
                <w:sz w:val="21"/>
              </w:rPr>
            </w:pPr>
          </w:p>
        </w:tc>
        <w:tc>
          <w:tcPr>
            <w:tcW w:w="122" w:type="dxa"/>
            <w:tcBorders>
              <w:top w:val="nil"/>
              <w:bottom w:val="nil"/>
              <w:right w:val="single" w:color="000000" w:sz="10" w:space="0"/>
            </w:tcBorders>
            <w:vAlign w:val="top"/>
          </w:tcPr>
          <w:p w14:paraId="3581C6DF">
            <w:pPr>
              <w:rPr>
                <w:rFonts w:ascii="Arial"/>
                <w:sz w:val="21"/>
              </w:rPr>
            </w:pPr>
          </w:p>
        </w:tc>
        <w:tc>
          <w:tcPr>
            <w:tcW w:w="4725" w:type="dxa"/>
            <w:tcBorders>
              <w:left w:val="single" w:color="000000" w:sz="10" w:space="0"/>
            </w:tcBorders>
            <w:vAlign w:val="top"/>
          </w:tcPr>
          <w:p w14:paraId="6963E25C">
            <w:pPr>
              <w:pStyle w:val="6"/>
              <w:spacing w:before="66" w:line="252" w:lineRule="auto"/>
              <w:ind w:left="94" w:right="97"/>
              <w:jc w:val="both"/>
              <w:rPr>
                <w:sz w:val="22"/>
                <w:szCs w:val="22"/>
              </w:rPr>
            </w:pPr>
            <w:r>
              <w:rPr>
                <w:spacing w:val="-5"/>
                <w:sz w:val="22"/>
                <w:szCs w:val="22"/>
              </w:rPr>
              <w:t>禁止新建、扩建法律法规和相关政策明令禁止的落后产能项目。对《产业结构调整指导目录》中淘汰类项目，禁止投资；限制类的新建项目，禁止投资，对属于限制类的现有</w:t>
            </w:r>
          </w:p>
          <w:p w14:paraId="69053231">
            <w:pPr>
              <w:pStyle w:val="6"/>
              <w:spacing w:line="220" w:lineRule="auto"/>
              <w:ind w:left="95" w:right="97"/>
              <w:jc w:val="both"/>
              <w:rPr>
                <w:sz w:val="22"/>
                <w:szCs w:val="22"/>
              </w:rPr>
            </w:pPr>
            <w:r>
              <w:rPr>
                <w:spacing w:val="-5"/>
                <w:sz w:val="22"/>
                <w:szCs w:val="22"/>
              </w:rPr>
              <w:t>生产能力，允许企业在一定期限内采取措施改造升级。</w:t>
            </w:r>
          </w:p>
        </w:tc>
        <w:tc>
          <w:tcPr>
            <w:tcW w:w="2567" w:type="dxa"/>
            <w:vAlign w:val="top"/>
          </w:tcPr>
          <w:p w14:paraId="7A598ED5">
            <w:pPr>
              <w:spacing w:line="444" w:lineRule="auto"/>
              <w:rPr>
                <w:rFonts w:ascii="Arial"/>
                <w:sz w:val="21"/>
              </w:rPr>
            </w:pPr>
          </w:p>
          <w:p w14:paraId="1F119CA0">
            <w:pPr>
              <w:pStyle w:val="6"/>
              <w:spacing w:before="72" w:line="253" w:lineRule="auto"/>
              <w:ind w:left="117"/>
              <w:jc w:val="both"/>
              <w:rPr>
                <w:sz w:val="22"/>
                <w:szCs w:val="22"/>
              </w:rPr>
            </w:pPr>
            <w:r>
              <w:rPr>
                <w:spacing w:val="-7"/>
                <w:sz w:val="22"/>
                <w:szCs w:val="22"/>
              </w:rPr>
              <w:t>本项目属于《产业结构调</w:t>
            </w:r>
            <w:r>
              <w:rPr>
                <w:spacing w:val="-17"/>
                <w:sz w:val="22"/>
                <w:szCs w:val="22"/>
              </w:rPr>
              <w:t>整指导目录（</w:t>
            </w:r>
            <w:r>
              <w:rPr>
                <w:rFonts w:ascii="Times New Roman" w:hAnsi="Times New Roman" w:eastAsia="Times New Roman" w:cs="Times New Roman"/>
                <w:spacing w:val="-17"/>
                <w:sz w:val="22"/>
                <w:szCs w:val="22"/>
              </w:rPr>
              <w:t xml:space="preserve">2024 </w:t>
            </w:r>
            <w:r>
              <w:rPr>
                <w:spacing w:val="-17"/>
                <w:sz w:val="22"/>
                <w:szCs w:val="22"/>
              </w:rPr>
              <w:t>年版）》</w:t>
            </w:r>
            <w:r>
              <w:rPr>
                <w:spacing w:val="-3"/>
                <w:sz w:val="22"/>
                <w:szCs w:val="22"/>
              </w:rPr>
              <w:t>中允许类</w:t>
            </w:r>
          </w:p>
        </w:tc>
        <w:tc>
          <w:tcPr>
            <w:tcW w:w="651" w:type="dxa"/>
            <w:tcBorders>
              <w:right w:val="single" w:color="000000" w:sz="10" w:space="0"/>
            </w:tcBorders>
            <w:vAlign w:val="top"/>
          </w:tcPr>
          <w:p w14:paraId="369F72D5">
            <w:pPr>
              <w:spacing w:line="247" w:lineRule="auto"/>
              <w:rPr>
                <w:rFonts w:ascii="Arial"/>
                <w:sz w:val="21"/>
              </w:rPr>
            </w:pPr>
          </w:p>
          <w:p w14:paraId="6BDBD56C">
            <w:pPr>
              <w:spacing w:line="247" w:lineRule="auto"/>
              <w:rPr>
                <w:rFonts w:ascii="Arial"/>
                <w:sz w:val="21"/>
              </w:rPr>
            </w:pPr>
          </w:p>
          <w:p w14:paraId="78B147D4">
            <w:pPr>
              <w:spacing w:line="248" w:lineRule="auto"/>
              <w:rPr>
                <w:rFonts w:ascii="Arial"/>
                <w:sz w:val="21"/>
              </w:rPr>
            </w:pPr>
          </w:p>
          <w:p w14:paraId="2CDA8F3E">
            <w:pPr>
              <w:pStyle w:val="6"/>
              <w:spacing w:before="72"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0C658545">
            <w:pPr>
              <w:rPr>
                <w:rFonts w:ascii="Arial"/>
                <w:sz w:val="21"/>
              </w:rPr>
            </w:pPr>
          </w:p>
        </w:tc>
      </w:tr>
      <w:tr w14:paraId="4C4B4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671" w:type="dxa"/>
            <w:vMerge w:val="continue"/>
            <w:tcBorders>
              <w:top w:val="nil"/>
              <w:left w:val="single" w:color="000000" w:sz="10" w:space="0"/>
              <w:bottom w:val="nil"/>
            </w:tcBorders>
            <w:vAlign w:val="top"/>
          </w:tcPr>
          <w:p w14:paraId="580B03EA">
            <w:pPr>
              <w:rPr>
                <w:rFonts w:ascii="Arial"/>
                <w:sz w:val="21"/>
              </w:rPr>
            </w:pPr>
          </w:p>
        </w:tc>
        <w:tc>
          <w:tcPr>
            <w:tcW w:w="122" w:type="dxa"/>
            <w:tcBorders>
              <w:top w:val="nil"/>
              <w:bottom w:val="nil"/>
              <w:right w:val="single" w:color="000000" w:sz="10" w:space="0"/>
            </w:tcBorders>
            <w:vAlign w:val="top"/>
          </w:tcPr>
          <w:p w14:paraId="404DD4CF">
            <w:pPr>
              <w:rPr>
                <w:rFonts w:ascii="Arial"/>
                <w:sz w:val="21"/>
              </w:rPr>
            </w:pPr>
          </w:p>
        </w:tc>
        <w:tc>
          <w:tcPr>
            <w:tcW w:w="4725" w:type="dxa"/>
            <w:tcBorders>
              <w:left w:val="single" w:color="000000" w:sz="10" w:space="0"/>
            </w:tcBorders>
            <w:vAlign w:val="top"/>
          </w:tcPr>
          <w:p w14:paraId="45FE3C43">
            <w:pPr>
              <w:pStyle w:val="6"/>
              <w:spacing w:before="68" w:line="236" w:lineRule="auto"/>
              <w:ind w:left="94" w:right="97"/>
              <w:jc w:val="both"/>
              <w:rPr>
                <w:sz w:val="22"/>
                <w:szCs w:val="22"/>
              </w:rPr>
            </w:pPr>
            <w:r>
              <w:rPr>
                <w:spacing w:val="-5"/>
                <w:sz w:val="22"/>
                <w:szCs w:val="22"/>
              </w:rPr>
              <w:t>禁止新建、扩建不符合国家产能置换要求的严重过剩产能行业的项目。对于不符合国家产能置换</w:t>
            </w:r>
            <w:r>
              <w:rPr>
                <w:spacing w:val="5"/>
                <w:sz w:val="22"/>
                <w:szCs w:val="22"/>
              </w:rPr>
              <w:t>要求的严重过剩产能行业，不得以其他任何名</w:t>
            </w:r>
            <w:r>
              <w:rPr>
                <w:spacing w:val="-5"/>
                <w:sz w:val="22"/>
                <w:szCs w:val="22"/>
              </w:rPr>
              <w:t>义，任何方式备案新增产能项目。</w:t>
            </w:r>
          </w:p>
        </w:tc>
        <w:tc>
          <w:tcPr>
            <w:tcW w:w="2567" w:type="dxa"/>
            <w:vAlign w:val="top"/>
          </w:tcPr>
          <w:p w14:paraId="0E65766A">
            <w:pPr>
              <w:spacing w:line="296" w:lineRule="auto"/>
              <w:rPr>
                <w:rFonts w:ascii="Arial"/>
                <w:sz w:val="21"/>
              </w:rPr>
            </w:pPr>
          </w:p>
          <w:p w14:paraId="016051C3">
            <w:pPr>
              <w:pStyle w:val="6"/>
              <w:spacing w:before="71" w:line="254" w:lineRule="auto"/>
              <w:ind w:left="117" w:right="94"/>
              <w:rPr>
                <w:sz w:val="22"/>
                <w:szCs w:val="22"/>
              </w:rPr>
            </w:pPr>
            <w:r>
              <w:rPr>
                <w:spacing w:val="8"/>
                <w:sz w:val="22"/>
                <w:szCs w:val="22"/>
              </w:rPr>
              <w:t>本项</w:t>
            </w:r>
            <w:r>
              <w:rPr>
                <w:spacing w:val="-42"/>
                <w:sz w:val="22"/>
                <w:szCs w:val="22"/>
              </w:rPr>
              <w:t xml:space="preserve"> </w:t>
            </w:r>
            <w:r>
              <w:rPr>
                <w:spacing w:val="8"/>
                <w:sz w:val="22"/>
                <w:szCs w:val="22"/>
              </w:rPr>
              <w:t>目不涉及产能置换</w:t>
            </w:r>
            <w:r>
              <w:rPr>
                <w:spacing w:val="-2"/>
                <w:sz w:val="22"/>
                <w:szCs w:val="22"/>
              </w:rPr>
              <w:t>和过剩产能</w:t>
            </w:r>
          </w:p>
        </w:tc>
        <w:tc>
          <w:tcPr>
            <w:tcW w:w="651" w:type="dxa"/>
            <w:tcBorders>
              <w:right w:val="single" w:color="000000" w:sz="10" w:space="0"/>
            </w:tcBorders>
            <w:vAlign w:val="top"/>
          </w:tcPr>
          <w:p w14:paraId="2AD4FC4E">
            <w:pPr>
              <w:spacing w:line="447" w:lineRule="auto"/>
              <w:rPr>
                <w:rFonts w:ascii="Arial"/>
                <w:sz w:val="21"/>
              </w:rPr>
            </w:pPr>
          </w:p>
          <w:p w14:paraId="14CBD881">
            <w:pPr>
              <w:pStyle w:val="6"/>
              <w:spacing w:before="71" w:line="220" w:lineRule="auto"/>
              <w:ind w:left="12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44E72A77">
            <w:pPr>
              <w:rPr>
                <w:rFonts w:ascii="Arial"/>
                <w:sz w:val="21"/>
              </w:rPr>
            </w:pPr>
          </w:p>
        </w:tc>
      </w:tr>
      <w:tr w14:paraId="2C938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3" w:hRule="atLeast"/>
        </w:trPr>
        <w:tc>
          <w:tcPr>
            <w:tcW w:w="671" w:type="dxa"/>
            <w:vMerge w:val="continue"/>
            <w:tcBorders>
              <w:top w:val="nil"/>
              <w:left w:val="single" w:color="000000" w:sz="10" w:space="0"/>
              <w:bottom w:val="single" w:color="000000" w:sz="10" w:space="0"/>
            </w:tcBorders>
            <w:vAlign w:val="top"/>
          </w:tcPr>
          <w:p w14:paraId="4F179C23">
            <w:pPr>
              <w:rPr>
                <w:rFonts w:ascii="Arial"/>
                <w:sz w:val="21"/>
              </w:rPr>
            </w:pPr>
          </w:p>
        </w:tc>
        <w:tc>
          <w:tcPr>
            <w:tcW w:w="122" w:type="dxa"/>
            <w:tcBorders>
              <w:top w:val="nil"/>
              <w:bottom w:val="single" w:color="000000" w:sz="10" w:space="0"/>
              <w:right w:val="single" w:color="000000" w:sz="10" w:space="0"/>
            </w:tcBorders>
            <w:vAlign w:val="top"/>
          </w:tcPr>
          <w:p w14:paraId="4798E79A">
            <w:pPr>
              <w:rPr>
                <w:rFonts w:ascii="Arial"/>
                <w:sz w:val="21"/>
              </w:rPr>
            </w:pPr>
          </w:p>
        </w:tc>
        <w:tc>
          <w:tcPr>
            <w:tcW w:w="4725" w:type="dxa"/>
            <w:tcBorders>
              <w:left w:val="single" w:color="000000" w:sz="10" w:space="0"/>
              <w:bottom w:val="single" w:color="000000" w:sz="10" w:space="0"/>
            </w:tcBorders>
            <w:vAlign w:val="top"/>
          </w:tcPr>
          <w:p w14:paraId="24F6E987">
            <w:pPr>
              <w:pStyle w:val="6"/>
              <w:spacing w:before="73" w:line="252" w:lineRule="auto"/>
              <w:ind w:left="94" w:right="97"/>
              <w:rPr>
                <w:sz w:val="22"/>
                <w:szCs w:val="22"/>
              </w:rPr>
            </w:pPr>
            <w:r>
              <w:rPr>
                <w:spacing w:val="-5"/>
                <w:sz w:val="22"/>
                <w:szCs w:val="22"/>
              </w:rPr>
              <w:t>禁止建设以下燃油汽车投资项目（不在中国境内销售产品的投资项目除外</w:t>
            </w:r>
            <w:r>
              <w:rPr>
                <w:sz w:val="22"/>
                <w:szCs w:val="22"/>
              </w:rPr>
              <w:t>）：</w:t>
            </w:r>
          </w:p>
          <w:p w14:paraId="41588B00">
            <w:pPr>
              <w:pStyle w:val="6"/>
              <w:spacing w:line="220" w:lineRule="auto"/>
              <w:ind w:left="100"/>
              <w:rPr>
                <w:sz w:val="22"/>
                <w:szCs w:val="22"/>
              </w:rPr>
            </w:pPr>
            <w:r>
              <w:rPr>
                <w:spacing w:val="-5"/>
                <w:sz w:val="22"/>
                <w:szCs w:val="22"/>
              </w:rPr>
              <w:t>（一）新建独立燃油汽车企业；</w:t>
            </w:r>
          </w:p>
          <w:p w14:paraId="0B537DA4">
            <w:pPr>
              <w:pStyle w:val="6"/>
              <w:spacing w:before="37" w:line="236" w:lineRule="auto"/>
              <w:ind w:left="95" w:right="97" w:firstLine="5"/>
              <w:rPr>
                <w:sz w:val="22"/>
                <w:szCs w:val="22"/>
              </w:rPr>
            </w:pPr>
            <w:r>
              <w:rPr>
                <w:spacing w:val="-6"/>
                <w:sz w:val="22"/>
                <w:szCs w:val="22"/>
              </w:rPr>
              <w:t>（二）现有汽车企业跨乘用车、商用车类别建设</w:t>
            </w:r>
            <w:r>
              <w:rPr>
                <w:spacing w:val="-5"/>
                <w:sz w:val="22"/>
                <w:szCs w:val="22"/>
              </w:rPr>
              <w:t>燃油汽车生产能力；</w:t>
            </w:r>
          </w:p>
          <w:p w14:paraId="5459D8E0">
            <w:pPr>
              <w:pStyle w:val="6"/>
              <w:spacing w:before="38" w:line="219" w:lineRule="auto"/>
              <w:ind w:left="100"/>
              <w:rPr>
                <w:sz w:val="22"/>
                <w:szCs w:val="22"/>
              </w:rPr>
            </w:pPr>
            <w:r>
              <w:rPr>
                <w:spacing w:val="5"/>
                <w:sz w:val="22"/>
                <w:szCs w:val="22"/>
              </w:rPr>
              <w:t>（三）外省现有燃油汽车企业整体搬迁至本省</w:t>
            </w:r>
          </w:p>
        </w:tc>
        <w:tc>
          <w:tcPr>
            <w:tcW w:w="2567" w:type="dxa"/>
            <w:tcBorders>
              <w:bottom w:val="single" w:color="000000" w:sz="10" w:space="0"/>
            </w:tcBorders>
            <w:vAlign w:val="top"/>
          </w:tcPr>
          <w:p w14:paraId="3C29FA29">
            <w:pPr>
              <w:spacing w:line="299" w:lineRule="auto"/>
              <w:rPr>
                <w:rFonts w:ascii="Arial"/>
                <w:sz w:val="21"/>
              </w:rPr>
            </w:pPr>
          </w:p>
          <w:p w14:paraId="250A535F">
            <w:pPr>
              <w:spacing w:line="300" w:lineRule="auto"/>
              <w:rPr>
                <w:rFonts w:ascii="Arial"/>
                <w:sz w:val="21"/>
              </w:rPr>
            </w:pPr>
          </w:p>
          <w:p w14:paraId="1FC09231">
            <w:pPr>
              <w:pStyle w:val="6"/>
              <w:spacing w:before="71" w:line="254" w:lineRule="auto"/>
              <w:ind w:left="118" w:right="92" w:hanging="1"/>
              <w:rPr>
                <w:sz w:val="22"/>
                <w:szCs w:val="22"/>
              </w:rPr>
            </w:pPr>
            <w:r>
              <w:rPr>
                <w:spacing w:val="8"/>
                <w:sz w:val="22"/>
                <w:szCs w:val="22"/>
              </w:rPr>
              <w:t>本项</w:t>
            </w:r>
            <w:r>
              <w:rPr>
                <w:spacing w:val="-39"/>
                <w:sz w:val="22"/>
                <w:szCs w:val="22"/>
              </w:rPr>
              <w:t xml:space="preserve"> </w:t>
            </w:r>
            <w:r>
              <w:rPr>
                <w:spacing w:val="8"/>
                <w:sz w:val="22"/>
                <w:szCs w:val="22"/>
              </w:rPr>
              <w:t>目不属于燃油汽车</w:t>
            </w:r>
            <w:r>
              <w:rPr>
                <w:spacing w:val="-5"/>
                <w:sz w:val="22"/>
                <w:szCs w:val="22"/>
              </w:rPr>
              <w:t>投资项目</w:t>
            </w:r>
          </w:p>
        </w:tc>
        <w:tc>
          <w:tcPr>
            <w:tcW w:w="651" w:type="dxa"/>
            <w:tcBorders>
              <w:bottom w:val="single" w:color="000000" w:sz="10" w:space="0"/>
              <w:right w:val="single" w:color="000000" w:sz="10" w:space="0"/>
            </w:tcBorders>
            <w:vAlign w:val="top"/>
          </w:tcPr>
          <w:p w14:paraId="56E014B3">
            <w:pPr>
              <w:spacing w:line="249" w:lineRule="auto"/>
              <w:rPr>
                <w:rFonts w:ascii="Arial"/>
                <w:sz w:val="21"/>
              </w:rPr>
            </w:pPr>
          </w:p>
          <w:p w14:paraId="1A399E2A">
            <w:pPr>
              <w:spacing w:line="249" w:lineRule="auto"/>
              <w:rPr>
                <w:rFonts w:ascii="Arial"/>
                <w:sz w:val="21"/>
              </w:rPr>
            </w:pPr>
          </w:p>
          <w:p w14:paraId="315A972E">
            <w:pPr>
              <w:spacing w:line="249" w:lineRule="auto"/>
              <w:rPr>
                <w:rFonts w:ascii="Arial"/>
                <w:sz w:val="21"/>
              </w:rPr>
            </w:pPr>
          </w:p>
          <w:p w14:paraId="33D08E40">
            <w:pPr>
              <w:pStyle w:val="6"/>
              <w:spacing w:before="71" w:line="220" w:lineRule="auto"/>
              <w:ind w:left="126"/>
              <w:rPr>
                <w:sz w:val="22"/>
                <w:szCs w:val="22"/>
              </w:rPr>
            </w:pPr>
            <w:r>
              <w:rPr>
                <w:spacing w:val="-5"/>
                <w:sz w:val="22"/>
                <w:szCs w:val="22"/>
              </w:rPr>
              <w:t>符合</w:t>
            </w:r>
          </w:p>
        </w:tc>
        <w:tc>
          <w:tcPr>
            <w:tcW w:w="137" w:type="dxa"/>
            <w:tcBorders>
              <w:top w:val="nil"/>
              <w:left w:val="single" w:color="000000" w:sz="10" w:space="0"/>
              <w:bottom w:val="single" w:color="000000" w:sz="10" w:space="0"/>
              <w:right w:val="single" w:color="000000" w:sz="10" w:space="0"/>
            </w:tcBorders>
            <w:vAlign w:val="top"/>
          </w:tcPr>
          <w:p w14:paraId="06A571E4">
            <w:pPr>
              <w:rPr>
                <w:rFonts w:ascii="Arial"/>
                <w:sz w:val="21"/>
              </w:rPr>
            </w:pPr>
          </w:p>
        </w:tc>
      </w:tr>
    </w:tbl>
    <w:p w14:paraId="1AD38584">
      <w:pPr>
        <w:pStyle w:val="2"/>
        <w:rPr>
          <w:sz w:val="21"/>
        </w:rPr>
      </w:pPr>
    </w:p>
    <w:p w14:paraId="0352EDAF">
      <w:pPr>
        <w:rPr>
          <w:sz w:val="21"/>
          <w:szCs w:val="21"/>
        </w:rPr>
        <w:sectPr>
          <w:footerReference r:id="rId25" w:type="default"/>
          <w:pgSz w:w="11906" w:h="16839"/>
          <w:pgMar w:top="400" w:right="1503" w:bottom="1226" w:left="1503" w:header="0" w:footer="884" w:gutter="0"/>
          <w:cols w:space="720" w:num="1"/>
        </w:sectPr>
      </w:pPr>
    </w:p>
    <w:p w14:paraId="009A8F83">
      <w:pPr>
        <w:spacing w:before="19"/>
      </w:pPr>
      <w:r>
        <w:pict>
          <v:shape id="_x0000_s1032" o:spid="_x0000_s1032" style="position:absolute;left:0pt;margin-left:114.25pt;margin-top:751.1pt;height:1.45pt;width:399.7pt;mso-position-horizontal-relative:page;mso-position-vertical-relative:page;z-index:-251649024;mso-width-relative:page;mso-height-relative:page;" filled="f" stroked="t" coordsize="7994,29" o:allowincell="f" path="m0,14l7993,14e">
            <v:fill on="f" focussize="0,0"/>
            <v:stroke weight="1.44pt" color="#000000" miterlimit="2" joinstyle="bevel"/>
            <v:imagedata o:title=""/>
            <o:lock v:ext="edit"/>
          </v:shape>
        </w:pict>
      </w:r>
    </w:p>
    <w:p w14:paraId="164DE809">
      <w:pPr>
        <w:spacing w:before="19"/>
      </w:pPr>
    </w:p>
    <w:p w14:paraId="05F7B255">
      <w:pPr>
        <w:spacing w:before="19"/>
      </w:pPr>
    </w:p>
    <w:p w14:paraId="496F86B3">
      <w:pPr>
        <w:spacing w:before="18"/>
      </w:pPr>
    </w:p>
    <w:p w14:paraId="5BA19CA9">
      <w:pPr>
        <w:spacing w:before="18"/>
      </w:pPr>
    </w:p>
    <w:tbl>
      <w:tblPr>
        <w:tblStyle w:val="5"/>
        <w:tblW w:w="88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23"/>
        <w:gridCol w:w="513"/>
        <w:gridCol w:w="4239"/>
        <w:gridCol w:w="2519"/>
        <w:gridCol w:w="671"/>
        <w:gridCol w:w="137"/>
      </w:tblGrid>
      <w:tr w14:paraId="5497D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671" w:type="dxa"/>
            <w:vMerge w:val="restart"/>
            <w:tcBorders>
              <w:top w:val="single" w:color="000000" w:sz="10" w:space="0"/>
              <w:left w:val="single" w:color="000000" w:sz="10" w:space="0"/>
              <w:bottom w:val="nil"/>
            </w:tcBorders>
            <w:vAlign w:val="top"/>
          </w:tcPr>
          <w:p w14:paraId="47EE2B92">
            <w:pPr>
              <w:rPr>
                <w:rFonts w:ascii="Arial"/>
                <w:sz w:val="21"/>
              </w:rPr>
            </w:pPr>
          </w:p>
        </w:tc>
        <w:tc>
          <w:tcPr>
            <w:tcW w:w="123" w:type="dxa"/>
            <w:tcBorders>
              <w:top w:val="single" w:color="000000" w:sz="10" w:space="0"/>
              <w:bottom w:val="nil"/>
              <w:right w:val="single" w:color="000000" w:sz="10" w:space="0"/>
            </w:tcBorders>
            <w:vAlign w:val="top"/>
          </w:tcPr>
          <w:p w14:paraId="49365DEA">
            <w:pPr>
              <w:rPr>
                <w:rFonts w:ascii="Arial"/>
                <w:sz w:val="21"/>
              </w:rPr>
            </w:pPr>
          </w:p>
        </w:tc>
        <w:tc>
          <w:tcPr>
            <w:tcW w:w="4752" w:type="dxa"/>
            <w:gridSpan w:val="2"/>
            <w:tcBorders>
              <w:top w:val="single" w:color="000000" w:sz="10" w:space="0"/>
              <w:left w:val="single" w:color="000000" w:sz="10" w:space="0"/>
            </w:tcBorders>
            <w:vAlign w:val="top"/>
          </w:tcPr>
          <w:p w14:paraId="3A9952DE">
            <w:pPr>
              <w:pStyle w:val="6"/>
              <w:spacing w:before="45" w:line="252" w:lineRule="auto"/>
              <w:ind w:left="98" w:right="125" w:firstLine="1"/>
              <w:rPr>
                <w:sz w:val="22"/>
                <w:szCs w:val="22"/>
              </w:rPr>
            </w:pPr>
            <w:r>
              <w:rPr>
                <w:spacing w:val="5"/>
                <w:sz w:val="22"/>
                <w:szCs w:val="22"/>
              </w:rPr>
              <w:t>（列入国家级区域发展规划或不改变企业股权</w:t>
            </w:r>
            <w:r>
              <w:rPr>
                <w:spacing w:val="-6"/>
                <w:sz w:val="22"/>
                <w:szCs w:val="22"/>
              </w:rPr>
              <w:t>结构的项目除外</w:t>
            </w:r>
            <w:r>
              <w:rPr>
                <w:spacing w:val="-1"/>
                <w:sz w:val="22"/>
                <w:szCs w:val="22"/>
              </w:rPr>
              <w:t>）；</w:t>
            </w:r>
          </w:p>
          <w:p w14:paraId="28104967">
            <w:pPr>
              <w:pStyle w:val="6"/>
              <w:spacing w:line="235" w:lineRule="auto"/>
              <w:ind w:left="91" w:right="125" w:firstLine="8"/>
              <w:rPr>
                <w:sz w:val="22"/>
                <w:szCs w:val="22"/>
              </w:rPr>
            </w:pPr>
            <w:r>
              <w:rPr>
                <w:spacing w:val="-6"/>
                <w:sz w:val="22"/>
                <w:szCs w:val="22"/>
              </w:rPr>
              <w:t>（四）对行业管理部门特别公示的燃油汽车企业</w:t>
            </w:r>
            <w:r>
              <w:rPr>
                <w:spacing w:val="-5"/>
                <w:sz w:val="22"/>
                <w:szCs w:val="22"/>
              </w:rPr>
              <w:t>进行投资（企业原有股东投资或将该企业转为非独立法人的投资项目除外</w:t>
            </w:r>
            <w:r>
              <w:rPr>
                <w:spacing w:val="1"/>
                <w:sz w:val="22"/>
                <w:szCs w:val="22"/>
              </w:rPr>
              <w:t>）；</w:t>
            </w:r>
          </w:p>
        </w:tc>
        <w:tc>
          <w:tcPr>
            <w:tcW w:w="2519" w:type="dxa"/>
            <w:tcBorders>
              <w:top w:val="single" w:color="000000" w:sz="10" w:space="0"/>
            </w:tcBorders>
            <w:vAlign w:val="top"/>
          </w:tcPr>
          <w:p w14:paraId="145912A3">
            <w:pPr>
              <w:rPr>
                <w:rFonts w:ascii="Arial"/>
                <w:sz w:val="21"/>
              </w:rPr>
            </w:pPr>
          </w:p>
        </w:tc>
        <w:tc>
          <w:tcPr>
            <w:tcW w:w="671" w:type="dxa"/>
            <w:tcBorders>
              <w:top w:val="single" w:color="000000" w:sz="10" w:space="0"/>
              <w:right w:val="single" w:color="000000" w:sz="10" w:space="0"/>
            </w:tcBorders>
            <w:vAlign w:val="top"/>
          </w:tcPr>
          <w:p w14:paraId="5E31DF7E">
            <w:pPr>
              <w:rPr>
                <w:rFonts w:ascii="Arial"/>
                <w:sz w:val="21"/>
              </w:rPr>
            </w:pPr>
          </w:p>
        </w:tc>
        <w:tc>
          <w:tcPr>
            <w:tcW w:w="137" w:type="dxa"/>
            <w:tcBorders>
              <w:top w:val="single" w:color="000000" w:sz="10" w:space="0"/>
              <w:left w:val="single" w:color="000000" w:sz="10" w:space="0"/>
              <w:bottom w:val="nil"/>
              <w:right w:val="single" w:color="000000" w:sz="10" w:space="0"/>
            </w:tcBorders>
            <w:vAlign w:val="top"/>
          </w:tcPr>
          <w:p w14:paraId="20E1F57D">
            <w:pPr>
              <w:rPr>
                <w:rFonts w:ascii="Arial"/>
                <w:sz w:val="21"/>
              </w:rPr>
            </w:pPr>
          </w:p>
        </w:tc>
      </w:tr>
      <w:tr w14:paraId="384EF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671" w:type="dxa"/>
            <w:vMerge w:val="continue"/>
            <w:tcBorders>
              <w:top w:val="nil"/>
              <w:left w:val="single" w:color="000000" w:sz="10" w:space="0"/>
              <w:bottom w:val="nil"/>
            </w:tcBorders>
            <w:vAlign w:val="top"/>
          </w:tcPr>
          <w:p w14:paraId="7804FBFB">
            <w:pPr>
              <w:rPr>
                <w:rFonts w:ascii="Arial"/>
                <w:sz w:val="21"/>
              </w:rPr>
            </w:pPr>
          </w:p>
        </w:tc>
        <w:tc>
          <w:tcPr>
            <w:tcW w:w="123" w:type="dxa"/>
            <w:tcBorders>
              <w:top w:val="nil"/>
              <w:bottom w:val="nil"/>
              <w:right w:val="single" w:color="000000" w:sz="10" w:space="0"/>
            </w:tcBorders>
            <w:vAlign w:val="top"/>
          </w:tcPr>
          <w:p w14:paraId="72CB0F32">
            <w:pPr>
              <w:rPr>
                <w:rFonts w:ascii="Arial"/>
                <w:sz w:val="21"/>
              </w:rPr>
            </w:pPr>
          </w:p>
        </w:tc>
        <w:tc>
          <w:tcPr>
            <w:tcW w:w="4752" w:type="dxa"/>
            <w:gridSpan w:val="2"/>
            <w:tcBorders>
              <w:left w:val="single" w:color="000000" w:sz="10" w:space="0"/>
              <w:bottom w:val="single" w:color="000000" w:sz="10" w:space="0"/>
            </w:tcBorders>
            <w:vAlign w:val="top"/>
          </w:tcPr>
          <w:p w14:paraId="503878B7">
            <w:pPr>
              <w:pStyle w:val="6"/>
              <w:spacing w:before="204" w:line="254" w:lineRule="auto"/>
              <w:ind w:left="92" w:right="143"/>
              <w:rPr>
                <w:sz w:val="22"/>
                <w:szCs w:val="22"/>
              </w:rPr>
            </w:pPr>
            <w:r>
              <w:rPr>
                <w:spacing w:val="-6"/>
                <w:sz w:val="22"/>
                <w:szCs w:val="22"/>
              </w:rPr>
              <w:t>禁止新建、扩建不符合要求的高耗能、高排放、</w:t>
            </w:r>
            <w:r>
              <w:rPr>
                <w:spacing w:val="-4"/>
                <w:sz w:val="22"/>
                <w:szCs w:val="22"/>
              </w:rPr>
              <w:t>低水平项目。</w:t>
            </w:r>
          </w:p>
        </w:tc>
        <w:tc>
          <w:tcPr>
            <w:tcW w:w="2519" w:type="dxa"/>
            <w:tcBorders>
              <w:bottom w:val="single" w:color="000000" w:sz="10" w:space="0"/>
            </w:tcBorders>
            <w:vAlign w:val="top"/>
          </w:tcPr>
          <w:p w14:paraId="2B5F1718">
            <w:pPr>
              <w:pStyle w:val="6"/>
              <w:spacing w:before="52" w:line="238" w:lineRule="auto"/>
              <w:ind w:left="88" w:right="69"/>
              <w:jc w:val="both"/>
              <w:rPr>
                <w:sz w:val="22"/>
                <w:szCs w:val="22"/>
              </w:rPr>
            </w:pPr>
            <w:r>
              <w:rPr>
                <w:spacing w:val="-6"/>
                <w:sz w:val="22"/>
                <w:szCs w:val="22"/>
              </w:rPr>
              <w:t>本项目不属于新建、扩建不符合要求的高耗能、高</w:t>
            </w:r>
            <w:r>
              <w:rPr>
                <w:spacing w:val="-4"/>
                <w:sz w:val="22"/>
                <w:szCs w:val="22"/>
              </w:rPr>
              <w:t>排放、低水平项目</w:t>
            </w:r>
          </w:p>
        </w:tc>
        <w:tc>
          <w:tcPr>
            <w:tcW w:w="671" w:type="dxa"/>
            <w:tcBorders>
              <w:bottom w:val="single" w:color="000000" w:sz="10" w:space="0"/>
              <w:right w:val="single" w:color="000000" w:sz="10" w:space="0"/>
            </w:tcBorders>
            <w:vAlign w:val="top"/>
          </w:tcPr>
          <w:p w14:paraId="059EB67E">
            <w:pPr>
              <w:spacing w:line="280" w:lineRule="auto"/>
              <w:rPr>
                <w:rFonts w:ascii="Arial"/>
                <w:sz w:val="21"/>
              </w:rPr>
            </w:pPr>
          </w:p>
          <w:p w14:paraId="72757114">
            <w:pPr>
              <w:pStyle w:val="6"/>
              <w:spacing w:before="72" w:line="220" w:lineRule="auto"/>
              <w:ind w:left="146"/>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5E251714">
            <w:pPr>
              <w:rPr>
                <w:rFonts w:ascii="Arial"/>
                <w:sz w:val="21"/>
              </w:rPr>
            </w:pPr>
          </w:p>
        </w:tc>
      </w:tr>
      <w:tr w14:paraId="52B84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8" w:hRule="atLeast"/>
        </w:trPr>
        <w:tc>
          <w:tcPr>
            <w:tcW w:w="671" w:type="dxa"/>
            <w:vMerge w:val="continue"/>
            <w:tcBorders>
              <w:top w:val="nil"/>
              <w:left w:val="single" w:color="000000" w:sz="10" w:space="0"/>
              <w:bottom w:val="nil"/>
            </w:tcBorders>
            <w:vAlign w:val="top"/>
          </w:tcPr>
          <w:p w14:paraId="5C5588D6">
            <w:pPr>
              <w:rPr>
                <w:rFonts w:ascii="Arial"/>
                <w:sz w:val="21"/>
              </w:rPr>
            </w:pPr>
          </w:p>
        </w:tc>
        <w:tc>
          <w:tcPr>
            <w:tcW w:w="8202" w:type="dxa"/>
            <w:gridSpan w:val="6"/>
            <w:tcBorders>
              <w:top w:val="single" w:color="000000" w:sz="10" w:space="0"/>
              <w:bottom w:val="single" w:color="000000" w:sz="10" w:space="0"/>
              <w:right w:val="single" w:color="000000" w:sz="10" w:space="0"/>
            </w:tcBorders>
            <w:vAlign w:val="top"/>
          </w:tcPr>
          <w:p w14:paraId="42C75A20">
            <w:pPr>
              <w:spacing w:line="257" w:lineRule="auto"/>
              <w:rPr>
                <w:rFonts w:ascii="Arial"/>
                <w:sz w:val="21"/>
              </w:rPr>
            </w:pPr>
          </w:p>
          <w:p w14:paraId="127C718D">
            <w:pPr>
              <w:spacing w:line="258" w:lineRule="auto"/>
              <w:rPr>
                <w:rFonts w:ascii="Arial"/>
                <w:sz w:val="21"/>
              </w:rPr>
            </w:pPr>
          </w:p>
          <w:p w14:paraId="635CBD5D">
            <w:pPr>
              <w:pStyle w:val="6"/>
              <w:spacing w:before="81" w:line="225" w:lineRule="auto"/>
              <w:ind w:left="629"/>
            </w:pPr>
            <w:r>
              <w:rPr>
                <w:spacing w:val="8"/>
              </w:rPr>
              <w:t>综上分析，本项目符合川长江办〔</w:t>
            </w:r>
            <w:r>
              <w:rPr>
                <w:rFonts w:ascii="Times New Roman" w:hAnsi="Times New Roman" w:eastAsia="Times New Roman" w:cs="Times New Roman"/>
                <w:spacing w:val="8"/>
              </w:rPr>
              <w:t>2022</w:t>
            </w:r>
            <w:r>
              <w:rPr>
                <w:spacing w:val="8"/>
              </w:rPr>
              <w:t>〕</w:t>
            </w:r>
            <w:r>
              <w:rPr>
                <w:rFonts w:ascii="Times New Roman" w:hAnsi="Times New Roman" w:eastAsia="Times New Roman" w:cs="Times New Roman"/>
                <w:spacing w:val="8"/>
              </w:rPr>
              <w:t>17</w:t>
            </w:r>
            <w:r>
              <w:rPr>
                <w:spacing w:val="8"/>
              </w:rPr>
              <w:t>号文件规定。</w:t>
            </w:r>
          </w:p>
          <w:p w14:paraId="45AB83CC">
            <w:pPr>
              <w:pStyle w:val="6"/>
              <w:spacing w:before="156" w:line="339" w:lineRule="auto"/>
              <w:ind w:left="108" w:right="100" w:firstLine="3"/>
            </w:pPr>
            <w:r>
              <w:rPr>
                <w:rFonts w:ascii="Times New Roman" w:hAnsi="Times New Roman" w:eastAsia="Times New Roman" w:cs="Times New Roman"/>
                <w:b/>
                <w:bCs/>
                <w:spacing w:val="4"/>
              </w:rPr>
              <w:t>1.4.4</w:t>
            </w:r>
            <w:r>
              <w:rPr>
                <w:rFonts w:ascii="Times New Roman" w:hAnsi="Times New Roman" w:eastAsia="Times New Roman" w:cs="Times New Roman"/>
                <w:b/>
                <w:bCs/>
                <w:spacing w:val="20"/>
                <w:w w:val="101"/>
              </w:rPr>
              <w:t xml:space="preserve"> </w:t>
            </w:r>
            <w:r>
              <w:rPr>
                <w:b/>
                <w:bCs/>
                <w:spacing w:val="4"/>
              </w:rPr>
              <w:t>与《重庆市生态环境保护“十四五</w:t>
            </w:r>
            <w:r>
              <w:rPr>
                <w:spacing w:val="-91"/>
              </w:rPr>
              <w:t xml:space="preserve"> </w:t>
            </w:r>
            <w:r>
              <w:rPr>
                <w:b/>
                <w:bCs/>
                <w:spacing w:val="4"/>
              </w:rPr>
              <w:t>”规划》（</w:t>
            </w:r>
            <w:r>
              <w:rPr>
                <w:rFonts w:ascii="Times New Roman" w:hAnsi="Times New Roman" w:eastAsia="Times New Roman" w:cs="Times New Roman"/>
                <w:b/>
                <w:bCs/>
                <w:spacing w:val="4"/>
              </w:rPr>
              <w:t>2021-</w:t>
            </w:r>
            <w:r>
              <w:rPr>
                <w:rFonts w:ascii="Times New Roman" w:hAnsi="Times New Roman" w:eastAsia="Times New Roman" w:cs="Times New Roman"/>
                <w:b/>
                <w:bCs/>
                <w:spacing w:val="3"/>
              </w:rPr>
              <w:t xml:space="preserve">2025 </w:t>
            </w:r>
            <w:r>
              <w:rPr>
                <w:b/>
                <w:bCs/>
                <w:spacing w:val="3"/>
              </w:rPr>
              <w:t>年）符合性分析</w:t>
            </w:r>
          </w:p>
          <w:p w14:paraId="7905A60C">
            <w:pPr>
              <w:pStyle w:val="6"/>
              <w:spacing w:line="340" w:lineRule="auto"/>
              <w:ind w:left="107" w:firstLine="519"/>
            </w:pPr>
            <w:r>
              <w:rPr>
                <w:spacing w:val="6"/>
              </w:rPr>
              <w:t>本项目与《重庆市生态环境保护“十四五</w:t>
            </w:r>
            <w:r>
              <w:rPr>
                <w:spacing w:val="-90"/>
              </w:rPr>
              <w:t xml:space="preserve"> </w:t>
            </w:r>
            <w:r>
              <w:rPr>
                <w:spacing w:val="6"/>
              </w:rPr>
              <w:t>”规划</w:t>
            </w:r>
            <w:r>
              <w:rPr>
                <w:spacing w:val="5"/>
              </w:rPr>
              <w:t>》（</w:t>
            </w:r>
            <w:r>
              <w:rPr>
                <w:rFonts w:ascii="Times New Roman" w:hAnsi="Times New Roman" w:eastAsia="Times New Roman" w:cs="Times New Roman"/>
                <w:spacing w:val="5"/>
              </w:rPr>
              <w:t>2021-2025</w:t>
            </w:r>
            <w:r>
              <w:rPr>
                <w:spacing w:val="5"/>
              </w:rPr>
              <w:t>年）</w:t>
            </w:r>
            <w:r>
              <w:rPr>
                <w:spacing w:val="7"/>
              </w:rPr>
              <w:t>符合性分析详见下表。</w:t>
            </w:r>
          </w:p>
          <w:p w14:paraId="2DD204D0">
            <w:pPr>
              <w:pStyle w:val="6"/>
              <w:spacing w:before="1" w:line="225" w:lineRule="auto"/>
              <w:ind w:left="135"/>
            </w:pPr>
            <w:r>
              <w:rPr>
                <w:b/>
                <w:bCs/>
                <w:spacing w:val="5"/>
              </w:rPr>
              <w:t>表</w:t>
            </w:r>
            <w:r>
              <w:rPr>
                <w:rFonts w:ascii="Times New Roman" w:hAnsi="Times New Roman" w:eastAsia="Times New Roman" w:cs="Times New Roman"/>
                <w:b/>
                <w:bCs/>
                <w:spacing w:val="5"/>
              </w:rPr>
              <w:t xml:space="preserve">1.4-3    </w:t>
            </w:r>
            <w:r>
              <w:rPr>
                <w:b/>
                <w:bCs/>
                <w:spacing w:val="5"/>
              </w:rPr>
              <w:t>与《重庆市生态环境保护“十四五</w:t>
            </w:r>
            <w:r>
              <w:rPr>
                <w:spacing w:val="-87"/>
              </w:rPr>
              <w:t xml:space="preserve"> </w:t>
            </w:r>
            <w:r>
              <w:rPr>
                <w:b/>
                <w:bCs/>
                <w:spacing w:val="5"/>
              </w:rPr>
              <w:t>”规划》（</w:t>
            </w:r>
            <w:r>
              <w:rPr>
                <w:rFonts w:ascii="Times New Roman" w:hAnsi="Times New Roman" w:eastAsia="Times New Roman" w:cs="Times New Roman"/>
                <w:b/>
                <w:bCs/>
                <w:spacing w:val="5"/>
              </w:rPr>
              <w:t>2021-2025</w:t>
            </w:r>
            <w:r>
              <w:rPr>
                <w:b/>
                <w:bCs/>
                <w:spacing w:val="5"/>
              </w:rPr>
              <w:t>年）</w:t>
            </w:r>
          </w:p>
          <w:p w14:paraId="62C09894">
            <w:pPr>
              <w:pStyle w:val="6"/>
              <w:spacing w:before="153" w:line="226" w:lineRule="auto"/>
              <w:ind w:left="3452"/>
            </w:pPr>
            <w:r>
              <w:rPr>
                <w:b/>
                <w:bCs/>
                <w:spacing w:val="5"/>
              </w:rPr>
              <w:t>符合性分析</w:t>
            </w:r>
          </w:p>
        </w:tc>
      </w:tr>
      <w:tr w14:paraId="2E394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671" w:type="dxa"/>
            <w:vMerge w:val="continue"/>
            <w:tcBorders>
              <w:top w:val="nil"/>
              <w:left w:val="single" w:color="000000" w:sz="10" w:space="0"/>
              <w:bottom w:val="nil"/>
            </w:tcBorders>
            <w:vAlign w:val="top"/>
          </w:tcPr>
          <w:p w14:paraId="7FD18BF1">
            <w:pPr>
              <w:rPr>
                <w:rFonts w:ascii="Arial"/>
                <w:sz w:val="21"/>
              </w:rPr>
            </w:pPr>
          </w:p>
        </w:tc>
        <w:tc>
          <w:tcPr>
            <w:tcW w:w="123" w:type="dxa"/>
            <w:tcBorders>
              <w:top w:val="nil"/>
              <w:bottom w:val="nil"/>
              <w:right w:val="single" w:color="000000" w:sz="10" w:space="0"/>
            </w:tcBorders>
            <w:vAlign w:val="top"/>
          </w:tcPr>
          <w:p w14:paraId="2818E3B8">
            <w:pPr>
              <w:rPr>
                <w:rFonts w:ascii="Arial"/>
                <w:sz w:val="21"/>
              </w:rPr>
            </w:pPr>
          </w:p>
        </w:tc>
        <w:tc>
          <w:tcPr>
            <w:tcW w:w="513" w:type="dxa"/>
            <w:tcBorders>
              <w:top w:val="single" w:color="000000" w:sz="10" w:space="0"/>
              <w:left w:val="single" w:color="000000" w:sz="10" w:space="0"/>
            </w:tcBorders>
            <w:textDirection w:val="tbRlV"/>
            <w:vAlign w:val="top"/>
          </w:tcPr>
          <w:p w14:paraId="628A9C9C">
            <w:pPr>
              <w:pStyle w:val="6"/>
              <w:spacing w:before="192" w:line="211" w:lineRule="auto"/>
              <w:ind w:left="34"/>
              <w:rPr>
                <w:sz w:val="22"/>
                <w:szCs w:val="22"/>
              </w:rPr>
            </w:pPr>
            <w:r>
              <w:rPr>
                <w:spacing w:val="31"/>
                <w:sz w:val="22"/>
                <w:szCs w:val="22"/>
              </w:rPr>
              <w:t>序号</w:t>
            </w:r>
          </w:p>
        </w:tc>
        <w:tc>
          <w:tcPr>
            <w:tcW w:w="4239" w:type="dxa"/>
            <w:tcBorders>
              <w:top w:val="single" w:color="000000" w:sz="10" w:space="0"/>
            </w:tcBorders>
            <w:vAlign w:val="top"/>
          </w:tcPr>
          <w:p w14:paraId="06A90A93">
            <w:pPr>
              <w:pStyle w:val="6"/>
              <w:spacing w:before="176" w:line="220" w:lineRule="auto"/>
              <w:ind w:left="107"/>
              <w:rPr>
                <w:sz w:val="22"/>
                <w:szCs w:val="22"/>
              </w:rPr>
            </w:pPr>
            <w:r>
              <w:rPr>
                <w:spacing w:val="-1"/>
                <w:sz w:val="22"/>
                <w:szCs w:val="22"/>
              </w:rPr>
              <w:t>重庆市生态环境保护</w:t>
            </w:r>
            <w:r>
              <w:rPr>
                <w:rFonts w:ascii="Times New Roman" w:hAnsi="Times New Roman" w:eastAsia="Times New Roman" w:cs="Times New Roman"/>
                <w:spacing w:val="-1"/>
                <w:sz w:val="22"/>
                <w:szCs w:val="22"/>
              </w:rPr>
              <w:t>“</w:t>
            </w:r>
            <w:r>
              <w:rPr>
                <w:spacing w:val="-1"/>
                <w:sz w:val="22"/>
                <w:szCs w:val="22"/>
              </w:rPr>
              <w:t>十四五</w:t>
            </w:r>
            <w:r>
              <w:rPr>
                <w:rFonts w:ascii="Times New Roman" w:hAnsi="Times New Roman" w:eastAsia="Times New Roman" w:cs="Times New Roman"/>
                <w:spacing w:val="-1"/>
                <w:sz w:val="22"/>
                <w:szCs w:val="22"/>
              </w:rPr>
              <w:t>”</w:t>
            </w:r>
            <w:r>
              <w:rPr>
                <w:spacing w:val="-1"/>
                <w:sz w:val="22"/>
                <w:szCs w:val="22"/>
              </w:rPr>
              <w:t>规划</w:t>
            </w:r>
          </w:p>
        </w:tc>
        <w:tc>
          <w:tcPr>
            <w:tcW w:w="2519" w:type="dxa"/>
            <w:tcBorders>
              <w:top w:val="single" w:color="000000" w:sz="10" w:space="0"/>
            </w:tcBorders>
            <w:vAlign w:val="top"/>
          </w:tcPr>
          <w:p w14:paraId="121DB2E5">
            <w:pPr>
              <w:pStyle w:val="6"/>
              <w:spacing w:before="176" w:line="221" w:lineRule="auto"/>
              <w:ind w:left="140"/>
              <w:rPr>
                <w:sz w:val="22"/>
                <w:szCs w:val="22"/>
              </w:rPr>
            </w:pPr>
            <w:r>
              <w:rPr>
                <w:spacing w:val="-3"/>
                <w:sz w:val="22"/>
                <w:szCs w:val="22"/>
              </w:rPr>
              <w:t>项目情况</w:t>
            </w:r>
          </w:p>
        </w:tc>
        <w:tc>
          <w:tcPr>
            <w:tcW w:w="671" w:type="dxa"/>
            <w:tcBorders>
              <w:top w:val="single" w:color="000000" w:sz="10" w:space="0"/>
              <w:right w:val="single" w:color="000000" w:sz="10" w:space="0"/>
            </w:tcBorders>
            <w:vAlign w:val="top"/>
          </w:tcPr>
          <w:p w14:paraId="370BA1FB">
            <w:pPr>
              <w:pStyle w:val="6"/>
              <w:spacing w:before="35" w:line="218" w:lineRule="auto"/>
              <w:ind w:left="113" w:right="82"/>
              <w:rPr>
                <w:sz w:val="22"/>
                <w:szCs w:val="22"/>
              </w:rPr>
            </w:pPr>
            <w:r>
              <w:rPr>
                <w:spacing w:val="10"/>
                <w:sz w:val="22"/>
                <w:szCs w:val="22"/>
              </w:rPr>
              <w:t>符合</w:t>
            </w:r>
            <w:r>
              <w:rPr>
                <w:sz w:val="22"/>
                <w:szCs w:val="22"/>
              </w:rPr>
              <w:t>性</w:t>
            </w:r>
          </w:p>
        </w:tc>
        <w:tc>
          <w:tcPr>
            <w:tcW w:w="137" w:type="dxa"/>
            <w:tcBorders>
              <w:top w:val="nil"/>
              <w:left w:val="single" w:color="000000" w:sz="10" w:space="0"/>
              <w:bottom w:val="nil"/>
              <w:right w:val="single" w:color="000000" w:sz="10" w:space="0"/>
            </w:tcBorders>
            <w:vAlign w:val="top"/>
          </w:tcPr>
          <w:p w14:paraId="61671430">
            <w:pPr>
              <w:rPr>
                <w:rFonts w:ascii="Arial"/>
                <w:sz w:val="21"/>
              </w:rPr>
            </w:pPr>
          </w:p>
        </w:tc>
      </w:tr>
      <w:tr w14:paraId="36E7B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7" w:hRule="atLeast"/>
        </w:trPr>
        <w:tc>
          <w:tcPr>
            <w:tcW w:w="671" w:type="dxa"/>
            <w:vMerge w:val="continue"/>
            <w:tcBorders>
              <w:top w:val="nil"/>
              <w:left w:val="single" w:color="000000" w:sz="10" w:space="0"/>
              <w:bottom w:val="nil"/>
            </w:tcBorders>
            <w:vAlign w:val="top"/>
          </w:tcPr>
          <w:p w14:paraId="4BB36251">
            <w:pPr>
              <w:rPr>
                <w:rFonts w:ascii="Arial"/>
                <w:sz w:val="21"/>
              </w:rPr>
            </w:pPr>
          </w:p>
        </w:tc>
        <w:tc>
          <w:tcPr>
            <w:tcW w:w="123" w:type="dxa"/>
            <w:tcBorders>
              <w:top w:val="nil"/>
              <w:bottom w:val="nil"/>
              <w:right w:val="single" w:color="000000" w:sz="10" w:space="0"/>
            </w:tcBorders>
            <w:vAlign w:val="top"/>
          </w:tcPr>
          <w:p w14:paraId="3C56C835">
            <w:pPr>
              <w:rPr>
                <w:rFonts w:ascii="Arial"/>
                <w:sz w:val="21"/>
              </w:rPr>
            </w:pPr>
          </w:p>
        </w:tc>
        <w:tc>
          <w:tcPr>
            <w:tcW w:w="513" w:type="dxa"/>
            <w:tcBorders>
              <w:left w:val="single" w:color="000000" w:sz="10" w:space="0"/>
            </w:tcBorders>
            <w:vAlign w:val="top"/>
          </w:tcPr>
          <w:p w14:paraId="4ED44CFB">
            <w:pPr>
              <w:spacing w:line="287" w:lineRule="auto"/>
              <w:rPr>
                <w:rFonts w:ascii="Arial"/>
                <w:sz w:val="21"/>
              </w:rPr>
            </w:pPr>
          </w:p>
          <w:p w14:paraId="02364CD0">
            <w:pPr>
              <w:spacing w:line="288" w:lineRule="auto"/>
              <w:rPr>
                <w:rFonts w:ascii="Arial"/>
                <w:sz w:val="21"/>
              </w:rPr>
            </w:pPr>
          </w:p>
          <w:p w14:paraId="6E410F4F">
            <w:pPr>
              <w:spacing w:line="288" w:lineRule="auto"/>
              <w:rPr>
                <w:rFonts w:ascii="Arial"/>
                <w:sz w:val="21"/>
              </w:rPr>
            </w:pPr>
          </w:p>
          <w:p w14:paraId="382A6ED9">
            <w:pPr>
              <w:spacing w:line="288" w:lineRule="auto"/>
              <w:rPr>
                <w:rFonts w:ascii="Arial"/>
                <w:sz w:val="21"/>
              </w:rPr>
            </w:pPr>
          </w:p>
          <w:p w14:paraId="60E94902">
            <w:pPr>
              <w:spacing w:before="63" w:line="189" w:lineRule="auto"/>
              <w:ind w:left="11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239" w:type="dxa"/>
            <w:vAlign w:val="top"/>
          </w:tcPr>
          <w:p w14:paraId="5DCF7BBC">
            <w:pPr>
              <w:pStyle w:val="6"/>
              <w:spacing w:before="43" w:line="220" w:lineRule="auto"/>
              <w:ind w:left="107"/>
              <w:rPr>
                <w:sz w:val="22"/>
                <w:szCs w:val="22"/>
              </w:rPr>
            </w:pPr>
            <w:r>
              <w:rPr>
                <w:spacing w:val="-1"/>
                <w:sz w:val="22"/>
                <w:szCs w:val="22"/>
              </w:rPr>
              <w:t>利用综合标准淘汰落后产能。</w:t>
            </w:r>
          </w:p>
          <w:p w14:paraId="53BEC605">
            <w:pPr>
              <w:pStyle w:val="6"/>
              <w:spacing w:before="20" w:line="234" w:lineRule="auto"/>
              <w:ind w:left="105" w:right="82"/>
              <w:rPr>
                <w:sz w:val="22"/>
                <w:szCs w:val="22"/>
              </w:rPr>
            </w:pPr>
            <w:r>
              <w:rPr>
                <w:spacing w:val="4"/>
                <w:sz w:val="22"/>
                <w:szCs w:val="22"/>
              </w:rPr>
              <w:t>对达不到强制性能耗限额标准的产能，依法责令整改或关停退出。对超过污染物排放标准、超过重点污染物排放总量控制指标的企业，依法责令限制生产、停产整治或停业、关闭。对产品质量达不到强制性标准要求的产能，依法查处并责令停产整改，逾期未整改或经整改仍未达标的，依</w:t>
            </w:r>
            <w:r>
              <w:rPr>
                <w:spacing w:val="-1"/>
                <w:sz w:val="22"/>
                <w:szCs w:val="22"/>
              </w:rPr>
              <w:t>法报批关停退出。</w:t>
            </w:r>
          </w:p>
        </w:tc>
        <w:tc>
          <w:tcPr>
            <w:tcW w:w="2519" w:type="dxa"/>
            <w:vAlign w:val="top"/>
          </w:tcPr>
          <w:p w14:paraId="071D15C2">
            <w:pPr>
              <w:spacing w:line="241" w:lineRule="auto"/>
              <w:rPr>
                <w:rFonts w:ascii="Arial"/>
                <w:sz w:val="21"/>
              </w:rPr>
            </w:pPr>
          </w:p>
          <w:p w14:paraId="2F01C99F">
            <w:pPr>
              <w:spacing w:line="241" w:lineRule="auto"/>
              <w:rPr>
                <w:rFonts w:ascii="Arial"/>
                <w:sz w:val="21"/>
              </w:rPr>
            </w:pPr>
          </w:p>
          <w:p w14:paraId="49FB5E53">
            <w:pPr>
              <w:spacing w:line="241" w:lineRule="auto"/>
              <w:rPr>
                <w:rFonts w:ascii="Arial"/>
                <w:sz w:val="21"/>
              </w:rPr>
            </w:pPr>
          </w:p>
          <w:p w14:paraId="33ECAFE8">
            <w:pPr>
              <w:spacing w:line="241" w:lineRule="auto"/>
              <w:rPr>
                <w:rFonts w:ascii="Arial"/>
                <w:sz w:val="21"/>
              </w:rPr>
            </w:pPr>
          </w:p>
          <w:p w14:paraId="44E3B033">
            <w:pPr>
              <w:pStyle w:val="6"/>
              <w:spacing w:before="71" w:line="242" w:lineRule="auto"/>
              <w:ind w:left="139" w:right="108" w:hanging="2"/>
              <w:rPr>
                <w:sz w:val="22"/>
                <w:szCs w:val="22"/>
              </w:rPr>
            </w:pPr>
            <w:r>
              <w:rPr>
                <w:spacing w:val="6"/>
                <w:sz w:val="22"/>
                <w:szCs w:val="22"/>
              </w:rPr>
              <w:t>本项目不属于落后产能</w:t>
            </w:r>
            <w:r>
              <w:rPr>
                <w:spacing w:val="-6"/>
                <w:sz w:val="22"/>
                <w:szCs w:val="22"/>
              </w:rPr>
              <w:t>项目</w:t>
            </w:r>
          </w:p>
        </w:tc>
        <w:tc>
          <w:tcPr>
            <w:tcW w:w="671" w:type="dxa"/>
            <w:tcBorders>
              <w:right w:val="single" w:color="000000" w:sz="10" w:space="0"/>
            </w:tcBorders>
            <w:vAlign w:val="top"/>
          </w:tcPr>
          <w:p w14:paraId="3D1D2CA2">
            <w:pPr>
              <w:spacing w:line="276" w:lineRule="auto"/>
              <w:rPr>
                <w:rFonts w:ascii="Arial"/>
                <w:sz w:val="21"/>
              </w:rPr>
            </w:pPr>
          </w:p>
          <w:p w14:paraId="0EFB2590">
            <w:pPr>
              <w:spacing w:line="276" w:lineRule="auto"/>
              <w:rPr>
                <w:rFonts w:ascii="Arial"/>
                <w:sz w:val="21"/>
              </w:rPr>
            </w:pPr>
          </w:p>
          <w:p w14:paraId="6B0D7ABA">
            <w:pPr>
              <w:spacing w:line="276" w:lineRule="auto"/>
              <w:rPr>
                <w:rFonts w:ascii="Arial"/>
                <w:sz w:val="21"/>
              </w:rPr>
            </w:pPr>
          </w:p>
          <w:p w14:paraId="0E1EAAE2">
            <w:pPr>
              <w:spacing w:line="277" w:lineRule="auto"/>
              <w:rPr>
                <w:rFonts w:ascii="Arial"/>
                <w:sz w:val="21"/>
              </w:rPr>
            </w:pPr>
          </w:p>
          <w:p w14:paraId="0458AC59">
            <w:pPr>
              <w:pStyle w:val="6"/>
              <w:spacing w:before="71" w:line="220" w:lineRule="auto"/>
              <w:ind w:left="113"/>
              <w:rPr>
                <w:sz w:val="22"/>
                <w:szCs w:val="22"/>
              </w:rPr>
            </w:pPr>
            <w:r>
              <w:rPr>
                <w:spacing w:val="-5"/>
                <w:sz w:val="22"/>
                <w:szCs w:val="22"/>
              </w:rPr>
              <w:t>符合</w:t>
            </w:r>
          </w:p>
        </w:tc>
        <w:tc>
          <w:tcPr>
            <w:tcW w:w="137" w:type="dxa"/>
            <w:tcBorders>
              <w:top w:val="nil"/>
              <w:left w:val="single" w:color="000000" w:sz="10" w:space="0"/>
              <w:bottom w:val="nil"/>
              <w:right w:val="single" w:color="000000" w:sz="10" w:space="0"/>
            </w:tcBorders>
            <w:vAlign w:val="top"/>
          </w:tcPr>
          <w:p w14:paraId="485FF858">
            <w:pPr>
              <w:rPr>
                <w:rFonts w:ascii="Arial"/>
                <w:sz w:val="21"/>
              </w:rPr>
            </w:pPr>
          </w:p>
        </w:tc>
      </w:tr>
      <w:tr w14:paraId="350E9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4" w:hRule="atLeast"/>
        </w:trPr>
        <w:tc>
          <w:tcPr>
            <w:tcW w:w="671" w:type="dxa"/>
            <w:vMerge w:val="continue"/>
            <w:tcBorders>
              <w:top w:val="nil"/>
              <w:left w:val="single" w:color="000000" w:sz="10" w:space="0"/>
              <w:bottom w:val="single" w:color="000000" w:sz="10" w:space="0"/>
            </w:tcBorders>
            <w:vAlign w:val="top"/>
          </w:tcPr>
          <w:p w14:paraId="17B16BBA">
            <w:pPr>
              <w:rPr>
                <w:rFonts w:ascii="Arial"/>
                <w:sz w:val="21"/>
              </w:rPr>
            </w:pPr>
          </w:p>
        </w:tc>
        <w:tc>
          <w:tcPr>
            <w:tcW w:w="123" w:type="dxa"/>
            <w:tcBorders>
              <w:top w:val="nil"/>
              <w:bottom w:val="single" w:color="000000" w:sz="10" w:space="0"/>
              <w:right w:val="single" w:color="000000" w:sz="10" w:space="0"/>
            </w:tcBorders>
            <w:vAlign w:val="top"/>
          </w:tcPr>
          <w:p w14:paraId="22F721B6">
            <w:pPr>
              <w:rPr>
                <w:rFonts w:ascii="Arial"/>
                <w:sz w:val="21"/>
              </w:rPr>
            </w:pPr>
          </w:p>
        </w:tc>
        <w:tc>
          <w:tcPr>
            <w:tcW w:w="513" w:type="dxa"/>
            <w:tcBorders>
              <w:left w:val="single" w:color="000000" w:sz="10" w:space="0"/>
              <w:bottom w:val="single" w:color="000000" w:sz="10" w:space="0"/>
            </w:tcBorders>
            <w:vAlign w:val="top"/>
          </w:tcPr>
          <w:p w14:paraId="0EF558DF">
            <w:pPr>
              <w:spacing w:line="266" w:lineRule="auto"/>
              <w:rPr>
                <w:rFonts w:ascii="Arial"/>
                <w:sz w:val="21"/>
              </w:rPr>
            </w:pPr>
          </w:p>
          <w:p w14:paraId="5ED26FAB">
            <w:pPr>
              <w:spacing w:line="266" w:lineRule="auto"/>
              <w:rPr>
                <w:rFonts w:ascii="Arial"/>
                <w:sz w:val="21"/>
              </w:rPr>
            </w:pPr>
          </w:p>
          <w:p w14:paraId="6B7A7901">
            <w:pPr>
              <w:spacing w:line="267" w:lineRule="auto"/>
              <w:rPr>
                <w:rFonts w:ascii="Arial"/>
                <w:sz w:val="21"/>
              </w:rPr>
            </w:pPr>
          </w:p>
          <w:p w14:paraId="3B2FAC20">
            <w:pPr>
              <w:spacing w:line="267" w:lineRule="auto"/>
              <w:rPr>
                <w:rFonts w:ascii="Arial"/>
                <w:sz w:val="21"/>
              </w:rPr>
            </w:pPr>
          </w:p>
          <w:p w14:paraId="02624109">
            <w:pPr>
              <w:spacing w:line="267" w:lineRule="auto"/>
              <w:rPr>
                <w:rFonts w:ascii="Arial"/>
                <w:sz w:val="21"/>
              </w:rPr>
            </w:pPr>
          </w:p>
          <w:p w14:paraId="5EE0A7A5">
            <w:pPr>
              <w:spacing w:line="267" w:lineRule="auto"/>
              <w:rPr>
                <w:rFonts w:ascii="Arial"/>
                <w:sz w:val="21"/>
              </w:rPr>
            </w:pPr>
          </w:p>
          <w:p w14:paraId="4F620567">
            <w:pPr>
              <w:spacing w:line="267" w:lineRule="auto"/>
              <w:rPr>
                <w:rFonts w:ascii="Arial"/>
                <w:sz w:val="21"/>
              </w:rPr>
            </w:pPr>
          </w:p>
          <w:p w14:paraId="2AF564AE">
            <w:pPr>
              <w:spacing w:before="63" w:line="189" w:lineRule="auto"/>
              <w:ind w:left="89"/>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4239" w:type="dxa"/>
            <w:tcBorders>
              <w:bottom w:val="single" w:color="000000" w:sz="10" w:space="0"/>
            </w:tcBorders>
            <w:vAlign w:val="top"/>
          </w:tcPr>
          <w:p w14:paraId="1FA83E2B">
            <w:pPr>
              <w:pStyle w:val="6"/>
              <w:spacing w:before="48" w:line="221" w:lineRule="auto"/>
              <w:ind w:left="107"/>
              <w:rPr>
                <w:sz w:val="22"/>
                <w:szCs w:val="22"/>
              </w:rPr>
            </w:pPr>
            <w:r>
              <w:rPr>
                <w:spacing w:val="-1"/>
                <w:sz w:val="22"/>
                <w:szCs w:val="22"/>
              </w:rPr>
              <w:t>落实生态环境准入规定。</w:t>
            </w:r>
          </w:p>
          <w:p w14:paraId="71D1C1D7">
            <w:pPr>
              <w:pStyle w:val="6"/>
              <w:spacing w:before="19" w:line="239" w:lineRule="auto"/>
              <w:ind w:left="104" w:right="4" w:firstLine="3"/>
              <w:rPr>
                <w:sz w:val="22"/>
                <w:szCs w:val="22"/>
              </w:rPr>
            </w:pPr>
            <w:r>
              <w:rPr>
                <w:spacing w:val="4"/>
                <w:sz w:val="22"/>
                <w:szCs w:val="22"/>
              </w:rPr>
              <w:t>落实《中华人民共和国长江保护法》等法律法规和产业结构调整指导目录、环境保</w:t>
            </w:r>
            <w:r>
              <w:rPr>
                <w:spacing w:val="6"/>
                <w:sz w:val="22"/>
                <w:szCs w:val="22"/>
              </w:rPr>
              <w:t>护综合名录、长江经济带发展负面清单、</w:t>
            </w:r>
            <w:r>
              <w:rPr>
                <w:spacing w:val="4"/>
                <w:sz w:val="22"/>
                <w:szCs w:val="22"/>
              </w:rPr>
              <w:t>重庆市产业投资准入等规定，坚决管控高</w:t>
            </w:r>
            <w:r>
              <w:rPr>
                <w:spacing w:val="6"/>
                <w:sz w:val="22"/>
                <w:szCs w:val="22"/>
              </w:rPr>
              <w:t>耗能、高排放项目。落实生态保护红线、</w:t>
            </w:r>
            <w:r>
              <w:rPr>
                <w:spacing w:val="4"/>
                <w:sz w:val="22"/>
                <w:szCs w:val="22"/>
              </w:rPr>
              <w:t>环境质量底线、资源利用上线、生态环境</w:t>
            </w:r>
            <w:r>
              <w:rPr>
                <w:spacing w:val="-3"/>
                <w:sz w:val="22"/>
                <w:szCs w:val="22"/>
              </w:rPr>
              <w:t>准入清单硬约束，实施生态环境分区管控。</w:t>
            </w:r>
            <w:r>
              <w:rPr>
                <w:spacing w:val="18"/>
                <w:sz w:val="22"/>
                <w:szCs w:val="22"/>
              </w:rPr>
              <w:t>进一步发挥规划环境影响评价的引领作</w:t>
            </w:r>
            <w:r>
              <w:rPr>
                <w:spacing w:val="4"/>
                <w:sz w:val="22"/>
                <w:szCs w:val="22"/>
              </w:rPr>
              <w:t>用，加强规划环评、区域环评与项目环评联动。除在安全生产或者产业布局等方面有特殊要求外，禁止在工业园区外新建工业项目。禁止在工业园区外扩建钢铁、焦</w:t>
            </w:r>
            <w:r>
              <w:rPr>
                <w:spacing w:val="-3"/>
                <w:sz w:val="22"/>
                <w:szCs w:val="22"/>
              </w:rPr>
              <w:t>化、建材、有色等高污染项目，禁止新建、</w:t>
            </w:r>
          </w:p>
        </w:tc>
        <w:tc>
          <w:tcPr>
            <w:tcW w:w="2519" w:type="dxa"/>
            <w:tcBorders>
              <w:bottom w:val="single" w:color="000000" w:sz="10" w:space="0"/>
            </w:tcBorders>
            <w:vAlign w:val="top"/>
          </w:tcPr>
          <w:p w14:paraId="4E79C371">
            <w:pPr>
              <w:spacing w:line="256" w:lineRule="auto"/>
              <w:rPr>
                <w:rFonts w:ascii="Arial"/>
                <w:sz w:val="21"/>
              </w:rPr>
            </w:pPr>
          </w:p>
          <w:p w14:paraId="6FF28BB2">
            <w:pPr>
              <w:spacing w:line="256" w:lineRule="auto"/>
              <w:rPr>
                <w:rFonts w:ascii="Arial"/>
                <w:sz w:val="21"/>
              </w:rPr>
            </w:pPr>
          </w:p>
          <w:p w14:paraId="3FDE6050">
            <w:pPr>
              <w:spacing w:line="256" w:lineRule="auto"/>
              <w:rPr>
                <w:rFonts w:ascii="Arial"/>
                <w:sz w:val="21"/>
              </w:rPr>
            </w:pPr>
          </w:p>
          <w:p w14:paraId="42567A4E">
            <w:pPr>
              <w:spacing w:line="257" w:lineRule="auto"/>
              <w:rPr>
                <w:rFonts w:ascii="Arial"/>
                <w:sz w:val="21"/>
              </w:rPr>
            </w:pPr>
          </w:p>
          <w:p w14:paraId="43E7315A">
            <w:pPr>
              <w:spacing w:line="257" w:lineRule="auto"/>
              <w:rPr>
                <w:rFonts w:ascii="Arial"/>
                <w:sz w:val="21"/>
              </w:rPr>
            </w:pPr>
          </w:p>
          <w:p w14:paraId="444F789C">
            <w:pPr>
              <w:spacing w:line="257" w:lineRule="auto"/>
              <w:rPr>
                <w:rFonts w:ascii="Arial"/>
                <w:sz w:val="21"/>
              </w:rPr>
            </w:pPr>
          </w:p>
          <w:p w14:paraId="4F0788CA">
            <w:pPr>
              <w:pStyle w:val="6"/>
              <w:spacing w:before="71" w:line="241" w:lineRule="auto"/>
              <w:ind w:left="137" w:right="105"/>
              <w:jc w:val="both"/>
              <w:rPr>
                <w:sz w:val="22"/>
                <w:szCs w:val="22"/>
              </w:rPr>
            </w:pPr>
            <w:r>
              <w:rPr>
                <w:spacing w:val="6"/>
                <w:sz w:val="22"/>
                <w:szCs w:val="22"/>
              </w:rPr>
              <w:t>本项目符合长保法，符</w:t>
            </w:r>
            <w:r>
              <w:rPr>
                <w:spacing w:val="3"/>
                <w:sz w:val="22"/>
                <w:szCs w:val="22"/>
              </w:rPr>
              <w:t>合“三线一单</w:t>
            </w:r>
            <w:r>
              <w:rPr>
                <w:spacing w:val="-71"/>
                <w:sz w:val="22"/>
                <w:szCs w:val="22"/>
              </w:rPr>
              <w:t xml:space="preserve"> </w:t>
            </w:r>
            <w:r>
              <w:rPr>
                <w:spacing w:val="3"/>
                <w:sz w:val="22"/>
                <w:szCs w:val="22"/>
              </w:rPr>
              <w:t>”管控要</w:t>
            </w:r>
            <w:r>
              <w:rPr>
                <w:sz w:val="22"/>
                <w:szCs w:val="22"/>
              </w:rPr>
              <w:t>求</w:t>
            </w:r>
          </w:p>
        </w:tc>
        <w:tc>
          <w:tcPr>
            <w:tcW w:w="671" w:type="dxa"/>
            <w:tcBorders>
              <w:bottom w:val="single" w:color="000000" w:sz="10" w:space="0"/>
              <w:right w:val="single" w:color="000000" w:sz="10" w:space="0"/>
            </w:tcBorders>
            <w:vAlign w:val="top"/>
          </w:tcPr>
          <w:p w14:paraId="0A014812">
            <w:pPr>
              <w:spacing w:line="260" w:lineRule="auto"/>
              <w:rPr>
                <w:rFonts w:ascii="Arial"/>
                <w:sz w:val="21"/>
              </w:rPr>
            </w:pPr>
          </w:p>
          <w:p w14:paraId="76F0AD63">
            <w:pPr>
              <w:spacing w:line="260" w:lineRule="auto"/>
              <w:rPr>
                <w:rFonts w:ascii="Arial"/>
                <w:sz w:val="21"/>
              </w:rPr>
            </w:pPr>
          </w:p>
          <w:p w14:paraId="2F58031D">
            <w:pPr>
              <w:spacing w:line="260" w:lineRule="auto"/>
              <w:rPr>
                <w:rFonts w:ascii="Arial"/>
                <w:sz w:val="21"/>
              </w:rPr>
            </w:pPr>
          </w:p>
          <w:p w14:paraId="7EBDAFE3">
            <w:pPr>
              <w:spacing w:line="260" w:lineRule="auto"/>
              <w:rPr>
                <w:rFonts w:ascii="Arial"/>
                <w:sz w:val="21"/>
              </w:rPr>
            </w:pPr>
          </w:p>
          <w:p w14:paraId="0BFB32B6">
            <w:pPr>
              <w:spacing w:line="260" w:lineRule="auto"/>
              <w:rPr>
                <w:rFonts w:ascii="Arial"/>
                <w:sz w:val="21"/>
              </w:rPr>
            </w:pPr>
          </w:p>
          <w:p w14:paraId="6CEC99C8">
            <w:pPr>
              <w:spacing w:line="260" w:lineRule="auto"/>
              <w:rPr>
                <w:rFonts w:ascii="Arial"/>
                <w:sz w:val="21"/>
              </w:rPr>
            </w:pPr>
          </w:p>
          <w:p w14:paraId="2F15F786">
            <w:pPr>
              <w:spacing w:line="261" w:lineRule="auto"/>
              <w:rPr>
                <w:rFonts w:ascii="Arial"/>
                <w:sz w:val="21"/>
              </w:rPr>
            </w:pPr>
          </w:p>
          <w:p w14:paraId="3EB560F6">
            <w:pPr>
              <w:pStyle w:val="6"/>
              <w:spacing w:before="72" w:line="220" w:lineRule="auto"/>
              <w:ind w:left="113"/>
              <w:rPr>
                <w:sz w:val="22"/>
                <w:szCs w:val="22"/>
              </w:rPr>
            </w:pPr>
            <w:r>
              <w:rPr>
                <w:spacing w:val="-5"/>
                <w:sz w:val="22"/>
                <w:szCs w:val="22"/>
              </w:rPr>
              <w:t>符合</w:t>
            </w:r>
          </w:p>
        </w:tc>
        <w:tc>
          <w:tcPr>
            <w:tcW w:w="137" w:type="dxa"/>
            <w:tcBorders>
              <w:top w:val="nil"/>
              <w:left w:val="single" w:color="000000" w:sz="10" w:space="0"/>
              <w:bottom w:val="single" w:color="000000" w:sz="10" w:space="0"/>
              <w:right w:val="single" w:color="000000" w:sz="10" w:space="0"/>
            </w:tcBorders>
            <w:vAlign w:val="top"/>
          </w:tcPr>
          <w:p w14:paraId="2A77A385">
            <w:pPr>
              <w:rPr>
                <w:rFonts w:ascii="Arial"/>
                <w:sz w:val="21"/>
              </w:rPr>
            </w:pPr>
          </w:p>
        </w:tc>
      </w:tr>
    </w:tbl>
    <w:p w14:paraId="0FE70AB4">
      <w:pPr>
        <w:pStyle w:val="2"/>
        <w:spacing w:line="436" w:lineRule="auto"/>
        <w:rPr>
          <w:sz w:val="21"/>
        </w:rPr>
      </w:pPr>
    </w:p>
    <w:p w14:paraId="769866C5">
      <w:pPr>
        <w:spacing w:before="91" w:line="226" w:lineRule="auto"/>
        <w:ind w:left="384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20</w:t>
      </w:r>
      <w:r>
        <w:rPr>
          <w:rFonts w:ascii="宋体" w:hAnsi="宋体" w:eastAsia="宋体" w:cs="宋体"/>
          <w:spacing w:val="85"/>
          <w:sz w:val="25"/>
          <w:szCs w:val="25"/>
        </w:rPr>
        <w:t xml:space="preserve"> </w:t>
      </w:r>
      <w:r>
        <w:rPr>
          <w:rFonts w:ascii="宋体" w:hAnsi="宋体" w:eastAsia="宋体" w:cs="宋体"/>
          <w:spacing w:val="-3"/>
          <w:sz w:val="28"/>
          <w:szCs w:val="28"/>
        </w:rPr>
        <w:t>—</w:t>
      </w:r>
    </w:p>
    <w:p w14:paraId="1CFA8F07">
      <w:pPr>
        <w:spacing w:line="226" w:lineRule="auto"/>
        <w:rPr>
          <w:rFonts w:ascii="宋体" w:hAnsi="宋体" w:eastAsia="宋体" w:cs="宋体"/>
          <w:sz w:val="28"/>
          <w:szCs w:val="28"/>
        </w:rPr>
        <w:sectPr>
          <w:footerReference r:id="rId26" w:type="default"/>
          <w:pgSz w:w="11906" w:h="16839"/>
          <w:pgMar w:top="400" w:right="1503" w:bottom="400" w:left="1503" w:header="0" w:footer="0" w:gutter="0"/>
          <w:cols w:space="720" w:num="1"/>
        </w:sectPr>
      </w:pPr>
    </w:p>
    <w:p w14:paraId="542F3466">
      <w:pPr>
        <w:pStyle w:val="2"/>
        <w:spacing w:line="254" w:lineRule="auto"/>
        <w:rPr>
          <w:sz w:val="21"/>
        </w:rPr>
      </w:pPr>
    </w:p>
    <w:p w14:paraId="04A2AC8F">
      <w:pPr>
        <w:pStyle w:val="2"/>
        <w:spacing w:line="255" w:lineRule="auto"/>
        <w:rPr>
          <w:sz w:val="21"/>
        </w:rPr>
      </w:pPr>
    </w:p>
    <w:p w14:paraId="0ADF8022">
      <w:pPr>
        <w:pStyle w:val="2"/>
        <w:spacing w:line="255" w:lineRule="auto"/>
        <w:rPr>
          <w:sz w:val="21"/>
        </w:rPr>
      </w:pPr>
    </w:p>
    <w:p w14:paraId="7F78DE24">
      <w:pPr>
        <w:pStyle w:val="2"/>
        <w:spacing w:line="255" w:lineRule="auto"/>
        <w:rPr>
          <w:sz w:val="21"/>
        </w:rPr>
      </w:pPr>
    </w:p>
    <w:p w14:paraId="1BBA3618">
      <w:pPr>
        <w:pStyle w:val="2"/>
        <w:spacing w:line="255" w:lineRule="auto"/>
        <w:rPr>
          <w:sz w:val="21"/>
        </w:rPr>
      </w:pPr>
    </w:p>
    <w:p w14:paraId="296FF5D7">
      <w:pPr>
        <w:spacing w:before="71" w:line="241" w:lineRule="auto"/>
        <w:ind w:left="1428" w:right="3425"/>
        <w:rPr>
          <w:rFonts w:ascii="宋体" w:hAnsi="宋体" w:eastAsia="宋体" w:cs="宋体"/>
          <w:sz w:val="22"/>
          <w:szCs w:val="22"/>
        </w:rPr>
      </w:pPr>
      <w:r>
        <w:drawing>
          <wp:anchor distT="0" distB="0" distL="0" distR="0" simplePos="0" relativeHeight="251669504" behindDoc="1" locked="0" layoutInCell="1" allowOverlap="1">
            <wp:simplePos x="0" y="0"/>
            <wp:positionH relativeFrom="column">
              <wp:posOffset>0</wp:posOffset>
            </wp:positionH>
            <wp:positionV relativeFrom="paragraph">
              <wp:posOffset>12065</wp:posOffset>
            </wp:positionV>
            <wp:extent cx="5650865" cy="842073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62"/>
                    <a:stretch>
                      <a:fillRect/>
                    </a:stretch>
                  </pic:blipFill>
                  <pic:spPr>
                    <a:xfrm>
                      <a:off x="0" y="0"/>
                      <a:ext cx="5650738" cy="8420608"/>
                    </a:xfrm>
                    <a:prstGeom prst="rect">
                      <a:avLst/>
                    </a:prstGeom>
                  </pic:spPr>
                </pic:pic>
              </a:graphicData>
            </a:graphic>
          </wp:anchor>
        </w:drawing>
      </w:r>
      <w:r>
        <w:rPr>
          <w:rFonts w:ascii="宋体" w:hAnsi="宋体" w:eastAsia="宋体" w:cs="宋体"/>
          <w:spacing w:val="4"/>
          <w:sz w:val="22"/>
          <w:szCs w:val="22"/>
        </w:rPr>
        <w:t>扩建不符合国家石化、现代煤化工等产业</w:t>
      </w:r>
      <w:r>
        <w:rPr>
          <w:rFonts w:ascii="宋体" w:hAnsi="宋体" w:eastAsia="宋体" w:cs="宋体"/>
          <w:spacing w:val="-1"/>
          <w:sz w:val="22"/>
          <w:szCs w:val="22"/>
        </w:rPr>
        <w:t>布局规划的项目。</w:t>
      </w:r>
    </w:p>
    <w:p w14:paraId="15491D51">
      <w:pPr>
        <w:spacing w:before="5" w:line="221" w:lineRule="auto"/>
        <w:ind w:left="1427"/>
        <w:rPr>
          <w:rFonts w:ascii="宋体" w:hAnsi="宋体" w:eastAsia="宋体" w:cs="宋体"/>
          <w:sz w:val="22"/>
          <w:szCs w:val="22"/>
        </w:rPr>
      </w:pPr>
      <w:r>
        <w:rPr>
          <w:rFonts w:ascii="宋体" w:hAnsi="宋体" w:eastAsia="宋体" w:cs="宋体"/>
          <w:spacing w:val="-1"/>
          <w:sz w:val="22"/>
          <w:szCs w:val="22"/>
        </w:rPr>
        <w:t>控制温室气体排放。</w:t>
      </w:r>
    </w:p>
    <w:p w14:paraId="75994420">
      <w:pPr>
        <w:spacing w:before="23"/>
        <w:ind w:left="1427" w:right="3347" w:firstLine="1"/>
        <w:rPr>
          <w:rFonts w:ascii="宋体" w:hAnsi="宋体" w:eastAsia="宋体" w:cs="宋体"/>
          <w:sz w:val="22"/>
          <w:szCs w:val="22"/>
        </w:rPr>
      </w:pPr>
      <w:r>
        <w:pict>
          <v:shape id="_x0000_s1033" o:spid="_x0000_s1033" o:spt="202" type="#_x0000_t202" style="position:absolute;left:0pt;margin-left:283.85pt;margin-top:28.6pt;height:29.5pt;width:115.5pt;z-index:251671552;mso-width-relative:page;mso-height-relative:page;" filled="f" stroked="f" coordsize="21600,21600">
            <v:path/>
            <v:fill on="f" focussize="0,0"/>
            <v:stroke on="f"/>
            <v:imagedata o:title=""/>
            <o:lock v:ext="edit" aspectratio="f"/>
            <v:textbox inset="0mm,0mm,0mm,0mm">
              <w:txbxContent>
                <w:p w14:paraId="168FA21E">
                  <w:pPr>
                    <w:spacing w:before="20" w:line="239" w:lineRule="auto"/>
                    <w:ind w:left="20" w:right="20"/>
                    <w:rPr>
                      <w:rFonts w:ascii="宋体" w:hAnsi="宋体" w:eastAsia="宋体" w:cs="宋体"/>
                      <w:sz w:val="22"/>
                      <w:szCs w:val="22"/>
                    </w:rPr>
                  </w:pPr>
                  <w:r>
                    <w:rPr>
                      <w:rFonts w:ascii="宋体" w:hAnsi="宋体" w:eastAsia="宋体" w:cs="宋体"/>
                      <w:spacing w:val="6"/>
                      <w:sz w:val="22"/>
                      <w:szCs w:val="22"/>
                    </w:rPr>
                    <w:t>本项目不涉及温室气体</w:t>
                  </w:r>
                  <w:r>
                    <w:rPr>
                      <w:rFonts w:ascii="宋体" w:hAnsi="宋体" w:eastAsia="宋体" w:cs="宋体"/>
                      <w:spacing w:val="-4"/>
                      <w:sz w:val="22"/>
                      <w:szCs w:val="22"/>
                    </w:rPr>
                    <w:t>排放</w:t>
                  </w:r>
                </w:p>
              </w:txbxContent>
            </v:textbox>
          </v:shape>
        </w:pict>
      </w:r>
      <w:r>
        <w:pict>
          <v:shape id="_x0000_s1034" o:spid="_x0000_s1034" o:spt="202" type="#_x0000_t202" style="position:absolute;left:0pt;margin-left:408.65pt;margin-top:35.8pt;height:15.15pt;width:23.6pt;z-index:251672576;mso-width-relative:page;mso-height-relative:page;" filled="f" stroked="f" coordsize="21600,21600">
            <v:path/>
            <v:fill on="f" focussize="0,0"/>
            <v:stroke on="f"/>
            <v:imagedata o:title=""/>
            <o:lock v:ext="edit" aspectratio="f"/>
            <v:textbox inset="0mm,0mm,0mm,0mm">
              <w:txbxContent>
                <w:p w14:paraId="6A4B454E">
                  <w:pPr>
                    <w:spacing w:before="20" w:line="220" w:lineRule="auto"/>
                    <w:ind w:left="20"/>
                    <w:rPr>
                      <w:rFonts w:ascii="宋体" w:hAnsi="宋体" w:eastAsia="宋体" w:cs="宋体"/>
                      <w:sz w:val="22"/>
                      <w:szCs w:val="22"/>
                    </w:rPr>
                  </w:pPr>
                  <w:r>
                    <w:rPr>
                      <w:rFonts w:ascii="宋体" w:hAnsi="宋体" w:eastAsia="宋体" w:cs="宋体"/>
                      <w:spacing w:val="-5"/>
                      <w:sz w:val="22"/>
                      <w:szCs w:val="22"/>
                    </w:rPr>
                    <w:t>符合</w:t>
                  </w:r>
                </w:p>
              </w:txbxContent>
            </v:textbox>
          </v:shape>
        </w:pict>
      </w:r>
      <w:r>
        <w:pict>
          <v:shape id="_x0000_s1035" o:spid="_x0000_s1035" o:spt="202" type="#_x0000_t202" style="position:absolute;left:0pt;margin-left:44.6pt;margin-top:37.55pt;height:12pt;width:7.1pt;z-index:251679744;mso-width-relative:page;mso-height-relative:page;" filled="f" stroked="f" coordsize="21600,21600">
            <v:path/>
            <v:fill on="f" focussize="0,0"/>
            <v:stroke on="f"/>
            <v:imagedata o:title=""/>
            <o:lock v:ext="edit" aspectratio="f"/>
            <v:textbox inset="0mm,0mm,0mm,0mm">
              <w:txbxContent>
                <w:p w14:paraId="7BE07E7F">
                  <w:pPr>
                    <w:spacing w:before="19" w:line="189" w:lineRule="auto"/>
                    <w:ind w:left="20"/>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xbxContent>
            </v:textbox>
          </v:shape>
        </w:pict>
      </w:r>
      <w:r>
        <w:rPr>
          <w:rFonts w:ascii="宋体" w:hAnsi="宋体" w:eastAsia="宋体" w:cs="宋体"/>
          <w:spacing w:val="4"/>
          <w:sz w:val="22"/>
          <w:szCs w:val="22"/>
        </w:rPr>
        <w:t>开展温室气体统计核算，编制全市温室气体排放清单，探索建立碳排放总量控制制</w:t>
      </w:r>
      <w:r>
        <w:rPr>
          <w:rFonts w:ascii="宋体" w:hAnsi="宋体" w:eastAsia="宋体" w:cs="宋体"/>
          <w:spacing w:val="-3"/>
          <w:sz w:val="22"/>
          <w:szCs w:val="22"/>
        </w:rPr>
        <w:t>度，开展重点企业温室气体排放普查试点。</w:t>
      </w:r>
      <w:r>
        <w:rPr>
          <w:rFonts w:ascii="宋体" w:hAnsi="宋体" w:eastAsia="宋体" w:cs="宋体"/>
          <w:spacing w:val="4"/>
          <w:sz w:val="22"/>
          <w:szCs w:val="22"/>
        </w:rPr>
        <w:t>建立项目碳排放与环境影响评价、排污许可联动管理机制。升级能源、建材、化工领域工艺技术，控制工艺过程温室气体排</w:t>
      </w:r>
      <w:r>
        <w:rPr>
          <w:rFonts w:ascii="宋体" w:hAnsi="宋体" w:eastAsia="宋体" w:cs="宋体"/>
          <w:spacing w:val="-4"/>
          <w:sz w:val="22"/>
          <w:szCs w:val="22"/>
        </w:rPr>
        <w:t>放。</w:t>
      </w:r>
    </w:p>
    <w:p w14:paraId="56A9EC9B">
      <w:pPr>
        <w:spacing w:before="3" w:line="220" w:lineRule="auto"/>
        <w:ind w:left="1428"/>
        <w:rPr>
          <w:rFonts w:ascii="宋体" w:hAnsi="宋体" w:eastAsia="宋体" w:cs="宋体"/>
          <w:sz w:val="22"/>
          <w:szCs w:val="22"/>
        </w:rPr>
      </w:pPr>
      <w:r>
        <w:rPr>
          <w:rFonts w:ascii="宋体" w:hAnsi="宋体" w:eastAsia="宋体" w:cs="宋体"/>
          <w:spacing w:val="-1"/>
          <w:sz w:val="22"/>
          <w:szCs w:val="22"/>
        </w:rPr>
        <w:t>加强生态保护红线管控。</w:t>
      </w:r>
    </w:p>
    <w:p w14:paraId="23BA39E0">
      <w:pPr>
        <w:spacing w:before="23"/>
        <w:ind w:left="1426" w:right="3425" w:firstLine="3"/>
        <w:rPr>
          <w:rFonts w:ascii="宋体" w:hAnsi="宋体" w:eastAsia="宋体" w:cs="宋体"/>
          <w:sz w:val="22"/>
          <w:szCs w:val="22"/>
        </w:rPr>
      </w:pPr>
      <w:r>
        <w:pict>
          <v:shape id="_x0000_s1036" o:spid="_x0000_s1036" o:spt="202" type="#_x0000_t202" style="position:absolute;left:0pt;margin-left:283.65pt;margin-top:21.5pt;height:480.75pt;width:123.45pt;z-index:251670528;mso-width-relative:page;mso-height-relative:page;" filled="f" stroked="f" coordsize="21600,21600">
            <v:path/>
            <v:fill on="f" focussize="0,0"/>
            <v:stroke on="f"/>
            <v:imagedata o:title=""/>
            <o:lock v:ext="edit" aspectratio="f"/>
            <v:textbox inset="0mm,0mm,0mm,0mm">
              <w:txbxContent>
                <w:p w14:paraId="6CDEEE6C">
                  <w:pPr>
                    <w:spacing w:before="20" w:line="242" w:lineRule="auto"/>
                    <w:ind w:left="39" w:right="170" w:hanging="15"/>
                    <w:rPr>
                      <w:rFonts w:ascii="宋体" w:hAnsi="宋体" w:eastAsia="宋体" w:cs="宋体"/>
                      <w:sz w:val="22"/>
                      <w:szCs w:val="22"/>
                    </w:rPr>
                  </w:pPr>
                  <w:r>
                    <w:rPr>
                      <w:rFonts w:ascii="宋体" w:hAnsi="宋体" w:eastAsia="宋体" w:cs="宋体"/>
                      <w:spacing w:val="7"/>
                      <w:sz w:val="22"/>
                      <w:szCs w:val="22"/>
                    </w:rPr>
                    <w:t>本项目位于西彭工业园</w:t>
                  </w:r>
                  <w:r>
                    <w:rPr>
                      <w:rFonts w:ascii="宋体" w:hAnsi="宋体" w:eastAsia="宋体" w:cs="宋体"/>
                      <w:spacing w:val="-15"/>
                      <w:sz w:val="22"/>
                      <w:szCs w:val="22"/>
                    </w:rPr>
                    <w:t>区，不涉及生态保护红线</w:t>
                  </w:r>
                </w:p>
                <w:p w14:paraId="0EFBF1F2">
                  <w:pPr>
                    <w:pStyle w:val="2"/>
                    <w:spacing w:line="322" w:lineRule="auto"/>
                    <w:rPr>
                      <w:sz w:val="21"/>
                    </w:rPr>
                  </w:pPr>
                </w:p>
                <w:p w14:paraId="6A821284">
                  <w:pPr>
                    <w:pStyle w:val="2"/>
                    <w:spacing w:line="322" w:lineRule="auto"/>
                    <w:rPr>
                      <w:sz w:val="21"/>
                    </w:rPr>
                  </w:pPr>
                </w:p>
                <w:p w14:paraId="793D0A83">
                  <w:pPr>
                    <w:spacing w:before="72"/>
                    <w:ind w:left="23" w:right="173" w:firstLine="1"/>
                    <w:jc w:val="both"/>
                    <w:rPr>
                      <w:rFonts w:ascii="宋体" w:hAnsi="宋体" w:eastAsia="宋体" w:cs="宋体"/>
                      <w:sz w:val="22"/>
                      <w:szCs w:val="22"/>
                    </w:rPr>
                  </w:pPr>
                  <w:r>
                    <w:rPr>
                      <w:rFonts w:ascii="宋体" w:hAnsi="宋体" w:eastAsia="宋体" w:cs="宋体"/>
                      <w:spacing w:val="7"/>
                      <w:sz w:val="22"/>
                      <w:szCs w:val="22"/>
                    </w:rPr>
                    <w:t>本项目外排废水主要为生活污水，依托厂区现有生化池处理达标后进入市政污水管网，经西彭城镇污水处理厂处理</w:t>
                  </w:r>
                  <w:r>
                    <w:rPr>
                      <w:rFonts w:ascii="宋体" w:hAnsi="宋体" w:eastAsia="宋体" w:cs="宋体"/>
                      <w:spacing w:val="-2"/>
                      <w:sz w:val="22"/>
                      <w:szCs w:val="22"/>
                    </w:rPr>
                    <w:t>后达标排放</w:t>
                  </w:r>
                </w:p>
                <w:p w14:paraId="5575BB1C">
                  <w:pPr>
                    <w:spacing w:before="2"/>
                    <w:ind w:left="20" w:right="20" w:firstLine="4"/>
                    <w:jc w:val="both"/>
                    <w:rPr>
                      <w:rFonts w:ascii="宋体" w:hAnsi="宋体" w:eastAsia="宋体" w:cs="宋体"/>
                      <w:sz w:val="22"/>
                      <w:szCs w:val="22"/>
                    </w:rPr>
                  </w:pPr>
                  <w:r>
                    <w:rPr>
                      <w:rFonts w:ascii="宋体" w:hAnsi="宋体" w:eastAsia="宋体" w:cs="宋体"/>
                      <w:spacing w:val="-10"/>
                      <w:sz w:val="22"/>
                      <w:szCs w:val="22"/>
                    </w:rPr>
                    <w:t>本</w:t>
                  </w:r>
                  <w:r>
                    <w:rPr>
                      <w:rFonts w:ascii="宋体" w:hAnsi="宋体" w:eastAsia="宋体" w:cs="宋体"/>
                      <w:spacing w:val="-56"/>
                      <w:sz w:val="22"/>
                      <w:szCs w:val="22"/>
                    </w:rPr>
                    <w:t xml:space="preserve"> </w:t>
                  </w:r>
                  <w:r>
                    <w:rPr>
                      <w:rFonts w:ascii="宋体" w:hAnsi="宋体" w:eastAsia="宋体" w:cs="宋体"/>
                      <w:spacing w:val="-10"/>
                      <w:sz w:val="22"/>
                      <w:szCs w:val="22"/>
                    </w:rPr>
                    <w:t>项</w:t>
                  </w:r>
                  <w:r>
                    <w:rPr>
                      <w:rFonts w:ascii="宋体" w:hAnsi="宋体" w:eastAsia="宋体" w:cs="宋体"/>
                      <w:spacing w:val="-23"/>
                      <w:sz w:val="22"/>
                      <w:szCs w:val="22"/>
                    </w:rPr>
                    <w:t xml:space="preserve"> </w:t>
                  </w:r>
                  <w:r>
                    <w:rPr>
                      <w:rFonts w:ascii="宋体" w:hAnsi="宋体" w:eastAsia="宋体" w:cs="宋体"/>
                      <w:spacing w:val="-10"/>
                      <w:sz w:val="22"/>
                      <w:szCs w:val="22"/>
                    </w:rPr>
                    <w:t>目</w:t>
                  </w:r>
                  <w:r>
                    <w:rPr>
                      <w:rFonts w:ascii="宋体" w:hAnsi="宋体" w:eastAsia="宋体" w:cs="宋体"/>
                      <w:spacing w:val="-60"/>
                      <w:sz w:val="22"/>
                      <w:szCs w:val="22"/>
                    </w:rPr>
                    <w:t xml:space="preserve"> </w:t>
                  </w:r>
                  <w:r>
                    <w:rPr>
                      <w:rFonts w:ascii="宋体" w:hAnsi="宋体" w:eastAsia="宋体" w:cs="宋体"/>
                      <w:spacing w:val="-10"/>
                      <w:sz w:val="22"/>
                      <w:szCs w:val="22"/>
                    </w:rPr>
                    <w:t>不</w:t>
                  </w:r>
                  <w:r>
                    <w:rPr>
                      <w:rFonts w:ascii="宋体" w:hAnsi="宋体" w:eastAsia="宋体" w:cs="宋体"/>
                      <w:spacing w:val="-64"/>
                      <w:sz w:val="22"/>
                      <w:szCs w:val="22"/>
                    </w:rPr>
                    <w:t xml:space="preserve"> </w:t>
                  </w:r>
                  <w:r>
                    <w:rPr>
                      <w:rFonts w:ascii="宋体" w:hAnsi="宋体" w:eastAsia="宋体" w:cs="宋体"/>
                      <w:spacing w:val="-10"/>
                      <w:sz w:val="22"/>
                      <w:szCs w:val="22"/>
                    </w:rPr>
                    <w:t>属</w:t>
                  </w:r>
                  <w:r>
                    <w:rPr>
                      <w:rFonts w:ascii="宋体" w:hAnsi="宋体" w:eastAsia="宋体" w:cs="宋体"/>
                      <w:spacing w:val="-62"/>
                      <w:sz w:val="22"/>
                      <w:szCs w:val="22"/>
                    </w:rPr>
                    <w:t xml:space="preserve"> </w:t>
                  </w:r>
                  <w:r>
                    <w:rPr>
                      <w:rFonts w:ascii="宋体" w:hAnsi="宋体" w:eastAsia="宋体" w:cs="宋体"/>
                      <w:spacing w:val="-10"/>
                      <w:sz w:val="22"/>
                      <w:szCs w:val="22"/>
                    </w:rPr>
                    <w:t>于钢</w:t>
                  </w:r>
                  <w:r>
                    <w:rPr>
                      <w:rFonts w:ascii="宋体" w:hAnsi="宋体" w:eastAsia="宋体" w:cs="宋体"/>
                      <w:spacing w:val="-64"/>
                      <w:sz w:val="22"/>
                      <w:szCs w:val="22"/>
                    </w:rPr>
                    <w:t xml:space="preserve"> </w:t>
                  </w:r>
                  <w:r>
                    <w:rPr>
                      <w:rFonts w:ascii="宋体" w:hAnsi="宋体" w:eastAsia="宋体" w:cs="宋体"/>
                      <w:spacing w:val="-10"/>
                      <w:sz w:val="22"/>
                      <w:szCs w:val="22"/>
                    </w:rPr>
                    <w:t>铁</w:t>
                  </w:r>
                  <w:r>
                    <w:rPr>
                      <w:rFonts w:ascii="宋体" w:hAnsi="宋体" w:eastAsia="宋体" w:cs="宋体"/>
                      <w:spacing w:val="-62"/>
                      <w:sz w:val="22"/>
                      <w:szCs w:val="22"/>
                    </w:rPr>
                    <w:t xml:space="preserve"> </w:t>
                  </w:r>
                  <w:r>
                    <w:rPr>
                      <w:rFonts w:ascii="宋体" w:hAnsi="宋体" w:eastAsia="宋体" w:cs="宋体"/>
                      <w:spacing w:val="-10"/>
                      <w:sz w:val="22"/>
                      <w:szCs w:val="22"/>
                    </w:rPr>
                    <w:t>行</w:t>
                  </w:r>
                  <w:r>
                    <w:rPr>
                      <w:rFonts w:ascii="宋体" w:hAnsi="宋体" w:eastAsia="宋体" w:cs="宋体"/>
                      <w:spacing w:val="7"/>
                      <w:sz w:val="22"/>
                      <w:szCs w:val="22"/>
                    </w:rPr>
                    <w:t>业、水泥行业等，项目产生的熔炼废气经集气</w:t>
                  </w:r>
                  <w:r>
                    <w:rPr>
                      <w:rFonts w:ascii="宋体" w:hAnsi="宋体" w:eastAsia="宋体" w:cs="宋体"/>
                      <w:spacing w:val="1"/>
                      <w:sz w:val="22"/>
                      <w:szCs w:val="22"/>
                    </w:rPr>
                    <w:t>罩收集，经“旋风</w:t>
                  </w:r>
                  <w:r>
                    <w:rPr>
                      <w:rFonts w:ascii="Times New Roman" w:hAnsi="Times New Roman" w:eastAsia="Times New Roman" w:cs="Times New Roman"/>
                      <w:spacing w:val="1"/>
                      <w:sz w:val="22"/>
                      <w:szCs w:val="22"/>
                    </w:rPr>
                    <w:t>/</w:t>
                  </w:r>
                  <w:r>
                    <w:rPr>
                      <w:rFonts w:ascii="宋体" w:hAnsi="宋体" w:eastAsia="宋体" w:cs="宋体"/>
                      <w:spacing w:val="1"/>
                      <w:sz w:val="22"/>
                      <w:szCs w:val="22"/>
                    </w:rPr>
                    <w:t>重力</w:t>
                  </w:r>
                  <w:r>
                    <w:rPr>
                      <w:rFonts w:ascii="宋体" w:hAnsi="宋体" w:eastAsia="宋体" w:cs="宋体"/>
                      <w:spacing w:val="9"/>
                      <w:sz w:val="22"/>
                      <w:szCs w:val="22"/>
                    </w:rPr>
                    <w:t>沉降</w:t>
                  </w:r>
                  <w:r>
                    <w:rPr>
                      <w:rFonts w:ascii="Times New Roman" w:hAnsi="Times New Roman" w:eastAsia="Times New Roman" w:cs="Times New Roman"/>
                      <w:spacing w:val="9"/>
                      <w:sz w:val="22"/>
                      <w:szCs w:val="22"/>
                    </w:rPr>
                    <w:t>+</w:t>
                  </w:r>
                  <w:r>
                    <w:rPr>
                      <w:rFonts w:ascii="宋体" w:hAnsi="宋体" w:eastAsia="宋体" w:cs="宋体"/>
                      <w:spacing w:val="9"/>
                      <w:sz w:val="22"/>
                      <w:szCs w:val="22"/>
                    </w:rPr>
                    <w:t>脉冲袋式除尘器”</w:t>
                  </w:r>
                  <w:r>
                    <w:rPr>
                      <w:rFonts w:ascii="宋体" w:hAnsi="宋体" w:eastAsia="宋体" w:cs="宋体"/>
                      <w:spacing w:val="-1"/>
                      <w:sz w:val="22"/>
                      <w:szCs w:val="22"/>
                    </w:rPr>
                    <w:t>处理后经</w:t>
                  </w:r>
                  <w:r>
                    <w:rPr>
                      <w:rFonts w:ascii="宋体" w:hAnsi="宋体" w:eastAsia="宋体" w:cs="宋体"/>
                      <w:spacing w:val="-47"/>
                      <w:sz w:val="22"/>
                      <w:szCs w:val="22"/>
                    </w:rPr>
                    <w:t xml:space="preserve"> </w:t>
                  </w:r>
                  <w:r>
                    <w:rPr>
                      <w:rFonts w:ascii="Times New Roman" w:hAnsi="Times New Roman" w:eastAsia="Times New Roman" w:cs="Times New Roman"/>
                      <w:spacing w:val="-1"/>
                      <w:sz w:val="22"/>
                      <w:szCs w:val="22"/>
                    </w:rPr>
                    <w:t>21m</w:t>
                  </w:r>
                  <w:r>
                    <w:rPr>
                      <w:rFonts w:ascii="Times New Roman" w:hAnsi="Times New Roman" w:eastAsia="Times New Roman" w:cs="Times New Roman"/>
                      <w:spacing w:val="16"/>
                      <w:sz w:val="22"/>
                      <w:szCs w:val="22"/>
                    </w:rPr>
                    <w:t xml:space="preserve"> </w:t>
                  </w:r>
                  <w:r>
                    <w:rPr>
                      <w:rFonts w:ascii="宋体" w:hAnsi="宋体" w:eastAsia="宋体" w:cs="宋体"/>
                      <w:spacing w:val="-1"/>
                      <w:sz w:val="22"/>
                      <w:szCs w:val="22"/>
                    </w:rPr>
                    <w:t>高排气筒</w:t>
                  </w:r>
                  <w:r>
                    <w:rPr>
                      <w:rFonts w:ascii="宋体" w:hAnsi="宋体" w:eastAsia="宋体" w:cs="宋体"/>
                      <w:spacing w:val="7"/>
                      <w:sz w:val="22"/>
                      <w:szCs w:val="22"/>
                    </w:rPr>
                    <w:t>排放，铝回收装置废气</w:t>
                  </w:r>
                  <w:r>
                    <w:rPr>
                      <w:rFonts w:ascii="宋体" w:hAnsi="宋体" w:eastAsia="宋体" w:cs="宋体"/>
                      <w:spacing w:val="-5"/>
                      <w:sz w:val="22"/>
                      <w:szCs w:val="22"/>
                    </w:rPr>
                    <w:t>经“重力沉降</w:t>
                  </w:r>
                  <w:r>
                    <w:rPr>
                      <w:rFonts w:ascii="Times New Roman" w:hAnsi="Times New Roman" w:eastAsia="Times New Roman" w:cs="Times New Roman"/>
                      <w:spacing w:val="-5"/>
                      <w:sz w:val="22"/>
                      <w:szCs w:val="22"/>
                    </w:rPr>
                    <w:t>+</w:t>
                  </w:r>
                  <w:r>
                    <w:rPr>
                      <w:rFonts w:ascii="宋体" w:hAnsi="宋体" w:eastAsia="宋体" w:cs="宋体"/>
                      <w:spacing w:val="-5"/>
                      <w:sz w:val="22"/>
                      <w:szCs w:val="22"/>
                    </w:rPr>
                    <w:t>低压脉冲</w:t>
                  </w:r>
                  <w:r>
                    <w:rPr>
                      <w:rFonts w:ascii="宋体" w:hAnsi="宋体" w:eastAsia="宋体" w:cs="宋体"/>
                      <w:spacing w:val="3"/>
                      <w:sz w:val="22"/>
                      <w:szCs w:val="22"/>
                    </w:rPr>
                    <w:t>袋式除尘器</w:t>
                  </w:r>
                  <w:r>
                    <w:rPr>
                      <w:rFonts w:ascii="宋体" w:hAnsi="宋体" w:eastAsia="宋体" w:cs="宋体"/>
                      <w:spacing w:val="-68"/>
                      <w:sz w:val="22"/>
                      <w:szCs w:val="22"/>
                    </w:rPr>
                    <w:t xml:space="preserve"> </w:t>
                  </w:r>
                  <w:r>
                    <w:rPr>
                      <w:rFonts w:ascii="宋体" w:hAnsi="宋体" w:eastAsia="宋体" w:cs="宋体"/>
                      <w:spacing w:val="3"/>
                      <w:sz w:val="22"/>
                      <w:szCs w:val="22"/>
                    </w:rPr>
                    <w:t>”处理后经</w:t>
                  </w:r>
                  <w:r>
                    <w:rPr>
                      <w:rFonts w:ascii="宋体" w:hAnsi="宋体" w:eastAsia="宋体" w:cs="宋体"/>
                      <w:sz w:val="22"/>
                      <w:szCs w:val="22"/>
                    </w:rPr>
                    <w:t xml:space="preserve"> </w:t>
                  </w:r>
                  <w:r>
                    <w:rPr>
                      <w:rFonts w:ascii="Times New Roman" w:hAnsi="Times New Roman" w:eastAsia="Times New Roman" w:cs="Times New Roman"/>
                      <w:spacing w:val="-1"/>
                      <w:sz w:val="22"/>
                      <w:szCs w:val="22"/>
                    </w:rPr>
                    <w:t xml:space="preserve">20m </w:t>
                  </w:r>
                  <w:r>
                    <w:rPr>
                      <w:rFonts w:ascii="宋体" w:hAnsi="宋体" w:eastAsia="宋体" w:cs="宋体"/>
                      <w:spacing w:val="-1"/>
                      <w:sz w:val="22"/>
                      <w:szCs w:val="22"/>
                    </w:rPr>
                    <w:t>高排气筒排放</w:t>
                  </w:r>
                </w:p>
                <w:p w14:paraId="2E03FC95">
                  <w:pPr>
                    <w:spacing w:before="291"/>
                    <w:ind w:left="24" w:right="173"/>
                    <w:jc w:val="both"/>
                    <w:rPr>
                      <w:rFonts w:ascii="宋体" w:hAnsi="宋体" w:eastAsia="宋体" w:cs="宋体"/>
                      <w:sz w:val="22"/>
                      <w:szCs w:val="22"/>
                    </w:rPr>
                  </w:pPr>
                  <w:r>
                    <w:rPr>
                      <w:rFonts w:ascii="宋体" w:hAnsi="宋体" w:eastAsia="宋体" w:cs="宋体"/>
                      <w:spacing w:val="3"/>
                      <w:sz w:val="22"/>
                      <w:szCs w:val="22"/>
                    </w:rPr>
                    <w:t>本项目位于</w:t>
                  </w:r>
                  <w:r>
                    <w:rPr>
                      <w:rFonts w:ascii="宋体" w:hAnsi="宋体" w:eastAsia="宋体" w:cs="宋体"/>
                      <w:spacing w:val="-34"/>
                      <w:sz w:val="22"/>
                      <w:szCs w:val="22"/>
                    </w:rPr>
                    <w:t xml:space="preserve"> </w:t>
                  </w:r>
                  <w:r>
                    <w:rPr>
                      <w:rFonts w:ascii="Times New Roman" w:hAnsi="Times New Roman" w:eastAsia="Times New Roman" w:cs="Times New Roman"/>
                      <w:spacing w:val="3"/>
                      <w:sz w:val="22"/>
                      <w:szCs w:val="22"/>
                    </w:rPr>
                    <w:t>3</w:t>
                  </w:r>
                  <w:r>
                    <w:rPr>
                      <w:rFonts w:ascii="Times New Roman" w:hAnsi="Times New Roman" w:eastAsia="Times New Roman" w:cs="Times New Roman"/>
                      <w:spacing w:val="16"/>
                      <w:sz w:val="22"/>
                      <w:szCs w:val="22"/>
                    </w:rPr>
                    <w:t xml:space="preserve"> </w:t>
                  </w:r>
                  <w:r>
                    <w:rPr>
                      <w:rFonts w:ascii="宋体" w:hAnsi="宋体" w:eastAsia="宋体" w:cs="宋体"/>
                      <w:spacing w:val="3"/>
                      <w:sz w:val="22"/>
                      <w:szCs w:val="22"/>
                    </w:rPr>
                    <w:t>类声功能</w:t>
                  </w:r>
                  <w:r>
                    <w:rPr>
                      <w:rFonts w:ascii="宋体" w:hAnsi="宋体" w:eastAsia="宋体" w:cs="宋体"/>
                      <w:spacing w:val="7"/>
                      <w:sz w:val="22"/>
                      <w:szCs w:val="22"/>
                    </w:rPr>
                    <w:t>区，运营期采取噪声治理措施后，厂界噪声可以实现达标排放，用地</w:t>
                  </w:r>
                  <w:r>
                    <w:rPr>
                      <w:rFonts w:ascii="宋体" w:hAnsi="宋体" w:eastAsia="宋体" w:cs="宋体"/>
                      <w:spacing w:val="6"/>
                      <w:sz w:val="22"/>
                      <w:szCs w:val="22"/>
                    </w:rPr>
                    <w:t>周边不涉及声环境保护</w:t>
                  </w:r>
                  <w:r>
                    <w:rPr>
                      <w:rFonts w:ascii="宋体" w:hAnsi="宋体" w:eastAsia="宋体" w:cs="宋体"/>
                      <w:spacing w:val="-4"/>
                      <w:sz w:val="22"/>
                      <w:szCs w:val="22"/>
                    </w:rPr>
                    <w:t>目标</w:t>
                  </w:r>
                </w:p>
                <w:p w14:paraId="71356153">
                  <w:pPr>
                    <w:spacing w:before="288" w:line="239" w:lineRule="auto"/>
                    <w:ind w:left="23" w:right="97"/>
                    <w:jc w:val="both"/>
                    <w:rPr>
                      <w:rFonts w:ascii="宋体" w:hAnsi="宋体" w:eastAsia="宋体" w:cs="宋体"/>
                      <w:sz w:val="22"/>
                      <w:szCs w:val="22"/>
                    </w:rPr>
                  </w:pPr>
                  <w:r>
                    <w:rPr>
                      <w:rFonts w:ascii="宋体" w:hAnsi="宋体" w:eastAsia="宋体" w:cs="宋体"/>
                      <w:spacing w:val="7"/>
                      <w:sz w:val="22"/>
                      <w:szCs w:val="22"/>
                    </w:rPr>
                    <w:t>本项目涉及少量环境风</w:t>
                  </w:r>
                  <w:r>
                    <w:rPr>
                      <w:rFonts w:ascii="宋体" w:hAnsi="宋体" w:eastAsia="宋体" w:cs="宋体"/>
                      <w:spacing w:val="-7"/>
                      <w:sz w:val="22"/>
                      <w:szCs w:val="22"/>
                    </w:rPr>
                    <w:t>险物质润滑油、液压油、柴油、切削液等，柴油、</w:t>
                  </w:r>
                  <w:r>
                    <w:rPr>
                      <w:rFonts w:ascii="宋体" w:hAnsi="宋体" w:eastAsia="宋体" w:cs="宋体"/>
                      <w:spacing w:val="7"/>
                      <w:sz w:val="22"/>
                      <w:szCs w:val="22"/>
                    </w:rPr>
                    <w:t>润滑油等辅料已进行了</w:t>
                  </w:r>
                  <w:r>
                    <w:rPr>
                      <w:rFonts w:ascii="宋体" w:hAnsi="宋体" w:eastAsia="宋体" w:cs="宋体"/>
                      <w:spacing w:val="6"/>
                      <w:sz w:val="22"/>
                      <w:szCs w:val="22"/>
                    </w:rPr>
                    <w:t>分类存放于油品库内，</w:t>
                  </w:r>
                </w:p>
              </w:txbxContent>
            </v:textbox>
          </v:shape>
        </w:pict>
      </w:r>
      <w:r>
        <w:pict>
          <v:shape id="_x0000_s1037" o:spid="_x0000_s1037" o:spt="202" type="#_x0000_t202" style="position:absolute;left:0pt;margin-left:408.65pt;margin-top:28.6pt;height:15.15pt;width:23.6pt;z-index:251673600;mso-width-relative:page;mso-height-relative:page;" filled="f" stroked="f" coordsize="21600,21600">
            <v:path/>
            <v:fill on="f" focussize="0,0"/>
            <v:stroke on="f"/>
            <v:imagedata o:title=""/>
            <o:lock v:ext="edit" aspectratio="f"/>
            <v:textbox inset="0mm,0mm,0mm,0mm">
              <w:txbxContent>
                <w:p w14:paraId="6D83C2EB">
                  <w:pPr>
                    <w:spacing w:before="20" w:line="220" w:lineRule="auto"/>
                    <w:ind w:left="20"/>
                    <w:rPr>
                      <w:rFonts w:ascii="宋体" w:hAnsi="宋体" w:eastAsia="宋体" w:cs="宋体"/>
                      <w:sz w:val="22"/>
                      <w:szCs w:val="22"/>
                    </w:rPr>
                  </w:pPr>
                  <w:r>
                    <w:rPr>
                      <w:rFonts w:ascii="宋体" w:hAnsi="宋体" w:eastAsia="宋体" w:cs="宋体"/>
                      <w:spacing w:val="-5"/>
                      <w:sz w:val="22"/>
                      <w:szCs w:val="22"/>
                    </w:rPr>
                    <w:t>符合</w:t>
                  </w:r>
                </w:p>
              </w:txbxContent>
            </v:textbox>
          </v:shape>
        </w:pict>
      </w:r>
      <w:r>
        <w:pict>
          <v:shape id="_x0000_s1038" o:spid="_x0000_s1038" o:spt="202" type="#_x0000_t202" style="position:absolute;left:0pt;margin-left:44.35pt;margin-top:30.5pt;height:12pt;width:7.35pt;z-index:251678720;mso-width-relative:page;mso-height-relative:page;" filled="f" stroked="f" coordsize="21600,21600">
            <v:path/>
            <v:fill on="f" focussize="0,0"/>
            <v:stroke on="f"/>
            <v:imagedata o:title=""/>
            <o:lock v:ext="edit" aspectratio="f"/>
            <v:textbox inset="0mm,0mm,0mm,0mm">
              <w:txbxContent>
                <w:p w14:paraId="2EC60971">
                  <w:pPr>
                    <w:spacing w:before="19" w:line="189" w:lineRule="auto"/>
                    <w:ind w:left="20"/>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xbxContent>
            </v:textbox>
          </v:shape>
        </w:pict>
      </w:r>
      <w:r>
        <w:rPr>
          <w:rFonts w:ascii="宋体" w:hAnsi="宋体" w:eastAsia="宋体" w:cs="宋体"/>
          <w:spacing w:val="1"/>
          <w:sz w:val="22"/>
          <w:szCs w:val="22"/>
        </w:rPr>
        <w:t>生态保护红线内，</w:t>
      </w:r>
      <w:r>
        <w:rPr>
          <w:rFonts w:ascii="宋体" w:hAnsi="宋体" w:eastAsia="宋体" w:cs="宋体"/>
          <w:spacing w:val="-46"/>
          <w:sz w:val="22"/>
          <w:szCs w:val="22"/>
        </w:rPr>
        <w:t xml:space="preserve"> </w:t>
      </w:r>
      <w:r>
        <w:rPr>
          <w:rFonts w:ascii="宋体" w:hAnsi="宋体" w:eastAsia="宋体" w:cs="宋体"/>
          <w:spacing w:val="1"/>
          <w:sz w:val="22"/>
          <w:szCs w:val="22"/>
        </w:rPr>
        <w:t>自然保护地核心保护区</w:t>
      </w:r>
      <w:r>
        <w:rPr>
          <w:rFonts w:ascii="宋体" w:hAnsi="宋体" w:eastAsia="宋体" w:cs="宋体"/>
          <w:spacing w:val="4"/>
          <w:sz w:val="22"/>
          <w:szCs w:val="22"/>
        </w:rPr>
        <w:t>原则上禁止人为活动，其他区域严格禁止开发性、生产性建设活动，在符合现行法律法规前提下，除国家重大战略项目外，仅允许对生态功能不造成破坏的有限人为</w:t>
      </w:r>
      <w:r>
        <w:rPr>
          <w:rFonts w:ascii="宋体" w:hAnsi="宋体" w:eastAsia="宋体" w:cs="宋体"/>
          <w:spacing w:val="-2"/>
          <w:sz w:val="22"/>
          <w:szCs w:val="22"/>
        </w:rPr>
        <w:t>活动。</w:t>
      </w:r>
    </w:p>
    <w:p w14:paraId="5256A026">
      <w:pPr>
        <w:pStyle w:val="2"/>
        <w:spacing w:line="358" w:lineRule="auto"/>
        <w:rPr>
          <w:sz w:val="21"/>
        </w:rPr>
      </w:pPr>
    </w:p>
    <w:p w14:paraId="5AEDC32A">
      <w:pPr>
        <w:spacing w:before="72" w:line="220" w:lineRule="auto"/>
        <w:ind w:left="1428"/>
        <w:rPr>
          <w:rFonts w:ascii="宋体" w:hAnsi="宋体" w:eastAsia="宋体" w:cs="宋体"/>
          <w:sz w:val="22"/>
          <w:szCs w:val="22"/>
        </w:rPr>
      </w:pPr>
      <w:r>
        <w:rPr>
          <w:rFonts w:ascii="宋体" w:hAnsi="宋体" w:eastAsia="宋体" w:cs="宋体"/>
          <w:spacing w:val="-1"/>
          <w:sz w:val="22"/>
          <w:szCs w:val="22"/>
        </w:rPr>
        <w:t>加强重点水环境综合治理。</w:t>
      </w:r>
    </w:p>
    <w:p w14:paraId="6FA095F6">
      <w:pPr>
        <w:spacing w:before="22" w:line="242" w:lineRule="auto"/>
        <w:ind w:left="1429" w:right="3347"/>
        <w:rPr>
          <w:rFonts w:ascii="宋体" w:hAnsi="宋体" w:eastAsia="宋体" w:cs="宋体"/>
          <w:sz w:val="22"/>
          <w:szCs w:val="22"/>
        </w:rPr>
      </w:pPr>
      <w:r>
        <w:pict>
          <v:shape id="_x0000_s1039" o:spid="_x0000_s1039" o:spt="202" type="#_x0000_t202" style="position:absolute;left:0pt;margin-left:408.65pt;margin-top:0.1pt;height:15.15pt;width:23.6pt;z-index:251676672;mso-width-relative:page;mso-height-relative:page;" filled="f" stroked="f" coordsize="21600,21600">
            <v:path/>
            <v:fill on="f" focussize="0,0"/>
            <v:stroke on="f"/>
            <v:imagedata o:title=""/>
            <o:lock v:ext="edit" aspectratio="f"/>
            <v:textbox inset="0mm,0mm,0mm,0mm">
              <w:txbxContent>
                <w:p w14:paraId="0FA24CE2">
                  <w:pPr>
                    <w:spacing w:before="20" w:line="220" w:lineRule="auto"/>
                    <w:ind w:left="20"/>
                    <w:rPr>
                      <w:rFonts w:ascii="宋体" w:hAnsi="宋体" w:eastAsia="宋体" w:cs="宋体"/>
                      <w:sz w:val="22"/>
                      <w:szCs w:val="22"/>
                    </w:rPr>
                  </w:pPr>
                  <w:r>
                    <w:rPr>
                      <w:rFonts w:ascii="宋体" w:hAnsi="宋体" w:eastAsia="宋体" w:cs="宋体"/>
                      <w:spacing w:val="-5"/>
                      <w:sz w:val="22"/>
                      <w:szCs w:val="22"/>
                    </w:rPr>
                    <w:t>符合</w:t>
                  </w:r>
                </w:p>
              </w:txbxContent>
            </v:textbox>
          </v:shape>
        </w:pict>
      </w:r>
      <w:r>
        <w:pict>
          <v:shape id="_x0000_s1040" o:spid="_x0000_s1040" o:spt="202" type="#_x0000_t202" style="position:absolute;left:0pt;margin-left:44.7pt;margin-top:2.15pt;height:11.8pt;width:7pt;z-index:251682816;mso-width-relative:page;mso-height-relative:page;" filled="f" stroked="f" coordsize="21600,21600">
            <v:path/>
            <v:fill on="f" focussize="0,0"/>
            <v:stroke on="f"/>
            <v:imagedata o:title=""/>
            <o:lock v:ext="edit" aspectratio="f"/>
            <v:textbox inset="0mm,0mm,0mm,0mm">
              <w:txbxContent>
                <w:p w14:paraId="2CCA01AA">
                  <w:pPr>
                    <w:spacing w:before="19" w:line="186" w:lineRule="auto"/>
                    <w:ind w:left="20"/>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xbxContent>
            </v:textbox>
          </v:shape>
        </w:pict>
      </w:r>
      <w:r>
        <w:rPr>
          <w:rFonts w:ascii="宋体" w:hAnsi="宋体" w:eastAsia="宋体" w:cs="宋体"/>
          <w:spacing w:val="4"/>
          <w:sz w:val="22"/>
          <w:szCs w:val="22"/>
        </w:rPr>
        <w:t>完善工业园区污水集中处理设施建设及配</w:t>
      </w:r>
      <w:r>
        <w:rPr>
          <w:rFonts w:ascii="宋体" w:hAnsi="宋体" w:eastAsia="宋体" w:cs="宋体"/>
          <w:spacing w:val="-4"/>
          <w:sz w:val="22"/>
          <w:szCs w:val="22"/>
        </w:rPr>
        <w:t>套管网，升级改造工业园区污水处理设施。</w:t>
      </w:r>
    </w:p>
    <w:p w14:paraId="53F2C9A7">
      <w:pPr>
        <w:pStyle w:val="2"/>
        <w:spacing w:line="250" w:lineRule="auto"/>
        <w:rPr>
          <w:sz w:val="21"/>
        </w:rPr>
      </w:pPr>
    </w:p>
    <w:p w14:paraId="2D9BC326">
      <w:pPr>
        <w:pStyle w:val="2"/>
        <w:spacing w:line="251" w:lineRule="auto"/>
        <w:rPr>
          <w:sz w:val="21"/>
        </w:rPr>
      </w:pPr>
    </w:p>
    <w:p w14:paraId="1707855B">
      <w:pPr>
        <w:spacing w:before="72" w:line="221" w:lineRule="auto"/>
        <w:ind w:left="1429"/>
        <w:rPr>
          <w:rFonts w:ascii="宋体" w:hAnsi="宋体" w:eastAsia="宋体" w:cs="宋体"/>
          <w:sz w:val="22"/>
          <w:szCs w:val="22"/>
        </w:rPr>
      </w:pPr>
      <w:r>
        <w:rPr>
          <w:rFonts w:ascii="宋体" w:hAnsi="宋体" w:eastAsia="宋体" w:cs="宋体"/>
          <w:spacing w:val="-1"/>
          <w:sz w:val="22"/>
          <w:szCs w:val="22"/>
        </w:rPr>
        <w:t>提升大气环境质量。</w:t>
      </w:r>
    </w:p>
    <w:p w14:paraId="65FF364F">
      <w:pPr>
        <w:spacing w:before="21"/>
        <w:ind w:left="1428" w:right="3347" w:firstLine="24"/>
        <w:rPr>
          <w:rFonts w:ascii="宋体" w:hAnsi="宋体" w:eastAsia="宋体" w:cs="宋体"/>
          <w:sz w:val="22"/>
          <w:szCs w:val="22"/>
        </w:rPr>
      </w:pPr>
      <w:r>
        <w:pict>
          <v:shape id="_x0000_s1041" o:spid="_x0000_s1041" o:spt="202" type="#_x0000_t202" style="position:absolute;left:0pt;margin-left:408.65pt;margin-top:42.9pt;height:15.15pt;width:23.6pt;z-index:251674624;mso-width-relative:page;mso-height-relative:page;" filled="f" stroked="f" coordsize="21600,21600">
            <v:path/>
            <v:fill on="f" focussize="0,0"/>
            <v:stroke on="f"/>
            <v:imagedata o:title=""/>
            <o:lock v:ext="edit" aspectratio="f"/>
            <v:textbox inset="0mm,0mm,0mm,0mm">
              <w:txbxContent>
                <w:p w14:paraId="0A64A277">
                  <w:pPr>
                    <w:spacing w:before="20" w:line="220" w:lineRule="auto"/>
                    <w:ind w:left="20"/>
                    <w:rPr>
                      <w:rFonts w:ascii="宋体" w:hAnsi="宋体" w:eastAsia="宋体" w:cs="宋体"/>
                      <w:sz w:val="22"/>
                      <w:szCs w:val="22"/>
                    </w:rPr>
                  </w:pPr>
                  <w:r>
                    <w:rPr>
                      <w:rFonts w:ascii="宋体" w:hAnsi="宋体" w:eastAsia="宋体" w:cs="宋体"/>
                      <w:spacing w:val="-5"/>
                      <w:sz w:val="22"/>
                      <w:szCs w:val="22"/>
                    </w:rPr>
                    <w:t>符合</w:t>
                  </w:r>
                </w:p>
              </w:txbxContent>
            </v:textbox>
          </v:shape>
        </w:pict>
      </w:r>
      <w:r>
        <w:pict>
          <v:shape id="_x0000_s1042" o:spid="_x0000_s1042" o:spt="202" type="#_x0000_t202" style="position:absolute;left:0pt;margin-left:44.65pt;margin-top:44.8pt;height:12pt;width:7.05pt;z-index:251680768;mso-width-relative:page;mso-height-relative:page;" filled="f" stroked="f" coordsize="21600,21600">
            <v:path/>
            <v:fill on="f" focussize="0,0"/>
            <v:stroke on="f"/>
            <v:imagedata o:title=""/>
            <o:lock v:ext="edit" aspectratio="f"/>
            <v:textbox inset="0mm,0mm,0mm,0mm">
              <w:txbxContent>
                <w:p w14:paraId="2975FFD3">
                  <w:pPr>
                    <w:spacing w:before="19" w:line="189" w:lineRule="auto"/>
                    <w:ind w:left="20"/>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xbxContent>
            </v:textbox>
          </v:shape>
        </w:pict>
      </w:r>
      <w:r>
        <w:rPr>
          <w:rFonts w:ascii="宋体" w:hAnsi="宋体" w:eastAsia="宋体" w:cs="宋体"/>
          <w:spacing w:val="3"/>
          <w:sz w:val="22"/>
          <w:szCs w:val="22"/>
        </w:rPr>
        <w:t>以挥发性有机物治理和工业炉窑整治为重</w:t>
      </w:r>
      <w:r>
        <w:rPr>
          <w:rFonts w:ascii="宋体" w:hAnsi="宋体" w:eastAsia="宋体" w:cs="宋体"/>
          <w:spacing w:val="4"/>
          <w:sz w:val="22"/>
          <w:szCs w:val="22"/>
        </w:rPr>
        <w:t>点深化工业废气污染控制。完成钢铁行业大气污染物超低排放改造。推进实施水泥行业产能等量或减量替代，推动工业炉窑深度治理和升级改造、垃圾焚烧发电厂氮</w:t>
      </w:r>
      <w:r>
        <w:rPr>
          <w:rFonts w:ascii="宋体" w:hAnsi="宋体" w:eastAsia="宋体" w:cs="宋体"/>
          <w:spacing w:val="-3"/>
          <w:sz w:val="22"/>
          <w:szCs w:val="22"/>
        </w:rPr>
        <w:t>氧化物深度治理。加强火电、水泥、砖瓦、</w:t>
      </w:r>
      <w:r>
        <w:rPr>
          <w:rFonts w:ascii="宋体" w:hAnsi="宋体" w:eastAsia="宋体" w:cs="宋体"/>
          <w:spacing w:val="4"/>
          <w:sz w:val="22"/>
          <w:szCs w:val="22"/>
        </w:rPr>
        <w:t>陶瓷、建材加工等行业废气无组织排放监</w:t>
      </w:r>
      <w:r>
        <w:rPr>
          <w:rFonts w:ascii="宋体" w:hAnsi="宋体" w:eastAsia="宋体" w:cs="宋体"/>
          <w:spacing w:val="-4"/>
          <w:sz w:val="22"/>
          <w:szCs w:val="22"/>
        </w:rPr>
        <w:t>管。</w:t>
      </w:r>
    </w:p>
    <w:p w14:paraId="58F422E2">
      <w:pPr>
        <w:spacing w:before="150" w:line="220" w:lineRule="auto"/>
        <w:ind w:left="1433"/>
        <w:rPr>
          <w:rFonts w:ascii="宋体" w:hAnsi="宋体" w:eastAsia="宋体" w:cs="宋体"/>
          <w:sz w:val="22"/>
          <w:szCs w:val="22"/>
        </w:rPr>
      </w:pPr>
      <w:r>
        <w:rPr>
          <w:rFonts w:ascii="宋体" w:hAnsi="宋体" w:eastAsia="宋体" w:cs="宋体"/>
          <w:spacing w:val="-2"/>
          <w:sz w:val="22"/>
          <w:szCs w:val="22"/>
        </w:rPr>
        <w:t>强化工业企业噪声监管。</w:t>
      </w:r>
    </w:p>
    <w:p w14:paraId="0F15DB2E">
      <w:pPr>
        <w:spacing w:before="23"/>
        <w:ind w:left="1428" w:right="3425" w:firstLine="3"/>
        <w:rPr>
          <w:rFonts w:ascii="宋体" w:hAnsi="宋体" w:eastAsia="宋体" w:cs="宋体"/>
          <w:sz w:val="22"/>
          <w:szCs w:val="22"/>
        </w:rPr>
      </w:pPr>
      <w:r>
        <w:pict>
          <v:shape id="_x0000_s1043" o:spid="_x0000_s1043" o:spt="202" type="#_x0000_t202" style="position:absolute;left:0pt;margin-left:408.65pt;margin-top:35.8pt;height:15.15pt;width:23.6pt;z-index:251675648;mso-width-relative:page;mso-height-relative:page;" filled="f" stroked="f" coordsize="21600,21600">
            <v:path/>
            <v:fill on="f" focussize="0,0"/>
            <v:stroke on="f"/>
            <v:imagedata o:title=""/>
            <o:lock v:ext="edit" aspectratio="f"/>
            <v:textbox inset="0mm,0mm,0mm,0mm">
              <w:txbxContent>
                <w:p w14:paraId="529DF4DA">
                  <w:pPr>
                    <w:spacing w:before="20" w:line="220" w:lineRule="auto"/>
                    <w:ind w:left="20"/>
                    <w:rPr>
                      <w:rFonts w:ascii="宋体" w:hAnsi="宋体" w:eastAsia="宋体" w:cs="宋体"/>
                      <w:sz w:val="22"/>
                      <w:szCs w:val="22"/>
                    </w:rPr>
                  </w:pPr>
                  <w:r>
                    <w:rPr>
                      <w:rFonts w:ascii="宋体" w:hAnsi="宋体" w:eastAsia="宋体" w:cs="宋体"/>
                      <w:spacing w:val="-5"/>
                      <w:sz w:val="22"/>
                      <w:szCs w:val="22"/>
                    </w:rPr>
                    <w:t>符合</w:t>
                  </w:r>
                </w:p>
              </w:txbxContent>
            </v:textbox>
          </v:shape>
        </w:pict>
      </w:r>
      <w:r>
        <w:pict>
          <v:shape id="_x0000_s1044" o:spid="_x0000_s1044" o:spt="202" type="#_x0000_t202" style="position:absolute;left:0pt;margin-left:44.55pt;margin-top:37.75pt;height:11.8pt;width:7.15pt;z-index:251681792;mso-width-relative:page;mso-height-relative:page;" filled="f" stroked="f" coordsize="21600,21600">
            <v:path/>
            <v:fill on="f" focussize="0,0"/>
            <v:stroke on="f"/>
            <v:imagedata o:title=""/>
            <o:lock v:ext="edit" aspectratio="f"/>
            <v:textbox inset="0mm,0mm,0mm,0mm">
              <w:txbxContent>
                <w:p w14:paraId="22860066">
                  <w:pPr>
                    <w:spacing w:before="19" w:line="186" w:lineRule="auto"/>
                    <w:ind w:left="20"/>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xbxContent>
            </v:textbox>
          </v:shape>
        </w:pict>
      </w:r>
      <w:r>
        <w:rPr>
          <w:rFonts w:ascii="宋体" w:hAnsi="宋体" w:eastAsia="宋体" w:cs="宋体"/>
          <w:spacing w:val="4"/>
          <w:sz w:val="22"/>
          <w:szCs w:val="22"/>
        </w:rPr>
        <w:t>关停、搬迁、治理城市建成区内的噪声污染严重企业，基本消除城区工业噪声扰民污染源。加强工业园区噪声污染防治，禁</w:t>
      </w:r>
      <w:r>
        <w:rPr>
          <w:rFonts w:ascii="宋体" w:hAnsi="宋体" w:eastAsia="宋体" w:cs="宋体"/>
          <w:spacing w:val="1"/>
          <w:sz w:val="22"/>
          <w:szCs w:val="22"/>
        </w:rPr>
        <w:t>止在</w:t>
      </w:r>
      <w:r>
        <w:rPr>
          <w:rFonts w:ascii="宋体" w:hAnsi="宋体" w:eastAsia="宋体" w:cs="宋体"/>
          <w:spacing w:val="-16"/>
          <w:sz w:val="22"/>
          <w:szCs w:val="22"/>
        </w:rPr>
        <w:t xml:space="preserve"> </w:t>
      </w:r>
      <w:r>
        <w:rPr>
          <w:rFonts w:ascii="Times New Roman" w:hAnsi="Times New Roman" w:eastAsia="Times New Roman" w:cs="Times New Roman"/>
          <w:spacing w:val="1"/>
          <w:sz w:val="22"/>
          <w:szCs w:val="22"/>
        </w:rPr>
        <w:t>1</w:t>
      </w:r>
      <w:r>
        <w:rPr>
          <w:rFonts w:ascii="Times New Roman" w:hAnsi="Times New Roman" w:eastAsia="Times New Roman" w:cs="Times New Roman"/>
          <w:spacing w:val="16"/>
          <w:w w:val="101"/>
          <w:sz w:val="22"/>
          <w:szCs w:val="22"/>
        </w:rPr>
        <w:t xml:space="preserve"> </w:t>
      </w:r>
      <w:r>
        <w:rPr>
          <w:rFonts w:ascii="宋体" w:hAnsi="宋体" w:eastAsia="宋体" w:cs="宋体"/>
          <w:spacing w:val="1"/>
          <w:sz w:val="22"/>
          <w:szCs w:val="22"/>
        </w:rPr>
        <w:t>类声环境功能区、严格限制在</w:t>
      </w:r>
      <w:r>
        <w:rPr>
          <w:rFonts w:ascii="宋体" w:hAnsi="宋体" w:eastAsia="宋体" w:cs="宋体"/>
          <w:spacing w:val="-46"/>
          <w:sz w:val="22"/>
          <w:szCs w:val="22"/>
        </w:rPr>
        <w:t xml:space="preserve"> </w:t>
      </w:r>
      <w:r>
        <w:rPr>
          <w:rFonts w:ascii="Times New Roman" w:hAnsi="Times New Roman" w:eastAsia="Times New Roman" w:cs="Times New Roman"/>
          <w:spacing w:val="1"/>
          <w:sz w:val="22"/>
          <w:szCs w:val="22"/>
        </w:rPr>
        <w:t xml:space="preserve">2 </w:t>
      </w:r>
      <w:r>
        <w:rPr>
          <w:rFonts w:ascii="宋体" w:hAnsi="宋体" w:eastAsia="宋体" w:cs="宋体"/>
          <w:spacing w:val="1"/>
          <w:sz w:val="22"/>
          <w:szCs w:val="22"/>
        </w:rPr>
        <w:t>类</w:t>
      </w:r>
      <w:r>
        <w:rPr>
          <w:rFonts w:ascii="宋体" w:hAnsi="宋体" w:eastAsia="宋体" w:cs="宋体"/>
          <w:spacing w:val="4"/>
          <w:sz w:val="22"/>
          <w:szCs w:val="22"/>
        </w:rPr>
        <w:t>声环境功能区审批产生噪声污染的工业项目环评。严肃查处工业企业噪声排放超标</w:t>
      </w:r>
      <w:r>
        <w:rPr>
          <w:rFonts w:ascii="宋体" w:hAnsi="宋体" w:eastAsia="宋体" w:cs="宋体"/>
          <w:spacing w:val="-2"/>
          <w:sz w:val="22"/>
          <w:szCs w:val="22"/>
        </w:rPr>
        <w:t>扰民行为。</w:t>
      </w:r>
    </w:p>
    <w:p w14:paraId="58A8015E">
      <w:pPr>
        <w:spacing w:before="4" w:line="219" w:lineRule="auto"/>
        <w:ind w:left="1428"/>
        <w:rPr>
          <w:rFonts w:ascii="宋体" w:hAnsi="宋体" w:eastAsia="宋体" w:cs="宋体"/>
          <w:sz w:val="22"/>
          <w:szCs w:val="22"/>
        </w:rPr>
      </w:pPr>
      <w:r>
        <w:rPr>
          <w:rFonts w:ascii="宋体" w:hAnsi="宋体" w:eastAsia="宋体" w:cs="宋体"/>
          <w:spacing w:val="-1"/>
          <w:sz w:val="22"/>
          <w:szCs w:val="22"/>
        </w:rPr>
        <w:t>加强环境风险评估。</w:t>
      </w:r>
    </w:p>
    <w:p w14:paraId="39147A26">
      <w:pPr>
        <w:spacing w:before="24"/>
        <w:ind w:left="1430" w:right="3364" w:hanging="2"/>
        <w:rPr>
          <w:rFonts w:ascii="宋体" w:hAnsi="宋体" w:eastAsia="宋体" w:cs="宋体"/>
          <w:sz w:val="22"/>
          <w:szCs w:val="22"/>
        </w:rPr>
      </w:pPr>
      <w:r>
        <w:pict>
          <v:shape id="_x0000_s1045" o:spid="_x0000_s1045" o:spt="202" type="#_x0000_t202" style="position:absolute;left:0pt;margin-left:408.65pt;margin-top:14.35pt;height:15.15pt;width:23.6pt;z-index:251677696;mso-width-relative:page;mso-height-relative:page;" filled="f" stroked="f" coordsize="21600,21600">
            <v:path/>
            <v:fill on="f" focussize="0,0"/>
            <v:stroke on="f"/>
            <v:imagedata o:title=""/>
            <o:lock v:ext="edit" aspectratio="f"/>
            <v:textbox inset="0mm,0mm,0mm,0mm">
              <w:txbxContent>
                <w:p w14:paraId="65779F5D">
                  <w:pPr>
                    <w:spacing w:before="20" w:line="220" w:lineRule="auto"/>
                    <w:ind w:left="20"/>
                    <w:rPr>
                      <w:rFonts w:ascii="宋体" w:hAnsi="宋体" w:eastAsia="宋体" w:cs="宋体"/>
                      <w:sz w:val="22"/>
                      <w:szCs w:val="22"/>
                    </w:rPr>
                  </w:pPr>
                  <w:r>
                    <w:rPr>
                      <w:rFonts w:ascii="宋体" w:hAnsi="宋体" w:eastAsia="宋体" w:cs="宋体"/>
                      <w:spacing w:val="-5"/>
                      <w:sz w:val="22"/>
                      <w:szCs w:val="22"/>
                    </w:rPr>
                    <w:t>符合</w:t>
                  </w:r>
                </w:p>
              </w:txbxContent>
            </v:textbox>
          </v:shape>
        </w:pict>
      </w:r>
      <w:r>
        <w:pict>
          <v:shape id="_x0000_s1046" o:spid="_x0000_s1046" o:spt="202" type="#_x0000_t202" style="position:absolute;left:0pt;margin-left:44.85pt;margin-top:16.25pt;height:12pt;width:6.9pt;z-index:251683840;mso-width-relative:page;mso-height-relative:page;" filled="f" stroked="f" coordsize="21600,21600">
            <v:path/>
            <v:fill on="f" focussize="0,0"/>
            <v:stroke on="f"/>
            <v:imagedata o:title=""/>
            <o:lock v:ext="edit" aspectratio="f"/>
            <v:textbox inset="0mm,0mm,0mm,0mm">
              <w:txbxContent>
                <w:p w14:paraId="5FF07293">
                  <w:pPr>
                    <w:spacing w:before="19" w:line="189" w:lineRule="auto"/>
                    <w:ind w:left="20"/>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xbxContent>
            </v:textbox>
          </v:shape>
        </w:pict>
      </w:r>
      <w:r>
        <w:pict>
          <v:shape id="_x0000_s1047" o:spid="_x0000_s1047" style="position:absolute;left:0pt;margin-left:0.7pt;margin-top:57.25pt;height:2.95pt;width:444.95pt;z-index:-251648000;mso-width-relative:page;mso-height-relative:page;" filled="f" stroked="t" coordsize="8899,59" path="m781,14l8775,14m0,44l8898,44e">
            <v:fill on="f" focussize="0,0"/>
            <v:stroke weight="1.44pt" color="#000000" miterlimit="2" joinstyle="bevel"/>
            <v:imagedata o:title=""/>
            <o:lock v:ext="edit"/>
          </v:shape>
        </w:pict>
      </w:r>
      <w:r>
        <w:rPr>
          <w:rFonts w:ascii="宋体" w:hAnsi="宋体" w:eastAsia="宋体" w:cs="宋体"/>
          <w:spacing w:val="4"/>
          <w:sz w:val="22"/>
          <w:szCs w:val="22"/>
        </w:rPr>
        <w:t>深入开展行政区域、重点流域、重点饮用</w:t>
      </w:r>
      <w:r>
        <w:rPr>
          <w:rFonts w:ascii="宋体" w:hAnsi="宋体" w:eastAsia="宋体" w:cs="宋体"/>
          <w:spacing w:val="-5"/>
          <w:sz w:val="22"/>
          <w:szCs w:val="22"/>
        </w:rPr>
        <w:t>水源、化工园区等突发环境事件风险评估，</w:t>
      </w:r>
      <w:r>
        <w:rPr>
          <w:rFonts w:ascii="宋体" w:hAnsi="宋体" w:eastAsia="宋体" w:cs="宋体"/>
          <w:spacing w:val="4"/>
          <w:sz w:val="22"/>
          <w:szCs w:val="22"/>
        </w:rPr>
        <w:t>建立区域突发环境事件风险评估数据信息获取与动态更新机制。落实企业突发环境</w:t>
      </w:r>
    </w:p>
    <w:p w14:paraId="58709A41">
      <w:pPr>
        <w:pStyle w:val="2"/>
        <w:spacing w:line="288" w:lineRule="auto"/>
        <w:rPr>
          <w:sz w:val="21"/>
        </w:rPr>
      </w:pPr>
    </w:p>
    <w:p w14:paraId="18B40853">
      <w:pPr>
        <w:pStyle w:val="2"/>
        <w:spacing w:line="289" w:lineRule="auto"/>
        <w:rPr>
          <w:sz w:val="21"/>
        </w:rPr>
      </w:pPr>
    </w:p>
    <w:p w14:paraId="14B4A045">
      <w:pPr>
        <w:spacing w:before="92" w:line="227" w:lineRule="auto"/>
        <w:ind w:left="384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21</w:t>
      </w:r>
      <w:r>
        <w:rPr>
          <w:rFonts w:ascii="宋体" w:hAnsi="宋体" w:eastAsia="宋体" w:cs="宋体"/>
          <w:spacing w:val="85"/>
          <w:sz w:val="25"/>
          <w:szCs w:val="25"/>
        </w:rPr>
        <w:t xml:space="preserve"> </w:t>
      </w:r>
      <w:r>
        <w:rPr>
          <w:rFonts w:ascii="宋体" w:hAnsi="宋体" w:eastAsia="宋体" w:cs="宋体"/>
          <w:spacing w:val="-3"/>
          <w:sz w:val="28"/>
          <w:szCs w:val="28"/>
        </w:rPr>
        <w:t>—</w:t>
      </w:r>
    </w:p>
    <w:p w14:paraId="25F42917">
      <w:pPr>
        <w:spacing w:line="227" w:lineRule="auto"/>
        <w:rPr>
          <w:rFonts w:ascii="宋体" w:hAnsi="宋体" w:eastAsia="宋体" w:cs="宋体"/>
          <w:sz w:val="28"/>
          <w:szCs w:val="28"/>
        </w:rPr>
        <w:sectPr>
          <w:pgSz w:w="11906" w:h="16839"/>
          <w:pgMar w:top="400" w:right="1503" w:bottom="400" w:left="1503" w:header="0" w:footer="0" w:gutter="0"/>
          <w:cols w:space="720" w:num="1"/>
        </w:sectPr>
      </w:pPr>
    </w:p>
    <w:p w14:paraId="3A12CDD4">
      <w:pPr>
        <w:spacing w:before="19"/>
      </w:pPr>
    </w:p>
    <w:p w14:paraId="7275AC04">
      <w:pPr>
        <w:spacing w:before="19"/>
      </w:pPr>
    </w:p>
    <w:p w14:paraId="4DEFE4DE">
      <w:pPr>
        <w:spacing w:before="19"/>
      </w:pPr>
    </w:p>
    <w:p w14:paraId="5580BE6E">
      <w:pPr>
        <w:spacing w:before="18"/>
      </w:pPr>
    </w:p>
    <w:p w14:paraId="66E98FB2">
      <w:pPr>
        <w:spacing w:before="18"/>
      </w:pPr>
    </w:p>
    <w:tbl>
      <w:tblPr>
        <w:tblStyle w:val="5"/>
        <w:tblW w:w="887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71"/>
        <w:gridCol w:w="123"/>
        <w:gridCol w:w="513"/>
        <w:gridCol w:w="4257"/>
        <w:gridCol w:w="2488"/>
        <w:gridCol w:w="684"/>
        <w:gridCol w:w="137"/>
      </w:tblGrid>
      <w:tr w14:paraId="588FC46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708" w:hRule="atLeast"/>
        </w:trPr>
        <w:tc>
          <w:tcPr>
            <w:tcW w:w="671" w:type="dxa"/>
            <w:vMerge w:val="restart"/>
            <w:tcBorders>
              <w:bottom w:val="nil"/>
              <w:right w:val="single" w:color="000000" w:sz="2" w:space="0"/>
            </w:tcBorders>
            <w:vAlign w:val="top"/>
          </w:tcPr>
          <w:p w14:paraId="610BC1EA">
            <w:pPr>
              <w:rPr>
                <w:rFonts w:ascii="Arial"/>
                <w:sz w:val="21"/>
              </w:rPr>
            </w:pPr>
          </w:p>
        </w:tc>
        <w:tc>
          <w:tcPr>
            <w:tcW w:w="123" w:type="dxa"/>
            <w:tcBorders>
              <w:left w:val="single" w:color="000000" w:sz="2" w:space="0"/>
              <w:bottom w:val="nil"/>
            </w:tcBorders>
            <w:vAlign w:val="top"/>
          </w:tcPr>
          <w:p w14:paraId="1E60E7F0">
            <w:pPr>
              <w:rPr>
                <w:rFonts w:ascii="Arial"/>
                <w:sz w:val="21"/>
              </w:rPr>
            </w:pPr>
          </w:p>
        </w:tc>
        <w:tc>
          <w:tcPr>
            <w:tcW w:w="513" w:type="dxa"/>
            <w:tcBorders>
              <w:bottom w:val="single" w:color="000000" w:sz="2" w:space="0"/>
              <w:right w:val="single" w:color="000000" w:sz="2" w:space="0"/>
            </w:tcBorders>
            <w:vAlign w:val="top"/>
          </w:tcPr>
          <w:p w14:paraId="6E28E88A">
            <w:pPr>
              <w:rPr>
                <w:rFonts w:ascii="Arial"/>
                <w:sz w:val="21"/>
              </w:rPr>
            </w:pPr>
          </w:p>
        </w:tc>
        <w:tc>
          <w:tcPr>
            <w:tcW w:w="4257" w:type="dxa"/>
            <w:tcBorders>
              <w:left w:val="single" w:color="000000" w:sz="2" w:space="0"/>
              <w:bottom w:val="single" w:color="000000" w:sz="2" w:space="0"/>
              <w:right w:val="single" w:color="000000" w:sz="2" w:space="0"/>
            </w:tcBorders>
            <w:vAlign w:val="top"/>
          </w:tcPr>
          <w:p w14:paraId="05A79FAD">
            <w:pPr>
              <w:pStyle w:val="6"/>
              <w:spacing w:before="24" w:line="234" w:lineRule="auto"/>
              <w:ind w:left="106" w:right="100"/>
              <w:jc w:val="both"/>
              <w:rPr>
                <w:sz w:val="22"/>
                <w:szCs w:val="22"/>
              </w:rPr>
            </w:pPr>
            <w:r>
              <w:rPr>
                <w:spacing w:val="4"/>
                <w:sz w:val="22"/>
                <w:szCs w:val="22"/>
              </w:rPr>
              <w:t>事件风险评估制度，推进突发环境事件风险分类分级管理，严格监管重大突发环境事件风险企业。强化环境风险事前防范，完善生态环境、应急、公安、交通、卫生健康等多部门对重大环境风险源的联合监</w:t>
            </w:r>
            <w:r>
              <w:rPr>
                <w:spacing w:val="-3"/>
                <w:sz w:val="22"/>
                <w:szCs w:val="22"/>
              </w:rPr>
              <w:t>管机制。</w:t>
            </w:r>
          </w:p>
        </w:tc>
        <w:tc>
          <w:tcPr>
            <w:tcW w:w="2488" w:type="dxa"/>
            <w:tcBorders>
              <w:left w:val="single" w:color="000000" w:sz="2" w:space="0"/>
              <w:bottom w:val="single" w:color="000000" w:sz="2" w:space="0"/>
              <w:right w:val="single" w:color="000000" w:sz="2" w:space="0"/>
            </w:tcBorders>
            <w:vAlign w:val="top"/>
          </w:tcPr>
          <w:p w14:paraId="4F1219F7">
            <w:pPr>
              <w:pStyle w:val="6"/>
              <w:spacing w:before="26" w:line="242" w:lineRule="auto"/>
              <w:ind w:left="136" w:right="92" w:hanging="15"/>
              <w:rPr>
                <w:sz w:val="22"/>
                <w:szCs w:val="22"/>
              </w:rPr>
            </w:pPr>
            <w:r>
              <w:rPr>
                <w:spacing w:val="6"/>
                <w:sz w:val="22"/>
                <w:szCs w:val="22"/>
              </w:rPr>
              <w:t>建设单位已建立了严格</w:t>
            </w:r>
            <w:r>
              <w:rPr>
                <w:spacing w:val="-4"/>
                <w:sz w:val="22"/>
                <w:szCs w:val="22"/>
              </w:rPr>
              <w:t>的风险防范措施</w:t>
            </w:r>
          </w:p>
        </w:tc>
        <w:tc>
          <w:tcPr>
            <w:tcW w:w="684" w:type="dxa"/>
            <w:tcBorders>
              <w:left w:val="single" w:color="000000" w:sz="2" w:space="0"/>
              <w:bottom w:val="single" w:color="000000" w:sz="2" w:space="0"/>
            </w:tcBorders>
            <w:vAlign w:val="top"/>
          </w:tcPr>
          <w:p w14:paraId="53699B6C">
            <w:pPr>
              <w:rPr>
                <w:rFonts w:ascii="Arial"/>
                <w:sz w:val="21"/>
              </w:rPr>
            </w:pPr>
          </w:p>
        </w:tc>
        <w:tc>
          <w:tcPr>
            <w:tcW w:w="137" w:type="dxa"/>
            <w:tcBorders>
              <w:bottom w:val="nil"/>
            </w:tcBorders>
            <w:vAlign w:val="top"/>
          </w:tcPr>
          <w:p w14:paraId="24232519">
            <w:pPr>
              <w:rPr>
                <w:rFonts w:ascii="Arial"/>
                <w:sz w:val="21"/>
              </w:rPr>
            </w:pPr>
          </w:p>
        </w:tc>
      </w:tr>
      <w:tr w14:paraId="230D04F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153" w:hRule="atLeast"/>
        </w:trPr>
        <w:tc>
          <w:tcPr>
            <w:tcW w:w="671" w:type="dxa"/>
            <w:vMerge w:val="continue"/>
            <w:tcBorders>
              <w:top w:val="nil"/>
              <w:bottom w:val="nil"/>
              <w:right w:val="single" w:color="000000" w:sz="2" w:space="0"/>
            </w:tcBorders>
            <w:vAlign w:val="top"/>
          </w:tcPr>
          <w:p w14:paraId="7363B871">
            <w:pPr>
              <w:rPr>
                <w:rFonts w:ascii="Arial"/>
                <w:sz w:val="21"/>
              </w:rPr>
            </w:pPr>
          </w:p>
        </w:tc>
        <w:tc>
          <w:tcPr>
            <w:tcW w:w="123" w:type="dxa"/>
            <w:tcBorders>
              <w:top w:val="nil"/>
              <w:left w:val="single" w:color="000000" w:sz="2" w:space="0"/>
              <w:bottom w:val="nil"/>
            </w:tcBorders>
            <w:vAlign w:val="top"/>
          </w:tcPr>
          <w:p w14:paraId="7B3533BC">
            <w:pPr>
              <w:rPr>
                <w:rFonts w:ascii="Arial"/>
                <w:sz w:val="21"/>
              </w:rPr>
            </w:pPr>
          </w:p>
        </w:tc>
        <w:tc>
          <w:tcPr>
            <w:tcW w:w="513" w:type="dxa"/>
            <w:tcBorders>
              <w:top w:val="single" w:color="000000" w:sz="2" w:space="0"/>
              <w:right w:val="single" w:color="000000" w:sz="2" w:space="0"/>
            </w:tcBorders>
            <w:vAlign w:val="top"/>
          </w:tcPr>
          <w:p w14:paraId="78A5F941">
            <w:pPr>
              <w:spacing w:line="433" w:lineRule="auto"/>
              <w:rPr>
                <w:rFonts w:ascii="Arial"/>
                <w:sz w:val="21"/>
              </w:rPr>
            </w:pPr>
          </w:p>
          <w:p w14:paraId="4ACAE9E1">
            <w:pPr>
              <w:spacing w:before="64" w:line="189" w:lineRule="auto"/>
              <w:ind w:left="93"/>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4257" w:type="dxa"/>
            <w:tcBorders>
              <w:top w:val="single" w:color="000000" w:sz="2" w:space="0"/>
              <w:left w:val="single" w:color="000000" w:sz="2" w:space="0"/>
              <w:right w:val="single" w:color="000000" w:sz="2" w:space="0"/>
            </w:tcBorders>
            <w:vAlign w:val="top"/>
          </w:tcPr>
          <w:p w14:paraId="1B698CA2">
            <w:pPr>
              <w:spacing w:line="247" w:lineRule="auto"/>
              <w:rPr>
                <w:rFonts w:ascii="Arial"/>
                <w:sz w:val="21"/>
              </w:rPr>
            </w:pPr>
          </w:p>
          <w:p w14:paraId="7E650EEC">
            <w:pPr>
              <w:pStyle w:val="6"/>
              <w:spacing w:before="71" w:line="242" w:lineRule="auto"/>
              <w:ind w:left="110" w:right="100" w:hanging="4"/>
              <w:rPr>
                <w:sz w:val="22"/>
                <w:szCs w:val="22"/>
              </w:rPr>
            </w:pPr>
            <w:r>
              <w:rPr>
                <w:spacing w:val="4"/>
                <w:sz w:val="22"/>
                <w:szCs w:val="22"/>
              </w:rPr>
              <w:t>推进一般工业固废和生活垃圾减量化、无</w:t>
            </w:r>
            <w:r>
              <w:rPr>
                <w:spacing w:val="-2"/>
                <w:sz w:val="22"/>
                <w:szCs w:val="22"/>
              </w:rPr>
              <w:t>害化、资源化处置。</w:t>
            </w:r>
          </w:p>
        </w:tc>
        <w:tc>
          <w:tcPr>
            <w:tcW w:w="2488" w:type="dxa"/>
            <w:tcBorders>
              <w:top w:val="single" w:color="000000" w:sz="2" w:space="0"/>
              <w:left w:val="single" w:color="000000" w:sz="2" w:space="0"/>
              <w:right w:val="single" w:color="000000" w:sz="2" w:space="0"/>
            </w:tcBorders>
            <w:vAlign w:val="top"/>
          </w:tcPr>
          <w:p w14:paraId="2132E9B7">
            <w:pPr>
              <w:pStyle w:val="6"/>
              <w:spacing w:before="32" w:line="233" w:lineRule="auto"/>
              <w:ind w:left="118" w:right="92"/>
              <w:jc w:val="both"/>
              <w:rPr>
                <w:sz w:val="22"/>
                <w:szCs w:val="22"/>
              </w:rPr>
            </w:pPr>
            <w:r>
              <w:rPr>
                <w:spacing w:val="7"/>
                <w:sz w:val="22"/>
                <w:szCs w:val="22"/>
              </w:rPr>
              <w:t>本项目生活垃圾分类收集后交当地环卫部门处</w:t>
            </w:r>
            <w:r>
              <w:rPr>
                <w:spacing w:val="6"/>
                <w:sz w:val="22"/>
                <w:szCs w:val="22"/>
              </w:rPr>
              <w:t>理；一般工业固体废物</w:t>
            </w:r>
            <w:r>
              <w:rPr>
                <w:spacing w:val="-1"/>
                <w:sz w:val="22"/>
                <w:szCs w:val="22"/>
              </w:rPr>
              <w:t>交物资回收单位处理</w:t>
            </w:r>
          </w:p>
        </w:tc>
        <w:tc>
          <w:tcPr>
            <w:tcW w:w="684" w:type="dxa"/>
            <w:tcBorders>
              <w:top w:val="single" w:color="000000" w:sz="2" w:space="0"/>
              <w:left w:val="single" w:color="000000" w:sz="2" w:space="0"/>
            </w:tcBorders>
            <w:vAlign w:val="top"/>
          </w:tcPr>
          <w:p w14:paraId="6849A4FD">
            <w:pPr>
              <w:spacing w:line="388" w:lineRule="auto"/>
              <w:rPr>
                <w:rFonts w:ascii="Arial"/>
                <w:sz w:val="21"/>
              </w:rPr>
            </w:pPr>
          </w:p>
          <w:p w14:paraId="604392CA">
            <w:pPr>
              <w:pStyle w:val="6"/>
              <w:spacing w:before="71" w:line="220" w:lineRule="auto"/>
              <w:ind w:left="126"/>
              <w:rPr>
                <w:sz w:val="22"/>
                <w:szCs w:val="22"/>
              </w:rPr>
            </w:pPr>
            <w:r>
              <w:rPr>
                <w:spacing w:val="-5"/>
                <w:sz w:val="22"/>
                <w:szCs w:val="22"/>
              </w:rPr>
              <w:t>符合</w:t>
            </w:r>
          </w:p>
        </w:tc>
        <w:tc>
          <w:tcPr>
            <w:tcW w:w="137" w:type="dxa"/>
            <w:tcBorders>
              <w:top w:val="nil"/>
              <w:bottom w:val="nil"/>
            </w:tcBorders>
            <w:vAlign w:val="top"/>
          </w:tcPr>
          <w:p w14:paraId="51F75E04">
            <w:pPr>
              <w:rPr>
                <w:rFonts w:ascii="Arial"/>
                <w:sz w:val="21"/>
              </w:rPr>
            </w:pPr>
          </w:p>
        </w:tc>
      </w:tr>
      <w:tr w14:paraId="2B2B657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0148" w:hRule="atLeast"/>
        </w:trPr>
        <w:tc>
          <w:tcPr>
            <w:tcW w:w="671" w:type="dxa"/>
            <w:vMerge w:val="continue"/>
            <w:tcBorders>
              <w:top w:val="nil"/>
              <w:right w:val="single" w:color="000000" w:sz="2" w:space="0"/>
            </w:tcBorders>
            <w:vAlign w:val="top"/>
          </w:tcPr>
          <w:p w14:paraId="5F437C53">
            <w:pPr>
              <w:rPr>
                <w:rFonts w:ascii="Arial"/>
                <w:sz w:val="21"/>
              </w:rPr>
            </w:pPr>
          </w:p>
        </w:tc>
        <w:tc>
          <w:tcPr>
            <w:tcW w:w="8202" w:type="dxa"/>
            <w:gridSpan w:val="6"/>
            <w:tcBorders>
              <w:left w:val="single" w:color="000000" w:sz="2" w:space="0"/>
            </w:tcBorders>
            <w:vAlign w:val="top"/>
          </w:tcPr>
          <w:p w14:paraId="3CA68CD7">
            <w:pPr>
              <w:spacing w:line="259" w:lineRule="auto"/>
              <w:rPr>
                <w:rFonts w:ascii="Arial"/>
                <w:sz w:val="21"/>
              </w:rPr>
            </w:pPr>
          </w:p>
          <w:p w14:paraId="1B353D9A">
            <w:pPr>
              <w:spacing w:line="259" w:lineRule="auto"/>
              <w:rPr>
                <w:rFonts w:ascii="Arial"/>
                <w:sz w:val="21"/>
              </w:rPr>
            </w:pPr>
          </w:p>
          <w:p w14:paraId="1E0411A4">
            <w:pPr>
              <w:pStyle w:val="6"/>
              <w:spacing w:before="82" w:line="339" w:lineRule="auto"/>
              <w:ind w:left="116" w:right="112" w:firstLine="512"/>
            </w:pPr>
            <w:r>
              <w:rPr>
                <w:spacing w:val="14"/>
              </w:rPr>
              <w:t>综上分析，本项目符合《重庆市生态环境保护“十四五</w:t>
            </w:r>
            <w:r>
              <w:rPr>
                <w:spacing w:val="-73"/>
              </w:rPr>
              <w:t xml:space="preserve"> </w:t>
            </w:r>
            <w:r>
              <w:rPr>
                <w:spacing w:val="14"/>
              </w:rPr>
              <w:t>”规划》</w:t>
            </w:r>
            <w:r>
              <w:t xml:space="preserve"> </w:t>
            </w:r>
            <w:r>
              <w:rPr>
                <w:spacing w:val="5"/>
              </w:rPr>
              <w:t>（</w:t>
            </w:r>
            <w:r>
              <w:rPr>
                <w:rFonts w:ascii="Times New Roman" w:hAnsi="Times New Roman" w:eastAsia="Times New Roman" w:cs="Times New Roman"/>
                <w:spacing w:val="5"/>
              </w:rPr>
              <w:t xml:space="preserve">2021-2025 </w:t>
            </w:r>
            <w:r>
              <w:rPr>
                <w:spacing w:val="5"/>
              </w:rPr>
              <w:t>年）的有关要求。</w:t>
            </w:r>
          </w:p>
          <w:p w14:paraId="23E3366A">
            <w:pPr>
              <w:pStyle w:val="6"/>
              <w:spacing w:line="225" w:lineRule="auto"/>
              <w:ind w:left="112"/>
            </w:pPr>
            <w:r>
              <w:rPr>
                <w:rFonts w:ascii="Times New Roman" w:hAnsi="Times New Roman" w:eastAsia="Times New Roman" w:cs="Times New Roman"/>
                <w:b/>
                <w:bCs/>
                <w:spacing w:val="6"/>
              </w:rPr>
              <w:t>1.4.5</w:t>
            </w:r>
            <w:r>
              <w:rPr>
                <w:rFonts w:ascii="Times New Roman" w:hAnsi="Times New Roman" w:eastAsia="Times New Roman" w:cs="Times New Roman"/>
                <w:b/>
                <w:bCs/>
                <w:spacing w:val="29"/>
              </w:rPr>
              <w:t xml:space="preserve"> </w:t>
            </w:r>
            <w:r>
              <w:rPr>
                <w:b/>
                <w:bCs/>
                <w:spacing w:val="6"/>
              </w:rPr>
              <w:t>与《挥发性有机物无组织排放控制标准》的符合性分析</w:t>
            </w:r>
          </w:p>
          <w:p w14:paraId="2745C16D">
            <w:pPr>
              <w:pStyle w:val="6"/>
              <w:spacing w:before="152" w:line="340" w:lineRule="auto"/>
              <w:ind w:left="104" w:right="30" w:firstLine="553"/>
              <w:jc w:val="both"/>
            </w:pPr>
            <w:r>
              <w:rPr>
                <w:spacing w:val="2"/>
              </w:rPr>
              <w:t>由于本项目主要原辅料不含</w:t>
            </w:r>
            <w:r>
              <w:rPr>
                <w:spacing w:val="-56"/>
              </w:rPr>
              <w:t xml:space="preserve"> </w:t>
            </w:r>
            <w:r>
              <w:rPr>
                <w:rFonts w:ascii="Times New Roman" w:hAnsi="Times New Roman" w:eastAsia="Times New Roman" w:cs="Times New Roman"/>
              </w:rPr>
              <w:t>VOCs</w:t>
            </w:r>
            <w:r>
              <w:rPr>
                <w:spacing w:val="2"/>
              </w:rPr>
              <w:t>，仅剥皮锯切工序中使用切削液，</w:t>
            </w:r>
            <w:r>
              <w:rPr>
                <w:spacing w:val="3"/>
              </w:rPr>
              <w:t>切削液循环使用产生，在使用期间产生极少量</w:t>
            </w:r>
            <w:r>
              <w:rPr>
                <w:spacing w:val="-39"/>
              </w:rPr>
              <w:t xml:space="preserve"> </w:t>
            </w:r>
            <w:r>
              <w:rPr>
                <w:rFonts w:ascii="Times New Roman" w:hAnsi="Times New Roman" w:eastAsia="Times New Roman" w:cs="Times New Roman"/>
              </w:rPr>
              <w:t>VOCs</w:t>
            </w:r>
            <w:r>
              <w:rPr>
                <w:spacing w:val="3"/>
              </w:rPr>
              <w:t>。针对极少量</w:t>
            </w:r>
            <w:r>
              <w:rPr>
                <w:spacing w:val="-55"/>
              </w:rPr>
              <w:t xml:space="preserve"> </w:t>
            </w:r>
            <w:r>
              <w:rPr>
                <w:rFonts w:ascii="Times New Roman" w:hAnsi="Times New Roman" w:eastAsia="Times New Roman" w:cs="Times New Roman"/>
              </w:rPr>
              <w:t>VOCs</w:t>
            </w:r>
            <w:r>
              <w:rPr>
                <w:spacing w:val="7"/>
              </w:rPr>
              <w:t>产生，本项目采取加强厂区通风措施，与《挥发性有机物无组织排放控</w:t>
            </w:r>
            <w:r>
              <w:rPr>
                <w:spacing w:val="8"/>
              </w:rPr>
              <w:t>制标准》（</w:t>
            </w:r>
            <w:r>
              <w:rPr>
                <w:rFonts w:ascii="Times New Roman" w:hAnsi="Times New Roman" w:eastAsia="Times New Roman" w:cs="Times New Roman"/>
              </w:rPr>
              <w:t>GB</w:t>
            </w:r>
            <w:r>
              <w:rPr>
                <w:rFonts w:ascii="Times New Roman" w:hAnsi="Times New Roman" w:eastAsia="Times New Roman" w:cs="Times New Roman"/>
                <w:spacing w:val="8"/>
              </w:rPr>
              <w:t xml:space="preserve"> 37822-2019</w:t>
            </w:r>
            <w:r>
              <w:rPr>
                <w:spacing w:val="8"/>
              </w:rPr>
              <w:t>）的符合性主要针对管控要求进行分析，详</w:t>
            </w:r>
            <w:r>
              <w:rPr>
                <w:spacing w:val="6"/>
              </w:rPr>
              <w:t>见以下几点：</w:t>
            </w:r>
          </w:p>
          <w:p w14:paraId="2A76D666">
            <w:pPr>
              <w:pStyle w:val="6"/>
              <w:spacing w:before="1" w:line="283" w:lineRule="auto"/>
              <w:ind w:left="104" w:right="97" w:firstLine="520"/>
            </w:pPr>
            <w:r>
              <w:rPr>
                <w:spacing w:val="7"/>
              </w:rPr>
              <w:t>①</w:t>
            </w:r>
            <w:r>
              <w:rPr>
                <w:rFonts w:ascii="Times New Roman" w:hAnsi="Times New Roman" w:eastAsia="Times New Roman" w:cs="Times New Roman"/>
                <w:spacing w:val="7"/>
              </w:rPr>
              <w:t xml:space="preserve">5.1.1 </w:t>
            </w:r>
            <w:r>
              <w:rPr>
                <w:rFonts w:ascii="Times New Roman" w:hAnsi="Times New Roman" w:eastAsia="Times New Roman" w:cs="Times New Roman"/>
              </w:rPr>
              <w:t>VOCs</w:t>
            </w:r>
            <w:r>
              <w:rPr>
                <w:rFonts w:ascii="Times New Roman" w:hAnsi="Times New Roman" w:eastAsia="Times New Roman" w:cs="Times New Roman"/>
                <w:spacing w:val="7"/>
              </w:rPr>
              <w:t xml:space="preserve"> </w:t>
            </w:r>
            <w:r>
              <w:rPr>
                <w:spacing w:val="7"/>
              </w:rPr>
              <w:t>物料应储存于密闭的容器、包装袋、储罐、</w:t>
            </w:r>
            <w:r>
              <w:rPr>
                <w:spacing w:val="6"/>
              </w:rPr>
              <w:t>储库、料</w:t>
            </w:r>
            <w:r>
              <w:rPr>
                <w:spacing w:val="3"/>
              </w:rPr>
              <w:t>仓中。</w:t>
            </w:r>
          </w:p>
          <w:p w14:paraId="7C7A2A35">
            <w:pPr>
              <w:pStyle w:val="6"/>
              <w:spacing w:before="152" w:line="302" w:lineRule="auto"/>
              <w:ind w:left="104" w:right="97" w:firstLine="524"/>
            </w:pPr>
            <w:r>
              <w:rPr>
                <w:rFonts w:ascii="Times New Roman" w:hAnsi="Times New Roman" w:eastAsia="Times New Roman" w:cs="Times New Roman"/>
                <w:spacing w:val="4"/>
              </w:rPr>
              <w:t xml:space="preserve">5.1.2 </w:t>
            </w:r>
            <w:r>
              <w:rPr>
                <w:spacing w:val="4"/>
              </w:rPr>
              <w:t>盛装</w:t>
            </w:r>
            <w:r>
              <w:rPr>
                <w:spacing w:val="-40"/>
              </w:rPr>
              <w:t xml:space="preserve"> </w:t>
            </w:r>
            <w:r>
              <w:rPr>
                <w:rFonts w:ascii="Times New Roman" w:hAnsi="Times New Roman" w:eastAsia="Times New Roman" w:cs="Times New Roman"/>
              </w:rPr>
              <w:t>VOCs</w:t>
            </w:r>
            <w:r>
              <w:rPr>
                <w:rFonts w:ascii="Times New Roman" w:hAnsi="Times New Roman" w:eastAsia="Times New Roman" w:cs="Times New Roman"/>
                <w:spacing w:val="4"/>
              </w:rPr>
              <w:t xml:space="preserve"> </w:t>
            </w:r>
            <w:r>
              <w:rPr>
                <w:spacing w:val="4"/>
              </w:rPr>
              <w:t>物料的容器或包装袋应存放于室内，或存放于设置</w:t>
            </w:r>
            <w:r>
              <w:rPr>
                <w:spacing w:val="8"/>
              </w:rPr>
              <w:t>有雨棚、遮阳和防渗设施的专用场地。盛装</w:t>
            </w:r>
            <w:r>
              <w:rPr>
                <w:spacing w:val="-55"/>
              </w:rP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物料的</w:t>
            </w:r>
            <w:r>
              <w:rPr>
                <w:spacing w:val="7"/>
              </w:rPr>
              <w:t>容器或包装袋</w:t>
            </w:r>
            <w:r>
              <w:rPr>
                <w:spacing w:val="8"/>
              </w:rPr>
              <w:t>在非取用状态时应加盖、封口，保持密闭。</w:t>
            </w:r>
          </w:p>
          <w:p w14:paraId="3C01647C">
            <w:pPr>
              <w:pStyle w:val="6"/>
              <w:spacing w:before="155" w:line="282" w:lineRule="auto"/>
              <w:ind w:left="107" w:right="97" w:firstLine="520"/>
            </w:pPr>
            <w:r>
              <w:rPr>
                <w:rFonts w:ascii="Times New Roman" w:hAnsi="Times New Roman" w:eastAsia="Times New Roman" w:cs="Times New Roman"/>
                <w:spacing w:val="7"/>
              </w:rPr>
              <w:t xml:space="preserve">5.1.3 </w:t>
            </w:r>
            <w:r>
              <w:rPr>
                <w:rFonts w:ascii="Times New Roman" w:hAnsi="Times New Roman" w:eastAsia="Times New Roman" w:cs="Times New Roman"/>
              </w:rPr>
              <w:t>VOCs</w:t>
            </w:r>
            <w:r>
              <w:rPr>
                <w:rFonts w:ascii="Times New Roman" w:hAnsi="Times New Roman" w:eastAsia="Times New Roman" w:cs="Times New Roman"/>
                <w:spacing w:val="7"/>
              </w:rPr>
              <w:t xml:space="preserve"> </w:t>
            </w:r>
            <w:r>
              <w:rPr>
                <w:spacing w:val="7"/>
              </w:rPr>
              <w:t>物料储罐应密封良好，其中挥发性有</w:t>
            </w:r>
            <w:r>
              <w:rPr>
                <w:spacing w:val="6"/>
              </w:rPr>
              <w:t>机液体储罐应符合</w:t>
            </w:r>
            <w:r>
              <w:rPr>
                <w:rFonts w:ascii="Times New Roman" w:hAnsi="Times New Roman" w:eastAsia="Times New Roman" w:cs="Times New Roman"/>
                <w:spacing w:val="2"/>
              </w:rPr>
              <w:t>5.2</w:t>
            </w:r>
            <w:r>
              <w:rPr>
                <w:rFonts w:ascii="Times New Roman" w:hAnsi="Times New Roman" w:eastAsia="Times New Roman" w:cs="Times New Roman"/>
                <w:spacing w:val="18"/>
              </w:rPr>
              <w:t xml:space="preserve"> </w:t>
            </w:r>
            <w:r>
              <w:rPr>
                <w:spacing w:val="2"/>
              </w:rPr>
              <w:t>条规定。</w:t>
            </w:r>
          </w:p>
          <w:p w14:paraId="07A8DE7E">
            <w:pPr>
              <w:pStyle w:val="6"/>
              <w:spacing w:before="155" w:line="226" w:lineRule="auto"/>
              <w:ind w:left="628"/>
            </w:pPr>
            <w:r>
              <w:rPr>
                <w:rFonts w:ascii="Times New Roman" w:hAnsi="Times New Roman" w:eastAsia="Times New Roman" w:cs="Times New Roman"/>
                <w:spacing w:val="7"/>
              </w:rPr>
              <w:t xml:space="preserve">5.1.4 </w:t>
            </w:r>
            <w:r>
              <w:rPr>
                <w:rFonts w:ascii="Times New Roman" w:hAnsi="Times New Roman" w:eastAsia="Times New Roman" w:cs="Times New Roman"/>
              </w:rPr>
              <w:t>VOCs</w:t>
            </w:r>
            <w:r>
              <w:rPr>
                <w:rFonts w:ascii="Times New Roman" w:hAnsi="Times New Roman" w:eastAsia="Times New Roman" w:cs="Times New Roman"/>
                <w:spacing w:val="7"/>
              </w:rPr>
              <w:t xml:space="preserve"> </w:t>
            </w:r>
            <w:r>
              <w:rPr>
                <w:spacing w:val="7"/>
              </w:rPr>
              <w:t>物料储库、料仓应满足</w:t>
            </w:r>
            <w:r>
              <w:rPr>
                <w:spacing w:val="-43"/>
              </w:rPr>
              <w:t xml:space="preserve"> </w:t>
            </w:r>
            <w:r>
              <w:rPr>
                <w:rFonts w:ascii="Times New Roman" w:hAnsi="Times New Roman" w:eastAsia="Times New Roman" w:cs="Times New Roman"/>
                <w:spacing w:val="7"/>
              </w:rPr>
              <w:t xml:space="preserve">3.6 </w:t>
            </w:r>
            <w:r>
              <w:rPr>
                <w:spacing w:val="7"/>
              </w:rPr>
              <w:t>条对密闭空间的要求。</w:t>
            </w:r>
          </w:p>
          <w:p w14:paraId="0097103E">
            <w:pPr>
              <w:pStyle w:val="6"/>
              <w:spacing w:before="154" w:line="282" w:lineRule="auto"/>
              <w:ind w:left="106" w:right="97" w:firstLine="517"/>
            </w:pPr>
            <w:r>
              <w:rPr>
                <w:spacing w:val="4"/>
              </w:rPr>
              <w:t>②</w:t>
            </w:r>
            <w:r>
              <w:rPr>
                <w:rFonts w:ascii="Times New Roman" w:hAnsi="Times New Roman" w:eastAsia="Times New Roman" w:cs="Times New Roman"/>
                <w:spacing w:val="4"/>
              </w:rPr>
              <w:t>6.1.</w:t>
            </w:r>
            <w:r>
              <w:rPr>
                <w:rFonts w:ascii="Times New Roman" w:hAnsi="Times New Roman" w:eastAsia="Times New Roman" w:cs="Times New Roman"/>
                <w:spacing w:val="-30"/>
              </w:rPr>
              <w:t xml:space="preserve"> </w:t>
            </w:r>
            <w:r>
              <w:rPr>
                <w:rFonts w:ascii="Times New Roman" w:hAnsi="Times New Roman" w:eastAsia="Times New Roman" w:cs="Times New Roman"/>
                <w:spacing w:val="4"/>
              </w:rPr>
              <w:t xml:space="preserve">1 </w:t>
            </w:r>
            <w:r>
              <w:rPr>
                <w:spacing w:val="4"/>
              </w:rPr>
              <w:t>液态</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4"/>
              </w:rPr>
              <w:t xml:space="preserve"> </w:t>
            </w:r>
            <w:r>
              <w:rPr>
                <w:spacing w:val="4"/>
              </w:rPr>
              <w:t>物料应采用密闭管道输送</w:t>
            </w:r>
            <w:r>
              <w:rPr>
                <w:spacing w:val="3"/>
              </w:rPr>
              <w:t>。采用非管道输送方式</w:t>
            </w:r>
            <w:r>
              <w:rPr>
                <w:spacing w:val="9"/>
              </w:rPr>
              <w:t>转移液态</w:t>
            </w:r>
            <w:r>
              <w:rPr>
                <w:spacing w:val="-48"/>
              </w:rPr>
              <w:t xml:space="preserve"> </w:t>
            </w:r>
            <w:r>
              <w:rPr>
                <w:rFonts w:ascii="Times New Roman" w:hAnsi="Times New Roman" w:eastAsia="Times New Roman" w:cs="Times New Roman"/>
              </w:rPr>
              <w:t>VOCs</w:t>
            </w:r>
            <w:r>
              <w:rPr>
                <w:rFonts w:ascii="Times New Roman" w:hAnsi="Times New Roman" w:eastAsia="Times New Roman" w:cs="Times New Roman"/>
                <w:spacing w:val="9"/>
              </w:rPr>
              <w:t xml:space="preserve"> </w:t>
            </w:r>
            <w:r>
              <w:rPr>
                <w:spacing w:val="9"/>
              </w:rPr>
              <w:t>物料时，应采用密闭容器、罐车。</w:t>
            </w:r>
          </w:p>
          <w:p w14:paraId="37FA9362">
            <w:pPr>
              <w:pStyle w:val="6"/>
              <w:spacing w:before="154" w:line="302" w:lineRule="auto"/>
              <w:ind w:left="104" w:right="97" w:firstLine="519"/>
            </w:pPr>
            <w:r>
              <w:rPr>
                <w:spacing w:val="3"/>
              </w:rPr>
              <w:t>③</w:t>
            </w:r>
            <w:r>
              <w:rPr>
                <w:rFonts w:ascii="Times New Roman" w:hAnsi="Times New Roman" w:eastAsia="Times New Roman" w:cs="Times New Roman"/>
                <w:spacing w:val="3"/>
              </w:rPr>
              <w:t>7.3.</w:t>
            </w:r>
            <w:r>
              <w:rPr>
                <w:rFonts w:ascii="Times New Roman" w:hAnsi="Times New Roman" w:eastAsia="Times New Roman" w:cs="Times New Roman"/>
                <w:spacing w:val="-24"/>
              </w:rPr>
              <w:t xml:space="preserve"> </w:t>
            </w:r>
            <w:r>
              <w:rPr>
                <w:rFonts w:ascii="Times New Roman" w:hAnsi="Times New Roman" w:eastAsia="Times New Roman" w:cs="Times New Roman"/>
                <w:spacing w:val="3"/>
              </w:rPr>
              <w:t xml:space="preserve">1 </w:t>
            </w:r>
            <w:r>
              <w:rPr>
                <w:spacing w:val="3"/>
              </w:rPr>
              <w:t>企业应建立台账，记录含</w:t>
            </w:r>
            <w:r>
              <w:rPr>
                <w:spacing w:val="-57"/>
              </w:rPr>
              <w:t xml:space="preserve"> </w:t>
            </w:r>
            <w:r>
              <w:rPr>
                <w:rFonts w:ascii="Times New Roman" w:hAnsi="Times New Roman" w:eastAsia="Times New Roman" w:cs="Times New Roman"/>
              </w:rPr>
              <w:t>VOCs</w:t>
            </w:r>
            <w:r>
              <w:rPr>
                <w:rFonts w:ascii="Times New Roman" w:hAnsi="Times New Roman" w:eastAsia="Times New Roman" w:cs="Times New Roman"/>
                <w:spacing w:val="18"/>
                <w:w w:val="101"/>
              </w:rPr>
              <w:t xml:space="preserve"> </w:t>
            </w:r>
            <w:r>
              <w:rPr>
                <w:spacing w:val="3"/>
              </w:rPr>
              <w:t>原辅材料和含</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3"/>
              </w:rPr>
              <w:t xml:space="preserve"> </w:t>
            </w:r>
            <w:r>
              <w:rPr>
                <w:spacing w:val="3"/>
              </w:rPr>
              <w:t>产品的</w:t>
            </w:r>
            <w:r>
              <w:rPr>
                <w:spacing w:val="8"/>
              </w:rPr>
              <w:t>名称、使用量、回收量、废弃量、去向以及</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含量等信息。</w:t>
            </w:r>
            <w:r>
              <w:rPr>
                <w:spacing w:val="7"/>
              </w:rPr>
              <w:t>台账保</w:t>
            </w:r>
            <w:r>
              <w:rPr>
                <w:spacing w:val="5"/>
              </w:rPr>
              <w:t>存期限不少于</w:t>
            </w:r>
            <w:r>
              <w:rPr>
                <w:spacing w:val="-45"/>
              </w:rPr>
              <w:t xml:space="preserve"> </w:t>
            </w:r>
            <w:r>
              <w:rPr>
                <w:rFonts w:ascii="Times New Roman" w:hAnsi="Times New Roman" w:eastAsia="Times New Roman" w:cs="Times New Roman"/>
                <w:spacing w:val="5"/>
              </w:rPr>
              <w:t xml:space="preserve">3 </w:t>
            </w:r>
            <w:r>
              <w:rPr>
                <w:spacing w:val="5"/>
              </w:rPr>
              <w:t>年。</w:t>
            </w:r>
          </w:p>
        </w:tc>
      </w:tr>
    </w:tbl>
    <w:p w14:paraId="6D6F1129">
      <w:pPr>
        <w:pStyle w:val="2"/>
        <w:rPr>
          <w:sz w:val="21"/>
        </w:rPr>
      </w:pPr>
    </w:p>
    <w:p w14:paraId="4D90A2D0">
      <w:pPr>
        <w:rPr>
          <w:sz w:val="21"/>
          <w:szCs w:val="21"/>
        </w:rPr>
        <w:sectPr>
          <w:footerReference r:id="rId27" w:type="default"/>
          <w:pgSz w:w="11906" w:h="16839"/>
          <w:pgMar w:top="400" w:right="1503" w:bottom="1226" w:left="1503" w:header="0" w:footer="882" w:gutter="0"/>
          <w:cols w:space="720" w:num="1"/>
        </w:sectPr>
      </w:pPr>
    </w:p>
    <w:p w14:paraId="2D8295E5">
      <w:pPr>
        <w:spacing w:before="19"/>
      </w:pPr>
    </w:p>
    <w:p w14:paraId="10FB1F17">
      <w:pPr>
        <w:spacing w:before="19"/>
      </w:pPr>
    </w:p>
    <w:p w14:paraId="1ED035DE">
      <w:pPr>
        <w:spacing w:before="19"/>
      </w:pPr>
    </w:p>
    <w:p w14:paraId="2DCE718D">
      <w:pPr>
        <w:spacing w:before="18"/>
      </w:pPr>
    </w:p>
    <w:p w14:paraId="6C4B355B">
      <w:pPr>
        <w:spacing w:before="18"/>
      </w:pPr>
    </w:p>
    <w:tbl>
      <w:tblPr>
        <w:tblStyle w:val="5"/>
        <w:tblW w:w="887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71"/>
        <w:gridCol w:w="8202"/>
      </w:tblGrid>
      <w:tr w14:paraId="034FD83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648" w:hRule="atLeast"/>
        </w:trPr>
        <w:tc>
          <w:tcPr>
            <w:tcW w:w="671" w:type="dxa"/>
            <w:tcBorders>
              <w:right w:val="single" w:color="000000" w:sz="2" w:space="0"/>
            </w:tcBorders>
            <w:vAlign w:val="top"/>
          </w:tcPr>
          <w:p w14:paraId="1F8D6ADB">
            <w:pPr>
              <w:rPr>
                <w:rFonts w:ascii="Arial"/>
                <w:sz w:val="21"/>
              </w:rPr>
            </w:pPr>
          </w:p>
        </w:tc>
        <w:tc>
          <w:tcPr>
            <w:tcW w:w="8202" w:type="dxa"/>
            <w:tcBorders>
              <w:left w:val="single" w:color="000000" w:sz="2" w:space="0"/>
            </w:tcBorders>
            <w:vAlign w:val="top"/>
          </w:tcPr>
          <w:p w14:paraId="5D358E62">
            <w:pPr>
              <w:pStyle w:val="6"/>
              <w:spacing w:before="132" w:line="301" w:lineRule="auto"/>
              <w:ind w:left="104" w:right="97" w:firstLine="521"/>
            </w:pPr>
            <w:r>
              <w:rPr>
                <w:rFonts w:ascii="Times New Roman" w:hAnsi="Times New Roman" w:eastAsia="Times New Roman" w:cs="Times New Roman"/>
                <w:spacing w:val="4"/>
              </w:rPr>
              <w:t xml:space="preserve">7.3.2 </w:t>
            </w:r>
            <w:r>
              <w:rPr>
                <w:spacing w:val="4"/>
              </w:rPr>
              <w:t>通风生产设备、操作工位、车间厂房等应在符合安全生产、职</w:t>
            </w:r>
            <w:r>
              <w:rPr>
                <w:spacing w:val="7"/>
              </w:rPr>
              <w:t>业卫生相关规定的前提下，根据行业作业规程与标准、工业建筑及洁净</w:t>
            </w:r>
            <w:r>
              <w:rPr>
                <w:spacing w:val="9"/>
              </w:rPr>
              <w:t>厂房通风设计规范等的要求，采用合理的通风量。</w:t>
            </w:r>
          </w:p>
          <w:p w14:paraId="50042BD2">
            <w:pPr>
              <w:pStyle w:val="6"/>
              <w:spacing w:before="157" w:line="311" w:lineRule="auto"/>
              <w:ind w:left="104" w:right="97" w:firstLine="521"/>
            </w:pPr>
            <w:r>
              <w:rPr>
                <w:rFonts w:ascii="Times New Roman" w:hAnsi="Times New Roman" w:eastAsia="Times New Roman" w:cs="Times New Roman"/>
                <w:spacing w:val="4"/>
              </w:rPr>
              <w:t xml:space="preserve">7.3.3 </w:t>
            </w:r>
            <w:r>
              <w:rPr>
                <w:spacing w:val="4"/>
              </w:rPr>
              <w:t>载有</w:t>
            </w:r>
            <w:r>
              <w:rPr>
                <w:spacing w:val="-39"/>
              </w:rPr>
              <w:t xml:space="preserve"> </w:t>
            </w:r>
            <w:r>
              <w:rPr>
                <w:rFonts w:ascii="Times New Roman" w:hAnsi="Times New Roman" w:eastAsia="Times New Roman" w:cs="Times New Roman"/>
              </w:rPr>
              <w:t>VOCs</w:t>
            </w:r>
            <w:r>
              <w:rPr>
                <w:rFonts w:ascii="Times New Roman" w:hAnsi="Times New Roman" w:eastAsia="Times New Roman" w:cs="Times New Roman"/>
                <w:spacing w:val="4"/>
              </w:rPr>
              <w:t xml:space="preserve"> </w:t>
            </w:r>
            <w:r>
              <w:rPr>
                <w:spacing w:val="4"/>
              </w:rPr>
              <w:t>物料的设备及其管道在开停工（车）、检维修和清</w:t>
            </w:r>
            <w:r>
              <w:rPr>
                <w:spacing w:val="7"/>
              </w:rPr>
              <w:t>洗时，应在退料阶段将残存物料退净，并用密闭容器盛装，退料过程废</w:t>
            </w:r>
            <w:r>
              <w:rPr>
                <w:spacing w:val="11"/>
              </w:rPr>
              <w:t>气应排至</w:t>
            </w:r>
            <w:r>
              <w:rPr>
                <w:spacing w:val="-57"/>
              </w:rPr>
              <w:t xml:space="preserve"> </w:t>
            </w:r>
            <w:r>
              <w:rPr>
                <w:rFonts w:ascii="Times New Roman" w:hAnsi="Times New Roman" w:eastAsia="Times New Roman" w:cs="Times New Roman"/>
              </w:rPr>
              <w:t>VOCs</w:t>
            </w:r>
            <w:r>
              <w:rPr>
                <w:rFonts w:ascii="Times New Roman" w:hAnsi="Times New Roman" w:eastAsia="Times New Roman" w:cs="Times New Roman"/>
                <w:spacing w:val="11"/>
              </w:rPr>
              <w:t xml:space="preserve"> </w:t>
            </w:r>
            <w:r>
              <w:rPr>
                <w:spacing w:val="11"/>
              </w:rPr>
              <w:t>废气收集处理系统；清洗及吹扫过程排气应排至</w:t>
            </w:r>
            <w:r>
              <w:rPr>
                <w:spacing w:val="-58"/>
              </w:rPr>
              <w:t xml:space="preserve"> </w:t>
            </w:r>
            <w:r>
              <w:rPr>
                <w:rFonts w:ascii="Times New Roman" w:hAnsi="Times New Roman" w:eastAsia="Times New Roman" w:cs="Times New Roman"/>
              </w:rPr>
              <w:t>VOCs</w:t>
            </w:r>
            <w:r>
              <w:rPr>
                <w:spacing w:val="7"/>
              </w:rPr>
              <w:t>废气收集处理系统。</w:t>
            </w:r>
          </w:p>
          <w:p w14:paraId="415BEEA4">
            <w:pPr>
              <w:pStyle w:val="6"/>
              <w:spacing w:before="153" w:line="303" w:lineRule="auto"/>
              <w:ind w:left="106" w:right="97" w:firstLine="519"/>
            </w:pPr>
            <w:r>
              <w:rPr>
                <w:rFonts w:ascii="Times New Roman" w:hAnsi="Times New Roman" w:eastAsia="Times New Roman" w:cs="Times New Roman"/>
                <w:spacing w:val="5"/>
              </w:rPr>
              <w:t xml:space="preserve">7.3.4 </w:t>
            </w:r>
            <w:r>
              <w:rPr>
                <w:spacing w:val="5"/>
              </w:rPr>
              <w:t>工艺过程产生的含</w:t>
            </w:r>
            <w:r>
              <w:rPr>
                <w:spacing w:val="-55"/>
              </w:rPr>
              <w:t xml:space="preserve"> </w:t>
            </w:r>
            <w:r>
              <w:rPr>
                <w:rFonts w:ascii="Times New Roman" w:hAnsi="Times New Roman" w:eastAsia="Times New Roman" w:cs="Times New Roman"/>
              </w:rPr>
              <w:t>VOCs</w:t>
            </w:r>
            <w:r>
              <w:rPr>
                <w:rFonts w:ascii="Times New Roman" w:hAnsi="Times New Roman" w:eastAsia="Times New Roman" w:cs="Times New Roman"/>
                <w:spacing w:val="5"/>
              </w:rPr>
              <w:t xml:space="preserve"> </w:t>
            </w:r>
            <w:r>
              <w:rPr>
                <w:spacing w:val="5"/>
              </w:rPr>
              <w:t>废料（渣、液）应按照第</w:t>
            </w:r>
            <w:r>
              <w:rPr>
                <w:spacing w:val="-47"/>
              </w:rPr>
              <w:t xml:space="preserve"> </w:t>
            </w:r>
            <w:r>
              <w:rPr>
                <w:rFonts w:ascii="Times New Roman" w:hAnsi="Times New Roman" w:eastAsia="Times New Roman" w:cs="Times New Roman"/>
                <w:spacing w:val="5"/>
              </w:rPr>
              <w:t>5</w:t>
            </w:r>
            <w:r>
              <w:rPr>
                <w:rFonts w:ascii="Times New Roman" w:hAnsi="Times New Roman" w:eastAsia="Times New Roman" w:cs="Times New Roman"/>
                <w:spacing w:val="24"/>
              </w:rPr>
              <w:t xml:space="preserve"> </w:t>
            </w:r>
            <w:r>
              <w:rPr>
                <w:spacing w:val="5"/>
              </w:rPr>
              <w:t>章</w:t>
            </w:r>
            <w:r>
              <w:rPr>
                <w:spacing w:val="4"/>
              </w:rPr>
              <w:t>、第</w:t>
            </w:r>
            <w:r>
              <w:rPr>
                <w:spacing w:val="-49"/>
              </w:rPr>
              <w:t xml:space="preserve"> </w:t>
            </w:r>
            <w:r>
              <w:rPr>
                <w:rFonts w:ascii="Times New Roman" w:hAnsi="Times New Roman" w:eastAsia="Times New Roman" w:cs="Times New Roman"/>
                <w:spacing w:val="4"/>
              </w:rPr>
              <w:t>6</w:t>
            </w:r>
            <w:r>
              <w:rPr>
                <w:spacing w:val="8"/>
              </w:rPr>
              <w:t>章的要求进行储存、转移和输送。盛装过</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物料的废包</w:t>
            </w:r>
            <w:r>
              <w:rPr>
                <w:spacing w:val="7"/>
              </w:rPr>
              <w:t>装容器应加</w:t>
            </w:r>
            <w:r>
              <w:rPr>
                <w:spacing w:val="4"/>
              </w:rPr>
              <w:t>盖密闭。</w:t>
            </w:r>
          </w:p>
          <w:p w14:paraId="3E2A1CCC">
            <w:pPr>
              <w:pStyle w:val="6"/>
              <w:spacing w:before="147" w:line="340" w:lineRule="auto"/>
              <w:ind w:left="105" w:right="95" w:firstLine="521"/>
              <w:jc w:val="both"/>
            </w:pPr>
            <w:r>
              <w:rPr>
                <w:spacing w:val="9"/>
              </w:rPr>
              <w:t>本项目切削液密闭桶装暂存，属于密闭容器并置于油库（室内</w:t>
            </w:r>
            <w:r>
              <w:rPr>
                <w:spacing w:val="-15"/>
              </w:rPr>
              <w:t>），</w:t>
            </w:r>
            <w:r>
              <w:rPr>
                <w:spacing w:val="7"/>
              </w:rPr>
              <w:t>油库具备遮雨遮阳等功能，并进行防渗处理；切削液在非取用状态时采用加盖、封口，保持密闭状态；切削液使用、转运期间均用密闭容器，企业对应建立台账，对切削液使用量、废弃量等进行记录；企业加强生</w:t>
            </w:r>
            <w:r>
              <w:rPr>
                <w:spacing w:val="9"/>
              </w:rPr>
              <w:t>产设备、操作工位、车间厂房等区间通风，通风满足相关规定要求。</w:t>
            </w:r>
          </w:p>
          <w:p w14:paraId="246D3630">
            <w:pPr>
              <w:pStyle w:val="6"/>
              <w:spacing w:before="1" w:line="225" w:lineRule="auto"/>
              <w:ind w:left="112"/>
            </w:pPr>
            <w:r>
              <w:rPr>
                <w:rFonts w:ascii="Times New Roman" w:hAnsi="Times New Roman" w:eastAsia="Times New Roman" w:cs="Times New Roman"/>
                <w:b/>
                <w:bCs/>
                <w:spacing w:val="5"/>
              </w:rPr>
              <w:t>1.5</w:t>
            </w:r>
            <w:r>
              <w:rPr>
                <w:b/>
                <w:bCs/>
                <w:spacing w:val="5"/>
              </w:rPr>
              <w:t>区域</w:t>
            </w:r>
            <w:r>
              <w:rPr>
                <w:rFonts w:ascii="Times New Roman" w:hAnsi="Times New Roman" w:eastAsia="Times New Roman" w:cs="Times New Roman"/>
                <w:b/>
                <w:bCs/>
                <w:spacing w:val="5"/>
              </w:rPr>
              <w:t>“</w:t>
            </w:r>
            <w:r>
              <w:rPr>
                <w:b/>
                <w:bCs/>
                <w:spacing w:val="5"/>
              </w:rPr>
              <w:t>三线一单</w:t>
            </w:r>
            <w:r>
              <w:rPr>
                <w:rFonts w:ascii="Times New Roman" w:hAnsi="Times New Roman" w:eastAsia="Times New Roman" w:cs="Times New Roman"/>
                <w:b/>
                <w:bCs/>
                <w:spacing w:val="5"/>
              </w:rPr>
              <w:t>”</w:t>
            </w:r>
            <w:r>
              <w:rPr>
                <w:b/>
                <w:bCs/>
                <w:spacing w:val="5"/>
              </w:rPr>
              <w:t>符合性分析</w:t>
            </w:r>
          </w:p>
          <w:p w14:paraId="2A8F4761">
            <w:pPr>
              <w:pStyle w:val="6"/>
              <w:spacing w:before="151" w:line="340" w:lineRule="auto"/>
              <w:ind w:left="104" w:right="97" w:firstLine="522"/>
              <w:jc w:val="both"/>
            </w:pPr>
            <w:r>
              <w:rPr>
                <w:spacing w:val="7"/>
              </w:rPr>
              <w:t>本项目位于西彭工业园区，通过与九龙坡区生态保护红线及现有一般生态空间相对照，不涉及生态保护红线及一般生态空间。本项目涉及</w:t>
            </w:r>
            <w:r>
              <w:rPr>
                <w:rFonts w:ascii="Times New Roman" w:hAnsi="Times New Roman" w:eastAsia="Times New Roman" w:cs="Times New Roman"/>
                <w:spacing w:val="6"/>
              </w:rPr>
              <w:t xml:space="preserve">1 </w:t>
            </w:r>
            <w:r>
              <w:rPr>
                <w:spacing w:val="6"/>
              </w:rPr>
              <w:t>个管控单元，为重点管控单元：九龙坡区工业城镇重点管控单元</w:t>
            </w:r>
            <w:r>
              <w:rPr>
                <w:rFonts w:ascii="Times New Roman" w:hAnsi="Times New Roman" w:eastAsia="Times New Roman" w:cs="Times New Roman"/>
                <w:spacing w:val="6"/>
              </w:rPr>
              <w:t>-</w:t>
            </w:r>
            <w:r>
              <w:rPr>
                <w:spacing w:val="6"/>
              </w:rPr>
              <w:t>九龙</w:t>
            </w:r>
            <w:r>
              <w:rPr>
                <w:spacing w:val="8"/>
              </w:rPr>
              <w:t>西城片区（</w:t>
            </w:r>
            <w:r>
              <w:rPr>
                <w:rFonts w:ascii="Times New Roman" w:hAnsi="Times New Roman" w:eastAsia="Times New Roman" w:cs="Times New Roman"/>
              </w:rPr>
              <w:t>ZH</w:t>
            </w:r>
            <w:r>
              <w:rPr>
                <w:rFonts w:ascii="Times New Roman" w:hAnsi="Times New Roman" w:eastAsia="Times New Roman" w:cs="Times New Roman"/>
                <w:spacing w:val="8"/>
              </w:rPr>
              <w:t>50010720002</w:t>
            </w:r>
            <w:r>
              <w:rPr>
                <w:spacing w:val="8"/>
              </w:rPr>
              <w:t>）。本项目与</w:t>
            </w:r>
            <w:r>
              <w:rPr>
                <w:rFonts w:ascii="Times New Roman" w:hAnsi="Times New Roman" w:eastAsia="Times New Roman" w:cs="Times New Roman"/>
                <w:spacing w:val="8"/>
              </w:rPr>
              <w:t>“</w:t>
            </w:r>
            <w:r>
              <w:rPr>
                <w:spacing w:val="8"/>
              </w:rPr>
              <w:t>三线一单</w:t>
            </w:r>
            <w:r>
              <w:rPr>
                <w:rFonts w:ascii="Times New Roman" w:hAnsi="Times New Roman" w:eastAsia="Times New Roman" w:cs="Times New Roman"/>
                <w:spacing w:val="8"/>
              </w:rPr>
              <w:t>”</w:t>
            </w:r>
            <w:r>
              <w:rPr>
                <w:spacing w:val="8"/>
              </w:rPr>
              <w:t>符合</w:t>
            </w:r>
            <w:r>
              <w:rPr>
                <w:spacing w:val="7"/>
              </w:rPr>
              <w:t>性见下表。</w:t>
            </w:r>
          </w:p>
          <w:p w14:paraId="0C9259A5">
            <w:pPr>
              <w:pStyle w:val="6"/>
              <w:spacing w:line="225" w:lineRule="auto"/>
              <w:ind w:left="657"/>
            </w:pPr>
            <w:r>
              <w:rPr>
                <w:spacing w:val="4"/>
              </w:rPr>
              <w:t>由表</w:t>
            </w:r>
            <w:r>
              <w:rPr>
                <w:spacing w:val="-27"/>
              </w:rPr>
              <w:t xml:space="preserve"> </w:t>
            </w:r>
            <w:r>
              <w:rPr>
                <w:rFonts w:ascii="Times New Roman" w:hAnsi="Times New Roman" w:eastAsia="Times New Roman" w:cs="Times New Roman"/>
                <w:spacing w:val="4"/>
              </w:rPr>
              <w:t>1.5-1</w:t>
            </w:r>
            <w:r>
              <w:rPr>
                <w:rFonts w:ascii="Times New Roman" w:hAnsi="Times New Roman" w:eastAsia="Times New Roman" w:cs="Times New Roman"/>
                <w:spacing w:val="18"/>
              </w:rPr>
              <w:t xml:space="preserve"> </w:t>
            </w:r>
            <w:r>
              <w:rPr>
                <w:spacing w:val="4"/>
              </w:rPr>
              <w:t>分析结果，本项目符合“三线一单</w:t>
            </w:r>
            <w:r>
              <w:rPr>
                <w:spacing w:val="-91"/>
              </w:rPr>
              <w:t xml:space="preserve"> </w:t>
            </w:r>
            <w:r>
              <w:rPr>
                <w:spacing w:val="4"/>
              </w:rPr>
              <w:t>”管控要求。</w:t>
            </w:r>
          </w:p>
        </w:tc>
      </w:tr>
    </w:tbl>
    <w:p w14:paraId="624AEC6E">
      <w:pPr>
        <w:pStyle w:val="2"/>
        <w:rPr>
          <w:sz w:val="21"/>
        </w:rPr>
      </w:pPr>
    </w:p>
    <w:p w14:paraId="7D35CB0A">
      <w:pPr>
        <w:rPr>
          <w:sz w:val="21"/>
          <w:szCs w:val="21"/>
        </w:rPr>
        <w:sectPr>
          <w:footerReference r:id="rId28" w:type="default"/>
          <w:pgSz w:w="11906" w:h="16839"/>
          <w:pgMar w:top="400" w:right="1503" w:bottom="1226" w:left="1503" w:header="0" w:footer="884" w:gutter="0"/>
          <w:cols w:space="720" w:num="1"/>
        </w:sectPr>
      </w:pPr>
    </w:p>
    <w:p w14:paraId="5F87F180">
      <w:pPr>
        <w:pStyle w:val="2"/>
        <w:spacing w:line="297" w:lineRule="auto"/>
        <w:rPr>
          <w:sz w:val="21"/>
        </w:rPr>
      </w:pPr>
    </w:p>
    <w:p w14:paraId="5BC5B8A7">
      <w:pPr>
        <w:pStyle w:val="2"/>
        <w:spacing w:line="297" w:lineRule="auto"/>
        <w:rPr>
          <w:sz w:val="21"/>
        </w:rPr>
      </w:pPr>
    </w:p>
    <w:p w14:paraId="79638975">
      <w:pPr>
        <w:pStyle w:val="2"/>
        <w:spacing w:line="297" w:lineRule="auto"/>
        <w:rPr>
          <w:sz w:val="21"/>
        </w:rPr>
      </w:pPr>
    </w:p>
    <w:p w14:paraId="71583B01">
      <w:pPr>
        <w:pStyle w:val="2"/>
        <w:spacing w:line="297" w:lineRule="auto"/>
        <w:rPr>
          <w:sz w:val="21"/>
        </w:rPr>
      </w:pPr>
    </w:p>
    <w:p w14:paraId="30922F2D">
      <w:pPr>
        <w:spacing w:before="81" w:line="226" w:lineRule="auto"/>
        <w:ind w:left="3578"/>
        <w:rPr>
          <w:rFonts w:ascii="宋体" w:hAnsi="宋体" w:eastAsia="宋体" w:cs="宋体"/>
          <w:sz w:val="25"/>
          <w:szCs w:val="25"/>
        </w:rPr>
      </w:pPr>
      <w:r>
        <w:rPr>
          <w:rFonts w:ascii="宋体" w:hAnsi="宋体" w:eastAsia="宋体" w:cs="宋体"/>
          <w:b/>
          <w:bCs/>
          <w:spacing w:val="6"/>
          <w:sz w:val="25"/>
          <w:szCs w:val="25"/>
        </w:rPr>
        <w:t>表</w:t>
      </w:r>
      <w:r>
        <w:rPr>
          <w:rFonts w:ascii="Times New Roman" w:hAnsi="Times New Roman" w:eastAsia="Times New Roman" w:cs="Times New Roman"/>
          <w:b/>
          <w:bCs/>
          <w:spacing w:val="6"/>
          <w:sz w:val="25"/>
          <w:szCs w:val="25"/>
        </w:rPr>
        <w:t xml:space="preserve">1.5-1    </w:t>
      </w:r>
      <w:r>
        <w:rPr>
          <w:rFonts w:ascii="宋体" w:hAnsi="宋体" w:eastAsia="宋体" w:cs="宋体"/>
          <w:b/>
          <w:bCs/>
          <w:spacing w:val="6"/>
          <w:sz w:val="25"/>
          <w:szCs w:val="25"/>
        </w:rPr>
        <w:t>建设项目与</w:t>
      </w:r>
      <w:r>
        <w:rPr>
          <w:rFonts w:ascii="Times New Roman" w:hAnsi="Times New Roman" w:eastAsia="Times New Roman" w:cs="Times New Roman"/>
          <w:b/>
          <w:bCs/>
          <w:spacing w:val="6"/>
          <w:sz w:val="25"/>
          <w:szCs w:val="25"/>
        </w:rPr>
        <w:t>“</w:t>
      </w:r>
      <w:r>
        <w:rPr>
          <w:rFonts w:ascii="宋体" w:hAnsi="宋体" w:eastAsia="宋体" w:cs="宋体"/>
          <w:b/>
          <w:bCs/>
          <w:spacing w:val="6"/>
          <w:sz w:val="25"/>
          <w:szCs w:val="25"/>
        </w:rPr>
        <w:t>三线一单</w:t>
      </w:r>
      <w:r>
        <w:rPr>
          <w:rFonts w:ascii="Times New Roman" w:hAnsi="Times New Roman" w:eastAsia="Times New Roman" w:cs="Times New Roman"/>
          <w:b/>
          <w:bCs/>
          <w:spacing w:val="6"/>
          <w:sz w:val="25"/>
          <w:szCs w:val="25"/>
        </w:rPr>
        <w:t>”</w:t>
      </w:r>
      <w:r>
        <w:rPr>
          <w:rFonts w:ascii="宋体" w:hAnsi="宋体" w:eastAsia="宋体" w:cs="宋体"/>
          <w:b/>
          <w:bCs/>
          <w:spacing w:val="6"/>
          <w:sz w:val="25"/>
          <w:szCs w:val="25"/>
        </w:rPr>
        <w:t>管控要求的符合性分析表</w:t>
      </w:r>
    </w:p>
    <w:p w14:paraId="42CC8F2B">
      <w:pPr>
        <w:spacing w:line="84" w:lineRule="auto"/>
        <w:rPr>
          <w:rFonts w:ascii="Arial"/>
          <w:sz w:val="2"/>
        </w:rPr>
      </w:pPr>
    </w:p>
    <w:tbl>
      <w:tblPr>
        <w:tblStyle w:val="5"/>
        <w:tblW w:w="1365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3"/>
        <w:gridCol w:w="1132"/>
        <w:gridCol w:w="7384"/>
        <w:gridCol w:w="3458"/>
        <w:gridCol w:w="708"/>
      </w:tblGrid>
      <w:tr w14:paraId="3CEB1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105" w:type="dxa"/>
            <w:gridSpan w:val="2"/>
            <w:tcBorders>
              <w:top w:val="single" w:color="000000" w:sz="10" w:space="0"/>
              <w:left w:val="single" w:color="000000" w:sz="10" w:space="0"/>
            </w:tcBorders>
            <w:vAlign w:val="top"/>
          </w:tcPr>
          <w:p w14:paraId="7F142946">
            <w:pPr>
              <w:pStyle w:val="6"/>
              <w:spacing w:before="92" w:line="220" w:lineRule="auto"/>
              <w:ind w:left="164"/>
              <w:rPr>
                <w:sz w:val="22"/>
                <w:szCs w:val="22"/>
              </w:rPr>
            </w:pPr>
            <w:r>
              <w:rPr>
                <w:spacing w:val="-1"/>
                <w:sz w:val="22"/>
                <w:szCs w:val="22"/>
              </w:rPr>
              <w:t>环境管控单元编码</w:t>
            </w:r>
          </w:p>
        </w:tc>
        <w:tc>
          <w:tcPr>
            <w:tcW w:w="7384" w:type="dxa"/>
            <w:tcBorders>
              <w:top w:val="single" w:color="000000" w:sz="10" w:space="0"/>
            </w:tcBorders>
            <w:vAlign w:val="top"/>
          </w:tcPr>
          <w:p w14:paraId="34A35F50">
            <w:pPr>
              <w:pStyle w:val="6"/>
              <w:spacing w:before="92" w:line="220" w:lineRule="auto"/>
              <w:ind w:left="2816"/>
              <w:rPr>
                <w:sz w:val="22"/>
                <w:szCs w:val="22"/>
              </w:rPr>
            </w:pPr>
            <w:r>
              <w:rPr>
                <w:spacing w:val="-1"/>
                <w:sz w:val="22"/>
                <w:szCs w:val="22"/>
              </w:rPr>
              <w:t>环境管控单元名称</w:t>
            </w:r>
          </w:p>
        </w:tc>
        <w:tc>
          <w:tcPr>
            <w:tcW w:w="4166" w:type="dxa"/>
            <w:gridSpan w:val="2"/>
            <w:tcBorders>
              <w:top w:val="single" w:color="000000" w:sz="10" w:space="0"/>
              <w:right w:val="single" w:color="000000" w:sz="10" w:space="0"/>
            </w:tcBorders>
            <w:vAlign w:val="top"/>
          </w:tcPr>
          <w:p w14:paraId="3E15BAB7">
            <w:pPr>
              <w:pStyle w:val="6"/>
              <w:spacing w:before="92" w:line="220" w:lineRule="auto"/>
              <w:ind w:left="1211"/>
              <w:rPr>
                <w:sz w:val="22"/>
                <w:szCs w:val="22"/>
              </w:rPr>
            </w:pPr>
            <w:r>
              <w:rPr>
                <w:spacing w:val="-1"/>
                <w:sz w:val="22"/>
                <w:szCs w:val="22"/>
              </w:rPr>
              <w:t>环境管控单元类型</w:t>
            </w:r>
          </w:p>
        </w:tc>
      </w:tr>
      <w:tr w14:paraId="39826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05" w:type="dxa"/>
            <w:gridSpan w:val="2"/>
            <w:tcBorders>
              <w:left w:val="single" w:color="000000" w:sz="10" w:space="0"/>
            </w:tcBorders>
            <w:vAlign w:val="top"/>
          </w:tcPr>
          <w:p w14:paraId="75BFA09D">
            <w:pPr>
              <w:spacing w:before="128" w:line="189" w:lineRule="auto"/>
              <w:ind w:left="28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ZH50010720002</w:t>
            </w:r>
          </w:p>
        </w:tc>
        <w:tc>
          <w:tcPr>
            <w:tcW w:w="7384" w:type="dxa"/>
            <w:vAlign w:val="top"/>
          </w:tcPr>
          <w:p w14:paraId="10900891">
            <w:pPr>
              <w:pStyle w:val="6"/>
              <w:spacing w:before="90" w:line="220" w:lineRule="auto"/>
              <w:ind w:left="1465"/>
              <w:rPr>
                <w:sz w:val="22"/>
                <w:szCs w:val="22"/>
              </w:rPr>
            </w:pPr>
            <w:r>
              <w:rPr>
                <w:spacing w:val="-1"/>
                <w:sz w:val="22"/>
                <w:szCs w:val="22"/>
              </w:rPr>
              <w:t>九龙坡区工业城镇重点管控单元</w:t>
            </w:r>
            <w:r>
              <w:rPr>
                <w:rFonts w:ascii="Times New Roman" w:hAnsi="Times New Roman" w:eastAsia="Times New Roman" w:cs="Times New Roman"/>
                <w:spacing w:val="-1"/>
                <w:sz w:val="22"/>
                <w:szCs w:val="22"/>
              </w:rPr>
              <w:t>-</w:t>
            </w:r>
            <w:r>
              <w:rPr>
                <w:spacing w:val="-1"/>
                <w:sz w:val="22"/>
                <w:szCs w:val="22"/>
              </w:rPr>
              <w:t>九龙西城片区</w:t>
            </w:r>
          </w:p>
        </w:tc>
        <w:tc>
          <w:tcPr>
            <w:tcW w:w="4166" w:type="dxa"/>
            <w:gridSpan w:val="2"/>
            <w:tcBorders>
              <w:right w:val="single" w:color="000000" w:sz="10" w:space="0"/>
            </w:tcBorders>
            <w:vAlign w:val="top"/>
          </w:tcPr>
          <w:p w14:paraId="7D3A062E">
            <w:pPr>
              <w:pStyle w:val="6"/>
              <w:spacing w:before="90" w:line="220" w:lineRule="auto"/>
              <w:ind w:left="1349"/>
              <w:rPr>
                <w:rFonts w:ascii="Times New Roman" w:hAnsi="Times New Roman" w:eastAsia="Times New Roman" w:cs="Times New Roman"/>
                <w:sz w:val="22"/>
                <w:szCs w:val="22"/>
              </w:rPr>
            </w:pPr>
            <w:r>
              <w:rPr>
                <w:spacing w:val="-2"/>
                <w:sz w:val="22"/>
                <w:szCs w:val="22"/>
              </w:rPr>
              <w:t>重点管控单元</w:t>
            </w:r>
            <w:r>
              <w:rPr>
                <w:spacing w:val="-47"/>
                <w:sz w:val="22"/>
                <w:szCs w:val="22"/>
              </w:rPr>
              <w:t xml:space="preserve"> </w:t>
            </w:r>
            <w:r>
              <w:rPr>
                <w:rFonts w:ascii="Times New Roman" w:hAnsi="Times New Roman" w:eastAsia="Times New Roman" w:cs="Times New Roman"/>
                <w:spacing w:val="-2"/>
                <w:sz w:val="22"/>
                <w:szCs w:val="22"/>
              </w:rPr>
              <w:t>2</w:t>
            </w:r>
          </w:p>
        </w:tc>
      </w:tr>
      <w:tr w14:paraId="35D41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73" w:type="dxa"/>
            <w:tcBorders>
              <w:left w:val="single" w:color="000000" w:sz="10" w:space="0"/>
            </w:tcBorders>
            <w:vAlign w:val="top"/>
          </w:tcPr>
          <w:p w14:paraId="44F37989">
            <w:pPr>
              <w:pStyle w:val="6"/>
              <w:spacing w:before="34" w:line="220" w:lineRule="auto"/>
              <w:ind w:left="152"/>
              <w:rPr>
                <w:sz w:val="22"/>
                <w:szCs w:val="22"/>
              </w:rPr>
            </w:pPr>
            <w:r>
              <w:rPr>
                <w:spacing w:val="-5"/>
                <w:sz w:val="22"/>
                <w:szCs w:val="22"/>
              </w:rPr>
              <w:t>管控要</w:t>
            </w:r>
          </w:p>
          <w:p w14:paraId="5649FDFC">
            <w:pPr>
              <w:pStyle w:val="6"/>
              <w:spacing w:before="22" w:line="205" w:lineRule="auto"/>
              <w:ind w:left="149"/>
              <w:rPr>
                <w:sz w:val="22"/>
                <w:szCs w:val="22"/>
              </w:rPr>
            </w:pPr>
            <w:r>
              <w:rPr>
                <w:spacing w:val="-3"/>
                <w:sz w:val="22"/>
                <w:szCs w:val="22"/>
              </w:rPr>
              <w:t>求层级</w:t>
            </w:r>
          </w:p>
        </w:tc>
        <w:tc>
          <w:tcPr>
            <w:tcW w:w="1132" w:type="dxa"/>
            <w:vAlign w:val="top"/>
          </w:tcPr>
          <w:p w14:paraId="5A261229">
            <w:pPr>
              <w:pStyle w:val="6"/>
              <w:spacing w:before="34" w:line="220" w:lineRule="auto"/>
              <w:ind w:left="348"/>
              <w:rPr>
                <w:sz w:val="22"/>
                <w:szCs w:val="22"/>
              </w:rPr>
            </w:pPr>
            <w:r>
              <w:rPr>
                <w:spacing w:val="-7"/>
                <w:sz w:val="22"/>
                <w:szCs w:val="22"/>
              </w:rPr>
              <w:t>管控</w:t>
            </w:r>
          </w:p>
          <w:p w14:paraId="0A6B6104">
            <w:pPr>
              <w:pStyle w:val="6"/>
              <w:spacing w:before="22" w:line="205" w:lineRule="auto"/>
              <w:ind w:left="343"/>
              <w:rPr>
                <w:sz w:val="22"/>
                <w:szCs w:val="22"/>
              </w:rPr>
            </w:pPr>
            <w:r>
              <w:rPr>
                <w:spacing w:val="-4"/>
                <w:sz w:val="22"/>
                <w:szCs w:val="22"/>
              </w:rPr>
              <w:t>类型</w:t>
            </w:r>
          </w:p>
        </w:tc>
        <w:tc>
          <w:tcPr>
            <w:tcW w:w="7384" w:type="dxa"/>
            <w:vAlign w:val="top"/>
          </w:tcPr>
          <w:p w14:paraId="2AE84105">
            <w:pPr>
              <w:pStyle w:val="6"/>
              <w:spacing w:before="176" w:line="220" w:lineRule="auto"/>
              <w:ind w:left="3263"/>
              <w:rPr>
                <w:sz w:val="22"/>
                <w:szCs w:val="22"/>
              </w:rPr>
            </w:pPr>
            <w:r>
              <w:rPr>
                <w:spacing w:val="-4"/>
                <w:sz w:val="22"/>
                <w:szCs w:val="22"/>
              </w:rPr>
              <w:t>管控要求</w:t>
            </w:r>
          </w:p>
        </w:tc>
        <w:tc>
          <w:tcPr>
            <w:tcW w:w="3458" w:type="dxa"/>
            <w:vAlign w:val="top"/>
          </w:tcPr>
          <w:p w14:paraId="1C64D4A6">
            <w:pPr>
              <w:pStyle w:val="6"/>
              <w:spacing w:before="175" w:line="221" w:lineRule="auto"/>
              <w:ind w:left="866"/>
              <w:rPr>
                <w:sz w:val="22"/>
                <w:szCs w:val="22"/>
              </w:rPr>
            </w:pPr>
            <w:r>
              <w:rPr>
                <w:spacing w:val="-2"/>
                <w:sz w:val="22"/>
                <w:szCs w:val="22"/>
              </w:rPr>
              <w:t>建设项目相关情况</w:t>
            </w:r>
          </w:p>
        </w:tc>
        <w:tc>
          <w:tcPr>
            <w:tcW w:w="708" w:type="dxa"/>
            <w:tcBorders>
              <w:right w:val="single" w:color="000000" w:sz="10" w:space="0"/>
            </w:tcBorders>
            <w:vAlign w:val="top"/>
          </w:tcPr>
          <w:p w14:paraId="70F886E7">
            <w:pPr>
              <w:pStyle w:val="6"/>
              <w:spacing w:before="34" w:line="222" w:lineRule="auto"/>
              <w:ind w:left="126" w:right="96"/>
              <w:rPr>
                <w:sz w:val="22"/>
                <w:szCs w:val="22"/>
              </w:rPr>
            </w:pPr>
            <w:r>
              <w:rPr>
                <w:spacing w:val="14"/>
                <w:sz w:val="22"/>
                <w:szCs w:val="22"/>
              </w:rPr>
              <w:t>符合</w:t>
            </w:r>
            <w:r>
              <w:rPr>
                <w:sz w:val="22"/>
                <w:szCs w:val="22"/>
              </w:rPr>
              <w:t>性</w:t>
            </w:r>
          </w:p>
        </w:tc>
      </w:tr>
      <w:tr w14:paraId="05E7D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973" w:type="dxa"/>
            <w:vMerge w:val="restart"/>
            <w:tcBorders>
              <w:left w:val="single" w:color="000000" w:sz="10" w:space="0"/>
              <w:bottom w:val="nil"/>
            </w:tcBorders>
            <w:vAlign w:val="top"/>
          </w:tcPr>
          <w:p w14:paraId="0B6FC1F3">
            <w:pPr>
              <w:spacing w:line="247" w:lineRule="auto"/>
              <w:rPr>
                <w:rFonts w:ascii="Arial"/>
                <w:sz w:val="21"/>
              </w:rPr>
            </w:pPr>
          </w:p>
          <w:p w14:paraId="21441574">
            <w:pPr>
              <w:spacing w:line="247" w:lineRule="auto"/>
              <w:rPr>
                <w:rFonts w:ascii="Arial"/>
                <w:sz w:val="21"/>
              </w:rPr>
            </w:pPr>
          </w:p>
          <w:p w14:paraId="11B51286">
            <w:pPr>
              <w:spacing w:line="247" w:lineRule="auto"/>
              <w:rPr>
                <w:rFonts w:ascii="Arial"/>
                <w:sz w:val="21"/>
              </w:rPr>
            </w:pPr>
          </w:p>
          <w:p w14:paraId="4CF6ADD1">
            <w:pPr>
              <w:spacing w:line="247" w:lineRule="auto"/>
              <w:rPr>
                <w:rFonts w:ascii="Arial"/>
                <w:sz w:val="21"/>
              </w:rPr>
            </w:pPr>
          </w:p>
          <w:p w14:paraId="470A8199">
            <w:pPr>
              <w:spacing w:line="247" w:lineRule="auto"/>
              <w:rPr>
                <w:rFonts w:ascii="Arial"/>
                <w:sz w:val="21"/>
              </w:rPr>
            </w:pPr>
          </w:p>
          <w:p w14:paraId="14A13A89">
            <w:pPr>
              <w:spacing w:line="247" w:lineRule="auto"/>
              <w:rPr>
                <w:rFonts w:ascii="Arial"/>
                <w:sz w:val="21"/>
              </w:rPr>
            </w:pPr>
          </w:p>
          <w:p w14:paraId="052AD273">
            <w:pPr>
              <w:spacing w:line="247" w:lineRule="auto"/>
              <w:rPr>
                <w:rFonts w:ascii="Arial"/>
                <w:sz w:val="21"/>
              </w:rPr>
            </w:pPr>
          </w:p>
          <w:p w14:paraId="5050A2BF">
            <w:pPr>
              <w:spacing w:line="247" w:lineRule="auto"/>
              <w:rPr>
                <w:rFonts w:ascii="Arial"/>
                <w:sz w:val="21"/>
              </w:rPr>
            </w:pPr>
          </w:p>
          <w:p w14:paraId="075FA5CC">
            <w:pPr>
              <w:spacing w:line="247" w:lineRule="auto"/>
              <w:rPr>
                <w:rFonts w:ascii="Arial"/>
                <w:sz w:val="21"/>
              </w:rPr>
            </w:pPr>
          </w:p>
          <w:p w14:paraId="5C547096">
            <w:pPr>
              <w:spacing w:line="247" w:lineRule="auto"/>
              <w:rPr>
                <w:rFonts w:ascii="Arial"/>
                <w:sz w:val="21"/>
              </w:rPr>
            </w:pPr>
          </w:p>
          <w:p w14:paraId="1F15F319">
            <w:pPr>
              <w:spacing w:line="247" w:lineRule="auto"/>
              <w:rPr>
                <w:rFonts w:ascii="Arial"/>
                <w:sz w:val="21"/>
              </w:rPr>
            </w:pPr>
          </w:p>
          <w:p w14:paraId="6B71485A">
            <w:pPr>
              <w:spacing w:line="248" w:lineRule="auto"/>
              <w:rPr>
                <w:rFonts w:ascii="Arial"/>
                <w:sz w:val="21"/>
              </w:rPr>
            </w:pPr>
          </w:p>
          <w:p w14:paraId="1704C2D0">
            <w:pPr>
              <w:pStyle w:val="6"/>
              <w:spacing w:before="72" w:line="220" w:lineRule="auto"/>
              <w:ind w:left="147"/>
              <w:rPr>
                <w:sz w:val="22"/>
                <w:szCs w:val="22"/>
              </w:rPr>
            </w:pPr>
            <w:r>
              <w:rPr>
                <w:spacing w:val="-3"/>
                <w:sz w:val="22"/>
                <w:szCs w:val="22"/>
              </w:rPr>
              <w:t>全市总</w:t>
            </w:r>
          </w:p>
          <w:p w14:paraId="0E03CB32">
            <w:pPr>
              <w:pStyle w:val="6"/>
              <w:spacing w:before="23" w:line="220" w:lineRule="auto"/>
              <w:ind w:left="147"/>
              <w:rPr>
                <w:sz w:val="22"/>
                <w:szCs w:val="22"/>
              </w:rPr>
            </w:pPr>
            <w:r>
              <w:rPr>
                <w:spacing w:val="-3"/>
                <w:sz w:val="22"/>
                <w:szCs w:val="22"/>
              </w:rPr>
              <w:t>体管控</w:t>
            </w:r>
          </w:p>
          <w:p w14:paraId="3BF44A0C">
            <w:pPr>
              <w:pStyle w:val="6"/>
              <w:spacing w:before="22" w:line="222" w:lineRule="auto"/>
              <w:ind w:left="258"/>
              <w:rPr>
                <w:sz w:val="22"/>
                <w:szCs w:val="22"/>
              </w:rPr>
            </w:pPr>
            <w:r>
              <w:rPr>
                <w:spacing w:val="-4"/>
                <w:sz w:val="22"/>
                <w:szCs w:val="22"/>
              </w:rPr>
              <w:t>要求</w:t>
            </w:r>
          </w:p>
        </w:tc>
        <w:tc>
          <w:tcPr>
            <w:tcW w:w="1132" w:type="dxa"/>
            <w:vMerge w:val="restart"/>
            <w:tcBorders>
              <w:bottom w:val="nil"/>
            </w:tcBorders>
            <w:vAlign w:val="top"/>
          </w:tcPr>
          <w:p w14:paraId="6DBA7012">
            <w:pPr>
              <w:spacing w:line="258" w:lineRule="auto"/>
              <w:rPr>
                <w:rFonts w:ascii="Arial"/>
                <w:sz w:val="21"/>
              </w:rPr>
            </w:pPr>
          </w:p>
          <w:p w14:paraId="045DBAC0">
            <w:pPr>
              <w:spacing w:line="259" w:lineRule="auto"/>
              <w:rPr>
                <w:rFonts w:ascii="Arial"/>
                <w:sz w:val="21"/>
              </w:rPr>
            </w:pPr>
          </w:p>
          <w:p w14:paraId="3B20B862">
            <w:pPr>
              <w:spacing w:line="259" w:lineRule="auto"/>
              <w:rPr>
                <w:rFonts w:ascii="Arial"/>
                <w:sz w:val="21"/>
              </w:rPr>
            </w:pPr>
          </w:p>
          <w:p w14:paraId="5B5230FA">
            <w:pPr>
              <w:spacing w:line="259" w:lineRule="auto"/>
              <w:rPr>
                <w:rFonts w:ascii="Arial"/>
                <w:sz w:val="21"/>
              </w:rPr>
            </w:pPr>
          </w:p>
          <w:p w14:paraId="6566250A">
            <w:pPr>
              <w:spacing w:line="259" w:lineRule="auto"/>
              <w:rPr>
                <w:rFonts w:ascii="Arial"/>
                <w:sz w:val="21"/>
              </w:rPr>
            </w:pPr>
          </w:p>
          <w:p w14:paraId="2488D77D">
            <w:pPr>
              <w:spacing w:line="259" w:lineRule="auto"/>
              <w:rPr>
                <w:rFonts w:ascii="Arial"/>
                <w:sz w:val="21"/>
              </w:rPr>
            </w:pPr>
          </w:p>
          <w:p w14:paraId="01C46D4A">
            <w:pPr>
              <w:spacing w:line="259" w:lineRule="auto"/>
              <w:rPr>
                <w:rFonts w:ascii="Arial"/>
                <w:sz w:val="21"/>
              </w:rPr>
            </w:pPr>
          </w:p>
          <w:p w14:paraId="22512AB4">
            <w:pPr>
              <w:spacing w:line="259" w:lineRule="auto"/>
              <w:rPr>
                <w:rFonts w:ascii="Arial"/>
                <w:sz w:val="21"/>
              </w:rPr>
            </w:pPr>
          </w:p>
          <w:p w14:paraId="7C6B3A2C">
            <w:pPr>
              <w:spacing w:line="259" w:lineRule="auto"/>
              <w:rPr>
                <w:rFonts w:ascii="Arial"/>
                <w:sz w:val="21"/>
              </w:rPr>
            </w:pPr>
          </w:p>
          <w:p w14:paraId="0528B4AE">
            <w:pPr>
              <w:spacing w:line="259" w:lineRule="auto"/>
              <w:rPr>
                <w:rFonts w:ascii="Arial"/>
                <w:sz w:val="21"/>
              </w:rPr>
            </w:pPr>
          </w:p>
          <w:p w14:paraId="0CDBB8BB">
            <w:pPr>
              <w:spacing w:line="259" w:lineRule="auto"/>
              <w:rPr>
                <w:rFonts w:ascii="Arial"/>
                <w:sz w:val="21"/>
              </w:rPr>
            </w:pPr>
          </w:p>
          <w:p w14:paraId="2E9CA47B">
            <w:pPr>
              <w:spacing w:line="259" w:lineRule="auto"/>
              <w:rPr>
                <w:rFonts w:ascii="Arial"/>
                <w:sz w:val="21"/>
              </w:rPr>
            </w:pPr>
          </w:p>
          <w:p w14:paraId="7A806EA8">
            <w:pPr>
              <w:pStyle w:val="6"/>
              <w:spacing w:before="72" w:line="242" w:lineRule="auto"/>
              <w:ind w:left="348" w:right="131" w:hanging="219"/>
              <w:rPr>
                <w:sz w:val="22"/>
                <w:szCs w:val="22"/>
              </w:rPr>
            </w:pPr>
            <w:r>
              <w:rPr>
                <w:spacing w:val="-4"/>
                <w:sz w:val="22"/>
                <w:szCs w:val="22"/>
              </w:rPr>
              <w:t>空间布局</w:t>
            </w:r>
            <w:r>
              <w:rPr>
                <w:spacing w:val="-7"/>
                <w:sz w:val="22"/>
                <w:szCs w:val="22"/>
              </w:rPr>
              <w:t>约束</w:t>
            </w:r>
          </w:p>
        </w:tc>
        <w:tc>
          <w:tcPr>
            <w:tcW w:w="7384" w:type="dxa"/>
            <w:vAlign w:val="top"/>
          </w:tcPr>
          <w:p w14:paraId="1EE2C6F3">
            <w:pPr>
              <w:pStyle w:val="6"/>
              <w:spacing w:before="36" w:line="227" w:lineRule="auto"/>
              <w:ind w:left="105" w:right="53"/>
              <w:jc w:val="both"/>
              <w:rPr>
                <w:sz w:val="22"/>
                <w:szCs w:val="22"/>
              </w:rPr>
            </w:pPr>
            <w:r>
              <w:rPr>
                <w:sz w:val="22"/>
                <w:szCs w:val="22"/>
              </w:rPr>
              <w:t>第一条 深入贯彻习近平生态文明思想，筑牢长江上</w:t>
            </w:r>
            <w:r>
              <w:rPr>
                <w:spacing w:val="-1"/>
                <w:sz w:val="22"/>
                <w:szCs w:val="22"/>
              </w:rPr>
              <w:t>游重要生态屏障，推动优势区域重点发展、生态功能区重点保护、</w:t>
            </w:r>
            <w:r>
              <w:fldChar w:fldCharType="begin"/>
            </w:r>
            <w:r>
              <w:instrText xml:space="preserve"> HYPERLINK "http://guihuayun.com/baike/%E5%9F%8E%E4%B9%A1%E8%9E%8D%E5%90%88%E5%8F%91%E5%B1%95" </w:instrText>
            </w:r>
            <w:r>
              <w:fldChar w:fldCharType="separate"/>
            </w:r>
            <w:r>
              <w:rPr>
                <w:spacing w:val="-1"/>
                <w:sz w:val="22"/>
                <w:szCs w:val="22"/>
              </w:rPr>
              <w:t>城乡融合发</w:t>
            </w:r>
            <w:r>
              <w:rPr>
                <w:spacing w:val="-2"/>
                <w:sz w:val="22"/>
                <w:szCs w:val="22"/>
              </w:rPr>
              <w:t>展</w:t>
            </w:r>
            <w:r>
              <w:rPr>
                <w:spacing w:val="-2"/>
                <w:sz w:val="22"/>
                <w:szCs w:val="22"/>
              </w:rPr>
              <w:fldChar w:fldCharType="end"/>
            </w:r>
            <w:r>
              <w:rPr>
                <w:spacing w:val="-2"/>
                <w:sz w:val="22"/>
                <w:szCs w:val="22"/>
              </w:rPr>
              <w:t>，优化重点区域、</w:t>
            </w:r>
            <w:r>
              <w:rPr>
                <w:spacing w:val="-1"/>
                <w:sz w:val="22"/>
                <w:szCs w:val="22"/>
              </w:rPr>
              <w:t>流域、产业的空间布局。</w:t>
            </w:r>
          </w:p>
        </w:tc>
        <w:tc>
          <w:tcPr>
            <w:tcW w:w="3458" w:type="dxa"/>
            <w:vMerge w:val="restart"/>
            <w:tcBorders>
              <w:bottom w:val="nil"/>
            </w:tcBorders>
            <w:vAlign w:val="top"/>
          </w:tcPr>
          <w:p w14:paraId="487DAF98">
            <w:pPr>
              <w:spacing w:line="246" w:lineRule="auto"/>
              <w:rPr>
                <w:rFonts w:ascii="Arial"/>
                <w:sz w:val="21"/>
              </w:rPr>
            </w:pPr>
          </w:p>
          <w:p w14:paraId="625F98F1">
            <w:pPr>
              <w:spacing w:line="246" w:lineRule="auto"/>
              <w:rPr>
                <w:rFonts w:ascii="Arial"/>
                <w:sz w:val="21"/>
              </w:rPr>
            </w:pPr>
          </w:p>
          <w:p w14:paraId="57BB5F7E">
            <w:pPr>
              <w:spacing w:line="246" w:lineRule="auto"/>
              <w:rPr>
                <w:rFonts w:ascii="Arial"/>
                <w:sz w:val="21"/>
              </w:rPr>
            </w:pPr>
          </w:p>
          <w:p w14:paraId="7724B421">
            <w:pPr>
              <w:spacing w:line="246" w:lineRule="auto"/>
              <w:rPr>
                <w:rFonts w:ascii="Arial"/>
                <w:sz w:val="21"/>
              </w:rPr>
            </w:pPr>
          </w:p>
          <w:p w14:paraId="6D2855A9">
            <w:pPr>
              <w:spacing w:line="246" w:lineRule="auto"/>
              <w:rPr>
                <w:rFonts w:ascii="Arial"/>
                <w:sz w:val="21"/>
              </w:rPr>
            </w:pPr>
          </w:p>
          <w:p w14:paraId="62D0751F">
            <w:pPr>
              <w:spacing w:line="246" w:lineRule="auto"/>
              <w:rPr>
                <w:rFonts w:ascii="Arial"/>
                <w:sz w:val="21"/>
              </w:rPr>
            </w:pPr>
          </w:p>
          <w:p w14:paraId="43222762">
            <w:pPr>
              <w:spacing w:line="247" w:lineRule="auto"/>
              <w:rPr>
                <w:rFonts w:ascii="Arial"/>
                <w:sz w:val="21"/>
              </w:rPr>
            </w:pPr>
          </w:p>
          <w:p w14:paraId="10F7B128">
            <w:pPr>
              <w:spacing w:line="247" w:lineRule="auto"/>
              <w:rPr>
                <w:rFonts w:ascii="Arial"/>
                <w:sz w:val="21"/>
              </w:rPr>
            </w:pPr>
          </w:p>
          <w:p w14:paraId="399AEA54">
            <w:pPr>
              <w:pStyle w:val="6"/>
              <w:spacing w:before="72"/>
              <w:ind w:left="120"/>
              <w:rPr>
                <w:sz w:val="22"/>
                <w:szCs w:val="22"/>
              </w:rPr>
            </w:pPr>
            <w:r>
              <w:rPr>
                <w:spacing w:val="-2"/>
                <w:sz w:val="22"/>
                <w:szCs w:val="22"/>
              </w:rPr>
              <w:t>本项目位于九龙坡区西彭工业园</w:t>
            </w:r>
            <w:r>
              <w:rPr>
                <w:spacing w:val="2"/>
                <w:sz w:val="22"/>
                <w:szCs w:val="22"/>
              </w:rPr>
              <w:t xml:space="preserve"> </w:t>
            </w:r>
            <w:r>
              <w:rPr>
                <w:spacing w:val="-12"/>
                <w:sz w:val="22"/>
                <w:szCs w:val="22"/>
              </w:rPr>
              <w:t>区，符合《产业结构调整指导目录》</w:t>
            </w:r>
            <w:r>
              <w:rPr>
                <w:spacing w:val="3"/>
                <w:sz w:val="22"/>
                <w:szCs w:val="22"/>
              </w:rPr>
              <w:t xml:space="preserve"> </w:t>
            </w:r>
            <w:r>
              <w:rPr>
                <w:spacing w:val="-2"/>
                <w:sz w:val="22"/>
                <w:szCs w:val="22"/>
              </w:rPr>
              <w:t>《重庆市产业投资准入工作手册》</w:t>
            </w:r>
            <w:r>
              <w:rPr>
                <w:spacing w:val="1"/>
                <w:sz w:val="22"/>
                <w:szCs w:val="22"/>
              </w:rPr>
              <w:t xml:space="preserve"> </w:t>
            </w:r>
            <w:r>
              <w:rPr>
                <w:spacing w:val="-2"/>
                <w:sz w:val="22"/>
                <w:szCs w:val="22"/>
              </w:rPr>
              <w:t>《重庆市长江经济带发展负面清</w:t>
            </w:r>
            <w:r>
              <w:rPr>
                <w:spacing w:val="3"/>
                <w:sz w:val="22"/>
                <w:szCs w:val="22"/>
              </w:rPr>
              <w:t xml:space="preserve"> </w:t>
            </w:r>
            <w:r>
              <w:rPr>
                <w:spacing w:val="-5"/>
                <w:sz w:val="22"/>
                <w:szCs w:val="22"/>
              </w:rPr>
              <w:t>单指南实施细则（试行）》等文件要求；不位于长江干流岸线三公里</w:t>
            </w:r>
            <w:r>
              <w:rPr>
                <w:sz w:val="22"/>
                <w:szCs w:val="22"/>
              </w:rPr>
              <w:t>范围内；不属于化工、纸浆制造、</w:t>
            </w:r>
            <w:r>
              <w:rPr>
                <w:spacing w:val="-5"/>
                <w:sz w:val="22"/>
                <w:szCs w:val="22"/>
              </w:rPr>
              <w:t>印染等项目，不属于不符合要求的两高项目；不属于有色金属冶炼等</w:t>
            </w:r>
            <w:r>
              <w:rPr>
                <w:spacing w:val="-2"/>
                <w:sz w:val="22"/>
                <w:szCs w:val="22"/>
              </w:rPr>
              <w:t>企业，符合前述各项布局要求</w:t>
            </w:r>
          </w:p>
        </w:tc>
        <w:tc>
          <w:tcPr>
            <w:tcW w:w="708" w:type="dxa"/>
            <w:vMerge w:val="restart"/>
            <w:tcBorders>
              <w:bottom w:val="nil"/>
              <w:right w:val="single" w:color="000000" w:sz="10" w:space="0"/>
            </w:tcBorders>
            <w:vAlign w:val="top"/>
          </w:tcPr>
          <w:p w14:paraId="42D85C80">
            <w:pPr>
              <w:spacing w:line="249" w:lineRule="auto"/>
              <w:rPr>
                <w:rFonts w:ascii="Arial"/>
                <w:sz w:val="21"/>
              </w:rPr>
            </w:pPr>
          </w:p>
          <w:p w14:paraId="11138E04">
            <w:pPr>
              <w:spacing w:line="250" w:lineRule="auto"/>
              <w:rPr>
                <w:rFonts w:ascii="Arial"/>
                <w:sz w:val="21"/>
              </w:rPr>
            </w:pPr>
          </w:p>
          <w:p w14:paraId="4F32117D">
            <w:pPr>
              <w:spacing w:line="250" w:lineRule="auto"/>
              <w:rPr>
                <w:rFonts w:ascii="Arial"/>
                <w:sz w:val="21"/>
              </w:rPr>
            </w:pPr>
          </w:p>
          <w:p w14:paraId="15B3FFAB">
            <w:pPr>
              <w:spacing w:line="250" w:lineRule="auto"/>
              <w:rPr>
                <w:rFonts w:ascii="Arial"/>
                <w:sz w:val="21"/>
              </w:rPr>
            </w:pPr>
          </w:p>
          <w:p w14:paraId="36F097A0">
            <w:pPr>
              <w:spacing w:line="250" w:lineRule="auto"/>
              <w:rPr>
                <w:rFonts w:ascii="Arial"/>
                <w:sz w:val="21"/>
              </w:rPr>
            </w:pPr>
          </w:p>
          <w:p w14:paraId="292B4ECF">
            <w:pPr>
              <w:spacing w:line="250" w:lineRule="auto"/>
              <w:rPr>
                <w:rFonts w:ascii="Arial"/>
                <w:sz w:val="21"/>
              </w:rPr>
            </w:pPr>
          </w:p>
          <w:p w14:paraId="6B5FD29E">
            <w:pPr>
              <w:spacing w:line="250" w:lineRule="auto"/>
              <w:rPr>
                <w:rFonts w:ascii="Arial"/>
                <w:sz w:val="21"/>
              </w:rPr>
            </w:pPr>
          </w:p>
          <w:p w14:paraId="7B10F908">
            <w:pPr>
              <w:spacing w:line="250" w:lineRule="auto"/>
              <w:rPr>
                <w:rFonts w:ascii="Arial"/>
                <w:sz w:val="21"/>
              </w:rPr>
            </w:pPr>
          </w:p>
          <w:p w14:paraId="0A6859EE">
            <w:pPr>
              <w:spacing w:line="250" w:lineRule="auto"/>
              <w:rPr>
                <w:rFonts w:ascii="Arial"/>
                <w:sz w:val="21"/>
              </w:rPr>
            </w:pPr>
          </w:p>
          <w:p w14:paraId="560C5198">
            <w:pPr>
              <w:spacing w:line="250" w:lineRule="auto"/>
              <w:rPr>
                <w:rFonts w:ascii="Arial"/>
                <w:sz w:val="21"/>
              </w:rPr>
            </w:pPr>
          </w:p>
          <w:p w14:paraId="0CB369F7">
            <w:pPr>
              <w:spacing w:line="250" w:lineRule="auto"/>
              <w:rPr>
                <w:rFonts w:ascii="Arial"/>
                <w:sz w:val="21"/>
              </w:rPr>
            </w:pPr>
          </w:p>
          <w:p w14:paraId="1DEDA2CA">
            <w:pPr>
              <w:spacing w:line="250" w:lineRule="auto"/>
              <w:rPr>
                <w:rFonts w:ascii="Arial"/>
                <w:sz w:val="21"/>
              </w:rPr>
            </w:pPr>
          </w:p>
          <w:p w14:paraId="6279EBC3">
            <w:pPr>
              <w:spacing w:line="250" w:lineRule="auto"/>
              <w:rPr>
                <w:rFonts w:ascii="Arial"/>
                <w:sz w:val="21"/>
              </w:rPr>
            </w:pPr>
          </w:p>
          <w:p w14:paraId="738CFF99">
            <w:pPr>
              <w:pStyle w:val="6"/>
              <w:spacing w:before="72" w:line="220" w:lineRule="auto"/>
              <w:ind w:left="126"/>
              <w:rPr>
                <w:sz w:val="22"/>
                <w:szCs w:val="22"/>
              </w:rPr>
            </w:pPr>
            <w:r>
              <w:rPr>
                <w:spacing w:val="-5"/>
                <w:sz w:val="22"/>
                <w:szCs w:val="22"/>
              </w:rPr>
              <w:t>符合</w:t>
            </w:r>
          </w:p>
        </w:tc>
      </w:tr>
      <w:tr w14:paraId="4C111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7" w:hRule="atLeast"/>
        </w:trPr>
        <w:tc>
          <w:tcPr>
            <w:tcW w:w="973" w:type="dxa"/>
            <w:vMerge w:val="continue"/>
            <w:tcBorders>
              <w:top w:val="nil"/>
              <w:left w:val="single" w:color="000000" w:sz="10" w:space="0"/>
              <w:bottom w:val="nil"/>
            </w:tcBorders>
            <w:vAlign w:val="top"/>
          </w:tcPr>
          <w:p w14:paraId="4C4F9246">
            <w:pPr>
              <w:rPr>
                <w:rFonts w:ascii="Arial"/>
                <w:sz w:val="21"/>
              </w:rPr>
            </w:pPr>
          </w:p>
        </w:tc>
        <w:tc>
          <w:tcPr>
            <w:tcW w:w="1132" w:type="dxa"/>
            <w:vMerge w:val="continue"/>
            <w:tcBorders>
              <w:top w:val="nil"/>
              <w:bottom w:val="nil"/>
            </w:tcBorders>
            <w:vAlign w:val="top"/>
          </w:tcPr>
          <w:p w14:paraId="75C71FD0">
            <w:pPr>
              <w:rPr>
                <w:rFonts w:ascii="Arial"/>
                <w:sz w:val="21"/>
              </w:rPr>
            </w:pPr>
          </w:p>
        </w:tc>
        <w:tc>
          <w:tcPr>
            <w:tcW w:w="7384" w:type="dxa"/>
            <w:vAlign w:val="top"/>
          </w:tcPr>
          <w:p w14:paraId="70EFED46">
            <w:pPr>
              <w:pStyle w:val="6"/>
              <w:spacing w:before="40" w:line="231" w:lineRule="auto"/>
              <w:ind w:left="106" w:right="97"/>
              <w:jc w:val="both"/>
              <w:rPr>
                <w:sz w:val="22"/>
                <w:szCs w:val="22"/>
              </w:rPr>
            </w:pPr>
            <w:r>
              <w:rPr>
                <w:sz w:val="22"/>
                <w:szCs w:val="22"/>
              </w:rPr>
              <w:t>第二条 禁止在长江干支流、重要湖泊岸线一公里范</w:t>
            </w:r>
            <w:r>
              <w:rPr>
                <w:spacing w:val="-1"/>
                <w:sz w:val="22"/>
                <w:szCs w:val="22"/>
              </w:rPr>
              <w:t>围内新建、扩建化工园</w:t>
            </w:r>
            <w:r>
              <w:rPr>
                <w:spacing w:val="-3"/>
                <w:sz w:val="22"/>
                <w:szCs w:val="22"/>
              </w:rPr>
              <w:t>区和化工项目。禁止在长江干流岸线三公里范围内和重要支流岸线一公里范围内新建、改建、扩建尾矿库、冶炼渣库、磷石膏库，以提升安全、生态环境保护水平为目的的改建除外。禁止在长江、嘉陵江、乌江岸线一公里范围</w:t>
            </w:r>
            <w:r>
              <w:rPr>
                <w:spacing w:val="-1"/>
                <w:sz w:val="22"/>
                <w:szCs w:val="22"/>
              </w:rPr>
              <w:t>内布局新建重化工、纸浆制造、印染等存在环境风险的项目。</w:t>
            </w:r>
          </w:p>
        </w:tc>
        <w:tc>
          <w:tcPr>
            <w:tcW w:w="3458" w:type="dxa"/>
            <w:vMerge w:val="continue"/>
            <w:tcBorders>
              <w:top w:val="nil"/>
              <w:bottom w:val="nil"/>
            </w:tcBorders>
            <w:vAlign w:val="top"/>
          </w:tcPr>
          <w:p w14:paraId="793EF2A6">
            <w:pPr>
              <w:rPr>
                <w:rFonts w:ascii="Arial"/>
                <w:sz w:val="21"/>
              </w:rPr>
            </w:pPr>
          </w:p>
        </w:tc>
        <w:tc>
          <w:tcPr>
            <w:tcW w:w="708" w:type="dxa"/>
            <w:vMerge w:val="continue"/>
            <w:tcBorders>
              <w:top w:val="nil"/>
              <w:bottom w:val="nil"/>
              <w:right w:val="single" w:color="000000" w:sz="10" w:space="0"/>
            </w:tcBorders>
            <w:vAlign w:val="top"/>
          </w:tcPr>
          <w:p w14:paraId="268399D4">
            <w:pPr>
              <w:rPr>
                <w:rFonts w:ascii="Arial"/>
                <w:sz w:val="21"/>
              </w:rPr>
            </w:pPr>
          </w:p>
        </w:tc>
      </w:tr>
      <w:tr w14:paraId="41F46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6" w:hRule="atLeast"/>
        </w:trPr>
        <w:tc>
          <w:tcPr>
            <w:tcW w:w="973" w:type="dxa"/>
            <w:vMerge w:val="continue"/>
            <w:tcBorders>
              <w:top w:val="nil"/>
              <w:left w:val="single" w:color="000000" w:sz="10" w:space="0"/>
              <w:bottom w:val="nil"/>
            </w:tcBorders>
            <w:vAlign w:val="top"/>
          </w:tcPr>
          <w:p w14:paraId="75A299D1">
            <w:pPr>
              <w:rPr>
                <w:rFonts w:ascii="Arial"/>
                <w:sz w:val="21"/>
              </w:rPr>
            </w:pPr>
          </w:p>
        </w:tc>
        <w:tc>
          <w:tcPr>
            <w:tcW w:w="1132" w:type="dxa"/>
            <w:vMerge w:val="continue"/>
            <w:tcBorders>
              <w:top w:val="nil"/>
              <w:bottom w:val="nil"/>
            </w:tcBorders>
            <w:vAlign w:val="top"/>
          </w:tcPr>
          <w:p w14:paraId="1E0D6566">
            <w:pPr>
              <w:rPr>
                <w:rFonts w:ascii="Arial"/>
                <w:sz w:val="21"/>
              </w:rPr>
            </w:pPr>
          </w:p>
        </w:tc>
        <w:tc>
          <w:tcPr>
            <w:tcW w:w="7384" w:type="dxa"/>
            <w:vAlign w:val="top"/>
          </w:tcPr>
          <w:p w14:paraId="582C22E1">
            <w:pPr>
              <w:pStyle w:val="6"/>
              <w:spacing w:before="42" w:line="233" w:lineRule="auto"/>
              <w:ind w:left="105" w:right="99"/>
              <w:jc w:val="both"/>
              <w:rPr>
                <w:sz w:val="22"/>
                <w:szCs w:val="22"/>
              </w:rPr>
            </w:pPr>
            <w:r>
              <w:rPr>
                <w:sz w:val="22"/>
                <w:szCs w:val="22"/>
              </w:rPr>
              <w:t>第三条 禁止在合规园区外新建、扩建钢铁、石化、</w:t>
            </w:r>
            <w:r>
              <w:rPr>
                <w:spacing w:val="-1"/>
                <w:sz w:val="22"/>
                <w:szCs w:val="22"/>
              </w:rPr>
              <w:t>化工、焦化、建材、有</w:t>
            </w:r>
            <w:r>
              <w:rPr>
                <w:spacing w:val="-6"/>
                <w:sz w:val="22"/>
                <w:szCs w:val="22"/>
              </w:rPr>
              <w:t>色、制浆造纸等高污染项目（高污染项目严格按照《环境保护综合名录》</w:t>
            </w:r>
            <w:r>
              <w:rPr>
                <w:rFonts w:ascii="Times New Roman" w:hAnsi="Times New Roman" w:eastAsia="Times New Roman" w:cs="Times New Roman"/>
                <w:spacing w:val="-6"/>
                <w:sz w:val="22"/>
                <w:szCs w:val="22"/>
              </w:rPr>
              <w:t>“</w:t>
            </w:r>
            <w:r>
              <w:rPr>
                <w:spacing w:val="-6"/>
                <w:sz w:val="22"/>
                <w:szCs w:val="22"/>
              </w:rPr>
              <w:t>高</w:t>
            </w:r>
            <w:r>
              <w:rPr>
                <w:sz w:val="22"/>
                <w:szCs w:val="22"/>
              </w:rPr>
              <w:t>污染</w:t>
            </w:r>
            <w:r>
              <w:rPr>
                <w:rFonts w:ascii="Times New Roman" w:hAnsi="Times New Roman" w:eastAsia="Times New Roman" w:cs="Times New Roman"/>
                <w:sz w:val="22"/>
                <w:szCs w:val="22"/>
              </w:rPr>
              <w:t>”</w:t>
            </w:r>
            <w:r>
              <w:rPr>
                <w:sz w:val="22"/>
                <w:szCs w:val="22"/>
              </w:rPr>
              <w:t>产品名录执行）。禁止新建、扩建不符合</w:t>
            </w:r>
            <w:r>
              <w:rPr>
                <w:spacing w:val="-1"/>
                <w:sz w:val="22"/>
                <w:szCs w:val="22"/>
              </w:rPr>
              <w:t>国家石化、现代煤化工等产</w:t>
            </w:r>
            <w:r>
              <w:rPr>
                <w:spacing w:val="-2"/>
                <w:sz w:val="22"/>
                <w:szCs w:val="22"/>
              </w:rPr>
              <w:t>业布局规划的项目。新建、改建、扩建</w:t>
            </w:r>
            <w:r>
              <w:rPr>
                <w:rFonts w:ascii="Times New Roman" w:hAnsi="Times New Roman" w:eastAsia="Times New Roman" w:cs="Times New Roman"/>
                <w:spacing w:val="-2"/>
                <w:sz w:val="22"/>
                <w:szCs w:val="22"/>
              </w:rPr>
              <w:t>“</w:t>
            </w:r>
            <w:r>
              <w:rPr>
                <w:spacing w:val="-2"/>
                <w:sz w:val="22"/>
                <w:szCs w:val="22"/>
              </w:rPr>
              <w:t>两高</w:t>
            </w:r>
            <w:r>
              <w:rPr>
                <w:rFonts w:ascii="Times New Roman" w:hAnsi="Times New Roman" w:eastAsia="Times New Roman" w:cs="Times New Roman"/>
                <w:spacing w:val="-2"/>
                <w:sz w:val="22"/>
                <w:szCs w:val="22"/>
              </w:rPr>
              <w:t>”</w:t>
            </w:r>
            <w:r>
              <w:rPr>
                <w:spacing w:val="-2"/>
                <w:sz w:val="22"/>
                <w:szCs w:val="22"/>
              </w:rPr>
              <w:t>项目须符合生态环境保护法律</w:t>
            </w:r>
            <w:r>
              <w:rPr>
                <w:spacing w:val="-3"/>
                <w:sz w:val="22"/>
                <w:szCs w:val="22"/>
              </w:rPr>
              <w:t>法规和相关法定规划，满足重点污染物排放总量控制、碳排放达峰目标、生态环境准入清单、相关规划环评和相应行业建设项目环境准入条件、环评文</w:t>
            </w:r>
            <w:r>
              <w:rPr>
                <w:spacing w:val="-1"/>
                <w:sz w:val="22"/>
                <w:szCs w:val="22"/>
              </w:rPr>
              <w:t>件审批原则要求。</w:t>
            </w:r>
          </w:p>
        </w:tc>
        <w:tc>
          <w:tcPr>
            <w:tcW w:w="3458" w:type="dxa"/>
            <w:vMerge w:val="continue"/>
            <w:tcBorders>
              <w:top w:val="nil"/>
              <w:bottom w:val="nil"/>
            </w:tcBorders>
            <w:vAlign w:val="top"/>
          </w:tcPr>
          <w:p w14:paraId="330A0CC8">
            <w:pPr>
              <w:rPr>
                <w:rFonts w:ascii="Arial"/>
                <w:sz w:val="21"/>
              </w:rPr>
            </w:pPr>
          </w:p>
        </w:tc>
        <w:tc>
          <w:tcPr>
            <w:tcW w:w="708" w:type="dxa"/>
            <w:vMerge w:val="continue"/>
            <w:tcBorders>
              <w:top w:val="nil"/>
              <w:bottom w:val="nil"/>
              <w:right w:val="single" w:color="000000" w:sz="10" w:space="0"/>
            </w:tcBorders>
            <w:vAlign w:val="top"/>
          </w:tcPr>
          <w:p w14:paraId="1FA6820D">
            <w:pPr>
              <w:rPr>
                <w:rFonts w:ascii="Arial"/>
                <w:sz w:val="21"/>
              </w:rPr>
            </w:pPr>
          </w:p>
        </w:tc>
      </w:tr>
      <w:tr w14:paraId="3DA18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973" w:type="dxa"/>
            <w:vMerge w:val="continue"/>
            <w:tcBorders>
              <w:top w:val="nil"/>
              <w:left w:val="single" w:color="000000" w:sz="10" w:space="0"/>
              <w:bottom w:val="nil"/>
            </w:tcBorders>
            <w:vAlign w:val="top"/>
          </w:tcPr>
          <w:p w14:paraId="1C003AD2">
            <w:pPr>
              <w:rPr>
                <w:rFonts w:ascii="Arial"/>
                <w:sz w:val="21"/>
              </w:rPr>
            </w:pPr>
          </w:p>
        </w:tc>
        <w:tc>
          <w:tcPr>
            <w:tcW w:w="1132" w:type="dxa"/>
            <w:vMerge w:val="continue"/>
            <w:tcBorders>
              <w:top w:val="nil"/>
              <w:bottom w:val="nil"/>
            </w:tcBorders>
            <w:vAlign w:val="top"/>
          </w:tcPr>
          <w:p w14:paraId="6B2EA77E">
            <w:pPr>
              <w:rPr>
                <w:rFonts w:ascii="Arial"/>
                <w:sz w:val="21"/>
              </w:rPr>
            </w:pPr>
          </w:p>
        </w:tc>
        <w:tc>
          <w:tcPr>
            <w:tcW w:w="7384" w:type="dxa"/>
            <w:vAlign w:val="top"/>
          </w:tcPr>
          <w:p w14:paraId="51621B31">
            <w:pPr>
              <w:pStyle w:val="6"/>
              <w:spacing w:before="47" w:line="230" w:lineRule="auto"/>
              <w:ind w:left="107" w:right="99" w:hanging="1"/>
              <w:jc w:val="both"/>
              <w:rPr>
                <w:sz w:val="22"/>
                <w:szCs w:val="22"/>
              </w:rPr>
            </w:pPr>
            <w:r>
              <w:rPr>
                <w:sz w:val="22"/>
                <w:szCs w:val="22"/>
              </w:rPr>
              <w:t>第四条 严把项目准入关口，对不符合要求的高耗能</w:t>
            </w:r>
            <w:r>
              <w:rPr>
                <w:spacing w:val="-1"/>
                <w:sz w:val="22"/>
                <w:szCs w:val="22"/>
              </w:rPr>
              <w:t>、高排放、低水平项目</w:t>
            </w:r>
            <w:r>
              <w:rPr>
                <w:spacing w:val="-3"/>
                <w:sz w:val="22"/>
                <w:szCs w:val="22"/>
              </w:rPr>
              <w:t>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w:t>
            </w:r>
            <w:r>
              <w:rPr>
                <w:spacing w:val="-2"/>
                <w:sz w:val="22"/>
                <w:szCs w:val="22"/>
              </w:rPr>
              <w:t>区、化工产业集聚区。</w:t>
            </w:r>
          </w:p>
        </w:tc>
        <w:tc>
          <w:tcPr>
            <w:tcW w:w="3458" w:type="dxa"/>
            <w:vMerge w:val="continue"/>
            <w:tcBorders>
              <w:top w:val="nil"/>
              <w:bottom w:val="nil"/>
            </w:tcBorders>
            <w:vAlign w:val="top"/>
          </w:tcPr>
          <w:p w14:paraId="1169A541">
            <w:pPr>
              <w:rPr>
                <w:rFonts w:ascii="Arial"/>
                <w:sz w:val="21"/>
              </w:rPr>
            </w:pPr>
          </w:p>
        </w:tc>
        <w:tc>
          <w:tcPr>
            <w:tcW w:w="708" w:type="dxa"/>
            <w:vMerge w:val="continue"/>
            <w:tcBorders>
              <w:top w:val="nil"/>
              <w:bottom w:val="nil"/>
              <w:right w:val="single" w:color="000000" w:sz="10" w:space="0"/>
            </w:tcBorders>
            <w:vAlign w:val="top"/>
          </w:tcPr>
          <w:p w14:paraId="4EF5B9CA">
            <w:pPr>
              <w:rPr>
                <w:rFonts w:ascii="Arial"/>
                <w:sz w:val="21"/>
              </w:rPr>
            </w:pPr>
          </w:p>
        </w:tc>
      </w:tr>
      <w:tr w14:paraId="3C29A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73" w:type="dxa"/>
            <w:vMerge w:val="continue"/>
            <w:tcBorders>
              <w:top w:val="nil"/>
              <w:left w:val="single" w:color="000000" w:sz="10" w:space="0"/>
              <w:bottom w:val="nil"/>
            </w:tcBorders>
            <w:vAlign w:val="top"/>
          </w:tcPr>
          <w:p w14:paraId="09AD8395">
            <w:pPr>
              <w:rPr>
                <w:rFonts w:ascii="Arial"/>
                <w:sz w:val="21"/>
              </w:rPr>
            </w:pPr>
          </w:p>
        </w:tc>
        <w:tc>
          <w:tcPr>
            <w:tcW w:w="1132" w:type="dxa"/>
            <w:vMerge w:val="continue"/>
            <w:tcBorders>
              <w:top w:val="nil"/>
              <w:bottom w:val="nil"/>
            </w:tcBorders>
            <w:vAlign w:val="top"/>
          </w:tcPr>
          <w:p w14:paraId="42CD86C2">
            <w:pPr>
              <w:rPr>
                <w:rFonts w:ascii="Arial"/>
                <w:sz w:val="21"/>
              </w:rPr>
            </w:pPr>
          </w:p>
        </w:tc>
        <w:tc>
          <w:tcPr>
            <w:tcW w:w="7384" w:type="dxa"/>
            <w:vAlign w:val="top"/>
          </w:tcPr>
          <w:p w14:paraId="36975DF7">
            <w:pPr>
              <w:pStyle w:val="6"/>
              <w:spacing w:before="51" w:line="215" w:lineRule="auto"/>
              <w:ind w:left="106" w:right="131"/>
              <w:rPr>
                <w:sz w:val="22"/>
                <w:szCs w:val="22"/>
              </w:rPr>
            </w:pPr>
            <w:r>
              <w:rPr>
                <w:sz w:val="22"/>
                <w:szCs w:val="22"/>
              </w:rPr>
              <w:t>第五条 新建、扩建有色金属冶炼、电镀、铅蓄电池</w:t>
            </w:r>
            <w:r>
              <w:rPr>
                <w:spacing w:val="-1"/>
                <w:sz w:val="22"/>
                <w:szCs w:val="22"/>
              </w:rPr>
              <w:t>等企业应布设在依法合规设立并经过规划环评的产业园区。</w:t>
            </w:r>
          </w:p>
        </w:tc>
        <w:tc>
          <w:tcPr>
            <w:tcW w:w="3458" w:type="dxa"/>
            <w:vMerge w:val="continue"/>
            <w:tcBorders>
              <w:top w:val="nil"/>
              <w:bottom w:val="nil"/>
            </w:tcBorders>
            <w:vAlign w:val="top"/>
          </w:tcPr>
          <w:p w14:paraId="55F8A0F3">
            <w:pPr>
              <w:rPr>
                <w:rFonts w:ascii="Arial"/>
                <w:sz w:val="21"/>
              </w:rPr>
            </w:pPr>
          </w:p>
        </w:tc>
        <w:tc>
          <w:tcPr>
            <w:tcW w:w="708" w:type="dxa"/>
            <w:vMerge w:val="continue"/>
            <w:tcBorders>
              <w:top w:val="nil"/>
              <w:bottom w:val="nil"/>
              <w:right w:val="single" w:color="000000" w:sz="10" w:space="0"/>
            </w:tcBorders>
            <w:vAlign w:val="top"/>
          </w:tcPr>
          <w:p w14:paraId="22F0A839">
            <w:pPr>
              <w:rPr>
                <w:rFonts w:ascii="Arial"/>
                <w:sz w:val="21"/>
              </w:rPr>
            </w:pPr>
          </w:p>
        </w:tc>
      </w:tr>
      <w:tr w14:paraId="05DFE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973" w:type="dxa"/>
            <w:vMerge w:val="continue"/>
            <w:tcBorders>
              <w:top w:val="nil"/>
              <w:left w:val="single" w:color="000000" w:sz="10" w:space="0"/>
              <w:bottom w:val="single" w:color="000000" w:sz="10" w:space="0"/>
            </w:tcBorders>
            <w:vAlign w:val="top"/>
          </w:tcPr>
          <w:p w14:paraId="224032A1">
            <w:pPr>
              <w:rPr>
                <w:rFonts w:ascii="Arial"/>
                <w:sz w:val="21"/>
              </w:rPr>
            </w:pPr>
          </w:p>
        </w:tc>
        <w:tc>
          <w:tcPr>
            <w:tcW w:w="1132" w:type="dxa"/>
            <w:vMerge w:val="continue"/>
            <w:tcBorders>
              <w:top w:val="nil"/>
              <w:bottom w:val="single" w:color="000000" w:sz="10" w:space="0"/>
            </w:tcBorders>
            <w:vAlign w:val="top"/>
          </w:tcPr>
          <w:p w14:paraId="3E1889CC">
            <w:pPr>
              <w:rPr>
                <w:rFonts w:ascii="Arial"/>
                <w:sz w:val="21"/>
              </w:rPr>
            </w:pPr>
          </w:p>
        </w:tc>
        <w:tc>
          <w:tcPr>
            <w:tcW w:w="7384" w:type="dxa"/>
            <w:tcBorders>
              <w:bottom w:val="single" w:color="000000" w:sz="10" w:space="0"/>
            </w:tcBorders>
            <w:vAlign w:val="top"/>
          </w:tcPr>
          <w:p w14:paraId="1E8639E6">
            <w:pPr>
              <w:pStyle w:val="6"/>
              <w:spacing w:before="53" w:line="223" w:lineRule="auto"/>
              <w:ind w:left="105" w:right="131" w:firstLine="1"/>
              <w:rPr>
                <w:sz w:val="22"/>
                <w:szCs w:val="22"/>
              </w:rPr>
            </w:pPr>
            <w:r>
              <w:rPr>
                <w:sz w:val="22"/>
                <w:szCs w:val="22"/>
              </w:rPr>
              <w:t>第六条 涉及环境防护距离的工业企业或项目应通过</w:t>
            </w:r>
            <w:r>
              <w:rPr>
                <w:spacing w:val="-1"/>
                <w:sz w:val="22"/>
                <w:szCs w:val="22"/>
              </w:rPr>
              <w:t>选址或调整布局原则上</w:t>
            </w:r>
            <w:r>
              <w:rPr>
                <w:sz w:val="22"/>
                <w:szCs w:val="22"/>
              </w:rPr>
              <w:t>将环境防护距离控制在园区边界或用地红线内，提前合理</w:t>
            </w:r>
            <w:r>
              <w:rPr>
                <w:spacing w:val="-1"/>
                <w:sz w:val="22"/>
                <w:szCs w:val="22"/>
              </w:rPr>
              <w:t>规划项目地块布</w:t>
            </w:r>
          </w:p>
        </w:tc>
        <w:tc>
          <w:tcPr>
            <w:tcW w:w="3458" w:type="dxa"/>
            <w:vMerge w:val="continue"/>
            <w:tcBorders>
              <w:top w:val="nil"/>
              <w:bottom w:val="single" w:color="000000" w:sz="10" w:space="0"/>
            </w:tcBorders>
            <w:vAlign w:val="top"/>
          </w:tcPr>
          <w:p w14:paraId="72D72BB8">
            <w:pPr>
              <w:rPr>
                <w:rFonts w:ascii="Arial"/>
                <w:sz w:val="21"/>
              </w:rPr>
            </w:pPr>
          </w:p>
        </w:tc>
        <w:tc>
          <w:tcPr>
            <w:tcW w:w="708" w:type="dxa"/>
            <w:vMerge w:val="continue"/>
            <w:tcBorders>
              <w:top w:val="nil"/>
              <w:bottom w:val="single" w:color="000000" w:sz="10" w:space="0"/>
              <w:right w:val="single" w:color="000000" w:sz="10" w:space="0"/>
            </w:tcBorders>
            <w:vAlign w:val="top"/>
          </w:tcPr>
          <w:p w14:paraId="343704C9">
            <w:pPr>
              <w:rPr>
                <w:rFonts w:ascii="Arial"/>
                <w:sz w:val="21"/>
              </w:rPr>
            </w:pPr>
          </w:p>
        </w:tc>
      </w:tr>
    </w:tbl>
    <w:p w14:paraId="2A3DB641">
      <w:pPr>
        <w:pStyle w:val="2"/>
        <w:rPr>
          <w:sz w:val="21"/>
        </w:rPr>
      </w:pPr>
    </w:p>
    <w:p w14:paraId="2CD171DE">
      <w:pPr>
        <w:rPr>
          <w:sz w:val="21"/>
          <w:szCs w:val="21"/>
        </w:rPr>
        <w:sectPr>
          <w:footerReference r:id="rId29" w:type="default"/>
          <w:pgSz w:w="16839" w:h="11906"/>
          <w:pgMar w:top="400" w:right="1578" w:bottom="1226" w:left="1578" w:header="0" w:footer="882" w:gutter="0"/>
          <w:cols w:space="720" w:num="1"/>
        </w:sectPr>
      </w:pPr>
    </w:p>
    <w:p w14:paraId="41A2E39A">
      <w:pPr>
        <w:spacing w:before="42"/>
      </w:pPr>
    </w:p>
    <w:p w14:paraId="03839F78">
      <w:pPr>
        <w:spacing w:before="41"/>
      </w:pPr>
    </w:p>
    <w:p w14:paraId="23242B87">
      <w:pPr>
        <w:spacing w:before="41"/>
      </w:pPr>
    </w:p>
    <w:p w14:paraId="3B967492">
      <w:pPr>
        <w:spacing w:before="41"/>
      </w:pPr>
    </w:p>
    <w:tbl>
      <w:tblPr>
        <w:tblStyle w:val="5"/>
        <w:tblW w:w="1365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3"/>
        <w:gridCol w:w="1132"/>
        <w:gridCol w:w="7384"/>
        <w:gridCol w:w="3458"/>
        <w:gridCol w:w="708"/>
      </w:tblGrid>
      <w:tr w14:paraId="57A0F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73" w:type="dxa"/>
            <w:vMerge w:val="restart"/>
            <w:tcBorders>
              <w:top w:val="single" w:color="000000" w:sz="10" w:space="0"/>
              <w:left w:val="single" w:color="000000" w:sz="10" w:space="0"/>
              <w:bottom w:val="nil"/>
            </w:tcBorders>
            <w:vAlign w:val="top"/>
          </w:tcPr>
          <w:p w14:paraId="0AF7DE0C">
            <w:pPr>
              <w:rPr>
                <w:rFonts w:ascii="Arial"/>
                <w:sz w:val="21"/>
              </w:rPr>
            </w:pPr>
          </w:p>
        </w:tc>
        <w:tc>
          <w:tcPr>
            <w:tcW w:w="1132" w:type="dxa"/>
            <w:vMerge w:val="restart"/>
            <w:tcBorders>
              <w:top w:val="single" w:color="000000" w:sz="10" w:space="0"/>
              <w:bottom w:val="nil"/>
            </w:tcBorders>
            <w:vAlign w:val="top"/>
          </w:tcPr>
          <w:p w14:paraId="585FF5A8">
            <w:pPr>
              <w:rPr>
                <w:rFonts w:ascii="Arial"/>
                <w:sz w:val="21"/>
              </w:rPr>
            </w:pPr>
          </w:p>
        </w:tc>
        <w:tc>
          <w:tcPr>
            <w:tcW w:w="7384" w:type="dxa"/>
            <w:tcBorders>
              <w:top w:val="single" w:color="000000" w:sz="10" w:space="0"/>
            </w:tcBorders>
            <w:vAlign w:val="top"/>
          </w:tcPr>
          <w:p w14:paraId="1C2A9719">
            <w:pPr>
              <w:pStyle w:val="6"/>
              <w:spacing w:before="16" w:line="221" w:lineRule="auto"/>
              <w:ind w:left="105"/>
              <w:rPr>
                <w:sz w:val="22"/>
                <w:szCs w:val="22"/>
              </w:rPr>
            </w:pPr>
            <w:r>
              <w:rPr>
                <w:spacing w:val="-1"/>
                <w:sz w:val="22"/>
                <w:szCs w:val="22"/>
              </w:rPr>
              <w:t>置、预防环境风险。</w:t>
            </w:r>
          </w:p>
        </w:tc>
        <w:tc>
          <w:tcPr>
            <w:tcW w:w="3458" w:type="dxa"/>
            <w:vMerge w:val="restart"/>
            <w:tcBorders>
              <w:top w:val="single" w:color="000000" w:sz="10" w:space="0"/>
              <w:bottom w:val="nil"/>
            </w:tcBorders>
            <w:vAlign w:val="top"/>
          </w:tcPr>
          <w:p w14:paraId="523305C3">
            <w:pPr>
              <w:rPr>
                <w:rFonts w:ascii="Arial"/>
                <w:sz w:val="21"/>
              </w:rPr>
            </w:pPr>
          </w:p>
        </w:tc>
        <w:tc>
          <w:tcPr>
            <w:tcW w:w="708" w:type="dxa"/>
            <w:vMerge w:val="restart"/>
            <w:tcBorders>
              <w:top w:val="single" w:color="000000" w:sz="10" w:space="0"/>
              <w:bottom w:val="nil"/>
              <w:right w:val="single" w:color="000000" w:sz="10" w:space="0"/>
            </w:tcBorders>
            <w:vAlign w:val="top"/>
          </w:tcPr>
          <w:p w14:paraId="26568CB0">
            <w:pPr>
              <w:rPr>
                <w:rFonts w:ascii="Arial"/>
                <w:sz w:val="21"/>
              </w:rPr>
            </w:pPr>
          </w:p>
        </w:tc>
      </w:tr>
      <w:tr w14:paraId="6E506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973" w:type="dxa"/>
            <w:vMerge w:val="continue"/>
            <w:tcBorders>
              <w:top w:val="nil"/>
              <w:left w:val="single" w:color="000000" w:sz="10" w:space="0"/>
              <w:bottom w:val="nil"/>
            </w:tcBorders>
            <w:vAlign w:val="top"/>
          </w:tcPr>
          <w:p w14:paraId="73EF99A9">
            <w:pPr>
              <w:rPr>
                <w:rFonts w:ascii="Arial"/>
                <w:sz w:val="21"/>
              </w:rPr>
            </w:pPr>
          </w:p>
        </w:tc>
        <w:tc>
          <w:tcPr>
            <w:tcW w:w="1132" w:type="dxa"/>
            <w:vMerge w:val="continue"/>
            <w:tcBorders>
              <w:top w:val="nil"/>
            </w:tcBorders>
            <w:vAlign w:val="top"/>
          </w:tcPr>
          <w:p w14:paraId="267DA696">
            <w:pPr>
              <w:rPr>
                <w:rFonts w:ascii="Arial"/>
                <w:sz w:val="21"/>
              </w:rPr>
            </w:pPr>
          </w:p>
        </w:tc>
        <w:tc>
          <w:tcPr>
            <w:tcW w:w="7384" w:type="dxa"/>
            <w:vAlign w:val="top"/>
          </w:tcPr>
          <w:p w14:paraId="2E265CBD">
            <w:pPr>
              <w:pStyle w:val="6"/>
              <w:spacing w:before="32" w:line="228" w:lineRule="auto"/>
              <w:ind w:left="106" w:right="97"/>
              <w:jc w:val="both"/>
              <w:rPr>
                <w:sz w:val="22"/>
                <w:szCs w:val="22"/>
              </w:rPr>
            </w:pPr>
            <w:r>
              <w:rPr>
                <w:sz w:val="22"/>
                <w:szCs w:val="22"/>
              </w:rPr>
              <w:t>第七条 有效规范空间开发秩序，合理控制空间开发</w:t>
            </w:r>
            <w:r>
              <w:rPr>
                <w:spacing w:val="-1"/>
                <w:sz w:val="22"/>
                <w:szCs w:val="22"/>
              </w:rPr>
              <w:t>强度，切实将各类开发</w:t>
            </w:r>
            <w:r>
              <w:rPr>
                <w:spacing w:val="-3"/>
                <w:sz w:val="22"/>
                <w:szCs w:val="22"/>
              </w:rPr>
              <w:t>活动限制在资源环境承载能力之内，为构建高效协调可持续的国土空间开发</w:t>
            </w:r>
            <w:r>
              <w:rPr>
                <w:spacing w:val="-1"/>
                <w:sz w:val="22"/>
                <w:szCs w:val="22"/>
              </w:rPr>
              <w:t>格局奠定坚实基础。</w:t>
            </w:r>
          </w:p>
        </w:tc>
        <w:tc>
          <w:tcPr>
            <w:tcW w:w="3458" w:type="dxa"/>
            <w:vMerge w:val="continue"/>
            <w:tcBorders>
              <w:top w:val="nil"/>
            </w:tcBorders>
            <w:vAlign w:val="top"/>
          </w:tcPr>
          <w:p w14:paraId="5C0D7A02">
            <w:pPr>
              <w:rPr>
                <w:rFonts w:ascii="Arial"/>
                <w:sz w:val="21"/>
              </w:rPr>
            </w:pPr>
          </w:p>
        </w:tc>
        <w:tc>
          <w:tcPr>
            <w:tcW w:w="708" w:type="dxa"/>
            <w:vMerge w:val="continue"/>
            <w:tcBorders>
              <w:top w:val="nil"/>
              <w:right w:val="single" w:color="000000" w:sz="10" w:space="0"/>
            </w:tcBorders>
            <w:vAlign w:val="top"/>
          </w:tcPr>
          <w:p w14:paraId="2D8310F3">
            <w:pPr>
              <w:rPr>
                <w:rFonts w:ascii="Arial"/>
                <w:sz w:val="21"/>
              </w:rPr>
            </w:pPr>
          </w:p>
        </w:tc>
      </w:tr>
      <w:tr w14:paraId="22236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0" w:hRule="atLeast"/>
        </w:trPr>
        <w:tc>
          <w:tcPr>
            <w:tcW w:w="973" w:type="dxa"/>
            <w:vMerge w:val="continue"/>
            <w:tcBorders>
              <w:top w:val="nil"/>
              <w:left w:val="single" w:color="000000" w:sz="10" w:space="0"/>
              <w:bottom w:val="nil"/>
            </w:tcBorders>
            <w:vAlign w:val="top"/>
          </w:tcPr>
          <w:p w14:paraId="2A635E3F">
            <w:pPr>
              <w:rPr>
                <w:rFonts w:ascii="Arial"/>
                <w:sz w:val="21"/>
              </w:rPr>
            </w:pPr>
          </w:p>
        </w:tc>
        <w:tc>
          <w:tcPr>
            <w:tcW w:w="1132" w:type="dxa"/>
            <w:vMerge w:val="restart"/>
            <w:tcBorders>
              <w:bottom w:val="nil"/>
            </w:tcBorders>
            <w:vAlign w:val="top"/>
          </w:tcPr>
          <w:p w14:paraId="146A0ED5">
            <w:pPr>
              <w:spacing w:line="241" w:lineRule="auto"/>
              <w:rPr>
                <w:rFonts w:ascii="Arial"/>
                <w:sz w:val="21"/>
              </w:rPr>
            </w:pPr>
          </w:p>
          <w:p w14:paraId="1F6BDBDE">
            <w:pPr>
              <w:spacing w:line="241" w:lineRule="auto"/>
              <w:rPr>
                <w:rFonts w:ascii="Arial"/>
                <w:sz w:val="21"/>
              </w:rPr>
            </w:pPr>
          </w:p>
          <w:p w14:paraId="3C2D25CC">
            <w:pPr>
              <w:spacing w:line="241" w:lineRule="auto"/>
              <w:rPr>
                <w:rFonts w:ascii="Arial"/>
                <w:sz w:val="21"/>
              </w:rPr>
            </w:pPr>
          </w:p>
          <w:p w14:paraId="112ED456">
            <w:pPr>
              <w:spacing w:line="242" w:lineRule="auto"/>
              <w:rPr>
                <w:rFonts w:ascii="Arial"/>
                <w:sz w:val="21"/>
              </w:rPr>
            </w:pPr>
          </w:p>
          <w:p w14:paraId="0B5F884A">
            <w:pPr>
              <w:spacing w:line="242" w:lineRule="auto"/>
              <w:rPr>
                <w:rFonts w:ascii="Arial"/>
                <w:sz w:val="21"/>
              </w:rPr>
            </w:pPr>
          </w:p>
          <w:p w14:paraId="23D48782">
            <w:pPr>
              <w:spacing w:line="242" w:lineRule="auto"/>
              <w:rPr>
                <w:rFonts w:ascii="Arial"/>
                <w:sz w:val="21"/>
              </w:rPr>
            </w:pPr>
          </w:p>
          <w:p w14:paraId="3FB84F9E">
            <w:pPr>
              <w:spacing w:line="242" w:lineRule="auto"/>
              <w:rPr>
                <w:rFonts w:ascii="Arial"/>
                <w:sz w:val="21"/>
              </w:rPr>
            </w:pPr>
          </w:p>
          <w:p w14:paraId="7F25E8E8">
            <w:pPr>
              <w:spacing w:line="242" w:lineRule="auto"/>
              <w:rPr>
                <w:rFonts w:ascii="Arial"/>
                <w:sz w:val="21"/>
              </w:rPr>
            </w:pPr>
          </w:p>
          <w:p w14:paraId="2A11A397">
            <w:pPr>
              <w:spacing w:line="242" w:lineRule="auto"/>
              <w:rPr>
                <w:rFonts w:ascii="Arial"/>
                <w:sz w:val="21"/>
              </w:rPr>
            </w:pPr>
          </w:p>
          <w:p w14:paraId="0095AC86">
            <w:pPr>
              <w:spacing w:line="242" w:lineRule="auto"/>
              <w:rPr>
                <w:rFonts w:ascii="Arial"/>
                <w:sz w:val="21"/>
              </w:rPr>
            </w:pPr>
          </w:p>
          <w:p w14:paraId="7B6733B8">
            <w:pPr>
              <w:spacing w:line="242" w:lineRule="auto"/>
              <w:rPr>
                <w:rFonts w:ascii="Arial"/>
                <w:sz w:val="21"/>
              </w:rPr>
            </w:pPr>
          </w:p>
          <w:p w14:paraId="6CB1A18F">
            <w:pPr>
              <w:spacing w:line="242" w:lineRule="auto"/>
              <w:rPr>
                <w:rFonts w:ascii="Arial"/>
                <w:sz w:val="21"/>
              </w:rPr>
            </w:pPr>
          </w:p>
          <w:p w14:paraId="68A01831">
            <w:pPr>
              <w:spacing w:line="242" w:lineRule="auto"/>
              <w:rPr>
                <w:rFonts w:ascii="Arial"/>
                <w:sz w:val="21"/>
              </w:rPr>
            </w:pPr>
          </w:p>
          <w:p w14:paraId="556C0A56">
            <w:pPr>
              <w:spacing w:line="242" w:lineRule="auto"/>
              <w:rPr>
                <w:rFonts w:ascii="Arial"/>
                <w:sz w:val="21"/>
              </w:rPr>
            </w:pPr>
          </w:p>
          <w:p w14:paraId="0A0F993F">
            <w:pPr>
              <w:pStyle w:val="6"/>
              <w:spacing w:before="72" w:line="242" w:lineRule="auto"/>
              <w:ind w:left="232" w:right="131" w:hanging="108"/>
              <w:rPr>
                <w:sz w:val="22"/>
                <w:szCs w:val="22"/>
              </w:rPr>
            </w:pPr>
            <w:r>
              <w:rPr>
                <w:spacing w:val="-3"/>
                <w:sz w:val="22"/>
                <w:szCs w:val="22"/>
              </w:rPr>
              <w:t>污染物排放管控</w:t>
            </w:r>
          </w:p>
        </w:tc>
        <w:tc>
          <w:tcPr>
            <w:tcW w:w="7384" w:type="dxa"/>
            <w:vAlign w:val="top"/>
          </w:tcPr>
          <w:p w14:paraId="027582AE">
            <w:pPr>
              <w:pStyle w:val="6"/>
              <w:spacing w:before="39" w:line="234" w:lineRule="auto"/>
              <w:ind w:left="105" w:right="70"/>
              <w:rPr>
                <w:sz w:val="22"/>
                <w:szCs w:val="22"/>
              </w:rPr>
            </w:pPr>
            <w:r>
              <w:rPr>
                <w:sz w:val="22"/>
                <w:szCs w:val="22"/>
              </w:rPr>
              <w:t>第八条 新建石化、煤化工、燃煤发电（含热电）、钢铁、有色金属冶炼、</w:t>
            </w:r>
            <w:r>
              <w:rPr>
                <w:spacing w:val="-2"/>
                <w:sz w:val="22"/>
                <w:szCs w:val="22"/>
              </w:rPr>
              <w:t>制浆造纸行业依据区域环境质量改善目标，制定配套区域污染物削减方案，</w:t>
            </w:r>
            <w:r>
              <w:rPr>
                <w:spacing w:val="-3"/>
                <w:sz w:val="22"/>
                <w:szCs w:val="22"/>
              </w:rPr>
              <w:t>采取有效的污染物区域削减措施，腾出足够的环境容量。严格按照国家及我市有关规定，对钢铁、水泥熟料、平板玻璃、电解铝等行业新建、扩建项目</w:t>
            </w:r>
            <w:r>
              <w:rPr>
                <w:spacing w:val="-2"/>
                <w:sz w:val="22"/>
                <w:szCs w:val="22"/>
              </w:rPr>
              <w:t>实行产能等量或减量置换。国家或地方已出台超低排放要求的</w:t>
            </w:r>
            <w:r>
              <w:rPr>
                <w:rFonts w:ascii="Times New Roman" w:hAnsi="Times New Roman" w:eastAsia="Times New Roman" w:cs="Times New Roman"/>
                <w:spacing w:val="-2"/>
                <w:sz w:val="22"/>
                <w:szCs w:val="22"/>
              </w:rPr>
              <w:t>“</w:t>
            </w:r>
            <w:r>
              <w:rPr>
                <w:spacing w:val="-2"/>
                <w:sz w:val="22"/>
                <w:szCs w:val="22"/>
              </w:rPr>
              <w:t>两高</w:t>
            </w:r>
            <w:r>
              <w:rPr>
                <w:rFonts w:ascii="Times New Roman" w:hAnsi="Times New Roman" w:eastAsia="Times New Roman" w:cs="Times New Roman"/>
                <w:spacing w:val="-2"/>
                <w:sz w:val="22"/>
                <w:szCs w:val="22"/>
              </w:rPr>
              <w:t>”</w:t>
            </w:r>
            <w:r>
              <w:rPr>
                <w:spacing w:val="-2"/>
                <w:sz w:val="22"/>
                <w:szCs w:val="22"/>
              </w:rPr>
              <w:t>行业建</w:t>
            </w:r>
            <w:r>
              <w:rPr>
                <w:spacing w:val="-3"/>
                <w:sz w:val="22"/>
                <w:szCs w:val="22"/>
              </w:rPr>
              <w:t>设项目应满足超低排放要求。加强水泥和平板玻璃行业差别化管理，新改扩</w:t>
            </w:r>
            <w:r>
              <w:rPr>
                <w:sz w:val="22"/>
                <w:szCs w:val="22"/>
              </w:rPr>
              <w:t>建项目严格落实相关产业政策要求，满足能效标杆水平、</w:t>
            </w:r>
            <w:r>
              <w:rPr>
                <w:spacing w:val="-1"/>
                <w:sz w:val="22"/>
                <w:szCs w:val="22"/>
              </w:rPr>
              <w:t>环保绩效</w:t>
            </w:r>
            <w:r>
              <w:rPr>
                <w:spacing w:val="-55"/>
                <w:sz w:val="22"/>
                <w:szCs w:val="22"/>
              </w:rPr>
              <w:t xml:space="preserve"> </w:t>
            </w:r>
            <w:r>
              <w:rPr>
                <w:rFonts w:ascii="Times New Roman" w:hAnsi="Times New Roman" w:eastAsia="Times New Roman" w:cs="Times New Roman"/>
                <w:spacing w:val="-1"/>
                <w:sz w:val="22"/>
                <w:szCs w:val="22"/>
              </w:rPr>
              <w:t xml:space="preserve">A </w:t>
            </w:r>
            <w:r>
              <w:rPr>
                <w:spacing w:val="-1"/>
                <w:sz w:val="22"/>
                <w:szCs w:val="22"/>
              </w:rPr>
              <w:t>级指</w:t>
            </w:r>
            <w:r>
              <w:rPr>
                <w:spacing w:val="-2"/>
                <w:sz w:val="22"/>
                <w:szCs w:val="22"/>
              </w:rPr>
              <w:t>标要求。</w:t>
            </w:r>
          </w:p>
        </w:tc>
        <w:tc>
          <w:tcPr>
            <w:tcW w:w="3458" w:type="dxa"/>
            <w:vMerge w:val="restart"/>
            <w:tcBorders>
              <w:bottom w:val="nil"/>
            </w:tcBorders>
            <w:vAlign w:val="top"/>
          </w:tcPr>
          <w:p w14:paraId="08863981">
            <w:pPr>
              <w:spacing w:line="274" w:lineRule="auto"/>
              <w:rPr>
                <w:rFonts w:ascii="Arial"/>
                <w:sz w:val="21"/>
              </w:rPr>
            </w:pPr>
          </w:p>
          <w:p w14:paraId="1F34A8A2">
            <w:pPr>
              <w:spacing w:line="274" w:lineRule="auto"/>
              <w:rPr>
                <w:rFonts w:ascii="Arial"/>
                <w:sz w:val="21"/>
              </w:rPr>
            </w:pPr>
          </w:p>
          <w:p w14:paraId="7A246053">
            <w:pPr>
              <w:pStyle w:val="6"/>
              <w:spacing w:before="72" w:line="235" w:lineRule="auto"/>
              <w:ind w:left="118" w:right="74" w:firstLine="18"/>
              <w:rPr>
                <w:sz w:val="22"/>
                <w:szCs w:val="22"/>
              </w:rPr>
            </w:pPr>
            <w:r>
              <w:rPr>
                <w:rFonts w:ascii="Times New Roman" w:hAnsi="Times New Roman" w:eastAsia="Times New Roman" w:cs="Times New Roman"/>
                <w:spacing w:val="1"/>
                <w:sz w:val="22"/>
                <w:szCs w:val="22"/>
              </w:rPr>
              <w:t>1</w:t>
            </w:r>
            <w:r>
              <w:rPr>
                <w:rFonts w:ascii="Times New Roman" w:hAnsi="Times New Roman" w:eastAsia="Times New Roman" w:cs="Times New Roman"/>
                <w:spacing w:val="-20"/>
                <w:sz w:val="22"/>
                <w:szCs w:val="22"/>
              </w:rPr>
              <w:t xml:space="preserve"> </w:t>
            </w:r>
            <w:r>
              <w:rPr>
                <w:spacing w:val="1"/>
                <w:sz w:val="22"/>
                <w:szCs w:val="22"/>
              </w:rPr>
              <w:t>、本项目不属于石化、煤化工、</w:t>
            </w:r>
            <w:r>
              <w:rPr>
                <w:spacing w:val="-4"/>
                <w:sz w:val="22"/>
                <w:szCs w:val="22"/>
              </w:rPr>
              <w:t>燃煤发电（含热电）、钢铁、有色</w:t>
            </w:r>
            <w:r>
              <w:rPr>
                <w:spacing w:val="-3"/>
                <w:sz w:val="22"/>
                <w:szCs w:val="22"/>
              </w:rPr>
              <w:t>金属冶炼、制浆造纸、水泥熟料、</w:t>
            </w:r>
            <w:r>
              <w:rPr>
                <w:spacing w:val="-1"/>
                <w:sz w:val="22"/>
                <w:szCs w:val="22"/>
              </w:rPr>
              <w:t>平板玻璃、电解铝等行业；</w:t>
            </w:r>
          </w:p>
          <w:p w14:paraId="6EEE74C4">
            <w:pPr>
              <w:pStyle w:val="6"/>
              <w:spacing w:before="26" w:line="235" w:lineRule="auto"/>
              <w:ind w:left="118" w:right="92" w:hanging="3"/>
              <w:rPr>
                <w:sz w:val="22"/>
                <w:szCs w:val="22"/>
              </w:rPr>
            </w:pPr>
            <w:r>
              <w:rPr>
                <w:rFonts w:ascii="Times New Roman" w:hAnsi="Times New Roman" w:eastAsia="Times New Roman" w:cs="Times New Roman"/>
                <w:spacing w:val="1"/>
                <w:sz w:val="22"/>
                <w:szCs w:val="22"/>
              </w:rPr>
              <w:t>2</w:t>
            </w:r>
            <w:r>
              <w:rPr>
                <w:rFonts w:ascii="Times New Roman" w:hAnsi="Times New Roman" w:eastAsia="Times New Roman" w:cs="Times New Roman"/>
                <w:spacing w:val="-16"/>
                <w:sz w:val="22"/>
                <w:szCs w:val="22"/>
              </w:rPr>
              <w:t xml:space="preserve"> </w:t>
            </w:r>
            <w:r>
              <w:rPr>
                <w:spacing w:val="1"/>
                <w:sz w:val="22"/>
                <w:szCs w:val="22"/>
              </w:rPr>
              <w:t>、本项目所在地九龙坡区为大气</w:t>
            </w:r>
            <w:r>
              <w:rPr>
                <w:spacing w:val="11"/>
                <w:sz w:val="22"/>
                <w:szCs w:val="22"/>
              </w:rPr>
              <w:t>环境质量达标区，产生的熔炼废</w:t>
            </w:r>
            <w:r>
              <w:rPr>
                <w:spacing w:val="-4"/>
                <w:sz w:val="22"/>
                <w:szCs w:val="22"/>
              </w:rPr>
              <w:t>气、均质废气、铝回收装置废气等</w:t>
            </w:r>
            <w:r>
              <w:rPr>
                <w:spacing w:val="11"/>
                <w:sz w:val="22"/>
                <w:szCs w:val="22"/>
              </w:rPr>
              <w:t>排放量在园区总量管控限值要求</w:t>
            </w:r>
            <w:r>
              <w:rPr>
                <w:spacing w:val="-4"/>
                <w:sz w:val="22"/>
                <w:szCs w:val="22"/>
              </w:rPr>
              <w:t>内；</w:t>
            </w:r>
          </w:p>
          <w:p w14:paraId="614A908D">
            <w:pPr>
              <w:pStyle w:val="6"/>
              <w:spacing w:before="23" w:line="230" w:lineRule="auto"/>
              <w:ind w:left="133" w:right="92" w:hanging="13"/>
              <w:rPr>
                <w:sz w:val="22"/>
                <w:szCs w:val="22"/>
              </w:rPr>
            </w:pPr>
            <w:r>
              <w:rPr>
                <w:rFonts w:ascii="Times New Roman" w:hAnsi="Times New Roman" w:eastAsia="Times New Roman" w:cs="Times New Roman"/>
                <w:spacing w:val="1"/>
                <w:sz w:val="22"/>
                <w:szCs w:val="22"/>
              </w:rPr>
              <w:t>3</w:t>
            </w:r>
            <w:r>
              <w:rPr>
                <w:rFonts w:ascii="Times New Roman" w:hAnsi="Times New Roman" w:eastAsia="Times New Roman" w:cs="Times New Roman"/>
                <w:spacing w:val="-21"/>
                <w:sz w:val="22"/>
                <w:szCs w:val="22"/>
              </w:rPr>
              <w:t xml:space="preserve"> </w:t>
            </w:r>
            <w:r>
              <w:rPr>
                <w:spacing w:val="1"/>
                <w:sz w:val="22"/>
                <w:szCs w:val="22"/>
              </w:rPr>
              <w:t>、本项目不属于重点行业，仅切</w:t>
            </w:r>
            <w:r>
              <w:rPr>
                <w:spacing w:val="-2"/>
                <w:sz w:val="22"/>
                <w:szCs w:val="22"/>
              </w:rPr>
              <w:t>削液产生微量的</w:t>
            </w:r>
            <w:r>
              <w:rPr>
                <w:spacing w:val="-47"/>
                <w:sz w:val="22"/>
                <w:szCs w:val="22"/>
              </w:rPr>
              <w:t xml:space="preserve"> </w:t>
            </w:r>
            <w:r>
              <w:rPr>
                <w:rFonts w:ascii="Times New Roman" w:hAnsi="Times New Roman" w:eastAsia="Times New Roman" w:cs="Times New Roman"/>
                <w:spacing w:val="-2"/>
                <w:sz w:val="22"/>
                <w:szCs w:val="22"/>
              </w:rPr>
              <w:t xml:space="preserve">VOCs </w:t>
            </w:r>
            <w:r>
              <w:rPr>
                <w:spacing w:val="-2"/>
                <w:sz w:val="22"/>
                <w:szCs w:val="22"/>
              </w:rPr>
              <w:t>排放；</w:t>
            </w:r>
          </w:p>
          <w:p w14:paraId="666D7E63">
            <w:pPr>
              <w:pStyle w:val="6"/>
              <w:spacing w:before="21" w:line="236" w:lineRule="auto"/>
              <w:ind w:left="119" w:right="92" w:hanging="5"/>
              <w:rPr>
                <w:sz w:val="22"/>
                <w:szCs w:val="22"/>
              </w:rPr>
            </w:pPr>
            <w:r>
              <w:rPr>
                <w:rFonts w:ascii="Times New Roman" w:hAnsi="Times New Roman" w:eastAsia="Times New Roman" w:cs="Times New Roman"/>
                <w:spacing w:val="1"/>
                <w:sz w:val="22"/>
                <w:szCs w:val="22"/>
              </w:rPr>
              <w:t>4</w:t>
            </w:r>
            <w:r>
              <w:rPr>
                <w:rFonts w:ascii="Times New Roman" w:hAnsi="Times New Roman" w:eastAsia="Times New Roman" w:cs="Times New Roman"/>
                <w:spacing w:val="-15"/>
                <w:sz w:val="22"/>
                <w:szCs w:val="22"/>
              </w:rPr>
              <w:t xml:space="preserve"> </w:t>
            </w:r>
            <w:r>
              <w:rPr>
                <w:spacing w:val="1"/>
                <w:sz w:val="22"/>
                <w:szCs w:val="22"/>
              </w:rPr>
              <w:t>、本项目不产生生产废水，生活</w:t>
            </w:r>
            <w:r>
              <w:rPr>
                <w:spacing w:val="11"/>
                <w:sz w:val="22"/>
                <w:szCs w:val="22"/>
              </w:rPr>
              <w:t>污水属于西彭城镇污水处理厂收</w:t>
            </w:r>
            <w:r>
              <w:rPr>
                <w:spacing w:val="-5"/>
                <w:sz w:val="22"/>
                <w:szCs w:val="22"/>
              </w:rPr>
              <w:t>水范围，生活污水依托厂区现有生</w:t>
            </w:r>
            <w:r>
              <w:rPr>
                <w:spacing w:val="11"/>
                <w:sz w:val="22"/>
                <w:szCs w:val="22"/>
              </w:rPr>
              <w:t>化池处理达标后进入市政污水管</w:t>
            </w:r>
            <w:r>
              <w:rPr>
                <w:spacing w:val="-5"/>
                <w:sz w:val="22"/>
                <w:szCs w:val="22"/>
              </w:rPr>
              <w:t>网；</w:t>
            </w:r>
          </w:p>
          <w:p w14:paraId="29FFFCF4">
            <w:pPr>
              <w:pStyle w:val="6"/>
              <w:spacing w:before="22" w:line="233" w:lineRule="auto"/>
              <w:ind w:left="118" w:right="94" w:firstLine="2"/>
              <w:rPr>
                <w:sz w:val="22"/>
                <w:szCs w:val="22"/>
              </w:rPr>
            </w:pPr>
            <w:r>
              <w:rPr>
                <w:rFonts w:ascii="Times New Roman" w:hAnsi="Times New Roman" w:eastAsia="Times New Roman" w:cs="Times New Roman"/>
                <w:spacing w:val="-3"/>
                <w:sz w:val="22"/>
                <w:szCs w:val="22"/>
              </w:rPr>
              <w:t>5</w:t>
            </w:r>
            <w:r>
              <w:rPr>
                <w:rFonts w:ascii="Times New Roman" w:hAnsi="Times New Roman" w:eastAsia="Times New Roman" w:cs="Times New Roman"/>
                <w:spacing w:val="-20"/>
                <w:sz w:val="22"/>
                <w:szCs w:val="22"/>
              </w:rPr>
              <w:t xml:space="preserve"> </w:t>
            </w:r>
            <w:r>
              <w:rPr>
                <w:spacing w:val="-3"/>
                <w:sz w:val="22"/>
                <w:szCs w:val="22"/>
              </w:rPr>
              <w:t>、本项目属于有色金属合金制造</w:t>
            </w:r>
            <w:r>
              <w:rPr>
                <w:spacing w:val="-5"/>
                <w:sz w:val="22"/>
                <w:szCs w:val="22"/>
              </w:rPr>
              <w:t>及铸造，不属于重点行业，不涉及</w:t>
            </w:r>
            <w:r>
              <w:rPr>
                <w:spacing w:val="-1"/>
                <w:sz w:val="22"/>
                <w:szCs w:val="22"/>
              </w:rPr>
              <w:t>重金属污染物排放；</w:t>
            </w:r>
          </w:p>
          <w:p w14:paraId="1DC6573A">
            <w:pPr>
              <w:pStyle w:val="6"/>
              <w:spacing w:before="23" w:line="233" w:lineRule="auto"/>
              <w:ind w:left="119" w:right="14"/>
              <w:rPr>
                <w:sz w:val="22"/>
                <w:szCs w:val="22"/>
              </w:rPr>
            </w:pPr>
            <w:r>
              <w:rPr>
                <w:rFonts w:ascii="Times New Roman" w:hAnsi="Times New Roman" w:eastAsia="Times New Roman" w:cs="Times New Roman"/>
                <w:spacing w:val="-3"/>
                <w:sz w:val="22"/>
                <w:szCs w:val="22"/>
              </w:rPr>
              <w:t>6</w:t>
            </w:r>
            <w:r>
              <w:rPr>
                <w:rFonts w:ascii="Times New Roman" w:hAnsi="Times New Roman" w:eastAsia="Times New Roman" w:cs="Times New Roman"/>
                <w:spacing w:val="-19"/>
                <w:sz w:val="22"/>
                <w:szCs w:val="22"/>
              </w:rPr>
              <w:t xml:space="preserve"> </w:t>
            </w:r>
            <w:r>
              <w:rPr>
                <w:spacing w:val="-3"/>
                <w:sz w:val="22"/>
                <w:szCs w:val="22"/>
              </w:rPr>
              <w:t>、本项目产生的固废进行分类收</w:t>
            </w:r>
            <w:r>
              <w:rPr>
                <w:spacing w:val="-13"/>
                <w:sz w:val="22"/>
                <w:szCs w:val="22"/>
              </w:rPr>
              <w:t>集、分类运输及处置，满足减量化、</w:t>
            </w:r>
            <w:r>
              <w:rPr>
                <w:spacing w:val="-1"/>
                <w:sz w:val="22"/>
                <w:szCs w:val="22"/>
              </w:rPr>
              <w:t>资源化和无害化原则</w:t>
            </w:r>
          </w:p>
        </w:tc>
        <w:tc>
          <w:tcPr>
            <w:tcW w:w="708" w:type="dxa"/>
            <w:vMerge w:val="restart"/>
            <w:tcBorders>
              <w:bottom w:val="nil"/>
              <w:right w:val="single" w:color="000000" w:sz="10" w:space="0"/>
            </w:tcBorders>
            <w:vAlign w:val="top"/>
          </w:tcPr>
          <w:p w14:paraId="686497EB">
            <w:pPr>
              <w:spacing w:line="252" w:lineRule="auto"/>
              <w:rPr>
                <w:rFonts w:ascii="Arial"/>
                <w:sz w:val="21"/>
              </w:rPr>
            </w:pPr>
          </w:p>
          <w:p w14:paraId="60C1D4F1">
            <w:pPr>
              <w:spacing w:line="252" w:lineRule="auto"/>
              <w:rPr>
                <w:rFonts w:ascii="Arial"/>
                <w:sz w:val="21"/>
              </w:rPr>
            </w:pPr>
          </w:p>
          <w:p w14:paraId="30CFC1AF">
            <w:pPr>
              <w:spacing w:line="252" w:lineRule="auto"/>
              <w:rPr>
                <w:rFonts w:ascii="Arial"/>
                <w:sz w:val="21"/>
              </w:rPr>
            </w:pPr>
          </w:p>
          <w:p w14:paraId="476F6DAC">
            <w:pPr>
              <w:spacing w:line="252" w:lineRule="auto"/>
              <w:rPr>
                <w:rFonts w:ascii="Arial"/>
                <w:sz w:val="21"/>
              </w:rPr>
            </w:pPr>
          </w:p>
          <w:p w14:paraId="6B8A7FA5">
            <w:pPr>
              <w:spacing w:line="252" w:lineRule="auto"/>
              <w:rPr>
                <w:rFonts w:ascii="Arial"/>
                <w:sz w:val="21"/>
              </w:rPr>
            </w:pPr>
          </w:p>
          <w:p w14:paraId="38558F1A">
            <w:pPr>
              <w:spacing w:line="252" w:lineRule="auto"/>
              <w:rPr>
                <w:rFonts w:ascii="Arial"/>
                <w:sz w:val="21"/>
              </w:rPr>
            </w:pPr>
          </w:p>
          <w:p w14:paraId="01D1EC50">
            <w:pPr>
              <w:spacing w:line="252" w:lineRule="auto"/>
              <w:rPr>
                <w:rFonts w:ascii="Arial"/>
                <w:sz w:val="21"/>
              </w:rPr>
            </w:pPr>
          </w:p>
          <w:p w14:paraId="48C4CDAE">
            <w:pPr>
              <w:spacing w:line="252" w:lineRule="auto"/>
              <w:rPr>
                <w:rFonts w:ascii="Arial"/>
                <w:sz w:val="21"/>
              </w:rPr>
            </w:pPr>
          </w:p>
          <w:p w14:paraId="75C99EFA">
            <w:pPr>
              <w:spacing w:line="252" w:lineRule="auto"/>
              <w:rPr>
                <w:rFonts w:ascii="Arial"/>
                <w:sz w:val="21"/>
              </w:rPr>
            </w:pPr>
          </w:p>
          <w:p w14:paraId="4EE6C6B5">
            <w:pPr>
              <w:spacing w:line="252" w:lineRule="auto"/>
              <w:rPr>
                <w:rFonts w:ascii="Arial"/>
                <w:sz w:val="21"/>
              </w:rPr>
            </w:pPr>
          </w:p>
          <w:p w14:paraId="0E7F68BA">
            <w:pPr>
              <w:spacing w:line="252" w:lineRule="auto"/>
              <w:rPr>
                <w:rFonts w:ascii="Arial"/>
                <w:sz w:val="21"/>
              </w:rPr>
            </w:pPr>
          </w:p>
          <w:p w14:paraId="7A670455">
            <w:pPr>
              <w:spacing w:line="252" w:lineRule="auto"/>
              <w:rPr>
                <w:rFonts w:ascii="Arial"/>
                <w:sz w:val="21"/>
              </w:rPr>
            </w:pPr>
          </w:p>
          <w:p w14:paraId="76BE5813">
            <w:pPr>
              <w:spacing w:line="252" w:lineRule="auto"/>
              <w:rPr>
                <w:rFonts w:ascii="Arial"/>
                <w:sz w:val="21"/>
              </w:rPr>
            </w:pPr>
          </w:p>
          <w:p w14:paraId="23CBFD28">
            <w:pPr>
              <w:spacing w:line="253" w:lineRule="auto"/>
              <w:rPr>
                <w:rFonts w:ascii="Arial"/>
                <w:sz w:val="21"/>
              </w:rPr>
            </w:pPr>
          </w:p>
          <w:p w14:paraId="6BA11519">
            <w:pPr>
              <w:pStyle w:val="6"/>
              <w:spacing w:before="72" w:line="220" w:lineRule="auto"/>
              <w:ind w:left="126"/>
              <w:rPr>
                <w:sz w:val="22"/>
                <w:szCs w:val="22"/>
              </w:rPr>
            </w:pPr>
            <w:r>
              <w:rPr>
                <w:spacing w:val="-5"/>
                <w:sz w:val="22"/>
                <w:szCs w:val="22"/>
              </w:rPr>
              <w:t>符合</w:t>
            </w:r>
          </w:p>
        </w:tc>
      </w:tr>
      <w:tr w14:paraId="4B6DB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973" w:type="dxa"/>
            <w:vMerge w:val="continue"/>
            <w:tcBorders>
              <w:top w:val="nil"/>
              <w:left w:val="single" w:color="000000" w:sz="10" w:space="0"/>
              <w:bottom w:val="nil"/>
            </w:tcBorders>
            <w:vAlign w:val="top"/>
          </w:tcPr>
          <w:p w14:paraId="13819369">
            <w:pPr>
              <w:rPr>
                <w:rFonts w:ascii="Arial"/>
                <w:sz w:val="21"/>
              </w:rPr>
            </w:pPr>
          </w:p>
        </w:tc>
        <w:tc>
          <w:tcPr>
            <w:tcW w:w="1132" w:type="dxa"/>
            <w:vMerge w:val="continue"/>
            <w:tcBorders>
              <w:top w:val="nil"/>
              <w:bottom w:val="nil"/>
            </w:tcBorders>
            <w:vAlign w:val="top"/>
          </w:tcPr>
          <w:p w14:paraId="11DB2BAE">
            <w:pPr>
              <w:rPr>
                <w:rFonts w:ascii="Arial"/>
                <w:sz w:val="21"/>
              </w:rPr>
            </w:pPr>
          </w:p>
        </w:tc>
        <w:tc>
          <w:tcPr>
            <w:tcW w:w="7384" w:type="dxa"/>
            <w:vAlign w:val="top"/>
          </w:tcPr>
          <w:p w14:paraId="5D8A417E">
            <w:pPr>
              <w:pStyle w:val="6"/>
              <w:spacing w:before="41" w:line="231" w:lineRule="auto"/>
              <w:ind w:left="106" w:right="97"/>
              <w:jc w:val="both"/>
              <w:rPr>
                <w:sz w:val="22"/>
                <w:szCs w:val="22"/>
              </w:rPr>
            </w:pPr>
            <w:r>
              <w:rPr>
                <w:sz w:val="22"/>
                <w:szCs w:val="22"/>
              </w:rPr>
              <w:t>第九条 严格落实国家及我市大气污染防控相关要求</w:t>
            </w:r>
            <w:r>
              <w:rPr>
                <w:spacing w:val="-1"/>
                <w:sz w:val="22"/>
                <w:szCs w:val="22"/>
              </w:rPr>
              <w:t>，对大气环境质量未达</w:t>
            </w:r>
            <w:r>
              <w:rPr>
                <w:spacing w:val="-3"/>
                <w:sz w:val="22"/>
                <w:szCs w:val="22"/>
              </w:rPr>
              <w:t>标地区，新建、改扩建项目实施更严格的污染物排放总量控制要求。严格落实区域削减要求，所在区域、流域控制单元环境质量未达到国家或者地方环境质量标准的，建设项目需提出有效的区域削减方案，主要污染物实行区域</w:t>
            </w:r>
            <w:r>
              <w:rPr>
                <w:spacing w:val="-2"/>
                <w:sz w:val="22"/>
                <w:szCs w:val="22"/>
              </w:rPr>
              <w:t>倍量削减。</w:t>
            </w:r>
          </w:p>
        </w:tc>
        <w:tc>
          <w:tcPr>
            <w:tcW w:w="3458" w:type="dxa"/>
            <w:vMerge w:val="continue"/>
            <w:tcBorders>
              <w:top w:val="nil"/>
              <w:bottom w:val="nil"/>
            </w:tcBorders>
            <w:vAlign w:val="top"/>
          </w:tcPr>
          <w:p w14:paraId="31D6BC2B">
            <w:pPr>
              <w:rPr>
                <w:rFonts w:ascii="Arial"/>
                <w:sz w:val="21"/>
              </w:rPr>
            </w:pPr>
          </w:p>
        </w:tc>
        <w:tc>
          <w:tcPr>
            <w:tcW w:w="708" w:type="dxa"/>
            <w:vMerge w:val="continue"/>
            <w:tcBorders>
              <w:top w:val="nil"/>
              <w:bottom w:val="nil"/>
              <w:right w:val="single" w:color="000000" w:sz="10" w:space="0"/>
            </w:tcBorders>
            <w:vAlign w:val="top"/>
          </w:tcPr>
          <w:p w14:paraId="6D12FF82">
            <w:pPr>
              <w:rPr>
                <w:rFonts w:ascii="Arial"/>
                <w:sz w:val="21"/>
              </w:rPr>
            </w:pPr>
          </w:p>
        </w:tc>
      </w:tr>
      <w:tr w14:paraId="7A1A1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973" w:type="dxa"/>
            <w:vMerge w:val="continue"/>
            <w:tcBorders>
              <w:top w:val="nil"/>
              <w:left w:val="single" w:color="000000" w:sz="10" w:space="0"/>
              <w:bottom w:val="nil"/>
            </w:tcBorders>
            <w:vAlign w:val="top"/>
          </w:tcPr>
          <w:p w14:paraId="5FFDD07E">
            <w:pPr>
              <w:rPr>
                <w:rFonts w:ascii="Arial"/>
                <w:sz w:val="21"/>
              </w:rPr>
            </w:pPr>
          </w:p>
        </w:tc>
        <w:tc>
          <w:tcPr>
            <w:tcW w:w="1132" w:type="dxa"/>
            <w:vMerge w:val="continue"/>
            <w:tcBorders>
              <w:top w:val="nil"/>
              <w:bottom w:val="nil"/>
            </w:tcBorders>
            <w:vAlign w:val="top"/>
          </w:tcPr>
          <w:p w14:paraId="3827D283">
            <w:pPr>
              <w:rPr>
                <w:rFonts w:ascii="Arial"/>
                <w:sz w:val="21"/>
              </w:rPr>
            </w:pPr>
          </w:p>
        </w:tc>
        <w:tc>
          <w:tcPr>
            <w:tcW w:w="7384" w:type="dxa"/>
            <w:vAlign w:val="top"/>
          </w:tcPr>
          <w:p w14:paraId="5B1F2558">
            <w:pPr>
              <w:pStyle w:val="6"/>
              <w:spacing w:before="47" w:line="230" w:lineRule="auto"/>
              <w:ind w:left="105" w:right="97"/>
              <w:rPr>
                <w:sz w:val="22"/>
                <w:szCs w:val="22"/>
              </w:rPr>
            </w:pPr>
            <w:r>
              <w:rPr>
                <w:spacing w:val="-1"/>
                <w:sz w:val="22"/>
                <w:szCs w:val="22"/>
              </w:rPr>
              <w:t>第十条 在重点行业（石化、化工、工业涂装、包装印刷、油品储运销等）</w:t>
            </w:r>
            <w:r>
              <w:rPr>
                <w:sz w:val="22"/>
                <w:szCs w:val="22"/>
              </w:rPr>
              <w:t>推进挥发性有机物综合治理，推动低挥发性有机物原辅</w:t>
            </w:r>
            <w:r>
              <w:rPr>
                <w:spacing w:val="-1"/>
                <w:sz w:val="22"/>
                <w:szCs w:val="22"/>
              </w:rPr>
              <w:t>材料和产品源头替</w:t>
            </w:r>
            <w:r>
              <w:rPr>
                <w:spacing w:val="-3"/>
                <w:sz w:val="22"/>
                <w:szCs w:val="22"/>
              </w:rPr>
              <w:t>代，推广使用低挥发性有机物含量产品，推动纳入政府绿色采购名录。有条件的工业集聚区建设集中喷涂工程中心，配备高效治污设施，替代企业独立</w:t>
            </w:r>
            <w:r>
              <w:rPr>
                <w:spacing w:val="-1"/>
                <w:sz w:val="22"/>
                <w:szCs w:val="22"/>
              </w:rPr>
              <w:t>喷涂工序，对涉及喷漆、喷粉、印刷等废气进行集中处理。</w:t>
            </w:r>
          </w:p>
        </w:tc>
        <w:tc>
          <w:tcPr>
            <w:tcW w:w="3458" w:type="dxa"/>
            <w:vMerge w:val="continue"/>
            <w:tcBorders>
              <w:top w:val="nil"/>
              <w:bottom w:val="nil"/>
            </w:tcBorders>
            <w:vAlign w:val="top"/>
          </w:tcPr>
          <w:p w14:paraId="7E644E3A">
            <w:pPr>
              <w:rPr>
                <w:rFonts w:ascii="Arial"/>
                <w:sz w:val="21"/>
              </w:rPr>
            </w:pPr>
          </w:p>
        </w:tc>
        <w:tc>
          <w:tcPr>
            <w:tcW w:w="708" w:type="dxa"/>
            <w:vMerge w:val="continue"/>
            <w:tcBorders>
              <w:top w:val="nil"/>
              <w:bottom w:val="nil"/>
              <w:right w:val="single" w:color="000000" w:sz="10" w:space="0"/>
            </w:tcBorders>
            <w:vAlign w:val="top"/>
          </w:tcPr>
          <w:p w14:paraId="7C54733E">
            <w:pPr>
              <w:rPr>
                <w:rFonts w:ascii="Arial"/>
                <w:sz w:val="21"/>
              </w:rPr>
            </w:pPr>
          </w:p>
        </w:tc>
      </w:tr>
      <w:tr w14:paraId="4D4FB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73" w:type="dxa"/>
            <w:vMerge w:val="continue"/>
            <w:tcBorders>
              <w:top w:val="nil"/>
              <w:left w:val="single" w:color="000000" w:sz="10" w:space="0"/>
              <w:bottom w:val="nil"/>
            </w:tcBorders>
            <w:vAlign w:val="top"/>
          </w:tcPr>
          <w:p w14:paraId="10B6915C">
            <w:pPr>
              <w:rPr>
                <w:rFonts w:ascii="Arial"/>
                <w:sz w:val="21"/>
              </w:rPr>
            </w:pPr>
          </w:p>
        </w:tc>
        <w:tc>
          <w:tcPr>
            <w:tcW w:w="1132" w:type="dxa"/>
            <w:vMerge w:val="continue"/>
            <w:tcBorders>
              <w:top w:val="nil"/>
              <w:bottom w:val="nil"/>
            </w:tcBorders>
            <w:vAlign w:val="top"/>
          </w:tcPr>
          <w:p w14:paraId="5B0FC08B">
            <w:pPr>
              <w:rPr>
                <w:rFonts w:ascii="Arial"/>
                <w:sz w:val="21"/>
              </w:rPr>
            </w:pPr>
          </w:p>
        </w:tc>
        <w:tc>
          <w:tcPr>
            <w:tcW w:w="7384" w:type="dxa"/>
            <w:vAlign w:val="top"/>
          </w:tcPr>
          <w:p w14:paraId="17F3CFA1">
            <w:pPr>
              <w:pStyle w:val="6"/>
              <w:spacing w:before="51" w:line="220" w:lineRule="auto"/>
              <w:ind w:left="106"/>
              <w:rPr>
                <w:sz w:val="22"/>
                <w:szCs w:val="22"/>
              </w:rPr>
            </w:pPr>
            <w:r>
              <w:rPr>
                <w:sz w:val="22"/>
                <w:szCs w:val="22"/>
              </w:rPr>
              <w:t>第十一条 工业集聚区应当按照有关规定配套建设</w:t>
            </w:r>
            <w:r>
              <w:rPr>
                <w:spacing w:val="-1"/>
                <w:sz w:val="22"/>
                <w:szCs w:val="22"/>
              </w:rPr>
              <w:t>相应的污水集中处理设</w:t>
            </w:r>
          </w:p>
          <w:p w14:paraId="6FC8272F">
            <w:pPr>
              <w:pStyle w:val="6"/>
              <w:spacing w:before="22" w:line="223" w:lineRule="auto"/>
              <w:ind w:left="105" w:right="99"/>
              <w:rPr>
                <w:sz w:val="22"/>
                <w:szCs w:val="22"/>
              </w:rPr>
            </w:pPr>
            <w:r>
              <w:rPr>
                <w:spacing w:val="-3"/>
                <w:sz w:val="22"/>
                <w:szCs w:val="22"/>
              </w:rPr>
              <w:t>施，安装自动监测设备，工业集聚区内的企业向污水集中处理设施排放工业废水的，应当按照国家有关规定进行预处理，达到集中处理设施处理工艺要</w:t>
            </w:r>
            <w:r>
              <w:rPr>
                <w:spacing w:val="-2"/>
                <w:sz w:val="22"/>
                <w:szCs w:val="22"/>
              </w:rPr>
              <w:t>求后方可排放。</w:t>
            </w:r>
          </w:p>
        </w:tc>
        <w:tc>
          <w:tcPr>
            <w:tcW w:w="3458" w:type="dxa"/>
            <w:vMerge w:val="continue"/>
            <w:tcBorders>
              <w:top w:val="nil"/>
              <w:bottom w:val="nil"/>
            </w:tcBorders>
            <w:vAlign w:val="top"/>
          </w:tcPr>
          <w:p w14:paraId="71AD99EA">
            <w:pPr>
              <w:rPr>
                <w:rFonts w:ascii="Arial"/>
                <w:sz w:val="21"/>
              </w:rPr>
            </w:pPr>
          </w:p>
        </w:tc>
        <w:tc>
          <w:tcPr>
            <w:tcW w:w="708" w:type="dxa"/>
            <w:vMerge w:val="continue"/>
            <w:tcBorders>
              <w:top w:val="nil"/>
              <w:bottom w:val="nil"/>
              <w:right w:val="single" w:color="000000" w:sz="10" w:space="0"/>
            </w:tcBorders>
            <w:vAlign w:val="top"/>
          </w:tcPr>
          <w:p w14:paraId="72B5989E">
            <w:pPr>
              <w:rPr>
                <w:rFonts w:ascii="Arial"/>
                <w:sz w:val="21"/>
              </w:rPr>
            </w:pPr>
          </w:p>
        </w:tc>
      </w:tr>
      <w:tr w14:paraId="37079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5" w:hRule="atLeast"/>
        </w:trPr>
        <w:tc>
          <w:tcPr>
            <w:tcW w:w="973" w:type="dxa"/>
            <w:vMerge w:val="continue"/>
            <w:tcBorders>
              <w:top w:val="nil"/>
              <w:left w:val="single" w:color="000000" w:sz="10" w:space="0"/>
              <w:bottom w:val="single" w:color="000000" w:sz="10" w:space="0"/>
            </w:tcBorders>
            <w:vAlign w:val="top"/>
          </w:tcPr>
          <w:p w14:paraId="15CC465A">
            <w:pPr>
              <w:rPr>
                <w:rFonts w:ascii="Arial"/>
                <w:sz w:val="21"/>
              </w:rPr>
            </w:pPr>
          </w:p>
        </w:tc>
        <w:tc>
          <w:tcPr>
            <w:tcW w:w="1132" w:type="dxa"/>
            <w:vMerge w:val="continue"/>
            <w:tcBorders>
              <w:top w:val="nil"/>
              <w:bottom w:val="single" w:color="000000" w:sz="10" w:space="0"/>
            </w:tcBorders>
            <w:vAlign w:val="top"/>
          </w:tcPr>
          <w:p w14:paraId="043D5B60">
            <w:pPr>
              <w:rPr>
                <w:rFonts w:ascii="Arial"/>
                <w:sz w:val="21"/>
              </w:rPr>
            </w:pPr>
          </w:p>
        </w:tc>
        <w:tc>
          <w:tcPr>
            <w:tcW w:w="7384" w:type="dxa"/>
            <w:tcBorders>
              <w:bottom w:val="single" w:color="000000" w:sz="10" w:space="0"/>
            </w:tcBorders>
            <w:vAlign w:val="top"/>
          </w:tcPr>
          <w:p w14:paraId="11D1DDCC">
            <w:pPr>
              <w:pStyle w:val="6"/>
              <w:spacing w:before="53" w:line="231" w:lineRule="auto"/>
              <w:ind w:left="105" w:right="99"/>
              <w:jc w:val="both"/>
              <w:rPr>
                <w:sz w:val="22"/>
                <w:szCs w:val="22"/>
              </w:rPr>
            </w:pPr>
            <w:r>
              <w:rPr>
                <w:sz w:val="22"/>
                <w:szCs w:val="22"/>
              </w:rPr>
              <w:t>第十二条 推进乡镇生活污水处理设施达标改造。新</w:t>
            </w:r>
            <w:r>
              <w:rPr>
                <w:spacing w:val="-1"/>
                <w:sz w:val="22"/>
                <w:szCs w:val="22"/>
              </w:rPr>
              <w:t>建城市生活污水处理厂</w:t>
            </w:r>
            <w:r>
              <w:rPr>
                <w:sz w:val="22"/>
                <w:szCs w:val="22"/>
              </w:rPr>
              <w:t>全部按照一级</w:t>
            </w:r>
            <w:r>
              <w:rPr>
                <w:spacing w:val="-53"/>
                <w:sz w:val="22"/>
                <w:szCs w:val="22"/>
              </w:rPr>
              <w:t xml:space="preserve"> </w:t>
            </w:r>
            <w:r>
              <w:rPr>
                <w:rFonts w:ascii="Times New Roman" w:hAnsi="Times New Roman" w:eastAsia="Times New Roman" w:cs="Times New Roman"/>
                <w:sz w:val="22"/>
                <w:szCs w:val="22"/>
              </w:rPr>
              <w:t xml:space="preserve">A </w:t>
            </w:r>
            <w:r>
              <w:rPr>
                <w:sz w:val="22"/>
                <w:szCs w:val="22"/>
              </w:rPr>
              <w:t>标及以上排放标准设计、施</w:t>
            </w:r>
            <w:r>
              <w:rPr>
                <w:spacing w:val="-1"/>
                <w:sz w:val="22"/>
                <w:szCs w:val="22"/>
              </w:rPr>
              <w:t>工、验收，建制乡镇生活污水</w:t>
            </w:r>
            <w:r>
              <w:rPr>
                <w:sz w:val="22"/>
                <w:szCs w:val="22"/>
              </w:rPr>
              <w:t>处理设施出水水质不得低于一级</w:t>
            </w:r>
            <w:r>
              <w:rPr>
                <w:spacing w:val="-53"/>
                <w:sz w:val="22"/>
                <w:szCs w:val="22"/>
              </w:rPr>
              <w:t xml:space="preserve"> </w:t>
            </w:r>
            <w:r>
              <w:rPr>
                <w:rFonts w:ascii="Times New Roman" w:hAnsi="Times New Roman" w:eastAsia="Times New Roman" w:cs="Times New Roman"/>
                <w:sz w:val="22"/>
                <w:szCs w:val="22"/>
              </w:rPr>
              <w:t xml:space="preserve">B </w:t>
            </w:r>
            <w:r>
              <w:rPr>
                <w:sz w:val="22"/>
                <w:szCs w:val="22"/>
              </w:rPr>
              <w:t>标排放标准；对</w:t>
            </w:r>
            <w:r>
              <w:rPr>
                <w:spacing w:val="-1"/>
                <w:sz w:val="22"/>
                <w:szCs w:val="22"/>
              </w:rPr>
              <w:t>现有截留制排水管网实</w:t>
            </w:r>
            <w:r>
              <w:rPr>
                <w:spacing w:val="-3"/>
                <w:sz w:val="22"/>
                <w:szCs w:val="22"/>
              </w:rPr>
              <w:t>施雨污分流改造，针对无法彻底雨污分流的老城区，尊重现实合理保留截留</w:t>
            </w:r>
          </w:p>
        </w:tc>
        <w:tc>
          <w:tcPr>
            <w:tcW w:w="3458" w:type="dxa"/>
            <w:vMerge w:val="continue"/>
            <w:tcBorders>
              <w:top w:val="nil"/>
              <w:bottom w:val="single" w:color="000000" w:sz="10" w:space="0"/>
            </w:tcBorders>
            <w:vAlign w:val="top"/>
          </w:tcPr>
          <w:p w14:paraId="122B1C4D">
            <w:pPr>
              <w:rPr>
                <w:rFonts w:ascii="Arial"/>
                <w:sz w:val="21"/>
              </w:rPr>
            </w:pPr>
          </w:p>
        </w:tc>
        <w:tc>
          <w:tcPr>
            <w:tcW w:w="708" w:type="dxa"/>
            <w:vMerge w:val="continue"/>
            <w:tcBorders>
              <w:top w:val="nil"/>
              <w:bottom w:val="single" w:color="000000" w:sz="10" w:space="0"/>
              <w:right w:val="single" w:color="000000" w:sz="10" w:space="0"/>
            </w:tcBorders>
            <w:vAlign w:val="top"/>
          </w:tcPr>
          <w:p w14:paraId="11083029">
            <w:pPr>
              <w:rPr>
                <w:rFonts w:ascii="Arial"/>
                <w:sz w:val="21"/>
              </w:rPr>
            </w:pPr>
          </w:p>
        </w:tc>
      </w:tr>
    </w:tbl>
    <w:p w14:paraId="0F876635">
      <w:pPr>
        <w:pStyle w:val="2"/>
        <w:rPr>
          <w:sz w:val="21"/>
        </w:rPr>
      </w:pPr>
    </w:p>
    <w:p w14:paraId="7E12E735">
      <w:pPr>
        <w:rPr>
          <w:sz w:val="21"/>
          <w:szCs w:val="21"/>
        </w:rPr>
        <w:sectPr>
          <w:footerReference r:id="rId30" w:type="default"/>
          <w:pgSz w:w="16839" w:h="11906"/>
          <w:pgMar w:top="400" w:right="1578" w:bottom="1226" w:left="1578" w:header="0" w:footer="884" w:gutter="0"/>
          <w:cols w:space="720" w:num="1"/>
        </w:sectPr>
      </w:pPr>
    </w:p>
    <w:p w14:paraId="3B9DF660">
      <w:pPr>
        <w:spacing w:before="42"/>
      </w:pPr>
    </w:p>
    <w:p w14:paraId="20DF3926">
      <w:pPr>
        <w:spacing w:before="41"/>
      </w:pPr>
    </w:p>
    <w:p w14:paraId="0839E89B">
      <w:pPr>
        <w:spacing w:before="41"/>
      </w:pPr>
    </w:p>
    <w:p w14:paraId="50944E19">
      <w:pPr>
        <w:spacing w:before="41"/>
      </w:pPr>
    </w:p>
    <w:tbl>
      <w:tblPr>
        <w:tblStyle w:val="5"/>
        <w:tblW w:w="1365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3"/>
        <w:gridCol w:w="1132"/>
        <w:gridCol w:w="7384"/>
        <w:gridCol w:w="3458"/>
        <w:gridCol w:w="708"/>
      </w:tblGrid>
      <w:tr w14:paraId="0B1A8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973" w:type="dxa"/>
            <w:vMerge w:val="restart"/>
            <w:tcBorders>
              <w:top w:val="single" w:color="000000" w:sz="10" w:space="0"/>
              <w:left w:val="single" w:color="000000" w:sz="10" w:space="0"/>
              <w:bottom w:val="nil"/>
            </w:tcBorders>
            <w:vAlign w:val="top"/>
          </w:tcPr>
          <w:p w14:paraId="3AC91136">
            <w:pPr>
              <w:rPr>
                <w:rFonts w:ascii="Arial"/>
                <w:sz w:val="21"/>
              </w:rPr>
            </w:pPr>
          </w:p>
        </w:tc>
        <w:tc>
          <w:tcPr>
            <w:tcW w:w="1132" w:type="dxa"/>
            <w:vMerge w:val="restart"/>
            <w:tcBorders>
              <w:top w:val="single" w:color="000000" w:sz="10" w:space="0"/>
              <w:bottom w:val="nil"/>
            </w:tcBorders>
            <w:vAlign w:val="top"/>
          </w:tcPr>
          <w:p w14:paraId="1453531B">
            <w:pPr>
              <w:rPr>
                <w:rFonts w:ascii="Arial"/>
                <w:sz w:val="21"/>
              </w:rPr>
            </w:pPr>
          </w:p>
        </w:tc>
        <w:tc>
          <w:tcPr>
            <w:tcW w:w="7384" w:type="dxa"/>
            <w:tcBorders>
              <w:top w:val="single" w:color="000000" w:sz="10" w:space="0"/>
            </w:tcBorders>
            <w:vAlign w:val="top"/>
          </w:tcPr>
          <w:p w14:paraId="591BFB06">
            <w:pPr>
              <w:pStyle w:val="6"/>
              <w:spacing w:before="17" w:line="223" w:lineRule="auto"/>
              <w:ind w:left="105" w:right="97" w:firstLine="1"/>
              <w:rPr>
                <w:sz w:val="22"/>
                <w:szCs w:val="22"/>
              </w:rPr>
            </w:pPr>
            <w:r>
              <w:rPr>
                <w:spacing w:val="-3"/>
                <w:sz w:val="22"/>
                <w:szCs w:val="22"/>
              </w:rPr>
              <w:t>制区域，合理提高截留倍数；对新建的排水管网，全部按照雨污分流模式实</w:t>
            </w:r>
            <w:r>
              <w:rPr>
                <w:spacing w:val="-2"/>
                <w:sz w:val="22"/>
                <w:szCs w:val="22"/>
              </w:rPr>
              <w:t>施建设。</w:t>
            </w:r>
          </w:p>
        </w:tc>
        <w:tc>
          <w:tcPr>
            <w:tcW w:w="3458" w:type="dxa"/>
            <w:vMerge w:val="restart"/>
            <w:tcBorders>
              <w:top w:val="single" w:color="000000" w:sz="10" w:space="0"/>
              <w:bottom w:val="nil"/>
            </w:tcBorders>
            <w:vAlign w:val="top"/>
          </w:tcPr>
          <w:p w14:paraId="0E4B9A3D">
            <w:pPr>
              <w:rPr>
                <w:rFonts w:ascii="Arial"/>
                <w:sz w:val="21"/>
              </w:rPr>
            </w:pPr>
          </w:p>
        </w:tc>
        <w:tc>
          <w:tcPr>
            <w:tcW w:w="708" w:type="dxa"/>
            <w:vMerge w:val="restart"/>
            <w:tcBorders>
              <w:top w:val="single" w:color="000000" w:sz="10" w:space="0"/>
              <w:bottom w:val="nil"/>
              <w:right w:val="single" w:color="000000" w:sz="10" w:space="0"/>
            </w:tcBorders>
            <w:vAlign w:val="top"/>
          </w:tcPr>
          <w:p w14:paraId="2A06FD83">
            <w:pPr>
              <w:rPr>
                <w:rFonts w:ascii="Arial"/>
                <w:sz w:val="21"/>
              </w:rPr>
            </w:pPr>
          </w:p>
        </w:tc>
      </w:tr>
      <w:tr w14:paraId="70F0E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7" w:hRule="atLeast"/>
        </w:trPr>
        <w:tc>
          <w:tcPr>
            <w:tcW w:w="973" w:type="dxa"/>
            <w:vMerge w:val="continue"/>
            <w:tcBorders>
              <w:top w:val="nil"/>
              <w:left w:val="single" w:color="000000" w:sz="10" w:space="0"/>
              <w:bottom w:val="nil"/>
            </w:tcBorders>
            <w:vAlign w:val="top"/>
          </w:tcPr>
          <w:p w14:paraId="09E75C31">
            <w:pPr>
              <w:rPr>
                <w:rFonts w:ascii="Arial"/>
                <w:sz w:val="21"/>
              </w:rPr>
            </w:pPr>
          </w:p>
        </w:tc>
        <w:tc>
          <w:tcPr>
            <w:tcW w:w="1132" w:type="dxa"/>
            <w:vMerge w:val="continue"/>
            <w:tcBorders>
              <w:top w:val="nil"/>
              <w:bottom w:val="nil"/>
            </w:tcBorders>
            <w:vAlign w:val="top"/>
          </w:tcPr>
          <w:p w14:paraId="4BD560E1">
            <w:pPr>
              <w:rPr>
                <w:rFonts w:ascii="Arial"/>
                <w:sz w:val="21"/>
              </w:rPr>
            </w:pPr>
          </w:p>
        </w:tc>
        <w:tc>
          <w:tcPr>
            <w:tcW w:w="7384" w:type="dxa"/>
            <w:vAlign w:val="top"/>
          </w:tcPr>
          <w:p w14:paraId="79BE7560">
            <w:pPr>
              <w:pStyle w:val="6"/>
              <w:spacing w:before="34" w:line="232" w:lineRule="auto"/>
              <w:ind w:left="105"/>
              <w:jc w:val="both"/>
              <w:rPr>
                <w:sz w:val="22"/>
                <w:szCs w:val="22"/>
              </w:rPr>
            </w:pPr>
            <w:r>
              <w:rPr>
                <w:spacing w:val="-7"/>
                <w:sz w:val="22"/>
                <w:szCs w:val="22"/>
              </w:rPr>
              <w:t>第十三条  新、改、扩建重点行业〔重有色金属矿采选业（铜、铅锌、镍钴、</w:t>
            </w:r>
            <w:r>
              <w:rPr>
                <w:spacing w:val="-4"/>
                <w:sz w:val="22"/>
                <w:szCs w:val="22"/>
              </w:rPr>
              <w:t>锡、锑和汞矿采选）、重有色金属冶炼业（铜、</w:t>
            </w:r>
            <w:r>
              <w:rPr>
                <w:spacing w:val="-5"/>
                <w:sz w:val="22"/>
                <w:szCs w:val="22"/>
              </w:rPr>
              <w:t>铅锌、镍钴、锡、锑和汞冶</w:t>
            </w:r>
            <w:r>
              <w:rPr>
                <w:spacing w:val="-4"/>
                <w:sz w:val="22"/>
                <w:szCs w:val="22"/>
              </w:rPr>
              <w:t>炼）、铅蓄电池制造业、皮革鞣制加工业、化学</w:t>
            </w:r>
            <w:r>
              <w:rPr>
                <w:spacing w:val="-5"/>
                <w:sz w:val="22"/>
                <w:szCs w:val="22"/>
              </w:rPr>
              <w:t>原料及化学制品制造业（电</w:t>
            </w:r>
            <w:r>
              <w:rPr>
                <w:spacing w:val="-6"/>
                <w:sz w:val="22"/>
                <w:szCs w:val="22"/>
              </w:rPr>
              <w:t>石法聚氯乙烯制造、铬盐制造、以工业固废为原料的锌无机化合物工</w:t>
            </w:r>
            <w:r>
              <w:rPr>
                <w:spacing w:val="-7"/>
                <w:sz w:val="22"/>
                <w:szCs w:val="22"/>
              </w:rPr>
              <w:t>业等）、</w:t>
            </w:r>
            <w:r>
              <w:rPr>
                <w:spacing w:val="-2"/>
                <w:sz w:val="22"/>
                <w:szCs w:val="22"/>
              </w:rPr>
              <w:t>电镀行业〕重点重金属污染物排放执行</w:t>
            </w:r>
            <w:r>
              <w:rPr>
                <w:rFonts w:ascii="Times New Roman" w:hAnsi="Times New Roman" w:eastAsia="Times New Roman" w:cs="Times New Roman"/>
                <w:spacing w:val="-2"/>
                <w:sz w:val="22"/>
                <w:szCs w:val="22"/>
              </w:rPr>
              <w:t>“</w:t>
            </w:r>
            <w:r>
              <w:rPr>
                <w:spacing w:val="-2"/>
                <w:sz w:val="22"/>
                <w:szCs w:val="22"/>
              </w:rPr>
              <w:t>等量替代</w:t>
            </w:r>
            <w:r>
              <w:rPr>
                <w:rFonts w:ascii="Times New Roman" w:hAnsi="Times New Roman" w:eastAsia="Times New Roman" w:cs="Times New Roman"/>
                <w:spacing w:val="-2"/>
                <w:sz w:val="22"/>
                <w:szCs w:val="22"/>
              </w:rPr>
              <w:t>”</w:t>
            </w:r>
            <w:r>
              <w:rPr>
                <w:spacing w:val="-2"/>
                <w:sz w:val="22"/>
                <w:szCs w:val="22"/>
              </w:rPr>
              <w:t>原则。</w:t>
            </w:r>
          </w:p>
        </w:tc>
        <w:tc>
          <w:tcPr>
            <w:tcW w:w="3458" w:type="dxa"/>
            <w:vMerge w:val="continue"/>
            <w:tcBorders>
              <w:top w:val="nil"/>
              <w:bottom w:val="nil"/>
            </w:tcBorders>
            <w:vAlign w:val="top"/>
          </w:tcPr>
          <w:p w14:paraId="149EE4CA">
            <w:pPr>
              <w:rPr>
                <w:rFonts w:ascii="Arial"/>
                <w:sz w:val="21"/>
              </w:rPr>
            </w:pPr>
          </w:p>
        </w:tc>
        <w:tc>
          <w:tcPr>
            <w:tcW w:w="708" w:type="dxa"/>
            <w:vMerge w:val="continue"/>
            <w:tcBorders>
              <w:top w:val="nil"/>
              <w:bottom w:val="nil"/>
              <w:right w:val="single" w:color="000000" w:sz="10" w:space="0"/>
            </w:tcBorders>
            <w:vAlign w:val="top"/>
          </w:tcPr>
          <w:p w14:paraId="4424EBC5">
            <w:pPr>
              <w:rPr>
                <w:rFonts w:ascii="Arial"/>
                <w:sz w:val="21"/>
              </w:rPr>
            </w:pPr>
          </w:p>
        </w:tc>
      </w:tr>
      <w:tr w14:paraId="6B46D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973" w:type="dxa"/>
            <w:vMerge w:val="continue"/>
            <w:tcBorders>
              <w:top w:val="nil"/>
              <w:left w:val="single" w:color="000000" w:sz="10" w:space="0"/>
              <w:bottom w:val="nil"/>
            </w:tcBorders>
            <w:vAlign w:val="top"/>
          </w:tcPr>
          <w:p w14:paraId="64377472">
            <w:pPr>
              <w:rPr>
                <w:rFonts w:ascii="Arial"/>
                <w:sz w:val="21"/>
              </w:rPr>
            </w:pPr>
          </w:p>
        </w:tc>
        <w:tc>
          <w:tcPr>
            <w:tcW w:w="1132" w:type="dxa"/>
            <w:vMerge w:val="continue"/>
            <w:tcBorders>
              <w:top w:val="nil"/>
              <w:bottom w:val="nil"/>
            </w:tcBorders>
            <w:vAlign w:val="top"/>
          </w:tcPr>
          <w:p w14:paraId="462E798A">
            <w:pPr>
              <w:rPr>
                <w:rFonts w:ascii="Arial"/>
                <w:sz w:val="21"/>
              </w:rPr>
            </w:pPr>
          </w:p>
        </w:tc>
        <w:tc>
          <w:tcPr>
            <w:tcW w:w="7384" w:type="dxa"/>
            <w:vAlign w:val="top"/>
          </w:tcPr>
          <w:p w14:paraId="54FC9BEC">
            <w:pPr>
              <w:pStyle w:val="6"/>
              <w:spacing w:before="40" w:line="226" w:lineRule="auto"/>
              <w:ind w:left="106" w:right="21"/>
              <w:jc w:val="both"/>
              <w:rPr>
                <w:sz w:val="22"/>
                <w:szCs w:val="22"/>
              </w:rPr>
            </w:pPr>
            <w:r>
              <w:rPr>
                <w:spacing w:val="-3"/>
                <w:sz w:val="22"/>
                <w:szCs w:val="22"/>
              </w:rPr>
              <w:t>第十四条  固体废物污染环境防治坚持减量化、资源化和无害化的原则。产</w:t>
            </w:r>
            <w:r>
              <w:rPr>
                <w:spacing w:val="-7"/>
                <w:sz w:val="22"/>
                <w:szCs w:val="22"/>
              </w:rPr>
              <w:t>生工业固体废物的单位应当建立健全工业固体废物产生、收集、贮存、运输、</w:t>
            </w:r>
            <w:r>
              <w:rPr>
                <w:spacing w:val="-1"/>
                <w:sz w:val="22"/>
                <w:szCs w:val="22"/>
              </w:rPr>
              <w:t>利用、处置全过程的污染环境防治责任制度，建立工</w:t>
            </w:r>
            <w:r>
              <w:rPr>
                <w:spacing w:val="-2"/>
                <w:sz w:val="22"/>
                <w:szCs w:val="22"/>
              </w:rPr>
              <w:t>业固体废物管理台账。</w:t>
            </w:r>
          </w:p>
        </w:tc>
        <w:tc>
          <w:tcPr>
            <w:tcW w:w="3458" w:type="dxa"/>
            <w:vMerge w:val="continue"/>
            <w:tcBorders>
              <w:top w:val="nil"/>
              <w:bottom w:val="nil"/>
            </w:tcBorders>
            <w:vAlign w:val="top"/>
          </w:tcPr>
          <w:p w14:paraId="29BD9133">
            <w:pPr>
              <w:rPr>
                <w:rFonts w:ascii="Arial"/>
                <w:sz w:val="21"/>
              </w:rPr>
            </w:pPr>
          </w:p>
        </w:tc>
        <w:tc>
          <w:tcPr>
            <w:tcW w:w="708" w:type="dxa"/>
            <w:vMerge w:val="continue"/>
            <w:tcBorders>
              <w:top w:val="nil"/>
              <w:bottom w:val="nil"/>
              <w:right w:val="single" w:color="000000" w:sz="10" w:space="0"/>
            </w:tcBorders>
            <w:vAlign w:val="top"/>
          </w:tcPr>
          <w:p w14:paraId="62C4007A">
            <w:pPr>
              <w:rPr>
                <w:rFonts w:ascii="Arial"/>
                <w:sz w:val="21"/>
              </w:rPr>
            </w:pPr>
          </w:p>
        </w:tc>
      </w:tr>
      <w:tr w14:paraId="7AFF8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73" w:type="dxa"/>
            <w:vMerge w:val="continue"/>
            <w:tcBorders>
              <w:top w:val="nil"/>
              <w:left w:val="single" w:color="000000" w:sz="10" w:space="0"/>
              <w:bottom w:val="nil"/>
            </w:tcBorders>
            <w:vAlign w:val="top"/>
          </w:tcPr>
          <w:p w14:paraId="774A83BF">
            <w:pPr>
              <w:rPr>
                <w:rFonts w:ascii="Arial"/>
                <w:sz w:val="21"/>
              </w:rPr>
            </w:pPr>
          </w:p>
        </w:tc>
        <w:tc>
          <w:tcPr>
            <w:tcW w:w="1132" w:type="dxa"/>
            <w:vMerge w:val="continue"/>
            <w:tcBorders>
              <w:top w:val="nil"/>
            </w:tcBorders>
            <w:vAlign w:val="top"/>
          </w:tcPr>
          <w:p w14:paraId="5EE3D8E0">
            <w:pPr>
              <w:rPr>
                <w:rFonts w:ascii="Arial"/>
                <w:sz w:val="21"/>
              </w:rPr>
            </w:pPr>
          </w:p>
        </w:tc>
        <w:tc>
          <w:tcPr>
            <w:tcW w:w="7384" w:type="dxa"/>
            <w:vAlign w:val="top"/>
          </w:tcPr>
          <w:p w14:paraId="135BCF26">
            <w:pPr>
              <w:pStyle w:val="6"/>
              <w:spacing w:before="41" w:line="229" w:lineRule="auto"/>
              <w:ind w:left="106" w:right="99"/>
              <w:jc w:val="both"/>
              <w:rPr>
                <w:sz w:val="22"/>
                <w:szCs w:val="22"/>
              </w:rPr>
            </w:pPr>
            <w:r>
              <w:rPr>
                <w:sz w:val="22"/>
                <w:szCs w:val="22"/>
              </w:rPr>
              <w:t>第十五条 建设分类投放、分类收集、分类运输、分</w:t>
            </w:r>
            <w:r>
              <w:rPr>
                <w:spacing w:val="-1"/>
                <w:sz w:val="22"/>
                <w:szCs w:val="22"/>
              </w:rPr>
              <w:t>类处理的生活垃圾处理</w:t>
            </w:r>
            <w:r>
              <w:rPr>
                <w:spacing w:val="-3"/>
                <w:sz w:val="22"/>
                <w:szCs w:val="22"/>
              </w:rPr>
              <w:t>系统。合理布局生活垃圾分类收集站点，完善分类运输系统，加快补齐分类</w:t>
            </w:r>
            <w:r>
              <w:rPr>
                <w:spacing w:val="-2"/>
                <w:sz w:val="22"/>
                <w:szCs w:val="22"/>
              </w:rPr>
              <w:t>收集转运设施能力短板。强化</w:t>
            </w:r>
            <w:r>
              <w:rPr>
                <w:rFonts w:ascii="Times New Roman" w:hAnsi="Times New Roman" w:eastAsia="Times New Roman" w:cs="Times New Roman"/>
                <w:spacing w:val="-2"/>
                <w:sz w:val="22"/>
                <w:szCs w:val="22"/>
              </w:rPr>
              <w:t>“</w:t>
            </w:r>
            <w:r>
              <w:rPr>
                <w:spacing w:val="-2"/>
                <w:sz w:val="22"/>
                <w:szCs w:val="22"/>
              </w:rPr>
              <w:t>无废城市</w:t>
            </w:r>
            <w:r>
              <w:rPr>
                <w:rFonts w:ascii="Times New Roman" w:hAnsi="Times New Roman" w:eastAsia="Times New Roman" w:cs="Times New Roman"/>
                <w:spacing w:val="-2"/>
                <w:sz w:val="22"/>
                <w:szCs w:val="22"/>
              </w:rPr>
              <w:t>”</w:t>
            </w:r>
            <w:r>
              <w:rPr>
                <w:spacing w:val="-2"/>
                <w:sz w:val="22"/>
                <w:szCs w:val="22"/>
              </w:rPr>
              <w:t>制度、技术、市场、监管、全民行</w:t>
            </w:r>
            <w:r>
              <w:rPr>
                <w:spacing w:val="-1"/>
                <w:sz w:val="22"/>
                <w:szCs w:val="22"/>
              </w:rPr>
              <w:t>动</w:t>
            </w:r>
            <w:r>
              <w:rPr>
                <w:rFonts w:ascii="Times New Roman" w:hAnsi="Times New Roman" w:eastAsia="Times New Roman" w:cs="Times New Roman"/>
                <w:spacing w:val="-1"/>
                <w:sz w:val="22"/>
                <w:szCs w:val="22"/>
              </w:rPr>
              <w:t>“</w:t>
            </w:r>
            <w:r>
              <w:rPr>
                <w:spacing w:val="-1"/>
                <w:sz w:val="22"/>
                <w:szCs w:val="22"/>
              </w:rPr>
              <w:t>五大体系</w:t>
            </w:r>
            <w:r>
              <w:rPr>
                <w:rFonts w:ascii="Times New Roman" w:hAnsi="Times New Roman" w:eastAsia="Times New Roman" w:cs="Times New Roman"/>
                <w:spacing w:val="-1"/>
                <w:sz w:val="22"/>
                <w:szCs w:val="22"/>
              </w:rPr>
              <w:t>”</w:t>
            </w:r>
            <w:r>
              <w:rPr>
                <w:spacing w:val="-1"/>
                <w:sz w:val="22"/>
                <w:szCs w:val="22"/>
              </w:rPr>
              <w:t>建设，推进城市固体废物精细化管理。</w:t>
            </w:r>
          </w:p>
        </w:tc>
        <w:tc>
          <w:tcPr>
            <w:tcW w:w="3458" w:type="dxa"/>
            <w:vMerge w:val="continue"/>
            <w:tcBorders>
              <w:top w:val="nil"/>
            </w:tcBorders>
            <w:vAlign w:val="top"/>
          </w:tcPr>
          <w:p w14:paraId="50A727FD">
            <w:pPr>
              <w:rPr>
                <w:rFonts w:ascii="Arial"/>
                <w:sz w:val="21"/>
              </w:rPr>
            </w:pPr>
          </w:p>
        </w:tc>
        <w:tc>
          <w:tcPr>
            <w:tcW w:w="708" w:type="dxa"/>
            <w:vMerge w:val="continue"/>
            <w:tcBorders>
              <w:top w:val="nil"/>
              <w:right w:val="single" w:color="000000" w:sz="10" w:space="0"/>
            </w:tcBorders>
            <w:vAlign w:val="top"/>
          </w:tcPr>
          <w:p w14:paraId="4089490B">
            <w:pPr>
              <w:rPr>
                <w:rFonts w:ascii="Arial"/>
                <w:sz w:val="21"/>
              </w:rPr>
            </w:pPr>
          </w:p>
        </w:tc>
      </w:tr>
      <w:tr w14:paraId="7DFF0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973" w:type="dxa"/>
            <w:vMerge w:val="continue"/>
            <w:tcBorders>
              <w:top w:val="nil"/>
              <w:left w:val="single" w:color="000000" w:sz="10" w:space="0"/>
              <w:bottom w:val="nil"/>
            </w:tcBorders>
            <w:vAlign w:val="top"/>
          </w:tcPr>
          <w:p w14:paraId="5DC1C790">
            <w:pPr>
              <w:rPr>
                <w:rFonts w:ascii="Arial"/>
                <w:sz w:val="21"/>
              </w:rPr>
            </w:pPr>
          </w:p>
        </w:tc>
        <w:tc>
          <w:tcPr>
            <w:tcW w:w="1132" w:type="dxa"/>
            <w:vMerge w:val="restart"/>
            <w:tcBorders>
              <w:bottom w:val="nil"/>
            </w:tcBorders>
            <w:vAlign w:val="top"/>
          </w:tcPr>
          <w:p w14:paraId="0786DC7F">
            <w:pPr>
              <w:spacing w:line="343" w:lineRule="auto"/>
              <w:rPr>
                <w:rFonts w:ascii="Arial"/>
                <w:sz w:val="21"/>
              </w:rPr>
            </w:pPr>
          </w:p>
          <w:p w14:paraId="498EC06A">
            <w:pPr>
              <w:spacing w:line="343" w:lineRule="auto"/>
              <w:rPr>
                <w:rFonts w:ascii="Arial"/>
                <w:sz w:val="21"/>
              </w:rPr>
            </w:pPr>
          </w:p>
          <w:p w14:paraId="6482970A">
            <w:pPr>
              <w:pStyle w:val="6"/>
              <w:spacing w:before="71" w:line="242" w:lineRule="auto"/>
              <w:ind w:left="356" w:right="131" w:hanging="234"/>
              <w:rPr>
                <w:sz w:val="22"/>
                <w:szCs w:val="22"/>
              </w:rPr>
            </w:pPr>
            <w:r>
              <w:rPr>
                <w:spacing w:val="-2"/>
                <w:sz w:val="22"/>
                <w:szCs w:val="22"/>
              </w:rPr>
              <w:t>环境风险</w:t>
            </w:r>
            <w:r>
              <w:rPr>
                <w:spacing w:val="-11"/>
                <w:sz w:val="22"/>
                <w:szCs w:val="22"/>
              </w:rPr>
              <w:t>防控</w:t>
            </w:r>
          </w:p>
        </w:tc>
        <w:tc>
          <w:tcPr>
            <w:tcW w:w="7384" w:type="dxa"/>
            <w:vAlign w:val="top"/>
          </w:tcPr>
          <w:p w14:paraId="13339415">
            <w:pPr>
              <w:pStyle w:val="6"/>
              <w:spacing w:before="42" w:line="229" w:lineRule="auto"/>
              <w:ind w:left="106" w:right="99"/>
              <w:jc w:val="both"/>
              <w:rPr>
                <w:sz w:val="22"/>
                <w:szCs w:val="22"/>
              </w:rPr>
            </w:pPr>
            <w:r>
              <w:rPr>
                <w:sz w:val="22"/>
                <w:szCs w:val="22"/>
              </w:rPr>
              <w:t>第十六条 深入开展行政区域、重点流域、重点饮用</w:t>
            </w:r>
            <w:r>
              <w:rPr>
                <w:spacing w:val="-1"/>
                <w:sz w:val="22"/>
                <w:szCs w:val="22"/>
              </w:rPr>
              <w:t>水源、化工园区等突发</w:t>
            </w:r>
            <w:r>
              <w:rPr>
                <w:spacing w:val="-3"/>
                <w:sz w:val="22"/>
                <w:szCs w:val="22"/>
              </w:rPr>
              <w:t>环境事件风险评估，建立区域突发环境事件风险评估数据信息获取与动态更新机制。落实企业突发环境事件风险评估制度，推进突发环境事件风险分类</w:t>
            </w:r>
            <w:r>
              <w:rPr>
                <w:spacing w:val="-1"/>
                <w:sz w:val="22"/>
                <w:szCs w:val="22"/>
              </w:rPr>
              <w:t>分级管理，严格监管重大突发环境事件风险企业。</w:t>
            </w:r>
          </w:p>
        </w:tc>
        <w:tc>
          <w:tcPr>
            <w:tcW w:w="3458" w:type="dxa"/>
            <w:vMerge w:val="restart"/>
            <w:tcBorders>
              <w:bottom w:val="nil"/>
            </w:tcBorders>
            <w:vAlign w:val="top"/>
          </w:tcPr>
          <w:p w14:paraId="6F7BD6BF">
            <w:pPr>
              <w:spacing w:line="262" w:lineRule="auto"/>
              <w:rPr>
                <w:rFonts w:ascii="Arial"/>
                <w:sz w:val="21"/>
              </w:rPr>
            </w:pPr>
          </w:p>
          <w:p w14:paraId="2FA09B0A">
            <w:pPr>
              <w:pStyle w:val="6"/>
              <w:spacing w:before="71"/>
              <w:ind w:left="119" w:right="92"/>
              <w:rPr>
                <w:sz w:val="22"/>
                <w:szCs w:val="22"/>
              </w:rPr>
            </w:pPr>
            <w:r>
              <w:rPr>
                <w:spacing w:val="-4"/>
                <w:sz w:val="22"/>
                <w:szCs w:val="22"/>
              </w:rPr>
              <w:t>本项目不属于化工项目，不属于重大环境安全隐患的工业项目，在严</w:t>
            </w:r>
            <w:r>
              <w:rPr>
                <w:spacing w:val="-1"/>
                <w:sz w:val="22"/>
                <w:szCs w:val="22"/>
              </w:rPr>
              <w:t>格执行本评价提出的各项环境风</w:t>
            </w:r>
            <w:r>
              <w:rPr>
                <w:spacing w:val="-4"/>
                <w:sz w:val="22"/>
                <w:szCs w:val="22"/>
              </w:rPr>
              <w:t>险防范措施后，项目环境风险可防可控</w:t>
            </w:r>
          </w:p>
        </w:tc>
        <w:tc>
          <w:tcPr>
            <w:tcW w:w="708" w:type="dxa"/>
            <w:vMerge w:val="restart"/>
            <w:tcBorders>
              <w:bottom w:val="nil"/>
              <w:right w:val="single" w:color="000000" w:sz="10" w:space="0"/>
            </w:tcBorders>
            <w:vAlign w:val="top"/>
          </w:tcPr>
          <w:p w14:paraId="50A68C64">
            <w:pPr>
              <w:spacing w:line="275" w:lineRule="auto"/>
              <w:rPr>
                <w:rFonts w:ascii="Arial"/>
                <w:sz w:val="21"/>
              </w:rPr>
            </w:pPr>
          </w:p>
          <w:p w14:paraId="04F6689D">
            <w:pPr>
              <w:spacing w:line="275" w:lineRule="auto"/>
              <w:rPr>
                <w:rFonts w:ascii="Arial"/>
                <w:sz w:val="21"/>
              </w:rPr>
            </w:pPr>
          </w:p>
          <w:p w14:paraId="7092405C">
            <w:pPr>
              <w:spacing w:line="276" w:lineRule="auto"/>
              <w:rPr>
                <w:rFonts w:ascii="Arial"/>
                <w:sz w:val="21"/>
              </w:rPr>
            </w:pPr>
          </w:p>
          <w:p w14:paraId="6839D18B">
            <w:pPr>
              <w:pStyle w:val="6"/>
              <w:spacing w:before="72" w:line="220" w:lineRule="auto"/>
              <w:ind w:left="126"/>
              <w:rPr>
                <w:sz w:val="22"/>
                <w:szCs w:val="22"/>
              </w:rPr>
            </w:pPr>
            <w:r>
              <w:rPr>
                <w:spacing w:val="-5"/>
                <w:sz w:val="22"/>
                <w:szCs w:val="22"/>
              </w:rPr>
              <w:t>符合</w:t>
            </w:r>
          </w:p>
        </w:tc>
      </w:tr>
      <w:tr w14:paraId="667A0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973" w:type="dxa"/>
            <w:vMerge w:val="continue"/>
            <w:tcBorders>
              <w:top w:val="nil"/>
              <w:left w:val="single" w:color="000000" w:sz="10" w:space="0"/>
              <w:bottom w:val="nil"/>
            </w:tcBorders>
            <w:vAlign w:val="top"/>
          </w:tcPr>
          <w:p w14:paraId="5DB2F281">
            <w:pPr>
              <w:rPr>
                <w:rFonts w:ascii="Arial"/>
                <w:sz w:val="21"/>
              </w:rPr>
            </w:pPr>
          </w:p>
        </w:tc>
        <w:tc>
          <w:tcPr>
            <w:tcW w:w="1132" w:type="dxa"/>
            <w:vMerge w:val="continue"/>
            <w:tcBorders>
              <w:top w:val="nil"/>
            </w:tcBorders>
            <w:vAlign w:val="top"/>
          </w:tcPr>
          <w:p w14:paraId="5FD24845">
            <w:pPr>
              <w:rPr>
                <w:rFonts w:ascii="Arial"/>
                <w:sz w:val="21"/>
              </w:rPr>
            </w:pPr>
          </w:p>
        </w:tc>
        <w:tc>
          <w:tcPr>
            <w:tcW w:w="7384" w:type="dxa"/>
            <w:vAlign w:val="top"/>
          </w:tcPr>
          <w:p w14:paraId="1A99258F">
            <w:pPr>
              <w:pStyle w:val="6"/>
              <w:spacing w:before="47" w:line="224" w:lineRule="auto"/>
              <w:ind w:left="107" w:right="97" w:hanging="1"/>
              <w:jc w:val="both"/>
              <w:rPr>
                <w:sz w:val="22"/>
                <w:szCs w:val="22"/>
              </w:rPr>
            </w:pPr>
            <w:r>
              <w:rPr>
                <w:sz w:val="22"/>
                <w:szCs w:val="22"/>
              </w:rPr>
              <w:t>第十七条 强化化工园区涉水突发环境事件四级环境</w:t>
            </w:r>
            <w:r>
              <w:rPr>
                <w:spacing w:val="-1"/>
                <w:sz w:val="22"/>
                <w:szCs w:val="22"/>
              </w:rPr>
              <w:t>风险防范体系建设。持</w:t>
            </w:r>
            <w:r>
              <w:rPr>
                <w:spacing w:val="-3"/>
                <w:sz w:val="22"/>
                <w:szCs w:val="22"/>
              </w:rPr>
              <w:t>续推进重点化工园区（化工集中区）建设有毒有害气体监测预警体系和水质</w:t>
            </w:r>
            <w:r>
              <w:rPr>
                <w:spacing w:val="-1"/>
                <w:sz w:val="22"/>
                <w:szCs w:val="22"/>
              </w:rPr>
              <w:t>生物毒性预警体系。</w:t>
            </w:r>
          </w:p>
        </w:tc>
        <w:tc>
          <w:tcPr>
            <w:tcW w:w="3458" w:type="dxa"/>
            <w:vMerge w:val="continue"/>
            <w:tcBorders>
              <w:top w:val="nil"/>
            </w:tcBorders>
            <w:vAlign w:val="top"/>
          </w:tcPr>
          <w:p w14:paraId="7BC275D4">
            <w:pPr>
              <w:rPr>
                <w:rFonts w:ascii="Arial"/>
                <w:sz w:val="21"/>
              </w:rPr>
            </w:pPr>
          </w:p>
        </w:tc>
        <w:tc>
          <w:tcPr>
            <w:tcW w:w="708" w:type="dxa"/>
            <w:vMerge w:val="continue"/>
            <w:tcBorders>
              <w:top w:val="nil"/>
              <w:right w:val="single" w:color="000000" w:sz="10" w:space="0"/>
            </w:tcBorders>
            <w:vAlign w:val="top"/>
          </w:tcPr>
          <w:p w14:paraId="64CC8EFD">
            <w:pPr>
              <w:rPr>
                <w:rFonts w:ascii="Arial"/>
                <w:sz w:val="21"/>
              </w:rPr>
            </w:pPr>
          </w:p>
        </w:tc>
      </w:tr>
      <w:tr w14:paraId="2A654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973" w:type="dxa"/>
            <w:vMerge w:val="continue"/>
            <w:tcBorders>
              <w:top w:val="nil"/>
              <w:left w:val="single" w:color="000000" w:sz="10" w:space="0"/>
              <w:bottom w:val="nil"/>
            </w:tcBorders>
            <w:vAlign w:val="top"/>
          </w:tcPr>
          <w:p w14:paraId="54A4A0FC">
            <w:pPr>
              <w:rPr>
                <w:rFonts w:ascii="Arial"/>
                <w:sz w:val="21"/>
              </w:rPr>
            </w:pPr>
          </w:p>
        </w:tc>
        <w:tc>
          <w:tcPr>
            <w:tcW w:w="1132" w:type="dxa"/>
            <w:vMerge w:val="restart"/>
            <w:tcBorders>
              <w:bottom w:val="nil"/>
            </w:tcBorders>
            <w:vAlign w:val="top"/>
          </w:tcPr>
          <w:p w14:paraId="1456F69C">
            <w:pPr>
              <w:spacing w:line="244" w:lineRule="auto"/>
              <w:rPr>
                <w:rFonts w:ascii="Arial"/>
                <w:sz w:val="21"/>
              </w:rPr>
            </w:pPr>
          </w:p>
          <w:p w14:paraId="336A4FAB">
            <w:pPr>
              <w:spacing w:line="244" w:lineRule="auto"/>
              <w:rPr>
                <w:rFonts w:ascii="Arial"/>
                <w:sz w:val="21"/>
              </w:rPr>
            </w:pPr>
          </w:p>
          <w:p w14:paraId="0517B848">
            <w:pPr>
              <w:spacing w:line="244" w:lineRule="auto"/>
              <w:rPr>
                <w:rFonts w:ascii="Arial"/>
                <w:sz w:val="21"/>
              </w:rPr>
            </w:pPr>
          </w:p>
          <w:p w14:paraId="7F4A3442">
            <w:pPr>
              <w:spacing w:line="245" w:lineRule="auto"/>
              <w:rPr>
                <w:rFonts w:ascii="Arial"/>
                <w:sz w:val="21"/>
              </w:rPr>
            </w:pPr>
          </w:p>
          <w:p w14:paraId="1397CB1E">
            <w:pPr>
              <w:pStyle w:val="6"/>
              <w:spacing w:before="72" w:line="242" w:lineRule="auto"/>
              <w:ind w:left="123" w:right="131" w:firstLine="8"/>
              <w:rPr>
                <w:sz w:val="22"/>
                <w:szCs w:val="22"/>
              </w:rPr>
            </w:pPr>
            <w:r>
              <w:rPr>
                <w:spacing w:val="-5"/>
                <w:sz w:val="22"/>
                <w:szCs w:val="22"/>
              </w:rPr>
              <w:t>资源开发</w:t>
            </w:r>
            <w:r>
              <w:rPr>
                <w:spacing w:val="-3"/>
                <w:sz w:val="22"/>
                <w:szCs w:val="22"/>
              </w:rPr>
              <w:t>利用效率</w:t>
            </w:r>
          </w:p>
        </w:tc>
        <w:tc>
          <w:tcPr>
            <w:tcW w:w="7384" w:type="dxa"/>
            <w:vAlign w:val="top"/>
          </w:tcPr>
          <w:p w14:paraId="464A2103">
            <w:pPr>
              <w:pStyle w:val="6"/>
              <w:spacing w:before="47" w:line="224" w:lineRule="auto"/>
              <w:ind w:left="106" w:right="99"/>
              <w:jc w:val="both"/>
              <w:rPr>
                <w:sz w:val="22"/>
                <w:szCs w:val="22"/>
              </w:rPr>
            </w:pPr>
            <w:r>
              <w:rPr>
                <w:sz w:val="22"/>
                <w:szCs w:val="22"/>
              </w:rPr>
              <w:t>第十八条 实施能源领域碳达峰碳中和行动，科学有</w:t>
            </w:r>
            <w:r>
              <w:rPr>
                <w:spacing w:val="-1"/>
                <w:sz w:val="22"/>
                <w:szCs w:val="22"/>
              </w:rPr>
              <w:t>序推动能源生产消费方</w:t>
            </w:r>
            <w:r>
              <w:rPr>
                <w:spacing w:val="-3"/>
                <w:sz w:val="22"/>
                <w:szCs w:val="22"/>
              </w:rPr>
              <w:t>式绿色低碳变革。实施可再生能源替代，减少化石能源消费。加强产业布局</w:t>
            </w:r>
            <w:r>
              <w:rPr>
                <w:sz w:val="22"/>
                <w:szCs w:val="22"/>
              </w:rPr>
              <w:t>和能耗</w:t>
            </w:r>
            <w:r>
              <w:rPr>
                <w:rFonts w:ascii="Times New Roman" w:hAnsi="Times New Roman" w:eastAsia="Times New Roman" w:cs="Times New Roman"/>
                <w:sz w:val="22"/>
                <w:szCs w:val="22"/>
              </w:rPr>
              <w:t>“</w:t>
            </w:r>
            <w:r>
              <w:rPr>
                <w:sz w:val="22"/>
                <w:szCs w:val="22"/>
              </w:rPr>
              <w:t>双控</w:t>
            </w:r>
            <w:r>
              <w:rPr>
                <w:rFonts w:ascii="Times New Roman" w:hAnsi="Times New Roman" w:eastAsia="Times New Roman" w:cs="Times New Roman"/>
                <w:sz w:val="22"/>
                <w:szCs w:val="22"/>
              </w:rPr>
              <w:t>”</w:t>
            </w:r>
            <w:r>
              <w:rPr>
                <w:sz w:val="22"/>
                <w:szCs w:val="22"/>
              </w:rPr>
              <w:t>政策衔接，促进重点用能领</w:t>
            </w:r>
            <w:r>
              <w:rPr>
                <w:spacing w:val="-1"/>
                <w:sz w:val="22"/>
                <w:szCs w:val="22"/>
              </w:rPr>
              <w:t>域用能结构优化和能效提升。</w:t>
            </w:r>
          </w:p>
        </w:tc>
        <w:tc>
          <w:tcPr>
            <w:tcW w:w="3458" w:type="dxa"/>
            <w:vMerge w:val="restart"/>
            <w:tcBorders>
              <w:bottom w:val="nil"/>
            </w:tcBorders>
            <w:vAlign w:val="top"/>
          </w:tcPr>
          <w:p w14:paraId="3A898467">
            <w:pPr>
              <w:spacing w:line="276" w:lineRule="auto"/>
              <w:rPr>
                <w:rFonts w:ascii="Arial"/>
                <w:sz w:val="21"/>
              </w:rPr>
            </w:pPr>
          </w:p>
          <w:p w14:paraId="62CD65DA">
            <w:pPr>
              <w:spacing w:line="277" w:lineRule="auto"/>
              <w:rPr>
                <w:rFonts w:ascii="Arial"/>
                <w:sz w:val="21"/>
              </w:rPr>
            </w:pPr>
          </w:p>
          <w:p w14:paraId="739D9237">
            <w:pPr>
              <w:pStyle w:val="6"/>
              <w:spacing w:before="71" w:line="231" w:lineRule="auto"/>
              <w:ind w:left="123" w:right="94" w:firstLine="13"/>
              <w:rPr>
                <w:sz w:val="22"/>
                <w:szCs w:val="22"/>
              </w:rPr>
            </w:pPr>
            <w:r>
              <w:rPr>
                <w:rFonts w:ascii="Times New Roman" w:hAnsi="Times New Roman" w:eastAsia="Times New Roman" w:cs="Times New Roman"/>
                <w:sz w:val="22"/>
                <w:szCs w:val="22"/>
              </w:rPr>
              <w:t>1</w:t>
            </w:r>
            <w:r>
              <w:rPr>
                <w:rFonts w:ascii="Times New Roman" w:hAnsi="Times New Roman" w:eastAsia="Times New Roman" w:cs="Times New Roman"/>
                <w:spacing w:val="-25"/>
                <w:sz w:val="22"/>
                <w:szCs w:val="22"/>
              </w:rPr>
              <w:t xml:space="preserve"> </w:t>
            </w:r>
            <w:r>
              <w:rPr>
                <w:sz w:val="22"/>
                <w:szCs w:val="22"/>
              </w:rPr>
              <w:t>、本项目采用天然气、电能等清</w:t>
            </w:r>
            <w:r>
              <w:rPr>
                <w:spacing w:val="-3"/>
                <w:sz w:val="22"/>
                <w:szCs w:val="22"/>
              </w:rPr>
              <w:t>洁能源；</w:t>
            </w:r>
          </w:p>
          <w:p w14:paraId="2B3F1BA1">
            <w:pPr>
              <w:pStyle w:val="6"/>
              <w:spacing w:before="22" w:line="219" w:lineRule="auto"/>
              <w:jc w:val="right"/>
              <w:rPr>
                <w:sz w:val="22"/>
                <w:szCs w:val="22"/>
              </w:rPr>
            </w:pPr>
            <w:r>
              <w:rPr>
                <w:rFonts w:ascii="Times New Roman" w:hAnsi="Times New Roman" w:eastAsia="Times New Roman" w:cs="Times New Roman"/>
                <w:spacing w:val="-7"/>
                <w:sz w:val="22"/>
                <w:szCs w:val="22"/>
              </w:rPr>
              <w:t>2</w:t>
            </w:r>
            <w:r>
              <w:rPr>
                <w:spacing w:val="-7"/>
                <w:sz w:val="22"/>
                <w:szCs w:val="22"/>
              </w:rPr>
              <w:t>、本项目达到清洁生产先进水平；</w:t>
            </w:r>
          </w:p>
          <w:p w14:paraId="45ACFF72">
            <w:pPr>
              <w:pStyle w:val="6"/>
              <w:spacing w:before="21" w:line="230" w:lineRule="auto"/>
              <w:ind w:left="129" w:right="152" w:hanging="9"/>
              <w:rPr>
                <w:sz w:val="22"/>
                <w:szCs w:val="22"/>
              </w:rPr>
            </w:pPr>
            <w:r>
              <w:rPr>
                <w:rFonts w:ascii="Times New Roman" w:hAnsi="Times New Roman" w:eastAsia="Times New Roman" w:cs="Times New Roman"/>
                <w:spacing w:val="-3"/>
                <w:sz w:val="22"/>
                <w:szCs w:val="22"/>
              </w:rPr>
              <w:t>3</w:t>
            </w:r>
            <w:r>
              <w:rPr>
                <w:rFonts w:ascii="Times New Roman" w:hAnsi="Times New Roman" w:eastAsia="Times New Roman" w:cs="Times New Roman"/>
                <w:spacing w:val="-21"/>
                <w:sz w:val="22"/>
                <w:szCs w:val="22"/>
              </w:rPr>
              <w:t xml:space="preserve"> </w:t>
            </w:r>
            <w:r>
              <w:rPr>
                <w:spacing w:val="-3"/>
                <w:sz w:val="22"/>
                <w:szCs w:val="22"/>
              </w:rPr>
              <w:t>、本项目采取措施尽可能的实现资源节约集约利用</w:t>
            </w:r>
          </w:p>
        </w:tc>
        <w:tc>
          <w:tcPr>
            <w:tcW w:w="708" w:type="dxa"/>
            <w:vMerge w:val="restart"/>
            <w:tcBorders>
              <w:bottom w:val="nil"/>
              <w:right w:val="single" w:color="000000" w:sz="10" w:space="0"/>
            </w:tcBorders>
            <w:vAlign w:val="top"/>
          </w:tcPr>
          <w:p w14:paraId="3FE56162">
            <w:pPr>
              <w:spacing w:line="280" w:lineRule="auto"/>
              <w:rPr>
                <w:rFonts w:ascii="Arial"/>
                <w:sz w:val="21"/>
              </w:rPr>
            </w:pPr>
          </w:p>
          <w:p w14:paraId="6CBB1AF8">
            <w:pPr>
              <w:spacing w:line="280" w:lineRule="auto"/>
              <w:rPr>
                <w:rFonts w:ascii="Arial"/>
                <w:sz w:val="21"/>
              </w:rPr>
            </w:pPr>
          </w:p>
          <w:p w14:paraId="53398373">
            <w:pPr>
              <w:spacing w:line="280" w:lineRule="auto"/>
              <w:rPr>
                <w:rFonts w:ascii="Arial"/>
                <w:sz w:val="21"/>
              </w:rPr>
            </w:pPr>
          </w:p>
          <w:p w14:paraId="299208EE">
            <w:pPr>
              <w:spacing w:line="281" w:lineRule="auto"/>
              <w:rPr>
                <w:rFonts w:ascii="Arial"/>
                <w:sz w:val="21"/>
              </w:rPr>
            </w:pPr>
          </w:p>
          <w:p w14:paraId="6CBB6900">
            <w:pPr>
              <w:pStyle w:val="6"/>
              <w:spacing w:before="72" w:line="220" w:lineRule="auto"/>
              <w:ind w:left="126"/>
              <w:rPr>
                <w:sz w:val="22"/>
                <w:szCs w:val="22"/>
              </w:rPr>
            </w:pPr>
            <w:r>
              <w:rPr>
                <w:spacing w:val="-5"/>
                <w:sz w:val="22"/>
                <w:szCs w:val="22"/>
              </w:rPr>
              <w:t>符合</w:t>
            </w:r>
          </w:p>
        </w:tc>
      </w:tr>
      <w:tr w14:paraId="4F090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73" w:type="dxa"/>
            <w:vMerge w:val="continue"/>
            <w:tcBorders>
              <w:top w:val="nil"/>
              <w:left w:val="single" w:color="000000" w:sz="10" w:space="0"/>
              <w:bottom w:val="nil"/>
            </w:tcBorders>
            <w:vAlign w:val="top"/>
          </w:tcPr>
          <w:p w14:paraId="65BA7CDD">
            <w:pPr>
              <w:rPr>
                <w:rFonts w:ascii="Arial"/>
                <w:sz w:val="21"/>
              </w:rPr>
            </w:pPr>
          </w:p>
        </w:tc>
        <w:tc>
          <w:tcPr>
            <w:tcW w:w="1132" w:type="dxa"/>
            <w:vMerge w:val="continue"/>
            <w:tcBorders>
              <w:top w:val="nil"/>
              <w:bottom w:val="nil"/>
            </w:tcBorders>
            <w:vAlign w:val="top"/>
          </w:tcPr>
          <w:p w14:paraId="54D482C3">
            <w:pPr>
              <w:rPr>
                <w:rFonts w:ascii="Arial"/>
                <w:sz w:val="21"/>
              </w:rPr>
            </w:pPr>
          </w:p>
        </w:tc>
        <w:tc>
          <w:tcPr>
            <w:tcW w:w="7384" w:type="dxa"/>
            <w:vAlign w:val="top"/>
          </w:tcPr>
          <w:p w14:paraId="7C6EAAFD">
            <w:pPr>
              <w:pStyle w:val="6"/>
              <w:spacing w:before="50" w:line="227" w:lineRule="auto"/>
              <w:ind w:left="106" w:right="39"/>
              <w:jc w:val="both"/>
              <w:rPr>
                <w:sz w:val="22"/>
                <w:szCs w:val="22"/>
              </w:rPr>
            </w:pPr>
            <w:r>
              <w:rPr>
                <w:sz w:val="22"/>
                <w:szCs w:val="22"/>
              </w:rPr>
              <w:t>第十九条 鼓励企业对标能耗限额标准先进值或国际</w:t>
            </w:r>
            <w:r>
              <w:rPr>
                <w:spacing w:val="-1"/>
                <w:sz w:val="22"/>
                <w:szCs w:val="22"/>
              </w:rPr>
              <w:t>先进水平，加快主要产</w:t>
            </w:r>
            <w:r>
              <w:rPr>
                <w:spacing w:val="-3"/>
                <w:sz w:val="22"/>
                <w:szCs w:val="22"/>
              </w:rPr>
              <w:t>品工艺升级与绿色化改造，推动工业窑炉、锅炉、电机、压缩机、泵、变压</w:t>
            </w:r>
            <w:r>
              <w:rPr>
                <w:spacing w:val="-7"/>
                <w:sz w:val="22"/>
                <w:szCs w:val="22"/>
              </w:rPr>
              <w:t>器等重点用能设备系统节能改造。推动现有企业、园</w:t>
            </w:r>
            <w:r>
              <w:rPr>
                <w:spacing w:val="-8"/>
                <w:sz w:val="22"/>
                <w:szCs w:val="22"/>
              </w:rPr>
              <w:t>区生产过程清洁化转型，</w:t>
            </w:r>
            <w:r>
              <w:rPr>
                <w:spacing w:val="-1"/>
                <w:sz w:val="22"/>
                <w:szCs w:val="22"/>
              </w:rPr>
              <w:t>精准提升市场主体绿色低碳水平，引导绿色园区低碳发展。</w:t>
            </w:r>
          </w:p>
        </w:tc>
        <w:tc>
          <w:tcPr>
            <w:tcW w:w="3458" w:type="dxa"/>
            <w:vMerge w:val="continue"/>
            <w:tcBorders>
              <w:top w:val="nil"/>
              <w:bottom w:val="nil"/>
            </w:tcBorders>
            <w:vAlign w:val="top"/>
          </w:tcPr>
          <w:p w14:paraId="162137E1">
            <w:pPr>
              <w:rPr>
                <w:rFonts w:ascii="Arial"/>
                <w:sz w:val="21"/>
              </w:rPr>
            </w:pPr>
          </w:p>
        </w:tc>
        <w:tc>
          <w:tcPr>
            <w:tcW w:w="708" w:type="dxa"/>
            <w:vMerge w:val="continue"/>
            <w:tcBorders>
              <w:top w:val="nil"/>
              <w:bottom w:val="nil"/>
              <w:right w:val="single" w:color="000000" w:sz="10" w:space="0"/>
            </w:tcBorders>
            <w:vAlign w:val="top"/>
          </w:tcPr>
          <w:p w14:paraId="2140E131">
            <w:pPr>
              <w:rPr>
                <w:rFonts w:ascii="Arial"/>
                <w:sz w:val="21"/>
              </w:rPr>
            </w:pPr>
          </w:p>
        </w:tc>
      </w:tr>
      <w:tr w14:paraId="50F6C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973" w:type="dxa"/>
            <w:vMerge w:val="continue"/>
            <w:tcBorders>
              <w:top w:val="nil"/>
              <w:left w:val="single" w:color="000000" w:sz="10" w:space="0"/>
              <w:bottom w:val="single" w:color="000000" w:sz="10" w:space="0"/>
            </w:tcBorders>
            <w:vAlign w:val="top"/>
          </w:tcPr>
          <w:p w14:paraId="383D12D2">
            <w:pPr>
              <w:rPr>
                <w:rFonts w:ascii="Arial"/>
                <w:sz w:val="21"/>
              </w:rPr>
            </w:pPr>
          </w:p>
        </w:tc>
        <w:tc>
          <w:tcPr>
            <w:tcW w:w="1132" w:type="dxa"/>
            <w:vMerge w:val="continue"/>
            <w:tcBorders>
              <w:top w:val="nil"/>
              <w:bottom w:val="single" w:color="000000" w:sz="10" w:space="0"/>
            </w:tcBorders>
            <w:vAlign w:val="top"/>
          </w:tcPr>
          <w:p w14:paraId="6E72DEFA">
            <w:pPr>
              <w:rPr>
                <w:rFonts w:ascii="Arial"/>
                <w:sz w:val="21"/>
              </w:rPr>
            </w:pPr>
          </w:p>
        </w:tc>
        <w:tc>
          <w:tcPr>
            <w:tcW w:w="7384" w:type="dxa"/>
            <w:tcBorders>
              <w:bottom w:val="single" w:color="000000" w:sz="10" w:space="0"/>
            </w:tcBorders>
            <w:vAlign w:val="top"/>
          </w:tcPr>
          <w:p w14:paraId="363DAE98">
            <w:pPr>
              <w:pStyle w:val="6"/>
              <w:spacing w:before="55" w:line="222" w:lineRule="auto"/>
              <w:ind w:left="106" w:right="155"/>
              <w:rPr>
                <w:sz w:val="22"/>
                <w:szCs w:val="22"/>
              </w:rPr>
            </w:pPr>
            <w:r>
              <w:rPr>
                <w:sz w:val="22"/>
                <w:szCs w:val="22"/>
              </w:rPr>
              <w:t>第二十条 新建、扩建</w:t>
            </w:r>
            <w:r>
              <w:rPr>
                <w:rFonts w:ascii="Times New Roman" w:hAnsi="Times New Roman" w:eastAsia="Times New Roman" w:cs="Times New Roman"/>
                <w:sz w:val="22"/>
                <w:szCs w:val="22"/>
              </w:rPr>
              <w:t>“</w:t>
            </w:r>
            <w:r>
              <w:rPr>
                <w:sz w:val="22"/>
                <w:szCs w:val="22"/>
              </w:rPr>
              <w:t>两高</w:t>
            </w:r>
            <w:r>
              <w:rPr>
                <w:rFonts w:ascii="Times New Roman" w:hAnsi="Times New Roman" w:eastAsia="Times New Roman" w:cs="Times New Roman"/>
                <w:sz w:val="22"/>
                <w:szCs w:val="22"/>
              </w:rPr>
              <w:t>”</w:t>
            </w:r>
            <w:r>
              <w:rPr>
                <w:sz w:val="22"/>
                <w:szCs w:val="22"/>
              </w:rPr>
              <w:t>项目应采用先进适用的</w:t>
            </w:r>
            <w:r>
              <w:rPr>
                <w:spacing w:val="-1"/>
                <w:sz w:val="22"/>
                <w:szCs w:val="22"/>
              </w:rPr>
              <w:t>工艺技术和装备，单位产品物耗、能耗、水耗等达到清洁生产先进水平。</w:t>
            </w:r>
          </w:p>
        </w:tc>
        <w:tc>
          <w:tcPr>
            <w:tcW w:w="3458" w:type="dxa"/>
            <w:vMerge w:val="continue"/>
            <w:tcBorders>
              <w:top w:val="nil"/>
              <w:bottom w:val="single" w:color="000000" w:sz="10" w:space="0"/>
            </w:tcBorders>
            <w:vAlign w:val="top"/>
          </w:tcPr>
          <w:p w14:paraId="4939AE71">
            <w:pPr>
              <w:rPr>
                <w:rFonts w:ascii="Arial"/>
                <w:sz w:val="21"/>
              </w:rPr>
            </w:pPr>
          </w:p>
        </w:tc>
        <w:tc>
          <w:tcPr>
            <w:tcW w:w="708" w:type="dxa"/>
            <w:vMerge w:val="continue"/>
            <w:tcBorders>
              <w:top w:val="nil"/>
              <w:bottom w:val="single" w:color="000000" w:sz="10" w:space="0"/>
              <w:right w:val="single" w:color="000000" w:sz="10" w:space="0"/>
            </w:tcBorders>
            <w:vAlign w:val="top"/>
          </w:tcPr>
          <w:p w14:paraId="3B1DC6E6">
            <w:pPr>
              <w:rPr>
                <w:rFonts w:ascii="Arial"/>
                <w:sz w:val="21"/>
              </w:rPr>
            </w:pPr>
          </w:p>
        </w:tc>
      </w:tr>
    </w:tbl>
    <w:p w14:paraId="18A321F2">
      <w:pPr>
        <w:pStyle w:val="2"/>
        <w:rPr>
          <w:sz w:val="21"/>
        </w:rPr>
      </w:pPr>
    </w:p>
    <w:p w14:paraId="301D5F6B">
      <w:pPr>
        <w:rPr>
          <w:sz w:val="21"/>
          <w:szCs w:val="21"/>
        </w:rPr>
        <w:sectPr>
          <w:footerReference r:id="rId31" w:type="default"/>
          <w:pgSz w:w="16839" w:h="11906"/>
          <w:pgMar w:top="400" w:right="1578" w:bottom="1226" w:left="1578" w:header="0" w:footer="884" w:gutter="0"/>
          <w:cols w:space="720" w:num="1"/>
        </w:sectPr>
      </w:pPr>
    </w:p>
    <w:p w14:paraId="68797046">
      <w:pPr>
        <w:spacing w:before="42"/>
      </w:pPr>
    </w:p>
    <w:p w14:paraId="15859643">
      <w:pPr>
        <w:spacing w:before="41"/>
      </w:pPr>
    </w:p>
    <w:p w14:paraId="47EE69C5">
      <w:pPr>
        <w:spacing w:before="41"/>
      </w:pPr>
    </w:p>
    <w:p w14:paraId="627A20FA">
      <w:pPr>
        <w:spacing w:before="41"/>
      </w:pPr>
    </w:p>
    <w:tbl>
      <w:tblPr>
        <w:tblStyle w:val="5"/>
        <w:tblW w:w="1365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3"/>
        <w:gridCol w:w="1132"/>
        <w:gridCol w:w="7384"/>
        <w:gridCol w:w="3458"/>
        <w:gridCol w:w="708"/>
      </w:tblGrid>
      <w:tr w14:paraId="2FCD1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trPr>
        <w:tc>
          <w:tcPr>
            <w:tcW w:w="973" w:type="dxa"/>
            <w:vMerge w:val="restart"/>
            <w:tcBorders>
              <w:top w:val="single" w:color="000000" w:sz="10" w:space="0"/>
              <w:left w:val="single" w:color="000000" w:sz="10" w:space="0"/>
              <w:bottom w:val="nil"/>
            </w:tcBorders>
            <w:vAlign w:val="top"/>
          </w:tcPr>
          <w:p w14:paraId="16162004">
            <w:pPr>
              <w:rPr>
                <w:rFonts w:ascii="Arial"/>
                <w:sz w:val="21"/>
              </w:rPr>
            </w:pPr>
          </w:p>
        </w:tc>
        <w:tc>
          <w:tcPr>
            <w:tcW w:w="1132" w:type="dxa"/>
            <w:vMerge w:val="restart"/>
            <w:tcBorders>
              <w:top w:val="single" w:color="000000" w:sz="10" w:space="0"/>
              <w:bottom w:val="nil"/>
            </w:tcBorders>
            <w:vAlign w:val="top"/>
          </w:tcPr>
          <w:p w14:paraId="2D5154AD">
            <w:pPr>
              <w:rPr>
                <w:rFonts w:ascii="Arial"/>
                <w:sz w:val="21"/>
              </w:rPr>
            </w:pPr>
          </w:p>
        </w:tc>
        <w:tc>
          <w:tcPr>
            <w:tcW w:w="7384" w:type="dxa"/>
            <w:tcBorders>
              <w:top w:val="single" w:color="000000" w:sz="10" w:space="0"/>
            </w:tcBorders>
            <w:vAlign w:val="top"/>
          </w:tcPr>
          <w:p w14:paraId="6488F612">
            <w:pPr>
              <w:pStyle w:val="6"/>
              <w:spacing w:before="34" w:line="233" w:lineRule="auto"/>
              <w:ind w:left="105" w:right="97"/>
              <w:jc w:val="both"/>
              <w:rPr>
                <w:sz w:val="22"/>
                <w:szCs w:val="22"/>
              </w:rPr>
            </w:pPr>
            <w:r>
              <w:rPr>
                <w:spacing w:val="-3"/>
                <w:sz w:val="22"/>
                <w:szCs w:val="22"/>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w:t>
            </w:r>
            <w:r>
              <w:rPr>
                <w:spacing w:val="-2"/>
                <w:sz w:val="22"/>
                <w:szCs w:val="22"/>
              </w:rPr>
              <w:t>水工艺和技术。</w:t>
            </w:r>
          </w:p>
        </w:tc>
        <w:tc>
          <w:tcPr>
            <w:tcW w:w="3458" w:type="dxa"/>
            <w:vMerge w:val="restart"/>
            <w:tcBorders>
              <w:top w:val="single" w:color="000000" w:sz="10" w:space="0"/>
              <w:bottom w:val="nil"/>
            </w:tcBorders>
            <w:vAlign w:val="top"/>
          </w:tcPr>
          <w:p w14:paraId="63637C37">
            <w:pPr>
              <w:rPr>
                <w:rFonts w:ascii="Arial"/>
                <w:sz w:val="21"/>
              </w:rPr>
            </w:pPr>
          </w:p>
        </w:tc>
        <w:tc>
          <w:tcPr>
            <w:tcW w:w="708" w:type="dxa"/>
            <w:vMerge w:val="restart"/>
            <w:tcBorders>
              <w:top w:val="single" w:color="000000" w:sz="10" w:space="0"/>
              <w:bottom w:val="nil"/>
              <w:right w:val="single" w:color="000000" w:sz="10" w:space="0"/>
            </w:tcBorders>
            <w:vAlign w:val="top"/>
          </w:tcPr>
          <w:p w14:paraId="324D64E4">
            <w:pPr>
              <w:rPr>
                <w:rFonts w:ascii="Arial"/>
                <w:sz w:val="21"/>
              </w:rPr>
            </w:pPr>
          </w:p>
        </w:tc>
      </w:tr>
      <w:tr w14:paraId="70FB7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973" w:type="dxa"/>
            <w:vMerge w:val="continue"/>
            <w:tcBorders>
              <w:top w:val="nil"/>
              <w:left w:val="single" w:color="000000" w:sz="10" w:space="0"/>
            </w:tcBorders>
            <w:vAlign w:val="top"/>
          </w:tcPr>
          <w:p w14:paraId="044A85A9">
            <w:pPr>
              <w:rPr>
                <w:rFonts w:ascii="Arial"/>
                <w:sz w:val="21"/>
              </w:rPr>
            </w:pPr>
          </w:p>
        </w:tc>
        <w:tc>
          <w:tcPr>
            <w:tcW w:w="1132" w:type="dxa"/>
            <w:vMerge w:val="continue"/>
            <w:tcBorders>
              <w:top w:val="nil"/>
            </w:tcBorders>
            <w:vAlign w:val="top"/>
          </w:tcPr>
          <w:p w14:paraId="42F7DE36">
            <w:pPr>
              <w:rPr>
                <w:rFonts w:ascii="Arial"/>
                <w:sz w:val="21"/>
              </w:rPr>
            </w:pPr>
          </w:p>
        </w:tc>
        <w:tc>
          <w:tcPr>
            <w:tcW w:w="7384" w:type="dxa"/>
            <w:vAlign w:val="top"/>
          </w:tcPr>
          <w:p w14:paraId="29E40CA5">
            <w:pPr>
              <w:pStyle w:val="6"/>
              <w:spacing w:before="36" w:line="227" w:lineRule="auto"/>
              <w:ind w:left="106" w:right="99"/>
              <w:jc w:val="both"/>
              <w:rPr>
                <w:sz w:val="22"/>
                <w:szCs w:val="22"/>
              </w:rPr>
            </w:pPr>
            <w:r>
              <w:rPr>
                <w:sz w:val="22"/>
                <w:szCs w:val="22"/>
              </w:rPr>
              <w:t>第二十二条 加快推进节水配套设施建设，加强再生</w:t>
            </w:r>
            <w:r>
              <w:rPr>
                <w:spacing w:val="-1"/>
                <w:sz w:val="22"/>
                <w:szCs w:val="22"/>
              </w:rPr>
              <w:t>水、雨水等非常规水多</w:t>
            </w:r>
            <w:r>
              <w:rPr>
                <w:spacing w:val="-3"/>
                <w:sz w:val="22"/>
                <w:szCs w:val="22"/>
              </w:rPr>
              <w:t>元、梯级和安全利用，逐年提高非常规水利用比例。结合现有污水处理设施</w:t>
            </w:r>
            <w:r>
              <w:rPr>
                <w:spacing w:val="-1"/>
                <w:sz w:val="22"/>
                <w:szCs w:val="22"/>
              </w:rPr>
              <w:t>提标升级扩能改造，系统规划城镇污水再生利用设施。</w:t>
            </w:r>
          </w:p>
        </w:tc>
        <w:tc>
          <w:tcPr>
            <w:tcW w:w="3458" w:type="dxa"/>
            <w:vMerge w:val="continue"/>
            <w:tcBorders>
              <w:top w:val="nil"/>
            </w:tcBorders>
            <w:vAlign w:val="top"/>
          </w:tcPr>
          <w:p w14:paraId="4E245856">
            <w:pPr>
              <w:rPr>
                <w:rFonts w:ascii="Arial"/>
                <w:sz w:val="21"/>
              </w:rPr>
            </w:pPr>
          </w:p>
        </w:tc>
        <w:tc>
          <w:tcPr>
            <w:tcW w:w="708" w:type="dxa"/>
            <w:vMerge w:val="continue"/>
            <w:tcBorders>
              <w:top w:val="nil"/>
              <w:right w:val="single" w:color="000000" w:sz="10" w:space="0"/>
            </w:tcBorders>
            <w:vAlign w:val="top"/>
          </w:tcPr>
          <w:p w14:paraId="7FB1E0C7">
            <w:pPr>
              <w:rPr>
                <w:rFonts w:ascii="Arial"/>
                <w:sz w:val="21"/>
              </w:rPr>
            </w:pPr>
          </w:p>
        </w:tc>
      </w:tr>
      <w:tr w14:paraId="7DA5A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73" w:type="dxa"/>
            <w:vMerge w:val="restart"/>
            <w:tcBorders>
              <w:left w:val="single" w:color="000000" w:sz="10" w:space="0"/>
              <w:bottom w:val="nil"/>
            </w:tcBorders>
            <w:vAlign w:val="top"/>
          </w:tcPr>
          <w:p w14:paraId="668E5B46">
            <w:pPr>
              <w:spacing w:line="252" w:lineRule="auto"/>
              <w:rPr>
                <w:rFonts w:ascii="Arial"/>
                <w:sz w:val="21"/>
              </w:rPr>
            </w:pPr>
          </w:p>
          <w:p w14:paraId="6363EB1E">
            <w:pPr>
              <w:spacing w:line="252" w:lineRule="auto"/>
              <w:rPr>
                <w:rFonts w:ascii="Arial"/>
                <w:sz w:val="21"/>
              </w:rPr>
            </w:pPr>
          </w:p>
          <w:p w14:paraId="232C19C0">
            <w:pPr>
              <w:spacing w:line="252" w:lineRule="auto"/>
              <w:rPr>
                <w:rFonts w:ascii="Arial"/>
                <w:sz w:val="21"/>
              </w:rPr>
            </w:pPr>
          </w:p>
          <w:p w14:paraId="6115807A">
            <w:pPr>
              <w:spacing w:line="252" w:lineRule="auto"/>
              <w:rPr>
                <w:rFonts w:ascii="Arial"/>
                <w:sz w:val="21"/>
              </w:rPr>
            </w:pPr>
          </w:p>
          <w:p w14:paraId="28F6442D">
            <w:pPr>
              <w:spacing w:line="252" w:lineRule="auto"/>
              <w:rPr>
                <w:rFonts w:ascii="Arial"/>
                <w:sz w:val="21"/>
              </w:rPr>
            </w:pPr>
          </w:p>
          <w:p w14:paraId="663282DE">
            <w:pPr>
              <w:spacing w:line="252" w:lineRule="auto"/>
              <w:rPr>
                <w:rFonts w:ascii="Arial"/>
                <w:sz w:val="21"/>
              </w:rPr>
            </w:pPr>
          </w:p>
          <w:p w14:paraId="57BDAC53">
            <w:pPr>
              <w:spacing w:line="252" w:lineRule="auto"/>
              <w:rPr>
                <w:rFonts w:ascii="Arial"/>
                <w:sz w:val="21"/>
              </w:rPr>
            </w:pPr>
          </w:p>
          <w:p w14:paraId="3D17408E">
            <w:pPr>
              <w:spacing w:line="252" w:lineRule="auto"/>
              <w:rPr>
                <w:rFonts w:ascii="Arial"/>
                <w:sz w:val="21"/>
              </w:rPr>
            </w:pPr>
          </w:p>
          <w:p w14:paraId="33B39B4B">
            <w:pPr>
              <w:spacing w:line="253" w:lineRule="auto"/>
              <w:rPr>
                <w:rFonts w:ascii="Arial"/>
                <w:sz w:val="21"/>
              </w:rPr>
            </w:pPr>
          </w:p>
          <w:p w14:paraId="04F5ADDF">
            <w:pPr>
              <w:spacing w:line="253" w:lineRule="auto"/>
              <w:rPr>
                <w:rFonts w:ascii="Arial"/>
                <w:sz w:val="21"/>
              </w:rPr>
            </w:pPr>
          </w:p>
          <w:p w14:paraId="0775BCD9">
            <w:pPr>
              <w:pStyle w:val="6"/>
              <w:spacing w:before="72" w:line="220" w:lineRule="auto"/>
              <w:ind w:left="152"/>
              <w:rPr>
                <w:sz w:val="22"/>
                <w:szCs w:val="22"/>
              </w:rPr>
            </w:pPr>
            <w:r>
              <w:rPr>
                <w:spacing w:val="-5"/>
                <w:sz w:val="22"/>
                <w:szCs w:val="22"/>
              </w:rPr>
              <w:t>九龙坡</w:t>
            </w:r>
          </w:p>
          <w:p w14:paraId="62A7E2A9">
            <w:pPr>
              <w:pStyle w:val="6"/>
              <w:spacing w:before="22" w:line="222" w:lineRule="auto"/>
              <w:ind w:left="163"/>
              <w:rPr>
                <w:sz w:val="22"/>
                <w:szCs w:val="22"/>
              </w:rPr>
            </w:pPr>
            <w:r>
              <w:rPr>
                <w:spacing w:val="-8"/>
                <w:sz w:val="22"/>
                <w:szCs w:val="22"/>
              </w:rPr>
              <w:t>区总体</w:t>
            </w:r>
          </w:p>
          <w:p w14:paraId="35565F26">
            <w:pPr>
              <w:pStyle w:val="6"/>
              <w:spacing w:before="21" w:line="220" w:lineRule="auto"/>
              <w:ind w:left="152"/>
              <w:rPr>
                <w:sz w:val="22"/>
                <w:szCs w:val="22"/>
              </w:rPr>
            </w:pPr>
            <w:r>
              <w:rPr>
                <w:spacing w:val="-5"/>
                <w:sz w:val="22"/>
                <w:szCs w:val="22"/>
              </w:rPr>
              <w:t>管控要</w:t>
            </w:r>
          </w:p>
          <w:p w14:paraId="3936896E">
            <w:pPr>
              <w:pStyle w:val="6"/>
              <w:spacing w:before="22" w:line="222" w:lineRule="auto"/>
              <w:ind w:left="369"/>
              <w:rPr>
                <w:sz w:val="22"/>
                <w:szCs w:val="22"/>
              </w:rPr>
            </w:pPr>
            <w:r>
              <w:rPr>
                <w:sz w:val="22"/>
                <w:szCs w:val="22"/>
              </w:rPr>
              <w:t>求</w:t>
            </w:r>
          </w:p>
        </w:tc>
        <w:tc>
          <w:tcPr>
            <w:tcW w:w="1132" w:type="dxa"/>
            <w:vMerge w:val="restart"/>
            <w:tcBorders>
              <w:bottom w:val="nil"/>
            </w:tcBorders>
            <w:vAlign w:val="top"/>
          </w:tcPr>
          <w:p w14:paraId="365B2A83">
            <w:pPr>
              <w:spacing w:line="255" w:lineRule="auto"/>
              <w:rPr>
                <w:rFonts w:ascii="Arial"/>
                <w:sz w:val="21"/>
              </w:rPr>
            </w:pPr>
          </w:p>
          <w:p w14:paraId="6A779AD2">
            <w:pPr>
              <w:spacing w:line="255" w:lineRule="auto"/>
              <w:rPr>
                <w:rFonts w:ascii="Arial"/>
                <w:sz w:val="21"/>
              </w:rPr>
            </w:pPr>
          </w:p>
          <w:p w14:paraId="5880495E">
            <w:pPr>
              <w:spacing w:line="255" w:lineRule="auto"/>
              <w:rPr>
                <w:rFonts w:ascii="Arial"/>
                <w:sz w:val="21"/>
              </w:rPr>
            </w:pPr>
          </w:p>
          <w:p w14:paraId="6649EE99">
            <w:pPr>
              <w:spacing w:line="255" w:lineRule="auto"/>
              <w:rPr>
                <w:rFonts w:ascii="Arial"/>
                <w:sz w:val="21"/>
              </w:rPr>
            </w:pPr>
          </w:p>
          <w:p w14:paraId="6DDB6D11">
            <w:pPr>
              <w:spacing w:line="255" w:lineRule="auto"/>
              <w:rPr>
                <w:rFonts w:ascii="Arial"/>
                <w:sz w:val="21"/>
              </w:rPr>
            </w:pPr>
          </w:p>
          <w:p w14:paraId="52A393AF">
            <w:pPr>
              <w:spacing w:line="255" w:lineRule="auto"/>
              <w:rPr>
                <w:rFonts w:ascii="Arial"/>
                <w:sz w:val="21"/>
              </w:rPr>
            </w:pPr>
          </w:p>
          <w:p w14:paraId="677E7D56">
            <w:pPr>
              <w:spacing w:line="255" w:lineRule="auto"/>
              <w:rPr>
                <w:rFonts w:ascii="Arial"/>
                <w:sz w:val="21"/>
              </w:rPr>
            </w:pPr>
          </w:p>
          <w:p w14:paraId="5D1584AF">
            <w:pPr>
              <w:spacing w:line="255" w:lineRule="auto"/>
              <w:rPr>
                <w:rFonts w:ascii="Arial"/>
                <w:sz w:val="21"/>
              </w:rPr>
            </w:pPr>
          </w:p>
          <w:p w14:paraId="383FA172">
            <w:pPr>
              <w:spacing w:line="255" w:lineRule="auto"/>
              <w:rPr>
                <w:rFonts w:ascii="Arial"/>
                <w:sz w:val="21"/>
              </w:rPr>
            </w:pPr>
          </w:p>
          <w:p w14:paraId="2AB37B07">
            <w:pPr>
              <w:spacing w:line="255" w:lineRule="auto"/>
              <w:rPr>
                <w:rFonts w:ascii="Arial"/>
                <w:sz w:val="21"/>
              </w:rPr>
            </w:pPr>
          </w:p>
          <w:p w14:paraId="69603741">
            <w:pPr>
              <w:spacing w:line="255" w:lineRule="auto"/>
              <w:rPr>
                <w:rFonts w:ascii="Arial"/>
                <w:sz w:val="21"/>
              </w:rPr>
            </w:pPr>
          </w:p>
          <w:p w14:paraId="29F6FFAE">
            <w:pPr>
              <w:pStyle w:val="6"/>
              <w:spacing w:before="71" w:line="242" w:lineRule="auto"/>
              <w:ind w:left="348" w:right="131" w:hanging="219"/>
              <w:rPr>
                <w:sz w:val="22"/>
                <w:szCs w:val="22"/>
              </w:rPr>
            </w:pPr>
            <w:r>
              <w:rPr>
                <w:spacing w:val="-4"/>
                <w:sz w:val="22"/>
                <w:szCs w:val="22"/>
              </w:rPr>
              <w:t>空间布局</w:t>
            </w:r>
            <w:r>
              <w:rPr>
                <w:spacing w:val="-7"/>
                <w:sz w:val="22"/>
                <w:szCs w:val="22"/>
              </w:rPr>
              <w:t>约束</w:t>
            </w:r>
          </w:p>
        </w:tc>
        <w:tc>
          <w:tcPr>
            <w:tcW w:w="7384" w:type="dxa"/>
            <w:vAlign w:val="top"/>
          </w:tcPr>
          <w:p w14:paraId="7593B485">
            <w:pPr>
              <w:pStyle w:val="6"/>
              <w:spacing w:before="38" w:line="220" w:lineRule="auto"/>
              <w:ind w:left="106" w:right="21"/>
              <w:rPr>
                <w:sz w:val="22"/>
                <w:szCs w:val="22"/>
              </w:rPr>
            </w:pPr>
            <w:r>
              <w:rPr>
                <w:spacing w:val="-4"/>
                <w:sz w:val="22"/>
                <w:szCs w:val="22"/>
              </w:rPr>
              <w:t>第一条 执行重点管控单元市级总体要求第一条、第二条、第三条、第四条、</w:t>
            </w:r>
            <w:r>
              <w:rPr>
                <w:spacing w:val="-1"/>
                <w:sz w:val="22"/>
                <w:szCs w:val="22"/>
              </w:rPr>
              <w:t>第五条和第七条。</w:t>
            </w:r>
          </w:p>
        </w:tc>
        <w:tc>
          <w:tcPr>
            <w:tcW w:w="3458" w:type="dxa"/>
            <w:vAlign w:val="top"/>
          </w:tcPr>
          <w:p w14:paraId="270E01C3">
            <w:pPr>
              <w:pStyle w:val="6"/>
              <w:spacing w:before="181" w:line="219" w:lineRule="auto"/>
              <w:ind w:left="120"/>
              <w:rPr>
                <w:sz w:val="22"/>
                <w:szCs w:val="22"/>
              </w:rPr>
            </w:pPr>
            <w:r>
              <w:rPr>
                <w:spacing w:val="-1"/>
                <w:sz w:val="22"/>
                <w:szCs w:val="22"/>
              </w:rPr>
              <w:t>本项目符合市级总体要求</w:t>
            </w:r>
          </w:p>
        </w:tc>
        <w:tc>
          <w:tcPr>
            <w:tcW w:w="708" w:type="dxa"/>
            <w:tcBorders>
              <w:right w:val="single" w:color="000000" w:sz="10" w:space="0"/>
            </w:tcBorders>
            <w:vAlign w:val="top"/>
          </w:tcPr>
          <w:p w14:paraId="72BBC5B0">
            <w:pPr>
              <w:pStyle w:val="6"/>
              <w:spacing w:before="180" w:line="220" w:lineRule="auto"/>
              <w:ind w:left="126"/>
              <w:rPr>
                <w:sz w:val="22"/>
                <w:szCs w:val="22"/>
              </w:rPr>
            </w:pPr>
            <w:r>
              <w:rPr>
                <w:spacing w:val="-5"/>
                <w:sz w:val="22"/>
                <w:szCs w:val="22"/>
              </w:rPr>
              <w:t>符合</w:t>
            </w:r>
          </w:p>
        </w:tc>
      </w:tr>
      <w:tr w14:paraId="5E80A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6" w:hRule="atLeast"/>
        </w:trPr>
        <w:tc>
          <w:tcPr>
            <w:tcW w:w="973" w:type="dxa"/>
            <w:vMerge w:val="continue"/>
            <w:tcBorders>
              <w:top w:val="nil"/>
              <w:left w:val="single" w:color="000000" w:sz="10" w:space="0"/>
              <w:bottom w:val="single" w:color="000000" w:sz="10" w:space="0"/>
            </w:tcBorders>
            <w:vAlign w:val="top"/>
          </w:tcPr>
          <w:p w14:paraId="7DEEEA6D">
            <w:pPr>
              <w:rPr>
                <w:rFonts w:ascii="Arial"/>
                <w:sz w:val="21"/>
              </w:rPr>
            </w:pPr>
          </w:p>
        </w:tc>
        <w:tc>
          <w:tcPr>
            <w:tcW w:w="1132" w:type="dxa"/>
            <w:vMerge w:val="continue"/>
            <w:tcBorders>
              <w:top w:val="nil"/>
              <w:bottom w:val="single" w:color="000000" w:sz="10" w:space="0"/>
            </w:tcBorders>
            <w:vAlign w:val="top"/>
          </w:tcPr>
          <w:p w14:paraId="53922AD3">
            <w:pPr>
              <w:rPr>
                <w:rFonts w:ascii="Arial"/>
                <w:sz w:val="21"/>
              </w:rPr>
            </w:pPr>
          </w:p>
        </w:tc>
        <w:tc>
          <w:tcPr>
            <w:tcW w:w="7384" w:type="dxa"/>
            <w:tcBorders>
              <w:bottom w:val="single" w:color="000000" w:sz="10" w:space="0"/>
            </w:tcBorders>
            <w:vAlign w:val="top"/>
          </w:tcPr>
          <w:p w14:paraId="664EF836">
            <w:pPr>
              <w:spacing w:line="244" w:lineRule="auto"/>
              <w:rPr>
                <w:rFonts w:ascii="Arial"/>
                <w:sz w:val="21"/>
              </w:rPr>
            </w:pPr>
          </w:p>
          <w:p w14:paraId="6C55AEEA">
            <w:pPr>
              <w:spacing w:line="244" w:lineRule="auto"/>
              <w:rPr>
                <w:rFonts w:ascii="Arial"/>
                <w:sz w:val="21"/>
              </w:rPr>
            </w:pPr>
          </w:p>
          <w:p w14:paraId="2A1BB84E">
            <w:pPr>
              <w:spacing w:line="244" w:lineRule="auto"/>
              <w:rPr>
                <w:rFonts w:ascii="Arial"/>
                <w:sz w:val="21"/>
              </w:rPr>
            </w:pPr>
          </w:p>
          <w:p w14:paraId="0FBE8DED">
            <w:pPr>
              <w:spacing w:line="244" w:lineRule="auto"/>
              <w:rPr>
                <w:rFonts w:ascii="Arial"/>
                <w:sz w:val="21"/>
              </w:rPr>
            </w:pPr>
          </w:p>
          <w:p w14:paraId="1C3C0304">
            <w:pPr>
              <w:spacing w:line="244" w:lineRule="auto"/>
              <w:rPr>
                <w:rFonts w:ascii="Arial"/>
                <w:sz w:val="21"/>
              </w:rPr>
            </w:pPr>
          </w:p>
          <w:p w14:paraId="7DB19B93">
            <w:pPr>
              <w:spacing w:line="245" w:lineRule="auto"/>
              <w:rPr>
                <w:rFonts w:ascii="Arial"/>
                <w:sz w:val="21"/>
              </w:rPr>
            </w:pPr>
          </w:p>
          <w:p w14:paraId="0216CA64">
            <w:pPr>
              <w:spacing w:line="245" w:lineRule="auto"/>
              <w:rPr>
                <w:rFonts w:ascii="Arial"/>
                <w:sz w:val="21"/>
              </w:rPr>
            </w:pPr>
          </w:p>
          <w:p w14:paraId="69191684">
            <w:pPr>
              <w:spacing w:line="245" w:lineRule="auto"/>
              <w:rPr>
                <w:rFonts w:ascii="Arial"/>
                <w:sz w:val="21"/>
              </w:rPr>
            </w:pPr>
          </w:p>
          <w:p w14:paraId="72E9D59F">
            <w:pPr>
              <w:pStyle w:val="6"/>
              <w:spacing w:before="72" w:line="219" w:lineRule="auto"/>
              <w:jc w:val="right"/>
              <w:rPr>
                <w:sz w:val="22"/>
                <w:szCs w:val="22"/>
              </w:rPr>
            </w:pPr>
            <w:r>
              <w:rPr>
                <w:spacing w:val="-5"/>
                <w:sz w:val="22"/>
                <w:szCs w:val="22"/>
              </w:rPr>
              <w:t>第二条</w:t>
            </w:r>
            <w:r>
              <w:rPr>
                <w:spacing w:val="31"/>
                <w:sz w:val="22"/>
                <w:szCs w:val="22"/>
              </w:rPr>
              <w:t xml:space="preserve"> </w:t>
            </w:r>
            <w:r>
              <w:rPr>
                <w:spacing w:val="-5"/>
                <w:sz w:val="22"/>
                <w:szCs w:val="22"/>
              </w:rPr>
              <w:t>以完善优势产业链发展作为方向，科学合理优化工业用地</w:t>
            </w:r>
            <w:r>
              <w:rPr>
                <w:spacing w:val="-6"/>
                <w:sz w:val="22"/>
                <w:szCs w:val="22"/>
              </w:rPr>
              <w:t>空间布局，</w:t>
            </w:r>
          </w:p>
          <w:p w14:paraId="62974F54">
            <w:pPr>
              <w:pStyle w:val="6"/>
              <w:spacing w:before="24"/>
              <w:ind w:left="105" w:right="97"/>
              <w:jc w:val="both"/>
              <w:rPr>
                <w:sz w:val="22"/>
                <w:szCs w:val="22"/>
              </w:rPr>
            </w:pPr>
            <w:r>
              <w:rPr>
                <w:spacing w:val="-2"/>
                <w:sz w:val="22"/>
                <w:szCs w:val="22"/>
              </w:rPr>
              <w:t>推进产城融合高质量发展。有序推动九龙工业园区</w:t>
            </w:r>
            <w:r>
              <w:rPr>
                <w:rFonts w:ascii="Times New Roman" w:hAnsi="Times New Roman" w:eastAsia="Times New Roman" w:cs="Times New Roman"/>
                <w:spacing w:val="-2"/>
                <w:sz w:val="22"/>
                <w:szCs w:val="22"/>
              </w:rPr>
              <w:t>“</w:t>
            </w:r>
            <w:r>
              <w:rPr>
                <w:spacing w:val="-2"/>
                <w:sz w:val="22"/>
                <w:szCs w:val="22"/>
              </w:rPr>
              <w:t>东三街</w:t>
            </w:r>
            <w:r>
              <w:rPr>
                <w:rFonts w:ascii="Times New Roman" w:hAnsi="Times New Roman" w:eastAsia="Times New Roman" w:cs="Times New Roman"/>
                <w:spacing w:val="-2"/>
                <w:sz w:val="22"/>
                <w:szCs w:val="22"/>
              </w:rPr>
              <w:t>”</w:t>
            </w:r>
            <w:r>
              <w:rPr>
                <w:spacing w:val="-2"/>
                <w:sz w:val="22"/>
                <w:szCs w:val="22"/>
              </w:rPr>
              <w:t>和九龙街道工业</w:t>
            </w:r>
            <w:r>
              <w:rPr>
                <w:spacing w:val="-3"/>
                <w:sz w:val="22"/>
                <w:szCs w:val="22"/>
              </w:rPr>
              <w:t>用地转型升级，重点发展制造服务业；推动九龙西城新能源、装备制造、新材料等产业往下游延伸。西彭工业园区内紧邻居住用地、中小学用地等的工业用地后续应严格控制高噪声、异味明显的项目入驻，并根据实际情况设置</w:t>
            </w:r>
            <w:r>
              <w:rPr>
                <w:spacing w:val="-2"/>
                <w:sz w:val="22"/>
                <w:szCs w:val="22"/>
              </w:rPr>
              <w:t>一定防护距离。</w:t>
            </w:r>
          </w:p>
        </w:tc>
        <w:tc>
          <w:tcPr>
            <w:tcW w:w="3458" w:type="dxa"/>
            <w:tcBorders>
              <w:bottom w:val="single" w:color="000000" w:sz="10" w:space="0"/>
            </w:tcBorders>
            <w:vAlign w:val="top"/>
          </w:tcPr>
          <w:p w14:paraId="1C122E59">
            <w:pPr>
              <w:pStyle w:val="6"/>
              <w:spacing w:before="33" w:line="238" w:lineRule="auto"/>
              <w:ind w:left="118" w:right="74" w:firstLine="1"/>
              <w:jc w:val="both"/>
              <w:rPr>
                <w:sz w:val="22"/>
                <w:szCs w:val="22"/>
              </w:rPr>
            </w:pPr>
            <w:r>
              <w:rPr>
                <w:color w:val="FF0000"/>
                <w:spacing w:val="-3"/>
                <w:sz w:val="22"/>
                <w:szCs w:val="22"/>
              </w:rPr>
              <w:t>本项目符合园区产业政策，北侧、</w:t>
            </w:r>
            <w:r>
              <w:rPr>
                <w:color w:val="FF0000"/>
                <w:spacing w:val="-5"/>
                <w:sz w:val="22"/>
                <w:szCs w:val="22"/>
              </w:rPr>
              <w:t>西侧及南侧均为工业用地，东侧为</w:t>
            </w:r>
            <w:r>
              <w:rPr>
                <w:color w:val="FF0000"/>
                <w:spacing w:val="-4"/>
                <w:sz w:val="22"/>
                <w:szCs w:val="22"/>
              </w:rPr>
              <w:t>规划居住用地，本项目位于西彭组</w:t>
            </w:r>
            <w:r>
              <w:rPr>
                <w:color w:val="FF0000"/>
                <w:spacing w:val="-7"/>
                <w:sz w:val="22"/>
                <w:szCs w:val="22"/>
              </w:rPr>
              <w:t>团</w:t>
            </w:r>
            <w:r>
              <w:rPr>
                <w:color w:val="FF0000"/>
                <w:spacing w:val="-39"/>
                <w:sz w:val="22"/>
                <w:szCs w:val="22"/>
              </w:rPr>
              <w:t xml:space="preserve"> </w:t>
            </w:r>
            <w:r>
              <w:rPr>
                <w:rFonts w:ascii="Times New Roman" w:hAnsi="Times New Roman" w:eastAsia="Times New Roman" w:cs="Times New Roman"/>
                <w:color w:val="FF0000"/>
                <w:spacing w:val="-7"/>
                <w:sz w:val="22"/>
                <w:szCs w:val="22"/>
              </w:rPr>
              <w:t xml:space="preserve">B </w:t>
            </w:r>
            <w:r>
              <w:rPr>
                <w:color w:val="FF0000"/>
                <w:spacing w:val="-7"/>
                <w:sz w:val="22"/>
                <w:szCs w:val="22"/>
              </w:rPr>
              <w:t>分区，属于西南铝片区，属于</w:t>
            </w:r>
            <w:r>
              <w:rPr>
                <w:color w:val="FF0000"/>
                <w:spacing w:val="-4"/>
                <w:sz w:val="22"/>
                <w:szCs w:val="22"/>
              </w:rPr>
              <w:t>在现有厂区扩建项目，且为重新报批，不属于新建引入的喷漆、酸洗</w:t>
            </w:r>
            <w:r>
              <w:rPr>
                <w:color w:val="FF0000"/>
                <w:spacing w:val="-5"/>
                <w:sz w:val="22"/>
                <w:szCs w:val="22"/>
              </w:rPr>
              <w:t>等项目；项目北侧、西侧及南侧均为规划的工业用地，相邻东侧为公</w:t>
            </w:r>
            <w:r>
              <w:rPr>
                <w:color w:val="FF0000"/>
                <w:spacing w:val="4"/>
                <w:sz w:val="22"/>
                <w:szCs w:val="22"/>
              </w:rPr>
              <w:t>用设施用地</w:t>
            </w:r>
            <w:r>
              <w:rPr>
                <w:color w:val="FF0000"/>
                <w:spacing w:val="-17"/>
                <w:sz w:val="22"/>
                <w:szCs w:val="22"/>
              </w:rPr>
              <w:t xml:space="preserve"> </w:t>
            </w:r>
            <w:r>
              <w:rPr>
                <w:rFonts w:ascii="Times New Roman" w:hAnsi="Times New Roman" w:eastAsia="Times New Roman" w:cs="Times New Roman"/>
                <w:color w:val="FF0000"/>
                <w:spacing w:val="4"/>
                <w:sz w:val="22"/>
                <w:szCs w:val="22"/>
              </w:rPr>
              <w:t>B04-3-1/02</w:t>
            </w:r>
            <w:r>
              <w:rPr>
                <w:rFonts w:ascii="Times New Roman" w:hAnsi="Times New Roman" w:eastAsia="Times New Roman" w:cs="Times New Roman"/>
                <w:color w:val="FF0000"/>
                <w:spacing w:val="22"/>
                <w:w w:val="101"/>
                <w:sz w:val="22"/>
                <w:szCs w:val="22"/>
              </w:rPr>
              <w:t xml:space="preserve"> </w:t>
            </w:r>
            <w:r>
              <w:rPr>
                <w:color w:val="FF0000"/>
                <w:spacing w:val="4"/>
                <w:sz w:val="22"/>
                <w:szCs w:val="22"/>
              </w:rPr>
              <w:t>及居住用</w:t>
            </w:r>
            <w:r>
              <w:rPr>
                <w:color w:val="FF0000"/>
                <w:spacing w:val="-3"/>
                <w:sz w:val="22"/>
                <w:szCs w:val="22"/>
              </w:rPr>
              <w:t>地</w:t>
            </w:r>
            <w:r>
              <w:rPr>
                <w:color w:val="FF0000"/>
                <w:spacing w:val="-34"/>
                <w:sz w:val="22"/>
                <w:szCs w:val="22"/>
              </w:rPr>
              <w:t xml:space="preserve"> </w:t>
            </w:r>
            <w:r>
              <w:rPr>
                <w:rFonts w:ascii="Times New Roman" w:hAnsi="Times New Roman" w:eastAsia="Times New Roman" w:cs="Times New Roman"/>
                <w:color w:val="FF0000"/>
                <w:spacing w:val="-3"/>
                <w:sz w:val="22"/>
                <w:szCs w:val="22"/>
              </w:rPr>
              <w:t xml:space="preserve">B04-6-1/02 </w:t>
            </w:r>
            <w:r>
              <w:rPr>
                <w:color w:val="FF0000"/>
                <w:spacing w:val="-3"/>
                <w:sz w:val="22"/>
                <w:szCs w:val="22"/>
              </w:rPr>
              <w:t>及</w:t>
            </w:r>
            <w:r>
              <w:rPr>
                <w:color w:val="FF0000"/>
                <w:spacing w:val="-51"/>
                <w:sz w:val="22"/>
                <w:szCs w:val="22"/>
              </w:rPr>
              <w:t xml:space="preserve"> </w:t>
            </w:r>
            <w:r>
              <w:rPr>
                <w:rFonts w:ascii="Times New Roman" w:hAnsi="Times New Roman" w:eastAsia="Times New Roman" w:cs="Times New Roman"/>
                <w:color w:val="FF0000"/>
                <w:spacing w:val="-3"/>
                <w:sz w:val="22"/>
                <w:szCs w:val="22"/>
              </w:rPr>
              <w:t>B04-6-5/02</w:t>
            </w:r>
            <w:r>
              <w:rPr>
                <w:color w:val="FF0000"/>
                <w:spacing w:val="-3"/>
                <w:sz w:val="22"/>
                <w:szCs w:val="22"/>
              </w:rPr>
              <w:t>，本项</w:t>
            </w:r>
            <w:r>
              <w:rPr>
                <w:color w:val="FF0000"/>
                <w:spacing w:val="-4"/>
                <w:sz w:val="22"/>
                <w:szCs w:val="22"/>
              </w:rPr>
              <w:t>目生产区布置位于厂区西北侧，布局设计已远离前述居住用地，最近</w:t>
            </w:r>
            <w:r>
              <w:rPr>
                <w:color w:val="FF0000"/>
                <w:sz w:val="22"/>
                <w:szCs w:val="22"/>
              </w:rPr>
              <w:t>距离约</w:t>
            </w:r>
            <w:r>
              <w:rPr>
                <w:color w:val="FF0000"/>
                <w:spacing w:val="-44"/>
                <w:sz w:val="22"/>
                <w:szCs w:val="22"/>
              </w:rPr>
              <w:t xml:space="preserve"> </w:t>
            </w:r>
            <w:r>
              <w:rPr>
                <w:rFonts w:ascii="Times New Roman" w:hAnsi="Times New Roman" w:eastAsia="Times New Roman" w:cs="Times New Roman"/>
                <w:color w:val="FF0000"/>
                <w:sz w:val="22"/>
                <w:szCs w:val="22"/>
              </w:rPr>
              <w:t>250m</w:t>
            </w:r>
            <w:r>
              <w:rPr>
                <w:rFonts w:ascii="Times New Roman" w:hAnsi="Times New Roman" w:eastAsia="Times New Roman" w:cs="Times New Roman"/>
                <w:color w:val="FF0000"/>
                <w:spacing w:val="-22"/>
                <w:sz w:val="22"/>
                <w:szCs w:val="22"/>
              </w:rPr>
              <w:t xml:space="preserve"> </w:t>
            </w:r>
            <w:r>
              <w:rPr>
                <w:color w:val="FF0000"/>
                <w:sz w:val="22"/>
                <w:szCs w:val="22"/>
              </w:rPr>
              <w:t>。同时，本项目设备</w:t>
            </w:r>
            <w:r>
              <w:rPr>
                <w:color w:val="FF0000"/>
                <w:spacing w:val="11"/>
                <w:sz w:val="22"/>
                <w:szCs w:val="22"/>
              </w:rPr>
              <w:t>选型采用低噪声设备，经后续预</w:t>
            </w:r>
            <w:r>
              <w:rPr>
                <w:color w:val="FF0000"/>
                <w:spacing w:val="-4"/>
                <w:sz w:val="22"/>
                <w:szCs w:val="22"/>
              </w:rPr>
              <w:t>测，本项目实施后全厂对声环境保护目标噪声影响较小。另外，本项目属于熔炼异味项目，周边居住用</w:t>
            </w:r>
            <w:r>
              <w:rPr>
                <w:color w:val="FF0000"/>
                <w:spacing w:val="-3"/>
                <w:sz w:val="22"/>
                <w:szCs w:val="22"/>
              </w:rPr>
              <w:t>地位于本项目东侧，属于侧风向，</w:t>
            </w:r>
            <w:r>
              <w:rPr>
                <w:color w:val="FF0000"/>
                <w:spacing w:val="-5"/>
                <w:sz w:val="22"/>
                <w:szCs w:val="22"/>
              </w:rPr>
              <w:t>项目下风向均为工业用地，居住用</w:t>
            </w:r>
            <w:r>
              <w:rPr>
                <w:color w:val="FF0000"/>
                <w:spacing w:val="11"/>
                <w:sz w:val="22"/>
                <w:szCs w:val="22"/>
              </w:rPr>
              <w:t>地距离本项目生产区最近距离约</w:t>
            </w:r>
          </w:p>
        </w:tc>
        <w:tc>
          <w:tcPr>
            <w:tcW w:w="708" w:type="dxa"/>
            <w:tcBorders>
              <w:bottom w:val="single" w:color="000000" w:sz="10" w:space="0"/>
              <w:right w:val="single" w:color="000000" w:sz="10" w:space="0"/>
            </w:tcBorders>
            <w:vAlign w:val="top"/>
          </w:tcPr>
          <w:p w14:paraId="2B27D329">
            <w:pPr>
              <w:spacing w:line="242" w:lineRule="auto"/>
              <w:rPr>
                <w:rFonts w:ascii="Arial"/>
                <w:sz w:val="21"/>
              </w:rPr>
            </w:pPr>
          </w:p>
          <w:p w14:paraId="37A18ACB">
            <w:pPr>
              <w:spacing w:line="242" w:lineRule="auto"/>
              <w:rPr>
                <w:rFonts w:ascii="Arial"/>
                <w:sz w:val="21"/>
              </w:rPr>
            </w:pPr>
          </w:p>
          <w:p w14:paraId="2E86D167">
            <w:pPr>
              <w:spacing w:line="242" w:lineRule="auto"/>
              <w:rPr>
                <w:rFonts w:ascii="Arial"/>
                <w:sz w:val="21"/>
              </w:rPr>
            </w:pPr>
          </w:p>
          <w:p w14:paraId="1B5A7277">
            <w:pPr>
              <w:spacing w:line="242" w:lineRule="auto"/>
              <w:rPr>
                <w:rFonts w:ascii="Arial"/>
                <w:sz w:val="21"/>
              </w:rPr>
            </w:pPr>
          </w:p>
          <w:p w14:paraId="4AF61909">
            <w:pPr>
              <w:spacing w:line="242" w:lineRule="auto"/>
              <w:rPr>
                <w:rFonts w:ascii="Arial"/>
                <w:sz w:val="21"/>
              </w:rPr>
            </w:pPr>
          </w:p>
          <w:p w14:paraId="628D8FBA">
            <w:pPr>
              <w:spacing w:line="242" w:lineRule="auto"/>
              <w:rPr>
                <w:rFonts w:ascii="Arial"/>
                <w:sz w:val="21"/>
              </w:rPr>
            </w:pPr>
          </w:p>
          <w:p w14:paraId="2D9208E7">
            <w:pPr>
              <w:spacing w:line="242" w:lineRule="auto"/>
              <w:rPr>
                <w:rFonts w:ascii="Arial"/>
                <w:sz w:val="21"/>
              </w:rPr>
            </w:pPr>
          </w:p>
          <w:p w14:paraId="6680AFC1">
            <w:pPr>
              <w:spacing w:line="242" w:lineRule="auto"/>
              <w:rPr>
                <w:rFonts w:ascii="Arial"/>
                <w:sz w:val="21"/>
              </w:rPr>
            </w:pPr>
          </w:p>
          <w:p w14:paraId="456C49BF">
            <w:pPr>
              <w:spacing w:line="242" w:lineRule="auto"/>
              <w:rPr>
                <w:rFonts w:ascii="Arial"/>
                <w:sz w:val="21"/>
              </w:rPr>
            </w:pPr>
          </w:p>
          <w:p w14:paraId="73EB4177">
            <w:pPr>
              <w:spacing w:line="242" w:lineRule="auto"/>
              <w:rPr>
                <w:rFonts w:ascii="Arial"/>
                <w:sz w:val="21"/>
              </w:rPr>
            </w:pPr>
          </w:p>
          <w:p w14:paraId="4382D98D">
            <w:pPr>
              <w:spacing w:line="243" w:lineRule="auto"/>
              <w:rPr>
                <w:rFonts w:ascii="Arial"/>
                <w:sz w:val="21"/>
              </w:rPr>
            </w:pPr>
          </w:p>
          <w:p w14:paraId="1764CAD0">
            <w:pPr>
              <w:pStyle w:val="6"/>
              <w:spacing w:before="72" w:line="220" w:lineRule="auto"/>
              <w:ind w:left="126"/>
              <w:rPr>
                <w:sz w:val="22"/>
                <w:szCs w:val="22"/>
              </w:rPr>
            </w:pPr>
            <w:r>
              <w:rPr>
                <w:spacing w:val="-5"/>
                <w:sz w:val="22"/>
                <w:szCs w:val="22"/>
              </w:rPr>
              <w:t>符合</w:t>
            </w:r>
          </w:p>
        </w:tc>
      </w:tr>
    </w:tbl>
    <w:p w14:paraId="21492594">
      <w:pPr>
        <w:pStyle w:val="2"/>
        <w:rPr>
          <w:sz w:val="21"/>
        </w:rPr>
      </w:pPr>
    </w:p>
    <w:p w14:paraId="61748095">
      <w:pPr>
        <w:rPr>
          <w:sz w:val="21"/>
          <w:szCs w:val="21"/>
        </w:rPr>
        <w:sectPr>
          <w:footerReference r:id="rId32" w:type="default"/>
          <w:pgSz w:w="16839" w:h="11906"/>
          <w:pgMar w:top="400" w:right="1578" w:bottom="1226" w:left="1578" w:header="0" w:footer="884" w:gutter="0"/>
          <w:cols w:space="720" w:num="1"/>
        </w:sectPr>
      </w:pPr>
    </w:p>
    <w:p w14:paraId="35C9D224">
      <w:pPr>
        <w:spacing w:before="42"/>
      </w:pPr>
    </w:p>
    <w:p w14:paraId="1BED1C4C">
      <w:pPr>
        <w:spacing w:before="41"/>
      </w:pPr>
    </w:p>
    <w:p w14:paraId="7100C5E0">
      <w:pPr>
        <w:spacing w:before="41"/>
      </w:pPr>
    </w:p>
    <w:p w14:paraId="62601C05">
      <w:pPr>
        <w:spacing w:before="41"/>
      </w:pPr>
    </w:p>
    <w:tbl>
      <w:tblPr>
        <w:tblStyle w:val="5"/>
        <w:tblW w:w="1365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3"/>
        <w:gridCol w:w="1132"/>
        <w:gridCol w:w="7384"/>
        <w:gridCol w:w="3458"/>
        <w:gridCol w:w="708"/>
      </w:tblGrid>
      <w:tr w14:paraId="051CF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973" w:type="dxa"/>
            <w:vMerge w:val="restart"/>
            <w:tcBorders>
              <w:top w:val="single" w:color="000000" w:sz="10" w:space="0"/>
              <w:left w:val="single" w:color="000000" w:sz="10" w:space="0"/>
              <w:bottom w:val="nil"/>
            </w:tcBorders>
            <w:vAlign w:val="top"/>
          </w:tcPr>
          <w:p w14:paraId="003A916C">
            <w:pPr>
              <w:rPr>
                <w:rFonts w:ascii="Arial"/>
                <w:sz w:val="21"/>
              </w:rPr>
            </w:pPr>
          </w:p>
        </w:tc>
        <w:tc>
          <w:tcPr>
            <w:tcW w:w="1132" w:type="dxa"/>
            <w:tcBorders>
              <w:top w:val="single" w:color="000000" w:sz="10" w:space="0"/>
            </w:tcBorders>
            <w:vAlign w:val="top"/>
          </w:tcPr>
          <w:p w14:paraId="24A369DD">
            <w:pPr>
              <w:rPr>
                <w:rFonts w:ascii="Arial"/>
                <w:sz w:val="21"/>
              </w:rPr>
            </w:pPr>
          </w:p>
        </w:tc>
        <w:tc>
          <w:tcPr>
            <w:tcW w:w="7384" w:type="dxa"/>
            <w:tcBorders>
              <w:top w:val="single" w:color="000000" w:sz="10" w:space="0"/>
            </w:tcBorders>
            <w:vAlign w:val="top"/>
          </w:tcPr>
          <w:p w14:paraId="701C663C">
            <w:pPr>
              <w:rPr>
                <w:rFonts w:ascii="Arial"/>
                <w:sz w:val="21"/>
              </w:rPr>
            </w:pPr>
          </w:p>
        </w:tc>
        <w:tc>
          <w:tcPr>
            <w:tcW w:w="3458" w:type="dxa"/>
            <w:tcBorders>
              <w:top w:val="single" w:color="000000" w:sz="10" w:space="0"/>
            </w:tcBorders>
            <w:vAlign w:val="top"/>
          </w:tcPr>
          <w:p w14:paraId="40B981B9">
            <w:pPr>
              <w:pStyle w:val="6"/>
              <w:spacing w:before="17" w:line="223" w:lineRule="auto"/>
              <w:ind w:left="118" w:right="92" w:hanging="3"/>
              <w:rPr>
                <w:sz w:val="22"/>
                <w:szCs w:val="22"/>
              </w:rPr>
            </w:pPr>
            <w:r>
              <w:rPr>
                <w:rFonts w:ascii="Times New Roman" w:hAnsi="Times New Roman" w:eastAsia="Times New Roman" w:cs="Times New Roman"/>
                <w:color w:val="FF0000"/>
                <w:spacing w:val="4"/>
                <w:sz w:val="22"/>
                <w:szCs w:val="22"/>
              </w:rPr>
              <w:t>250m</w:t>
            </w:r>
            <w:r>
              <w:rPr>
                <w:rFonts w:ascii="Times New Roman" w:hAnsi="Times New Roman" w:eastAsia="Times New Roman" w:cs="Times New Roman"/>
                <w:color w:val="FF0000"/>
                <w:spacing w:val="-17"/>
                <w:sz w:val="22"/>
                <w:szCs w:val="22"/>
              </w:rPr>
              <w:t xml:space="preserve"> </w:t>
            </w:r>
            <w:r>
              <w:rPr>
                <w:color w:val="FF0000"/>
                <w:spacing w:val="4"/>
                <w:sz w:val="22"/>
                <w:szCs w:val="22"/>
              </w:rPr>
              <w:t>，因此熔炼异味对周边居民</w:t>
            </w:r>
            <w:r>
              <w:rPr>
                <w:color w:val="FF0000"/>
                <w:spacing w:val="-2"/>
                <w:sz w:val="22"/>
                <w:szCs w:val="22"/>
              </w:rPr>
              <w:t>影响有限</w:t>
            </w:r>
          </w:p>
        </w:tc>
        <w:tc>
          <w:tcPr>
            <w:tcW w:w="708" w:type="dxa"/>
            <w:tcBorders>
              <w:top w:val="single" w:color="000000" w:sz="10" w:space="0"/>
              <w:right w:val="single" w:color="000000" w:sz="10" w:space="0"/>
            </w:tcBorders>
            <w:vAlign w:val="top"/>
          </w:tcPr>
          <w:p w14:paraId="789C6E47">
            <w:pPr>
              <w:rPr>
                <w:rFonts w:ascii="Arial"/>
                <w:sz w:val="21"/>
              </w:rPr>
            </w:pPr>
          </w:p>
        </w:tc>
      </w:tr>
      <w:tr w14:paraId="7EA12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73" w:type="dxa"/>
            <w:vMerge w:val="continue"/>
            <w:tcBorders>
              <w:top w:val="nil"/>
              <w:left w:val="single" w:color="000000" w:sz="10" w:space="0"/>
              <w:bottom w:val="nil"/>
            </w:tcBorders>
            <w:vAlign w:val="top"/>
          </w:tcPr>
          <w:p w14:paraId="778297C4">
            <w:pPr>
              <w:rPr>
                <w:rFonts w:ascii="Arial"/>
                <w:sz w:val="21"/>
              </w:rPr>
            </w:pPr>
          </w:p>
        </w:tc>
        <w:tc>
          <w:tcPr>
            <w:tcW w:w="1132" w:type="dxa"/>
            <w:vMerge w:val="restart"/>
            <w:tcBorders>
              <w:bottom w:val="nil"/>
            </w:tcBorders>
            <w:vAlign w:val="top"/>
          </w:tcPr>
          <w:p w14:paraId="48F7F31A">
            <w:pPr>
              <w:spacing w:line="241" w:lineRule="auto"/>
              <w:rPr>
                <w:rFonts w:ascii="Arial"/>
                <w:sz w:val="21"/>
              </w:rPr>
            </w:pPr>
          </w:p>
          <w:p w14:paraId="54A96B5C">
            <w:pPr>
              <w:spacing w:line="241" w:lineRule="auto"/>
              <w:rPr>
                <w:rFonts w:ascii="Arial"/>
                <w:sz w:val="21"/>
              </w:rPr>
            </w:pPr>
          </w:p>
          <w:p w14:paraId="5561CEB5">
            <w:pPr>
              <w:spacing w:line="242" w:lineRule="auto"/>
              <w:rPr>
                <w:rFonts w:ascii="Arial"/>
                <w:sz w:val="21"/>
              </w:rPr>
            </w:pPr>
          </w:p>
          <w:p w14:paraId="2F2AAC20">
            <w:pPr>
              <w:spacing w:line="242" w:lineRule="auto"/>
              <w:rPr>
                <w:rFonts w:ascii="Arial"/>
                <w:sz w:val="21"/>
              </w:rPr>
            </w:pPr>
          </w:p>
          <w:p w14:paraId="5F2D2629">
            <w:pPr>
              <w:spacing w:line="242" w:lineRule="auto"/>
              <w:rPr>
                <w:rFonts w:ascii="Arial"/>
                <w:sz w:val="21"/>
              </w:rPr>
            </w:pPr>
          </w:p>
          <w:p w14:paraId="4A530AAE">
            <w:pPr>
              <w:spacing w:line="242" w:lineRule="auto"/>
              <w:rPr>
                <w:rFonts w:ascii="Arial"/>
                <w:sz w:val="21"/>
              </w:rPr>
            </w:pPr>
          </w:p>
          <w:p w14:paraId="74573E4C">
            <w:pPr>
              <w:spacing w:line="242" w:lineRule="auto"/>
              <w:rPr>
                <w:rFonts w:ascii="Arial"/>
                <w:sz w:val="21"/>
              </w:rPr>
            </w:pPr>
          </w:p>
          <w:p w14:paraId="0C4D2984">
            <w:pPr>
              <w:spacing w:line="242" w:lineRule="auto"/>
              <w:rPr>
                <w:rFonts w:ascii="Arial"/>
                <w:sz w:val="21"/>
              </w:rPr>
            </w:pPr>
          </w:p>
          <w:p w14:paraId="6FA70E7F">
            <w:pPr>
              <w:spacing w:line="242" w:lineRule="auto"/>
              <w:rPr>
                <w:rFonts w:ascii="Arial"/>
                <w:sz w:val="21"/>
              </w:rPr>
            </w:pPr>
          </w:p>
          <w:p w14:paraId="4C04144F">
            <w:pPr>
              <w:spacing w:line="242" w:lineRule="auto"/>
              <w:rPr>
                <w:rFonts w:ascii="Arial"/>
                <w:sz w:val="21"/>
              </w:rPr>
            </w:pPr>
          </w:p>
          <w:p w14:paraId="519C6DA5">
            <w:pPr>
              <w:spacing w:line="242" w:lineRule="auto"/>
              <w:rPr>
                <w:rFonts w:ascii="Arial"/>
                <w:sz w:val="21"/>
              </w:rPr>
            </w:pPr>
          </w:p>
          <w:p w14:paraId="62DED553">
            <w:pPr>
              <w:spacing w:line="242" w:lineRule="auto"/>
              <w:rPr>
                <w:rFonts w:ascii="Arial"/>
                <w:sz w:val="21"/>
              </w:rPr>
            </w:pPr>
          </w:p>
          <w:p w14:paraId="63A5506D">
            <w:pPr>
              <w:spacing w:line="242" w:lineRule="auto"/>
              <w:rPr>
                <w:rFonts w:ascii="Arial"/>
                <w:sz w:val="21"/>
              </w:rPr>
            </w:pPr>
          </w:p>
          <w:p w14:paraId="74DC24F9">
            <w:pPr>
              <w:spacing w:line="242" w:lineRule="auto"/>
              <w:rPr>
                <w:rFonts w:ascii="Arial"/>
                <w:sz w:val="21"/>
              </w:rPr>
            </w:pPr>
          </w:p>
          <w:p w14:paraId="24A5C2E8">
            <w:pPr>
              <w:pStyle w:val="6"/>
              <w:spacing w:before="72" w:line="242" w:lineRule="auto"/>
              <w:ind w:left="232" w:right="131" w:hanging="108"/>
              <w:rPr>
                <w:sz w:val="22"/>
                <w:szCs w:val="22"/>
              </w:rPr>
            </w:pPr>
            <w:r>
              <w:rPr>
                <w:spacing w:val="-3"/>
                <w:sz w:val="22"/>
                <w:szCs w:val="22"/>
              </w:rPr>
              <w:t>污染物排放管控</w:t>
            </w:r>
          </w:p>
        </w:tc>
        <w:tc>
          <w:tcPr>
            <w:tcW w:w="7384" w:type="dxa"/>
            <w:vAlign w:val="top"/>
          </w:tcPr>
          <w:p w14:paraId="779E6C5E">
            <w:pPr>
              <w:pStyle w:val="6"/>
              <w:spacing w:before="33" w:line="222" w:lineRule="auto"/>
              <w:ind w:left="109" w:right="99" w:hanging="3"/>
              <w:rPr>
                <w:sz w:val="22"/>
                <w:szCs w:val="22"/>
              </w:rPr>
            </w:pPr>
            <w:r>
              <w:rPr>
                <w:spacing w:val="1"/>
                <w:sz w:val="22"/>
                <w:szCs w:val="22"/>
              </w:rPr>
              <w:t>第三条 执行重点管控单元市级总体要求第八条</w:t>
            </w:r>
            <w:r>
              <w:rPr>
                <w:sz w:val="22"/>
                <w:szCs w:val="22"/>
              </w:rPr>
              <w:t>、第九条、第十一条、第十</w:t>
            </w:r>
            <w:r>
              <w:rPr>
                <w:spacing w:val="-1"/>
                <w:sz w:val="22"/>
                <w:szCs w:val="22"/>
              </w:rPr>
              <w:t>二条、第十四条和第十五条。</w:t>
            </w:r>
          </w:p>
        </w:tc>
        <w:tc>
          <w:tcPr>
            <w:tcW w:w="3458" w:type="dxa"/>
            <w:vAlign w:val="top"/>
          </w:tcPr>
          <w:p w14:paraId="1DA0CB8E">
            <w:pPr>
              <w:pStyle w:val="6"/>
              <w:spacing w:before="175" w:line="219" w:lineRule="auto"/>
              <w:ind w:left="120"/>
              <w:rPr>
                <w:sz w:val="22"/>
                <w:szCs w:val="22"/>
              </w:rPr>
            </w:pPr>
            <w:r>
              <w:rPr>
                <w:spacing w:val="-1"/>
                <w:sz w:val="22"/>
                <w:szCs w:val="22"/>
              </w:rPr>
              <w:t>本项目符合市级总体要求</w:t>
            </w:r>
          </w:p>
        </w:tc>
        <w:tc>
          <w:tcPr>
            <w:tcW w:w="708" w:type="dxa"/>
            <w:tcBorders>
              <w:right w:val="single" w:color="000000" w:sz="10" w:space="0"/>
            </w:tcBorders>
            <w:vAlign w:val="top"/>
          </w:tcPr>
          <w:p w14:paraId="5644EF95">
            <w:pPr>
              <w:pStyle w:val="6"/>
              <w:spacing w:before="175" w:line="220" w:lineRule="auto"/>
              <w:ind w:left="126"/>
              <w:rPr>
                <w:sz w:val="22"/>
                <w:szCs w:val="22"/>
              </w:rPr>
            </w:pPr>
            <w:r>
              <w:rPr>
                <w:spacing w:val="-5"/>
                <w:sz w:val="22"/>
                <w:szCs w:val="22"/>
              </w:rPr>
              <w:t>符合</w:t>
            </w:r>
          </w:p>
        </w:tc>
      </w:tr>
      <w:tr w14:paraId="0FEBA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973" w:type="dxa"/>
            <w:vMerge w:val="continue"/>
            <w:tcBorders>
              <w:top w:val="nil"/>
              <w:left w:val="single" w:color="000000" w:sz="10" w:space="0"/>
              <w:bottom w:val="nil"/>
            </w:tcBorders>
            <w:vAlign w:val="top"/>
          </w:tcPr>
          <w:p w14:paraId="00217E68">
            <w:pPr>
              <w:rPr>
                <w:rFonts w:ascii="Arial"/>
                <w:sz w:val="21"/>
              </w:rPr>
            </w:pPr>
          </w:p>
        </w:tc>
        <w:tc>
          <w:tcPr>
            <w:tcW w:w="1132" w:type="dxa"/>
            <w:vMerge w:val="continue"/>
            <w:tcBorders>
              <w:top w:val="nil"/>
              <w:bottom w:val="nil"/>
            </w:tcBorders>
            <w:vAlign w:val="top"/>
          </w:tcPr>
          <w:p w14:paraId="13BF0AB2">
            <w:pPr>
              <w:rPr>
                <w:rFonts w:ascii="Arial"/>
                <w:sz w:val="21"/>
              </w:rPr>
            </w:pPr>
          </w:p>
        </w:tc>
        <w:tc>
          <w:tcPr>
            <w:tcW w:w="7384" w:type="dxa"/>
            <w:vAlign w:val="top"/>
          </w:tcPr>
          <w:p w14:paraId="2C60B492">
            <w:pPr>
              <w:pStyle w:val="6"/>
              <w:spacing w:before="35" w:line="232" w:lineRule="auto"/>
              <w:ind w:left="100" w:right="99" w:firstLine="6"/>
              <w:rPr>
                <w:sz w:val="22"/>
                <w:szCs w:val="22"/>
              </w:rPr>
            </w:pPr>
            <w:r>
              <w:rPr>
                <w:sz w:val="22"/>
                <w:szCs w:val="22"/>
              </w:rPr>
              <w:t>第四条</w:t>
            </w:r>
            <w:r>
              <w:rPr>
                <w:spacing w:val="34"/>
                <w:sz w:val="22"/>
                <w:szCs w:val="22"/>
              </w:rPr>
              <w:t xml:space="preserve"> </w:t>
            </w:r>
            <w:r>
              <w:rPr>
                <w:sz w:val="22"/>
                <w:szCs w:val="22"/>
              </w:rPr>
              <w:t>以重点行业为抓手，深化挥发性有机</w:t>
            </w:r>
            <w:r>
              <w:rPr>
                <w:spacing w:val="-1"/>
                <w:sz w:val="22"/>
                <w:szCs w:val="22"/>
              </w:rPr>
              <w:t>物治理，减缓工居混杂矛盾。</w:t>
            </w:r>
            <w:r>
              <w:rPr>
                <w:spacing w:val="-3"/>
                <w:sz w:val="22"/>
                <w:szCs w:val="22"/>
              </w:rPr>
              <w:t>以工业涂装、汽车维修、油品储运销等行业为重点，推动重点行业持续提升</w:t>
            </w:r>
            <w:r>
              <w:rPr>
                <w:spacing w:val="-1"/>
                <w:sz w:val="22"/>
                <w:szCs w:val="22"/>
              </w:rPr>
              <w:t>低（无）</w:t>
            </w:r>
            <w:r>
              <w:rPr>
                <w:rFonts w:ascii="Times New Roman" w:hAnsi="Times New Roman" w:eastAsia="Times New Roman" w:cs="Times New Roman"/>
                <w:spacing w:val="-1"/>
                <w:sz w:val="22"/>
                <w:szCs w:val="22"/>
              </w:rPr>
              <w:t xml:space="preserve">VOCs </w:t>
            </w:r>
            <w:r>
              <w:rPr>
                <w:spacing w:val="-1"/>
                <w:sz w:val="22"/>
                <w:szCs w:val="22"/>
              </w:rPr>
              <w:t>含量、低反应活性的原辅材料替代比例，推进重点监管企业</w:t>
            </w:r>
            <w:r>
              <w:rPr>
                <w:rFonts w:ascii="Times New Roman" w:hAnsi="Times New Roman" w:eastAsia="Times New Roman" w:cs="Times New Roman"/>
                <w:spacing w:val="-1"/>
                <w:sz w:val="22"/>
                <w:szCs w:val="22"/>
              </w:rPr>
              <w:t xml:space="preserve">VOCs </w:t>
            </w:r>
            <w:r>
              <w:rPr>
                <w:spacing w:val="-1"/>
                <w:sz w:val="22"/>
                <w:szCs w:val="22"/>
              </w:rPr>
              <w:t>综合整治。加强投诉较为集中的重点区域废气排放企业监督检查，加</w:t>
            </w:r>
            <w:r>
              <w:rPr>
                <w:sz w:val="22"/>
                <w:szCs w:val="22"/>
              </w:rPr>
              <w:t>强重点排污企业污染治理设施和在线监控建设和运</w:t>
            </w:r>
            <w:r>
              <w:rPr>
                <w:spacing w:val="-1"/>
                <w:sz w:val="22"/>
                <w:szCs w:val="22"/>
              </w:rPr>
              <w:t>维。</w:t>
            </w:r>
          </w:p>
        </w:tc>
        <w:tc>
          <w:tcPr>
            <w:tcW w:w="3458" w:type="dxa"/>
            <w:vAlign w:val="top"/>
          </w:tcPr>
          <w:p w14:paraId="2A034EB4">
            <w:pPr>
              <w:spacing w:line="388" w:lineRule="auto"/>
              <w:rPr>
                <w:rFonts w:ascii="Arial"/>
                <w:sz w:val="21"/>
              </w:rPr>
            </w:pPr>
          </w:p>
          <w:p w14:paraId="25F4CD53">
            <w:pPr>
              <w:pStyle w:val="6"/>
              <w:spacing w:before="72" w:line="242" w:lineRule="auto"/>
              <w:ind w:left="118" w:right="92" w:firstLine="1"/>
              <w:rPr>
                <w:sz w:val="22"/>
                <w:szCs w:val="22"/>
              </w:rPr>
            </w:pPr>
            <w:r>
              <w:rPr>
                <w:spacing w:val="-5"/>
                <w:sz w:val="22"/>
                <w:szCs w:val="22"/>
              </w:rPr>
              <w:t>本项目不使用含</w:t>
            </w:r>
            <w:r>
              <w:rPr>
                <w:spacing w:val="-51"/>
                <w:sz w:val="22"/>
                <w:szCs w:val="22"/>
              </w:rPr>
              <w:t xml:space="preserve"> </w:t>
            </w:r>
            <w:r>
              <w:rPr>
                <w:rFonts w:ascii="Times New Roman" w:hAnsi="Times New Roman" w:eastAsia="Times New Roman" w:cs="Times New Roman"/>
                <w:spacing w:val="-5"/>
                <w:sz w:val="22"/>
                <w:szCs w:val="22"/>
              </w:rPr>
              <w:t>VOCs</w:t>
            </w:r>
            <w:r>
              <w:rPr>
                <w:rFonts w:ascii="Times New Roman" w:hAnsi="Times New Roman" w:eastAsia="Times New Roman" w:cs="Times New Roman"/>
                <w:spacing w:val="15"/>
                <w:sz w:val="22"/>
                <w:szCs w:val="22"/>
              </w:rPr>
              <w:t xml:space="preserve"> </w:t>
            </w:r>
            <w:r>
              <w:rPr>
                <w:spacing w:val="-5"/>
                <w:sz w:val="22"/>
                <w:szCs w:val="22"/>
              </w:rPr>
              <w:t>原材料，仅</w:t>
            </w:r>
            <w:r>
              <w:rPr>
                <w:spacing w:val="-1"/>
                <w:sz w:val="22"/>
                <w:szCs w:val="22"/>
              </w:rPr>
              <w:t>切削液产生微量的</w:t>
            </w:r>
            <w:r>
              <w:rPr>
                <w:spacing w:val="-48"/>
                <w:sz w:val="22"/>
                <w:szCs w:val="22"/>
              </w:rPr>
              <w:t xml:space="preserve"> </w:t>
            </w:r>
            <w:r>
              <w:rPr>
                <w:rFonts w:ascii="Times New Roman" w:hAnsi="Times New Roman" w:eastAsia="Times New Roman" w:cs="Times New Roman"/>
                <w:spacing w:val="-1"/>
                <w:sz w:val="22"/>
                <w:szCs w:val="22"/>
              </w:rPr>
              <w:t xml:space="preserve">VOCs </w:t>
            </w:r>
            <w:r>
              <w:rPr>
                <w:spacing w:val="-1"/>
                <w:sz w:val="22"/>
                <w:szCs w:val="22"/>
              </w:rPr>
              <w:t>排放</w:t>
            </w:r>
          </w:p>
        </w:tc>
        <w:tc>
          <w:tcPr>
            <w:tcW w:w="708" w:type="dxa"/>
            <w:tcBorders>
              <w:right w:val="single" w:color="000000" w:sz="10" w:space="0"/>
            </w:tcBorders>
            <w:vAlign w:val="top"/>
          </w:tcPr>
          <w:p w14:paraId="407BD2E8">
            <w:pPr>
              <w:spacing w:line="265" w:lineRule="auto"/>
              <w:rPr>
                <w:rFonts w:ascii="Arial"/>
                <w:sz w:val="21"/>
              </w:rPr>
            </w:pPr>
          </w:p>
          <w:p w14:paraId="4AE2278B">
            <w:pPr>
              <w:spacing w:line="265" w:lineRule="auto"/>
              <w:rPr>
                <w:rFonts w:ascii="Arial"/>
                <w:sz w:val="21"/>
              </w:rPr>
            </w:pPr>
          </w:p>
          <w:p w14:paraId="77F24E58">
            <w:pPr>
              <w:pStyle w:val="6"/>
              <w:spacing w:before="72" w:line="220" w:lineRule="auto"/>
              <w:ind w:left="126"/>
              <w:rPr>
                <w:sz w:val="22"/>
                <w:szCs w:val="22"/>
              </w:rPr>
            </w:pPr>
            <w:r>
              <w:rPr>
                <w:spacing w:val="-5"/>
                <w:sz w:val="22"/>
                <w:szCs w:val="22"/>
              </w:rPr>
              <w:t>符合</w:t>
            </w:r>
          </w:p>
        </w:tc>
      </w:tr>
      <w:tr w14:paraId="61862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973" w:type="dxa"/>
            <w:vMerge w:val="continue"/>
            <w:tcBorders>
              <w:top w:val="nil"/>
              <w:left w:val="single" w:color="000000" w:sz="10" w:space="0"/>
              <w:bottom w:val="nil"/>
            </w:tcBorders>
            <w:vAlign w:val="top"/>
          </w:tcPr>
          <w:p w14:paraId="6312ADC9">
            <w:pPr>
              <w:rPr>
                <w:rFonts w:ascii="Arial"/>
                <w:sz w:val="21"/>
              </w:rPr>
            </w:pPr>
          </w:p>
        </w:tc>
        <w:tc>
          <w:tcPr>
            <w:tcW w:w="1132" w:type="dxa"/>
            <w:vMerge w:val="continue"/>
            <w:tcBorders>
              <w:top w:val="nil"/>
              <w:bottom w:val="nil"/>
            </w:tcBorders>
            <w:vAlign w:val="top"/>
          </w:tcPr>
          <w:p w14:paraId="1F26EFA3">
            <w:pPr>
              <w:rPr>
                <w:rFonts w:ascii="Arial"/>
                <w:sz w:val="21"/>
              </w:rPr>
            </w:pPr>
          </w:p>
        </w:tc>
        <w:tc>
          <w:tcPr>
            <w:tcW w:w="7384" w:type="dxa"/>
            <w:vAlign w:val="top"/>
          </w:tcPr>
          <w:p w14:paraId="08E96C39">
            <w:pPr>
              <w:pStyle w:val="6"/>
              <w:spacing w:before="40" w:line="226" w:lineRule="auto"/>
              <w:ind w:left="107" w:right="99" w:hanging="1"/>
              <w:jc w:val="both"/>
              <w:rPr>
                <w:sz w:val="22"/>
                <w:szCs w:val="22"/>
              </w:rPr>
            </w:pPr>
            <w:r>
              <w:rPr>
                <w:sz w:val="22"/>
                <w:szCs w:val="22"/>
              </w:rPr>
              <w:t>第五条</w:t>
            </w:r>
            <w:r>
              <w:rPr>
                <w:spacing w:val="34"/>
                <w:sz w:val="22"/>
                <w:szCs w:val="22"/>
              </w:rPr>
              <w:t xml:space="preserve"> </w:t>
            </w:r>
            <w:r>
              <w:rPr>
                <w:sz w:val="22"/>
                <w:szCs w:val="22"/>
              </w:rPr>
              <w:t>以餐饮油烟为重点，强化生活污染防</w:t>
            </w:r>
            <w:r>
              <w:rPr>
                <w:spacing w:val="-1"/>
                <w:sz w:val="22"/>
                <w:szCs w:val="22"/>
              </w:rPr>
              <w:t>治。加大居民生活油烟排放治</w:t>
            </w:r>
            <w:r>
              <w:rPr>
                <w:spacing w:val="-3"/>
                <w:sz w:val="22"/>
                <w:szCs w:val="22"/>
              </w:rPr>
              <w:t>理，推动具备条件的餐饮单位安装餐饮油烟在线监控设施，加强对重点区域</w:t>
            </w:r>
            <w:r>
              <w:rPr>
                <w:spacing w:val="-1"/>
                <w:sz w:val="22"/>
                <w:szCs w:val="22"/>
              </w:rPr>
              <w:t>无油烟净化设施露天摊位的管理。</w:t>
            </w:r>
          </w:p>
        </w:tc>
        <w:tc>
          <w:tcPr>
            <w:tcW w:w="3458" w:type="dxa"/>
            <w:vAlign w:val="top"/>
          </w:tcPr>
          <w:p w14:paraId="3A87FB7C">
            <w:pPr>
              <w:spacing w:line="251" w:lineRule="auto"/>
              <w:rPr>
                <w:rFonts w:ascii="Arial"/>
                <w:sz w:val="21"/>
              </w:rPr>
            </w:pPr>
          </w:p>
          <w:p w14:paraId="0487994C">
            <w:pPr>
              <w:pStyle w:val="6"/>
              <w:spacing w:before="72" w:line="219" w:lineRule="auto"/>
              <w:ind w:left="120"/>
              <w:rPr>
                <w:sz w:val="22"/>
                <w:szCs w:val="22"/>
              </w:rPr>
            </w:pPr>
            <w:r>
              <w:rPr>
                <w:spacing w:val="-1"/>
                <w:sz w:val="22"/>
                <w:szCs w:val="22"/>
              </w:rPr>
              <w:t>本项目不涉及前述内容</w:t>
            </w:r>
          </w:p>
        </w:tc>
        <w:tc>
          <w:tcPr>
            <w:tcW w:w="708" w:type="dxa"/>
            <w:tcBorders>
              <w:right w:val="single" w:color="000000" w:sz="10" w:space="0"/>
            </w:tcBorders>
            <w:vAlign w:val="top"/>
          </w:tcPr>
          <w:p w14:paraId="602B290F">
            <w:pPr>
              <w:spacing w:line="251" w:lineRule="auto"/>
              <w:rPr>
                <w:rFonts w:ascii="Arial"/>
                <w:sz w:val="21"/>
              </w:rPr>
            </w:pPr>
          </w:p>
          <w:p w14:paraId="3F6D71CA">
            <w:pPr>
              <w:pStyle w:val="6"/>
              <w:spacing w:before="71" w:line="220" w:lineRule="auto"/>
              <w:ind w:left="126"/>
              <w:rPr>
                <w:sz w:val="22"/>
                <w:szCs w:val="22"/>
              </w:rPr>
            </w:pPr>
            <w:r>
              <w:rPr>
                <w:spacing w:val="-5"/>
                <w:sz w:val="22"/>
                <w:szCs w:val="22"/>
              </w:rPr>
              <w:t>符合</w:t>
            </w:r>
          </w:p>
        </w:tc>
      </w:tr>
      <w:tr w14:paraId="2B930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2" w:hRule="atLeast"/>
        </w:trPr>
        <w:tc>
          <w:tcPr>
            <w:tcW w:w="973" w:type="dxa"/>
            <w:vMerge w:val="continue"/>
            <w:tcBorders>
              <w:top w:val="nil"/>
              <w:left w:val="single" w:color="000000" w:sz="10" w:space="0"/>
              <w:bottom w:val="nil"/>
            </w:tcBorders>
            <w:vAlign w:val="top"/>
          </w:tcPr>
          <w:p w14:paraId="6F60960B">
            <w:pPr>
              <w:rPr>
                <w:rFonts w:ascii="Arial"/>
                <w:sz w:val="21"/>
              </w:rPr>
            </w:pPr>
          </w:p>
        </w:tc>
        <w:tc>
          <w:tcPr>
            <w:tcW w:w="1132" w:type="dxa"/>
            <w:vMerge w:val="continue"/>
            <w:tcBorders>
              <w:top w:val="nil"/>
              <w:bottom w:val="nil"/>
            </w:tcBorders>
            <w:vAlign w:val="top"/>
          </w:tcPr>
          <w:p w14:paraId="7F7C07B6">
            <w:pPr>
              <w:rPr>
                <w:rFonts w:ascii="Arial"/>
                <w:sz w:val="21"/>
              </w:rPr>
            </w:pPr>
          </w:p>
        </w:tc>
        <w:tc>
          <w:tcPr>
            <w:tcW w:w="7384" w:type="dxa"/>
            <w:vAlign w:val="top"/>
          </w:tcPr>
          <w:p w14:paraId="407CD11D">
            <w:pPr>
              <w:pStyle w:val="6"/>
              <w:spacing w:before="43" w:line="232" w:lineRule="auto"/>
              <w:ind w:left="105" w:right="39"/>
              <w:jc w:val="both"/>
              <w:rPr>
                <w:sz w:val="22"/>
                <w:szCs w:val="22"/>
              </w:rPr>
            </w:pPr>
            <w:r>
              <w:rPr>
                <w:sz w:val="22"/>
                <w:szCs w:val="22"/>
              </w:rPr>
              <w:t>第六条</w:t>
            </w:r>
            <w:r>
              <w:rPr>
                <w:spacing w:val="34"/>
                <w:sz w:val="22"/>
                <w:szCs w:val="22"/>
              </w:rPr>
              <w:t xml:space="preserve"> </w:t>
            </w:r>
            <w:r>
              <w:rPr>
                <w:sz w:val="22"/>
                <w:szCs w:val="22"/>
              </w:rPr>
              <w:t>以交通和扬尘污染治理为关键，提升</w:t>
            </w:r>
            <w:r>
              <w:rPr>
                <w:spacing w:val="-1"/>
                <w:sz w:val="22"/>
                <w:szCs w:val="22"/>
              </w:rPr>
              <w:t>环境空气质量。加快淘汰国三</w:t>
            </w:r>
            <w:r>
              <w:rPr>
                <w:spacing w:val="-3"/>
                <w:sz w:val="22"/>
                <w:szCs w:val="22"/>
              </w:rPr>
              <w:t>及以下排放标准柴油车、汽油车，以运输企业和用车大户为重点，建立车辆档案并制定淘汰计划；严格落实中心城区高排放车辆限行措施；大力推广新</w:t>
            </w:r>
            <w:r>
              <w:rPr>
                <w:spacing w:val="-7"/>
                <w:sz w:val="22"/>
                <w:szCs w:val="22"/>
              </w:rPr>
              <w:t>能源车；加快发展城市轨道交通、智能交通和慢行交通</w:t>
            </w:r>
            <w:r>
              <w:rPr>
                <w:spacing w:val="-8"/>
                <w:sz w:val="22"/>
                <w:szCs w:val="22"/>
              </w:rPr>
              <w:t>，加快建设滨江步道，</w:t>
            </w:r>
            <w:r>
              <w:rPr>
                <w:spacing w:val="-1"/>
                <w:sz w:val="22"/>
                <w:szCs w:val="22"/>
              </w:rPr>
              <w:t>鼓励绿色出行；以九龙半岛、西部片区等区域为重点，加强施工扬尘监管，逐步推进建筑面积</w:t>
            </w:r>
            <w:r>
              <w:rPr>
                <w:spacing w:val="-50"/>
                <w:sz w:val="22"/>
                <w:szCs w:val="22"/>
              </w:rPr>
              <w:t xml:space="preserve"> </w:t>
            </w:r>
            <w:r>
              <w:rPr>
                <w:rFonts w:ascii="Times New Roman" w:hAnsi="Times New Roman" w:eastAsia="Times New Roman" w:cs="Times New Roman"/>
                <w:spacing w:val="-1"/>
                <w:sz w:val="22"/>
                <w:szCs w:val="22"/>
              </w:rPr>
              <w:t>2</w:t>
            </w:r>
            <w:r>
              <w:rPr>
                <w:rFonts w:ascii="Times New Roman" w:hAnsi="Times New Roman" w:eastAsia="Times New Roman" w:cs="Times New Roman"/>
                <w:spacing w:val="14"/>
                <w:w w:val="101"/>
                <w:sz w:val="22"/>
                <w:szCs w:val="22"/>
              </w:rPr>
              <w:t xml:space="preserve"> </w:t>
            </w:r>
            <w:r>
              <w:rPr>
                <w:spacing w:val="-1"/>
                <w:sz w:val="22"/>
                <w:szCs w:val="22"/>
              </w:rPr>
              <w:t>万平方米以上的工地安装在线监控系统。</w:t>
            </w:r>
          </w:p>
        </w:tc>
        <w:tc>
          <w:tcPr>
            <w:tcW w:w="3458" w:type="dxa"/>
            <w:vAlign w:val="top"/>
          </w:tcPr>
          <w:p w14:paraId="1364DA6D">
            <w:pPr>
              <w:spacing w:line="339" w:lineRule="auto"/>
              <w:rPr>
                <w:rFonts w:ascii="Arial"/>
                <w:sz w:val="21"/>
              </w:rPr>
            </w:pPr>
          </w:p>
          <w:p w14:paraId="7EE58AA4">
            <w:pPr>
              <w:spacing w:line="340" w:lineRule="auto"/>
              <w:rPr>
                <w:rFonts w:ascii="Arial"/>
                <w:sz w:val="21"/>
              </w:rPr>
            </w:pPr>
          </w:p>
          <w:p w14:paraId="746BF734">
            <w:pPr>
              <w:pStyle w:val="6"/>
              <w:spacing w:before="72" w:line="219" w:lineRule="auto"/>
              <w:ind w:left="120"/>
              <w:rPr>
                <w:sz w:val="22"/>
                <w:szCs w:val="22"/>
              </w:rPr>
            </w:pPr>
            <w:r>
              <w:rPr>
                <w:spacing w:val="-1"/>
                <w:sz w:val="22"/>
                <w:szCs w:val="22"/>
              </w:rPr>
              <w:t>本项目不涉及前述内容</w:t>
            </w:r>
          </w:p>
        </w:tc>
        <w:tc>
          <w:tcPr>
            <w:tcW w:w="708" w:type="dxa"/>
            <w:tcBorders>
              <w:right w:val="single" w:color="000000" w:sz="10" w:space="0"/>
            </w:tcBorders>
            <w:vAlign w:val="top"/>
          </w:tcPr>
          <w:p w14:paraId="4D0C3B6E">
            <w:pPr>
              <w:spacing w:line="339" w:lineRule="auto"/>
              <w:rPr>
                <w:rFonts w:ascii="Arial"/>
                <w:sz w:val="21"/>
              </w:rPr>
            </w:pPr>
          </w:p>
          <w:p w14:paraId="566B524A">
            <w:pPr>
              <w:spacing w:line="340" w:lineRule="auto"/>
              <w:rPr>
                <w:rFonts w:ascii="Arial"/>
                <w:sz w:val="21"/>
              </w:rPr>
            </w:pPr>
          </w:p>
          <w:p w14:paraId="093E4DFE">
            <w:pPr>
              <w:pStyle w:val="6"/>
              <w:spacing w:before="71" w:line="220" w:lineRule="auto"/>
              <w:ind w:left="126"/>
              <w:rPr>
                <w:sz w:val="22"/>
                <w:szCs w:val="22"/>
              </w:rPr>
            </w:pPr>
            <w:r>
              <w:rPr>
                <w:spacing w:val="-5"/>
                <w:sz w:val="22"/>
                <w:szCs w:val="22"/>
              </w:rPr>
              <w:t>符合</w:t>
            </w:r>
          </w:p>
        </w:tc>
      </w:tr>
      <w:tr w14:paraId="0CF0D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2" w:hRule="atLeast"/>
        </w:trPr>
        <w:tc>
          <w:tcPr>
            <w:tcW w:w="973" w:type="dxa"/>
            <w:vMerge w:val="continue"/>
            <w:tcBorders>
              <w:top w:val="nil"/>
              <w:left w:val="single" w:color="000000" w:sz="10" w:space="0"/>
              <w:bottom w:val="nil"/>
            </w:tcBorders>
            <w:vAlign w:val="top"/>
          </w:tcPr>
          <w:p w14:paraId="5A768669">
            <w:pPr>
              <w:rPr>
                <w:rFonts w:ascii="Arial"/>
                <w:sz w:val="21"/>
              </w:rPr>
            </w:pPr>
          </w:p>
        </w:tc>
        <w:tc>
          <w:tcPr>
            <w:tcW w:w="1132" w:type="dxa"/>
            <w:vMerge w:val="continue"/>
            <w:tcBorders>
              <w:top w:val="nil"/>
              <w:bottom w:val="nil"/>
            </w:tcBorders>
            <w:vAlign w:val="top"/>
          </w:tcPr>
          <w:p w14:paraId="73A68B83">
            <w:pPr>
              <w:rPr>
                <w:rFonts w:ascii="Arial"/>
                <w:sz w:val="21"/>
              </w:rPr>
            </w:pPr>
          </w:p>
        </w:tc>
        <w:tc>
          <w:tcPr>
            <w:tcW w:w="7384" w:type="dxa"/>
            <w:vAlign w:val="top"/>
          </w:tcPr>
          <w:p w14:paraId="0C2A5DE8">
            <w:pPr>
              <w:pStyle w:val="6"/>
              <w:spacing w:before="50" w:line="231" w:lineRule="auto"/>
              <w:ind w:left="56" w:right="97" w:firstLine="50"/>
              <w:jc w:val="both"/>
              <w:rPr>
                <w:sz w:val="22"/>
                <w:szCs w:val="22"/>
              </w:rPr>
            </w:pPr>
            <w:r>
              <w:rPr>
                <w:sz w:val="22"/>
                <w:szCs w:val="22"/>
              </w:rPr>
              <w:t>第七条</w:t>
            </w:r>
            <w:r>
              <w:rPr>
                <w:spacing w:val="45"/>
                <w:sz w:val="22"/>
                <w:szCs w:val="22"/>
              </w:rPr>
              <w:t xml:space="preserve"> </w:t>
            </w:r>
            <w:r>
              <w:rPr>
                <w:sz w:val="22"/>
                <w:szCs w:val="22"/>
              </w:rPr>
              <w:t>以</w:t>
            </w:r>
            <w:r>
              <w:rPr>
                <w:rFonts w:ascii="Times New Roman" w:hAnsi="Times New Roman" w:eastAsia="Times New Roman" w:cs="Times New Roman"/>
                <w:sz w:val="22"/>
                <w:szCs w:val="22"/>
              </w:rPr>
              <w:t>“</w:t>
            </w:r>
            <w:r>
              <w:rPr>
                <w:sz w:val="22"/>
                <w:szCs w:val="22"/>
              </w:rPr>
              <w:t>三河六溪</w:t>
            </w:r>
            <w:r>
              <w:rPr>
                <w:rFonts w:ascii="Times New Roman" w:hAnsi="Times New Roman" w:eastAsia="Times New Roman" w:cs="Times New Roman"/>
                <w:sz w:val="22"/>
                <w:szCs w:val="22"/>
              </w:rPr>
              <w:t>”</w:t>
            </w:r>
            <w:r>
              <w:rPr>
                <w:sz w:val="22"/>
                <w:szCs w:val="22"/>
              </w:rPr>
              <w:t>污染综合治理为核心，改善次级河流水质。持续推进</w:t>
            </w:r>
            <w:r>
              <w:rPr>
                <w:rFonts w:ascii="Times New Roman" w:hAnsi="Times New Roman" w:eastAsia="Times New Roman" w:cs="Times New Roman"/>
                <w:sz w:val="22"/>
                <w:szCs w:val="22"/>
              </w:rPr>
              <w:t>“</w:t>
            </w:r>
            <w:r>
              <w:rPr>
                <w:sz w:val="22"/>
                <w:szCs w:val="22"/>
              </w:rPr>
              <w:t>三河六溪</w:t>
            </w:r>
            <w:r>
              <w:rPr>
                <w:rFonts w:ascii="Times New Roman" w:hAnsi="Times New Roman" w:eastAsia="Times New Roman" w:cs="Times New Roman"/>
                <w:sz w:val="22"/>
                <w:szCs w:val="22"/>
              </w:rPr>
              <w:t>”</w:t>
            </w:r>
            <w:r>
              <w:rPr>
                <w:sz w:val="22"/>
                <w:szCs w:val="22"/>
              </w:rPr>
              <w:t>污染综合治理。实施跳磴河水质</w:t>
            </w:r>
            <w:r>
              <w:rPr>
                <w:spacing w:val="-1"/>
                <w:sz w:val="22"/>
                <w:szCs w:val="22"/>
              </w:rPr>
              <w:t>提升攻坚行动，整治突出水环境问题，完成重点流域雨污分流整治、河道清淤疏浚等措施；推</w:t>
            </w:r>
            <w:r>
              <w:rPr>
                <w:spacing w:val="-2"/>
                <w:sz w:val="22"/>
                <w:szCs w:val="22"/>
              </w:rPr>
              <w:t>进桃花溪流域</w:t>
            </w:r>
            <w:r>
              <w:rPr>
                <w:spacing w:val="-1"/>
                <w:sz w:val="22"/>
                <w:szCs w:val="22"/>
              </w:rPr>
              <w:t>雨污分流整治；实施大溪河流域整治，强化流域跨界协同治理</w:t>
            </w:r>
            <w:r>
              <w:rPr>
                <w:spacing w:val="-2"/>
                <w:sz w:val="22"/>
                <w:szCs w:val="22"/>
              </w:rPr>
              <w:t>机制；深化六</w:t>
            </w:r>
            <w:r>
              <w:rPr>
                <w:spacing w:val="-1"/>
                <w:sz w:val="22"/>
                <w:szCs w:val="22"/>
              </w:rPr>
              <w:t>条滨河污染治理，因地制宜开展水体内源污染治理和生态修复，增</w:t>
            </w:r>
            <w:r>
              <w:rPr>
                <w:spacing w:val="-2"/>
                <w:sz w:val="22"/>
                <w:szCs w:val="22"/>
              </w:rPr>
              <w:t>强河湖水</w:t>
            </w:r>
            <w:r>
              <w:rPr>
                <w:spacing w:val="7"/>
                <w:sz w:val="22"/>
                <w:szCs w:val="22"/>
              </w:rPr>
              <w:t>体自净功能。</w:t>
            </w:r>
          </w:p>
        </w:tc>
        <w:tc>
          <w:tcPr>
            <w:tcW w:w="3458" w:type="dxa"/>
            <w:vAlign w:val="top"/>
          </w:tcPr>
          <w:p w14:paraId="1BBECDA6">
            <w:pPr>
              <w:spacing w:line="341" w:lineRule="auto"/>
              <w:rPr>
                <w:rFonts w:ascii="Arial"/>
                <w:sz w:val="21"/>
              </w:rPr>
            </w:pPr>
          </w:p>
          <w:p w14:paraId="31FD8B9A">
            <w:pPr>
              <w:spacing w:line="342" w:lineRule="auto"/>
              <w:rPr>
                <w:rFonts w:ascii="Arial"/>
                <w:sz w:val="21"/>
              </w:rPr>
            </w:pPr>
          </w:p>
          <w:p w14:paraId="2D1AC04C">
            <w:pPr>
              <w:pStyle w:val="6"/>
              <w:spacing w:before="71" w:line="219" w:lineRule="auto"/>
              <w:ind w:left="120"/>
              <w:rPr>
                <w:sz w:val="22"/>
                <w:szCs w:val="22"/>
              </w:rPr>
            </w:pPr>
            <w:r>
              <w:rPr>
                <w:spacing w:val="-1"/>
                <w:sz w:val="22"/>
                <w:szCs w:val="22"/>
              </w:rPr>
              <w:t>本项目不涉及前述内容</w:t>
            </w:r>
          </w:p>
        </w:tc>
        <w:tc>
          <w:tcPr>
            <w:tcW w:w="708" w:type="dxa"/>
            <w:tcBorders>
              <w:right w:val="single" w:color="000000" w:sz="10" w:space="0"/>
            </w:tcBorders>
            <w:vAlign w:val="top"/>
          </w:tcPr>
          <w:p w14:paraId="7413CE99">
            <w:pPr>
              <w:spacing w:line="341" w:lineRule="auto"/>
              <w:rPr>
                <w:rFonts w:ascii="Arial"/>
                <w:sz w:val="21"/>
              </w:rPr>
            </w:pPr>
          </w:p>
          <w:p w14:paraId="7B0F4F48">
            <w:pPr>
              <w:spacing w:line="342" w:lineRule="auto"/>
              <w:rPr>
                <w:rFonts w:ascii="Arial"/>
                <w:sz w:val="21"/>
              </w:rPr>
            </w:pPr>
          </w:p>
          <w:p w14:paraId="2ACA3538">
            <w:pPr>
              <w:pStyle w:val="6"/>
              <w:spacing w:before="71" w:line="220" w:lineRule="auto"/>
              <w:ind w:left="126"/>
              <w:rPr>
                <w:sz w:val="22"/>
                <w:szCs w:val="22"/>
              </w:rPr>
            </w:pPr>
            <w:r>
              <w:rPr>
                <w:spacing w:val="-5"/>
                <w:sz w:val="22"/>
                <w:szCs w:val="22"/>
              </w:rPr>
              <w:t>符合</w:t>
            </w:r>
          </w:p>
        </w:tc>
      </w:tr>
      <w:tr w14:paraId="6B29D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 w:hRule="atLeast"/>
        </w:trPr>
        <w:tc>
          <w:tcPr>
            <w:tcW w:w="973" w:type="dxa"/>
            <w:vMerge w:val="continue"/>
            <w:tcBorders>
              <w:top w:val="nil"/>
              <w:left w:val="single" w:color="000000" w:sz="10" w:space="0"/>
              <w:bottom w:val="nil"/>
            </w:tcBorders>
            <w:vAlign w:val="top"/>
          </w:tcPr>
          <w:p w14:paraId="3F2FE682">
            <w:pPr>
              <w:rPr>
                <w:rFonts w:ascii="Arial"/>
                <w:sz w:val="21"/>
              </w:rPr>
            </w:pPr>
          </w:p>
        </w:tc>
        <w:tc>
          <w:tcPr>
            <w:tcW w:w="1132" w:type="dxa"/>
            <w:vMerge w:val="continue"/>
            <w:tcBorders>
              <w:top w:val="nil"/>
            </w:tcBorders>
            <w:vAlign w:val="top"/>
          </w:tcPr>
          <w:p w14:paraId="33A43AB6">
            <w:pPr>
              <w:rPr>
                <w:rFonts w:ascii="Arial"/>
                <w:sz w:val="21"/>
              </w:rPr>
            </w:pPr>
          </w:p>
        </w:tc>
        <w:tc>
          <w:tcPr>
            <w:tcW w:w="7384" w:type="dxa"/>
            <w:vAlign w:val="top"/>
          </w:tcPr>
          <w:p w14:paraId="619BA2A9">
            <w:pPr>
              <w:pStyle w:val="6"/>
              <w:spacing w:before="49" w:line="227" w:lineRule="auto"/>
              <w:ind w:left="106" w:right="99"/>
              <w:jc w:val="both"/>
              <w:rPr>
                <w:sz w:val="22"/>
                <w:szCs w:val="22"/>
              </w:rPr>
            </w:pPr>
            <w:r>
              <w:rPr>
                <w:sz w:val="22"/>
                <w:szCs w:val="22"/>
              </w:rPr>
              <w:t>第八条</w:t>
            </w:r>
            <w:r>
              <w:rPr>
                <w:spacing w:val="34"/>
                <w:sz w:val="22"/>
                <w:szCs w:val="22"/>
              </w:rPr>
              <w:t xml:space="preserve"> </w:t>
            </w:r>
            <w:r>
              <w:rPr>
                <w:sz w:val="22"/>
                <w:szCs w:val="22"/>
              </w:rPr>
              <w:t>以农业种植和水产养殖为重点，强化</w:t>
            </w:r>
            <w:r>
              <w:rPr>
                <w:spacing w:val="-1"/>
                <w:sz w:val="22"/>
                <w:szCs w:val="22"/>
              </w:rPr>
              <w:t>面源污染防治。严格控制化肥</w:t>
            </w:r>
            <w:r>
              <w:rPr>
                <w:spacing w:val="-3"/>
                <w:sz w:val="22"/>
                <w:szCs w:val="22"/>
              </w:rPr>
              <w:t>农药使用量，推进化肥农药减量增效；加强九龙西城西彭镇高标准农田管护运营；以九龙西城水产养殖污染防治为重点，全面推进池塘水产养殖综合治</w:t>
            </w:r>
            <w:r>
              <w:rPr>
                <w:spacing w:val="-1"/>
                <w:sz w:val="22"/>
                <w:szCs w:val="22"/>
              </w:rPr>
              <w:t>理，提高养殖尾水治理设施覆盖率。</w:t>
            </w:r>
          </w:p>
        </w:tc>
        <w:tc>
          <w:tcPr>
            <w:tcW w:w="3458" w:type="dxa"/>
            <w:vAlign w:val="top"/>
          </w:tcPr>
          <w:p w14:paraId="5D4B3133">
            <w:pPr>
              <w:spacing w:line="405" w:lineRule="auto"/>
              <w:rPr>
                <w:rFonts w:ascii="Arial"/>
                <w:sz w:val="21"/>
              </w:rPr>
            </w:pPr>
          </w:p>
          <w:p w14:paraId="0BCAF0F9">
            <w:pPr>
              <w:pStyle w:val="6"/>
              <w:spacing w:before="72" w:line="219" w:lineRule="auto"/>
              <w:ind w:left="120"/>
              <w:rPr>
                <w:sz w:val="22"/>
                <w:szCs w:val="22"/>
              </w:rPr>
            </w:pPr>
            <w:r>
              <w:rPr>
                <w:spacing w:val="-1"/>
                <w:sz w:val="22"/>
                <w:szCs w:val="22"/>
              </w:rPr>
              <w:t>本项目不涉及前述内容</w:t>
            </w:r>
          </w:p>
        </w:tc>
        <w:tc>
          <w:tcPr>
            <w:tcW w:w="708" w:type="dxa"/>
            <w:tcBorders>
              <w:right w:val="single" w:color="000000" w:sz="10" w:space="0"/>
            </w:tcBorders>
            <w:vAlign w:val="top"/>
          </w:tcPr>
          <w:p w14:paraId="299FD698">
            <w:pPr>
              <w:spacing w:line="405" w:lineRule="auto"/>
              <w:rPr>
                <w:rFonts w:ascii="Arial"/>
                <w:sz w:val="21"/>
              </w:rPr>
            </w:pPr>
          </w:p>
          <w:p w14:paraId="7714C953">
            <w:pPr>
              <w:pStyle w:val="6"/>
              <w:spacing w:before="71" w:line="220" w:lineRule="auto"/>
              <w:ind w:left="126"/>
              <w:rPr>
                <w:sz w:val="22"/>
                <w:szCs w:val="22"/>
              </w:rPr>
            </w:pPr>
            <w:r>
              <w:rPr>
                <w:spacing w:val="-5"/>
                <w:sz w:val="22"/>
                <w:szCs w:val="22"/>
              </w:rPr>
              <w:t>符合</w:t>
            </w:r>
          </w:p>
        </w:tc>
      </w:tr>
      <w:tr w14:paraId="12B38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973" w:type="dxa"/>
            <w:vMerge w:val="continue"/>
            <w:tcBorders>
              <w:top w:val="nil"/>
              <w:left w:val="single" w:color="000000" w:sz="10" w:space="0"/>
              <w:bottom w:val="single" w:color="000000" w:sz="10" w:space="0"/>
            </w:tcBorders>
            <w:vAlign w:val="top"/>
          </w:tcPr>
          <w:p w14:paraId="6A962F02">
            <w:pPr>
              <w:rPr>
                <w:rFonts w:ascii="Arial"/>
                <w:sz w:val="21"/>
              </w:rPr>
            </w:pPr>
          </w:p>
        </w:tc>
        <w:tc>
          <w:tcPr>
            <w:tcW w:w="1132" w:type="dxa"/>
            <w:tcBorders>
              <w:bottom w:val="single" w:color="000000" w:sz="10" w:space="0"/>
            </w:tcBorders>
            <w:vAlign w:val="top"/>
          </w:tcPr>
          <w:p w14:paraId="1D2B7072">
            <w:pPr>
              <w:pStyle w:val="6"/>
              <w:spacing w:before="112" w:line="221" w:lineRule="auto"/>
              <w:ind w:left="122"/>
              <w:rPr>
                <w:sz w:val="22"/>
                <w:szCs w:val="22"/>
              </w:rPr>
            </w:pPr>
            <w:r>
              <w:rPr>
                <w:spacing w:val="-2"/>
                <w:sz w:val="22"/>
                <w:szCs w:val="22"/>
              </w:rPr>
              <w:t>环境风险</w:t>
            </w:r>
          </w:p>
        </w:tc>
        <w:tc>
          <w:tcPr>
            <w:tcW w:w="7384" w:type="dxa"/>
            <w:tcBorders>
              <w:bottom w:val="single" w:color="000000" w:sz="10" w:space="0"/>
            </w:tcBorders>
            <w:vAlign w:val="top"/>
          </w:tcPr>
          <w:p w14:paraId="472378E0">
            <w:pPr>
              <w:pStyle w:val="6"/>
              <w:spacing w:before="112" w:line="220" w:lineRule="auto"/>
              <w:ind w:left="106"/>
              <w:rPr>
                <w:sz w:val="22"/>
                <w:szCs w:val="22"/>
              </w:rPr>
            </w:pPr>
            <w:r>
              <w:rPr>
                <w:spacing w:val="-1"/>
                <w:sz w:val="22"/>
                <w:szCs w:val="22"/>
              </w:rPr>
              <w:t>第九条 执行重点管控单元市级总体要求第十六条。</w:t>
            </w:r>
          </w:p>
        </w:tc>
        <w:tc>
          <w:tcPr>
            <w:tcW w:w="3458" w:type="dxa"/>
            <w:tcBorders>
              <w:bottom w:val="single" w:color="000000" w:sz="10" w:space="0"/>
            </w:tcBorders>
            <w:vAlign w:val="top"/>
          </w:tcPr>
          <w:p w14:paraId="6D9476B2">
            <w:pPr>
              <w:pStyle w:val="6"/>
              <w:spacing w:before="112" w:line="219" w:lineRule="auto"/>
              <w:ind w:left="120"/>
              <w:rPr>
                <w:sz w:val="22"/>
                <w:szCs w:val="22"/>
              </w:rPr>
            </w:pPr>
            <w:r>
              <w:rPr>
                <w:spacing w:val="-1"/>
                <w:sz w:val="22"/>
                <w:szCs w:val="22"/>
              </w:rPr>
              <w:t>本项目符合市级总体要求</w:t>
            </w:r>
          </w:p>
        </w:tc>
        <w:tc>
          <w:tcPr>
            <w:tcW w:w="708" w:type="dxa"/>
            <w:tcBorders>
              <w:bottom w:val="single" w:color="000000" w:sz="10" w:space="0"/>
              <w:right w:val="single" w:color="000000" w:sz="10" w:space="0"/>
            </w:tcBorders>
            <w:vAlign w:val="top"/>
          </w:tcPr>
          <w:p w14:paraId="34840E94">
            <w:pPr>
              <w:pStyle w:val="6"/>
              <w:spacing w:before="112" w:line="220" w:lineRule="auto"/>
              <w:ind w:left="126"/>
              <w:rPr>
                <w:sz w:val="22"/>
                <w:szCs w:val="22"/>
              </w:rPr>
            </w:pPr>
            <w:r>
              <w:rPr>
                <w:spacing w:val="-5"/>
                <w:sz w:val="22"/>
                <w:szCs w:val="22"/>
              </w:rPr>
              <w:t>符合</w:t>
            </w:r>
          </w:p>
        </w:tc>
      </w:tr>
    </w:tbl>
    <w:p w14:paraId="01F26A15">
      <w:pPr>
        <w:pStyle w:val="2"/>
        <w:rPr>
          <w:sz w:val="21"/>
        </w:rPr>
      </w:pPr>
    </w:p>
    <w:p w14:paraId="1524FBED">
      <w:pPr>
        <w:rPr>
          <w:sz w:val="21"/>
          <w:szCs w:val="21"/>
        </w:rPr>
        <w:sectPr>
          <w:footerReference r:id="rId33" w:type="default"/>
          <w:pgSz w:w="16839" w:h="11906"/>
          <w:pgMar w:top="400" w:right="1578" w:bottom="1226" w:left="1578" w:header="0" w:footer="884" w:gutter="0"/>
          <w:cols w:space="720" w:num="1"/>
        </w:sectPr>
      </w:pPr>
    </w:p>
    <w:p w14:paraId="0E43764F">
      <w:pPr>
        <w:spacing w:before="42"/>
      </w:pPr>
    </w:p>
    <w:p w14:paraId="1F985C7E">
      <w:pPr>
        <w:spacing w:before="41"/>
      </w:pPr>
    </w:p>
    <w:p w14:paraId="2C7FEAC2">
      <w:pPr>
        <w:spacing w:before="41"/>
      </w:pPr>
    </w:p>
    <w:p w14:paraId="715E10E7">
      <w:pPr>
        <w:spacing w:before="41"/>
      </w:pPr>
    </w:p>
    <w:tbl>
      <w:tblPr>
        <w:tblStyle w:val="5"/>
        <w:tblW w:w="1365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3"/>
        <w:gridCol w:w="1132"/>
        <w:gridCol w:w="7384"/>
        <w:gridCol w:w="3458"/>
        <w:gridCol w:w="708"/>
      </w:tblGrid>
      <w:tr w14:paraId="7E4AF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1" w:hRule="atLeast"/>
        </w:trPr>
        <w:tc>
          <w:tcPr>
            <w:tcW w:w="973" w:type="dxa"/>
            <w:vMerge w:val="restart"/>
            <w:tcBorders>
              <w:top w:val="single" w:color="000000" w:sz="10" w:space="0"/>
              <w:left w:val="single" w:color="000000" w:sz="10" w:space="0"/>
              <w:bottom w:val="nil"/>
            </w:tcBorders>
            <w:vAlign w:val="top"/>
          </w:tcPr>
          <w:p w14:paraId="0215EF51">
            <w:pPr>
              <w:rPr>
                <w:rFonts w:ascii="Arial"/>
                <w:sz w:val="21"/>
              </w:rPr>
            </w:pPr>
          </w:p>
        </w:tc>
        <w:tc>
          <w:tcPr>
            <w:tcW w:w="1132" w:type="dxa"/>
            <w:vMerge w:val="restart"/>
            <w:tcBorders>
              <w:top w:val="single" w:color="000000" w:sz="10" w:space="0"/>
              <w:bottom w:val="nil"/>
            </w:tcBorders>
            <w:vAlign w:val="top"/>
          </w:tcPr>
          <w:p w14:paraId="17A912A3">
            <w:pPr>
              <w:pStyle w:val="6"/>
              <w:spacing w:before="16" w:line="221" w:lineRule="auto"/>
              <w:ind w:left="357"/>
              <w:rPr>
                <w:sz w:val="22"/>
                <w:szCs w:val="22"/>
              </w:rPr>
            </w:pPr>
            <w:r>
              <w:rPr>
                <w:spacing w:val="-11"/>
                <w:sz w:val="22"/>
                <w:szCs w:val="22"/>
              </w:rPr>
              <w:t>防控</w:t>
            </w:r>
          </w:p>
        </w:tc>
        <w:tc>
          <w:tcPr>
            <w:tcW w:w="7384" w:type="dxa"/>
            <w:tcBorders>
              <w:top w:val="single" w:color="000000" w:sz="10" w:space="0"/>
            </w:tcBorders>
            <w:vAlign w:val="top"/>
          </w:tcPr>
          <w:p w14:paraId="23EE6DDB">
            <w:pPr>
              <w:spacing w:line="274" w:lineRule="auto"/>
              <w:rPr>
                <w:rFonts w:ascii="Arial"/>
                <w:sz w:val="21"/>
              </w:rPr>
            </w:pPr>
          </w:p>
          <w:p w14:paraId="71F0D842">
            <w:pPr>
              <w:spacing w:line="274" w:lineRule="auto"/>
              <w:rPr>
                <w:rFonts w:ascii="Arial"/>
                <w:sz w:val="21"/>
              </w:rPr>
            </w:pPr>
          </w:p>
          <w:p w14:paraId="357B88A9">
            <w:pPr>
              <w:spacing w:line="274" w:lineRule="auto"/>
              <w:rPr>
                <w:rFonts w:ascii="Arial"/>
                <w:sz w:val="21"/>
              </w:rPr>
            </w:pPr>
          </w:p>
          <w:p w14:paraId="7AEF3CF3">
            <w:pPr>
              <w:spacing w:line="274" w:lineRule="auto"/>
              <w:rPr>
                <w:rFonts w:ascii="Arial"/>
                <w:sz w:val="21"/>
              </w:rPr>
            </w:pPr>
          </w:p>
          <w:p w14:paraId="02059944">
            <w:pPr>
              <w:spacing w:line="274" w:lineRule="auto"/>
              <w:rPr>
                <w:rFonts w:ascii="Arial"/>
                <w:sz w:val="21"/>
              </w:rPr>
            </w:pPr>
          </w:p>
          <w:p w14:paraId="5B882C3F">
            <w:pPr>
              <w:spacing w:line="275" w:lineRule="auto"/>
              <w:rPr>
                <w:rFonts w:ascii="Arial"/>
                <w:sz w:val="21"/>
              </w:rPr>
            </w:pPr>
          </w:p>
          <w:p w14:paraId="0924BCEC">
            <w:pPr>
              <w:pStyle w:val="6"/>
              <w:spacing w:before="71"/>
              <w:ind w:left="105" w:right="97"/>
              <w:jc w:val="both"/>
              <w:rPr>
                <w:sz w:val="22"/>
                <w:szCs w:val="22"/>
              </w:rPr>
            </w:pPr>
            <w:r>
              <w:rPr>
                <w:sz w:val="22"/>
                <w:szCs w:val="22"/>
              </w:rPr>
              <w:t>第十条</w:t>
            </w:r>
            <w:r>
              <w:rPr>
                <w:spacing w:val="34"/>
                <w:sz w:val="22"/>
                <w:szCs w:val="22"/>
              </w:rPr>
              <w:t xml:space="preserve"> </w:t>
            </w:r>
            <w:r>
              <w:rPr>
                <w:sz w:val="22"/>
                <w:szCs w:val="22"/>
              </w:rPr>
              <w:t>以保障饮用水源安全为目标，完善区</w:t>
            </w:r>
            <w:r>
              <w:rPr>
                <w:spacing w:val="-1"/>
                <w:sz w:val="22"/>
                <w:szCs w:val="22"/>
              </w:rPr>
              <w:t>域环境风险措施。加强长江沿</w:t>
            </w:r>
            <w:r>
              <w:rPr>
                <w:spacing w:val="1"/>
                <w:sz w:val="22"/>
                <w:szCs w:val="22"/>
              </w:rPr>
              <w:t>江</w:t>
            </w:r>
            <w:r>
              <w:rPr>
                <w:spacing w:val="-29"/>
                <w:sz w:val="22"/>
                <w:szCs w:val="22"/>
              </w:rPr>
              <w:t xml:space="preserve"> </w:t>
            </w:r>
            <w:r>
              <w:rPr>
                <w:rFonts w:ascii="Times New Roman" w:hAnsi="Times New Roman" w:eastAsia="Times New Roman" w:cs="Times New Roman"/>
                <w:spacing w:val="1"/>
                <w:sz w:val="22"/>
                <w:szCs w:val="22"/>
              </w:rPr>
              <w:t>1</w:t>
            </w:r>
            <w:r>
              <w:rPr>
                <w:rFonts w:ascii="Times New Roman" w:hAnsi="Times New Roman" w:eastAsia="Times New Roman" w:cs="Times New Roman"/>
                <w:sz w:val="22"/>
                <w:szCs w:val="22"/>
              </w:rPr>
              <w:t>km</w:t>
            </w:r>
            <w:r>
              <w:rPr>
                <w:rFonts w:ascii="Times New Roman" w:hAnsi="Times New Roman" w:eastAsia="Times New Roman" w:cs="Times New Roman"/>
                <w:spacing w:val="17"/>
                <w:w w:val="101"/>
                <w:sz w:val="22"/>
                <w:szCs w:val="22"/>
              </w:rPr>
              <w:t xml:space="preserve"> </w:t>
            </w:r>
            <w:r>
              <w:rPr>
                <w:spacing w:val="1"/>
                <w:sz w:val="22"/>
                <w:szCs w:val="22"/>
              </w:rPr>
              <w:t>范围内化工企业及危化品仓库环境风险监管，进一步完善</w:t>
            </w:r>
            <w:r>
              <w:rPr>
                <w:sz w:val="22"/>
                <w:szCs w:val="22"/>
              </w:rPr>
              <w:t>西彭工业</w:t>
            </w:r>
            <w:r>
              <w:rPr>
                <w:spacing w:val="-3"/>
                <w:sz w:val="22"/>
                <w:szCs w:val="22"/>
              </w:rPr>
              <w:t>园区铜罐驿组团流域级环境风险防范措施；西彭工业园区应与下游饮用水水</w:t>
            </w:r>
            <w:r>
              <w:rPr>
                <w:spacing w:val="-1"/>
                <w:sz w:val="22"/>
                <w:szCs w:val="22"/>
              </w:rPr>
              <w:t>源取水口运营单位建立水源地突发环境事件应急联动机制。</w:t>
            </w:r>
          </w:p>
        </w:tc>
        <w:tc>
          <w:tcPr>
            <w:tcW w:w="3458" w:type="dxa"/>
            <w:tcBorders>
              <w:top w:val="single" w:color="000000" w:sz="10" w:space="0"/>
            </w:tcBorders>
            <w:vAlign w:val="top"/>
          </w:tcPr>
          <w:p w14:paraId="3650AB14">
            <w:pPr>
              <w:pStyle w:val="6"/>
              <w:spacing w:before="12" w:line="237" w:lineRule="auto"/>
              <w:ind w:left="118" w:right="91" w:firstLine="1"/>
              <w:jc w:val="both"/>
              <w:rPr>
                <w:sz w:val="22"/>
                <w:szCs w:val="22"/>
              </w:rPr>
            </w:pPr>
            <w:r>
              <w:rPr>
                <w:spacing w:val="11"/>
                <w:sz w:val="22"/>
                <w:szCs w:val="22"/>
              </w:rPr>
              <w:t>本项目涉及少量环境风险物质润</w:t>
            </w:r>
            <w:r>
              <w:rPr>
                <w:spacing w:val="-4"/>
                <w:sz w:val="22"/>
                <w:szCs w:val="22"/>
              </w:rPr>
              <w:t>滑油、液压油、柴油、切削液、废矿物油及二次铝灰等，润滑油、液</w:t>
            </w:r>
            <w:r>
              <w:rPr>
                <w:spacing w:val="-5"/>
                <w:sz w:val="22"/>
                <w:szCs w:val="22"/>
              </w:rPr>
              <w:t>压油、柴油、切削液等辅料分类存</w:t>
            </w:r>
            <w:r>
              <w:rPr>
                <w:spacing w:val="-4"/>
                <w:sz w:val="22"/>
                <w:szCs w:val="22"/>
              </w:rPr>
              <w:t>放于油品库内，油品库已进行了重</w:t>
            </w:r>
            <w:r>
              <w:rPr>
                <w:spacing w:val="-5"/>
                <w:sz w:val="22"/>
                <w:szCs w:val="22"/>
              </w:rPr>
              <w:t>点防渗措施，四周设置围堰或托盘处理；</w:t>
            </w:r>
            <w:r>
              <w:rPr>
                <w:color w:val="FF0000"/>
                <w:spacing w:val="-5"/>
                <w:sz w:val="22"/>
                <w:szCs w:val="22"/>
              </w:rPr>
              <w:t>二次铝灰贮存区域涉及危废</w:t>
            </w:r>
            <w:r>
              <w:rPr>
                <w:color w:val="FF0000"/>
                <w:spacing w:val="11"/>
                <w:sz w:val="22"/>
                <w:szCs w:val="22"/>
              </w:rPr>
              <w:t>贮存库铝灰暂存区和铝回收装置</w:t>
            </w:r>
            <w:r>
              <w:rPr>
                <w:color w:val="FF0000"/>
                <w:spacing w:val="-5"/>
                <w:sz w:val="22"/>
                <w:szCs w:val="22"/>
              </w:rPr>
              <w:t>区，前述区域均位于室内，设置有</w:t>
            </w:r>
            <w:r>
              <w:rPr>
                <w:color w:val="FF0000"/>
                <w:spacing w:val="-4"/>
                <w:sz w:val="22"/>
                <w:szCs w:val="22"/>
              </w:rPr>
              <w:t>毒气体（氨）报警装置和除湿机，保证周边环境地面干燥、周围无渗漏雨水点；</w:t>
            </w:r>
            <w:r>
              <w:rPr>
                <w:spacing w:val="-4"/>
                <w:sz w:val="22"/>
                <w:szCs w:val="22"/>
              </w:rPr>
              <w:t>危废贮存库按照《危险</w:t>
            </w:r>
            <w:r>
              <w:rPr>
                <w:spacing w:val="-10"/>
                <w:sz w:val="22"/>
                <w:szCs w:val="22"/>
              </w:rPr>
              <w:t>废 物</w:t>
            </w:r>
            <w:r>
              <w:rPr>
                <w:spacing w:val="-18"/>
                <w:sz w:val="22"/>
                <w:szCs w:val="22"/>
              </w:rPr>
              <w:t xml:space="preserve"> </w:t>
            </w:r>
            <w:r>
              <w:rPr>
                <w:spacing w:val="-10"/>
                <w:sz w:val="22"/>
                <w:szCs w:val="22"/>
              </w:rPr>
              <w:t>贮</w:t>
            </w:r>
            <w:r>
              <w:rPr>
                <w:spacing w:val="-21"/>
                <w:sz w:val="22"/>
                <w:szCs w:val="22"/>
              </w:rPr>
              <w:t xml:space="preserve"> </w:t>
            </w:r>
            <w:r>
              <w:rPr>
                <w:spacing w:val="-10"/>
                <w:sz w:val="22"/>
                <w:szCs w:val="22"/>
              </w:rPr>
              <w:t>存</w:t>
            </w:r>
            <w:r>
              <w:rPr>
                <w:spacing w:val="-16"/>
                <w:sz w:val="22"/>
                <w:szCs w:val="22"/>
              </w:rPr>
              <w:t xml:space="preserve"> </w:t>
            </w:r>
            <w:r>
              <w:rPr>
                <w:spacing w:val="-10"/>
                <w:sz w:val="22"/>
                <w:szCs w:val="22"/>
              </w:rPr>
              <w:t>污</w:t>
            </w:r>
            <w:r>
              <w:rPr>
                <w:spacing w:val="-17"/>
                <w:sz w:val="22"/>
                <w:szCs w:val="22"/>
              </w:rPr>
              <w:t xml:space="preserve"> </w:t>
            </w:r>
            <w:r>
              <w:rPr>
                <w:spacing w:val="-10"/>
                <w:sz w:val="22"/>
                <w:szCs w:val="22"/>
              </w:rPr>
              <w:t>染</w:t>
            </w:r>
            <w:r>
              <w:rPr>
                <w:spacing w:val="-20"/>
                <w:sz w:val="22"/>
                <w:szCs w:val="22"/>
              </w:rPr>
              <w:t xml:space="preserve"> </w:t>
            </w:r>
            <w:r>
              <w:rPr>
                <w:spacing w:val="-10"/>
                <w:sz w:val="22"/>
                <w:szCs w:val="22"/>
              </w:rPr>
              <w:t>控</w:t>
            </w:r>
            <w:r>
              <w:rPr>
                <w:spacing w:val="-19"/>
                <w:sz w:val="22"/>
                <w:szCs w:val="22"/>
              </w:rPr>
              <w:t xml:space="preserve"> </w:t>
            </w:r>
            <w:r>
              <w:rPr>
                <w:spacing w:val="-10"/>
                <w:sz w:val="22"/>
                <w:szCs w:val="22"/>
              </w:rPr>
              <w:t>制</w:t>
            </w:r>
            <w:r>
              <w:rPr>
                <w:spacing w:val="-20"/>
                <w:sz w:val="22"/>
                <w:szCs w:val="22"/>
              </w:rPr>
              <w:t xml:space="preserve"> </w:t>
            </w:r>
            <w:r>
              <w:rPr>
                <w:spacing w:val="-10"/>
                <w:sz w:val="22"/>
                <w:szCs w:val="22"/>
              </w:rPr>
              <w:t>标</w:t>
            </w:r>
            <w:r>
              <w:rPr>
                <w:spacing w:val="-18"/>
                <w:sz w:val="22"/>
                <w:szCs w:val="22"/>
              </w:rPr>
              <w:t xml:space="preserve"> </w:t>
            </w:r>
            <w:r>
              <w:rPr>
                <w:spacing w:val="-10"/>
                <w:sz w:val="22"/>
                <w:szCs w:val="22"/>
              </w:rPr>
              <w:t>准 》</w:t>
            </w:r>
            <w:r>
              <w:rPr>
                <w:sz w:val="22"/>
                <w:szCs w:val="22"/>
              </w:rPr>
              <w:t xml:space="preserve"> </w:t>
            </w:r>
            <w:r>
              <w:rPr>
                <w:spacing w:val="-6"/>
                <w:sz w:val="22"/>
                <w:szCs w:val="22"/>
              </w:rPr>
              <w:t>（</w:t>
            </w:r>
            <w:r>
              <w:rPr>
                <w:rFonts w:ascii="Times New Roman" w:hAnsi="Times New Roman" w:eastAsia="Times New Roman" w:cs="Times New Roman"/>
                <w:spacing w:val="-6"/>
                <w:sz w:val="22"/>
                <w:szCs w:val="22"/>
              </w:rPr>
              <w:t>GB18597-2023</w:t>
            </w:r>
            <w:r>
              <w:rPr>
                <w:spacing w:val="-6"/>
                <w:sz w:val="22"/>
                <w:szCs w:val="22"/>
              </w:rPr>
              <w:t>）相关标准要求进</w:t>
            </w:r>
            <w:r>
              <w:rPr>
                <w:spacing w:val="-4"/>
                <w:sz w:val="22"/>
                <w:szCs w:val="22"/>
              </w:rPr>
              <w:t>行建设。建设单位已建立了严格的风险防范措施，并入园区风险体系</w:t>
            </w:r>
          </w:p>
        </w:tc>
        <w:tc>
          <w:tcPr>
            <w:tcW w:w="708" w:type="dxa"/>
            <w:tcBorders>
              <w:top w:val="single" w:color="000000" w:sz="10" w:space="0"/>
              <w:right w:val="single" w:color="000000" w:sz="10" w:space="0"/>
            </w:tcBorders>
            <w:vAlign w:val="top"/>
          </w:tcPr>
          <w:p w14:paraId="46726BE1">
            <w:pPr>
              <w:spacing w:line="258" w:lineRule="auto"/>
              <w:rPr>
                <w:rFonts w:ascii="Arial"/>
                <w:sz w:val="21"/>
              </w:rPr>
            </w:pPr>
          </w:p>
          <w:p w14:paraId="0BBC0FBB">
            <w:pPr>
              <w:spacing w:line="259" w:lineRule="auto"/>
              <w:rPr>
                <w:rFonts w:ascii="Arial"/>
                <w:sz w:val="21"/>
              </w:rPr>
            </w:pPr>
          </w:p>
          <w:p w14:paraId="7604CA7E">
            <w:pPr>
              <w:spacing w:line="259" w:lineRule="auto"/>
              <w:rPr>
                <w:rFonts w:ascii="Arial"/>
                <w:sz w:val="21"/>
              </w:rPr>
            </w:pPr>
          </w:p>
          <w:p w14:paraId="01B661C5">
            <w:pPr>
              <w:spacing w:line="259" w:lineRule="auto"/>
              <w:rPr>
                <w:rFonts w:ascii="Arial"/>
                <w:sz w:val="21"/>
              </w:rPr>
            </w:pPr>
          </w:p>
          <w:p w14:paraId="4727997D">
            <w:pPr>
              <w:spacing w:line="259" w:lineRule="auto"/>
              <w:rPr>
                <w:rFonts w:ascii="Arial"/>
                <w:sz w:val="21"/>
              </w:rPr>
            </w:pPr>
          </w:p>
          <w:p w14:paraId="6027A8A2">
            <w:pPr>
              <w:spacing w:line="259" w:lineRule="auto"/>
              <w:rPr>
                <w:rFonts w:ascii="Arial"/>
                <w:sz w:val="21"/>
              </w:rPr>
            </w:pPr>
          </w:p>
          <w:p w14:paraId="02D6991A">
            <w:pPr>
              <w:spacing w:line="259" w:lineRule="auto"/>
              <w:rPr>
                <w:rFonts w:ascii="Arial"/>
                <w:sz w:val="21"/>
              </w:rPr>
            </w:pPr>
          </w:p>
          <w:p w14:paraId="50E18205">
            <w:pPr>
              <w:spacing w:line="259" w:lineRule="auto"/>
              <w:rPr>
                <w:rFonts w:ascii="Arial"/>
                <w:sz w:val="21"/>
              </w:rPr>
            </w:pPr>
          </w:p>
          <w:p w14:paraId="242A4CFC">
            <w:pPr>
              <w:pStyle w:val="6"/>
              <w:spacing w:before="71" w:line="220" w:lineRule="auto"/>
              <w:ind w:left="126"/>
              <w:rPr>
                <w:sz w:val="22"/>
                <w:szCs w:val="22"/>
              </w:rPr>
            </w:pPr>
            <w:r>
              <w:rPr>
                <w:spacing w:val="-5"/>
                <w:sz w:val="22"/>
                <w:szCs w:val="22"/>
              </w:rPr>
              <w:t>符合</w:t>
            </w:r>
          </w:p>
        </w:tc>
      </w:tr>
      <w:tr w14:paraId="10E31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73" w:type="dxa"/>
            <w:vMerge w:val="continue"/>
            <w:tcBorders>
              <w:top w:val="nil"/>
              <w:left w:val="single" w:color="000000" w:sz="10" w:space="0"/>
              <w:bottom w:val="nil"/>
            </w:tcBorders>
            <w:vAlign w:val="top"/>
          </w:tcPr>
          <w:p w14:paraId="19E70533">
            <w:pPr>
              <w:rPr>
                <w:rFonts w:ascii="Arial"/>
                <w:sz w:val="21"/>
              </w:rPr>
            </w:pPr>
          </w:p>
        </w:tc>
        <w:tc>
          <w:tcPr>
            <w:tcW w:w="1132" w:type="dxa"/>
            <w:vMerge w:val="continue"/>
            <w:tcBorders>
              <w:top w:val="nil"/>
            </w:tcBorders>
            <w:vAlign w:val="top"/>
          </w:tcPr>
          <w:p w14:paraId="1FF9D800">
            <w:pPr>
              <w:rPr>
                <w:rFonts w:ascii="Arial"/>
                <w:sz w:val="21"/>
              </w:rPr>
            </w:pPr>
          </w:p>
        </w:tc>
        <w:tc>
          <w:tcPr>
            <w:tcW w:w="7384" w:type="dxa"/>
            <w:vAlign w:val="top"/>
          </w:tcPr>
          <w:p w14:paraId="7D1620D3">
            <w:pPr>
              <w:pStyle w:val="6"/>
              <w:spacing w:before="46" w:line="228" w:lineRule="auto"/>
              <w:ind w:left="106" w:right="53"/>
              <w:jc w:val="both"/>
              <w:rPr>
                <w:sz w:val="22"/>
                <w:szCs w:val="22"/>
              </w:rPr>
            </w:pPr>
            <w:r>
              <w:rPr>
                <w:sz w:val="22"/>
                <w:szCs w:val="22"/>
              </w:rPr>
              <w:t>第十一条</w:t>
            </w:r>
            <w:r>
              <w:rPr>
                <w:spacing w:val="45"/>
                <w:sz w:val="22"/>
                <w:szCs w:val="22"/>
              </w:rPr>
              <w:t xml:space="preserve"> </w:t>
            </w:r>
            <w:r>
              <w:rPr>
                <w:sz w:val="22"/>
                <w:szCs w:val="22"/>
              </w:rPr>
              <w:t>以保障</w:t>
            </w:r>
            <w:r>
              <w:rPr>
                <w:rFonts w:ascii="Times New Roman" w:hAnsi="Times New Roman" w:eastAsia="Times New Roman" w:cs="Times New Roman"/>
                <w:sz w:val="22"/>
                <w:szCs w:val="22"/>
              </w:rPr>
              <w:t>“</w:t>
            </w:r>
            <w:r>
              <w:rPr>
                <w:sz w:val="22"/>
                <w:szCs w:val="22"/>
              </w:rPr>
              <w:t>一住两公</w:t>
            </w:r>
            <w:r>
              <w:rPr>
                <w:rFonts w:ascii="Times New Roman" w:hAnsi="Times New Roman" w:eastAsia="Times New Roman" w:cs="Times New Roman"/>
                <w:sz w:val="22"/>
                <w:szCs w:val="22"/>
              </w:rPr>
              <w:t>”</w:t>
            </w:r>
            <w:r>
              <w:rPr>
                <w:sz w:val="22"/>
                <w:szCs w:val="22"/>
              </w:rPr>
              <w:t>重点建设用地安全为目标，持续推进污染土壤</w:t>
            </w:r>
            <w:r>
              <w:rPr>
                <w:spacing w:val="-3"/>
                <w:sz w:val="22"/>
                <w:szCs w:val="22"/>
              </w:rPr>
              <w:t>治理，守牢土地安全利用底线。根据土壤污染状况合理确定土地用途，推进工业企业腾退地块土壤污染状况调查评估及治理修复。未依法完成土壤污染</w:t>
            </w:r>
            <w:r>
              <w:rPr>
                <w:spacing w:val="-1"/>
                <w:sz w:val="22"/>
                <w:szCs w:val="22"/>
              </w:rPr>
              <w:t>状况调查和风险评估的地块，不得开工建设与风险管控</w:t>
            </w:r>
            <w:r>
              <w:rPr>
                <w:spacing w:val="-2"/>
                <w:sz w:val="22"/>
                <w:szCs w:val="22"/>
              </w:rPr>
              <w:t>和修复无关的项目。</w:t>
            </w:r>
          </w:p>
        </w:tc>
        <w:tc>
          <w:tcPr>
            <w:tcW w:w="3458" w:type="dxa"/>
            <w:vAlign w:val="top"/>
          </w:tcPr>
          <w:p w14:paraId="1B2CF2CE">
            <w:pPr>
              <w:spacing w:line="398" w:lineRule="auto"/>
              <w:rPr>
                <w:rFonts w:ascii="Arial"/>
                <w:sz w:val="21"/>
              </w:rPr>
            </w:pPr>
          </w:p>
          <w:p w14:paraId="2E34687D">
            <w:pPr>
              <w:pStyle w:val="6"/>
              <w:spacing w:before="72" w:line="219" w:lineRule="auto"/>
              <w:ind w:left="120"/>
              <w:rPr>
                <w:sz w:val="22"/>
                <w:szCs w:val="22"/>
              </w:rPr>
            </w:pPr>
            <w:r>
              <w:rPr>
                <w:spacing w:val="-1"/>
                <w:sz w:val="22"/>
                <w:szCs w:val="22"/>
              </w:rPr>
              <w:t>本项目不涉及前述内容</w:t>
            </w:r>
          </w:p>
        </w:tc>
        <w:tc>
          <w:tcPr>
            <w:tcW w:w="708" w:type="dxa"/>
            <w:tcBorders>
              <w:right w:val="single" w:color="000000" w:sz="10" w:space="0"/>
            </w:tcBorders>
            <w:vAlign w:val="top"/>
          </w:tcPr>
          <w:p w14:paraId="498D39AE">
            <w:pPr>
              <w:spacing w:line="398" w:lineRule="auto"/>
              <w:rPr>
                <w:rFonts w:ascii="Arial"/>
                <w:sz w:val="21"/>
              </w:rPr>
            </w:pPr>
          </w:p>
          <w:p w14:paraId="6159173B">
            <w:pPr>
              <w:pStyle w:val="6"/>
              <w:spacing w:before="72" w:line="220" w:lineRule="auto"/>
              <w:ind w:left="126"/>
              <w:rPr>
                <w:sz w:val="22"/>
                <w:szCs w:val="22"/>
              </w:rPr>
            </w:pPr>
            <w:r>
              <w:rPr>
                <w:spacing w:val="-5"/>
                <w:sz w:val="22"/>
                <w:szCs w:val="22"/>
              </w:rPr>
              <w:t>符合</w:t>
            </w:r>
          </w:p>
        </w:tc>
      </w:tr>
      <w:tr w14:paraId="45107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73" w:type="dxa"/>
            <w:vMerge w:val="continue"/>
            <w:tcBorders>
              <w:top w:val="nil"/>
              <w:left w:val="single" w:color="000000" w:sz="10" w:space="0"/>
              <w:bottom w:val="nil"/>
            </w:tcBorders>
            <w:vAlign w:val="top"/>
          </w:tcPr>
          <w:p w14:paraId="73640706">
            <w:pPr>
              <w:rPr>
                <w:rFonts w:ascii="Arial"/>
                <w:sz w:val="21"/>
              </w:rPr>
            </w:pPr>
          </w:p>
        </w:tc>
        <w:tc>
          <w:tcPr>
            <w:tcW w:w="1132" w:type="dxa"/>
            <w:vMerge w:val="restart"/>
            <w:tcBorders>
              <w:bottom w:val="nil"/>
            </w:tcBorders>
            <w:vAlign w:val="top"/>
          </w:tcPr>
          <w:p w14:paraId="282EE75C">
            <w:pPr>
              <w:spacing w:line="280" w:lineRule="auto"/>
              <w:rPr>
                <w:rFonts w:ascii="Arial"/>
                <w:sz w:val="21"/>
              </w:rPr>
            </w:pPr>
          </w:p>
          <w:p w14:paraId="14B18E78">
            <w:pPr>
              <w:spacing w:line="280" w:lineRule="auto"/>
              <w:rPr>
                <w:rFonts w:ascii="Arial"/>
                <w:sz w:val="21"/>
              </w:rPr>
            </w:pPr>
          </w:p>
          <w:p w14:paraId="3E7F8089">
            <w:pPr>
              <w:spacing w:line="280" w:lineRule="auto"/>
              <w:rPr>
                <w:rFonts w:ascii="Arial"/>
                <w:sz w:val="21"/>
              </w:rPr>
            </w:pPr>
          </w:p>
          <w:p w14:paraId="1CE80BB9">
            <w:pPr>
              <w:spacing w:line="281" w:lineRule="auto"/>
              <w:rPr>
                <w:rFonts w:ascii="Arial"/>
                <w:sz w:val="21"/>
              </w:rPr>
            </w:pPr>
          </w:p>
          <w:p w14:paraId="416032D8">
            <w:pPr>
              <w:pStyle w:val="6"/>
              <w:spacing w:before="72"/>
              <w:ind w:left="128" w:right="131" w:firstLine="4"/>
              <w:rPr>
                <w:sz w:val="22"/>
                <w:szCs w:val="22"/>
              </w:rPr>
            </w:pPr>
            <w:r>
              <w:rPr>
                <w:spacing w:val="-5"/>
                <w:sz w:val="22"/>
                <w:szCs w:val="22"/>
              </w:rPr>
              <w:t>资源开发</w:t>
            </w:r>
            <w:r>
              <w:rPr>
                <w:spacing w:val="-4"/>
                <w:sz w:val="22"/>
                <w:szCs w:val="22"/>
              </w:rPr>
              <w:t>效率要求</w:t>
            </w:r>
          </w:p>
        </w:tc>
        <w:tc>
          <w:tcPr>
            <w:tcW w:w="7384" w:type="dxa"/>
            <w:vAlign w:val="top"/>
          </w:tcPr>
          <w:p w14:paraId="10A69A80">
            <w:pPr>
              <w:pStyle w:val="6"/>
              <w:spacing w:before="49" w:line="216" w:lineRule="auto"/>
              <w:ind w:left="106" w:right="21"/>
              <w:rPr>
                <w:sz w:val="22"/>
                <w:szCs w:val="22"/>
              </w:rPr>
            </w:pPr>
            <w:r>
              <w:rPr>
                <w:spacing w:val="-4"/>
                <w:sz w:val="22"/>
                <w:szCs w:val="22"/>
              </w:rPr>
              <w:t>第十二条 执行重点管控单元市级总体要求第十八条、第十九条、第二十条、</w:t>
            </w:r>
            <w:r>
              <w:rPr>
                <w:spacing w:val="-2"/>
                <w:sz w:val="22"/>
                <w:szCs w:val="22"/>
              </w:rPr>
              <w:t>第二十一条。</w:t>
            </w:r>
          </w:p>
        </w:tc>
        <w:tc>
          <w:tcPr>
            <w:tcW w:w="3458" w:type="dxa"/>
            <w:vAlign w:val="top"/>
          </w:tcPr>
          <w:p w14:paraId="7714865A">
            <w:pPr>
              <w:pStyle w:val="6"/>
              <w:spacing w:before="191" w:line="219" w:lineRule="auto"/>
              <w:ind w:left="120"/>
              <w:rPr>
                <w:sz w:val="22"/>
                <w:szCs w:val="22"/>
              </w:rPr>
            </w:pPr>
            <w:r>
              <w:rPr>
                <w:spacing w:val="-1"/>
                <w:sz w:val="22"/>
                <w:szCs w:val="22"/>
              </w:rPr>
              <w:t>本项目符合市级总体要求</w:t>
            </w:r>
          </w:p>
        </w:tc>
        <w:tc>
          <w:tcPr>
            <w:tcW w:w="708" w:type="dxa"/>
            <w:tcBorders>
              <w:right w:val="single" w:color="000000" w:sz="10" w:space="0"/>
            </w:tcBorders>
            <w:vAlign w:val="top"/>
          </w:tcPr>
          <w:p w14:paraId="1BBD5466">
            <w:pPr>
              <w:pStyle w:val="6"/>
              <w:spacing w:before="190" w:line="220" w:lineRule="auto"/>
              <w:ind w:left="126"/>
              <w:rPr>
                <w:sz w:val="22"/>
                <w:szCs w:val="22"/>
              </w:rPr>
            </w:pPr>
            <w:r>
              <w:rPr>
                <w:spacing w:val="-5"/>
                <w:sz w:val="22"/>
                <w:szCs w:val="22"/>
              </w:rPr>
              <w:t>符合</w:t>
            </w:r>
          </w:p>
        </w:tc>
      </w:tr>
      <w:tr w14:paraId="17940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73" w:type="dxa"/>
            <w:vMerge w:val="continue"/>
            <w:tcBorders>
              <w:top w:val="nil"/>
              <w:left w:val="single" w:color="000000" w:sz="10" w:space="0"/>
              <w:bottom w:val="nil"/>
            </w:tcBorders>
            <w:vAlign w:val="top"/>
          </w:tcPr>
          <w:p w14:paraId="69F25DB8">
            <w:pPr>
              <w:rPr>
                <w:rFonts w:ascii="Arial"/>
                <w:sz w:val="21"/>
              </w:rPr>
            </w:pPr>
          </w:p>
        </w:tc>
        <w:tc>
          <w:tcPr>
            <w:tcW w:w="1132" w:type="dxa"/>
            <w:vMerge w:val="continue"/>
            <w:tcBorders>
              <w:top w:val="nil"/>
              <w:bottom w:val="nil"/>
            </w:tcBorders>
            <w:vAlign w:val="top"/>
          </w:tcPr>
          <w:p w14:paraId="53A69CA0">
            <w:pPr>
              <w:rPr>
                <w:rFonts w:ascii="Arial"/>
                <w:sz w:val="21"/>
              </w:rPr>
            </w:pPr>
          </w:p>
        </w:tc>
        <w:tc>
          <w:tcPr>
            <w:tcW w:w="7384" w:type="dxa"/>
            <w:vAlign w:val="top"/>
          </w:tcPr>
          <w:p w14:paraId="6AC4E210">
            <w:pPr>
              <w:pStyle w:val="6"/>
              <w:spacing w:before="192"/>
              <w:ind w:left="111" w:right="97" w:hanging="5"/>
              <w:rPr>
                <w:sz w:val="22"/>
                <w:szCs w:val="22"/>
              </w:rPr>
            </w:pPr>
            <w:r>
              <w:rPr>
                <w:sz w:val="22"/>
                <w:szCs w:val="22"/>
              </w:rPr>
              <w:t>第十三条</w:t>
            </w:r>
            <w:r>
              <w:rPr>
                <w:spacing w:val="34"/>
                <w:sz w:val="22"/>
                <w:szCs w:val="22"/>
              </w:rPr>
              <w:t xml:space="preserve"> </w:t>
            </w:r>
            <w:r>
              <w:rPr>
                <w:sz w:val="22"/>
                <w:szCs w:val="22"/>
              </w:rPr>
              <w:t>以促进产业绿色低碳循环发展为导向，</w:t>
            </w:r>
            <w:r>
              <w:rPr>
                <w:spacing w:val="-1"/>
                <w:sz w:val="22"/>
                <w:szCs w:val="22"/>
              </w:rPr>
              <w:t>推动减污降碳协同共治。</w:t>
            </w:r>
            <w:r>
              <w:rPr>
                <w:spacing w:val="-3"/>
                <w:sz w:val="22"/>
                <w:szCs w:val="22"/>
              </w:rPr>
              <w:t>结合西彭工业园区近零碳园区建设，深化有色金属冶炼及压延加工业、化学</w:t>
            </w:r>
            <w:r>
              <w:rPr>
                <w:spacing w:val="-1"/>
                <w:sz w:val="22"/>
                <w:szCs w:val="22"/>
              </w:rPr>
              <w:t>原料及化学制品制造业和汽车制造业等行业减污降碳。</w:t>
            </w:r>
          </w:p>
        </w:tc>
        <w:tc>
          <w:tcPr>
            <w:tcW w:w="3458" w:type="dxa"/>
            <w:vAlign w:val="top"/>
          </w:tcPr>
          <w:p w14:paraId="32753993">
            <w:pPr>
              <w:pStyle w:val="6"/>
              <w:spacing w:before="50" w:line="227" w:lineRule="auto"/>
              <w:ind w:left="118" w:right="92" w:firstLine="1"/>
              <w:jc w:val="both"/>
              <w:rPr>
                <w:sz w:val="22"/>
                <w:szCs w:val="22"/>
              </w:rPr>
            </w:pPr>
            <w:r>
              <w:rPr>
                <w:spacing w:val="8"/>
                <w:sz w:val="22"/>
                <w:szCs w:val="22"/>
              </w:rPr>
              <w:t>本项目使用天然气、</w:t>
            </w:r>
            <w:r>
              <w:rPr>
                <w:spacing w:val="-63"/>
                <w:sz w:val="22"/>
                <w:szCs w:val="22"/>
              </w:rPr>
              <w:t xml:space="preserve"> </w:t>
            </w:r>
            <w:r>
              <w:rPr>
                <w:spacing w:val="8"/>
                <w:sz w:val="22"/>
                <w:szCs w:val="22"/>
              </w:rPr>
              <w:t>电等清洁能</w:t>
            </w:r>
            <w:r>
              <w:rPr>
                <w:spacing w:val="-5"/>
                <w:sz w:val="22"/>
                <w:szCs w:val="22"/>
              </w:rPr>
              <w:t>源，已结合西彭工业园区近零碳园</w:t>
            </w:r>
            <w:r>
              <w:rPr>
                <w:spacing w:val="-4"/>
                <w:sz w:val="22"/>
                <w:szCs w:val="22"/>
              </w:rPr>
              <w:t>区建设，开展能评工作，并提出了</w:t>
            </w:r>
            <w:r>
              <w:rPr>
                <w:spacing w:val="-1"/>
                <w:sz w:val="22"/>
                <w:szCs w:val="22"/>
              </w:rPr>
              <w:t>减排潜力、排放控制管理措施</w:t>
            </w:r>
          </w:p>
        </w:tc>
        <w:tc>
          <w:tcPr>
            <w:tcW w:w="708" w:type="dxa"/>
            <w:tcBorders>
              <w:right w:val="single" w:color="000000" w:sz="10" w:space="0"/>
            </w:tcBorders>
            <w:vAlign w:val="top"/>
          </w:tcPr>
          <w:p w14:paraId="010E179A">
            <w:pPr>
              <w:spacing w:line="404" w:lineRule="auto"/>
              <w:rPr>
                <w:rFonts w:ascii="Arial"/>
                <w:sz w:val="21"/>
              </w:rPr>
            </w:pPr>
          </w:p>
          <w:p w14:paraId="6D7A23ED">
            <w:pPr>
              <w:pStyle w:val="6"/>
              <w:spacing w:before="71" w:line="220" w:lineRule="auto"/>
              <w:ind w:left="126"/>
              <w:rPr>
                <w:sz w:val="22"/>
                <w:szCs w:val="22"/>
              </w:rPr>
            </w:pPr>
            <w:r>
              <w:rPr>
                <w:spacing w:val="-5"/>
                <w:sz w:val="22"/>
                <w:szCs w:val="22"/>
              </w:rPr>
              <w:t>符合</w:t>
            </w:r>
          </w:p>
        </w:tc>
      </w:tr>
      <w:tr w14:paraId="46A64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4" w:hRule="atLeast"/>
        </w:trPr>
        <w:tc>
          <w:tcPr>
            <w:tcW w:w="973" w:type="dxa"/>
            <w:vMerge w:val="continue"/>
            <w:tcBorders>
              <w:top w:val="nil"/>
              <w:left w:val="single" w:color="000000" w:sz="10" w:space="0"/>
              <w:bottom w:val="single" w:color="000000" w:sz="10" w:space="0"/>
            </w:tcBorders>
            <w:vAlign w:val="top"/>
          </w:tcPr>
          <w:p w14:paraId="214AA582">
            <w:pPr>
              <w:rPr>
                <w:rFonts w:ascii="Arial"/>
                <w:sz w:val="21"/>
              </w:rPr>
            </w:pPr>
          </w:p>
        </w:tc>
        <w:tc>
          <w:tcPr>
            <w:tcW w:w="1132" w:type="dxa"/>
            <w:vMerge w:val="continue"/>
            <w:tcBorders>
              <w:top w:val="nil"/>
              <w:bottom w:val="single" w:color="000000" w:sz="10" w:space="0"/>
            </w:tcBorders>
            <w:vAlign w:val="top"/>
          </w:tcPr>
          <w:p w14:paraId="5026A11B">
            <w:pPr>
              <w:rPr>
                <w:rFonts w:ascii="Arial"/>
                <w:sz w:val="21"/>
              </w:rPr>
            </w:pPr>
          </w:p>
        </w:tc>
        <w:tc>
          <w:tcPr>
            <w:tcW w:w="7384" w:type="dxa"/>
            <w:tcBorders>
              <w:bottom w:val="single" w:color="000000" w:sz="10" w:space="0"/>
            </w:tcBorders>
            <w:vAlign w:val="top"/>
          </w:tcPr>
          <w:p w14:paraId="203CF4E4">
            <w:pPr>
              <w:pStyle w:val="6"/>
              <w:spacing w:before="52" w:line="231" w:lineRule="auto"/>
              <w:ind w:left="105" w:right="97"/>
              <w:jc w:val="both"/>
              <w:rPr>
                <w:sz w:val="22"/>
                <w:szCs w:val="22"/>
              </w:rPr>
            </w:pPr>
            <w:r>
              <w:rPr>
                <w:spacing w:val="1"/>
                <w:sz w:val="22"/>
                <w:szCs w:val="22"/>
              </w:rPr>
              <w:t>第十四条 提升工业、城镇生活、农业节水能力</w:t>
            </w:r>
            <w:r>
              <w:rPr>
                <w:sz w:val="22"/>
                <w:szCs w:val="22"/>
              </w:rPr>
              <w:t>，推进再生水循环利用，提</w:t>
            </w:r>
            <w:r>
              <w:rPr>
                <w:spacing w:val="-3"/>
                <w:sz w:val="22"/>
                <w:szCs w:val="22"/>
              </w:rPr>
              <w:t>高水资源利用效率。加强工业节水改造，限制高耗水行业发展，加强重点监控用水单位监管。加强城镇节水，开展公共建筑节水改造、城镇供水管网漏</w:t>
            </w:r>
            <w:r>
              <w:rPr>
                <w:sz w:val="22"/>
                <w:szCs w:val="22"/>
              </w:rPr>
              <w:t>损治理工程。加强农业节水，推进九龙西城西彭镇</w:t>
            </w:r>
            <w:r>
              <w:rPr>
                <w:spacing w:val="-33"/>
                <w:sz w:val="22"/>
                <w:szCs w:val="22"/>
              </w:rPr>
              <w:t xml:space="preserve"> </w:t>
            </w:r>
            <w:r>
              <w:rPr>
                <w:rFonts w:ascii="Times New Roman" w:hAnsi="Times New Roman" w:eastAsia="Times New Roman" w:cs="Times New Roman"/>
                <w:sz w:val="22"/>
                <w:szCs w:val="22"/>
              </w:rPr>
              <w:t xml:space="preserve">5000 </w:t>
            </w:r>
            <w:r>
              <w:rPr>
                <w:sz w:val="22"/>
                <w:szCs w:val="22"/>
              </w:rPr>
              <w:t>亩农业节水设施建</w:t>
            </w:r>
          </w:p>
        </w:tc>
        <w:tc>
          <w:tcPr>
            <w:tcW w:w="3458" w:type="dxa"/>
            <w:tcBorders>
              <w:bottom w:val="single" w:color="000000" w:sz="10" w:space="0"/>
            </w:tcBorders>
            <w:vAlign w:val="top"/>
          </w:tcPr>
          <w:p w14:paraId="04AEEA7D">
            <w:pPr>
              <w:spacing w:line="264" w:lineRule="auto"/>
              <w:rPr>
                <w:rFonts w:ascii="Arial"/>
                <w:sz w:val="21"/>
              </w:rPr>
            </w:pPr>
          </w:p>
          <w:p w14:paraId="6BF8F702">
            <w:pPr>
              <w:pStyle w:val="6"/>
              <w:spacing w:before="71" w:line="242" w:lineRule="auto"/>
              <w:ind w:left="123" w:right="92" w:hanging="3"/>
              <w:rPr>
                <w:sz w:val="22"/>
                <w:szCs w:val="22"/>
              </w:rPr>
            </w:pPr>
            <w:r>
              <w:rPr>
                <w:spacing w:val="-4"/>
                <w:sz w:val="22"/>
                <w:szCs w:val="22"/>
              </w:rPr>
              <w:t>本项目不涉及生产用水，仅涉及冷</w:t>
            </w:r>
            <w:r>
              <w:rPr>
                <w:spacing w:val="-1"/>
                <w:sz w:val="22"/>
                <w:szCs w:val="22"/>
              </w:rPr>
              <w:t>却水用水，循环使用，降低水耗</w:t>
            </w:r>
          </w:p>
        </w:tc>
        <w:tc>
          <w:tcPr>
            <w:tcW w:w="708" w:type="dxa"/>
            <w:tcBorders>
              <w:bottom w:val="single" w:color="000000" w:sz="10" w:space="0"/>
              <w:right w:val="single" w:color="000000" w:sz="10" w:space="0"/>
            </w:tcBorders>
            <w:vAlign w:val="top"/>
          </w:tcPr>
          <w:p w14:paraId="6A04B72E">
            <w:pPr>
              <w:spacing w:line="408" w:lineRule="auto"/>
              <w:rPr>
                <w:rFonts w:ascii="Arial"/>
                <w:sz w:val="21"/>
              </w:rPr>
            </w:pPr>
          </w:p>
          <w:p w14:paraId="2A5A1A0B">
            <w:pPr>
              <w:pStyle w:val="6"/>
              <w:spacing w:before="71" w:line="220" w:lineRule="auto"/>
              <w:ind w:left="126"/>
              <w:rPr>
                <w:sz w:val="22"/>
                <w:szCs w:val="22"/>
              </w:rPr>
            </w:pPr>
            <w:r>
              <w:rPr>
                <w:spacing w:val="-5"/>
                <w:sz w:val="22"/>
                <w:szCs w:val="22"/>
              </w:rPr>
              <w:t>符合</w:t>
            </w:r>
          </w:p>
        </w:tc>
      </w:tr>
    </w:tbl>
    <w:p w14:paraId="17BD3EED">
      <w:pPr>
        <w:pStyle w:val="2"/>
        <w:rPr>
          <w:sz w:val="21"/>
        </w:rPr>
      </w:pPr>
    </w:p>
    <w:p w14:paraId="46156657">
      <w:pPr>
        <w:rPr>
          <w:sz w:val="21"/>
          <w:szCs w:val="21"/>
        </w:rPr>
        <w:sectPr>
          <w:footerReference r:id="rId34" w:type="default"/>
          <w:pgSz w:w="16839" w:h="11906"/>
          <w:pgMar w:top="400" w:right="1578" w:bottom="1226" w:left="1578" w:header="0" w:footer="884" w:gutter="0"/>
          <w:cols w:space="720" w:num="1"/>
        </w:sectPr>
      </w:pPr>
    </w:p>
    <w:p w14:paraId="74051F21">
      <w:pPr>
        <w:spacing w:before="42"/>
      </w:pPr>
    </w:p>
    <w:p w14:paraId="2088DCA4">
      <w:pPr>
        <w:spacing w:before="41"/>
      </w:pPr>
    </w:p>
    <w:p w14:paraId="206DF3A9">
      <w:pPr>
        <w:spacing w:before="41"/>
      </w:pPr>
    </w:p>
    <w:p w14:paraId="19148DCE">
      <w:pPr>
        <w:spacing w:before="41"/>
      </w:pPr>
    </w:p>
    <w:tbl>
      <w:tblPr>
        <w:tblStyle w:val="5"/>
        <w:tblW w:w="1365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3"/>
        <w:gridCol w:w="1132"/>
        <w:gridCol w:w="7384"/>
        <w:gridCol w:w="3458"/>
        <w:gridCol w:w="708"/>
      </w:tblGrid>
      <w:tr w14:paraId="3E84A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973" w:type="dxa"/>
            <w:tcBorders>
              <w:top w:val="single" w:color="000000" w:sz="10" w:space="0"/>
              <w:left w:val="single" w:color="000000" w:sz="10" w:space="0"/>
            </w:tcBorders>
            <w:vAlign w:val="top"/>
          </w:tcPr>
          <w:p w14:paraId="4F0DEB75">
            <w:pPr>
              <w:rPr>
                <w:rFonts w:ascii="Arial"/>
                <w:sz w:val="21"/>
              </w:rPr>
            </w:pPr>
          </w:p>
        </w:tc>
        <w:tc>
          <w:tcPr>
            <w:tcW w:w="1132" w:type="dxa"/>
            <w:tcBorders>
              <w:top w:val="single" w:color="000000" w:sz="10" w:space="0"/>
            </w:tcBorders>
            <w:vAlign w:val="top"/>
          </w:tcPr>
          <w:p w14:paraId="144274A1">
            <w:pPr>
              <w:rPr>
                <w:rFonts w:ascii="Arial"/>
                <w:sz w:val="21"/>
              </w:rPr>
            </w:pPr>
          </w:p>
        </w:tc>
        <w:tc>
          <w:tcPr>
            <w:tcW w:w="7384" w:type="dxa"/>
            <w:tcBorders>
              <w:top w:val="single" w:color="000000" w:sz="10" w:space="0"/>
            </w:tcBorders>
            <w:vAlign w:val="top"/>
          </w:tcPr>
          <w:p w14:paraId="385CC726">
            <w:pPr>
              <w:pStyle w:val="6"/>
              <w:spacing w:before="17" w:line="223" w:lineRule="auto"/>
              <w:ind w:left="105" w:right="97" w:firstLine="4"/>
              <w:rPr>
                <w:sz w:val="22"/>
                <w:szCs w:val="22"/>
              </w:rPr>
            </w:pPr>
            <w:r>
              <w:rPr>
                <w:spacing w:val="-3"/>
                <w:sz w:val="22"/>
                <w:szCs w:val="22"/>
              </w:rPr>
              <w:t>设。深入挖掘非常规水资源开发利用潜力，推进再生水、雨水等非常规水资</w:t>
            </w:r>
            <w:r>
              <w:rPr>
                <w:spacing w:val="-2"/>
                <w:sz w:val="22"/>
                <w:szCs w:val="22"/>
              </w:rPr>
              <w:t>源的开发利用。</w:t>
            </w:r>
          </w:p>
        </w:tc>
        <w:tc>
          <w:tcPr>
            <w:tcW w:w="3458" w:type="dxa"/>
            <w:tcBorders>
              <w:top w:val="single" w:color="000000" w:sz="10" w:space="0"/>
            </w:tcBorders>
            <w:vAlign w:val="top"/>
          </w:tcPr>
          <w:p w14:paraId="389B1738">
            <w:pPr>
              <w:rPr>
                <w:rFonts w:ascii="Arial"/>
                <w:sz w:val="21"/>
              </w:rPr>
            </w:pPr>
          </w:p>
        </w:tc>
        <w:tc>
          <w:tcPr>
            <w:tcW w:w="708" w:type="dxa"/>
            <w:tcBorders>
              <w:top w:val="single" w:color="000000" w:sz="10" w:space="0"/>
              <w:right w:val="single" w:color="000000" w:sz="10" w:space="0"/>
            </w:tcBorders>
            <w:vAlign w:val="top"/>
          </w:tcPr>
          <w:p w14:paraId="2647986E">
            <w:pPr>
              <w:rPr>
                <w:rFonts w:ascii="Arial"/>
                <w:sz w:val="21"/>
              </w:rPr>
            </w:pPr>
          </w:p>
        </w:tc>
      </w:tr>
      <w:tr w14:paraId="715BD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4" w:hRule="atLeast"/>
        </w:trPr>
        <w:tc>
          <w:tcPr>
            <w:tcW w:w="973" w:type="dxa"/>
            <w:vMerge w:val="restart"/>
            <w:tcBorders>
              <w:left w:val="single" w:color="000000" w:sz="10" w:space="0"/>
              <w:bottom w:val="nil"/>
            </w:tcBorders>
            <w:vAlign w:val="top"/>
          </w:tcPr>
          <w:p w14:paraId="49E76F09">
            <w:pPr>
              <w:spacing w:line="251" w:lineRule="auto"/>
              <w:rPr>
                <w:rFonts w:ascii="Arial"/>
                <w:sz w:val="21"/>
              </w:rPr>
            </w:pPr>
          </w:p>
          <w:p w14:paraId="3A2D7689">
            <w:pPr>
              <w:spacing w:line="251" w:lineRule="auto"/>
              <w:rPr>
                <w:rFonts w:ascii="Arial"/>
                <w:sz w:val="21"/>
              </w:rPr>
            </w:pPr>
          </w:p>
          <w:p w14:paraId="1AE7019F">
            <w:pPr>
              <w:spacing w:line="251" w:lineRule="auto"/>
              <w:rPr>
                <w:rFonts w:ascii="Arial"/>
                <w:sz w:val="21"/>
              </w:rPr>
            </w:pPr>
          </w:p>
          <w:p w14:paraId="408AF348">
            <w:pPr>
              <w:spacing w:line="251" w:lineRule="auto"/>
              <w:rPr>
                <w:rFonts w:ascii="Arial"/>
                <w:sz w:val="21"/>
              </w:rPr>
            </w:pPr>
          </w:p>
          <w:p w14:paraId="19685C2D">
            <w:pPr>
              <w:spacing w:line="251" w:lineRule="auto"/>
              <w:rPr>
                <w:rFonts w:ascii="Arial"/>
                <w:sz w:val="21"/>
              </w:rPr>
            </w:pPr>
          </w:p>
          <w:p w14:paraId="73380470">
            <w:pPr>
              <w:spacing w:line="251" w:lineRule="auto"/>
              <w:rPr>
                <w:rFonts w:ascii="Arial"/>
                <w:sz w:val="21"/>
              </w:rPr>
            </w:pPr>
          </w:p>
          <w:p w14:paraId="7EC86C56">
            <w:pPr>
              <w:spacing w:line="251" w:lineRule="auto"/>
              <w:rPr>
                <w:rFonts w:ascii="Arial"/>
                <w:sz w:val="21"/>
              </w:rPr>
            </w:pPr>
          </w:p>
          <w:p w14:paraId="7F6EB8CC">
            <w:pPr>
              <w:spacing w:line="251" w:lineRule="auto"/>
              <w:rPr>
                <w:rFonts w:ascii="Arial"/>
                <w:sz w:val="21"/>
              </w:rPr>
            </w:pPr>
          </w:p>
          <w:p w14:paraId="4E3DFC24">
            <w:pPr>
              <w:spacing w:line="251" w:lineRule="auto"/>
              <w:rPr>
                <w:rFonts w:ascii="Arial"/>
                <w:sz w:val="21"/>
              </w:rPr>
            </w:pPr>
          </w:p>
          <w:p w14:paraId="4B2753F3">
            <w:pPr>
              <w:spacing w:line="251" w:lineRule="auto"/>
              <w:rPr>
                <w:rFonts w:ascii="Arial"/>
                <w:sz w:val="21"/>
              </w:rPr>
            </w:pPr>
          </w:p>
          <w:p w14:paraId="7F2D4D9B">
            <w:pPr>
              <w:spacing w:line="252" w:lineRule="auto"/>
              <w:rPr>
                <w:rFonts w:ascii="Arial"/>
                <w:sz w:val="21"/>
              </w:rPr>
            </w:pPr>
          </w:p>
          <w:p w14:paraId="77A383B2">
            <w:pPr>
              <w:spacing w:line="252" w:lineRule="auto"/>
              <w:rPr>
                <w:rFonts w:ascii="Arial"/>
                <w:sz w:val="21"/>
              </w:rPr>
            </w:pPr>
          </w:p>
          <w:p w14:paraId="57C7101C">
            <w:pPr>
              <w:spacing w:line="252" w:lineRule="auto"/>
              <w:rPr>
                <w:rFonts w:ascii="Arial"/>
                <w:sz w:val="21"/>
              </w:rPr>
            </w:pPr>
          </w:p>
          <w:p w14:paraId="49872191">
            <w:pPr>
              <w:spacing w:line="252" w:lineRule="auto"/>
              <w:rPr>
                <w:rFonts w:ascii="Arial"/>
                <w:sz w:val="21"/>
              </w:rPr>
            </w:pPr>
          </w:p>
          <w:p w14:paraId="7BCC767D">
            <w:pPr>
              <w:pStyle w:val="6"/>
              <w:spacing w:before="71"/>
              <w:ind w:left="149" w:right="159" w:firstLine="3"/>
              <w:jc w:val="both"/>
              <w:rPr>
                <w:sz w:val="22"/>
                <w:szCs w:val="22"/>
              </w:rPr>
            </w:pPr>
            <w:r>
              <w:rPr>
                <w:spacing w:val="-5"/>
                <w:sz w:val="22"/>
                <w:szCs w:val="22"/>
              </w:rPr>
              <w:t>管控单</w:t>
            </w:r>
            <w:r>
              <w:rPr>
                <w:spacing w:val="-4"/>
                <w:sz w:val="22"/>
                <w:szCs w:val="22"/>
              </w:rPr>
              <w:t>元管控</w:t>
            </w:r>
            <w:r>
              <w:rPr>
                <w:spacing w:val="50"/>
                <w:sz w:val="22"/>
                <w:szCs w:val="22"/>
              </w:rPr>
              <w:t>要求</w:t>
            </w:r>
          </w:p>
        </w:tc>
        <w:tc>
          <w:tcPr>
            <w:tcW w:w="1132" w:type="dxa"/>
            <w:vMerge w:val="restart"/>
            <w:tcBorders>
              <w:bottom w:val="nil"/>
            </w:tcBorders>
            <w:vAlign w:val="top"/>
          </w:tcPr>
          <w:p w14:paraId="64F78DA3">
            <w:pPr>
              <w:spacing w:line="243" w:lineRule="auto"/>
              <w:rPr>
                <w:rFonts w:ascii="Arial"/>
                <w:sz w:val="21"/>
              </w:rPr>
            </w:pPr>
          </w:p>
          <w:p w14:paraId="7A59048D">
            <w:pPr>
              <w:spacing w:line="243" w:lineRule="auto"/>
              <w:rPr>
                <w:rFonts w:ascii="Arial"/>
                <w:sz w:val="21"/>
              </w:rPr>
            </w:pPr>
          </w:p>
          <w:p w14:paraId="70F11548">
            <w:pPr>
              <w:spacing w:line="243" w:lineRule="auto"/>
              <w:rPr>
                <w:rFonts w:ascii="Arial"/>
                <w:sz w:val="21"/>
              </w:rPr>
            </w:pPr>
          </w:p>
          <w:p w14:paraId="38D77E3D">
            <w:pPr>
              <w:spacing w:line="243" w:lineRule="auto"/>
              <w:rPr>
                <w:rFonts w:ascii="Arial"/>
                <w:sz w:val="21"/>
              </w:rPr>
            </w:pPr>
          </w:p>
          <w:p w14:paraId="37BF22D1">
            <w:pPr>
              <w:spacing w:line="244" w:lineRule="auto"/>
              <w:rPr>
                <w:rFonts w:ascii="Arial"/>
                <w:sz w:val="21"/>
              </w:rPr>
            </w:pPr>
          </w:p>
          <w:p w14:paraId="4E162277">
            <w:pPr>
              <w:spacing w:line="244" w:lineRule="auto"/>
              <w:rPr>
                <w:rFonts w:ascii="Arial"/>
                <w:sz w:val="21"/>
              </w:rPr>
            </w:pPr>
          </w:p>
          <w:p w14:paraId="4727B5CF">
            <w:pPr>
              <w:spacing w:line="244" w:lineRule="auto"/>
              <w:rPr>
                <w:rFonts w:ascii="Arial"/>
                <w:sz w:val="21"/>
              </w:rPr>
            </w:pPr>
          </w:p>
          <w:p w14:paraId="1DA37B84">
            <w:pPr>
              <w:spacing w:line="244" w:lineRule="auto"/>
              <w:rPr>
                <w:rFonts w:ascii="Arial"/>
                <w:sz w:val="21"/>
              </w:rPr>
            </w:pPr>
          </w:p>
          <w:p w14:paraId="5FC8A8D9">
            <w:pPr>
              <w:spacing w:line="244" w:lineRule="auto"/>
              <w:rPr>
                <w:rFonts w:ascii="Arial"/>
                <w:sz w:val="21"/>
              </w:rPr>
            </w:pPr>
          </w:p>
          <w:p w14:paraId="4DFD98E3">
            <w:pPr>
              <w:spacing w:line="244" w:lineRule="auto"/>
              <w:rPr>
                <w:rFonts w:ascii="Arial"/>
                <w:sz w:val="21"/>
              </w:rPr>
            </w:pPr>
          </w:p>
          <w:p w14:paraId="32D1880A">
            <w:pPr>
              <w:spacing w:line="244" w:lineRule="auto"/>
              <w:rPr>
                <w:rFonts w:ascii="Arial"/>
                <w:sz w:val="21"/>
              </w:rPr>
            </w:pPr>
          </w:p>
          <w:p w14:paraId="4C882CF4">
            <w:pPr>
              <w:spacing w:line="244" w:lineRule="auto"/>
              <w:rPr>
                <w:rFonts w:ascii="Arial"/>
                <w:sz w:val="21"/>
              </w:rPr>
            </w:pPr>
          </w:p>
          <w:p w14:paraId="3A3E17F4">
            <w:pPr>
              <w:spacing w:line="244" w:lineRule="auto"/>
              <w:rPr>
                <w:rFonts w:ascii="Arial"/>
                <w:sz w:val="21"/>
              </w:rPr>
            </w:pPr>
          </w:p>
          <w:p w14:paraId="2E895379">
            <w:pPr>
              <w:spacing w:line="244" w:lineRule="auto"/>
              <w:rPr>
                <w:rFonts w:ascii="Arial"/>
                <w:sz w:val="21"/>
              </w:rPr>
            </w:pPr>
          </w:p>
          <w:p w14:paraId="5DAA6676">
            <w:pPr>
              <w:spacing w:line="244" w:lineRule="auto"/>
              <w:rPr>
                <w:rFonts w:ascii="Arial"/>
                <w:sz w:val="21"/>
              </w:rPr>
            </w:pPr>
          </w:p>
          <w:p w14:paraId="05E58CA0">
            <w:pPr>
              <w:pStyle w:val="6"/>
              <w:spacing w:before="71" w:line="242" w:lineRule="auto"/>
              <w:ind w:left="348" w:right="131" w:hanging="219"/>
              <w:rPr>
                <w:sz w:val="22"/>
                <w:szCs w:val="22"/>
              </w:rPr>
            </w:pPr>
            <w:r>
              <w:rPr>
                <w:spacing w:val="-4"/>
                <w:sz w:val="22"/>
                <w:szCs w:val="22"/>
              </w:rPr>
              <w:t>空间布局</w:t>
            </w:r>
            <w:r>
              <w:rPr>
                <w:spacing w:val="-7"/>
                <w:sz w:val="22"/>
                <w:szCs w:val="22"/>
              </w:rPr>
              <w:t>约束</w:t>
            </w:r>
          </w:p>
        </w:tc>
        <w:tc>
          <w:tcPr>
            <w:tcW w:w="7384" w:type="dxa"/>
            <w:vAlign w:val="top"/>
          </w:tcPr>
          <w:p w14:paraId="0BF58722">
            <w:pPr>
              <w:spacing w:line="241" w:lineRule="auto"/>
              <w:rPr>
                <w:rFonts w:ascii="Arial"/>
                <w:sz w:val="21"/>
              </w:rPr>
            </w:pPr>
          </w:p>
          <w:p w14:paraId="03DE6E00">
            <w:pPr>
              <w:spacing w:line="241" w:lineRule="auto"/>
              <w:rPr>
                <w:rFonts w:ascii="Arial"/>
                <w:sz w:val="21"/>
              </w:rPr>
            </w:pPr>
          </w:p>
          <w:p w14:paraId="15BC788C">
            <w:pPr>
              <w:spacing w:line="241" w:lineRule="auto"/>
              <w:rPr>
                <w:rFonts w:ascii="Arial"/>
                <w:sz w:val="21"/>
              </w:rPr>
            </w:pPr>
          </w:p>
          <w:p w14:paraId="3C0C80AD">
            <w:pPr>
              <w:spacing w:line="241" w:lineRule="auto"/>
              <w:rPr>
                <w:rFonts w:ascii="Arial"/>
                <w:sz w:val="21"/>
              </w:rPr>
            </w:pPr>
          </w:p>
          <w:p w14:paraId="1BFBDD6F">
            <w:pPr>
              <w:spacing w:line="241" w:lineRule="auto"/>
              <w:rPr>
                <w:rFonts w:ascii="Arial"/>
                <w:sz w:val="21"/>
              </w:rPr>
            </w:pPr>
          </w:p>
          <w:p w14:paraId="5DBE4EB5">
            <w:pPr>
              <w:spacing w:line="241" w:lineRule="auto"/>
              <w:rPr>
                <w:rFonts w:ascii="Arial"/>
                <w:sz w:val="21"/>
              </w:rPr>
            </w:pPr>
          </w:p>
          <w:p w14:paraId="1B4A2A3A">
            <w:pPr>
              <w:spacing w:line="241" w:lineRule="auto"/>
              <w:rPr>
                <w:rFonts w:ascii="Arial"/>
                <w:sz w:val="21"/>
              </w:rPr>
            </w:pPr>
          </w:p>
          <w:p w14:paraId="644C7AC8">
            <w:pPr>
              <w:spacing w:line="242" w:lineRule="auto"/>
              <w:rPr>
                <w:rFonts w:ascii="Arial"/>
                <w:sz w:val="21"/>
              </w:rPr>
            </w:pPr>
          </w:p>
          <w:p w14:paraId="5F5CCC3D">
            <w:pPr>
              <w:spacing w:line="242" w:lineRule="auto"/>
              <w:rPr>
                <w:rFonts w:ascii="Arial"/>
                <w:sz w:val="21"/>
              </w:rPr>
            </w:pPr>
          </w:p>
          <w:p w14:paraId="6287E46F">
            <w:pPr>
              <w:spacing w:line="242" w:lineRule="auto"/>
              <w:rPr>
                <w:rFonts w:ascii="Arial"/>
                <w:sz w:val="21"/>
              </w:rPr>
            </w:pPr>
          </w:p>
          <w:p w14:paraId="3026707D">
            <w:pPr>
              <w:spacing w:line="242" w:lineRule="auto"/>
              <w:rPr>
                <w:rFonts w:ascii="Arial"/>
                <w:sz w:val="21"/>
              </w:rPr>
            </w:pPr>
          </w:p>
          <w:p w14:paraId="69A95230">
            <w:pPr>
              <w:pStyle w:val="6"/>
              <w:spacing w:before="71"/>
              <w:ind w:left="106" w:right="97" w:firstLine="17"/>
              <w:jc w:val="both"/>
              <w:rPr>
                <w:sz w:val="22"/>
                <w:szCs w:val="22"/>
              </w:rPr>
            </w:pPr>
            <w:r>
              <w:rPr>
                <w:rFonts w:ascii="Times New Roman" w:hAnsi="Times New Roman" w:eastAsia="Times New Roman" w:cs="Times New Roman"/>
                <w:spacing w:val="-1"/>
                <w:sz w:val="22"/>
                <w:szCs w:val="22"/>
              </w:rPr>
              <w:t>1.</w:t>
            </w:r>
            <w:r>
              <w:rPr>
                <w:spacing w:val="-1"/>
                <w:sz w:val="22"/>
                <w:szCs w:val="22"/>
              </w:rPr>
              <w:t>紧邻现状及规划居住用地、中小学用地</w:t>
            </w:r>
            <w:r>
              <w:rPr>
                <w:spacing w:val="-2"/>
                <w:sz w:val="22"/>
                <w:szCs w:val="22"/>
              </w:rPr>
              <w:t>等的工业用地后续引入项目时应考</w:t>
            </w:r>
            <w:r>
              <w:rPr>
                <w:spacing w:val="-3"/>
                <w:sz w:val="22"/>
                <w:szCs w:val="22"/>
              </w:rPr>
              <w:t>虑以污染较轻的项目为主，禁止新建涉及喷漆、酸洗、熔炼等异味较大的生</w:t>
            </w:r>
            <w:r>
              <w:rPr>
                <w:spacing w:val="-2"/>
                <w:sz w:val="22"/>
                <w:szCs w:val="22"/>
              </w:rPr>
              <w:t>产工艺项目。</w:t>
            </w:r>
          </w:p>
        </w:tc>
        <w:tc>
          <w:tcPr>
            <w:tcW w:w="3458" w:type="dxa"/>
            <w:vAlign w:val="top"/>
          </w:tcPr>
          <w:p w14:paraId="540BC59F">
            <w:pPr>
              <w:pStyle w:val="6"/>
              <w:spacing w:before="40" w:line="237" w:lineRule="auto"/>
              <w:ind w:left="115" w:right="74" w:firstLine="4"/>
              <w:rPr>
                <w:sz w:val="22"/>
                <w:szCs w:val="22"/>
              </w:rPr>
            </w:pPr>
            <w:r>
              <w:rPr>
                <w:color w:val="FF0000"/>
                <w:spacing w:val="-3"/>
                <w:sz w:val="22"/>
                <w:szCs w:val="22"/>
              </w:rPr>
              <w:t>本项目符合园区产业政策，北侧、</w:t>
            </w:r>
            <w:r>
              <w:rPr>
                <w:color w:val="FF0000"/>
                <w:spacing w:val="-4"/>
                <w:sz w:val="22"/>
                <w:szCs w:val="22"/>
              </w:rPr>
              <w:t>西侧及南侧均为工业用地，东侧为规划居住用地，本项目位于西彭组</w:t>
            </w:r>
            <w:r>
              <w:rPr>
                <w:color w:val="FF0000"/>
                <w:spacing w:val="-6"/>
                <w:sz w:val="22"/>
                <w:szCs w:val="22"/>
              </w:rPr>
              <w:t>团</w:t>
            </w:r>
            <w:r>
              <w:rPr>
                <w:color w:val="FF0000"/>
                <w:spacing w:val="-52"/>
                <w:sz w:val="22"/>
                <w:szCs w:val="22"/>
              </w:rPr>
              <w:t xml:space="preserve"> </w:t>
            </w:r>
            <w:r>
              <w:rPr>
                <w:rFonts w:ascii="Times New Roman" w:hAnsi="Times New Roman" w:eastAsia="Times New Roman" w:cs="Times New Roman"/>
                <w:color w:val="FF0000"/>
                <w:spacing w:val="-6"/>
                <w:sz w:val="22"/>
                <w:szCs w:val="22"/>
              </w:rPr>
              <w:t xml:space="preserve">B </w:t>
            </w:r>
            <w:r>
              <w:rPr>
                <w:color w:val="FF0000"/>
                <w:spacing w:val="-6"/>
                <w:sz w:val="22"/>
                <w:szCs w:val="22"/>
              </w:rPr>
              <w:t>分区，属于西南铝片区，属于</w:t>
            </w:r>
            <w:r>
              <w:rPr>
                <w:color w:val="FF0000"/>
                <w:spacing w:val="-4"/>
                <w:sz w:val="22"/>
                <w:szCs w:val="22"/>
              </w:rPr>
              <w:t>在现有厂区扩建项目，且为重新报批，不属于新建引入的喷漆、酸洗等项目；项目北侧、西侧及南侧均为规划的工业用地，相邻东侧为公</w:t>
            </w:r>
            <w:r>
              <w:rPr>
                <w:color w:val="FF0000"/>
                <w:spacing w:val="-1"/>
                <w:sz w:val="22"/>
                <w:szCs w:val="22"/>
              </w:rPr>
              <w:t>用设施用地</w:t>
            </w:r>
            <w:r>
              <w:rPr>
                <w:color w:val="FF0000"/>
                <w:spacing w:val="-40"/>
                <w:sz w:val="22"/>
                <w:szCs w:val="22"/>
              </w:rPr>
              <w:t xml:space="preserve"> </w:t>
            </w:r>
            <w:r>
              <w:rPr>
                <w:rFonts w:ascii="Times New Roman" w:hAnsi="Times New Roman" w:eastAsia="Times New Roman" w:cs="Times New Roman"/>
                <w:color w:val="FF0000"/>
                <w:spacing w:val="-1"/>
                <w:sz w:val="22"/>
                <w:szCs w:val="22"/>
              </w:rPr>
              <w:t xml:space="preserve">B04-3-1/02 </w:t>
            </w:r>
            <w:r>
              <w:rPr>
                <w:color w:val="FF0000"/>
                <w:spacing w:val="-1"/>
                <w:sz w:val="22"/>
                <w:szCs w:val="22"/>
              </w:rPr>
              <w:t>及居住用</w:t>
            </w:r>
            <w:r>
              <w:rPr>
                <w:color w:val="FF0000"/>
                <w:spacing w:val="-2"/>
                <w:sz w:val="22"/>
                <w:szCs w:val="22"/>
              </w:rPr>
              <w:t>地</w:t>
            </w:r>
            <w:r>
              <w:rPr>
                <w:color w:val="FF0000"/>
                <w:spacing w:val="-51"/>
                <w:sz w:val="22"/>
                <w:szCs w:val="22"/>
              </w:rPr>
              <w:t xml:space="preserve"> </w:t>
            </w:r>
            <w:r>
              <w:rPr>
                <w:rFonts w:ascii="Times New Roman" w:hAnsi="Times New Roman" w:eastAsia="Times New Roman" w:cs="Times New Roman"/>
                <w:color w:val="FF0000"/>
                <w:spacing w:val="-2"/>
                <w:sz w:val="22"/>
                <w:szCs w:val="22"/>
              </w:rPr>
              <w:t xml:space="preserve">B04-6-1/02 </w:t>
            </w:r>
            <w:r>
              <w:rPr>
                <w:color w:val="FF0000"/>
                <w:spacing w:val="-2"/>
                <w:sz w:val="22"/>
                <w:szCs w:val="22"/>
              </w:rPr>
              <w:t>及</w:t>
            </w:r>
            <w:r>
              <w:rPr>
                <w:color w:val="FF0000"/>
                <w:spacing w:val="-51"/>
                <w:sz w:val="22"/>
                <w:szCs w:val="22"/>
              </w:rPr>
              <w:t xml:space="preserve"> </w:t>
            </w:r>
            <w:r>
              <w:rPr>
                <w:rFonts w:ascii="Times New Roman" w:hAnsi="Times New Roman" w:eastAsia="Times New Roman" w:cs="Times New Roman"/>
                <w:color w:val="FF0000"/>
                <w:spacing w:val="-2"/>
                <w:sz w:val="22"/>
                <w:szCs w:val="22"/>
              </w:rPr>
              <w:t>B04-6-5</w:t>
            </w:r>
            <w:r>
              <w:rPr>
                <w:rFonts w:ascii="Times New Roman" w:hAnsi="Times New Roman" w:eastAsia="Times New Roman" w:cs="Times New Roman"/>
                <w:color w:val="FF0000"/>
                <w:spacing w:val="-3"/>
                <w:sz w:val="22"/>
                <w:szCs w:val="22"/>
              </w:rPr>
              <w:t>/02</w:t>
            </w:r>
            <w:r>
              <w:rPr>
                <w:color w:val="FF0000"/>
                <w:spacing w:val="-3"/>
                <w:sz w:val="22"/>
                <w:szCs w:val="22"/>
              </w:rPr>
              <w:t>，本项</w:t>
            </w:r>
            <w:r>
              <w:rPr>
                <w:color w:val="FF0000"/>
                <w:spacing w:val="-4"/>
                <w:sz w:val="22"/>
                <w:szCs w:val="22"/>
              </w:rPr>
              <w:t>目生产区布置位于厂区西北侧，布局设计已远离前述居住用地，最近</w:t>
            </w:r>
            <w:r>
              <w:rPr>
                <w:color w:val="FF0000"/>
                <w:spacing w:val="-3"/>
                <w:sz w:val="22"/>
                <w:szCs w:val="22"/>
              </w:rPr>
              <w:t>距离约</w:t>
            </w:r>
            <w:r>
              <w:rPr>
                <w:color w:val="FF0000"/>
                <w:spacing w:val="-41"/>
                <w:sz w:val="22"/>
                <w:szCs w:val="22"/>
              </w:rPr>
              <w:t xml:space="preserve"> </w:t>
            </w:r>
            <w:r>
              <w:rPr>
                <w:rFonts w:ascii="Times New Roman" w:hAnsi="Times New Roman" w:eastAsia="Times New Roman" w:cs="Times New Roman"/>
                <w:color w:val="FF0000"/>
                <w:spacing w:val="-3"/>
                <w:sz w:val="22"/>
                <w:szCs w:val="22"/>
              </w:rPr>
              <w:t>250m</w:t>
            </w:r>
            <w:r>
              <w:rPr>
                <w:rFonts w:ascii="Times New Roman" w:hAnsi="Times New Roman" w:eastAsia="Times New Roman" w:cs="Times New Roman"/>
                <w:color w:val="FF0000"/>
                <w:spacing w:val="-26"/>
                <w:sz w:val="22"/>
                <w:szCs w:val="22"/>
              </w:rPr>
              <w:t xml:space="preserve"> </w:t>
            </w:r>
            <w:r>
              <w:rPr>
                <w:color w:val="FF0000"/>
                <w:spacing w:val="-3"/>
                <w:sz w:val="22"/>
                <w:szCs w:val="22"/>
              </w:rPr>
              <w:t>。同时，本项目设备</w:t>
            </w:r>
            <w:r>
              <w:rPr>
                <w:color w:val="FF0000"/>
                <w:spacing w:val="-1"/>
                <w:sz w:val="22"/>
                <w:szCs w:val="22"/>
              </w:rPr>
              <w:t>选型采用低噪声设备，经后续预</w:t>
            </w:r>
            <w:r>
              <w:rPr>
                <w:color w:val="FF0000"/>
                <w:spacing w:val="-4"/>
                <w:sz w:val="22"/>
                <w:szCs w:val="22"/>
              </w:rPr>
              <w:t>测，本项目实施后全厂对声环境保护目标噪声影响较小。另外，本项目属于熔炼异味项目，周边居住用</w:t>
            </w:r>
            <w:r>
              <w:rPr>
                <w:color w:val="FF0000"/>
                <w:spacing w:val="-3"/>
                <w:sz w:val="22"/>
                <w:szCs w:val="22"/>
              </w:rPr>
              <w:t>地位于本项目东侧，属于侧风向，</w:t>
            </w:r>
            <w:r>
              <w:rPr>
                <w:color w:val="FF0000"/>
                <w:spacing w:val="-4"/>
                <w:sz w:val="22"/>
                <w:szCs w:val="22"/>
              </w:rPr>
              <w:t>项目下风向均为工业用地，居住用</w:t>
            </w:r>
            <w:r>
              <w:rPr>
                <w:color w:val="FF0000"/>
                <w:spacing w:val="-1"/>
                <w:sz w:val="22"/>
                <w:szCs w:val="22"/>
              </w:rPr>
              <w:t>地距离本项目生产区最近距离约</w:t>
            </w:r>
            <w:r>
              <w:rPr>
                <w:color w:val="FF0000"/>
                <w:spacing w:val="5"/>
                <w:sz w:val="22"/>
                <w:szCs w:val="22"/>
              </w:rPr>
              <w:t xml:space="preserve"> </w:t>
            </w:r>
            <w:r>
              <w:rPr>
                <w:rFonts w:ascii="Times New Roman" w:hAnsi="Times New Roman" w:eastAsia="Times New Roman" w:cs="Times New Roman"/>
                <w:color w:val="FF0000"/>
                <w:spacing w:val="-2"/>
                <w:sz w:val="22"/>
                <w:szCs w:val="22"/>
              </w:rPr>
              <w:t>250m</w:t>
            </w:r>
            <w:r>
              <w:rPr>
                <w:rFonts w:ascii="Times New Roman" w:hAnsi="Times New Roman" w:eastAsia="Times New Roman" w:cs="Times New Roman"/>
                <w:color w:val="FF0000"/>
                <w:spacing w:val="-29"/>
                <w:sz w:val="22"/>
                <w:szCs w:val="22"/>
              </w:rPr>
              <w:t xml:space="preserve"> </w:t>
            </w:r>
            <w:r>
              <w:rPr>
                <w:color w:val="FF0000"/>
                <w:spacing w:val="-2"/>
                <w:sz w:val="22"/>
                <w:szCs w:val="22"/>
              </w:rPr>
              <w:t>，因此熔炼异味对周边居民</w:t>
            </w:r>
            <w:r>
              <w:rPr>
                <w:color w:val="FF0000"/>
                <w:spacing w:val="-1"/>
                <w:sz w:val="22"/>
                <w:szCs w:val="22"/>
              </w:rPr>
              <w:t>影响有限</w:t>
            </w:r>
          </w:p>
        </w:tc>
        <w:tc>
          <w:tcPr>
            <w:tcW w:w="708" w:type="dxa"/>
            <w:tcBorders>
              <w:right w:val="single" w:color="000000" w:sz="10" w:space="0"/>
            </w:tcBorders>
            <w:vAlign w:val="top"/>
          </w:tcPr>
          <w:p w14:paraId="700D100C">
            <w:pPr>
              <w:spacing w:line="244" w:lineRule="auto"/>
              <w:rPr>
                <w:rFonts w:ascii="Arial"/>
                <w:sz w:val="21"/>
              </w:rPr>
            </w:pPr>
          </w:p>
          <w:p w14:paraId="7F96D174">
            <w:pPr>
              <w:spacing w:line="245" w:lineRule="auto"/>
              <w:rPr>
                <w:rFonts w:ascii="Arial"/>
                <w:sz w:val="21"/>
              </w:rPr>
            </w:pPr>
          </w:p>
          <w:p w14:paraId="1051F515">
            <w:pPr>
              <w:spacing w:line="245" w:lineRule="auto"/>
              <w:rPr>
                <w:rFonts w:ascii="Arial"/>
                <w:sz w:val="21"/>
              </w:rPr>
            </w:pPr>
          </w:p>
          <w:p w14:paraId="77CA3763">
            <w:pPr>
              <w:spacing w:line="245" w:lineRule="auto"/>
              <w:rPr>
                <w:rFonts w:ascii="Arial"/>
                <w:sz w:val="21"/>
              </w:rPr>
            </w:pPr>
          </w:p>
          <w:p w14:paraId="3187B904">
            <w:pPr>
              <w:spacing w:line="245" w:lineRule="auto"/>
              <w:rPr>
                <w:rFonts w:ascii="Arial"/>
                <w:sz w:val="21"/>
              </w:rPr>
            </w:pPr>
          </w:p>
          <w:p w14:paraId="03883270">
            <w:pPr>
              <w:spacing w:line="245" w:lineRule="auto"/>
              <w:rPr>
                <w:rFonts w:ascii="Arial"/>
                <w:sz w:val="21"/>
              </w:rPr>
            </w:pPr>
          </w:p>
          <w:p w14:paraId="5388795B">
            <w:pPr>
              <w:spacing w:line="245" w:lineRule="auto"/>
              <w:rPr>
                <w:rFonts w:ascii="Arial"/>
                <w:sz w:val="21"/>
              </w:rPr>
            </w:pPr>
          </w:p>
          <w:p w14:paraId="6C0DAE93">
            <w:pPr>
              <w:spacing w:line="245" w:lineRule="auto"/>
              <w:rPr>
                <w:rFonts w:ascii="Arial"/>
                <w:sz w:val="21"/>
              </w:rPr>
            </w:pPr>
          </w:p>
          <w:p w14:paraId="11652D6F">
            <w:pPr>
              <w:spacing w:line="245" w:lineRule="auto"/>
              <w:rPr>
                <w:rFonts w:ascii="Arial"/>
                <w:sz w:val="21"/>
              </w:rPr>
            </w:pPr>
          </w:p>
          <w:p w14:paraId="54E3DCED">
            <w:pPr>
              <w:spacing w:line="245" w:lineRule="auto"/>
              <w:rPr>
                <w:rFonts w:ascii="Arial"/>
                <w:sz w:val="21"/>
              </w:rPr>
            </w:pPr>
          </w:p>
          <w:p w14:paraId="066A13C0">
            <w:pPr>
              <w:spacing w:line="245" w:lineRule="auto"/>
              <w:rPr>
                <w:rFonts w:ascii="Arial"/>
                <w:sz w:val="21"/>
              </w:rPr>
            </w:pPr>
          </w:p>
          <w:p w14:paraId="14E2C194">
            <w:pPr>
              <w:spacing w:line="245" w:lineRule="auto"/>
              <w:rPr>
                <w:rFonts w:ascii="Arial"/>
                <w:sz w:val="21"/>
              </w:rPr>
            </w:pPr>
          </w:p>
          <w:p w14:paraId="6CF7422B">
            <w:pPr>
              <w:pStyle w:val="6"/>
              <w:spacing w:before="71" w:line="220" w:lineRule="auto"/>
              <w:ind w:left="126"/>
              <w:rPr>
                <w:sz w:val="22"/>
                <w:szCs w:val="22"/>
              </w:rPr>
            </w:pPr>
            <w:r>
              <w:rPr>
                <w:spacing w:val="-5"/>
                <w:sz w:val="22"/>
                <w:szCs w:val="22"/>
              </w:rPr>
              <w:t>符合</w:t>
            </w:r>
          </w:p>
        </w:tc>
      </w:tr>
      <w:tr w14:paraId="75067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973" w:type="dxa"/>
            <w:vMerge w:val="continue"/>
            <w:tcBorders>
              <w:top w:val="nil"/>
              <w:left w:val="single" w:color="000000" w:sz="10" w:space="0"/>
              <w:bottom w:val="nil"/>
            </w:tcBorders>
            <w:vAlign w:val="top"/>
          </w:tcPr>
          <w:p w14:paraId="77616589">
            <w:pPr>
              <w:rPr>
                <w:rFonts w:ascii="Arial"/>
                <w:sz w:val="21"/>
              </w:rPr>
            </w:pPr>
          </w:p>
        </w:tc>
        <w:tc>
          <w:tcPr>
            <w:tcW w:w="1132" w:type="dxa"/>
            <w:vMerge w:val="continue"/>
            <w:tcBorders>
              <w:top w:val="nil"/>
              <w:bottom w:val="nil"/>
            </w:tcBorders>
            <w:vAlign w:val="top"/>
          </w:tcPr>
          <w:p w14:paraId="78AA1831">
            <w:pPr>
              <w:rPr>
                <w:rFonts w:ascii="Arial"/>
                <w:sz w:val="21"/>
              </w:rPr>
            </w:pPr>
          </w:p>
        </w:tc>
        <w:tc>
          <w:tcPr>
            <w:tcW w:w="7384" w:type="dxa"/>
            <w:vAlign w:val="top"/>
          </w:tcPr>
          <w:p w14:paraId="453E7FE4">
            <w:pPr>
              <w:pStyle w:val="6"/>
              <w:spacing w:before="194" w:line="239" w:lineRule="auto"/>
              <w:ind w:left="122" w:right="21" w:hanging="20"/>
              <w:rPr>
                <w:sz w:val="22"/>
                <w:szCs w:val="22"/>
              </w:rPr>
            </w:pPr>
            <w:r>
              <w:rPr>
                <w:rFonts w:ascii="Times New Roman" w:hAnsi="Times New Roman" w:eastAsia="Times New Roman" w:cs="Times New Roman"/>
                <w:spacing w:val="-1"/>
                <w:sz w:val="22"/>
                <w:szCs w:val="22"/>
              </w:rPr>
              <w:t>2.</w:t>
            </w:r>
            <w:r>
              <w:rPr>
                <w:spacing w:val="-1"/>
                <w:sz w:val="22"/>
                <w:szCs w:val="22"/>
              </w:rPr>
              <w:t>推动九龙西城新能源、装备制造、新材料等产业往下游延伸；西彭工业园</w:t>
            </w:r>
            <w:r>
              <w:rPr>
                <w:spacing w:val="-7"/>
                <w:sz w:val="22"/>
                <w:szCs w:val="22"/>
              </w:rPr>
              <w:t>区禁止新建、扩建木质家具制造、报废汽车拆解、平板</w:t>
            </w:r>
            <w:r>
              <w:rPr>
                <w:spacing w:val="-8"/>
                <w:sz w:val="22"/>
                <w:szCs w:val="22"/>
              </w:rPr>
              <w:t>玻璃制造等工业项目。</w:t>
            </w:r>
          </w:p>
        </w:tc>
        <w:tc>
          <w:tcPr>
            <w:tcW w:w="3458" w:type="dxa"/>
            <w:vAlign w:val="top"/>
          </w:tcPr>
          <w:p w14:paraId="16280464">
            <w:pPr>
              <w:pStyle w:val="6"/>
              <w:spacing w:before="49" w:line="223" w:lineRule="auto"/>
              <w:ind w:left="118" w:right="92" w:firstLine="1"/>
              <w:jc w:val="both"/>
              <w:rPr>
                <w:sz w:val="22"/>
                <w:szCs w:val="22"/>
              </w:rPr>
            </w:pPr>
            <w:r>
              <w:rPr>
                <w:spacing w:val="11"/>
                <w:sz w:val="22"/>
                <w:szCs w:val="22"/>
              </w:rPr>
              <w:t>本项目属于有色金属合金制造及</w:t>
            </w:r>
            <w:r>
              <w:rPr>
                <w:spacing w:val="-4"/>
                <w:sz w:val="22"/>
                <w:szCs w:val="22"/>
              </w:rPr>
              <w:t>铸造行业，属于西彭组团重点发展</w:t>
            </w:r>
            <w:r>
              <w:rPr>
                <w:spacing w:val="-3"/>
                <w:sz w:val="22"/>
                <w:szCs w:val="22"/>
              </w:rPr>
              <w:t>行业</w:t>
            </w:r>
          </w:p>
        </w:tc>
        <w:tc>
          <w:tcPr>
            <w:tcW w:w="708" w:type="dxa"/>
            <w:tcBorders>
              <w:right w:val="single" w:color="000000" w:sz="10" w:space="0"/>
            </w:tcBorders>
            <w:vAlign w:val="top"/>
          </w:tcPr>
          <w:p w14:paraId="367028FC">
            <w:pPr>
              <w:spacing w:line="262" w:lineRule="auto"/>
              <w:rPr>
                <w:rFonts w:ascii="Arial"/>
                <w:sz w:val="21"/>
              </w:rPr>
            </w:pPr>
          </w:p>
          <w:p w14:paraId="7A4B7EF8">
            <w:pPr>
              <w:pStyle w:val="6"/>
              <w:spacing w:before="72" w:line="220" w:lineRule="auto"/>
              <w:ind w:left="126"/>
              <w:rPr>
                <w:sz w:val="22"/>
                <w:szCs w:val="22"/>
              </w:rPr>
            </w:pPr>
            <w:r>
              <w:rPr>
                <w:spacing w:val="-5"/>
                <w:sz w:val="22"/>
                <w:szCs w:val="22"/>
              </w:rPr>
              <w:t>符合</w:t>
            </w:r>
          </w:p>
        </w:tc>
      </w:tr>
      <w:tr w14:paraId="4F280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973" w:type="dxa"/>
            <w:vMerge w:val="continue"/>
            <w:tcBorders>
              <w:top w:val="nil"/>
              <w:left w:val="single" w:color="000000" w:sz="10" w:space="0"/>
              <w:bottom w:val="single" w:color="000000" w:sz="10" w:space="0"/>
            </w:tcBorders>
            <w:vAlign w:val="top"/>
          </w:tcPr>
          <w:p w14:paraId="522A8B0E">
            <w:pPr>
              <w:rPr>
                <w:rFonts w:ascii="Arial"/>
                <w:sz w:val="21"/>
              </w:rPr>
            </w:pPr>
          </w:p>
        </w:tc>
        <w:tc>
          <w:tcPr>
            <w:tcW w:w="1132" w:type="dxa"/>
            <w:vMerge w:val="continue"/>
            <w:tcBorders>
              <w:top w:val="nil"/>
              <w:bottom w:val="single" w:color="000000" w:sz="10" w:space="0"/>
            </w:tcBorders>
            <w:vAlign w:val="top"/>
          </w:tcPr>
          <w:p w14:paraId="2B9E7C0C">
            <w:pPr>
              <w:rPr>
                <w:rFonts w:ascii="Arial"/>
                <w:sz w:val="21"/>
              </w:rPr>
            </w:pPr>
          </w:p>
        </w:tc>
        <w:tc>
          <w:tcPr>
            <w:tcW w:w="7384" w:type="dxa"/>
            <w:tcBorders>
              <w:bottom w:val="single" w:color="000000" w:sz="10" w:space="0"/>
            </w:tcBorders>
            <w:vAlign w:val="top"/>
          </w:tcPr>
          <w:p w14:paraId="65A972D4">
            <w:pPr>
              <w:pStyle w:val="6"/>
              <w:spacing w:before="54" w:line="228" w:lineRule="auto"/>
              <w:ind w:left="105" w:right="99" w:firstLine="1"/>
              <w:jc w:val="both"/>
              <w:rPr>
                <w:sz w:val="22"/>
                <w:szCs w:val="22"/>
              </w:rPr>
            </w:pPr>
            <w:r>
              <w:rPr>
                <w:rFonts w:ascii="Times New Roman" w:hAnsi="Times New Roman" w:eastAsia="Times New Roman" w:cs="Times New Roman"/>
                <w:spacing w:val="-1"/>
                <w:sz w:val="22"/>
                <w:szCs w:val="22"/>
              </w:rPr>
              <w:t>3.</w:t>
            </w:r>
            <w:r>
              <w:rPr>
                <w:spacing w:val="-1"/>
                <w:sz w:val="22"/>
                <w:szCs w:val="22"/>
              </w:rPr>
              <w:t>重庆奇爽实业（集团）有限公司、红蜻蜓（重庆）植物油脂有限公司、重</w:t>
            </w:r>
            <w:r>
              <w:rPr>
                <w:spacing w:val="-3"/>
                <w:sz w:val="22"/>
                <w:szCs w:val="22"/>
              </w:rPr>
              <w:t>庆小可食品有限公司、重庆豆奇食品有限公司不再扩大用地规模、不新增污</w:t>
            </w:r>
            <w:r>
              <w:rPr>
                <w:spacing w:val="-2"/>
                <w:sz w:val="22"/>
                <w:szCs w:val="22"/>
              </w:rPr>
              <w:t>染物排放。</w:t>
            </w:r>
          </w:p>
        </w:tc>
        <w:tc>
          <w:tcPr>
            <w:tcW w:w="3458" w:type="dxa"/>
            <w:tcBorders>
              <w:bottom w:val="single" w:color="000000" w:sz="10" w:space="0"/>
            </w:tcBorders>
            <w:vAlign w:val="top"/>
          </w:tcPr>
          <w:p w14:paraId="13816354">
            <w:pPr>
              <w:spacing w:line="267" w:lineRule="auto"/>
              <w:rPr>
                <w:rFonts w:ascii="Arial"/>
                <w:sz w:val="21"/>
              </w:rPr>
            </w:pPr>
          </w:p>
          <w:p w14:paraId="06F1B13F">
            <w:pPr>
              <w:pStyle w:val="6"/>
              <w:spacing w:before="72" w:line="219" w:lineRule="auto"/>
              <w:ind w:left="120"/>
              <w:rPr>
                <w:sz w:val="22"/>
                <w:szCs w:val="22"/>
              </w:rPr>
            </w:pPr>
            <w:r>
              <w:rPr>
                <w:spacing w:val="-1"/>
                <w:sz w:val="22"/>
                <w:szCs w:val="22"/>
              </w:rPr>
              <w:t>本项目不涉及前述内容</w:t>
            </w:r>
          </w:p>
        </w:tc>
        <w:tc>
          <w:tcPr>
            <w:tcW w:w="708" w:type="dxa"/>
            <w:tcBorders>
              <w:bottom w:val="single" w:color="000000" w:sz="10" w:space="0"/>
              <w:right w:val="single" w:color="000000" w:sz="10" w:space="0"/>
            </w:tcBorders>
            <w:vAlign w:val="top"/>
          </w:tcPr>
          <w:p w14:paraId="632E2F41">
            <w:pPr>
              <w:spacing w:line="267" w:lineRule="auto"/>
              <w:rPr>
                <w:rFonts w:ascii="Arial"/>
                <w:sz w:val="21"/>
              </w:rPr>
            </w:pPr>
          </w:p>
          <w:p w14:paraId="509AF6B9">
            <w:pPr>
              <w:pStyle w:val="6"/>
              <w:spacing w:before="71" w:line="220" w:lineRule="auto"/>
              <w:ind w:left="126"/>
              <w:rPr>
                <w:sz w:val="22"/>
                <w:szCs w:val="22"/>
              </w:rPr>
            </w:pPr>
            <w:r>
              <w:rPr>
                <w:spacing w:val="-5"/>
                <w:sz w:val="22"/>
                <w:szCs w:val="22"/>
              </w:rPr>
              <w:t>符合</w:t>
            </w:r>
          </w:p>
        </w:tc>
      </w:tr>
    </w:tbl>
    <w:p w14:paraId="0D4623E1">
      <w:pPr>
        <w:pStyle w:val="2"/>
        <w:rPr>
          <w:sz w:val="21"/>
        </w:rPr>
      </w:pPr>
    </w:p>
    <w:p w14:paraId="222559D2">
      <w:pPr>
        <w:rPr>
          <w:sz w:val="21"/>
          <w:szCs w:val="21"/>
        </w:rPr>
        <w:sectPr>
          <w:footerReference r:id="rId35" w:type="default"/>
          <w:pgSz w:w="16839" w:h="11906"/>
          <w:pgMar w:top="400" w:right="1578" w:bottom="1226" w:left="1578" w:header="0" w:footer="884" w:gutter="0"/>
          <w:cols w:space="720" w:num="1"/>
        </w:sectPr>
      </w:pPr>
    </w:p>
    <w:p w14:paraId="037A3B89">
      <w:pPr>
        <w:spacing w:before="42"/>
      </w:pPr>
    </w:p>
    <w:p w14:paraId="1CAA748E">
      <w:pPr>
        <w:spacing w:before="41"/>
      </w:pPr>
    </w:p>
    <w:p w14:paraId="76269664">
      <w:pPr>
        <w:spacing w:before="41"/>
      </w:pPr>
    </w:p>
    <w:p w14:paraId="67FCDA10">
      <w:pPr>
        <w:spacing w:before="41"/>
      </w:pPr>
    </w:p>
    <w:tbl>
      <w:tblPr>
        <w:tblStyle w:val="5"/>
        <w:tblW w:w="1365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3"/>
        <w:gridCol w:w="1132"/>
        <w:gridCol w:w="7384"/>
        <w:gridCol w:w="3458"/>
        <w:gridCol w:w="708"/>
      </w:tblGrid>
      <w:tr w14:paraId="3ED45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973" w:type="dxa"/>
            <w:vMerge w:val="restart"/>
            <w:tcBorders>
              <w:top w:val="single" w:color="000000" w:sz="10" w:space="0"/>
              <w:left w:val="single" w:color="000000" w:sz="10" w:space="0"/>
              <w:bottom w:val="nil"/>
            </w:tcBorders>
            <w:vAlign w:val="top"/>
          </w:tcPr>
          <w:p w14:paraId="5C1BEF0A">
            <w:pPr>
              <w:rPr>
                <w:rFonts w:ascii="Arial"/>
                <w:sz w:val="21"/>
              </w:rPr>
            </w:pPr>
          </w:p>
        </w:tc>
        <w:tc>
          <w:tcPr>
            <w:tcW w:w="1132" w:type="dxa"/>
            <w:vMerge w:val="restart"/>
            <w:tcBorders>
              <w:top w:val="single" w:color="000000" w:sz="10" w:space="0"/>
              <w:bottom w:val="nil"/>
            </w:tcBorders>
            <w:vAlign w:val="top"/>
          </w:tcPr>
          <w:p w14:paraId="28233719">
            <w:pPr>
              <w:rPr>
                <w:rFonts w:ascii="Arial"/>
                <w:sz w:val="21"/>
              </w:rPr>
            </w:pPr>
          </w:p>
          <w:p w14:paraId="050ADFAB">
            <w:pPr>
              <w:rPr>
                <w:rFonts w:ascii="Arial"/>
                <w:sz w:val="21"/>
              </w:rPr>
            </w:pPr>
          </w:p>
          <w:p w14:paraId="4B7A8BB0">
            <w:pPr>
              <w:rPr>
                <w:rFonts w:ascii="Arial"/>
                <w:sz w:val="21"/>
              </w:rPr>
            </w:pPr>
          </w:p>
          <w:p w14:paraId="6AFBB67B">
            <w:pPr>
              <w:rPr>
                <w:rFonts w:ascii="Arial"/>
                <w:sz w:val="21"/>
              </w:rPr>
            </w:pPr>
          </w:p>
          <w:p w14:paraId="18E17047">
            <w:pPr>
              <w:rPr>
                <w:rFonts w:ascii="Arial"/>
                <w:sz w:val="21"/>
              </w:rPr>
            </w:pPr>
          </w:p>
          <w:p w14:paraId="7D0D6EA4">
            <w:pPr>
              <w:rPr>
                <w:rFonts w:ascii="Arial"/>
                <w:sz w:val="21"/>
              </w:rPr>
            </w:pPr>
          </w:p>
          <w:p w14:paraId="3711372E">
            <w:pPr>
              <w:spacing w:line="241" w:lineRule="auto"/>
              <w:rPr>
                <w:rFonts w:ascii="Arial"/>
                <w:sz w:val="21"/>
              </w:rPr>
            </w:pPr>
          </w:p>
          <w:p w14:paraId="68F19B34">
            <w:pPr>
              <w:pStyle w:val="6"/>
              <w:spacing w:before="71"/>
              <w:ind w:left="232" w:right="131" w:hanging="108"/>
              <w:rPr>
                <w:sz w:val="22"/>
                <w:szCs w:val="22"/>
              </w:rPr>
            </w:pPr>
            <w:r>
              <w:rPr>
                <w:spacing w:val="-3"/>
                <w:sz w:val="22"/>
                <w:szCs w:val="22"/>
              </w:rPr>
              <w:t>污染物排放管控</w:t>
            </w:r>
          </w:p>
        </w:tc>
        <w:tc>
          <w:tcPr>
            <w:tcW w:w="7384" w:type="dxa"/>
            <w:tcBorders>
              <w:top w:val="single" w:color="000000" w:sz="10" w:space="0"/>
            </w:tcBorders>
            <w:vAlign w:val="top"/>
          </w:tcPr>
          <w:p w14:paraId="25D3A98D">
            <w:pPr>
              <w:pStyle w:val="6"/>
              <w:spacing w:before="180"/>
              <w:ind w:left="105" w:right="99" w:firstLine="18"/>
              <w:jc w:val="both"/>
              <w:rPr>
                <w:sz w:val="22"/>
                <w:szCs w:val="22"/>
              </w:rPr>
            </w:pPr>
            <w:r>
              <w:rPr>
                <w:rFonts w:ascii="Times New Roman" w:hAnsi="Times New Roman" w:eastAsia="Times New Roman" w:cs="Times New Roman"/>
                <w:spacing w:val="-1"/>
                <w:sz w:val="22"/>
                <w:szCs w:val="22"/>
              </w:rPr>
              <w:t>1.</w:t>
            </w:r>
            <w:r>
              <w:rPr>
                <w:spacing w:val="-1"/>
                <w:sz w:val="22"/>
                <w:szCs w:val="22"/>
              </w:rPr>
              <w:t>推动重点行业持续提升低（无）</w:t>
            </w:r>
            <w:r>
              <w:rPr>
                <w:rFonts w:ascii="Times New Roman" w:hAnsi="Times New Roman" w:eastAsia="Times New Roman" w:cs="Times New Roman"/>
                <w:spacing w:val="-1"/>
                <w:sz w:val="22"/>
                <w:szCs w:val="22"/>
              </w:rPr>
              <w:t xml:space="preserve">VOCS </w:t>
            </w:r>
            <w:r>
              <w:rPr>
                <w:spacing w:val="-1"/>
                <w:sz w:val="22"/>
                <w:szCs w:val="22"/>
              </w:rPr>
              <w:t>含量、低反应活性的原辅材料替代</w:t>
            </w:r>
            <w:r>
              <w:rPr>
                <w:spacing w:val="3"/>
                <w:sz w:val="22"/>
                <w:szCs w:val="22"/>
              </w:rPr>
              <w:t>比例，推进重点监管企业</w:t>
            </w:r>
            <w:r>
              <w:rPr>
                <w:spacing w:val="-50"/>
                <w:sz w:val="22"/>
                <w:szCs w:val="22"/>
              </w:rPr>
              <w:t xml:space="preserve"> </w:t>
            </w:r>
            <w:r>
              <w:rPr>
                <w:rFonts w:ascii="Times New Roman" w:hAnsi="Times New Roman" w:eastAsia="Times New Roman" w:cs="Times New Roman"/>
                <w:sz w:val="22"/>
                <w:szCs w:val="22"/>
              </w:rPr>
              <w:t>VOCS</w:t>
            </w:r>
            <w:r>
              <w:rPr>
                <w:rFonts w:ascii="Times New Roman" w:hAnsi="Times New Roman" w:eastAsia="Times New Roman" w:cs="Times New Roman"/>
                <w:spacing w:val="3"/>
                <w:sz w:val="22"/>
                <w:szCs w:val="22"/>
              </w:rPr>
              <w:t xml:space="preserve"> </w:t>
            </w:r>
            <w:r>
              <w:rPr>
                <w:spacing w:val="3"/>
                <w:sz w:val="22"/>
                <w:szCs w:val="22"/>
              </w:rPr>
              <w:t>综合整治，加强重点排污企业污染治理设</w:t>
            </w:r>
            <w:r>
              <w:rPr>
                <w:spacing w:val="-1"/>
                <w:sz w:val="22"/>
                <w:szCs w:val="22"/>
              </w:rPr>
              <w:t>施和在线监控建设和运维。</w:t>
            </w:r>
          </w:p>
        </w:tc>
        <w:tc>
          <w:tcPr>
            <w:tcW w:w="3458" w:type="dxa"/>
            <w:tcBorders>
              <w:top w:val="single" w:color="000000" w:sz="10" w:space="0"/>
            </w:tcBorders>
            <w:vAlign w:val="top"/>
          </w:tcPr>
          <w:p w14:paraId="774190E9">
            <w:pPr>
              <w:pStyle w:val="6"/>
              <w:spacing w:before="35" w:line="231" w:lineRule="auto"/>
              <w:ind w:left="120" w:right="92"/>
              <w:jc w:val="both"/>
              <w:rPr>
                <w:rFonts w:ascii="Times New Roman" w:hAnsi="Times New Roman" w:eastAsia="Times New Roman" w:cs="Times New Roman"/>
                <w:sz w:val="22"/>
                <w:szCs w:val="22"/>
              </w:rPr>
            </w:pPr>
            <w:r>
              <w:rPr>
                <w:spacing w:val="-3"/>
                <w:sz w:val="22"/>
                <w:szCs w:val="22"/>
              </w:rPr>
              <w:t>本项目主要原材料不含</w:t>
            </w:r>
            <w:r>
              <w:rPr>
                <w:spacing w:val="-41"/>
                <w:sz w:val="22"/>
                <w:szCs w:val="22"/>
              </w:rPr>
              <w:t xml:space="preserve"> </w:t>
            </w:r>
            <w:r>
              <w:rPr>
                <w:rFonts w:ascii="Times New Roman" w:hAnsi="Times New Roman" w:eastAsia="Times New Roman" w:cs="Times New Roman"/>
                <w:spacing w:val="-3"/>
                <w:sz w:val="22"/>
                <w:szCs w:val="22"/>
              </w:rPr>
              <w:t>VOCs</w:t>
            </w:r>
            <w:r>
              <w:rPr>
                <w:rFonts w:ascii="Times New Roman" w:hAnsi="Times New Roman" w:eastAsia="Times New Roman" w:cs="Times New Roman"/>
                <w:spacing w:val="-27"/>
                <w:sz w:val="22"/>
                <w:szCs w:val="22"/>
              </w:rPr>
              <w:t xml:space="preserve"> </w:t>
            </w:r>
            <w:r>
              <w:rPr>
                <w:spacing w:val="-3"/>
                <w:sz w:val="22"/>
                <w:szCs w:val="22"/>
              </w:rPr>
              <w:t>，仅</w:t>
            </w:r>
            <w:r>
              <w:rPr>
                <w:spacing w:val="-5"/>
                <w:sz w:val="22"/>
                <w:szCs w:val="22"/>
              </w:rPr>
              <w:t>剥皮锯切工序中使用切削液，切削液循环使用产生，在使用期间产生</w:t>
            </w:r>
            <w:r>
              <w:rPr>
                <w:spacing w:val="-2"/>
                <w:sz w:val="22"/>
                <w:szCs w:val="22"/>
              </w:rPr>
              <w:t>极少量</w:t>
            </w:r>
            <w:r>
              <w:rPr>
                <w:spacing w:val="-51"/>
                <w:sz w:val="22"/>
                <w:szCs w:val="22"/>
              </w:rPr>
              <w:t xml:space="preserve"> </w:t>
            </w:r>
            <w:r>
              <w:rPr>
                <w:rFonts w:ascii="Times New Roman" w:hAnsi="Times New Roman" w:eastAsia="Times New Roman" w:cs="Times New Roman"/>
                <w:spacing w:val="-2"/>
                <w:sz w:val="22"/>
                <w:szCs w:val="22"/>
              </w:rPr>
              <w:t>VOCs</w:t>
            </w:r>
          </w:p>
        </w:tc>
        <w:tc>
          <w:tcPr>
            <w:tcW w:w="708" w:type="dxa"/>
            <w:tcBorders>
              <w:top w:val="single" w:color="000000" w:sz="10" w:space="0"/>
              <w:right w:val="single" w:color="000000" w:sz="10" w:space="0"/>
            </w:tcBorders>
            <w:vAlign w:val="top"/>
          </w:tcPr>
          <w:p w14:paraId="30FCDED0">
            <w:pPr>
              <w:spacing w:line="389" w:lineRule="auto"/>
              <w:rPr>
                <w:rFonts w:ascii="Arial"/>
                <w:sz w:val="21"/>
              </w:rPr>
            </w:pPr>
          </w:p>
          <w:p w14:paraId="13A63069">
            <w:pPr>
              <w:pStyle w:val="6"/>
              <w:spacing w:before="71" w:line="220" w:lineRule="auto"/>
              <w:ind w:left="126"/>
              <w:rPr>
                <w:sz w:val="22"/>
                <w:szCs w:val="22"/>
              </w:rPr>
            </w:pPr>
            <w:r>
              <w:rPr>
                <w:spacing w:val="-5"/>
                <w:sz w:val="22"/>
                <w:szCs w:val="22"/>
              </w:rPr>
              <w:t>符合</w:t>
            </w:r>
          </w:p>
        </w:tc>
      </w:tr>
      <w:tr w14:paraId="0C944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973" w:type="dxa"/>
            <w:vMerge w:val="continue"/>
            <w:tcBorders>
              <w:top w:val="nil"/>
              <w:left w:val="single" w:color="000000" w:sz="10" w:space="0"/>
              <w:bottom w:val="nil"/>
            </w:tcBorders>
            <w:vAlign w:val="top"/>
          </w:tcPr>
          <w:p w14:paraId="46C5AE90">
            <w:pPr>
              <w:rPr>
                <w:rFonts w:ascii="Arial"/>
                <w:sz w:val="21"/>
              </w:rPr>
            </w:pPr>
          </w:p>
        </w:tc>
        <w:tc>
          <w:tcPr>
            <w:tcW w:w="1132" w:type="dxa"/>
            <w:vMerge w:val="continue"/>
            <w:tcBorders>
              <w:top w:val="nil"/>
              <w:bottom w:val="nil"/>
            </w:tcBorders>
            <w:vAlign w:val="top"/>
          </w:tcPr>
          <w:p w14:paraId="4CBC8EB2">
            <w:pPr>
              <w:rPr>
                <w:rFonts w:ascii="Arial"/>
                <w:sz w:val="21"/>
              </w:rPr>
            </w:pPr>
          </w:p>
        </w:tc>
        <w:tc>
          <w:tcPr>
            <w:tcW w:w="7384" w:type="dxa"/>
            <w:vAlign w:val="top"/>
          </w:tcPr>
          <w:p w14:paraId="6E999607">
            <w:pPr>
              <w:pStyle w:val="6"/>
              <w:spacing w:before="37" w:line="227" w:lineRule="auto"/>
              <w:ind w:left="105" w:right="99" w:hanging="3"/>
              <w:jc w:val="both"/>
              <w:rPr>
                <w:sz w:val="22"/>
                <w:szCs w:val="22"/>
              </w:rPr>
            </w:pPr>
            <w:r>
              <w:rPr>
                <w:rFonts w:ascii="Times New Roman" w:hAnsi="Times New Roman" w:eastAsia="Times New Roman" w:cs="Times New Roman"/>
                <w:spacing w:val="-1"/>
                <w:sz w:val="22"/>
                <w:szCs w:val="22"/>
              </w:rPr>
              <w:t>2.</w:t>
            </w:r>
            <w:r>
              <w:rPr>
                <w:spacing w:val="-1"/>
                <w:sz w:val="22"/>
                <w:szCs w:val="22"/>
              </w:rPr>
              <w:t>推进西彭工业园区污水处理厂提标扩建工程。新改建铜罐驿沿江片区、西</w:t>
            </w:r>
            <w:r>
              <w:rPr>
                <w:spacing w:val="-3"/>
                <w:sz w:val="22"/>
                <w:szCs w:val="22"/>
              </w:rPr>
              <w:t>彭镇和陶家镇等区域污水管网，改造管网错混接点；推进铜罐驿污水处理厂</w:t>
            </w:r>
            <w:r>
              <w:rPr>
                <w:spacing w:val="-1"/>
                <w:sz w:val="22"/>
                <w:szCs w:val="22"/>
              </w:rPr>
              <w:t>配套管网建设工作。</w:t>
            </w:r>
          </w:p>
        </w:tc>
        <w:tc>
          <w:tcPr>
            <w:tcW w:w="3458" w:type="dxa"/>
            <w:vAlign w:val="top"/>
          </w:tcPr>
          <w:p w14:paraId="24234252">
            <w:pPr>
              <w:spacing w:line="287" w:lineRule="auto"/>
              <w:rPr>
                <w:rFonts w:ascii="Arial"/>
                <w:sz w:val="21"/>
              </w:rPr>
            </w:pPr>
          </w:p>
          <w:p w14:paraId="7BABDAEE">
            <w:pPr>
              <w:spacing w:before="64" w:line="193" w:lineRule="auto"/>
              <w:ind w:left="1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tcBorders>
              <w:right w:val="single" w:color="000000" w:sz="10" w:space="0"/>
            </w:tcBorders>
            <w:vAlign w:val="top"/>
          </w:tcPr>
          <w:p w14:paraId="200302A9">
            <w:pPr>
              <w:spacing w:line="287" w:lineRule="auto"/>
              <w:rPr>
                <w:rFonts w:ascii="Arial"/>
                <w:sz w:val="21"/>
              </w:rPr>
            </w:pPr>
          </w:p>
          <w:p w14:paraId="28148770">
            <w:pPr>
              <w:spacing w:before="64" w:line="193" w:lineRule="auto"/>
              <w:ind w:left="11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21200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973" w:type="dxa"/>
            <w:vMerge w:val="continue"/>
            <w:tcBorders>
              <w:top w:val="nil"/>
              <w:left w:val="single" w:color="000000" w:sz="10" w:space="0"/>
              <w:bottom w:val="nil"/>
            </w:tcBorders>
            <w:vAlign w:val="top"/>
          </w:tcPr>
          <w:p w14:paraId="2F92689C">
            <w:pPr>
              <w:rPr>
                <w:rFonts w:ascii="Arial"/>
                <w:sz w:val="21"/>
              </w:rPr>
            </w:pPr>
          </w:p>
        </w:tc>
        <w:tc>
          <w:tcPr>
            <w:tcW w:w="1132" w:type="dxa"/>
            <w:vMerge w:val="continue"/>
            <w:tcBorders>
              <w:top w:val="nil"/>
              <w:bottom w:val="nil"/>
            </w:tcBorders>
            <w:vAlign w:val="top"/>
          </w:tcPr>
          <w:p w14:paraId="3FF977F9">
            <w:pPr>
              <w:rPr>
                <w:rFonts w:ascii="Arial"/>
                <w:sz w:val="21"/>
              </w:rPr>
            </w:pPr>
          </w:p>
        </w:tc>
        <w:tc>
          <w:tcPr>
            <w:tcW w:w="7384" w:type="dxa"/>
            <w:vAlign w:val="top"/>
          </w:tcPr>
          <w:p w14:paraId="2360DEB3">
            <w:pPr>
              <w:pStyle w:val="6"/>
              <w:spacing w:before="35" w:line="232" w:lineRule="auto"/>
              <w:ind w:left="105" w:right="70" w:firstLine="1"/>
              <w:jc w:val="both"/>
              <w:rPr>
                <w:sz w:val="22"/>
                <w:szCs w:val="22"/>
              </w:rPr>
            </w:pPr>
            <w:r>
              <w:rPr>
                <w:rFonts w:ascii="Times New Roman" w:hAnsi="Times New Roman" w:eastAsia="Times New Roman" w:cs="Times New Roman"/>
                <w:spacing w:val="-1"/>
                <w:sz w:val="22"/>
                <w:szCs w:val="22"/>
              </w:rPr>
              <w:t>3.</w:t>
            </w:r>
            <w:r>
              <w:rPr>
                <w:spacing w:val="-1"/>
                <w:sz w:val="22"/>
                <w:szCs w:val="22"/>
              </w:rPr>
              <w:t>加快淘汰国三及以下排放标准柴油车、汽油车，以运输企业和用车大户为</w:t>
            </w:r>
            <w:r>
              <w:rPr>
                <w:spacing w:val="-3"/>
                <w:sz w:val="22"/>
                <w:szCs w:val="22"/>
              </w:rPr>
              <w:t>重点，建立车辆档案并制定淘汰计划。大力推广新能源车，推广公交车、出</w:t>
            </w:r>
            <w:r>
              <w:rPr>
                <w:spacing w:val="-2"/>
                <w:sz w:val="22"/>
                <w:szCs w:val="22"/>
              </w:rPr>
              <w:t>租车、网约车等公共领域用车纯电动化，机关单位示范带动新能源车使用，</w:t>
            </w:r>
            <w:r>
              <w:rPr>
                <w:spacing w:val="-3"/>
                <w:sz w:val="22"/>
                <w:szCs w:val="22"/>
              </w:rPr>
              <w:t>推进充电站等新能源汽车充换电及加氢配套基础设施建设。加快发展城市轨</w:t>
            </w:r>
            <w:r>
              <w:rPr>
                <w:sz w:val="22"/>
                <w:szCs w:val="22"/>
              </w:rPr>
              <w:t>道交通、智能交通和慢行交通，加快建设滨江步道</w:t>
            </w:r>
            <w:r>
              <w:rPr>
                <w:spacing w:val="-1"/>
                <w:sz w:val="22"/>
                <w:szCs w:val="22"/>
              </w:rPr>
              <w:t>，鼓励绿色出行。</w:t>
            </w:r>
          </w:p>
        </w:tc>
        <w:tc>
          <w:tcPr>
            <w:tcW w:w="3458" w:type="dxa"/>
            <w:vAlign w:val="top"/>
          </w:tcPr>
          <w:p w14:paraId="58A37E11">
            <w:pPr>
              <w:spacing w:line="287" w:lineRule="auto"/>
              <w:rPr>
                <w:rFonts w:ascii="Arial"/>
                <w:sz w:val="21"/>
              </w:rPr>
            </w:pPr>
          </w:p>
          <w:p w14:paraId="5B80C3B0">
            <w:pPr>
              <w:spacing w:line="287" w:lineRule="auto"/>
              <w:rPr>
                <w:rFonts w:ascii="Arial"/>
                <w:sz w:val="21"/>
              </w:rPr>
            </w:pPr>
          </w:p>
          <w:p w14:paraId="3FC79E84">
            <w:pPr>
              <w:spacing w:before="63" w:line="193" w:lineRule="auto"/>
              <w:ind w:left="1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tcBorders>
              <w:right w:val="single" w:color="000000" w:sz="10" w:space="0"/>
            </w:tcBorders>
            <w:vAlign w:val="top"/>
          </w:tcPr>
          <w:p w14:paraId="59815EBC">
            <w:pPr>
              <w:spacing w:line="287" w:lineRule="auto"/>
              <w:rPr>
                <w:rFonts w:ascii="Arial"/>
                <w:sz w:val="21"/>
              </w:rPr>
            </w:pPr>
          </w:p>
          <w:p w14:paraId="3A5B3D06">
            <w:pPr>
              <w:spacing w:line="287" w:lineRule="auto"/>
              <w:rPr>
                <w:rFonts w:ascii="Arial"/>
                <w:sz w:val="21"/>
              </w:rPr>
            </w:pPr>
          </w:p>
          <w:p w14:paraId="72EEEEC9">
            <w:pPr>
              <w:spacing w:before="63" w:line="193" w:lineRule="auto"/>
              <w:ind w:left="11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7104E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73" w:type="dxa"/>
            <w:vMerge w:val="continue"/>
            <w:tcBorders>
              <w:top w:val="nil"/>
              <w:left w:val="single" w:color="000000" w:sz="10" w:space="0"/>
              <w:bottom w:val="nil"/>
            </w:tcBorders>
            <w:vAlign w:val="top"/>
          </w:tcPr>
          <w:p w14:paraId="68CF5E0F">
            <w:pPr>
              <w:rPr>
                <w:rFonts w:ascii="Arial"/>
                <w:sz w:val="21"/>
              </w:rPr>
            </w:pPr>
          </w:p>
        </w:tc>
        <w:tc>
          <w:tcPr>
            <w:tcW w:w="1132" w:type="dxa"/>
            <w:vMerge w:val="continue"/>
            <w:tcBorders>
              <w:top w:val="nil"/>
            </w:tcBorders>
            <w:vAlign w:val="top"/>
          </w:tcPr>
          <w:p w14:paraId="6C26586D">
            <w:pPr>
              <w:rPr>
                <w:rFonts w:ascii="Arial"/>
                <w:sz w:val="21"/>
              </w:rPr>
            </w:pPr>
          </w:p>
        </w:tc>
        <w:tc>
          <w:tcPr>
            <w:tcW w:w="7384" w:type="dxa"/>
            <w:vAlign w:val="top"/>
          </w:tcPr>
          <w:p w14:paraId="0708F975">
            <w:pPr>
              <w:pStyle w:val="6"/>
              <w:spacing w:before="41" w:line="219" w:lineRule="auto"/>
              <w:ind w:left="105" w:right="97" w:hanging="4"/>
              <w:rPr>
                <w:sz w:val="22"/>
                <w:szCs w:val="22"/>
              </w:rPr>
            </w:pPr>
            <w:r>
              <w:rPr>
                <w:rFonts w:ascii="Times New Roman" w:hAnsi="Times New Roman" w:eastAsia="Times New Roman" w:cs="Times New Roman"/>
                <w:spacing w:val="-1"/>
                <w:sz w:val="22"/>
                <w:szCs w:val="22"/>
              </w:rPr>
              <w:t>4.</w:t>
            </w:r>
            <w:r>
              <w:rPr>
                <w:spacing w:val="-1"/>
                <w:sz w:val="22"/>
                <w:szCs w:val="22"/>
              </w:rPr>
              <w:t>加强施工扬尘监管，逐步推进建筑面积</w:t>
            </w:r>
            <w:r>
              <w:rPr>
                <w:spacing w:val="-53"/>
                <w:sz w:val="22"/>
                <w:szCs w:val="22"/>
              </w:rPr>
              <w:t xml:space="preserve"> </w:t>
            </w:r>
            <w:r>
              <w:rPr>
                <w:rFonts w:ascii="Times New Roman" w:hAnsi="Times New Roman" w:eastAsia="Times New Roman" w:cs="Times New Roman"/>
                <w:spacing w:val="-1"/>
                <w:sz w:val="22"/>
                <w:szCs w:val="22"/>
              </w:rPr>
              <w:t>2</w:t>
            </w:r>
            <w:r>
              <w:rPr>
                <w:rFonts w:ascii="Times New Roman" w:hAnsi="Times New Roman" w:eastAsia="Times New Roman" w:cs="Times New Roman"/>
                <w:spacing w:val="14"/>
                <w:w w:val="101"/>
                <w:sz w:val="22"/>
                <w:szCs w:val="22"/>
              </w:rPr>
              <w:t xml:space="preserve"> </w:t>
            </w:r>
            <w:r>
              <w:rPr>
                <w:spacing w:val="-1"/>
                <w:sz w:val="22"/>
                <w:szCs w:val="22"/>
              </w:rPr>
              <w:t>万平方米以</w:t>
            </w:r>
            <w:r>
              <w:rPr>
                <w:spacing w:val="-2"/>
                <w:sz w:val="22"/>
                <w:szCs w:val="22"/>
              </w:rPr>
              <w:t>上的工地安装在线监控系统。</w:t>
            </w:r>
          </w:p>
        </w:tc>
        <w:tc>
          <w:tcPr>
            <w:tcW w:w="3458" w:type="dxa"/>
            <w:vAlign w:val="top"/>
          </w:tcPr>
          <w:p w14:paraId="74947298">
            <w:pPr>
              <w:spacing w:before="216" w:line="193" w:lineRule="auto"/>
              <w:ind w:left="1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tcBorders>
              <w:right w:val="single" w:color="000000" w:sz="10" w:space="0"/>
            </w:tcBorders>
            <w:vAlign w:val="top"/>
          </w:tcPr>
          <w:p w14:paraId="590FB5D6">
            <w:pPr>
              <w:spacing w:before="216" w:line="193" w:lineRule="auto"/>
              <w:ind w:left="11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4F769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73" w:type="dxa"/>
            <w:vMerge w:val="continue"/>
            <w:tcBorders>
              <w:top w:val="nil"/>
              <w:left w:val="single" w:color="000000" w:sz="10" w:space="0"/>
              <w:bottom w:val="nil"/>
            </w:tcBorders>
            <w:vAlign w:val="top"/>
          </w:tcPr>
          <w:p w14:paraId="55435DEE">
            <w:pPr>
              <w:rPr>
                <w:rFonts w:ascii="Arial"/>
                <w:sz w:val="21"/>
              </w:rPr>
            </w:pPr>
          </w:p>
        </w:tc>
        <w:tc>
          <w:tcPr>
            <w:tcW w:w="1132" w:type="dxa"/>
            <w:vMerge w:val="restart"/>
            <w:tcBorders>
              <w:bottom w:val="nil"/>
            </w:tcBorders>
            <w:vAlign w:val="top"/>
          </w:tcPr>
          <w:p w14:paraId="410ED81C">
            <w:pPr>
              <w:spacing w:line="318" w:lineRule="auto"/>
              <w:rPr>
                <w:rFonts w:ascii="Arial"/>
                <w:sz w:val="21"/>
              </w:rPr>
            </w:pPr>
          </w:p>
          <w:p w14:paraId="738B2E17">
            <w:pPr>
              <w:spacing w:line="318" w:lineRule="auto"/>
              <w:rPr>
                <w:rFonts w:ascii="Arial"/>
                <w:sz w:val="21"/>
              </w:rPr>
            </w:pPr>
          </w:p>
          <w:p w14:paraId="6A9922DF">
            <w:pPr>
              <w:spacing w:line="318" w:lineRule="auto"/>
              <w:rPr>
                <w:rFonts w:ascii="Arial"/>
                <w:sz w:val="21"/>
              </w:rPr>
            </w:pPr>
          </w:p>
          <w:p w14:paraId="10A535E9">
            <w:pPr>
              <w:pStyle w:val="6"/>
              <w:spacing w:before="72"/>
              <w:ind w:left="356" w:right="131" w:hanging="234"/>
              <w:rPr>
                <w:sz w:val="22"/>
                <w:szCs w:val="22"/>
              </w:rPr>
            </w:pPr>
            <w:r>
              <w:rPr>
                <w:spacing w:val="-2"/>
                <w:sz w:val="22"/>
                <w:szCs w:val="22"/>
              </w:rPr>
              <w:t>环境风险</w:t>
            </w:r>
            <w:r>
              <w:rPr>
                <w:spacing w:val="-11"/>
                <w:sz w:val="22"/>
                <w:szCs w:val="22"/>
              </w:rPr>
              <w:t>防控</w:t>
            </w:r>
          </w:p>
        </w:tc>
        <w:tc>
          <w:tcPr>
            <w:tcW w:w="7384" w:type="dxa"/>
            <w:vAlign w:val="top"/>
          </w:tcPr>
          <w:p w14:paraId="04130A09">
            <w:pPr>
              <w:pStyle w:val="6"/>
              <w:spacing w:before="44" w:line="218" w:lineRule="auto"/>
              <w:ind w:left="118" w:right="99" w:firstLine="5"/>
              <w:rPr>
                <w:sz w:val="22"/>
                <w:szCs w:val="22"/>
              </w:rPr>
            </w:pPr>
            <w:r>
              <w:rPr>
                <w:rFonts w:ascii="Times New Roman" w:hAnsi="Times New Roman" w:eastAsia="Times New Roman" w:cs="Times New Roman"/>
                <w:spacing w:val="2"/>
                <w:sz w:val="22"/>
                <w:szCs w:val="22"/>
              </w:rPr>
              <w:t>1.</w:t>
            </w:r>
            <w:r>
              <w:rPr>
                <w:spacing w:val="2"/>
                <w:sz w:val="22"/>
                <w:szCs w:val="22"/>
              </w:rPr>
              <w:t>西彭组团和铜罐驿组团沿江</w:t>
            </w:r>
            <w:r>
              <w:rPr>
                <w:spacing w:val="-27"/>
                <w:sz w:val="22"/>
                <w:szCs w:val="22"/>
              </w:rPr>
              <w:t xml:space="preserve"> </w:t>
            </w:r>
            <w:r>
              <w:rPr>
                <w:rFonts w:ascii="Times New Roman" w:hAnsi="Times New Roman" w:eastAsia="Times New Roman" w:cs="Times New Roman"/>
                <w:spacing w:val="2"/>
                <w:sz w:val="22"/>
                <w:szCs w:val="22"/>
              </w:rPr>
              <w:t>1</w:t>
            </w:r>
            <w:r>
              <w:rPr>
                <w:rFonts w:ascii="Times New Roman" w:hAnsi="Times New Roman" w:eastAsia="Times New Roman" w:cs="Times New Roman"/>
                <w:sz w:val="22"/>
                <w:szCs w:val="22"/>
              </w:rPr>
              <w:t>km</w:t>
            </w:r>
            <w:r>
              <w:rPr>
                <w:rFonts w:ascii="Times New Roman" w:hAnsi="Times New Roman" w:eastAsia="Times New Roman" w:cs="Times New Roman"/>
                <w:spacing w:val="20"/>
                <w:w w:val="101"/>
                <w:sz w:val="22"/>
                <w:szCs w:val="22"/>
              </w:rPr>
              <w:t xml:space="preserve"> </w:t>
            </w:r>
            <w:r>
              <w:rPr>
                <w:spacing w:val="2"/>
                <w:sz w:val="22"/>
                <w:szCs w:val="22"/>
              </w:rPr>
              <w:t>范围内规划仓储用地禁止新</w:t>
            </w:r>
            <w:r>
              <w:rPr>
                <w:spacing w:val="1"/>
                <w:sz w:val="22"/>
                <w:szCs w:val="22"/>
              </w:rPr>
              <w:t>引入从事危</w:t>
            </w:r>
            <w:r>
              <w:rPr>
                <w:spacing w:val="-2"/>
                <w:sz w:val="22"/>
                <w:szCs w:val="22"/>
              </w:rPr>
              <w:t>险化学品储存、运输的仓储物流项目。</w:t>
            </w:r>
          </w:p>
        </w:tc>
        <w:tc>
          <w:tcPr>
            <w:tcW w:w="3458" w:type="dxa"/>
            <w:vAlign w:val="top"/>
          </w:tcPr>
          <w:p w14:paraId="4781058B">
            <w:pPr>
              <w:pStyle w:val="6"/>
              <w:spacing w:before="44" w:line="218" w:lineRule="auto"/>
              <w:ind w:left="118" w:right="92" w:firstLine="1"/>
              <w:rPr>
                <w:sz w:val="22"/>
                <w:szCs w:val="22"/>
              </w:rPr>
            </w:pPr>
            <w:r>
              <w:rPr>
                <w:spacing w:val="-4"/>
                <w:sz w:val="22"/>
                <w:szCs w:val="22"/>
              </w:rPr>
              <w:t>本项目不属于危险化学品储存、运</w:t>
            </w:r>
            <w:r>
              <w:rPr>
                <w:spacing w:val="-1"/>
                <w:sz w:val="22"/>
                <w:szCs w:val="22"/>
              </w:rPr>
              <w:t>输的仓储物流项目</w:t>
            </w:r>
          </w:p>
        </w:tc>
        <w:tc>
          <w:tcPr>
            <w:tcW w:w="708" w:type="dxa"/>
            <w:tcBorders>
              <w:right w:val="single" w:color="000000" w:sz="10" w:space="0"/>
            </w:tcBorders>
            <w:vAlign w:val="top"/>
          </w:tcPr>
          <w:p w14:paraId="78E1D5B2">
            <w:pPr>
              <w:pStyle w:val="6"/>
              <w:spacing w:before="185" w:line="220" w:lineRule="auto"/>
              <w:ind w:left="126"/>
              <w:rPr>
                <w:sz w:val="22"/>
                <w:szCs w:val="22"/>
              </w:rPr>
            </w:pPr>
            <w:r>
              <w:rPr>
                <w:spacing w:val="-5"/>
                <w:sz w:val="22"/>
                <w:szCs w:val="22"/>
              </w:rPr>
              <w:t>符合</w:t>
            </w:r>
          </w:p>
        </w:tc>
      </w:tr>
      <w:tr w14:paraId="62C29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73" w:type="dxa"/>
            <w:vMerge w:val="continue"/>
            <w:tcBorders>
              <w:top w:val="nil"/>
              <w:left w:val="single" w:color="000000" w:sz="10" w:space="0"/>
              <w:bottom w:val="nil"/>
            </w:tcBorders>
            <w:vAlign w:val="top"/>
          </w:tcPr>
          <w:p w14:paraId="4F5E8C4C">
            <w:pPr>
              <w:rPr>
                <w:rFonts w:ascii="Arial"/>
                <w:sz w:val="21"/>
              </w:rPr>
            </w:pPr>
          </w:p>
        </w:tc>
        <w:tc>
          <w:tcPr>
            <w:tcW w:w="1132" w:type="dxa"/>
            <w:vMerge w:val="continue"/>
            <w:tcBorders>
              <w:top w:val="nil"/>
              <w:bottom w:val="nil"/>
            </w:tcBorders>
            <w:vAlign w:val="top"/>
          </w:tcPr>
          <w:p w14:paraId="4BD53FDE">
            <w:pPr>
              <w:rPr>
                <w:rFonts w:ascii="Arial"/>
                <w:sz w:val="21"/>
              </w:rPr>
            </w:pPr>
          </w:p>
        </w:tc>
        <w:tc>
          <w:tcPr>
            <w:tcW w:w="7384" w:type="dxa"/>
            <w:vAlign w:val="top"/>
          </w:tcPr>
          <w:p w14:paraId="31F9C46E">
            <w:pPr>
              <w:pStyle w:val="6"/>
              <w:spacing w:before="100" w:line="220" w:lineRule="auto"/>
              <w:ind w:left="102"/>
              <w:rPr>
                <w:sz w:val="22"/>
                <w:szCs w:val="22"/>
              </w:rPr>
            </w:pPr>
            <w:r>
              <w:rPr>
                <w:rFonts w:ascii="Times New Roman" w:hAnsi="Times New Roman" w:eastAsia="Times New Roman" w:cs="Times New Roman"/>
                <w:spacing w:val="-1"/>
                <w:sz w:val="22"/>
                <w:szCs w:val="22"/>
              </w:rPr>
              <w:t>2.</w:t>
            </w:r>
            <w:r>
              <w:rPr>
                <w:spacing w:val="-1"/>
                <w:sz w:val="22"/>
                <w:szCs w:val="22"/>
              </w:rPr>
              <w:t>禁止新建、扩建化工项目。</w:t>
            </w:r>
          </w:p>
        </w:tc>
        <w:tc>
          <w:tcPr>
            <w:tcW w:w="3458" w:type="dxa"/>
            <w:vAlign w:val="top"/>
          </w:tcPr>
          <w:p w14:paraId="72F24B27">
            <w:pPr>
              <w:pStyle w:val="6"/>
              <w:spacing w:before="100" w:line="219" w:lineRule="auto"/>
              <w:ind w:left="120"/>
              <w:rPr>
                <w:sz w:val="22"/>
                <w:szCs w:val="22"/>
              </w:rPr>
            </w:pPr>
            <w:r>
              <w:rPr>
                <w:spacing w:val="-1"/>
                <w:sz w:val="22"/>
                <w:szCs w:val="22"/>
              </w:rPr>
              <w:t>本项目不属于化工项目</w:t>
            </w:r>
          </w:p>
        </w:tc>
        <w:tc>
          <w:tcPr>
            <w:tcW w:w="708" w:type="dxa"/>
            <w:tcBorders>
              <w:right w:val="single" w:color="000000" w:sz="10" w:space="0"/>
            </w:tcBorders>
            <w:vAlign w:val="top"/>
          </w:tcPr>
          <w:p w14:paraId="32597CF3">
            <w:pPr>
              <w:pStyle w:val="6"/>
              <w:spacing w:before="100" w:line="220" w:lineRule="auto"/>
              <w:ind w:left="126"/>
              <w:rPr>
                <w:sz w:val="22"/>
                <w:szCs w:val="22"/>
              </w:rPr>
            </w:pPr>
            <w:r>
              <w:rPr>
                <w:spacing w:val="-5"/>
                <w:sz w:val="22"/>
                <w:szCs w:val="22"/>
              </w:rPr>
              <w:t>符合</w:t>
            </w:r>
          </w:p>
        </w:tc>
      </w:tr>
      <w:tr w14:paraId="78A14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73" w:type="dxa"/>
            <w:vMerge w:val="continue"/>
            <w:tcBorders>
              <w:top w:val="nil"/>
              <w:left w:val="single" w:color="000000" w:sz="10" w:space="0"/>
              <w:bottom w:val="nil"/>
            </w:tcBorders>
            <w:vAlign w:val="top"/>
          </w:tcPr>
          <w:p w14:paraId="67F872D9">
            <w:pPr>
              <w:rPr>
                <w:rFonts w:ascii="Arial"/>
                <w:sz w:val="21"/>
              </w:rPr>
            </w:pPr>
          </w:p>
        </w:tc>
        <w:tc>
          <w:tcPr>
            <w:tcW w:w="1132" w:type="dxa"/>
            <w:vMerge w:val="continue"/>
            <w:tcBorders>
              <w:top w:val="nil"/>
              <w:bottom w:val="nil"/>
            </w:tcBorders>
            <w:vAlign w:val="top"/>
          </w:tcPr>
          <w:p w14:paraId="22F9C79D">
            <w:pPr>
              <w:rPr>
                <w:rFonts w:ascii="Arial"/>
                <w:sz w:val="21"/>
              </w:rPr>
            </w:pPr>
          </w:p>
        </w:tc>
        <w:tc>
          <w:tcPr>
            <w:tcW w:w="7384" w:type="dxa"/>
            <w:vAlign w:val="top"/>
          </w:tcPr>
          <w:p w14:paraId="1A895714">
            <w:pPr>
              <w:pStyle w:val="6"/>
              <w:spacing w:before="102" w:line="220" w:lineRule="auto"/>
              <w:ind w:left="107"/>
              <w:rPr>
                <w:sz w:val="22"/>
                <w:szCs w:val="22"/>
              </w:rPr>
            </w:pPr>
            <w:r>
              <w:rPr>
                <w:rFonts w:ascii="Times New Roman" w:hAnsi="Times New Roman" w:eastAsia="Times New Roman" w:cs="Times New Roman"/>
                <w:spacing w:val="-1"/>
                <w:sz w:val="22"/>
                <w:szCs w:val="22"/>
              </w:rPr>
              <w:t>3.</w:t>
            </w:r>
            <w:r>
              <w:rPr>
                <w:spacing w:val="-1"/>
                <w:sz w:val="22"/>
                <w:szCs w:val="22"/>
              </w:rPr>
              <w:t>推进铜罐驿组团金竹沟闸坝的修建。</w:t>
            </w:r>
          </w:p>
        </w:tc>
        <w:tc>
          <w:tcPr>
            <w:tcW w:w="3458" w:type="dxa"/>
            <w:vAlign w:val="top"/>
          </w:tcPr>
          <w:p w14:paraId="37019C49">
            <w:pPr>
              <w:spacing w:before="136" w:line="193" w:lineRule="auto"/>
              <w:ind w:left="1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tcBorders>
              <w:right w:val="single" w:color="000000" w:sz="10" w:space="0"/>
            </w:tcBorders>
            <w:vAlign w:val="top"/>
          </w:tcPr>
          <w:p w14:paraId="55803205">
            <w:pPr>
              <w:spacing w:before="136" w:line="193" w:lineRule="auto"/>
              <w:ind w:left="11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44E80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73" w:type="dxa"/>
            <w:vMerge w:val="continue"/>
            <w:tcBorders>
              <w:top w:val="nil"/>
              <w:left w:val="single" w:color="000000" w:sz="10" w:space="0"/>
              <w:bottom w:val="nil"/>
            </w:tcBorders>
            <w:vAlign w:val="top"/>
          </w:tcPr>
          <w:p w14:paraId="3B56EDFC">
            <w:pPr>
              <w:rPr>
                <w:rFonts w:ascii="Arial"/>
                <w:sz w:val="21"/>
              </w:rPr>
            </w:pPr>
          </w:p>
        </w:tc>
        <w:tc>
          <w:tcPr>
            <w:tcW w:w="1132" w:type="dxa"/>
            <w:vMerge w:val="continue"/>
            <w:tcBorders>
              <w:top w:val="nil"/>
              <w:bottom w:val="nil"/>
            </w:tcBorders>
            <w:vAlign w:val="top"/>
          </w:tcPr>
          <w:p w14:paraId="78F1A2B9">
            <w:pPr>
              <w:rPr>
                <w:rFonts w:ascii="Arial"/>
                <w:sz w:val="21"/>
              </w:rPr>
            </w:pPr>
          </w:p>
        </w:tc>
        <w:tc>
          <w:tcPr>
            <w:tcW w:w="7384" w:type="dxa"/>
            <w:vAlign w:val="top"/>
          </w:tcPr>
          <w:p w14:paraId="4A701769">
            <w:pPr>
              <w:pStyle w:val="6"/>
              <w:spacing w:before="49" w:line="216" w:lineRule="auto"/>
              <w:ind w:left="106" w:right="99" w:hanging="5"/>
              <w:rPr>
                <w:sz w:val="22"/>
                <w:szCs w:val="22"/>
              </w:rPr>
            </w:pPr>
            <w:r>
              <w:rPr>
                <w:rFonts w:ascii="Times New Roman" w:hAnsi="Times New Roman" w:eastAsia="Times New Roman" w:cs="Times New Roman"/>
                <w:spacing w:val="6"/>
                <w:sz w:val="22"/>
                <w:szCs w:val="22"/>
              </w:rPr>
              <w:t>4.</w:t>
            </w:r>
            <w:r>
              <w:rPr>
                <w:spacing w:val="6"/>
                <w:sz w:val="22"/>
                <w:szCs w:val="22"/>
              </w:rPr>
              <w:t>西彭工业园区应与下游饮用水水源取水口运营单位建立</w:t>
            </w:r>
            <w:r>
              <w:rPr>
                <w:spacing w:val="5"/>
                <w:sz w:val="22"/>
                <w:szCs w:val="22"/>
              </w:rPr>
              <w:t>水源地突发环境</w:t>
            </w:r>
            <w:r>
              <w:rPr>
                <w:spacing w:val="-1"/>
                <w:sz w:val="22"/>
                <w:szCs w:val="22"/>
              </w:rPr>
              <w:t>事件应急联动机制。</w:t>
            </w:r>
          </w:p>
        </w:tc>
        <w:tc>
          <w:tcPr>
            <w:tcW w:w="3458" w:type="dxa"/>
            <w:vAlign w:val="top"/>
          </w:tcPr>
          <w:p w14:paraId="51C4634A">
            <w:pPr>
              <w:spacing w:before="222" w:line="193" w:lineRule="auto"/>
              <w:ind w:left="1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08" w:type="dxa"/>
            <w:tcBorders>
              <w:right w:val="single" w:color="000000" w:sz="10" w:space="0"/>
            </w:tcBorders>
            <w:vAlign w:val="top"/>
          </w:tcPr>
          <w:p w14:paraId="7E1830A3">
            <w:pPr>
              <w:spacing w:before="222" w:line="193" w:lineRule="auto"/>
              <w:ind w:left="11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21023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73" w:type="dxa"/>
            <w:vMerge w:val="continue"/>
            <w:tcBorders>
              <w:top w:val="nil"/>
              <w:left w:val="single" w:color="000000" w:sz="10" w:space="0"/>
              <w:bottom w:val="nil"/>
            </w:tcBorders>
            <w:vAlign w:val="top"/>
          </w:tcPr>
          <w:p w14:paraId="5F84CC69">
            <w:pPr>
              <w:rPr>
                <w:rFonts w:ascii="Arial"/>
                <w:sz w:val="21"/>
              </w:rPr>
            </w:pPr>
          </w:p>
        </w:tc>
        <w:tc>
          <w:tcPr>
            <w:tcW w:w="1132" w:type="dxa"/>
            <w:vMerge w:val="continue"/>
            <w:tcBorders>
              <w:top w:val="nil"/>
            </w:tcBorders>
            <w:vAlign w:val="top"/>
          </w:tcPr>
          <w:p w14:paraId="46BE33AE">
            <w:pPr>
              <w:rPr>
                <w:rFonts w:ascii="Arial"/>
                <w:sz w:val="21"/>
              </w:rPr>
            </w:pPr>
          </w:p>
        </w:tc>
        <w:tc>
          <w:tcPr>
            <w:tcW w:w="7384" w:type="dxa"/>
            <w:vAlign w:val="top"/>
          </w:tcPr>
          <w:p w14:paraId="2D26BFA0">
            <w:pPr>
              <w:pStyle w:val="6"/>
              <w:spacing w:before="48" w:line="216" w:lineRule="auto"/>
              <w:ind w:left="106" w:right="97" w:firstLine="1"/>
              <w:rPr>
                <w:sz w:val="22"/>
                <w:szCs w:val="22"/>
              </w:rPr>
            </w:pPr>
            <w:r>
              <w:rPr>
                <w:rFonts w:ascii="Times New Roman" w:hAnsi="Times New Roman" w:eastAsia="Times New Roman" w:cs="Times New Roman"/>
                <w:spacing w:val="-1"/>
                <w:sz w:val="22"/>
                <w:szCs w:val="22"/>
              </w:rPr>
              <w:t>5.</w:t>
            </w:r>
            <w:r>
              <w:rPr>
                <w:spacing w:val="-1"/>
                <w:sz w:val="22"/>
                <w:szCs w:val="22"/>
              </w:rPr>
              <w:t>禁止新建、扩建排放废水含有五类重金属（铬、镉、汞、砷、铅）、剧毒物质和持久性有机污染物的工业项目。</w:t>
            </w:r>
          </w:p>
        </w:tc>
        <w:tc>
          <w:tcPr>
            <w:tcW w:w="3458" w:type="dxa"/>
            <w:vAlign w:val="top"/>
          </w:tcPr>
          <w:p w14:paraId="050BC7F6">
            <w:pPr>
              <w:pStyle w:val="6"/>
              <w:spacing w:before="48" w:line="216" w:lineRule="auto"/>
              <w:ind w:left="120" w:right="92"/>
              <w:rPr>
                <w:sz w:val="22"/>
                <w:szCs w:val="22"/>
              </w:rPr>
            </w:pPr>
            <w:r>
              <w:rPr>
                <w:spacing w:val="-4"/>
                <w:sz w:val="22"/>
                <w:szCs w:val="22"/>
              </w:rPr>
              <w:t>本项目废水不涉及五类重金属、剧</w:t>
            </w:r>
            <w:r>
              <w:rPr>
                <w:spacing w:val="-1"/>
                <w:sz w:val="22"/>
                <w:szCs w:val="22"/>
              </w:rPr>
              <w:t>毒物质和持久性有机污染物排放</w:t>
            </w:r>
          </w:p>
        </w:tc>
        <w:tc>
          <w:tcPr>
            <w:tcW w:w="708" w:type="dxa"/>
            <w:tcBorders>
              <w:right w:val="single" w:color="000000" w:sz="10" w:space="0"/>
            </w:tcBorders>
            <w:vAlign w:val="top"/>
          </w:tcPr>
          <w:p w14:paraId="258D82F2">
            <w:pPr>
              <w:pStyle w:val="6"/>
              <w:spacing w:before="190" w:line="220" w:lineRule="auto"/>
              <w:ind w:left="126"/>
              <w:rPr>
                <w:sz w:val="22"/>
                <w:szCs w:val="22"/>
              </w:rPr>
            </w:pPr>
            <w:r>
              <w:rPr>
                <w:spacing w:val="-5"/>
                <w:sz w:val="22"/>
                <w:szCs w:val="22"/>
              </w:rPr>
              <w:t>符合</w:t>
            </w:r>
          </w:p>
        </w:tc>
      </w:tr>
      <w:tr w14:paraId="19577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73" w:type="dxa"/>
            <w:vMerge w:val="continue"/>
            <w:tcBorders>
              <w:top w:val="nil"/>
              <w:left w:val="single" w:color="000000" w:sz="10" w:space="0"/>
              <w:bottom w:val="nil"/>
            </w:tcBorders>
            <w:vAlign w:val="top"/>
          </w:tcPr>
          <w:p w14:paraId="1F6CC61A">
            <w:pPr>
              <w:rPr>
                <w:rFonts w:ascii="Arial"/>
                <w:sz w:val="21"/>
              </w:rPr>
            </w:pPr>
          </w:p>
        </w:tc>
        <w:tc>
          <w:tcPr>
            <w:tcW w:w="1132" w:type="dxa"/>
            <w:vMerge w:val="restart"/>
            <w:tcBorders>
              <w:bottom w:val="nil"/>
            </w:tcBorders>
            <w:vAlign w:val="top"/>
          </w:tcPr>
          <w:p w14:paraId="1C677DA9">
            <w:pPr>
              <w:spacing w:line="349" w:lineRule="auto"/>
              <w:rPr>
                <w:rFonts w:ascii="Arial"/>
                <w:sz w:val="21"/>
              </w:rPr>
            </w:pPr>
          </w:p>
          <w:p w14:paraId="46DD29CC">
            <w:pPr>
              <w:spacing w:line="350" w:lineRule="auto"/>
              <w:rPr>
                <w:rFonts w:ascii="Arial"/>
                <w:sz w:val="21"/>
              </w:rPr>
            </w:pPr>
          </w:p>
          <w:p w14:paraId="5E6E9CC2">
            <w:pPr>
              <w:pStyle w:val="6"/>
              <w:spacing w:before="72"/>
              <w:ind w:left="128" w:right="131" w:firstLine="4"/>
              <w:rPr>
                <w:sz w:val="22"/>
                <w:szCs w:val="22"/>
              </w:rPr>
            </w:pPr>
            <w:r>
              <w:rPr>
                <w:spacing w:val="-5"/>
                <w:sz w:val="22"/>
                <w:szCs w:val="22"/>
              </w:rPr>
              <w:t>资源开发</w:t>
            </w:r>
            <w:r>
              <w:rPr>
                <w:spacing w:val="-4"/>
                <w:sz w:val="22"/>
                <w:szCs w:val="22"/>
              </w:rPr>
              <w:t>效率要求</w:t>
            </w:r>
          </w:p>
        </w:tc>
        <w:tc>
          <w:tcPr>
            <w:tcW w:w="7384" w:type="dxa"/>
            <w:vAlign w:val="top"/>
          </w:tcPr>
          <w:p w14:paraId="1C1D6AFB">
            <w:pPr>
              <w:pStyle w:val="6"/>
              <w:spacing w:before="51" w:line="215" w:lineRule="auto"/>
              <w:ind w:left="106" w:right="99" w:firstLine="17"/>
              <w:rPr>
                <w:sz w:val="22"/>
                <w:szCs w:val="22"/>
              </w:rPr>
            </w:pPr>
            <w:r>
              <w:rPr>
                <w:rFonts w:ascii="Times New Roman" w:hAnsi="Times New Roman" w:eastAsia="Times New Roman" w:cs="Times New Roman"/>
                <w:spacing w:val="-2"/>
                <w:sz w:val="22"/>
                <w:szCs w:val="22"/>
              </w:rPr>
              <w:t>1.</w:t>
            </w:r>
            <w:r>
              <w:rPr>
                <w:spacing w:val="-2"/>
                <w:sz w:val="22"/>
                <w:szCs w:val="22"/>
              </w:rPr>
              <w:t>禁止新建、扩建燃用煤、重油等高污染燃料的工业项目，重庆和友实业股</w:t>
            </w:r>
            <w:r>
              <w:rPr>
                <w:spacing w:val="-1"/>
                <w:sz w:val="22"/>
                <w:szCs w:val="22"/>
              </w:rPr>
              <w:t>份有限公司不再新增燃煤总量。</w:t>
            </w:r>
          </w:p>
        </w:tc>
        <w:tc>
          <w:tcPr>
            <w:tcW w:w="3458" w:type="dxa"/>
            <w:vAlign w:val="top"/>
          </w:tcPr>
          <w:p w14:paraId="5606FC21">
            <w:pPr>
              <w:pStyle w:val="6"/>
              <w:spacing w:before="51" w:line="215" w:lineRule="auto"/>
              <w:ind w:left="120" w:right="92"/>
              <w:rPr>
                <w:sz w:val="22"/>
                <w:szCs w:val="22"/>
              </w:rPr>
            </w:pPr>
            <w:r>
              <w:rPr>
                <w:spacing w:val="-4"/>
                <w:sz w:val="22"/>
                <w:szCs w:val="22"/>
              </w:rPr>
              <w:t>本项目以电和天然气为能源，不使</w:t>
            </w:r>
            <w:r>
              <w:rPr>
                <w:spacing w:val="-1"/>
                <w:sz w:val="22"/>
                <w:szCs w:val="22"/>
              </w:rPr>
              <w:t>用煤、重油等高污染燃料</w:t>
            </w:r>
          </w:p>
        </w:tc>
        <w:tc>
          <w:tcPr>
            <w:tcW w:w="708" w:type="dxa"/>
            <w:tcBorders>
              <w:right w:val="single" w:color="000000" w:sz="10" w:space="0"/>
            </w:tcBorders>
            <w:vAlign w:val="top"/>
          </w:tcPr>
          <w:p w14:paraId="7DF201FB">
            <w:pPr>
              <w:pStyle w:val="6"/>
              <w:spacing w:before="193" w:line="220" w:lineRule="auto"/>
              <w:ind w:left="126"/>
              <w:rPr>
                <w:sz w:val="22"/>
                <w:szCs w:val="22"/>
              </w:rPr>
            </w:pPr>
            <w:r>
              <w:rPr>
                <w:spacing w:val="-5"/>
                <w:sz w:val="22"/>
                <w:szCs w:val="22"/>
              </w:rPr>
              <w:t>符合</w:t>
            </w:r>
          </w:p>
        </w:tc>
      </w:tr>
      <w:tr w14:paraId="11E5E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973" w:type="dxa"/>
            <w:vMerge w:val="continue"/>
            <w:tcBorders>
              <w:top w:val="nil"/>
              <w:left w:val="single" w:color="000000" w:sz="10" w:space="0"/>
              <w:bottom w:val="nil"/>
            </w:tcBorders>
            <w:vAlign w:val="top"/>
          </w:tcPr>
          <w:p w14:paraId="1D17D36E">
            <w:pPr>
              <w:rPr>
                <w:rFonts w:ascii="Arial"/>
                <w:sz w:val="21"/>
              </w:rPr>
            </w:pPr>
          </w:p>
        </w:tc>
        <w:tc>
          <w:tcPr>
            <w:tcW w:w="1132" w:type="dxa"/>
            <w:vMerge w:val="continue"/>
            <w:tcBorders>
              <w:top w:val="nil"/>
              <w:bottom w:val="nil"/>
            </w:tcBorders>
            <w:vAlign w:val="top"/>
          </w:tcPr>
          <w:p w14:paraId="01C48AC2">
            <w:pPr>
              <w:rPr>
                <w:rFonts w:ascii="Arial"/>
                <w:sz w:val="21"/>
              </w:rPr>
            </w:pPr>
          </w:p>
        </w:tc>
        <w:tc>
          <w:tcPr>
            <w:tcW w:w="7384" w:type="dxa"/>
            <w:vAlign w:val="top"/>
          </w:tcPr>
          <w:p w14:paraId="06DDB9B8">
            <w:pPr>
              <w:spacing w:line="263" w:lineRule="auto"/>
              <w:rPr>
                <w:rFonts w:ascii="Arial"/>
                <w:sz w:val="21"/>
              </w:rPr>
            </w:pPr>
          </w:p>
          <w:p w14:paraId="3D05CA90">
            <w:pPr>
              <w:pStyle w:val="6"/>
              <w:spacing w:before="71" w:line="220" w:lineRule="auto"/>
              <w:ind w:left="102"/>
              <w:rPr>
                <w:sz w:val="22"/>
                <w:szCs w:val="22"/>
              </w:rPr>
            </w:pPr>
            <w:r>
              <w:rPr>
                <w:rFonts w:ascii="Times New Roman" w:hAnsi="Times New Roman" w:eastAsia="Times New Roman" w:cs="Times New Roman"/>
                <w:sz w:val="22"/>
                <w:szCs w:val="22"/>
              </w:rPr>
              <w:t>2.</w:t>
            </w:r>
            <w:r>
              <w:rPr>
                <w:sz w:val="22"/>
                <w:szCs w:val="22"/>
              </w:rPr>
              <w:t>新建和改、扩建的工业项目清洁生产水平应达</w:t>
            </w:r>
            <w:r>
              <w:rPr>
                <w:spacing w:val="-1"/>
                <w:sz w:val="22"/>
                <w:szCs w:val="22"/>
              </w:rPr>
              <w:t>到国内先进水平。</w:t>
            </w:r>
          </w:p>
        </w:tc>
        <w:tc>
          <w:tcPr>
            <w:tcW w:w="3458" w:type="dxa"/>
            <w:vAlign w:val="top"/>
          </w:tcPr>
          <w:p w14:paraId="12BFF3A0">
            <w:pPr>
              <w:pStyle w:val="6"/>
              <w:spacing w:before="51" w:line="223" w:lineRule="auto"/>
              <w:ind w:left="120" w:right="92"/>
              <w:jc w:val="both"/>
              <w:rPr>
                <w:sz w:val="22"/>
                <w:szCs w:val="22"/>
              </w:rPr>
            </w:pPr>
            <w:r>
              <w:rPr>
                <w:spacing w:val="11"/>
                <w:sz w:val="22"/>
                <w:szCs w:val="22"/>
              </w:rPr>
              <w:t>本项目在严格落实各项环保措施</w:t>
            </w:r>
            <w:r>
              <w:rPr>
                <w:spacing w:val="-5"/>
                <w:sz w:val="22"/>
                <w:szCs w:val="22"/>
              </w:rPr>
              <w:t>后，清洁生产水平可达到国家清洁</w:t>
            </w:r>
            <w:r>
              <w:rPr>
                <w:spacing w:val="-1"/>
                <w:sz w:val="22"/>
                <w:szCs w:val="22"/>
              </w:rPr>
              <w:t>生产标准的国内先进水平</w:t>
            </w:r>
          </w:p>
        </w:tc>
        <w:tc>
          <w:tcPr>
            <w:tcW w:w="708" w:type="dxa"/>
            <w:tcBorders>
              <w:right w:val="single" w:color="000000" w:sz="10" w:space="0"/>
            </w:tcBorders>
            <w:vAlign w:val="top"/>
          </w:tcPr>
          <w:p w14:paraId="1A381E69">
            <w:pPr>
              <w:spacing w:line="263" w:lineRule="auto"/>
              <w:rPr>
                <w:rFonts w:ascii="Arial"/>
                <w:sz w:val="21"/>
              </w:rPr>
            </w:pPr>
          </w:p>
          <w:p w14:paraId="0564B0D4">
            <w:pPr>
              <w:pStyle w:val="6"/>
              <w:spacing w:before="71" w:line="220" w:lineRule="auto"/>
              <w:ind w:left="126"/>
              <w:rPr>
                <w:sz w:val="22"/>
                <w:szCs w:val="22"/>
              </w:rPr>
            </w:pPr>
            <w:r>
              <w:rPr>
                <w:spacing w:val="-5"/>
                <w:sz w:val="22"/>
                <w:szCs w:val="22"/>
              </w:rPr>
              <w:t>符合</w:t>
            </w:r>
          </w:p>
        </w:tc>
      </w:tr>
      <w:tr w14:paraId="5F9B3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973" w:type="dxa"/>
            <w:vMerge w:val="continue"/>
            <w:tcBorders>
              <w:top w:val="nil"/>
              <w:left w:val="single" w:color="000000" w:sz="10" w:space="0"/>
              <w:bottom w:val="single" w:color="000000" w:sz="10" w:space="0"/>
            </w:tcBorders>
            <w:vAlign w:val="top"/>
          </w:tcPr>
          <w:p w14:paraId="01D8BAA7">
            <w:pPr>
              <w:rPr>
                <w:rFonts w:ascii="Arial"/>
                <w:sz w:val="21"/>
              </w:rPr>
            </w:pPr>
          </w:p>
        </w:tc>
        <w:tc>
          <w:tcPr>
            <w:tcW w:w="1132" w:type="dxa"/>
            <w:vMerge w:val="continue"/>
            <w:tcBorders>
              <w:top w:val="nil"/>
              <w:bottom w:val="single" w:color="000000" w:sz="10" w:space="0"/>
            </w:tcBorders>
            <w:vAlign w:val="top"/>
          </w:tcPr>
          <w:p w14:paraId="120417D6">
            <w:pPr>
              <w:rPr>
                <w:rFonts w:ascii="Arial"/>
                <w:sz w:val="21"/>
              </w:rPr>
            </w:pPr>
          </w:p>
        </w:tc>
        <w:tc>
          <w:tcPr>
            <w:tcW w:w="7384" w:type="dxa"/>
            <w:tcBorders>
              <w:bottom w:val="single" w:color="000000" w:sz="10" w:space="0"/>
            </w:tcBorders>
            <w:vAlign w:val="top"/>
          </w:tcPr>
          <w:p w14:paraId="6404B50C">
            <w:pPr>
              <w:pStyle w:val="6"/>
              <w:spacing w:before="55" w:line="222" w:lineRule="auto"/>
              <w:ind w:left="105" w:right="70" w:firstLine="1"/>
              <w:rPr>
                <w:sz w:val="22"/>
                <w:szCs w:val="22"/>
              </w:rPr>
            </w:pPr>
            <w:r>
              <w:rPr>
                <w:rFonts w:ascii="Times New Roman" w:hAnsi="Times New Roman" w:eastAsia="Times New Roman" w:cs="Times New Roman"/>
                <w:spacing w:val="-1"/>
                <w:sz w:val="22"/>
                <w:szCs w:val="22"/>
              </w:rPr>
              <w:t>3.</w:t>
            </w:r>
            <w:r>
              <w:rPr>
                <w:spacing w:val="-1"/>
                <w:sz w:val="22"/>
                <w:szCs w:val="22"/>
              </w:rPr>
              <w:t>提高有色金属冶炼及压延加工业、化学原料及化学制品制造业和汽车制造</w:t>
            </w:r>
            <w:r>
              <w:rPr>
                <w:spacing w:val="-2"/>
                <w:sz w:val="22"/>
                <w:szCs w:val="22"/>
              </w:rPr>
              <w:t>业等工业企业的节能水平，降低区域的能耗强度。加强重点行业能效管理，</w:t>
            </w:r>
          </w:p>
        </w:tc>
        <w:tc>
          <w:tcPr>
            <w:tcW w:w="3458" w:type="dxa"/>
            <w:tcBorders>
              <w:bottom w:val="single" w:color="000000" w:sz="10" w:space="0"/>
            </w:tcBorders>
            <w:vAlign w:val="top"/>
          </w:tcPr>
          <w:p w14:paraId="7E041E69">
            <w:pPr>
              <w:pStyle w:val="6"/>
              <w:spacing w:before="55" w:line="222" w:lineRule="auto"/>
              <w:ind w:left="120" w:right="92"/>
              <w:rPr>
                <w:sz w:val="22"/>
                <w:szCs w:val="22"/>
              </w:rPr>
            </w:pPr>
            <w:r>
              <w:rPr>
                <w:spacing w:val="-4"/>
                <w:sz w:val="22"/>
                <w:szCs w:val="22"/>
              </w:rPr>
              <w:t>本项目提高节能水平，降低企业能</w:t>
            </w:r>
            <w:r>
              <w:rPr>
                <w:spacing w:val="-1"/>
                <w:sz w:val="22"/>
                <w:szCs w:val="22"/>
              </w:rPr>
              <w:t>耗，提升用能设备能效水平</w:t>
            </w:r>
          </w:p>
        </w:tc>
        <w:tc>
          <w:tcPr>
            <w:tcW w:w="708" w:type="dxa"/>
            <w:tcBorders>
              <w:bottom w:val="single" w:color="000000" w:sz="10" w:space="0"/>
              <w:right w:val="single" w:color="000000" w:sz="10" w:space="0"/>
            </w:tcBorders>
            <w:vAlign w:val="top"/>
          </w:tcPr>
          <w:p w14:paraId="686F572D">
            <w:pPr>
              <w:pStyle w:val="6"/>
              <w:spacing w:before="197" w:line="220" w:lineRule="auto"/>
              <w:ind w:left="126"/>
              <w:rPr>
                <w:sz w:val="22"/>
                <w:szCs w:val="22"/>
              </w:rPr>
            </w:pPr>
            <w:r>
              <w:rPr>
                <w:spacing w:val="-5"/>
                <w:sz w:val="22"/>
                <w:szCs w:val="22"/>
              </w:rPr>
              <w:t>符合</w:t>
            </w:r>
          </w:p>
        </w:tc>
      </w:tr>
    </w:tbl>
    <w:p w14:paraId="5E8815FF">
      <w:pPr>
        <w:pStyle w:val="2"/>
        <w:rPr>
          <w:sz w:val="21"/>
        </w:rPr>
      </w:pPr>
    </w:p>
    <w:p w14:paraId="2B085179">
      <w:pPr>
        <w:rPr>
          <w:sz w:val="21"/>
          <w:szCs w:val="21"/>
        </w:rPr>
        <w:sectPr>
          <w:footerReference r:id="rId36" w:type="default"/>
          <w:pgSz w:w="16839" w:h="11906"/>
          <w:pgMar w:top="400" w:right="1578" w:bottom="1226" w:left="1578" w:header="0" w:footer="884" w:gutter="0"/>
          <w:cols w:space="720" w:num="1"/>
        </w:sectPr>
      </w:pPr>
    </w:p>
    <w:p w14:paraId="6EAC1A2F">
      <w:pPr>
        <w:spacing w:before="42"/>
      </w:pPr>
    </w:p>
    <w:p w14:paraId="5A91C49E">
      <w:pPr>
        <w:spacing w:before="41"/>
      </w:pPr>
    </w:p>
    <w:p w14:paraId="7514C0FF">
      <w:pPr>
        <w:spacing w:before="41"/>
      </w:pPr>
    </w:p>
    <w:p w14:paraId="2D14DBFD">
      <w:pPr>
        <w:spacing w:before="41"/>
      </w:pPr>
    </w:p>
    <w:tbl>
      <w:tblPr>
        <w:tblStyle w:val="5"/>
        <w:tblW w:w="1365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3"/>
        <w:gridCol w:w="1132"/>
        <w:gridCol w:w="7384"/>
        <w:gridCol w:w="3458"/>
        <w:gridCol w:w="708"/>
      </w:tblGrid>
      <w:tr w14:paraId="7FEB7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973" w:type="dxa"/>
            <w:vMerge w:val="restart"/>
            <w:tcBorders>
              <w:top w:val="single" w:color="000000" w:sz="10" w:space="0"/>
              <w:left w:val="single" w:color="000000" w:sz="10" w:space="0"/>
              <w:bottom w:val="nil"/>
            </w:tcBorders>
            <w:vAlign w:val="top"/>
          </w:tcPr>
          <w:p w14:paraId="0F243E4C">
            <w:pPr>
              <w:rPr>
                <w:rFonts w:ascii="Arial"/>
                <w:sz w:val="21"/>
              </w:rPr>
            </w:pPr>
          </w:p>
        </w:tc>
        <w:tc>
          <w:tcPr>
            <w:tcW w:w="1132" w:type="dxa"/>
            <w:vMerge w:val="restart"/>
            <w:tcBorders>
              <w:top w:val="single" w:color="000000" w:sz="10" w:space="0"/>
              <w:bottom w:val="nil"/>
            </w:tcBorders>
            <w:vAlign w:val="top"/>
          </w:tcPr>
          <w:p w14:paraId="2E3654C1">
            <w:pPr>
              <w:rPr>
                <w:rFonts w:ascii="Arial"/>
                <w:sz w:val="21"/>
              </w:rPr>
            </w:pPr>
          </w:p>
        </w:tc>
        <w:tc>
          <w:tcPr>
            <w:tcW w:w="7384" w:type="dxa"/>
            <w:tcBorders>
              <w:top w:val="single" w:color="000000" w:sz="10" w:space="0"/>
            </w:tcBorders>
            <w:vAlign w:val="top"/>
          </w:tcPr>
          <w:p w14:paraId="69FB60B3">
            <w:pPr>
              <w:pStyle w:val="6"/>
              <w:spacing w:before="16" w:line="220" w:lineRule="auto"/>
              <w:ind w:left="108"/>
              <w:rPr>
                <w:sz w:val="22"/>
                <w:szCs w:val="22"/>
              </w:rPr>
            </w:pPr>
            <w:r>
              <w:rPr>
                <w:spacing w:val="-1"/>
                <w:sz w:val="22"/>
                <w:szCs w:val="22"/>
              </w:rPr>
              <w:t>升级工艺技术，提高用能设备能效水平。</w:t>
            </w:r>
          </w:p>
        </w:tc>
        <w:tc>
          <w:tcPr>
            <w:tcW w:w="3458" w:type="dxa"/>
            <w:tcBorders>
              <w:top w:val="single" w:color="000000" w:sz="10" w:space="0"/>
            </w:tcBorders>
            <w:vAlign w:val="top"/>
          </w:tcPr>
          <w:p w14:paraId="571D9015">
            <w:pPr>
              <w:rPr>
                <w:rFonts w:ascii="Arial"/>
                <w:sz w:val="21"/>
              </w:rPr>
            </w:pPr>
          </w:p>
        </w:tc>
        <w:tc>
          <w:tcPr>
            <w:tcW w:w="708" w:type="dxa"/>
            <w:tcBorders>
              <w:top w:val="single" w:color="000000" w:sz="10" w:space="0"/>
              <w:right w:val="single" w:color="000000" w:sz="10" w:space="0"/>
            </w:tcBorders>
            <w:vAlign w:val="top"/>
          </w:tcPr>
          <w:p w14:paraId="4EC98B84">
            <w:pPr>
              <w:rPr>
                <w:rFonts w:ascii="Arial"/>
                <w:sz w:val="21"/>
              </w:rPr>
            </w:pPr>
          </w:p>
        </w:tc>
      </w:tr>
      <w:tr w14:paraId="0AFEB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973" w:type="dxa"/>
            <w:vMerge w:val="continue"/>
            <w:tcBorders>
              <w:top w:val="nil"/>
              <w:left w:val="single" w:color="000000" w:sz="10" w:space="0"/>
              <w:bottom w:val="single" w:color="000000" w:sz="10" w:space="0"/>
            </w:tcBorders>
            <w:vAlign w:val="top"/>
          </w:tcPr>
          <w:p w14:paraId="32C709A2">
            <w:pPr>
              <w:rPr>
                <w:rFonts w:ascii="Arial"/>
                <w:sz w:val="21"/>
              </w:rPr>
            </w:pPr>
          </w:p>
        </w:tc>
        <w:tc>
          <w:tcPr>
            <w:tcW w:w="1132" w:type="dxa"/>
            <w:vMerge w:val="continue"/>
            <w:tcBorders>
              <w:top w:val="nil"/>
              <w:bottom w:val="single" w:color="000000" w:sz="10" w:space="0"/>
            </w:tcBorders>
            <w:vAlign w:val="top"/>
          </w:tcPr>
          <w:p w14:paraId="2EDDC6ED">
            <w:pPr>
              <w:rPr>
                <w:rFonts w:ascii="Arial"/>
                <w:sz w:val="21"/>
              </w:rPr>
            </w:pPr>
          </w:p>
        </w:tc>
        <w:tc>
          <w:tcPr>
            <w:tcW w:w="7384" w:type="dxa"/>
            <w:tcBorders>
              <w:bottom w:val="single" w:color="000000" w:sz="10" w:space="0"/>
            </w:tcBorders>
            <w:vAlign w:val="top"/>
          </w:tcPr>
          <w:p w14:paraId="1FA4792D">
            <w:pPr>
              <w:pStyle w:val="6"/>
              <w:spacing w:before="43" w:line="223" w:lineRule="auto"/>
              <w:ind w:left="106" w:right="108" w:hanging="5"/>
              <w:rPr>
                <w:sz w:val="22"/>
                <w:szCs w:val="22"/>
              </w:rPr>
            </w:pPr>
            <w:r>
              <w:rPr>
                <w:rFonts w:ascii="Times New Roman" w:hAnsi="Times New Roman" w:eastAsia="Times New Roman" w:cs="Times New Roman"/>
                <w:spacing w:val="-1"/>
                <w:sz w:val="22"/>
                <w:szCs w:val="22"/>
              </w:rPr>
              <w:t>4.</w:t>
            </w:r>
            <w:r>
              <w:rPr>
                <w:spacing w:val="-1"/>
                <w:sz w:val="22"/>
                <w:szCs w:val="22"/>
              </w:rPr>
              <w:t>加强工业节水改造，限制高耗水行业发展，加强重点监控用水单</w:t>
            </w:r>
            <w:r>
              <w:rPr>
                <w:spacing w:val="-2"/>
                <w:sz w:val="22"/>
                <w:szCs w:val="22"/>
              </w:rPr>
              <w:t>位监管。</w:t>
            </w:r>
            <w:r>
              <w:rPr>
                <w:sz w:val="22"/>
                <w:szCs w:val="22"/>
              </w:rPr>
              <w:t>加强城镇节水，开展公共建筑节水改造、城镇供</w:t>
            </w:r>
            <w:r>
              <w:rPr>
                <w:spacing w:val="-1"/>
                <w:sz w:val="22"/>
                <w:szCs w:val="22"/>
              </w:rPr>
              <w:t>水管网漏损治理工程。</w:t>
            </w:r>
          </w:p>
        </w:tc>
        <w:tc>
          <w:tcPr>
            <w:tcW w:w="3458" w:type="dxa"/>
            <w:tcBorders>
              <w:bottom w:val="single" w:color="000000" w:sz="10" w:space="0"/>
            </w:tcBorders>
            <w:vAlign w:val="top"/>
          </w:tcPr>
          <w:p w14:paraId="4197DB31">
            <w:pPr>
              <w:pStyle w:val="6"/>
              <w:spacing w:before="43" w:line="223" w:lineRule="auto"/>
              <w:ind w:left="123" w:right="92" w:hanging="3"/>
              <w:rPr>
                <w:sz w:val="22"/>
                <w:szCs w:val="22"/>
              </w:rPr>
            </w:pPr>
            <w:r>
              <w:rPr>
                <w:spacing w:val="-4"/>
                <w:sz w:val="22"/>
                <w:szCs w:val="22"/>
              </w:rPr>
              <w:t>本项目不涉及生产用水，仅涉及冷</w:t>
            </w:r>
            <w:r>
              <w:rPr>
                <w:spacing w:val="-1"/>
                <w:sz w:val="22"/>
                <w:szCs w:val="22"/>
              </w:rPr>
              <w:t>却水用水，循环使用，降低水耗</w:t>
            </w:r>
          </w:p>
        </w:tc>
        <w:tc>
          <w:tcPr>
            <w:tcW w:w="708" w:type="dxa"/>
            <w:tcBorders>
              <w:bottom w:val="single" w:color="000000" w:sz="10" w:space="0"/>
              <w:right w:val="single" w:color="000000" w:sz="10" w:space="0"/>
            </w:tcBorders>
            <w:vAlign w:val="top"/>
          </w:tcPr>
          <w:p w14:paraId="16E7466F">
            <w:pPr>
              <w:pStyle w:val="6"/>
              <w:spacing w:before="184" w:line="220" w:lineRule="auto"/>
              <w:ind w:left="126"/>
              <w:rPr>
                <w:sz w:val="22"/>
                <w:szCs w:val="22"/>
              </w:rPr>
            </w:pPr>
            <w:r>
              <w:rPr>
                <w:spacing w:val="-5"/>
                <w:sz w:val="22"/>
                <w:szCs w:val="22"/>
              </w:rPr>
              <w:t>符合</w:t>
            </w:r>
          </w:p>
        </w:tc>
      </w:tr>
    </w:tbl>
    <w:p w14:paraId="50110FE4">
      <w:pPr>
        <w:pStyle w:val="2"/>
        <w:rPr>
          <w:sz w:val="21"/>
        </w:rPr>
      </w:pPr>
    </w:p>
    <w:p w14:paraId="3EADE0E3">
      <w:pPr>
        <w:rPr>
          <w:sz w:val="21"/>
          <w:szCs w:val="21"/>
        </w:rPr>
        <w:sectPr>
          <w:footerReference r:id="rId37" w:type="default"/>
          <w:pgSz w:w="16839" w:h="11906"/>
          <w:pgMar w:top="400" w:right="1578" w:bottom="1226" w:left="1578" w:header="0" w:footer="884" w:gutter="0"/>
          <w:cols w:space="720" w:num="1"/>
        </w:sectPr>
      </w:pPr>
    </w:p>
    <w:p w14:paraId="7B53B657">
      <w:pPr>
        <w:pStyle w:val="2"/>
        <w:spacing w:line="272" w:lineRule="auto"/>
        <w:rPr>
          <w:sz w:val="21"/>
        </w:rPr>
      </w:pPr>
    </w:p>
    <w:p w14:paraId="37207B33">
      <w:pPr>
        <w:pStyle w:val="2"/>
        <w:spacing w:line="272" w:lineRule="auto"/>
        <w:rPr>
          <w:sz w:val="21"/>
        </w:rPr>
      </w:pPr>
    </w:p>
    <w:p w14:paraId="6FB1AEB9">
      <w:pPr>
        <w:pStyle w:val="2"/>
        <w:spacing w:line="272" w:lineRule="auto"/>
        <w:rPr>
          <w:sz w:val="21"/>
        </w:rPr>
      </w:pPr>
    </w:p>
    <w:p w14:paraId="74E9A932">
      <w:pPr>
        <w:pStyle w:val="2"/>
        <w:spacing w:line="272" w:lineRule="auto"/>
        <w:rPr>
          <w:sz w:val="21"/>
        </w:rPr>
      </w:pPr>
    </w:p>
    <w:p w14:paraId="2028DA88">
      <w:pPr>
        <w:pStyle w:val="2"/>
        <w:spacing w:line="272" w:lineRule="auto"/>
        <w:rPr>
          <w:sz w:val="21"/>
        </w:rPr>
      </w:pPr>
    </w:p>
    <w:p w14:paraId="142818C1">
      <w:pPr>
        <w:spacing w:before="98" w:line="222" w:lineRule="auto"/>
        <w:ind w:left="3018"/>
        <w:outlineLvl w:val="0"/>
        <w:rPr>
          <w:rFonts w:ascii="黑体" w:hAnsi="黑体" w:eastAsia="黑体" w:cs="黑体"/>
          <w:sz w:val="30"/>
          <w:szCs w:val="30"/>
        </w:rPr>
      </w:pPr>
      <w:r>
        <w:rPr>
          <w:rFonts w:ascii="黑体" w:hAnsi="黑体" w:eastAsia="黑体" w:cs="黑体"/>
          <w:spacing w:val="-2"/>
          <w:sz w:val="30"/>
          <w:szCs w:val="30"/>
        </w:rPr>
        <w:t>二、建设项目工程分析</w:t>
      </w:r>
    </w:p>
    <w:p w14:paraId="20DC4E1D">
      <w:pPr>
        <w:spacing w:before="21"/>
      </w:pPr>
    </w:p>
    <w:tbl>
      <w:tblPr>
        <w:tblStyle w:val="5"/>
        <w:tblW w:w="898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122"/>
        <w:gridCol w:w="402"/>
        <w:gridCol w:w="1352"/>
        <w:gridCol w:w="1765"/>
        <w:gridCol w:w="3980"/>
        <w:gridCol w:w="685"/>
        <w:gridCol w:w="137"/>
      </w:tblGrid>
      <w:tr w14:paraId="67F58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0" w:hRule="atLeast"/>
        </w:trPr>
        <w:tc>
          <w:tcPr>
            <w:tcW w:w="538" w:type="dxa"/>
            <w:vMerge w:val="restart"/>
            <w:tcBorders>
              <w:top w:val="single" w:color="000000" w:sz="10" w:space="0"/>
              <w:left w:val="single" w:color="000000" w:sz="10" w:space="0"/>
              <w:bottom w:val="nil"/>
            </w:tcBorders>
            <w:textDirection w:val="tbRlV"/>
            <w:vAlign w:val="top"/>
          </w:tcPr>
          <w:p w14:paraId="48F9311B">
            <w:pPr>
              <w:pStyle w:val="6"/>
              <w:spacing w:before="143" w:line="205" w:lineRule="auto"/>
              <w:ind w:left="5589"/>
            </w:pPr>
            <w:r>
              <w:rPr>
                <w:spacing w:val="8"/>
              </w:rPr>
              <w:t>建</w:t>
            </w:r>
            <w:r>
              <w:rPr>
                <w:spacing w:val="-44"/>
              </w:rPr>
              <w:t xml:space="preserve"> </w:t>
            </w:r>
            <w:r>
              <w:rPr>
                <w:spacing w:val="8"/>
              </w:rPr>
              <w:t>设</w:t>
            </w:r>
            <w:r>
              <w:rPr>
                <w:spacing w:val="-48"/>
              </w:rPr>
              <w:t xml:space="preserve"> </w:t>
            </w:r>
            <w:r>
              <w:rPr>
                <w:spacing w:val="8"/>
                <w:position w:val="1"/>
              </w:rPr>
              <w:t>内</w:t>
            </w:r>
            <w:r>
              <w:rPr>
                <w:spacing w:val="-47"/>
                <w:position w:val="1"/>
              </w:rPr>
              <w:t xml:space="preserve"> </w:t>
            </w:r>
            <w:r>
              <w:rPr>
                <w:spacing w:val="8"/>
              </w:rPr>
              <w:t>容</w:t>
            </w:r>
          </w:p>
        </w:tc>
        <w:tc>
          <w:tcPr>
            <w:tcW w:w="8443" w:type="dxa"/>
            <w:gridSpan w:val="7"/>
            <w:tcBorders>
              <w:top w:val="single" w:color="000000" w:sz="10" w:space="0"/>
              <w:bottom w:val="single" w:color="000000" w:sz="10" w:space="0"/>
              <w:right w:val="single" w:color="000000" w:sz="10" w:space="0"/>
            </w:tcBorders>
            <w:vAlign w:val="top"/>
          </w:tcPr>
          <w:p w14:paraId="4DB6BF40">
            <w:pPr>
              <w:pStyle w:val="6"/>
              <w:spacing w:before="150" w:line="226" w:lineRule="auto"/>
              <w:ind w:left="101"/>
            </w:pPr>
            <w:r>
              <w:rPr>
                <w:rFonts w:ascii="Times New Roman" w:hAnsi="Times New Roman" w:eastAsia="Times New Roman" w:cs="Times New Roman"/>
                <w:b/>
                <w:bCs/>
                <w:spacing w:val="3"/>
              </w:rPr>
              <w:t>2.1</w:t>
            </w:r>
            <w:r>
              <w:rPr>
                <w:rFonts w:ascii="Times New Roman" w:hAnsi="Times New Roman" w:eastAsia="Times New Roman" w:cs="Times New Roman"/>
                <w:b/>
                <w:bCs/>
                <w:spacing w:val="16"/>
                <w:w w:val="101"/>
              </w:rPr>
              <w:t xml:space="preserve"> </w:t>
            </w:r>
            <w:r>
              <w:rPr>
                <w:b/>
                <w:bCs/>
                <w:spacing w:val="3"/>
              </w:rPr>
              <w:t>项目由来</w:t>
            </w:r>
          </w:p>
          <w:p w14:paraId="6889CBC9">
            <w:pPr>
              <w:pStyle w:val="6"/>
              <w:spacing w:before="155" w:line="225" w:lineRule="auto"/>
              <w:ind w:left="101"/>
            </w:pPr>
            <w:r>
              <w:rPr>
                <w:rFonts w:ascii="Times New Roman" w:hAnsi="Times New Roman" w:eastAsia="Times New Roman" w:cs="Times New Roman"/>
                <w:b/>
                <w:bCs/>
                <w:spacing w:val="3"/>
              </w:rPr>
              <w:t>2.1.1</w:t>
            </w:r>
            <w:r>
              <w:rPr>
                <w:rFonts w:ascii="Times New Roman" w:hAnsi="Times New Roman" w:eastAsia="Times New Roman" w:cs="Times New Roman"/>
                <w:b/>
                <w:bCs/>
                <w:spacing w:val="17"/>
              </w:rPr>
              <w:t xml:space="preserve"> </w:t>
            </w:r>
            <w:r>
              <w:rPr>
                <w:b/>
                <w:bCs/>
                <w:spacing w:val="3"/>
              </w:rPr>
              <w:t>企业简介</w:t>
            </w:r>
          </w:p>
          <w:p w14:paraId="1269A075">
            <w:pPr>
              <w:pStyle w:val="6"/>
              <w:spacing w:before="151" w:line="340" w:lineRule="auto"/>
              <w:ind w:left="104" w:right="8" w:firstLine="520"/>
              <w:jc w:val="both"/>
            </w:pPr>
            <w:r>
              <w:rPr>
                <w:spacing w:val="-2"/>
              </w:rPr>
              <w:t>重庆市西南铝实业有限公司（以下简称西南铝实业）原为西南铝业（集</w:t>
            </w:r>
            <w:r>
              <w:rPr>
                <w:spacing w:val="8"/>
              </w:rPr>
              <w:t>团）有限责任公司的下属企业，已于</w:t>
            </w:r>
            <w:r>
              <w:rPr>
                <w:spacing w:val="-47"/>
              </w:rPr>
              <w:t xml:space="preserve"> </w:t>
            </w:r>
            <w:r>
              <w:rPr>
                <w:rFonts w:ascii="Times New Roman" w:hAnsi="Times New Roman" w:eastAsia="Times New Roman" w:cs="Times New Roman"/>
                <w:spacing w:val="8"/>
              </w:rPr>
              <w:t xml:space="preserve">2020 </w:t>
            </w:r>
            <w:r>
              <w:rPr>
                <w:spacing w:val="8"/>
              </w:rPr>
              <w:t>年改制成有限责任公司。</w:t>
            </w:r>
            <w:r>
              <w:rPr>
                <w:rFonts w:ascii="Times New Roman" w:hAnsi="Times New Roman" w:eastAsia="Times New Roman" w:cs="Times New Roman"/>
                <w:spacing w:val="8"/>
              </w:rPr>
              <w:t>2017</w:t>
            </w:r>
            <w:r>
              <w:rPr>
                <w:spacing w:val="8"/>
              </w:rPr>
              <w:t>年</w:t>
            </w:r>
            <w:r>
              <w:rPr>
                <w:spacing w:val="-14"/>
              </w:rPr>
              <w:t xml:space="preserve"> </w:t>
            </w:r>
            <w:r>
              <w:rPr>
                <w:rFonts w:ascii="Times New Roman" w:hAnsi="Times New Roman" w:eastAsia="Times New Roman" w:cs="Times New Roman"/>
                <w:spacing w:val="8"/>
              </w:rPr>
              <w:t>10</w:t>
            </w:r>
            <w:r>
              <w:rPr>
                <w:rFonts w:ascii="Times New Roman" w:hAnsi="Times New Roman" w:eastAsia="Times New Roman" w:cs="Times New Roman"/>
                <w:spacing w:val="21"/>
              </w:rPr>
              <w:t xml:space="preserve"> </w:t>
            </w:r>
            <w:r>
              <w:rPr>
                <w:spacing w:val="8"/>
              </w:rPr>
              <w:t>月底，按照西南铝的统一部署，西南铝实业对西南铝下属</w:t>
            </w:r>
            <w:r>
              <w:rPr>
                <w:spacing w:val="-47"/>
              </w:rPr>
              <w:t xml:space="preserve"> </w:t>
            </w:r>
            <w:r>
              <w:rPr>
                <w:rFonts w:ascii="Times New Roman" w:hAnsi="Times New Roman" w:eastAsia="Times New Roman" w:cs="Times New Roman"/>
                <w:spacing w:val="8"/>
              </w:rPr>
              <w:t xml:space="preserve">5 </w:t>
            </w:r>
            <w:r>
              <w:rPr>
                <w:spacing w:val="8"/>
              </w:rPr>
              <w:t>家大集</w:t>
            </w:r>
            <w:r>
              <w:rPr>
                <w:spacing w:val="7"/>
              </w:rPr>
              <w:t>体企业（重庆渝西化工厂、重庆庆西实业公司、重庆市西铝工业公司、重庆西铝金属结构加工厂和重庆市建筑总公司）和重庆西铝铝箔深加工厂进行了整合。重庆渝西化工厂、重庆庆西实业公司、重庆西铝铝箔深加工厂</w:t>
            </w:r>
            <w:r>
              <w:rPr>
                <w:rFonts w:ascii="Times New Roman" w:hAnsi="Times New Roman" w:eastAsia="Times New Roman" w:cs="Times New Roman"/>
                <w:spacing w:val="9"/>
              </w:rPr>
              <w:t xml:space="preserve">3 </w:t>
            </w:r>
            <w:r>
              <w:rPr>
                <w:spacing w:val="9"/>
              </w:rPr>
              <w:t>家企业已办理了销户，原生产业务全部转移到</w:t>
            </w:r>
            <w:r>
              <w:rPr>
                <w:spacing w:val="8"/>
              </w:rPr>
              <w:t>西南铝实业；重庆市西铝</w:t>
            </w:r>
            <w:r>
              <w:rPr>
                <w:spacing w:val="2"/>
              </w:rPr>
              <w:t>工业公司、重庆西铝金属结构加工厂暂保留法人资格，隶属于西南铝实</w:t>
            </w:r>
            <w:r>
              <w:rPr>
                <w:spacing w:val="1"/>
              </w:rPr>
              <w:t>业。</w:t>
            </w:r>
          </w:p>
          <w:p w14:paraId="29AD9874">
            <w:pPr>
              <w:pStyle w:val="6"/>
              <w:spacing w:before="8" w:line="339" w:lineRule="auto"/>
              <w:ind w:left="103" w:firstLine="569"/>
              <w:jc w:val="both"/>
            </w:pPr>
            <w:r>
              <w:rPr>
                <w:spacing w:val="4"/>
              </w:rPr>
              <w:t>目前，重庆市西南铝实业有限公司名下涉及</w:t>
            </w:r>
            <w:r>
              <w:rPr>
                <w:spacing w:val="-40"/>
              </w:rPr>
              <w:t xml:space="preserve"> </w:t>
            </w:r>
            <w:r>
              <w:rPr>
                <w:rFonts w:ascii="Times New Roman" w:hAnsi="Times New Roman" w:eastAsia="Times New Roman" w:cs="Times New Roman"/>
                <w:spacing w:val="4"/>
              </w:rPr>
              <w:t xml:space="preserve">3 </w:t>
            </w:r>
            <w:r>
              <w:rPr>
                <w:spacing w:val="4"/>
              </w:rPr>
              <w:t>个分厂，分别为重庆市</w:t>
            </w:r>
            <w:r>
              <w:rPr>
                <w:spacing w:val="7"/>
              </w:rPr>
              <w:t>西南铝实业有限公司（老一区）、重庆市西南铝</w:t>
            </w:r>
            <w:r>
              <w:rPr>
                <w:spacing w:val="6"/>
              </w:rPr>
              <w:t>实业有限公司（铸造二车</w:t>
            </w:r>
            <w:r>
              <w:rPr>
                <w:spacing w:val="2"/>
              </w:rPr>
              <w:t>间）、重庆市西南铝实业有限公司（西彭镇桥凼村）。根据企业实际情况，重庆市西南铝实业有限公司各厂区（老一区、铸造二车间、西彭镇桥凼村）</w:t>
            </w:r>
            <w:r>
              <w:rPr>
                <w:spacing w:val="7"/>
              </w:rPr>
              <w:t>均分别办理项目环评、排污许可证申报及验收等</w:t>
            </w:r>
            <w:r>
              <w:rPr>
                <w:spacing w:val="6"/>
              </w:rPr>
              <w:t>相关环保手续，且各分厂</w:t>
            </w:r>
            <w:r>
              <w:rPr>
                <w:spacing w:val="7"/>
              </w:rPr>
              <w:t>独立进行总量管控，且根据现状调查，铸造二车间、西</w:t>
            </w:r>
            <w:r>
              <w:rPr>
                <w:spacing w:val="6"/>
              </w:rPr>
              <w:t>彭镇桥凼村现状环</w:t>
            </w:r>
            <w:r>
              <w:rPr>
                <w:spacing w:val="7"/>
              </w:rPr>
              <w:t>保手续完善，定期履行自行监测工作，不涉及环</w:t>
            </w:r>
            <w:r>
              <w:rPr>
                <w:spacing w:val="6"/>
              </w:rPr>
              <w:t>保问题，故本次环评沿用</w:t>
            </w:r>
            <w:r>
              <w:rPr>
                <w:spacing w:val="7"/>
              </w:rPr>
              <w:t>现行环保管理模式，主要针对重庆市西南铝实业</w:t>
            </w:r>
            <w:r>
              <w:rPr>
                <w:spacing w:val="6"/>
              </w:rPr>
              <w:t>有限公司老一区相关内容</w:t>
            </w:r>
            <w:r>
              <w:rPr>
                <w:spacing w:val="9"/>
              </w:rPr>
              <w:t>进行评价，报告内全厂、厂区等字眼及对应数据仅代表老一</w:t>
            </w:r>
            <w:r>
              <w:rPr>
                <w:spacing w:val="8"/>
              </w:rPr>
              <w:t>区。</w:t>
            </w:r>
          </w:p>
          <w:p w14:paraId="34301A24">
            <w:pPr>
              <w:pStyle w:val="6"/>
              <w:spacing w:before="1" w:line="225" w:lineRule="auto"/>
              <w:ind w:left="629"/>
            </w:pPr>
            <w:r>
              <w:rPr>
                <w:spacing w:val="8"/>
              </w:rPr>
              <w:t>西南铝实业名下各分厂办理情况详见下表。</w:t>
            </w:r>
          </w:p>
          <w:p w14:paraId="59FE8E92">
            <w:pPr>
              <w:pStyle w:val="6"/>
              <w:spacing w:before="152" w:line="222" w:lineRule="auto"/>
              <w:ind w:left="1829"/>
            </w:pPr>
            <w:r>
              <w:rPr>
                <w:b/>
                <w:bCs/>
                <w:spacing w:val="5"/>
              </w:rPr>
              <w:t>表</w:t>
            </w:r>
            <w:r>
              <w:rPr>
                <w:spacing w:val="-35"/>
              </w:rPr>
              <w:t xml:space="preserve"> </w:t>
            </w:r>
            <w:r>
              <w:rPr>
                <w:rFonts w:ascii="Times New Roman" w:hAnsi="Times New Roman" w:eastAsia="Times New Roman" w:cs="Times New Roman"/>
                <w:b/>
                <w:bCs/>
                <w:spacing w:val="5"/>
              </w:rPr>
              <w:t xml:space="preserve">2.1-1    </w:t>
            </w:r>
            <w:r>
              <w:rPr>
                <w:b/>
                <w:bCs/>
                <w:spacing w:val="5"/>
              </w:rPr>
              <w:t>西南铝实业各分厂环保手续情况</w:t>
            </w:r>
          </w:p>
        </w:tc>
      </w:tr>
      <w:tr w14:paraId="24C6B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538" w:type="dxa"/>
            <w:vMerge w:val="continue"/>
            <w:tcBorders>
              <w:top w:val="nil"/>
              <w:left w:val="single" w:color="000000" w:sz="10" w:space="0"/>
              <w:bottom w:val="nil"/>
            </w:tcBorders>
            <w:textDirection w:val="tbRlV"/>
            <w:vAlign w:val="top"/>
          </w:tcPr>
          <w:p w14:paraId="04F8A14C">
            <w:pPr>
              <w:rPr>
                <w:rFonts w:ascii="Arial"/>
                <w:sz w:val="21"/>
              </w:rPr>
            </w:pPr>
          </w:p>
        </w:tc>
        <w:tc>
          <w:tcPr>
            <w:tcW w:w="122" w:type="dxa"/>
            <w:tcBorders>
              <w:top w:val="nil"/>
              <w:bottom w:val="nil"/>
              <w:right w:val="single" w:color="000000" w:sz="10" w:space="0"/>
            </w:tcBorders>
            <w:vAlign w:val="top"/>
          </w:tcPr>
          <w:p w14:paraId="002651F6">
            <w:pPr>
              <w:rPr>
                <w:rFonts w:ascii="Arial"/>
                <w:sz w:val="21"/>
              </w:rPr>
            </w:pPr>
          </w:p>
        </w:tc>
        <w:tc>
          <w:tcPr>
            <w:tcW w:w="402" w:type="dxa"/>
            <w:tcBorders>
              <w:top w:val="single" w:color="000000" w:sz="10" w:space="0"/>
              <w:left w:val="single" w:color="000000" w:sz="10" w:space="0"/>
            </w:tcBorders>
            <w:textDirection w:val="tbRlV"/>
            <w:vAlign w:val="top"/>
          </w:tcPr>
          <w:p w14:paraId="4B66B44D">
            <w:pPr>
              <w:pStyle w:val="6"/>
              <w:spacing w:before="80" w:line="211" w:lineRule="auto"/>
              <w:ind w:left="93"/>
              <w:rPr>
                <w:sz w:val="22"/>
                <w:szCs w:val="22"/>
              </w:rPr>
            </w:pPr>
            <w:r>
              <w:rPr>
                <w:sz w:val="22"/>
                <w:szCs w:val="22"/>
              </w:rPr>
              <w:t>序</w:t>
            </w:r>
            <w:r>
              <w:rPr>
                <w:spacing w:val="8"/>
                <w:sz w:val="22"/>
                <w:szCs w:val="22"/>
              </w:rPr>
              <w:t xml:space="preserve"> </w:t>
            </w:r>
            <w:r>
              <w:rPr>
                <w:sz w:val="22"/>
                <w:szCs w:val="22"/>
              </w:rPr>
              <w:t>号</w:t>
            </w:r>
          </w:p>
        </w:tc>
        <w:tc>
          <w:tcPr>
            <w:tcW w:w="1352" w:type="dxa"/>
            <w:tcBorders>
              <w:top w:val="single" w:color="000000" w:sz="10" w:space="0"/>
            </w:tcBorders>
            <w:vAlign w:val="top"/>
          </w:tcPr>
          <w:p w14:paraId="6035985F">
            <w:pPr>
              <w:pStyle w:val="6"/>
              <w:spacing w:before="263" w:line="221" w:lineRule="auto"/>
              <w:ind w:left="237"/>
              <w:rPr>
                <w:sz w:val="22"/>
                <w:szCs w:val="22"/>
              </w:rPr>
            </w:pPr>
            <w:r>
              <w:rPr>
                <w:spacing w:val="-3"/>
                <w:sz w:val="22"/>
                <w:szCs w:val="22"/>
              </w:rPr>
              <w:t>分厂名称</w:t>
            </w:r>
          </w:p>
        </w:tc>
        <w:tc>
          <w:tcPr>
            <w:tcW w:w="5745" w:type="dxa"/>
            <w:gridSpan w:val="2"/>
            <w:tcBorders>
              <w:top w:val="single" w:color="000000" w:sz="10" w:space="0"/>
            </w:tcBorders>
            <w:vAlign w:val="top"/>
          </w:tcPr>
          <w:p w14:paraId="28EE3A5F">
            <w:pPr>
              <w:pStyle w:val="6"/>
              <w:spacing w:before="263" w:line="221" w:lineRule="auto"/>
              <w:ind w:left="2000"/>
              <w:rPr>
                <w:sz w:val="22"/>
                <w:szCs w:val="22"/>
              </w:rPr>
            </w:pPr>
            <w:r>
              <w:rPr>
                <w:spacing w:val="-1"/>
                <w:sz w:val="22"/>
                <w:szCs w:val="22"/>
              </w:rPr>
              <w:t>环保手续履行情况</w:t>
            </w:r>
          </w:p>
        </w:tc>
        <w:tc>
          <w:tcPr>
            <w:tcW w:w="685" w:type="dxa"/>
            <w:tcBorders>
              <w:top w:val="single" w:color="000000" w:sz="10" w:space="0"/>
              <w:right w:val="single" w:color="000000" w:sz="10" w:space="0"/>
            </w:tcBorders>
            <w:vAlign w:val="top"/>
          </w:tcPr>
          <w:p w14:paraId="6344C739">
            <w:pPr>
              <w:pStyle w:val="6"/>
              <w:spacing w:before="263" w:line="222" w:lineRule="auto"/>
              <w:ind w:left="143"/>
              <w:rPr>
                <w:sz w:val="22"/>
                <w:szCs w:val="22"/>
              </w:rPr>
            </w:pPr>
            <w:r>
              <w:rPr>
                <w:spacing w:val="-5"/>
                <w:sz w:val="22"/>
                <w:szCs w:val="22"/>
              </w:rPr>
              <w:t>备注</w:t>
            </w:r>
          </w:p>
        </w:tc>
        <w:tc>
          <w:tcPr>
            <w:tcW w:w="137" w:type="dxa"/>
            <w:tcBorders>
              <w:top w:val="nil"/>
              <w:left w:val="single" w:color="000000" w:sz="10" w:space="0"/>
              <w:bottom w:val="nil"/>
              <w:right w:val="single" w:color="000000" w:sz="10" w:space="0"/>
            </w:tcBorders>
            <w:vAlign w:val="top"/>
          </w:tcPr>
          <w:p w14:paraId="71687196">
            <w:pPr>
              <w:rPr>
                <w:rFonts w:ascii="Arial"/>
                <w:sz w:val="21"/>
              </w:rPr>
            </w:pPr>
          </w:p>
        </w:tc>
      </w:tr>
      <w:tr w14:paraId="4799E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38" w:type="dxa"/>
            <w:vMerge w:val="continue"/>
            <w:tcBorders>
              <w:top w:val="nil"/>
              <w:left w:val="single" w:color="000000" w:sz="10" w:space="0"/>
              <w:bottom w:val="nil"/>
            </w:tcBorders>
            <w:textDirection w:val="tbRlV"/>
            <w:vAlign w:val="top"/>
          </w:tcPr>
          <w:p w14:paraId="06531AFD">
            <w:pPr>
              <w:rPr>
                <w:rFonts w:ascii="Arial"/>
                <w:sz w:val="21"/>
              </w:rPr>
            </w:pPr>
          </w:p>
        </w:tc>
        <w:tc>
          <w:tcPr>
            <w:tcW w:w="122" w:type="dxa"/>
            <w:tcBorders>
              <w:top w:val="nil"/>
              <w:bottom w:val="nil"/>
              <w:right w:val="single" w:color="000000" w:sz="10" w:space="0"/>
            </w:tcBorders>
            <w:vAlign w:val="top"/>
          </w:tcPr>
          <w:p w14:paraId="6FD1B917">
            <w:pPr>
              <w:rPr>
                <w:rFonts w:ascii="Arial"/>
                <w:sz w:val="21"/>
              </w:rPr>
            </w:pPr>
          </w:p>
        </w:tc>
        <w:tc>
          <w:tcPr>
            <w:tcW w:w="402" w:type="dxa"/>
            <w:vMerge w:val="restart"/>
            <w:tcBorders>
              <w:left w:val="single" w:color="000000" w:sz="10" w:space="0"/>
              <w:bottom w:val="nil"/>
            </w:tcBorders>
            <w:vAlign w:val="top"/>
          </w:tcPr>
          <w:p w14:paraId="4D1E37F5">
            <w:pPr>
              <w:spacing w:line="310" w:lineRule="auto"/>
              <w:rPr>
                <w:rFonts w:ascii="Arial"/>
                <w:sz w:val="21"/>
              </w:rPr>
            </w:pPr>
          </w:p>
          <w:p w14:paraId="35111012">
            <w:pPr>
              <w:spacing w:line="310" w:lineRule="auto"/>
              <w:rPr>
                <w:rFonts w:ascii="Arial"/>
                <w:sz w:val="21"/>
              </w:rPr>
            </w:pPr>
          </w:p>
          <w:p w14:paraId="3A33552D">
            <w:pPr>
              <w:spacing w:line="311" w:lineRule="auto"/>
              <w:rPr>
                <w:rFonts w:ascii="Arial"/>
                <w:sz w:val="21"/>
              </w:rPr>
            </w:pPr>
          </w:p>
          <w:p w14:paraId="4AC0D26A">
            <w:pPr>
              <w:spacing w:before="64" w:line="189" w:lineRule="auto"/>
              <w:ind w:left="149"/>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352" w:type="dxa"/>
            <w:vMerge w:val="restart"/>
            <w:tcBorders>
              <w:bottom w:val="nil"/>
            </w:tcBorders>
            <w:vAlign w:val="top"/>
          </w:tcPr>
          <w:p w14:paraId="4D20129D">
            <w:pPr>
              <w:spacing w:line="380" w:lineRule="auto"/>
              <w:rPr>
                <w:rFonts w:ascii="Arial"/>
                <w:sz w:val="21"/>
              </w:rPr>
            </w:pPr>
          </w:p>
          <w:p w14:paraId="63AE0E8A">
            <w:pPr>
              <w:pStyle w:val="6"/>
              <w:spacing w:before="71" w:line="220" w:lineRule="auto"/>
              <w:ind w:left="125"/>
              <w:rPr>
                <w:sz w:val="22"/>
                <w:szCs w:val="22"/>
              </w:rPr>
            </w:pPr>
            <w:r>
              <w:rPr>
                <w:spacing w:val="-2"/>
                <w:sz w:val="22"/>
                <w:szCs w:val="22"/>
              </w:rPr>
              <w:t>重庆市西南</w:t>
            </w:r>
          </w:p>
          <w:p w14:paraId="144FEC06">
            <w:pPr>
              <w:pStyle w:val="6"/>
              <w:spacing w:before="78" w:line="221" w:lineRule="auto"/>
              <w:ind w:left="125"/>
              <w:rPr>
                <w:sz w:val="22"/>
                <w:szCs w:val="22"/>
              </w:rPr>
            </w:pPr>
            <w:r>
              <w:rPr>
                <w:spacing w:val="-2"/>
                <w:sz w:val="22"/>
                <w:szCs w:val="22"/>
              </w:rPr>
              <w:t>铝实业有限</w:t>
            </w:r>
          </w:p>
          <w:p w14:paraId="27045400">
            <w:pPr>
              <w:pStyle w:val="6"/>
              <w:spacing w:before="75" w:line="222" w:lineRule="auto"/>
              <w:ind w:left="131"/>
              <w:rPr>
                <w:sz w:val="22"/>
                <w:szCs w:val="22"/>
              </w:rPr>
            </w:pPr>
            <w:r>
              <w:rPr>
                <w:spacing w:val="-1"/>
                <w:sz w:val="22"/>
                <w:szCs w:val="22"/>
              </w:rPr>
              <w:t>公司（老一</w:t>
            </w:r>
          </w:p>
          <w:p w14:paraId="7A515D66">
            <w:pPr>
              <w:pStyle w:val="6"/>
              <w:spacing w:before="76" w:line="225" w:lineRule="auto"/>
              <w:ind w:left="471"/>
              <w:rPr>
                <w:sz w:val="22"/>
                <w:szCs w:val="22"/>
              </w:rPr>
            </w:pPr>
            <w:r>
              <w:rPr>
                <w:spacing w:val="-12"/>
                <w:sz w:val="22"/>
                <w:szCs w:val="22"/>
              </w:rPr>
              <w:t>区）</w:t>
            </w:r>
          </w:p>
        </w:tc>
        <w:tc>
          <w:tcPr>
            <w:tcW w:w="1765" w:type="dxa"/>
            <w:vMerge w:val="restart"/>
            <w:tcBorders>
              <w:bottom w:val="nil"/>
            </w:tcBorders>
            <w:vAlign w:val="top"/>
          </w:tcPr>
          <w:p w14:paraId="2AF8053E">
            <w:pPr>
              <w:spacing w:line="375" w:lineRule="auto"/>
              <w:rPr>
                <w:rFonts w:ascii="Arial"/>
                <w:sz w:val="21"/>
              </w:rPr>
            </w:pPr>
          </w:p>
          <w:p w14:paraId="0692ECB9">
            <w:pPr>
              <w:pStyle w:val="6"/>
              <w:spacing w:before="71" w:line="221" w:lineRule="auto"/>
              <w:ind w:left="116"/>
              <w:rPr>
                <w:sz w:val="22"/>
                <w:szCs w:val="22"/>
              </w:rPr>
            </w:pPr>
            <w:r>
              <w:rPr>
                <w:spacing w:val="-2"/>
                <w:sz w:val="22"/>
                <w:szCs w:val="22"/>
              </w:rPr>
              <w:t>环评批复文号及</w:t>
            </w:r>
          </w:p>
          <w:p w14:paraId="12D450F5">
            <w:pPr>
              <w:pStyle w:val="6"/>
              <w:spacing w:before="77" w:line="220" w:lineRule="auto"/>
              <w:ind w:left="126"/>
              <w:rPr>
                <w:sz w:val="22"/>
                <w:szCs w:val="22"/>
              </w:rPr>
            </w:pPr>
            <w:r>
              <w:rPr>
                <w:spacing w:val="-3"/>
                <w:sz w:val="22"/>
                <w:szCs w:val="22"/>
              </w:rPr>
              <w:t>时间、验收批复</w:t>
            </w:r>
          </w:p>
          <w:p w14:paraId="2FD95BE9">
            <w:pPr>
              <w:pStyle w:val="6"/>
              <w:spacing w:before="75" w:line="222" w:lineRule="auto"/>
              <w:ind w:left="336"/>
              <w:rPr>
                <w:sz w:val="22"/>
                <w:szCs w:val="22"/>
              </w:rPr>
            </w:pPr>
            <w:r>
              <w:rPr>
                <w:spacing w:val="-2"/>
                <w:sz w:val="22"/>
                <w:szCs w:val="22"/>
              </w:rPr>
              <w:t>文号及时间</w:t>
            </w:r>
          </w:p>
        </w:tc>
        <w:tc>
          <w:tcPr>
            <w:tcW w:w="3980" w:type="dxa"/>
            <w:vAlign w:val="top"/>
          </w:tcPr>
          <w:p w14:paraId="41FC38F6">
            <w:pPr>
              <w:pStyle w:val="6"/>
              <w:spacing w:before="104" w:line="226" w:lineRule="auto"/>
              <w:ind w:left="129" w:right="92" w:hanging="16"/>
              <w:rPr>
                <w:sz w:val="22"/>
                <w:szCs w:val="22"/>
              </w:rPr>
            </w:pPr>
            <w:r>
              <w:rPr>
                <w:spacing w:val="-1"/>
                <w:sz w:val="22"/>
                <w:szCs w:val="22"/>
              </w:rPr>
              <w:t>渝（九）环准〔</w:t>
            </w:r>
            <w:r>
              <w:rPr>
                <w:rFonts w:ascii="Times New Roman" w:hAnsi="Times New Roman" w:eastAsia="Times New Roman" w:cs="Times New Roman"/>
                <w:spacing w:val="-1"/>
                <w:sz w:val="22"/>
                <w:szCs w:val="22"/>
              </w:rPr>
              <w:t>2021</w:t>
            </w:r>
            <w:r>
              <w:rPr>
                <w:spacing w:val="-1"/>
                <w:sz w:val="22"/>
                <w:szCs w:val="22"/>
              </w:rPr>
              <w:t>〕</w:t>
            </w:r>
            <w:r>
              <w:rPr>
                <w:rFonts w:ascii="Times New Roman" w:hAnsi="Times New Roman" w:eastAsia="Times New Roman" w:cs="Times New Roman"/>
                <w:spacing w:val="-1"/>
                <w:sz w:val="22"/>
                <w:szCs w:val="22"/>
              </w:rPr>
              <w:t xml:space="preserve">097 </w:t>
            </w:r>
            <w:r>
              <w:rPr>
                <w:spacing w:val="-1"/>
                <w:sz w:val="22"/>
                <w:szCs w:val="22"/>
              </w:rPr>
              <w:t>号，</w:t>
            </w:r>
            <w:r>
              <w:rPr>
                <w:rFonts w:ascii="Times New Roman" w:hAnsi="Times New Roman" w:eastAsia="Times New Roman" w:cs="Times New Roman"/>
                <w:spacing w:val="-1"/>
                <w:sz w:val="22"/>
                <w:szCs w:val="22"/>
              </w:rPr>
              <w:t xml:space="preserve">2021 </w:t>
            </w:r>
            <w:r>
              <w:rPr>
                <w:spacing w:val="-1"/>
                <w:sz w:val="22"/>
                <w:szCs w:val="22"/>
              </w:rPr>
              <w:t>年</w:t>
            </w:r>
            <w:r>
              <w:rPr>
                <w:rFonts w:ascii="Times New Roman" w:hAnsi="Times New Roman" w:eastAsia="Times New Roman" w:cs="Times New Roman"/>
                <w:spacing w:val="-5"/>
                <w:sz w:val="22"/>
                <w:szCs w:val="22"/>
              </w:rPr>
              <w:t>11</w:t>
            </w:r>
            <w:r>
              <w:rPr>
                <w:rFonts w:ascii="Times New Roman" w:hAnsi="Times New Roman" w:eastAsia="Times New Roman" w:cs="Times New Roman"/>
                <w:spacing w:val="18"/>
                <w:w w:val="101"/>
                <w:sz w:val="22"/>
                <w:szCs w:val="22"/>
              </w:rPr>
              <w:t xml:space="preserve"> </w:t>
            </w:r>
            <w:r>
              <w:rPr>
                <w:spacing w:val="-5"/>
                <w:sz w:val="22"/>
                <w:szCs w:val="22"/>
              </w:rPr>
              <w:t>月，并于</w:t>
            </w:r>
            <w:r>
              <w:rPr>
                <w:spacing w:val="-53"/>
                <w:sz w:val="22"/>
                <w:szCs w:val="22"/>
              </w:rPr>
              <w:t xml:space="preserve"> </w:t>
            </w:r>
            <w:r>
              <w:rPr>
                <w:rFonts w:ascii="Times New Roman" w:hAnsi="Times New Roman" w:eastAsia="Times New Roman" w:cs="Times New Roman"/>
                <w:spacing w:val="-5"/>
                <w:sz w:val="22"/>
                <w:szCs w:val="22"/>
              </w:rPr>
              <w:t xml:space="preserve">2023 </w:t>
            </w:r>
            <w:r>
              <w:rPr>
                <w:spacing w:val="-5"/>
                <w:sz w:val="22"/>
                <w:szCs w:val="22"/>
              </w:rPr>
              <w:t>年</w:t>
            </w:r>
            <w:r>
              <w:rPr>
                <w:spacing w:val="-29"/>
                <w:sz w:val="22"/>
                <w:szCs w:val="22"/>
              </w:rPr>
              <w:t xml:space="preserve"> </w:t>
            </w:r>
            <w:r>
              <w:rPr>
                <w:rFonts w:ascii="Times New Roman" w:hAnsi="Times New Roman" w:eastAsia="Times New Roman" w:cs="Times New Roman"/>
                <w:spacing w:val="-5"/>
                <w:sz w:val="22"/>
                <w:szCs w:val="22"/>
              </w:rPr>
              <w:t>10</w:t>
            </w:r>
            <w:r>
              <w:rPr>
                <w:rFonts w:ascii="Times New Roman" w:hAnsi="Times New Roman" w:eastAsia="Times New Roman" w:cs="Times New Roman"/>
                <w:spacing w:val="14"/>
                <w:sz w:val="22"/>
                <w:szCs w:val="22"/>
              </w:rPr>
              <w:t xml:space="preserve"> </w:t>
            </w:r>
            <w:r>
              <w:rPr>
                <w:spacing w:val="-5"/>
                <w:sz w:val="22"/>
                <w:szCs w:val="22"/>
              </w:rPr>
              <w:t>月取得验收意见</w:t>
            </w:r>
          </w:p>
        </w:tc>
        <w:tc>
          <w:tcPr>
            <w:tcW w:w="685" w:type="dxa"/>
            <w:vMerge w:val="restart"/>
            <w:tcBorders>
              <w:bottom w:val="nil"/>
              <w:right w:val="single" w:color="000000" w:sz="10" w:space="0"/>
            </w:tcBorders>
            <w:vAlign w:val="top"/>
          </w:tcPr>
          <w:p w14:paraId="6352C8A2">
            <w:pPr>
              <w:spacing w:line="377" w:lineRule="auto"/>
              <w:rPr>
                <w:rFonts w:ascii="Arial"/>
                <w:sz w:val="21"/>
              </w:rPr>
            </w:pPr>
          </w:p>
          <w:p w14:paraId="00ED21D9">
            <w:pPr>
              <w:pStyle w:val="6"/>
              <w:spacing w:before="72" w:line="288" w:lineRule="auto"/>
              <w:ind w:left="143" w:right="95" w:hanging="2"/>
              <w:jc w:val="both"/>
              <w:rPr>
                <w:sz w:val="22"/>
                <w:szCs w:val="22"/>
              </w:rPr>
            </w:pPr>
            <w:r>
              <w:rPr>
                <w:spacing w:val="-4"/>
                <w:sz w:val="22"/>
                <w:szCs w:val="22"/>
              </w:rPr>
              <w:t>本项</w:t>
            </w:r>
            <w:r>
              <w:rPr>
                <w:spacing w:val="-6"/>
                <w:sz w:val="22"/>
                <w:szCs w:val="22"/>
              </w:rPr>
              <w:t>目位于老一区</w:t>
            </w:r>
          </w:p>
        </w:tc>
        <w:tc>
          <w:tcPr>
            <w:tcW w:w="137" w:type="dxa"/>
            <w:tcBorders>
              <w:top w:val="nil"/>
              <w:left w:val="single" w:color="000000" w:sz="10" w:space="0"/>
              <w:bottom w:val="nil"/>
              <w:right w:val="single" w:color="000000" w:sz="10" w:space="0"/>
            </w:tcBorders>
            <w:vAlign w:val="top"/>
          </w:tcPr>
          <w:p w14:paraId="5F737DB4">
            <w:pPr>
              <w:rPr>
                <w:rFonts w:ascii="Arial"/>
                <w:sz w:val="21"/>
              </w:rPr>
            </w:pPr>
          </w:p>
        </w:tc>
      </w:tr>
      <w:tr w14:paraId="12C1D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538" w:type="dxa"/>
            <w:vMerge w:val="continue"/>
            <w:tcBorders>
              <w:top w:val="nil"/>
              <w:left w:val="single" w:color="000000" w:sz="10" w:space="0"/>
              <w:bottom w:val="nil"/>
            </w:tcBorders>
            <w:textDirection w:val="tbRlV"/>
            <w:vAlign w:val="top"/>
          </w:tcPr>
          <w:p w14:paraId="0F7A3B1D">
            <w:pPr>
              <w:rPr>
                <w:rFonts w:ascii="Arial"/>
                <w:sz w:val="21"/>
              </w:rPr>
            </w:pPr>
          </w:p>
        </w:tc>
        <w:tc>
          <w:tcPr>
            <w:tcW w:w="122" w:type="dxa"/>
            <w:tcBorders>
              <w:top w:val="nil"/>
              <w:bottom w:val="nil"/>
              <w:right w:val="single" w:color="000000" w:sz="10" w:space="0"/>
            </w:tcBorders>
            <w:vAlign w:val="top"/>
          </w:tcPr>
          <w:p w14:paraId="621A3A2E">
            <w:pPr>
              <w:rPr>
                <w:rFonts w:ascii="Arial"/>
                <w:sz w:val="21"/>
              </w:rPr>
            </w:pPr>
          </w:p>
        </w:tc>
        <w:tc>
          <w:tcPr>
            <w:tcW w:w="402" w:type="dxa"/>
            <w:vMerge w:val="continue"/>
            <w:tcBorders>
              <w:top w:val="nil"/>
              <w:left w:val="single" w:color="000000" w:sz="10" w:space="0"/>
              <w:bottom w:val="nil"/>
            </w:tcBorders>
            <w:vAlign w:val="top"/>
          </w:tcPr>
          <w:p w14:paraId="4D981DC9">
            <w:pPr>
              <w:rPr>
                <w:rFonts w:ascii="Arial"/>
                <w:sz w:val="21"/>
              </w:rPr>
            </w:pPr>
          </w:p>
        </w:tc>
        <w:tc>
          <w:tcPr>
            <w:tcW w:w="1352" w:type="dxa"/>
            <w:vMerge w:val="continue"/>
            <w:tcBorders>
              <w:top w:val="nil"/>
              <w:bottom w:val="nil"/>
            </w:tcBorders>
            <w:vAlign w:val="top"/>
          </w:tcPr>
          <w:p w14:paraId="2770E872">
            <w:pPr>
              <w:rPr>
                <w:rFonts w:ascii="Arial"/>
                <w:sz w:val="21"/>
              </w:rPr>
            </w:pPr>
          </w:p>
        </w:tc>
        <w:tc>
          <w:tcPr>
            <w:tcW w:w="1765" w:type="dxa"/>
            <w:vMerge w:val="continue"/>
            <w:tcBorders>
              <w:top w:val="nil"/>
            </w:tcBorders>
            <w:vAlign w:val="top"/>
          </w:tcPr>
          <w:p w14:paraId="0346FC62">
            <w:pPr>
              <w:rPr>
                <w:rFonts w:ascii="Arial"/>
                <w:sz w:val="21"/>
              </w:rPr>
            </w:pPr>
          </w:p>
        </w:tc>
        <w:tc>
          <w:tcPr>
            <w:tcW w:w="3980" w:type="dxa"/>
            <w:vAlign w:val="top"/>
          </w:tcPr>
          <w:p w14:paraId="3AE79A1E">
            <w:pPr>
              <w:pStyle w:val="6"/>
              <w:spacing w:before="137" w:line="245" w:lineRule="auto"/>
              <w:ind w:left="130" w:right="92" w:firstLine="55"/>
              <w:jc w:val="both"/>
              <w:rPr>
                <w:sz w:val="22"/>
                <w:szCs w:val="22"/>
              </w:rPr>
            </w:pPr>
            <w:r>
              <w:rPr>
                <w:spacing w:val="-1"/>
                <w:sz w:val="22"/>
                <w:szCs w:val="22"/>
              </w:rPr>
              <w:t>渝（九）环准〔</w:t>
            </w:r>
            <w:r>
              <w:rPr>
                <w:rFonts w:ascii="Times New Roman" w:hAnsi="Times New Roman" w:eastAsia="Times New Roman" w:cs="Times New Roman"/>
                <w:spacing w:val="-1"/>
                <w:sz w:val="22"/>
                <w:szCs w:val="22"/>
              </w:rPr>
              <w:t>2024</w:t>
            </w:r>
            <w:r>
              <w:rPr>
                <w:spacing w:val="-1"/>
                <w:sz w:val="22"/>
                <w:szCs w:val="22"/>
              </w:rPr>
              <w:t>〕</w:t>
            </w:r>
            <w:r>
              <w:rPr>
                <w:rFonts w:ascii="Times New Roman" w:hAnsi="Times New Roman" w:eastAsia="Times New Roman" w:cs="Times New Roman"/>
                <w:spacing w:val="-1"/>
                <w:sz w:val="22"/>
                <w:szCs w:val="22"/>
              </w:rPr>
              <w:t>42</w:t>
            </w:r>
            <w:r>
              <w:rPr>
                <w:rFonts w:ascii="Times New Roman" w:hAnsi="Times New Roman" w:eastAsia="Times New Roman" w:cs="Times New Roman"/>
                <w:spacing w:val="14"/>
                <w:w w:val="101"/>
                <w:sz w:val="22"/>
                <w:szCs w:val="22"/>
              </w:rPr>
              <w:t xml:space="preserve"> </w:t>
            </w:r>
            <w:r>
              <w:rPr>
                <w:spacing w:val="-1"/>
                <w:sz w:val="22"/>
                <w:szCs w:val="22"/>
              </w:rPr>
              <w:t>号，</w:t>
            </w:r>
            <w:r>
              <w:rPr>
                <w:rFonts w:ascii="Times New Roman" w:hAnsi="Times New Roman" w:eastAsia="Times New Roman" w:cs="Times New Roman"/>
                <w:spacing w:val="-1"/>
                <w:sz w:val="22"/>
                <w:szCs w:val="22"/>
              </w:rPr>
              <w:t>2024</w:t>
            </w:r>
            <w:r>
              <w:rPr>
                <w:rFonts w:ascii="Times New Roman" w:hAnsi="Times New Roman" w:eastAsia="Times New Roman" w:cs="Times New Roman"/>
                <w:spacing w:val="-2"/>
                <w:sz w:val="22"/>
                <w:szCs w:val="22"/>
              </w:rPr>
              <w:t xml:space="preserve"> </w:t>
            </w:r>
            <w:r>
              <w:rPr>
                <w:spacing w:val="-2"/>
                <w:sz w:val="22"/>
                <w:szCs w:val="22"/>
              </w:rPr>
              <w:t>年</w:t>
            </w:r>
            <w:r>
              <w:rPr>
                <w:rFonts w:ascii="Times New Roman" w:hAnsi="Times New Roman" w:eastAsia="Times New Roman" w:cs="Times New Roman"/>
                <w:spacing w:val="-4"/>
                <w:sz w:val="22"/>
                <w:szCs w:val="22"/>
              </w:rPr>
              <w:t>11</w:t>
            </w:r>
            <w:r>
              <w:rPr>
                <w:rFonts w:ascii="Times New Roman" w:hAnsi="Times New Roman" w:eastAsia="Times New Roman" w:cs="Times New Roman"/>
                <w:spacing w:val="27"/>
                <w:w w:val="101"/>
                <w:sz w:val="22"/>
                <w:szCs w:val="22"/>
              </w:rPr>
              <w:t xml:space="preserve"> </w:t>
            </w:r>
            <w:r>
              <w:rPr>
                <w:spacing w:val="-4"/>
                <w:sz w:val="22"/>
                <w:szCs w:val="22"/>
              </w:rPr>
              <w:t>月，该项目建设中，建设方案已发生</w:t>
            </w:r>
            <w:r>
              <w:rPr>
                <w:spacing w:val="5"/>
                <w:sz w:val="22"/>
                <w:szCs w:val="22"/>
              </w:rPr>
              <w:t>重大变动，</w:t>
            </w:r>
            <w:r>
              <w:rPr>
                <w:b/>
                <w:bCs/>
                <w:spacing w:val="5"/>
                <w:sz w:val="22"/>
                <w:szCs w:val="22"/>
              </w:rPr>
              <w:t>纳入本次重新报批项目中</w:t>
            </w:r>
          </w:p>
        </w:tc>
        <w:tc>
          <w:tcPr>
            <w:tcW w:w="685" w:type="dxa"/>
            <w:vMerge w:val="continue"/>
            <w:tcBorders>
              <w:top w:val="nil"/>
              <w:bottom w:val="nil"/>
              <w:right w:val="single" w:color="000000" w:sz="10" w:space="0"/>
            </w:tcBorders>
            <w:vAlign w:val="top"/>
          </w:tcPr>
          <w:p w14:paraId="6F0D5648">
            <w:pPr>
              <w:rPr>
                <w:rFonts w:ascii="Arial"/>
                <w:sz w:val="21"/>
              </w:rPr>
            </w:pPr>
          </w:p>
        </w:tc>
        <w:tc>
          <w:tcPr>
            <w:tcW w:w="137" w:type="dxa"/>
            <w:tcBorders>
              <w:top w:val="nil"/>
              <w:left w:val="single" w:color="000000" w:sz="10" w:space="0"/>
              <w:bottom w:val="nil"/>
              <w:right w:val="single" w:color="000000" w:sz="10" w:space="0"/>
            </w:tcBorders>
            <w:vAlign w:val="top"/>
          </w:tcPr>
          <w:p w14:paraId="2F315B1E">
            <w:pPr>
              <w:rPr>
                <w:rFonts w:ascii="Arial"/>
                <w:sz w:val="21"/>
              </w:rPr>
            </w:pPr>
          </w:p>
        </w:tc>
      </w:tr>
      <w:tr w14:paraId="6DC75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538" w:type="dxa"/>
            <w:vMerge w:val="continue"/>
            <w:tcBorders>
              <w:top w:val="nil"/>
              <w:left w:val="single" w:color="000000" w:sz="10" w:space="0"/>
              <w:bottom w:val="single" w:color="000000" w:sz="10" w:space="0"/>
            </w:tcBorders>
            <w:textDirection w:val="tbRlV"/>
            <w:vAlign w:val="top"/>
          </w:tcPr>
          <w:p w14:paraId="2053A856">
            <w:pPr>
              <w:rPr>
                <w:rFonts w:ascii="Arial"/>
                <w:sz w:val="21"/>
              </w:rPr>
            </w:pPr>
          </w:p>
        </w:tc>
        <w:tc>
          <w:tcPr>
            <w:tcW w:w="122" w:type="dxa"/>
            <w:tcBorders>
              <w:top w:val="nil"/>
              <w:bottom w:val="single" w:color="000000" w:sz="10" w:space="0"/>
              <w:right w:val="single" w:color="000000" w:sz="10" w:space="0"/>
            </w:tcBorders>
            <w:vAlign w:val="top"/>
          </w:tcPr>
          <w:p w14:paraId="061DC85E">
            <w:pPr>
              <w:rPr>
                <w:rFonts w:ascii="Arial"/>
                <w:sz w:val="21"/>
              </w:rPr>
            </w:pPr>
          </w:p>
        </w:tc>
        <w:tc>
          <w:tcPr>
            <w:tcW w:w="402" w:type="dxa"/>
            <w:vMerge w:val="continue"/>
            <w:tcBorders>
              <w:top w:val="nil"/>
              <w:left w:val="single" w:color="000000" w:sz="10" w:space="0"/>
              <w:bottom w:val="single" w:color="000000" w:sz="10" w:space="0"/>
            </w:tcBorders>
            <w:vAlign w:val="top"/>
          </w:tcPr>
          <w:p w14:paraId="6D5C462B">
            <w:pPr>
              <w:rPr>
                <w:rFonts w:ascii="Arial"/>
                <w:sz w:val="21"/>
              </w:rPr>
            </w:pPr>
          </w:p>
        </w:tc>
        <w:tc>
          <w:tcPr>
            <w:tcW w:w="1352" w:type="dxa"/>
            <w:vMerge w:val="continue"/>
            <w:tcBorders>
              <w:top w:val="nil"/>
              <w:bottom w:val="single" w:color="000000" w:sz="10" w:space="0"/>
            </w:tcBorders>
            <w:vAlign w:val="top"/>
          </w:tcPr>
          <w:p w14:paraId="3136E136">
            <w:pPr>
              <w:rPr>
                <w:rFonts w:ascii="Arial"/>
                <w:sz w:val="21"/>
              </w:rPr>
            </w:pPr>
          </w:p>
        </w:tc>
        <w:tc>
          <w:tcPr>
            <w:tcW w:w="1765" w:type="dxa"/>
            <w:tcBorders>
              <w:bottom w:val="single" w:color="000000" w:sz="10" w:space="0"/>
            </w:tcBorders>
            <w:vAlign w:val="top"/>
          </w:tcPr>
          <w:p w14:paraId="1CB29C6B">
            <w:pPr>
              <w:pStyle w:val="6"/>
              <w:spacing w:before="138" w:line="221" w:lineRule="auto"/>
              <w:ind w:left="116"/>
              <w:rPr>
                <w:sz w:val="22"/>
                <w:szCs w:val="22"/>
              </w:rPr>
            </w:pPr>
            <w:r>
              <w:rPr>
                <w:spacing w:val="-2"/>
                <w:sz w:val="22"/>
                <w:szCs w:val="22"/>
              </w:rPr>
              <w:t>排污许可证情况</w:t>
            </w:r>
          </w:p>
        </w:tc>
        <w:tc>
          <w:tcPr>
            <w:tcW w:w="3980" w:type="dxa"/>
            <w:tcBorders>
              <w:bottom w:val="single" w:color="000000" w:sz="10" w:space="0"/>
            </w:tcBorders>
            <w:vAlign w:val="top"/>
          </w:tcPr>
          <w:p w14:paraId="4DB4E511">
            <w:pPr>
              <w:pStyle w:val="6"/>
              <w:spacing w:before="138" w:line="219" w:lineRule="auto"/>
              <w:ind w:left="216"/>
              <w:rPr>
                <w:rFonts w:ascii="Times New Roman" w:hAnsi="Times New Roman" w:eastAsia="Times New Roman" w:cs="Times New Roman"/>
                <w:sz w:val="22"/>
                <w:szCs w:val="22"/>
              </w:rPr>
            </w:pPr>
            <w:r>
              <w:rPr>
                <w:sz w:val="22"/>
                <w:szCs w:val="22"/>
              </w:rPr>
              <w:t>证书编号：</w:t>
            </w:r>
            <w:r>
              <w:rPr>
                <w:rFonts w:ascii="Times New Roman" w:hAnsi="Times New Roman" w:eastAsia="Times New Roman" w:cs="Times New Roman"/>
                <w:sz w:val="22"/>
                <w:szCs w:val="22"/>
              </w:rPr>
              <w:t>915001072031305</w:t>
            </w:r>
            <w:r>
              <w:rPr>
                <w:rFonts w:ascii="Times New Roman" w:hAnsi="Times New Roman" w:eastAsia="Times New Roman" w:cs="Times New Roman"/>
                <w:spacing w:val="-1"/>
                <w:sz w:val="22"/>
                <w:szCs w:val="22"/>
              </w:rPr>
              <w:t>504003U</w:t>
            </w:r>
          </w:p>
        </w:tc>
        <w:tc>
          <w:tcPr>
            <w:tcW w:w="685" w:type="dxa"/>
            <w:vMerge w:val="continue"/>
            <w:tcBorders>
              <w:top w:val="nil"/>
              <w:bottom w:val="single" w:color="000000" w:sz="10" w:space="0"/>
              <w:right w:val="single" w:color="000000" w:sz="10" w:space="0"/>
            </w:tcBorders>
            <w:vAlign w:val="top"/>
          </w:tcPr>
          <w:p w14:paraId="3C591908">
            <w:pPr>
              <w:rPr>
                <w:rFonts w:ascii="Arial"/>
                <w:sz w:val="21"/>
              </w:rPr>
            </w:pPr>
          </w:p>
        </w:tc>
        <w:tc>
          <w:tcPr>
            <w:tcW w:w="137" w:type="dxa"/>
            <w:tcBorders>
              <w:top w:val="nil"/>
              <w:left w:val="single" w:color="000000" w:sz="10" w:space="0"/>
              <w:bottom w:val="single" w:color="000000" w:sz="10" w:space="0"/>
              <w:right w:val="single" w:color="000000" w:sz="10" w:space="0"/>
            </w:tcBorders>
            <w:vAlign w:val="top"/>
          </w:tcPr>
          <w:p w14:paraId="16B25B5B">
            <w:pPr>
              <w:rPr>
                <w:rFonts w:ascii="Arial"/>
                <w:sz w:val="21"/>
              </w:rPr>
            </w:pPr>
          </w:p>
        </w:tc>
      </w:tr>
    </w:tbl>
    <w:p w14:paraId="3F22DB7A">
      <w:pPr>
        <w:pStyle w:val="2"/>
        <w:rPr>
          <w:sz w:val="21"/>
        </w:rPr>
      </w:pPr>
    </w:p>
    <w:p w14:paraId="494F0A31">
      <w:pPr>
        <w:rPr>
          <w:sz w:val="21"/>
          <w:szCs w:val="21"/>
        </w:rPr>
        <w:sectPr>
          <w:footerReference r:id="rId38" w:type="default"/>
          <w:pgSz w:w="11906" w:h="16839"/>
          <w:pgMar w:top="400" w:right="1449" w:bottom="998" w:left="1449" w:header="0" w:footer="656" w:gutter="0"/>
          <w:cols w:space="720" w:num="1"/>
        </w:sectPr>
      </w:pPr>
    </w:p>
    <w:p w14:paraId="471FBD70">
      <w:pPr>
        <w:spacing w:before="19"/>
      </w:pPr>
    </w:p>
    <w:p w14:paraId="6ACEC4B6">
      <w:pPr>
        <w:spacing w:before="19"/>
      </w:pPr>
    </w:p>
    <w:p w14:paraId="46ACB1CD">
      <w:pPr>
        <w:spacing w:before="19"/>
      </w:pPr>
    </w:p>
    <w:p w14:paraId="26A8EACA">
      <w:pPr>
        <w:spacing w:before="18"/>
      </w:pPr>
    </w:p>
    <w:p w14:paraId="5F2DFA89">
      <w:pPr>
        <w:spacing w:before="18"/>
      </w:pPr>
    </w:p>
    <w:tbl>
      <w:tblPr>
        <w:tblStyle w:val="5"/>
        <w:tblW w:w="898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122"/>
        <w:gridCol w:w="402"/>
        <w:gridCol w:w="1352"/>
        <w:gridCol w:w="1765"/>
        <w:gridCol w:w="3980"/>
        <w:gridCol w:w="685"/>
        <w:gridCol w:w="137"/>
      </w:tblGrid>
      <w:tr w14:paraId="29F87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538" w:type="dxa"/>
            <w:vMerge w:val="restart"/>
            <w:tcBorders>
              <w:top w:val="single" w:color="000000" w:sz="10" w:space="0"/>
              <w:left w:val="single" w:color="000000" w:sz="10" w:space="0"/>
              <w:bottom w:val="nil"/>
            </w:tcBorders>
            <w:vAlign w:val="top"/>
          </w:tcPr>
          <w:p w14:paraId="6ECBE21F">
            <w:pPr>
              <w:rPr>
                <w:rFonts w:ascii="Arial"/>
                <w:sz w:val="21"/>
              </w:rPr>
            </w:pPr>
          </w:p>
        </w:tc>
        <w:tc>
          <w:tcPr>
            <w:tcW w:w="122" w:type="dxa"/>
            <w:tcBorders>
              <w:top w:val="single" w:color="000000" w:sz="10" w:space="0"/>
              <w:bottom w:val="nil"/>
              <w:right w:val="single" w:color="000000" w:sz="10" w:space="0"/>
            </w:tcBorders>
            <w:vAlign w:val="top"/>
          </w:tcPr>
          <w:p w14:paraId="68FFFF01">
            <w:pPr>
              <w:rPr>
                <w:rFonts w:ascii="Arial"/>
                <w:sz w:val="21"/>
              </w:rPr>
            </w:pPr>
          </w:p>
        </w:tc>
        <w:tc>
          <w:tcPr>
            <w:tcW w:w="402" w:type="dxa"/>
            <w:tcBorders>
              <w:top w:val="single" w:color="000000" w:sz="10" w:space="0"/>
              <w:left w:val="single" w:color="000000" w:sz="10" w:space="0"/>
            </w:tcBorders>
            <w:vAlign w:val="top"/>
          </w:tcPr>
          <w:p w14:paraId="285EC19F">
            <w:pPr>
              <w:rPr>
                <w:rFonts w:ascii="Arial"/>
                <w:sz w:val="21"/>
              </w:rPr>
            </w:pPr>
          </w:p>
        </w:tc>
        <w:tc>
          <w:tcPr>
            <w:tcW w:w="1352" w:type="dxa"/>
            <w:tcBorders>
              <w:top w:val="single" w:color="000000" w:sz="10" w:space="0"/>
            </w:tcBorders>
            <w:vAlign w:val="top"/>
          </w:tcPr>
          <w:p w14:paraId="54B5BD91">
            <w:pPr>
              <w:rPr>
                <w:rFonts w:ascii="Arial"/>
                <w:sz w:val="21"/>
              </w:rPr>
            </w:pPr>
          </w:p>
        </w:tc>
        <w:tc>
          <w:tcPr>
            <w:tcW w:w="1765" w:type="dxa"/>
            <w:tcBorders>
              <w:top w:val="single" w:color="000000" w:sz="10" w:space="0"/>
            </w:tcBorders>
            <w:vAlign w:val="top"/>
          </w:tcPr>
          <w:p w14:paraId="47E7EB6D">
            <w:pPr>
              <w:rPr>
                <w:rFonts w:ascii="Arial"/>
                <w:sz w:val="21"/>
              </w:rPr>
            </w:pPr>
          </w:p>
        </w:tc>
        <w:tc>
          <w:tcPr>
            <w:tcW w:w="3980" w:type="dxa"/>
            <w:tcBorders>
              <w:top w:val="single" w:color="000000" w:sz="10" w:space="0"/>
            </w:tcBorders>
            <w:vAlign w:val="top"/>
          </w:tcPr>
          <w:p w14:paraId="1C8E4A23">
            <w:pPr>
              <w:pStyle w:val="6"/>
              <w:spacing w:before="98" w:line="221" w:lineRule="auto"/>
              <w:ind w:left="622"/>
              <w:rPr>
                <w:rFonts w:ascii="Times New Roman" w:hAnsi="Times New Roman" w:eastAsia="Times New Roman" w:cs="Times New Roman"/>
                <w:sz w:val="22"/>
                <w:szCs w:val="22"/>
              </w:rPr>
            </w:pPr>
            <w:r>
              <w:rPr>
                <w:spacing w:val="-1"/>
                <w:sz w:val="22"/>
                <w:szCs w:val="22"/>
              </w:rPr>
              <w:t>有效期：</w:t>
            </w:r>
            <w:r>
              <w:rPr>
                <w:rFonts w:ascii="Times New Roman" w:hAnsi="Times New Roman" w:eastAsia="Times New Roman" w:cs="Times New Roman"/>
                <w:spacing w:val="-1"/>
                <w:sz w:val="22"/>
                <w:szCs w:val="22"/>
              </w:rPr>
              <w:t>2025.3.19~2030.3.18</w:t>
            </w:r>
          </w:p>
        </w:tc>
        <w:tc>
          <w:tcPr>
            <w:tcW w:w="685" w:type="dxa"/>
            <w:tcBorders>
              <w:top w:val="single" w:color="000000" w:sz="10" w:space="0"/>
              <w:right w:val="single" w:color="000000" w:sz="10" w:space="0"/>
            </w:tcBorders>
            <w:vAlign w:val="top"/>
          </w:tcPr>
          <w:p w14:paraId="1B658FF2">
            <w:pPr>
              <w:rPr>
                <w:rFonts w:ascii="Arial"/>
                <w:sz w:val="21"/>
              </w:rPr>
            </w:pPr>
          </w:p>
        </w:tc>
        <w:tc>
          <w:tcPr>
            <w:tcW w:w="137" w:type="dxa"/>
            <w:tcBorders>
              <w:top w:val="single" w:color="000000" w:sz="10" w:space="0"/>
              <w:left w:val="single" w:color="000000" w:sz="10" w:space="0"/>
              <w:bottom w:val="nil"/>
              <w:right w:val="single" w:color="000000" w:sz="10" w:space="0"/>
            </w:tcBorders>
            <w:vAlign w:val="top"/>
          </w:tcPr>
          <w:p w14:paraId="0EFB6008">
            <w:pPr>
              <w:rPr>
                <w:rFonts w:ascii="Arial"/>
                <w:sz w:val="21"/>
              </w:rPr>
            </w:pPr>
          </w:p>
        </w:tc>
      </w:tr>
      <w:tr w14:paraId="559F6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538" w:type="dxa"/>
            <w:vMerge w:val="continue"/>
            <w:tcBorders>
              <w:top w:val="nil"/>
              <w:left w:val="single" w:color="000000" w:sz="10" w:space="0"/>
              <w:bottom w:val="nil"/>
            </w:tcBorders>
            <w:vAlign w:val="top"/>
          </w:tcPr>
          <w:p w14:paraId="5F5B7647">
            <w:pPr>
              <w:rPr>
                <w:rFonts w:ascii="Arial"/>
                <w:sz w:val="21"/>
              </w:rPr>
            </w:pPr>
          </w:p>
        </w:tc>
        <w:tc>
          <w:tcPr>
            <w:tcW w:w="122" w:type="dxa"/>
            <w:tcBorders>
              <w:top w:val="nil"/>
              <w:bottom w:val="nil"/>
              <w:right w:val="single" w:color="000000" w:sz="10" w:space="0"/>
            </w:tcBorders>
            <w:vAlign w:val="top"/>
          </w:tcPr>
          <w:p w14:paraId="53EBF560">
            <w:pPr>
              <w:rPr>
                <w:rFonts w:ascii="Arial"/>
                <w:sz w:val="21"/>
              </w:rPr>
            </w:pPr>
          </w:p>
        </w:tc>
        <w:tc>
          <w:tcPr>
            <w:tcW w:w="402" w:type="dxa"/>
            <w:vMerge w:val="restart"/>
            <w:tcBorders>
              <w:left w:val="single" w:color="000000" w:sz="10" w:space="0"/>
              <w:bottom w:val="nil"/>
            </w:tcBorders>
            <w:vAlign w:val="top"/>
          </w:tcPr>
          <w:p w14:paraId="6EA75513">
            <w:pPr>
              <w:spacing w:line="304" w:lineRule="auto"/>
              <w:rPr>
                <w:rFonts w:ascii="Arial"/>
                <w:sz w:val="21"/>
              </w:rPr>
            </w:pPr>
          </w:p>
          <w:p w14:paraId="7BAC3627">
            <w:pPr>
              <w:spacing w:line="304" w:lineRule="auto"/>
              <w:rPr>
                <w:rFonts w:ascii="Arial"/>
                <w:sz w:val="21"/>
              </w:rPr>
            </w:pPr>
          </w:p>
          <w:p w14:paraId="2F2882A7">
            <w:pPr>
              <w:spacing w:line="304" w:lineRule="auto"/>
              <w:rPr>
                <w:rFonts w:ascii="Arial"/>
                <w:sz w:val="21"/>
              </w:rPr>
            </w:pPr>
          </w:p>
          <w:p w14:paraId="4F8DF1EB">
            <w:pPr>
              <w:spacing w:before="64" w:line="189" w:lineRule="auto"/>
              <w:ind w:left="128"/>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352" w:type="dxa"/>
            <w:vMerge w:val="restart"/>
            <w:tcBorders>
              <w:bottom w:val="nil"/>
            </w:tcBorders>
            <w:vAlign w:val="top"/>
          </w:tcPr>
          <w:p w14:paraId="659143A9">
            <w:pPr>
              <w:spacing w:line="361" w:lineRule="auto"/>
              <w:rPr>
                <w:rFonts w:ascii="Arial"/>
                <w:sz w:val="21"/>
              </w:rPr>
            </w:pPr>
          </w:p>
          <w:p w14:paraId="2BB5544D">
            <w:pPr>
              <w:pStyle w:val="6"/>
              <w:spacing w:before="71" w:line="220" w:lineRule="auto"/>
              <w:ind w:left="125"/>
              <w:rPr>
                <w:sz w:val="22"/>
                <w:szCs w:val="22"/>
              </w:rPr>
            </w:pPr>
            <w:r>
              <w:rPr>
                <w:spacing w:val="-2"/>
                <w:sz w:val="22"/>
                <w:szCs w:val="22"/>
              </w:rPr>
              <w:t>重庆市西南</w:t>
            </w:r>
          </w:p>
          <w:p w14:paraId="3FAEBD58">
            <w:pPr>
              <w:pStyle w:val="6"/>
              <w:spacing w:before="75" w:line="221" w:lineRule="auto"/>
              <w:ind w:left="125"/>
              <w:rPr>
                <w:sz w:val="22"/>
                <w:szCs w:val="22"/>
              </w:rPr>
            </w:pPr>
            <w:r>
              <w:rPr>
                <w:spacing w:val="-2"/>
                <w:sz w:val="22"/>
                <w:szCs w:val="22"/>
              </w:rPr>
              <w:t>铝实业有限</w:t>
            </w:r>
          </w:p>
          <w:p w14:paraId="67175D24">
            <w:pPr>
              <w:pStyle w:val="6"/>
              <w:spacing w:before="77" w:line="221" w:lineRule="auto"/>
              <w:ind w:left="131"/>
              <w:rPr>
                <w:sz w:val="22"/>
                <w:szCs w:val="22"/>
              </w:rPr>
            </w:pPr>
            <w:r>
              <w:rPr>
                <w:spacing w:val="-3"/>
                <w:sz w:val="22"/>
                <w:szCs w:val="22"/>
              </w:rPr>
              <w:t>公司（铸造</w:t>
            </w:r>
          </w:p>
          <w:p w14:paraId="59886A31">
            <w:pPr>
              <w:pStyle w:val="6"/>
              <w:spacing w:before="77" w:line="220" w:lineRule="auto"/>
              <w:ind w:left="238"/>
              <w:rPr>
                <w:sz w:val="22"/>
                <w:szCs w:val="22"/>
              </w:rPr>
            </w:pPr>
            <w:r>
              <w:rPr>
                <w:spacing w:val="-3"/>
                <w:sz w:val="22"/>
                <w:szCs w:val="22"/>
              </w:rPr>
              <w:t>二车间）</w:t>
            </w:r>
          </w:p>
        </w:tc>
        <w:tc>
          <w:tcPr>
            <w:tcW w:w="1765" w:type="dxa"/>
            <w:vMerge w:val="restart"/>
            <w:tcBorders>
              <w:bottom w:val="nil"/>
            </w:tcBorders>
            <w:vAlign w:val="top"/>
          </w:tcPr>
          <w:p w14:paraId="51E6E727">
            <w:pPr>
              <w:pStyle w:val="6"/>
              <w:spacing w:before="259" w:line="221" w:lineRule="auto"/>
              <w:ind w:left="116"/>
              <w:rPr>
                <w:sz w:val="22"/>
                <w:szCs w:val="22"/>
              </w:rPr>
            </w:pPr>
            <w:r>
              <w:rPr>
                <w:spacing w:val="-2"/>
                <w:sz w:val="22"/>
                <w:szCs w:val="22"/>
              </w:rPr>
              <w:t>环评批复文号及</w:t>
            </w:r>
          </w:p>
          <w:p w14:paraId="229E76D0">
            <w:pPr>
              <w:pStyle w:val="6"/>
              <w:spacing w:before="75" w:line="220" w:lineRule="auto"/>
              <w:ind w:left="126"/>
              <w:rPr>
                <w:sz w:val="22"/>
                <w:szCs w:val="22"/>
              </w:rPr>
            </w:pPr>
            <w:r>
              <w:rPr>
                <w:spacing w:val="-3"/>
                <w:sz w:val="22"/>
                <w:szCs w:val="22"/>
              </w:rPr>
              <w:t>时间、验收批复</w:t>
            </w:r>
          </w:p>
          <w:p w14:paraId="15366BB7">
            <w:pPr>
              <w:pStyle w:val="6"/>
              <w:spacing w:before="77" w:line="222" w:lineRule="auto"/>
              <w:ind w:left="336"/>
              <w:rPr>
                <w:sz w:val="22"/>
                <w:szCs w:val="22"/>
              </w:rPr>
            </w:pPr>
            <w:r>
              <w:rPr>
                <w:spacing w:val="-2"/>
                <w:sz w:val="22"/>
                <w:szCs w:val="22"/>
              </w:rPr>
              <w:t>文号及时间</w:t>
            </w:r>
          </w:p>
        </w:tc>
        <w:tc>
          <w:tcPr>
            <w:tcW w:w="3980" w:type="dxa"/>
            <w:vAlign w:val="top"/>
          </w:tcPr>
          <w:p w14:paraId="3FF06129">
            <w:pPr>
              <w:pStyle w:val="6"/>
              <w:spacing w:before="83" w:line="218" w:lineRule="auto"/>
              <w:ind w:left="299" w:right="95" w:hanging="186"/>
              <w:rPr>
                <w:sz w:val="22"/>
                <w:szCs w:val="22"/>
              </w:rPr>
            </w:pPr>
            <w:r>
              <w:rPr>
                <w:spacing w:val="-2"/>
                <w:sz w:val="22"/>
                <w:szCs w:val="22"/>
              </w:rPr>
              <w:t>渝（市）环准〔</w:t>
            </w:r>
            <w:r>
              <w:rPr>
                <w:rFonts w:ascii="Times New Roman" w:hAnsi="Times New Roman" w:eastAsia="Times New Roman" w:cs="Times New Roman"/>
                <w:spacing w:val="-2"/>
                <w:sz w:val="22"/>
                <w:szCs w:val="22"/>
              </w:rPr>
              <w:t>2023</w:t>
            </w:r>
            <w:r>
              <w:rPr>
                <w:spacing w:val="-2"/>
                <w:sz w:val="22"/>
                <w:szCs w:val="22"/>
              </w:rPr>
              <w:t>〕</w:t>
            </w:r>
            <w:r>
              <w:rPr>
                <w:rFonts w:ascii="Times New Roman" w:hAnsi="Times New Roman" w:eastAsia="Times New Roman" w:cs="Times New Roman"/>
                <w:spacing w:val="-2"/>
                <w:sz w:val="22"/>
                <w:szCs w:val="22"/>
              </w:rPr>
              <w:t>21</w:t>
            </w:r>
            <w:r>
              <w:rPr>
                <w:rFonts w:ascii="Times New Roman" w:hAnsi="Times New Roman" w:eastAsia="Times New Roman" w:cs="Times New Roman"/>
                <w:spacing w:val="14"/>
                <w:w w:val="101"/>
                <w:sz w:val="22"/>
                <w:szCs w:val="22"/>
              </w:rPr>
              <w:t xml:space="preserve"> </w:t>
            </w:r>
            <w:r>
              <w:rPr>
                <w:spacing w:val="-2"/>
                <w:sz w:val="22"/>
                <w:szCs w:val="22"/>
              </w:rPr>
              <w:t>号，</w:t>
            </w:r>
            <w:r>
              <w:rPr>
                <w:rFonts w:ascii="Times New Roman" w:hAnsi="Times New Roman" w:eastAsia="Times New Roman" w:cs="Times New Roman"/>
                <w:spacing w:val="-2"/>
                <w:sz w:val="22"/>
                <w:szCs w:val="22"/>
              </w:rPr>
              <w:t xml:space="preserve">2023 </w:t>
            </w:r>
            <w:r>
              <w:rPr>
                <w:spacing w:val="-2"/>
                <w:sz w:val="22"/>
                <w:szCs w:val="22"/>
              </w:rPr>
              <w:t>年</w:t>
            </w:r>
            <w:r>
              <w:rPr>
                <w:spacing w:val="-54"/>
                <w:sz w:val="22"/>
                <w:szCs w:val="22"/>
              </w:rPr>
              <w:t xml:space="preserve"> </w:t>
            </w:r>
            <w:r>
              <w:rPr>
                <w:rFonts w:ascii="Times New Roman" w:hAnsi="Times New Roman" w:eastAsia="Times New Roman" w:cs="Times New Roman"/>
                <w:spacing w:val="-2"/>
                <w:sz w:val="22"/>
                <w:szCs w:val="22"/>
              </w:rPr>
              <w:t>4</w:t>
            </w:r>
            <w:r>
              <w:rPr>
                <w:spacing w:val="-2"/>
                <w:sz w:val="22"/>
                <w:szCs w:val="22"/>
              </w:rPr>
              <w:t>月，并于</w:t>
            </w:r>
            <w:r>
              <w:rPr>
                <w:spacing w:val="-45"/>
                <w:sz w:val="22"/>
                <w:szCs w:val="22"/>
              </w:rPr>
              <w:t xml:space="preserve"> </w:t>
            </w:r>
            <w:r>
              <w:rPr>
                <w:rFonts w:ascii="Times New Roman" w:hAnsi="Times New Roman" w:eastAsia="Times New Roman" w:cs="Times New Roman"/>
                <w:spacing w:val="-2"/>
                <w:sz w:val="22"/>
                <w:szCs w:val="22"/>
              </w:rPr>
              <w:t xml:space="preserve">2024 </w:t>
            </w:r>
            <w:r>
              <w:rPr>
                <w:spacing w:val="-2"/>
                <w:sz w:val="22"/>
                <w:szCs w:val="22"/>
              </w:rPr>
              <w:t>年</w:t>
            </w:r>
            <w:r>
              <w:rPr>
                <w:spacing w:val="-42"/>
                <w:sz w:val="22"/>
                <w:szCs w:val="22"/>
              </w:rPr>
              <w:t xml:space="preserve"> </w:t>
            </w:r>
            <w:r>
              <w:rPr>
                <w:rFonts w:ascii="Times New Roman" w:hAnsi="Times New Roman" w:eastAsia="Times New Roman" w:cs="Times New Roman"/>
                <w:spacing w:val="-2"/>
                <w:sz w:val="22"/>
                <w:szCs w:val="22"/>
              </w:rPr>
              <w:t xml:space="preserve">8 </w:t>
            </w:r>
            <w:r>
              <w:rPr>
                <w:spacing w:val="-2"/>
                <w:sz w:val="22"/>
                <w:szCs w:val="22"/>
              </w:rPr>
              <w:t>月取得验收意见</w:t>
            </w:r>
          </w:p>
        </w:tc>
        <w:tc>
          <w:tcPr>
            <w:tcW w:w="685" w:type="dxa"/>
            <w:vMerge w:val="restart"/>
            <w:tcBorders>
              <w:bottom w:val="nil"/>
              <w:right w:val="single" w:color="000000" w:sz="10" w:space="0"/>
            </w:tcBorders>
            <w:vAlign w:val="top"/>
          </w:tcPr>
          <w:p w14:paraId="28B3F7DC">
            <w:pPr>
              <w:spacing w:line="302" w:lineRule="auto"/>
              <w:rPr>
                <w:rFonts w:ascii="Arial"/>
                <w:sz w:val="21"/>
              </w:rPr>
            </w:pPr>
          </w:p>
          <w:p w14:paraId="1769BD22">
            <w:pPr>
              <w:spacing w:line="303" w:lineRule="auto"/>
              <w:rPr>
                <w:rFonts w:ascii="Arial"/>
                <w:sz w:val="21"/>
              </w:rPr>
            </w:pPr>
          </w:p>
          <w:p w14:paraId="491772DF">
            <w:pPr>
              <w:spacing w:line="303" w:lineRule="auto"/>
              <w:rPr>
                <w:rFonts w:ascii="Arial"/>
                <w:sz w:val="21"/>
              </w:rPr>
            </w:pPr>
          </w:p>
          <w:p w14:paraId="1919909D">
            <w:pPr>
              <w:spacing w:before="63" w:line="193" w:lineRule="auto"/>
              <w:ind w:left="32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4940E456">
            <w:pPr>
              <w:rPr>
                <w:rFonts w:ascii="Arial"/>
                <w:sz w:val="21"/>
              </w:rPr>
            </w:pPr>
          </w:p>
        </w:tc>
      </w:tr>
      <w:tr w14:paraId="6BE6A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538" w:type="dxa"/>
            <w:vMerge w:val="continue"/>
            <w:tcBorders>
              <w:top w:val="nil"/>
              <w:left w:val="single" w:color="000000" w:sz="10" w:space="0"/>
              <w:bottom w:val="nil"/>
            </w:tcBorders>
            <w:vAlign w:val="top"/>
          </w:tcPr>
          <w:p w14:paraId="06EAC2B1">
            <w:pPr>
              <w:rPr>
                <w:rFonts w:ascii="Arial"/>
                <w:sz w:val="21"/>
              </w:rPr>
            </w:pPr>
          </w:p>
        </w:tc>
        <w:tc>
          <w:tcPr>
            <w:tcW w:w="122" w:type="dxa"/>
            <w:tcBorders>
              <w:top w:val="nil"/>
              <w:bottom w:val="nil"/>
              <w:right w:val="single" w:color="000000" w:sz="10" w:space="0"/>
            </w:tcBorders>
            <w:vAlign w:val="top"/>
          </w:tcPr>
          <w:p w14:paraId="6BC80A6E">
            <w:pPr>
              <w:rPr>
                <w:rFonts w:ascii="Arial"/>
                <w:sz w:val="21"/>
              </w:rPr>
            </w:pPr>
          </w:p>
        </w:tc>
        <w:tc>
          <w:tcPr>
            <w:tcW w:w="402" w:type="dxa"/>
            <w:vMerge w:val="continue"/>
            <w:tcBorders>
              <w:top w:val="nil"/>
              <w:left w:val="single" w:color="000000" w:sz="10" w:space="0"/>
              <w:bottom w:val="nil"/>
            </w:tcBorders>
            <w:vAlign w:val="top"/>
          </w:tcPr>
          <w:p w14:paraId="4362A3CA">
            <w:pPr>
              <w:rPr>
                <w:rFonts w:ascii="Arial"/>
                <w:sz w:val="21"/>
              </w:rPr>
            </w:pPr>
          </w:p>
        </w:tc>
        <w:tc>
          <w:tcPr>
            <w:tcW w:w="1352" w:type="dxa"/>
            <w:vMerge w:val="continue"/>
            <w:tcBorders>
              <w:top w:val="nil"/>
              <w:bottom w:val="nil"/>
            </w:tcBorders>
            <w:vAlign w:val="top"/>
          </w:tcPr>
          <w:p w14:paraId="2207D63A">
            <w:pPr>
              <w:rPr>
                <w:rFonts w:ascii="Arial"/>
                <w:sz w:val="21"/>
              </w:rPr>
            </w:pPr>
          </w:p>
        </w:tc>
        <w:tc>
          <w:tcPr>
            <w:tcW w:w="1765" w:type="dxa"/>
            <w:vMerge w:val="continue"/>
            <w:tcBorders>
              <w:top w:val="nil"/>
            </w:tcBorders>
            <w:vAlign w:val="top"/>
          </w:tcPr>
          <w:p w14:paraId="7BA2A6B8">
            <w:pPr>
              <w:rPr>
                <w:rFonts w:ascii="Arial"/>
                <w:sz w:val="21"/>
              </w:rPr>
            </w:pPr>
          </w:p>
        </w:tc>
        <w:tc>
          <w:tcPr>
            <w:tcW w:w="3980" w:type="dxa"/>
            <w:vAlign w:val="top"/>
          </w:tcPr>
          <w:p w14:paraId="0493AAB8">
            <w:pPr>
              <w:pStyle w:val="6"/>
              <w:spacing w:before="154" w:line="236" w:lineRule="auto"/>
              <w:ind w:left="575" w:right="95" w:hanging="462"/>
              <w:rPr>
                <w:sz w:val="22"/>
                <w:szCs w:val="22"/>
              </w:rPr>
            </w:pPr>
            <w:r>
              <w:rPr>
                <w:spacing w:val="-3"/>
                <w:sz w:val="22"/>
                <w:szCs w:val="22"/>
              </w:rPr>
              <w:t>渝（九）环准〔</w:t>
            </w:r>
            <w:r>
              <w:rPr>
                <w:rFonts w:ascii="Times New Roman" w:hAnsi="Times New Roman" w:eastAsia="Times New Roman" w:cs="Times New Roman"/>
                <w:spacing w:val="-3"/>
                <w:sz w:val="22"/>
                <w:szCs w:val="22"/>
              </w:rPr>
              <w:t>2025</w:t>
            </w:r>
            <w:r>
              <w:rPr>
                <w:spacing w:val="-3"/>
                <w:sz w:val="22"/>
                <w:szCs w:val="22"/>
              </w:rPr>
              <w:t>〕</w:t>
            </w:r>
            <w:r>
              <w:rPr>
                <w:rFonts w:ascii="Times New Roman" w:hAnsi="Times New Roman" w:eastAsia="Times New Roman" w:cs="Times New Roman"/>
                <w:spacing w:val="-3"/>
                <w:sz w:val="22"/>
                <w:szCs w:val="22"/>
              </w:rPr>
              <w:t>52</w:t>
            </w:r>
            <w:r>
              <w:rPr>
                <w:rFonts w:ascii="Times New Roman" w:hAnsi="Times New Roman" w:eastAsia="Times New Roman" w:cs="Times New Roman"/>
                <w:spacing w:val="27"/>
                <w:w w:val="101"/>
                <w:sz w:val="22"/>
                <w:szCs w:val="22"/>
              </w:rPr>
              <w:t xml:space="preserve"> </w:t>
            </w:r>
            <w:r>
              <w:rPr>
                <w:spacing w:val="-3"/>
                <w:sz w:val="22"/>
                <w:szCs w:val="22"/>
              </w:rPr>
              <w:t>号，</w:t>
            </w:r>
            <w:r>
              <w:rPr>
                <w:rFonts w:ascii="Times New Roman" w:hAnsi="Times New Roman" w:eastAsia="Times New Roman" w:cs="Times New Roman"/>
                <w:spacing w:val="-3"/>
                <w:sz w:val="22"/>
                <w:szCs w:val="22"/>
              </w:rPr>
              <w:t xml:space="preserve">2025 </w:t>
            </w:r>
            <w:r>
              <w:rPr>
                <w:spacing w:val="-3"/>
                <w:sz w:val="22"/>
                <w:szCs w:val="22"/>
              </w:rPr>
              <w:t>年</w:t>
            </w:r>
            <w:r>
              <w:rPr>
                <w:spacing w:val="-44"/>
                <w:sz w:val="22"/>
                <w:szCs w:val="22"/>
              </w:rPr>
              <w:t xml:space="preserve"> </w:t>
            </w:r>
            <w:r>
              <w:rPr>
                <w:rFonts w:ascii="Times New Roman" w:hAnsi="Times New Roman" w:eastAsia="Times New Roman" w:cs="Times New Roman"/>
                <w:spacing w:val="-3"/>
                <w:sz w:val="22"/>
                <w:szCs w:val="22"/>
              </w:rPr>
              <w:t>8</w:t>
            </w:r>
            <w:r>
              <w:rPr>
                <w:spacing w:val="-1"/>
                <w:sz w:val="22"/>
                <w:szCs w:val="22"/>
              </w:rPr>
              <w:t>月，该项目建设中，暂未验收</w:t>
            </w:r>
          </w:p>
        </w:tc>
        <w:tc>
          <w:tcPr>
            <w:tcW w:w="685" w:type="dxa"/>
            <w:vMerge w:val="continue"/>
            <w:tcBorders>
              <w:top w:val="nil"/>
              <w:bottom w:val="nil"/>
              <w:right w:val="single" w:color="000000" w:sz="10" w:space="0"/>
            </w:tcBorders>
            <w:vAlign w:val="top"/>
          </w:tcPr>
          <w:p w14:paraId="1A0EEB3C">
            <w:pPr>
              <w:rPr>
                <w:rFonts w:ascii="Arial"/>
                <w:sz w:val="21"/>
              </w:rPr>
            </w:pPr>
          </w:p>
        </w:tc>
        <w:tc>
          <w:tcPr>
            <w:tcW w:w="137" w:type="dxa"/>
            <w:tcBorders>
              <w:top w:val="nil"/>
              <w:left w:val="single" w:color="000000" w:sz="10" w:space="0"/>
              <w:bottom w:val="nil"/>
              <w:right w:val="single" w:color="000000" w:sz="10" w:space="0"/>
            </w:tcBorders>
            <w:vAlign w:val="top"/>
          </w:tcPr>
          <w:p w14:paraId="2872B620">
            <w:pPr>
              <w:rPr>
                <w:rFonts w:ascii="Arial"/>
                <w:sz w:val="21"/>
              </w:rPr>
            </w:pPr>
          </w:p>
        </w:tc>
      </w:tr>
      <w:tr w14:paraId="33D6C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538" w:type="dxa"/>
            <w:vMerge w:val="continue"/>
            <w:tcBorders>
              <w:top w:val="nil"/>
              <w:left w:val="single" w:color="000000" w:sz="10" w:space="0"/>
              <w:bottom w:val="nil"/>
            </w:tcBorders>
            <w:vAlign w:val="top"/>
          </w:tcPr>
          <w:p w14:paraId="386C2B7A">
            <w:pPr>
              <w:rPr>
                <w:rFonts w:ascii="Arial"/>
                <w:sz w:val="21"/>
              </w:rPr>
            </w:pPr>
          </w:p>
        </w:tc>
        <w:tc>
          <w:tcPr>
            <w:tcW w:w="122" w:type="dxa"/>
            <w:tcBorders>
              <w:top w:val="nil"/>
              <w:bottom w:val="nil"/>
              <w:right w:val="single" w:color="000000" w:sz="10" w:space="0"/>
            </w:tcBorders>
            <w:vAlign w:val="top"/>
          </w:tcPr>
          <w:p w14:paraId="20B26EE3">
            <w:pPr>
              <w:rPr>
                <w:rFonts w:ascii="Arial"/>
                <w:sz w:val="21"/>
              </w:rPr>
            </w:pPr>
          </w:p>
        </w:tc>
        <w:tc>
          <w:tcPr>
            <w:tcW w:w="402" w:type="dxa"/>
            <w:vMerge w:val="continue"/>
            <w:tcBorders>
              <w:top w:val="nil"/>
              <w:left w:val="single" w:color="000000" w:sz="10" w:space="0"/>
            </w:tcBorders>
            <w:vAlign w:val="top"/>
          </w:tcPr>
          <w:p w14:paraId="0FDF860F">
            <w:pPr>
              <w:rPr>
                <w:rFonts w:ascii="Arial"/>
                <w:sz w:val="21"/>
              </w:rPr>
            </w:pPr>
          </w:p>
        </w:tc>
        <w:tc>
          <w:tcPr>
            <w:tcW w:w="1352" w:type="dxa"/>
            <w:vMerge w:val="continue"/>
            <w:tcBorders>
              <w:top w:val="nil"/>
            </w:tcBorders>
            <w:vAlign w:val="top"/>
          </w:tcPr>
          <w:p w14:paraId="09A708BC">
            <w:pPr>
              <w:rPr>
                <w:rFonts w:ascii="Arial"/>
                <w:sz w:val="21"/>
              </w:rPr>
            </w:pPr>
          </w:p>
        </w:tc>
        <w:tc>
          <w:tcPr>
            <w:tcW w:w="1765" w:type="dxa"/>
            <w:vAlign w:val="top"/>
          </w:tcPr>
          <w:p w14:paraId="6702E155">
            <w:pPr>
              <w:pStyle w:val="6"/>
              <w:spacing w:before="284" w:line="221" w:lineRule="auto"/>
              <w:ind w:left="116"/>
              <w:rPr>
                <w:sz w:val="22"/>
                <w:szCs w:val="22"/>
              </w:rPr>
            </w:pPr>
            <w:r>
              <w:rPr>
                <w:spacing w:val="-2"/>
                <w:sz w:val="22"/>
                <w:szCs w:val="22"/>
              </w:rPr>
              <w:t>排污许可证情况</w:t>
            </w:r>
          </w:p>
        </w:tc>
        <w:tc>
          <w:tcPr>
            <w:tcW w:w="3980" w:type="dxa"/>
            <w:vAlign w:val="top"/>
          </w:tcPr>
          <w:p w14:paraId="15E65BA1">
            <w:pPr>
              <w:pStyle w:val="6"/>
              <w:spacing w:before="114" w:line="246" w:lineRule="auto"/>
              <w:ind w:left="511" w:right="200" w:hanging="288"/>
              <w:rPr>
                <w:rFonts w:ascii="Times New Roman" w:hAnsi="Times New Roman" w:eastAsia="Times New Roman" w:cs="Times New Roman"/>
                <w:sz w:val="22"/>
                <w:szCs w:val="22"/>
              </w:rPr>
            </w:pPr>
            <w:r>
              <w:rPr>
                <w:sz w:val="22"/>
                <w:szCs w:val="22"/>
              </w:rPr>
              <w:t>证书编号：</w:t>
            </w:r>
            <w:r>
              <w:rPr>
                <w:rFonts w:ascii="Times New Roman" w:hAnsi="Times New Roman" w:eastAsia="Times New Roman" w:cs="Times New Roman"/>
                <w:sz w:val="22"/>
                <w:szCs w:val="22"/>
              </w:rPr>
              <w:t>915001072031305</w:t>
            </w:r>
            <w:r>
              <w:rPr>
                <w:rFonts w:ascii="Times New Roman" w:hAnsi="Times New Roman" w:eastAsia="Times New Roman" w:cs="Times New Roman"/>
                <w:spacing w:val="-1"/>
                <w:sz w:val="22"/>
                <w:szCs w:val="22"/>
              </w:rPr>
              <w:t>504004R</w:t>
            </w:r>
            <w:r>
              <w:rPr>
                <w:spacing w:val="-1"/>
                <w:sz w:val="22"/>
                <w:szCs w:val="22"/>
              </w:rPr>
              <w:t>有效期：</w:t>
            </w:r>
            <w:r>
              <w:rPr>
                <w:rFonts w:ascii="Times New Roman" w:hAnsi="Times New Roman" w:eastAsia="Times New Roman" w:cs="Times New Roman"/>
                <w:spacing w:val="-1"/>
                <w:sz w:val="22"/>
                <w:szCs w:val="22"/>
              </w:rPr>
              <w:t>2023.12.22~2028.12.22</w:t>
            </w:r>
          </w:p>
        </w:tc>
        <w:tc>
          <w:tcPr>
            <w:tcW w:w="685" w:type="dxa"/>
            <w:vMerge w:val="continue"/>
            <w:tcBorders>
              <w:top w:val="nil"/>
              <w:right w:val="single" w:color="000000" w:sz="10" w:space="0"/>
            </w:tcBorders>
            <w:vAlign w:val="top"/>
          </w:tcPr>
          <w:p w14:paraId="4795BD7C">
            <w:pPr>
              <w:rPr>
                <w:rFonts w:ascii="Arial"/>
                <w:sz w:val="21"/>
              </w:rPr>
            </w:pPr>
          </w:p>
        </w:tc>
        <w:tc>
          <w:tcPr>
            <w:tcW w:w="137" w:type="dxa"/>
            <w:tcBorders>
              <w:top w:val="nil"/>
              <w:left w:val="single" w:color="000000" w:sz="10" w:space="0"/>
              <w:bottom w:val="nil"/>
              <w:right w:val="single" w:color="000000" w:sz="10" w:space="0"/>
            </w:tcBorders>
            <w:vAlign w:val="top"/>
          </w:tcPr>
          <w:p w14:paraId="5134B715">
            <w:pPr>
              <w:rPr>
                <w:rFonts w:ascii="Arial"/>
                <w:sz w:val="21"/>
              </w:rPr>
            </w:pPr>
          </w:p>
        </w:tc>
      </w:tr>
      <w:tr w14:paraId="755FA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38" w:type="dxa"/>
            <w:vMerge w:val="continue"/>
            <w:tcBorders>
              <w:top w:val="nil"/>
              <w:left w:val="single" w:color="000000" w:sz="10" w:space="0"/>
              <w:bottom w:val="nil"/>
            </w:tcBorders>
            <w:vAlign w:val="top"/>
          </w:tcPr>
          <w:p w14:paraId="28A5D953">
            <w:pPr>
              <w:rPr>
                <w:rFonts w:ascii="Arial"/>
                <w:sz w:val="21"/>
              </w:rPr>
            </w:pPr>
          </w:p>
        </w:tc>
        <w:tc>
          <w:tcPr>
            <w:tcW w:w="122" w:type="dxa"/>
            <w:tcBorders>
              <w:top w:val="nil"/>
              <w:bottom w:val="nil"/>
              <w:right w:val="single" w:color="000000" w:sz="10" w:space="0"/>
            </w:tcBorders>
            <w:vAlign w:val="top"/>
          </w:tcPr>
          <w:p w14:paraId="54F76A49">
            <w:pPr>
              <w:rPr>
                <w:rFonts w:ascii="Arial"/>
                <w:sz w:val="21"/>
              </w:rPr>
            </w:pPr>
          </w:p>
        </w:tc>
        <w:tc>
          <w:tcPr>
            <w:tcW w:w="402" w:type="dxa"/>
            <w:vMerge w:val="restart"/>
            <w:tcBorders>
              <w:left w:val="single" w:color="000000" w:sz="10" w:space="0"/>
              <w:bottom w:val="nil"/>
            </w:tcBorders>
            <w:vAlign w:val="top"/>
          </w:tcPr>
          <w:p w14:paraId="16B9AA1A">
            <w:pPr>
              <w:spacing w:line="305" w:lineRule="auto"/>
              <w:rPr>
                <w:rFonts w:ascii="Arial"/>
                <w:sz w:val="21"/>
              </w:rPr>
            </w:pPr>
          </w:p>
          <w:p w14:paraId="7589FDBA">
            <w:pPr>
              <w:spacing w:line="305" w:lineRule="auto"/>
              <w:rPr>
                <w:rFonts w:ascii="Arial"/>
                <w:sz w:val="21"/>
              </w:rPr>
            </w:pPr>
          </w:p>
          <w:p w14:paraId="32E4CD55">
            <w:pPr>
              <w:spacing w:line="305" w:lineRule="auto"/>
              <w:rPr>
                <w:rFonts w:ascii="Arial"/>
                <w:sz w:val="21"/>
              </w:rPr>
            </w:pPr>
          </w:p>
          <w:p w14:paraId="37045862">
            <w:pPr>
              <w:spacing w:before="63" w:line="189" w:lineRule="auto"/>
              <w:ind w:left="132"/>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352" w:type="dxa"/>
            <w:vMerge w:val="restart"/>
            <w:tcBorders>
              <w:bottom w:val="nil"/>
            </w:tcBorders>
            <w:vAlign w:val="top"/>
          </w:tcPr>
          <w:p w14:paraId="1686E226">
            <w:pPr>
              <w:spacing w:line="364" w:lineRule="auto"/>
              <w:rPr>
                <w:rFonts w:ascii="Arial"/>
                <w:sz w:val="21"/>
              </w:rPr>
            </w:pPr>
          </w:p>
          <w:p w14:paraId="4952F83E">
            <w:pPr>
              <w:pStyle w:val="6"/>
              <w:spacing w:before="71" w:line="286" w:lineRule="auto"/>
              <w:ind w:left="124" w:right="129"/>
              <w:jc w:val="both"/>
              <w:rPr>
                <w:sz w:val="22"/>
                <w:szCs w:val="22"/>
              </w:rPr>
            </w:pPr>
            <w:r>
              <w:rPr>
                <w:spacing w:val="-2"/>
                <w:sz w:val="22"/>
                <w:szCs w:val="22"/>
              </w:rPr>
              <w:t>重庆市西南铝实业有限公司（西彭镇桥凼村）</w:t>
            </w:r>
          </w:p>
        </w:tc>
        <w:tc>
          <w:tcPr>
            <w:tcW w:w="1765" w:type="dxa"/>
            <w:vAlign w:val="top"/>
          </w:tcPr>
          <w:p w14:paraId="0E2E448A">
            <w:pPr>
              <w:pStyle w:val="6"/>
              <w:spacing w:before="86" w:line="230" w:lineRule="auto"/>
              <w:ind w:left="675" w:right="111" w:hanging="559"/>
              <w:rPr>
                <w:sz w:val="22"/>
                <w:szCs w:val="22"/>
              </w:rPr>
            </w:pPr>
            <w:r>
              <w:rPr>
                <w:spacing w:val="-2"/>
                <w:sz w:val="22"/>
                <w:szCs w:val="22"/>
              </w:rPr>
              <w:t>环评批复文号及</w:t>
            </w:r>
            <w:r>
              <w:rPr>
                <w:spacing w:val="-9"/>
                <w:sz w:val="22"/>
                <w:szCs w:val="22"/>
              </w:rPr>
              <w:t>时间</w:t>
            </w:r>
          </w:p>
        </w:tc>
        <w:tc>
          <w:tcPr>
            <w:tcW w:w="3980" w:type="dxa"/>
            <w:vAlign w:val="top"/>
          </w:tcPr>
          <w:p w14:paraId="1158D918">
            <w:pPr>
              <w:pStyle w:val="6"/>
              <w:spacing w:before="87" w:line="220" w:lineRule="auto"/>
              <w:ind w:left="159"/>
              <w:rPr>
                <w:sz w:val="22"/>
                <w:szCs w:val="22"/>
              </w:rPr>
            </w:pPr>
            <w:r>
              <w:rPr>
                <w:sz w:val="22"/>
                <w:szCs w:val="22"/>
              </w:rPr>
              <w:t>渝（九）环准〔</w:t>
            </w:r>
            <w:r>
              <w:rPr>
                <w:rFonts w:ascii="Times New Roman" w:hAnsi="Times New Roman" w:eastAsia="Times New Roman" w:cs="Times New Roman"/>
                <w:sz w:val="22"/>
                <w:szCs w:val="22"/>
              </w:rPr>
              <w:t>2023</w:t>
            </w:r>
            <w:r>
              <w:rPr>
                <w:sz w:val="22"/>
                <w:szCs w:val="22"/>
              </w:rPr>
              <w:t>〕</w:t>
            </w:r>
            <w:r>
              <w:rPr>
                <w:rFonts w:ascii="Times New Roman" w:hAnsi="Times New Roman" w:eastAsia="Times New Roman" w:cs="Times New Roman"/>
                <w:sz w:val="22"/>
                <w:szCs w:val="22"/>
              </w:rPr>
              <w:t xml:space="preserve">55  </w:t>
            </w:r>
            <w:r>
              <w:rPr>
                <w:sz w:val="22"/>
                <w:szCs w:val="22"/>
              </w:rPr>
              <w:t>号，</w:t>
            </w:r>
            <w:r>
              <w:rPr>
                <w:rFonts w:ascii="Times New Roman" w:hAnsi="Times New Roman" w:eastAsia="Times New Roman" w:cs="Times New Roman"/>
                <w:sz w:val="22"/>
                <w:szCs w:val="22"/>
              </w:rPr>
              <w:t xml:space="preserve">2023 </w:t>
            </w:r>
            <w:r>
              <w:rPr>
                <w:sz w:val="22"/>
                <w:szCs w:val="22"/>
              </w:rPr>
              <w:t>年</w:t>
            </w:r>
          </w:p>
          <w:p w14:paraId="1D8AA406">
            <w:pPr>
              <w:pStyle w:val="6"/>
              <w:spacing w:before="78" w:line="174" w:lineRule="auto"/>
              <w:ind w:left="1771"/>
              <w:rPr>
                <w:sz w:val="22"/>
                <w:szCs w:val="22"/>
              </w:rPr>
            </w:pPr>
            <w:r>
              <w:rPr>
                <w:rFonts w:ascii="Times New Roman" w:hAnsi="Times New Roman" w:eastAsia="Times New Roman" w:cs="Times New Roman"/>
                <w:spacing w:val="-9"/>
                <w:sz w:val="22"/>
                <w:szCs w:val="22"/>
              </w:rPr>
              <w:t>11</w:t>
            </w:r>
            <w:r>
              <w:rPr>
                <w:rFonts w:ascii="Times New Roman" w:hAnsi="Times New Roman" w:eastAsia="Times New Roman" w:cs="Times New Roman"/>
                <w:spacing w:val="12"/>
                <w:sz w:val="22"/>
                <w:szCs w:val="22"/>
              </w:rPr>
              <w:t xml:space="preserve"> </w:t>
            </w:r>
            <w:r>
              <w:rPr>
                <w:spacing w:val="-9"/>
                <w:sz w:val="22"/>
                <w:szCs w:val="22"/>
              </w:rPr>
              <w:t>月</w:t>
            </w:r>
          </w:p>
        </w:tc>
        <w:tc>
          <w:tcPr>
            <w:tcW w:w="685" w:type="dxa"/>
            <w:vMerge w:val="restart"/>
            <w:tcBorders>
              <w:bottom w:val="nil"/>
              <w:right w:val="single" w:color="000000" w:sz="10" w:space="0"/>
            </w:tcBorders>
            <w:vAlign w:val="top"/>
          </w:tcPr>
          <w:p w14:paraId="6D6EB450">
            <w:pPr>
              <w:spacing w:line="303" w:lineRule="auto"/>
              <w:rPr>
                <w:rFonts w:ascii="Arial"/>
                <w:sz w:val="21"/>
              </w:rPr>
            </w:pPr>
          </w:p>
          <w:p w14:paraId="489D6C42">
            <w:pPr>
              <w:spacing w:line="304" w:lineRule="auto"/>
              <w:rPr>
                <w:rFonts w:ascii="Arial"/>
                <w:sz w:val="21"/>
              </w:rPr>
            </w:pPr>
          </w:p>
          <w:p w14:paraId="768DA19C">
            <w:pPr>
              <w:spacing w:line="304" w:lineRule="auto"/>
              <w:rPr>
                <w:rFonts w:ascii="Arial"/>
                <w:sz w:val="21"/>
              </w:rPr>
            </w:pPr>
          </w:p>
          <w:p w14:paraId="1AEB70C1">
            <w:pPr>
              <w:spacing w:before="63" w:line="193" w:lineRule="auto"/>
              <w:ind w:left="32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57DAE381">
            <w:pPr>
              <w:rPr>
                <w:rFonts w:ascii="Arial"/>
                <w:sz w:val="21"/>
              </w:rPr>
            </w:pPr>
          </w:p>
        </w:tc>
      </w:tr>
      <w:tr w14:paraId="15CE9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38" w:type="dxa"/>
            <w:vMerge w:val="continue"/>
            <w:tcBorders>
              <w:top w:val="nil"/>
              <w:left w:val="single" w:color="000000" w:sz="10" w:space="0"/>
              <w:bottom w:val="nil"/>
            </w:tcBorders>
            <w:vAlign w:val="top"/>
          </w:tcPr>
          <w:p w14:paraId="473B796B">
            <w:pPr>
              <w:rPr>
                <w:rFonts w:ascii="Arial"/>
                <w:sz w:val="21"/>
              </w:rPr>
            </w:pPr>
          </w:p>
        </w:tc>
        <w:tc>
          <w:tcPr>
            <w:tcW w:w="122" w:type="dxa"/>
            <w:tcBorders>
              <w:top w:val="nil"/>
              <w:bottom w:val="nil"/>
              <w:right w:val="single" w:color="000000" w:sz="10" w:space="0"/>
            </w:tcBorders>
            <w:vAlign w:val="top"/>
          </w:tcPr>
          <w:p w14:paraId="09B7794D">
            <w:pPr>
              <w:rPr>
                <w:rFonts w:ascii="Arial"/>
                <w:sz w:val="21"/>
              </w:rPr>
            </w:pPr>
          </w:p>
        </w:tc>
        <w:tc>
          <w:tcPr>
            <w:tcW w:w="402" w:type="dxa"/>
            <w:vMerge w:val="continue"/>
            <w:tcBorders>
              <w:top w:val="nil"/>
              <w:left w:val="single" w:color="000000" w:sz="10" w:space="0"/>
              <w:bottom w:val="nil"/>
            </w:tcBorders>
            <w:vAlign w:val="top"/>
          </w:tcPr>
          <w:p w14:paraId="717830CF">
            <w:pPr>
              <w:rPr>
                <w:rFonts w:ascii="Arial"/>
                <w:sz w:val="21"/>
              </w:rPr>
            </w:pPr>
          </w:p>
        </w:tc>
        <w:tc>
          <w:tcPr>
            <w:tcW w:w="1352" w:type="dxa"/>
            <w:vMerge w:val="continue"/>
            <w:tcBorders>
              <w:top w:val="nil"/>
              <w:bottom w:val="nil"/>
            </w:tcBorders>
            <w:vAlign w:val="top"/>
          </w:tcPr>
          <w:p w14:paraId="7FFD2149">
            <w:pPr>
              <w:rPr>
                <w:rFonts w:ascii="Arial"/>
                <w:sz w:val="21"/>
              </w:rPr>
            </w:pPr>
          </w:p>
        </w:tc>
        <w:tc>
          <w:tcPr>
            <w:tcW w:w="1765" w:type="dxa"/>
            <w:vAlign w:val="top"/>
          </w:tcPr>
          <w:p w14:paraId="7515EB2E">
            <w:pPr>
              <w:pStyle w:val="6"/>
              <w:spacing w:before="129" w:line="239" w:lineRule="auto"/>
              <w:ind w:left="675" w:right="111" w:hanging="560"/>
              <w:rPr>
                <w:sz w:val="22"/>
                <w:szCs w:val="22"/>
              </w:rPr>
            </w:pPr>
            <w:r>
              <w:rPr>
                <w:spacing w:val="-1"/>
                <w:sz w:val="22"/>
                <w:szCs w:val="22"/>
              </w:rPr>
              <w:t>验收批复文号及</w:t>
            </w:r>
            <w:r>
              <w:rPr>
                <w:spacing w:val="-9"/>
                <w:sz w:val="22"/>
                <w:szCs w:val="22"/>
              </w:rPr>
              <w:t>时间</w:t>
            </w:r>
          </w:p>
        </w:tc>
        <w:tc>
          <w:tcPr>
            <w:tcW w:w="3980" w:type="dxa"/>
            <w:vAlign w:val="top"/>
          </w:tcPr>
          <w:p w14:paraId="2372FDE7">
            <w:pPr>
              <w:pStyle w:val="6"/>
              <w:spacing w:before="298" w:line="220" w:lineRule="auto"/>
              <w:ind w:left="1123"/>
              <w:rPr>
                <w:sz w:val="22"/>
                <w:szCs w:val="22"/>
              </w:rPr>
            </w:pPr>
            <w:r>
              <w:rPr>
                <w:spacing w:val="-2"/>
                <w:sz w:val="22"/>
                <w:szCs w:val="22"/>
              </w:rPr>
              <w:t>建设中，暂未验收</w:t>
            </w:r>
          </w:p>
        </w:tc>
        <w:tc>
          <w:tcPr>
            <w:tcW w:w="685" w:type="dxa"/>
            <w:vMerge w:val="continue"/>
            <w:tcBorders>
              <w:top w:val="nil"/>
              <w:bottom w:val="nil"/>
              <w:right w:val="single" w:color="000000" w:sz="10" w:space="0"/>
            </w:tcBorders>
            <w:vAlign w:val="top"/>
          </w:tcPr>
          <w:p w14:paraId="0BA68B53">
            <w:pPr>
              <w:rPr>
                <w:rFonts w:ascii="Arial"/>
                <w:sz w:val="21"/>
              </w:rPr>
            </w:pPr>
          </w:p>
        </w:tc>
        <w:tc>
          <w:tcPr>
            <w:tcW w:w="137" w:type="dxa"/>
            <w:tcBorders>
              <w:top w:val="nil"/>
              <w:left w:val="single" w:color="000000" w:sz="10" w:space="0"/>
              <w:bottom w:val="nil"/>
              <w:right w:val="single" w:color="000000" w:sz="10" w:space="0"/>
            </w:tcBorders>
            <w:vAlign w:val="top"/>
          </w:tcPr>
          <w:p w14:paraId="63CA536F">
            <w:pPr>
              <w:rPr>
                <w:rFonts w:ascii="Arial"/>
                <w:sz w:val="21"/>
              </w:rPr>
            </w:pPr>
          </w:p>
        </w:tc>
      </w:tr>
      <w:tr w14:paraId="6E886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538" w:type="dxa"/>
            <w:vMerge w:val="continue"/>
            <w:tcBorders>
              <w:top w:val="nil"/>
              <w:left w:val="single" w:color="000000" w:sz="10" w:space="0"/>
              <w:bottom w:val="nil"/>
            </w:tcBorders>
            <w:vAlign w:val="top"/>
          </w:tcPr>
          <w:p w14:paraId="50318170">
            <w:pPr>
              <w:rPr>
                <w:rFonts w:ascii="Arial"/>
                <w:sz w:val="21"/>
              </w:rPr>
            </w:pPr>
          </w:p>
        </w:tc>
        <w:tc>
          <w:tcPr>
            <w:tcW w:w="122" w:type="dxa"/>
            <w:tcBorders>
              <w:top w:val="nil"/>
              <w:bottom w:val="nil"/>
              <w:right w:val="single" w:color="000000" w:sz="10" w:space="0"/>
            </w:tcBorders>
            <w:vAlign w:val="top"/>
          </w:tcPr>
          <w:p w14:paraId="587F01C5">
            <w:pPr>
              <w:rPr>
                <w:rFonts w:ascii="Arial"/>
                <w:sz w:val="21"/>
              </w:rPr>
            </w:pPr>
          </w:p>
        </w:tc>
        <w:tc>
          <w:tcPr>
            <w:tcW w:w="402" w:type="dxa"/>
            <w:vMerge w:val="continue"/>
            <w:tcBorders>
              <w:top w:val="nil"/>
              <w:left w:val="single" w:color="000000" w:sz="10" w:space="0"/>
              <w:bottom w:val="single" w:color="000000" w:sz="10" w:space="0"/>
            </w:tcBorders>
            <w:vAlign w:val="top"/>
          </w:tcPr>
          <w:p w14:paraId="111346F6">
            <w:pPr>
              <w:rPr>
                <w:rFonts w:ascii="Arial"/>
                <w:sz w:val="21"/>
              </w:rPr>
            </w:pPr>
          </w:p>
        </w:tc>
        <w:tc>
          <w:tcPr>
            <w:tcW w:w="1352" w:type="dxa"/>
            <w:vMerge w:val="continue"/>
            <w:tcBorders>
              <w:top w:val="nil"/>
              <w:bottom w:val="single" w:color="000000" w:sz="10" w:space="0"/>
            </w:tcBorders>
            <w:vAlign w:val="top"/>
          </w:tcPr>
          <w:p w14:paraId="42648FA6">
            <w:pPr>
              <w:rPr>
                <w:rFonts w:ascii="Arial"/>
                <w:sz w:val="21"/>
              </w:rPr>
            </w:pPr>
          </w:p>
        </w:tc>
        <w:tc>
          <w:tcPr>
            <w:tcW w:w="1765" w:type="dxa"/>
            <w:tcBorders>
              <w:bottom w:val="single" w:color="000000" w:sz="10" w:space="0"/>
            </w:tcBorders>
            <w:vAlign w:val="top"/>
          </w:tcPr>
          <w:p w14:paraId="010CE73F">
            <w:pPr>
              <w:pStyle w:val="6"/>
              <w:spacing w:before="273" w:line="221" w:lineRule="auto"/>
              <w:ind w:left="116"/>
              <w:rPr>
                <w:sz w:val="22"/>
                <w:szCs w:val="22"/>
              </w:rPr>
            </w:pPr>
            <w:r>
              <w:rPr>
                <w:spacing w:val="-2"/>
                <w:sz w:val="22"/>
                <w:szCs w:val="22"/>
              </w:rPr>
              <w:t>排污许可证情况</w:t>
            </w:r>
          </w:p>
        </w:tc>
        <w:tc>
          <w:tcPr>
            <w:tcW w:w="3980" w:type="dxa"/>
            <w:tcBorders>
              <w:bottom w:val="single" w:color="000000" w:sz="10" w:space="0"/>
            </w:tcBorders>
            <w:vAlign w:val="top"/>
          </w:tcPr>
          <w:p w14:paraId="54396B7B">
            <w:pPr>
              <w:pStyle w:val="6"/>
              <w:spacing w:before="102" w:line="249" w:lineRule="auto"/>
              <w:ind w:left="627" w:right="92" w:hanging="514"/>
              <w:rPr>
                <w:rFonts w:ascii="Times New Roman" w:hAnsi="Times New Roman" w:eastAsia="Times New Roman" w:cs="Times New Roman"/>
                <w:sz w:val="22"/>
                <w:szCs w:val="22"/>
              </w:rPr>
            </w:pPr>
            <w:r>
              <w:rPr>
                <w:spacing w:val="-2"/>
                <w:sz w:val="22"/>
                <w:szCs w:val="22"/>
              </w:rPr>
              <w:t>证书编号：</w:t>
            </w:r>
            <w:r>
              <w:rPr>
                <w:rFonts w:ascii="Times New Roman" w:hAnsi="Times New Roman" w:eastAsia="Times New Roman" w:cs="Times New Roman"/>
                <w:spacing w:val="-2"/>
                <w:sz w:val="22"/>
                <w:szCs w:val="22"/>
              </w:rPr>
              <w:t xml:space="preserve">915001072031305504002P </w:t>
            </w:r>
            <w:r>
              <w:rPr>
                <w:spacing w:val="-2"/>
                <w:sz w:val="22"/>
                <w:szCs w:val="22"/>
              </w:rPr>
              <w:t>有</w:t>
            </w:r>
            <w:r>
              <w:rPr>
                <w:spacing w:val="-1"/>
                <w:sz w:val="22"/>
                <w:szCs w:val="22"/>
              </w:rPr>
              <w:t>效期：</w:t>
            </w:r>
            <w:r>
              <w:rPr>
                <w:rFonts w:ascii="Times New Roman" w:hAnsi="Times New Roman" w:eastAsia="Times New Roman" w:cs="Times New Roman"/>
                <w:spacing w:val="-1"/>
                <w:sz w:val="22"/>
                <w:szCs w:val="22"/>
              </w:rPr>
              <w:t>2023.05.11~2028.05.10</w:t>
            </w:r>
          </w:p>
        </w:tc>
        <w:tc>
          <w:tcPr>
            <w:tcW w:w="685" w:type="dxa"/>
            <w:vMerge w:val="continue"/>
            <w:tcBorders>
              <w:top w:val="nil"/>
              <w:bottom w:val="single" w:color="000000" w:sz="10" w:space="0"/>
              <w:right w:val="single" w:color="000000" w:sz="10" w:space="0"/>
            </w:tcBorders>
            <w:vAlign w:val="top"/>
          </w:tcPr>
          <w:p w14:paraId="599155D6">
            <w:pPr>
              <w:rPr>
                <w:rFonts w:ascii="Arial"/>
                <w:sz w:val="21"/>
              </w:rPr>
            </w:pPr>
          </w:p>
        </w:tc>
        <w:tc>
          <w:tcPr>
            <w:tcW w:w="137" w:type="dxa"/>
            <w:tcBorders>
              <w:top w:val="nil"/>
              <w:left w:val="single" w:color="000000" w:sz="10" w:space="0"/>
              <w:bottom w:val="nil"/>
              <w:right w:val="single" w:color="000000" w:sz="10" w:space="0"/>
            </w:tcBorders>
            <w:vAlign w:val="top"/>
          </w:tcPr>
          <w:p w14:paraId="1440BDBE">
            <w:pPr>
              <w:rPr>
                <w:rFonts w:ascii="Arial"/>
                <w:sz w:val="21"/>
              </w:rPr>
            </w:pPr>
          </w:p>
        </w:tc>
      </w:tr>
      <w:tr w14:paraId="08983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1" w:hRule="atLeast"/>
        </w:trPr>
        <w:tc>
          <w:tcPr>
            <w:tcW w:w="538" w:type="dxa"/>
            <w:vMerge w:val="continue"/>
            <w:tcBorders>
              <w:top w:val="nil"/>
              <w:left w:val="single" w:color="000000" w:sz="10" w:space="0"/>
              <w:bottom w:val="single" w:color="000000" w:sz="10" w:space="0"/>
            </w:tcBorders>
            <w:vAlign w:val="top"/>
          </w:tcPr>
          <w:p w14:paraId="114AAB65">
            <w:pPr>
              <w:rPr>
                <w:rFonts w:ascii="Arial"/>
                <w:sz w:val="21"/>
              </w:rPr>
            </w:pPr>
          </w:p>
        </w:tc>
        <w:tc>
          <w:tcPr>
            <w:tcW w:w="8443" w:type="dxa"/>
            <w:gridSpan w:val="7"/>
            <w:tcBorders>
              <w:top w:val="single" w:color="000000" w:sz="10" w:space="0"/>
              <w:bottom w:val="single" w:color="000000" w:sz="10" w:space="0"/>
              <w:right w:val="single" w:color="000000" w:sz="10" w:space="0"/>
            </w:tcBorders>
            <w:vAlign w:val="top"/>
          </w:tcPr>
          <w:p w14:paraId="6CB74575">
            <w:pPr>
              <w:spacing w:line="259" w:lineRule="auto"/>
              <w:rPr>
                <w:rFonts w:ascii="Arial"/>
                <w:sz w:val="21"/>
              </w:rPr>
            </w:pPr>
          </w:p>
          <w:p w14:paraId="2BDD35CC">
            <w:pPr>
              <w:spacing w:line="260" w:lineRule="auto"/>
              <w:rPr>
                <w:rFonts w:ascii="Arial"/>
                <w:sz w:val="21"/>
              </w:rPr>
            </w:pPr>
          </w:p>
          <w:p w14:paraId="5B9C8618">
            <w:pPr>
              <w:pStyle w:val="6"/>
              <w:spacing w:before="82" w:line="226" w:lineRule="auto"/>
              <w:ind w:left="101"/>
            </w:pPr>
            <w:r>
              <w:rPr>
                <w:rFonts w:ascii="Times New Roman" w:hAnsi="Times New Roman" w:eastAsia="Times New Roman" w:cs="Times New Roman"/>
                <w:b/>
                <w:bCs/>
                <w:spacing w:val="5"/>
              </w:rPr>
              <w:t xml:space="preserve">2.1.2 </w:t>
            </w:r>
            <w:r>
              <w:rPr>
                <w:b/>
                <w:bCs/>
                <w:spacing w:val="5"/>
              </w:rPr>
              <w:t>项目重新报批由来</w:t>
            </w:r>
          </w:p>
          <w:p w14:paraId="1BC482ED">
            <w:pPr>
              <w:pStyle w:val="6"/>
              <w:spacing w:before="149" w:line="340" w:lineRule="auto"/>
              <w:ind w:left="105" w:right="96" w:firstLine="519"/>
            </w:pPr>
            <w:r>
              <w:rPr>
                <w:spacing w:val="8"/>
              </w:rPr>
              <w:t>本项目位于原重庆渝西化工厂（已办理注销</w:t>
            </w:r>
            <w:r>
              <w:rPr>
                <w:spacing w:val="-9"/>
              </w:rPr>
              <w:t>），</w:t>
            </w:r>
            <w:r>
              <w:rPr>
                <w:spacing w:val="8"/>
              </w:rPr>
              <w:t>该分厂已采用重庆市</w:t>
            </w:r>
            <w:r>
              <w:rPr>
                <w:spacing w:val="7"/>
              </w:rPr>
              <w:t>西南铝实业有限公司（老一区）名义履行了环保手续，老一区现有生产内</w:t>
            </w:r>
            <w:r>
              <w:rPr>
                <w:spacing w:val="6"/>
              </w:rPr>
              <w:t>容为年产约</w:t>
            </w:r>
            <w:r>
              <w:rPr>
                <w:spacing w:val="-50"/>
              </w:rPr>
              <w:t xml:space="preserve"> </w:t>
            </w:r>
            <w:r>
              <w:rPr>
                <w:rFonts w:ascii="Times New Roman" w:hAnsi="Times New Roman" w:eastAsia="Times New Roman" w:cs="Times New Roman"/>
                <w:spacing w:val="6"/>
              </w:rPr>
              <w:t>2.95</w:t>
            </w:r>
            <w:r>
              <w:rPr>
                <w:rFonts w:ascii="Times New Roman" w:hAnsi="Times New Roman" w:eastAsia="Times New Roman" w:cs="Times New Roman"/>
                <w:spacing w:val="21"/>
              </w:rPr>
              <w:t xml:space="preserve"> </w:t>
            </w:r>
            <w:r>
              <w:rPr>
                <w:spacing w:val="6"/>
              </w:rPr>
              <w:t>万</w:t>
            </w:r>
            <w:r>
              <w:rPr>
                <w:spacing w:val="-55"/>
              </w:rPr>
              <w:t xml:space="preserve"> </w:t>
            </w:r>
            <w:r>
              <w:rPr>
                <w:rFonts w:ascii="Times New Roman" w:hAnsi="Times New Roman" w:eastAsia="Times New Roman" w:cs="Times New Roman"/>
                <w:spacing w:val="6"/>
              </w:rPr>
              <w:t xml:space="preserve">t/a </w:t>
            </w:r>
            <w:r>
              <w:rPr>
                <w:spacing w:val="6"/>
              </w:rPr>
              <w:t>铝棒和</w:t>
            </w:r>
            <w:r>
              <w:rPr>
                <w:spacing w:val="-56"/>
              </w:rPr>
              <w:t xml:space="preserve"> </w:t>
            </w:r>
            <w:r>
              <w:rPr>
                <w:rFonts w:ascii="Times New Roman" w:hAnsi="Times New Roman" w:eastAsia="Times New Roman" w:cs="Times New Roman"/>
                <w:spacing w:val="6"/>
              </w:rPr>
              <w:t xml:space="preserve">400t/a </w:t>
            </w:r>
            <w:r>
              <w:rPr>
                <w:spacing w:val="6"/>
              </w:rPr>
              <w:t>铝硅合金锭。为顺应市场发展需求，</w:t>
            </w:r>
            <w:r>
              <w:rPr>
                <w:spacing w:val="10"/>
              </w:rPr>
              <w:t>西南铝实业于</w:t>
            </w:r>
            <w:r>
              <w:rPr>
                <w:spacing w:val="-52"/>
              </w:rPr>
              <w:t xml:space="preserve"> </w:t>
            </w:r>
            <w:r>
              <w:rPr>
                <w:rFonts w:ascii="Times New Roman" w:hAnsi="Times New Roman" w:eastAsia="Times New Roman" w:cs="Times New Roman"/>
                <w:spacing w:val="10"/>
              </w:rPr>
              <w:t xml:space="preserve">2024 </w:t>
            </w:r>
            <w:r>
              <w:rPr>
                <w:spacing w:val="10"/>
              </w:rPr>
              <w:t>年拟在老一区生产厂房预留空间内新增铝合金</w:t>
            </w:r>
            <w:r>
              <w:rPr>
                <w:spacing w:val="9"/>
              </w:rPr>
              <w:t>系列产</w:t>
            </w:r>
            <w:r>
              <w:rPr>
                <w:spacing w:val="5"/>
              </w:rPr>
              <w:t>品生产线，实现年产</w:t>
            </w:r>
            <w:r>
              <w:rPr>
                <w:spacing w:val="-49"/>
              </w:rPr>
              <w:t xml:space="preserve"> </w:t>
            </w:r>
            <w:r>
              <w:rPr>
                <w:rFonts w:ascii="Times New Roman" w:hAnsi="Times New Roman" w:eastAsia="Times New Roman" w:cs="Times New Roman"/>
                <w:spacing w:val="5"/>
              </w:rPr>
              <w:t>6</w:t>
            </w:r>
            <w:r>
              <w:rPr>
                <w:rFonts w:ascii="Times New Roman" w:hAnsi="Times New Roman" w:eastAsia="Times New Roman" w:cs="Times New Roman"/>
                <w:spacing w:val="21"/>
                <w:w w:val="101"/>
              </w:rPr>
              <w:t xml:space="preserve"> </w:t>
            </w:r>
            <w:r>
              <w:rPr>
                <w:spacing w:val="5"/>
              </w:rPr>
              <w:t>万</w:t>
            </w:r>
            <w:r>
              <w:rPr>
                <w:spacing w:val="-58"/>
              </w:rPr>
              <w:t xml:space="preserve"> </w:t>
            </w:r>
            <w:r>
              <w:rPr>
                <w:rFonts w:ascii="Times New Roman" w:hAnsi="Times New Roman" w:eastAsia="Times New Roman" w:cs="Times New Roman"/>
                <w:spacing w:val="5"/>
              </w:rPr>
              <w:t xml:space="preserve">t </w:t>
            </w:r>
            <w:r>
              <w:rPr>
                <w:spacing w:val="5"/>
              </w:rPr>
              <w:t>铝合金系列产品，建设单位于</w:t>
            </w:r>
            <w:r>
              <w:rPr>
                <w:spacing w:val="-52"/>
              </w:rPr>
              <w:t xml:space="preserve"> </w:t>
            </w:r>
            <w:r>
              <w:rPr>
                <w:rFonts w:ascii="Times New Roman" w:hAnsi="Times New Roman" w:eastAsia="Times New Roman" w:cs="Times New Roman"/>
                <w:spacing w:val="5"/>
              </w:rPr>
              <w:t>2024</w:t>
            </w:r>
            <w:r>
              <w:rPr>
                <w:rFonts w:ascii="Times New Roman" w:hAnsi="Times New Roman" w:eastAsia="Times New Roman" w:cs="Times New Roman"/>
                <w:spacing w:val="4"/>
              </w:rPr>
              <w:t xml:space="preserve"> </w:t>
            </w:r>
            <w:r>
              <w:rPr>
                <w:spacing w:val="4"/>
              </w:rPr>
              <w:t>年</w:t>
            </w:r>
            <w:r>
              <w:rPr>
                <w:spacing w:val="-2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9"/>
              </w:rPr>
              <w:t xml:space="preserve"> </w:t>
            </w:r>
            <w:r>
              <w:rPr>
                <w:spacing w:val="4"/>
              </w:rPr>
              <w:t>月委</w:t>
            </w:r>
            <w:r>
              <w:rPr>
                <w:spacing w:val="7"/>
              </w:rPr>
              <w:t>托重庆港力环保股份有限公司编制完成《铝合金深加工智能化生产线</w:t>
            </w:r>
            <w:r>
              <w:rPr>
                <w:spacing w:val="6"/>
              </w:rPr>
              <w:t>建设</w:t>
            </w:r>
            <w:r>
              <w:rPr>
                <w:spacing w:val="5"/>
              </w:rPr>
              <w:t>项目环境影响报告表》，并于</w:t>
            </w:r>
            <w:r>
              <w:rPr>
                <w:spacing w:val="-52"/>
              </w:rPr>
              <w:t xml:space="preserve"> </w:t>
            </w:r>
            <w:r>
              <w:rPr>
                <w:rFonts w:ascii="Times New Roman" w:hAnsi="Times New Roman" w:eastAsia="Times New Roman" w:cs="Times New Roman"/>
                <w:spacing w:val="5"/>
              </w:rPr>
              <w:t xml:space="preserve">2024 </w:t>
            </w:r>
            <w:r>
              <w:rPr>
                <w:spacing w:val="5"/>
              </w:rPr>
              <w:t>年</w:t>
            </w:r>
            <w:r>
              <w:rPr>
                <w:spacing w:val="-27"/>
              </w:rPr>
              <w:t xml:space="preserve"> </w:t>
            </w:r>
            <w:r>
              <w:rPr>
                <w:rFonts w:ascii="Times New Roman" w:hAnsi="Times New Roman" w:eastAsia="Times New Roman" w:cs="Times New Roman"/>
                <w:spacing w:val="5"/>
              </w:rPr>
              <w:t xml:space="preserve">11 </w:t>
            </w:r>
            <w:r>
              <w:rPr>
                <w:spacing w:val="5"/>
              </w:rPr>
              <w:t>月获批《重庆市建设项目</w:t>
            </w:r>
            <w:r>
              <w:rPr>
                <w:spacing w:val="4"/>
              </w:rPr>
              <w:t>环境影</w:t>
            </w:r>
            <w:r>
              <w:rPr>
                <w:spacing w:val="10"/>
              </w:rPr>
              <w:t>响评价文件批准书》</w:t>
            </w:r>
            <w:r>
              <w:rPr>
                <w:spacing w:val="-103"/>
              </w:rPr>
              <w:t xml:space="preserve"> </w:t>
            </w:r>
            <w:r>
              <w:rPr>
                <w:spacing w:val="10"/>
              </w:rPr>
              <w:t>（渝（九）环准〔</w:t>
            </w:r>
            <w:r>
              <w:rPr>
                <w:rFonts w:ascii="Times New Roman" w:hAnsi="Times New Roman" w:eastAsia="Times New Roman" w:cs="Times New Roman"/>
                <w:spacing w:val="10"/>
              </w:rPr>
              <w:t>2024</w:t>
            </w:r>
            <w:r>
              <w:rPr>
                <w:spacing w:val="10"/>
              </w:rPr>
              <w:t>〕</w:t>
            </w:r>
            <w:r>
              <w:rPr>
                <w:rFonts w:ascii="Times New Roman" w:hAnsi="Times New Roman" w:eastAsia="Times New Roman" w:cs="Times New Roman"/>
                <w:spacing w:val="10"/>
              </w:rPr>
              <w:t>42</w:t>
            </w:r>
            <w:r>
              <w:rPr>
                <w:rFonts w:ascii="Times New Roman" w:hAnsi="Times New Roman" w:eastAsia="Times New Roman" w:cs="Times New Roman"/>
                <w:spacing w:val="24"/>
              </w:rPr>
              <w:t xml:space="preserve"> </w:t>
            </w:r>
            <w:r>
              <w:rPr>
                <w:spacing w:val="10"/>
              </w:rPr>
              <w:t>号</w:t>
            </w:r>
            <w:r>
              <w:rPr>
                <w:spacing w:val="-3"/>
              </w:rPr>
              <w:t>）</w:t>
            </w:r>
            <w:r>
              <w:rPr>
                <w:spacing w:val="-75"/>
              </w:rPr>
              <w:t xml:space="preserve"> </w:t>
            </w:r>
            <w:r>
              <w:rPr>
                <w:spacing w:val="-3"/>
              </w:rPr>
              <w:t>，</w:t>
            </w:r>
            <w:r>
              <w:rPr>
                <w:spacing w:val="10"/>
              </w:rPr>
              <w:t>主要建设内容及</w:t>
            </w:r>
            <w:r>
              <w:rPr>
                <w:spacing w:val="7"/>
              </w:rPr>
              <w:t>规模：项目不新增占地，在现有熔铸车间预留空间内新增铝合金系列产品</w:t>
            </w:r>
            <w:r>
              <w:rPr>
                <w:spacing w:val="10"/>
              </w:rPr>
              <w:t>生产线，通过购置蓄热式高效熔炼炉（</w:t>
            </w:r>
            <w:r>
              <w:rPr>
                <w:rFonts w:ascii="Times New Roman" w:hAnsi="Times New Roman" w:eastAsia="Times New Roman" w:cs="Times New Roman"/>
                <w:spacing w:val="10"/>
              </w:rPr>
              <w:t>60t</w:t>
            </w:r>
            <w:r>
              <w:rPr>
                <w:spacing w:val="10"/>
              </w:rPr>
              <w:t>）</w:t>
            </w:r>
            <w:r>
              <w:rPr>
                <w:spacing w:val="9"/>
              </w:rPr>
              <w:t>、熔保一体倾动炉（</w:t>
            </w:r>
            <w:r>
              <w:rPr>
                <w:rFonts w:ascii="Times New Roman" w:hAnsi="Times New Roman" w:eastAsia="Times New Roman" w:cs="Times New Roman"/>
                <w:spacing w:val="9"/>
              </w:rPr>
              <w:t>35t</w:t>
            </w:r>
            <w:r>
              <w:rPr>
                <w:spacing w:val="9"/>
              </w:rPr>
              <w:t>）、中间合金熔炼炉（</w:t>
            </w:r>
            <w:r>
              <w:rPr>
                <w:rFonts w:ascii="Times New Roman" w:hAnsi="Times New Roman" w:eastAsia="Times New Roman" w:cs="Times New Roman"/>
                <w:spacing w:val="9"/>
              </w:rPr>
              <w:t>9t</w:t>
            </w:r>
            <w:r>
              <w:rPr>
                <w:spacing w:val="9"/>
              </w:rPr>
              <w:t>）及配套的铸锭、连</w:t>
            </w:r>
            <w:r>
              <w:rPr>
                <w:spacing w:val="8"/>
              </w:rPr>
              <w:t>铸机等，实现年产</w:t>
            </w:r>
            <w:r>
              <w:rPr>
                <w:spacing w:val="-44"/>
              </w:rPr>
              <w:t xml:space="preserve"> </w:t>
            </w:r>
            <w:r>
              <w:rPr>
                <w:rFonts w:ascii="Times New Roman" w:hAnsi="Times New Roman" w:eastAsia="Times New Roman" w:cs="Times New Roman"/>
                <w:spacing w:val="8"/>
              </w:rPr>
              <w:t>6</w:t>
            </w:r>
            <w:r>
              <w:rPr>
                <w:rFonts w:ascii="Times New Roman" w:hAnsi="Times New Roman" w:eastAsia="Times New Roman" w:cs="Times New Roman"/>
                <w:spacing w:val="19"/>
              </w:rPr>
              <w:t xml:space="preserve"> </w:t>
            </w:r>
            <w:r>
              <w:rPr>
                <w:spacing w:val="8"/>
              </w:rPr>
              <w:t>万</w:t>
            </w:r>
            <w:r>
              <w:rPr>
                <w:spacing w:val="-55"/>
              </w:rPr>
              <w:t xml:space="preserve"> </w:t>
            </w:r>
            <w:r>
              <w:rPr>
                <w:rFonts w:ascii="Times New Roman" w:hAnsi="Times New Roman" w:eastAsia="Times New Roman" w:cs="Times New Roman"/>
                <w:spacing w:val="8"/>
              </w:rPr>
              <w:t xml:space="preserve">t </w:t>
            </w:r>
            <w:r>
              <w:rPr>
                <w:spacing w:val="8"/>
              </w:rPr>
              <w:t>铝合金</w:t>
            </w:r>
            <w:r>
              <w:rPr>
                <w:spacing w:val="5"/>
              </w:rPr>
              <w:t>系列产品。</w:t>
            </w:r>
          </w:p>
          <w:p w14:paraId="5AB69280">
            <w:pPr>
              <w:pStyle w:val="6"/>
              <w:spacing w:before="2" w:line="321" w:lineRule="auto"/>
              <w:ind w:left="104" w:right="8" w:firstLine="505"/>
              <w:jc w:val="both"/>
            </w:pPr>
            <w:r>
              <w:rPr>
                <w:spacing w:val="1"/>
              </w:rPr>
              <w:t>“铝合金深加工智能化生产线建设项目</w:t>
            </w:r>
            <w:r>
              <w:rPr>
                <w:spacing w:val="-90"/>
              </w:rPr>
              <w:t xml:space="preserve"> </w:t>
            </w:r>
            <w:r>
              <w:rPr>
                <w:spacing w:val="1"/>
              </w:rPr>
              <w:t>”目前正在建</w:t>
            </w:r>
            <w:r>
              <w:t>设，未投产运行。在实际建设期间，为顺应市场供求，将原先</w:t>
            </w:r>
            <w:r>
              <w:rPr>
                <w:spacing w:val="-50"/>
              </w:rPr>
              <w:t xml:space="preserve"> </w:t>
            </w:r>
            <w:r>
              <w:rPr>
                <w:rFonts w:ascii="Times New Roman" w:hAnsi="Times New Roman" w:eastAsia="Times New Roman" w:cs="Times New Roman"/>
              </w:rPr>
              <w:t>9t</w:t>
            </w:r>
            <w:r>
              <w:t>熔炼炉变更为</w:t>
            </w:r>
            <w:r>
              <w:rPr>
                <w:spacing w:val="-49"/>
              </w:rPr>
              <w:t xml:space="preserve"> </w:t>
            </w:r>
            <w:r>
              <w:rPr>
                <w:rFonts w:ascii="Times New Roman" w:hAnsi="Times New Roman" w:eastAsia="Times New Roman" w:cs="Times New Roman"/>
              </w:rPr>
              <w:t>35t</w:t>
            </w:r>
            <w:r>
              <w:rPr>
                <w:rFonts w:ascii="Times New Roman" w:hAnsi="Times New Roman" w:eastAsia="Times New Roman" w:cs="Times New Roman"/>
                <w:spacing w:val="-1"/>
              </w:rPr>
              <w:t xml:space="preserve"> </w:t>
            </w:r>
            <w:r>
              <w:rPr>
                <w:spacing w:val="-1"/>
              </w:rPr>
              <w:t>熔炼炉（</w:t>
            </w:r>
            <w:r>
              <w:rPr>
                <w:b/>
                <w:bCs/>
                <w:spacing w:val="-1"/>
              </w:rPr>
              <w:t>重</w:t>
            </w:r>
            <w:r>
              <w:rPr>
                <w:b/>
                <w:bCs/>
                <w:spacing w:val="5"/>
              </w:rPr>
              <w:t>新报批项目命名为</w:t>
            </w:r>
            <w:r>
              <w:rPr>
                <w:spacing w:val="-51"/>
              </w:rPr>
              <w:t xml:space="preserve"> </w:t>
            </w:r>
            <w:r>
              <w:rPr>
                <w:rFonts w:ascii="Times New Roman" w:hAnsi="Times New Roman" w:eastAsia="Times New Roman" w:cs="Times New Roman"/>
                <w:b/>
                <w:bCs/>
                <w:spacing w:val="5"/>
              </w:rPr>
              <w:t xml:space="preserve">2#35t </w:t>
            </w:r>
            <w:r>
              <w:rPr>
                <w:b/>
                <w:bCs/>
                <w:spacing w:val="5"/>
              </w:rPr>
              <w:t>熔炼炉</w:t>
            </w:r>
            <w:r>
              <w:rPr>
                <w:spacing w:val="17"/>
              </w:rPr>
              <w:t>），</w:t>
            </w:r>
            <w:r>
              <w:rPr>
                <w:spacing w:val="5"/>
              </w:rPr>
              <w:t>增加产能</w:t>
            </w:r>
            <w:r>
              <w:rPr>
                <w:spacing w:val="-55"/>
              </w:rPr>
              <w:t xml:space="preserve"> </w:t>
            </w:r>
            <w:r>
              <w:rPr>
                <w:rFonts w:ascii="Times New Roman" w:hAnsi="Times New Roman" w:eastAsia="Times New Roman" w:cs="Times New Roman"/>
                <w:spacing w:val="5"/>
              </w:rPr>
              <w:t>25000</w:t>
            </w:r>
            <w:r>
              <w:rPr>
                <w:rFonts w:ascii="Times New Roman" w:hAnsi="Times New Roman" w:eastAsia="Times New Roman" w:cs="Times New Roman"/>
                <w:spacing w:val="4"/>
              </w:rPr>
              <w:t>t/a</w:t>
            </w:r>
            <w:r>
              <w:rPr>
                <w:rFonts w:ascii="Times New Roman" w:hAnsi="Times New Roman" w:eastAsia="Times New Roman" w:cs="Times New Roman"/>
                <w:spacing w:val="-28"/>
              </w:rPr>
              <w:t xml:space="preserve"> </w:t>
            </w:r>
            <w:r>
              <w:rPr>
                <w:spacing w:val="4"/>
              </w:rPr>
              <w:t>，原先</w:t>
            </w:r>
            <w:r>
              <w:rPr>
                <w:spacing w:val="-49"/>
              </w:rPr>
              <w:t xml:space="preserve"> </w:t>
            </w:r>
            <w:r>
              <w:rPr>
                <w:rFonts w:ascii="Times New Roman" w:hAnsi="Times New Roman" w:eastAsia="Times New Roman" w:cs="Times New Roman"/>
                <w:spacing w:val="4"/>
              </w:rPr>
              <w:t xml:space="preserve">35t </w:t>
            </w:r>
            <w:r>
              <w:rPr>
                <w:spacing w:val="4"/>
              </w:rPr>
              <w:t>熔炼炉</w:t>
            </w:r>
            <w:r>
              <w:rPr>
                <w:spacing w:val="7"/>
              </w:rPr>
              <w:t>（</w:t>
            </w:r>
            <w:r>
              <w:rPr>
                <w:b/>
                <w:bCs/>
                <w:spacing w:val="7"/>
              </w:rPr>
              <w:t>重新报批项目命名为</w:t>
            </w:r>
            <w:r>
              <w:rPr>
                <w:spacing w:val="-39"/>
              </w:rPr>
              <w:t xml:space="preserve"> </w:t>
            </w:r>
            <w:r>
              <w:rPr>
                <w:rFonts w:ascii="Times New Roman" w:hAnsi="Times New Roman" w:eastAsia="Times New Roman" w:cs="Times New Roman"/>
                <w:b/>
                <w:bCs/>
                <w:spacing w:val="7"/>
              </w:rPr>
              <w:t xml:space="preserve">1#35t </w:t>
            </w:r>
            <w:r>
              <w:rPr>
                <w:b/>
                <w:bCs/>
                <w:spacing w:val="7"/>
              </w:rPr>
              <w:t>熔炼炉</w:t>
            </w:r>
            <w:r>
              <w:rPr>
                <w:spacing w:val="7"/>
              </w:rPr>
              <w:t>）、</w:t>
            </w:r>
            <w:r>
              <w:rPr>
                <w:rFonts w:ascii="Times New Roman" w:hAnsi="Times New Roman" w:eastAsia="Times New Roman" w:cs="Times New Roman"/>
                <w:spacing w:val="7"/>
              </w:rPr>
              <w:t xml:space="preserve">60t </w:t>
            </w:r>
            <w:r>
              <w:rPr>
                <w:spacing w:val="7"/>
              </w:rPr>
              <w:t>熔炼炉工艺、产能等均保持</w:t>
            </w:r>
            <w:r>
              <w:rPr>
                <w:spacing w:val="6"/>
              </w:rPr>
              <w:t>不变，同时为提高铝灰渣的综合利用效率，新增</w:t>
            </w:r>
            <w:r>
              <w:rPr>
                <w:spacing w:val="-27"/>
              </w:rPr>
              <w:t xml:space="preserve"> </w:t>
            </w:r>
            <w:r>
              <w:rPr>
                <w:rFonts w:ascii="Times New Roman" w:hAnsi="Times New Roman" w:eastAsia="Times New Roman" w:cs="Times New Roman"/>
                <w:spacing w:val="6"/>
              </w:rPr>
              <w:t xml:space="preserve">1 </w:t>
            </w:r>
            <w:r>
              <w:rPr>
                <w:spacing w:val="5"/>
              </w:rPr>
              <w:t>套铝回收装置处置全厂</w:t>
            </w:r>
          </w:p>
        </w:tc>
      </w:tr>
    </w:tbl>
    <w:p w14:paraId="5E21631E">
      <w:pPr>
        <w:pStyle w:val="2"/>
        <w:rPr>
          <w:sz w:val="21"/>
        </w:rPr>
      </w:pPr>
    </w:p>
    <w:p w14:paraId="46F32528">
      <w:pPr>
        <w:rPr>
          <w:sz w:val="21"/>
          <w:szCs w:val="21"/>
        </w:rPr>
        <w:sectPr>
          <w:footerReference r:id="rId39" w:type="default"/>
          <w:pgSz w:w="11906" w:h="16839"/>
          <w:pgMar w:top="400" w:right="1449" w:bottom="998" w:left="1449" w:header="0" w:footer="656" w:gutter="0"/>
          <w:cols w:space="720" w:num="1"/>
        </w:sectPr>
      </w:pPr>
    </w:p>
    <w:p w14:paraId="7AE4CFE3">
      <w:pPr>
        <w:spacing w:before="19"/>
      </w:pPr>
    </w:p>
    <w:p w14:paraId="60415DC3">
      <w:pPr>
        <w:spacing w:before="19"/>
      </w:pPr>
    </w:p>
    <w:p w14:paraId="2797861B">
      <w:pPr>
        <w:spacing w:before="19"/>
      </w:pPr>
    </w:p>
    <w:p w14:paraId="22729948">
      <w:pPr>
        <w:spacing w:before="18"/>
      </w:pPr>
    </w:p>
    <w:p w14:paraId="7BDB2D25">
      <w:pPr>
        <w:spacing w:before="18"/>
      </w:pPr>
    </w:p>
    <w:tbl>
      <w:tblPr>
        <w:tblStyle w:val="5"/>
        <w:tblW w:w="898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123"/>
        <w:gridCol w:w="502"/>
        <w:gridCol w:w="636"/>
        <w:gridCol w:w="3328"/>
        <w:gridCol w:w="2875"/>
        <w:gridCol w:w="842"/>
        <w:gridCol w:w="137"/>
      </w:tblGrid>
      <w:tr w14:paraId="0DF60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5" w:hRule="atLeast"/>
        </w:trPr>
        <w:tc>
          <w:tcPr>
            <w:tcW w:w="538" w:type="dxa"/>
            <w:vMerge w:val="restart"/>
            <w:tcBorders>
              <w:top w:val="single" w:color="000000" w:sz="10" w:space="0"/>
              <w:left w:val="single" w:color="000000" w:sz="10" w:space="0"/>
              <w:bottom w:val="nil"/>
            </w:tcBorders>
            <w:vAlign w:val="top"/>
          </w:tcPr>
          <w:p w14:paraId="34E0811F">
            <w:pPr>
              <w:rPr>
                <w:rFonts w:ascii="Arial"/>
                <w:sz w:val="21"/>
              </w:rPr>
            </w:pPr>
          </w:p>
        </w:tc>
        <w:tc>
          <w:tcPr>
            <w:tcW w:w="8443" w:type="dxa"/>
            <w:gridSpan w:val="7"/>
            <w:tcBorders>
              <w:top w:val="single" w:color="000000" w:sz="10" w:space="0"/>
              <w:bottom w:val="single" w:color="000000" w:sz="10" w:space="0"/>
              <w:right w:val="single" w:color="000000" w:sz="10" w:space="0"/>
            </w:tcBorders>
            <w:vAlign w:val="top"/>
          </w:tcPr>
          <w:p w14:paraId="0C549835">
            <w:pPr>
              <w:pStyle w:val="6"/>
              <w:spacing w:before="149" w:line="340" w:lineRule="auto"/>
              <w:ind w:left="107" w:right="98" w:hanging="1"/>
              <w:jc w:val="both"/>
            </w:pPr>
            <w:r>
              <w:rPr>
                <w:spacing w:val="7"/>
              </w:rPr>
              <w:t>铝灰渣（一次铝灰）。因此，实际建设内容相较于原有环评及批复</w:t>
            </w:r>
            <w:r>
              <w:rPr>
                <w:spacing w:val="6"/>
              </w:rPr>
              <w:t>中核定</w:t>
            </w:r>
            <w:r>
              <w:rPr>
                <w:spacing w:val="7"/>
              </w:rPr>
              <w:t>的建设内容存在部分调整和变动，依据《污染影响类建设项目重</w:t>
            </w:r>
            <w:r>
              <w:rPr>
                <w:spacing w:val="6"/>
              </w:rPr>
              <w:t>大变动清</w:t>
            </w:r>
            <w:r>
              <w:rPr>
                <w:spacing w:val="7"/>
              </w:rPr>
              <w:t>单（试行）》（环办环评函〔</w:t>
            </w:r>
            <w:r>
              <w:rPr>
                <w:rFonts w:ascii="Times New Roman" w:hAnsi="Times New Roman" w:eastAsia="Times New Roman" w:cs="Times New Roman"/>
                <w:spacing w:val="7"/>
              </w:rPr>
              <w:t>2020</w:t>
            </w:r>
            <w:r>
              <w:rPr>
                <w:spacing w:val="7"/>
              </w:rPr>
              <w:t>〕</w:t>
            </w:r>
            <w:r>
              <w:rPr>
                <w:rFonts w:ascii="Times New Roman" w:hAnsi="Times New Roman" w:eastAsia="Times New Roman" w:cs="Times New Roman"/>
                <w:spacing w:val="7"/>
              </w:rPr>
              <w:t>688</w:t>
            </w:r>
            <w:r>
              <w:rPr>
                <w:rFonts w:ascii="Times New Roman" w:hAnsi="Times New Roman" w:eastAsia="Times New Roman" w:cs="Times New Roman"/>
                <w:spacing w:val="22"/>
              </w:rPr>
              <w:t xml:space="preserve"> </w:t>
            </w:r>
            <w:r>
              <w:rPr>
                <w:spacing w:val="7"/>
              </w:rPr>
              <w:t>号</w:t>
            </w:r>
            <w:r>
              <w:rPr>
                <w:spacing w:val="15"/>
              </w:rPr>
              <w:t>），</w:t>
            </w:r>
            <w:r>
              <w:rPr>
                <w:spacing w:val="7"/>
              </w:rPr>
              <w:t>本项目变动情况对应分析</w:t>
            </w:r>
            <w:r>
              <w:rPr>
                <w:spacing w:val="5"/>
              </w:rPr>
              <w:t>详见下表。</w:t>
            </w:r>
          </w:p>
          <w:p w14:paraId="42F539F2">
            <w:pPr>
              <w:pStyle w:val="6"/>
              <w:spacing w:line="225" w:lineRule="auto"/>
              <w:ind w:left="2091"/>
            </w:pPr>
            <w:r>
              <w:rPr>
                <w:b/>
                <w:bCs/>
                <w:spacing w:val="5"/>
              </w:rPr>
              <w:t>表</w:t>
            </w:r>
            <w:r>
              <w:rPr>
                <w:spacing w:val="-43"/>
              </w:rPr>
              <w:t xml:space="preserve"> </w:t>
            </w:r>
            <w:r>
              <w:rPr>
                <w:rFonts w:ascii="Times New Roman" w:hAnsi="Times New Roman" w:eastAsia="Times New Roman" w:cs="Times New Roman"/>
                <w:b/>
                <w:bCs/>
                <w:spacing w:val="5"/>
              </w:rPr>
              <w:t xml:space="preserve">2.1-2    </w:t>
            </w:r>
            <w:r>
              <w:rPr>
                <w:b/>
                <w:bCs/>
                <w:spacing w:val="5"/>
              </w:rPr>
              <w:t>本项目变动情况对应分析表</w:t>
            </w:r>
          </w:p>
        </w:tc>
      </w:tr>
      <w:tr w14:paraId="42284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38" w:type="dxa"/>
            <w:vMerge w:val="continue"/>
            <w:tcBorders>
              <w:top w:val="nil"/>
              <w:left w:val="single" w:color="000000" w:sz="10" w:space="0"/>
              <w:bottom w:val="nil"/>
            </w:tcBorders>
            <w:vAlign w:val="top"/>
          </w:tcPr>
          <w:p w14:paraId="0D7EF4E7">
            <w:pPr>
              <w:rPr>
                <w:rFonts w:ascii="Arial"/>
                <w:sz w:val="21"/>
              </w:rPr>
            </w:pPr>
          </w:p>
        </w:tc>
        <w:tc>
          <w:tcPr>
            <w:tcW w:w="123" w:type="dxa"/>
            <w:tcBorders>
              <w:top w:val="nil"/>
              <w:bottom w:val="nil"/>
              <w:right w:val="single" w:color="000000" w:sz="10" w:space="0"/>
            </w:tcBorders>
            <w:vAlign w:val="top"/>
          </w:tcPr>
          <w:p w14:paraId="3BD4B502">
            <w:pPr>
              <w:rPr>
                <w:rFonts w:ascii="Arial"/>
                <w:sz w:val="21"/>
              </w:rPr>
            </w:pPr>
          </w:p>
        </w:tc>
        <w:tc>
          <w:tcPr>
            <w:tcW w:w="502" w:type="dxa"/>
            <w:tcBorders>
              <w:top w:val="single" w:color="000000" w:sz="10" w:space="0"/>
              <w:left w:val="single" w:color="000000" w:sz="10" w:space="0"/>
            </w:tcBorders>
            <w:vAlign w:val="top"/>
          </w:tcPr>
          <w:p w14:paraId="4E747580">
            <w:pPr>
              <w:pStyle w:val="6"/>
              <w:spacing w:before="92" w:line="219" w:lineRule="auto"/>
              <w:ind w:left="12"/>
              <w:rPr>
                <w:sz w:val="22"/>
                <w:szCs w:val="22"/>
              </w:rPr>
            </w:pPr>
            <w:r>
              <w:rPr>
                <w:spacing w:val="-3"/>
                <w:sz w:val="22"/>
                <w:szCs w:val="22"/>
              </w:rPr>
              <w:t>序号</w:t>
            </w:r>
          </w:p>
        </w:tc>
        <w:tc>
          <w:tcPr>
            <w:tcW w:w="636" w:type="dxa"/>
            <w:tcBorders>
              <w:top w:val="single" w:color="000000" w:sz="10" w:space="0"/>
            </w:tcBorders>
            <w:vAlign w:val="top"/>
          </w:tcPr>
          <w:p w14:paraId="72CDECF9">
            <w:pPr>
              <w:pStyle w:val="6"/>
              <w:spacing w:before="92" w:line="219" w:lineRule="auto"/>
              <w:ind w:left="25"/>
              <w:rPr>
                <w:sz w:val="22"/>
                <w:szCs w:val="22"/>
              </w:rPr>
            </w:pPr>
            <w:r>
              <w:rPr>
                <w:spacing w:val="-4"/>
                <w:sz w:val="22"/>
                <w:szCs w:val="22"/>
              </w:rPr>
              <w:t>类别</w:t>
            </w:r>
          </w:p>
        </w:tc>
        <w:tc>
          <w:tcPr>
            <w:tcW w:w="3328" w:type="dxa"/>
            <w:tcBorders>
              <w:top w:val="single" w:color="000000" w:sz="10" w:space="0"/>
            </w:tcBorders>
            <w:vAlign w:val="top"/>
          </w:tcPr>
          <w:p w14:paraId="2018A188">
            <w:pPr>
              <w:pStyle w:val="6"/>
              <w:spacing w:before="92" w:line="219" w:lineRule="auto"/>
              <w:ind w:left="26"/>
              <w:rPr>
                <w:sz w:val="22"/>
                <w:szCs w:val="22"/>
              </w:rPr>
            </w:pPr>
            <w:r>
              <w:rPr>
                <w:spacing w:val="-1"/>
                <w:sz w:val="22"/>
                <w:szCs w:val="22"/>
              </w:rPr>
              <w:t>重大变动清单内容</w:t>
            </w:r>
          </w:p>
        </w:tc>
        <w:tc>
          <w:tcPr>
            <w:tcW w:w="2875" w:type="dxa"/>
            <w:tcBorders>
              <w:top w:val="single" w:color="000000" w:sz="10" w:space="0"/>
            </w:tcBorders>
            <w:vAlign w:val="top"/>
          </w:tcPr>
          <w:p w14:paraId="47F439F9">
            <w:pPr>
              <w:pStyle w:val="6"/>
              <w:spacing w:before="92" w:line="219" w:lineRule="auto"/>
              <w:ind w:left="37"/>
              <w:rPr>
                <w:sz w:val="22"/>
                <w:szCs w:val="22"/>
              </w:rPr>
            </w:pPr>
            <w:r>
              <w:rPr>
                <w:spacing w:val="-2"/>
                <w:sz w:val="22"/>
                <w:szCs w:val="22"/>
              </w:rPr>
              <w:t>本项目变动情况</w:t>
            </w:r>
          </w:p>
        </w:tc>
        <w:tc>
          <w:tcPr>
            <w:tcW w:w="842" w:type="dxa"/>
            <w:tcBorders>
              <w:top w:val="single" w:color="000000" w:sz="10" w:space="0"/>
              <w:right w:val="single" w:color="000000" w:sz="10" w:space="0"/>
            </w:tcBorders>
            <w:vAlign w:val="top"/>
          </w:tcPr>
          <w:p w14:paraId="7117DD47">
            <w:pPr>
              <w:pStyle w:val="6"/>
              <w:spacing w:before="92" w:line="219" w:lineRule="auto"/>
              <w:ind w:left="45"/>
              <w:rPr>
                <w:sz w:val="22"/>
                <w:szCs w:val="22"/>
              </w:rPr>
            </w:pPr>
            <w:r>
              <w:rPr>
                <w:spacing w:val="-3"/>
                <w:sz w:val="22"/>
                <w:szCs w:val="22"/>
              </w:rPr>
              <w:t>符合性</w:t>
            </w:r>
          </w:p>
        </w:tc>
        <w:tc>
          <w:tcPr>
            <w:tcW w:w="137" w:type="dxa"/>
            <w:tcBorders>
              <w:top w:val="nil"/>
              <w:left w:val="single" w:color="000000" w:sz="10" w:space="0"/>
              <w:bottom w:val="nil"/>
              <w:right w:val="single" w:color="000000" w:sz="10" w:space="0"/>
            </w:tcBorders>
            <w:vAlign w:val="top"/>
          </w:tcPr>
          <w:p w14:paraId="721F9B3C">
            <w:pPr>
              <w:rPr>
                <w:rFonts w:ascii="Arial"/>
                <w:sz w:val="21"/>
              </w:rPr>
            </w:pPr>
          </w:p>
        </w:tc>
      </w:tr>
      <w:tr w14:paraId="48E45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538" w:type="dxa"/>
            <w:vMerge w:val="continue"/>
            <w:tcBorders>
              <w:top w:val="nil"/>
              <w:left w:val="single" w:color="000000" w:sz="10" w:space="0"/>
              <w:bottom w:val="nil"/>
            </w:tcBorders>
            <w:vAlign w:val="top"/>
          </w:tcPr>
          <w:p w14:paraId="2266A23A">
            <w:pPr>
              <w:rPr>
                <w:rFonts w:ascii="Arial"/>
                <w:sz w:val="21"/>
              </w:rPr>
            </w:pPr>
          </w:p>
        </w:tc>
        <w:tc>
          <w:tcPr>
            <w:tcW w:w="123" w:type="dxa"/>
            <w:tcBorders>
              <w:top w:val="nil"/>
              <w:bottom w:val="nil"/>
              <w:right w:val="single" w:color="000000" w:sz="10" w:space="0"/>
            </w:tcBorders>
            <w:vAlign w:val="top"/>
          </w:tcPr>
          <w:p w14:paraId="0912AC70">
            <w:pPr>
              <w:rPr>
                <w:rFonts w:ascii="Arial"/>
                <w:sz w:val="21"/>
              </w:rPr>
            </w:pPr>
          </w:p>
        </w:tc>
        <w:tc>
          <w:tcPr>
            <w:tcW w:w="502" w:type="dxa"/>
            <w:tcBorders>
              <w:left w:val="single" w:color="000000" w:sz="10" w:space="0"/>
            </w:tcBorders>
            <w:vAlign w:val="top"/>
          </w:tcPr>
          <w:p w14:paraId="5C64F3AE">
            <w:pPr>
              <w:spacing w:line="401" w:lineRule="auto"/>
              <w:rPr>
                <w:rFonts w:ascii="Arial"/>
                <w:sz w:val="21"/>
              </w:rPr>
            </w:pPr>
          </w:p>
          <w:p w14:paraId="59261338">
            <w:pPr>
              <w:spacing w:before="63" w:line="189" w:lineRule="auto"/>
              <w:ind w:left="3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636" w:type="dxa"/>
            <w:vAlign w:val="top"/>
          </w:tcPr>
          <w:p w14:paraId="733B7E60">
            <w:pPr>
              <w:spacing w:line="355" w:lineRule="auto"/>
              <w:rPr>
                <w:rFonts w:ascii="Arial"/>
                <w:sz w:val="21"/>
              </w:rPr>
            </w:pPr>
          </w:p>
          <w:p w14:paraId="6BDC2B91">
            <w:pPr>
              <w:pStyle w:val="6"/>
              <w:spacing w:before="71" w:line="221" w:lineRule="auto"/>
              <w:ind w:left="28"/>
              <w:rPr>
                <w:sz w:val="22"/>
                <w:szCs w:val="22"/>
              </w:rPr>
            </w:pPr>
            <w:r>
              <w:rPr>
                <w:spacing w:val="-5"/>
                <w:sz w:val="22"/>
                <w:szCs w:val="22"/>
              </w:rPr>
              <w:t>性质</w:t>
            </w:r>
          </w:p>
        </w:tc>
        <w:tc>
          <w:tcPr>
            <w:tcW w:w="3328" w:type="dxa"/>
            <w:vAlign w:val="top"/>
          </w:tcPr>
          <w:p w14:paraId="7F855092">
            <w:pPr>
              <w:pStyle w:val="6"/>
              <w:spacing w:before="259" w:line="289" w:lineRule="auto"/>
              <w:ind w:left="43" w:right="22" w:hanging="15"/>
              <w:rPr>
                <w:sz w:val="22"/>
                <w:szCs w:val="22"/>
              </w:rPr>
            </w:pPr>
            <w:r>
              <w:rPr>
                <w:spacing w:val="-2"/>
                <w:sz w:val="22"/>
                <w:szCs w:val="22"/>
              </w:rPr>
              <w:t>建设项目开发、使用功能发生变化</w:t>
            </w:r>
            <w:r>
              <w:rPr>
                <w:sz w:val="22"/>
                <w:szCs w:val="22"/>
              </w:rPr>
              <w:t>的</w:t>
            </w:r>
          </w:p>
        </w:tc>
        <w:tc>
          <w:tcPr>
            <w:tcW w:w="2875" w:type="dxa"/>
            <w:vAlign w:val="top"/>
          </w:tcPr>
          <w:p w14:paraId="2D3AEFBA">
            <w:pPr>
              <w:pStyle w:val="6"/>
              <w:spacing w:before="87" w:line="259" w:lineRule="auto"/>
              <w:ind w:left="37" w:right="15"/>
              <w:rPr>
                <w:sz w:val="22"/>
                <w:szCs w:val="22"/>
              </w:rPr>
            </w:pPr>
            <w:r>
              <w:rPr>
                <w:spacing w:val="-1"/>
                <w:sz w:val="22"/>
                <w:szCs w:val="22"/>
              </w:rPr>
              <w:t>本项目变动前后仍为有色金</w:t>
            </w:r>
            <w:r>
              <w:rPr>
                <w:spacing w:val="-4"/>
                <w:sz w:val="22"/>
                <w:szCs w:val="22"/>
              </w:rPr>
              <w:t>属合金制造及铸造，开发、使</w:t>
            </w:r>
            <w:r>
              <w:rPr>
                <w:spacing w:val="-2"/>
                <w:sz w:val="22"/>
                <w:szCs w:val="22"/>
              </w:rPr>
              <w:t>用功能未发生变化</w:t>
            </w:r>
          </w:p>
        </w:tc>
        <w:tc>
          <w:tcPr>
            <w:tcW w:w="842" w:type="dxa"/>
            <w:tcBorders>
              <w:right w:val="single" w:color="000000" w:sz="10" w:space="0"/>
            </w:tcBorders>
            <w:vAlign w:val="top"/>
          </w:tcPr>
          <w:p w14:paraId="2BFBCAED">
            <w:pPr>
              <w:spacing w:line="355" w:lineRule="auto"/>
              <w:rPr>
                <w:rFonts w:ascii="Arial"/>
                <w:sz w:val="21"/>
              </w:rPr>
            </w:pPr>
          </w:p>
          <w:p w14:paraId="7D72995E">
            <w:pPr>
              <w:pStyle w:val="6"/>
              <w:spacing w:before="71" w:line="221" w:lineRule="auto"/>
              <w:ind w:left="45"/>
              <w:rPr>
                <w:sz w:val="22"/>
                <w:szCs w:val="22"/>
              </w:rPr>
            </w:pPr>
            <w:r>
              <w:rPr>
                <w:spacing w:val="-3"/>
                <w:sz w:val="22"/>
                <w:szCs w:val="22"/>
              </w:rPr>
              <w:t>无变化</w:t>
            </w:r>
          </w:p>
        </w:tc>
        <w:tc>
          <w:tcPr>
            <w:tcW w:w="137" w:type="dxa"/>
            <w:tcBorders>
              <w:top w:val="nil"/>
              <w:left w:val="single" w:color="000000" w:sz="10" w:space="0"/>
              <w:bottom w:val="nil"/>
              <w:right w:val="single" w:color="000000" w:sz="10" w:space="0"/>
            </w:tcBorders>
            <w:vAlign w:val="top"/>
          </w:tcPr>
          <w:p w14:paraId="18BD03C1">
            <w:pPr>
              <w:rPr>
                <w:rFonts w:ascii="Arial"/>
                <w:sz w:val="21"/>
              </w:rPr>
            </w:pPr>
          </w:p>
        </w:tc>
      </w:tr>
      <w:tr w14:paraId="4DE28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8" w:hRule="atLeast"/>
        </w:trPr>
        <w:tc>
          <w:tcPr>
            <w:tcW w:w="538" w:type="dxa"/>
            <w:vMerge w:val="continue"/>
            <w:tcBorders>
              <w:top w:val="nil"/>
              <w:left w:val="single" w:color="000000" w:sz="10" w:space="0"/>
              <w:bottom w:val="nil"/>
            </w:tcBorders>
            <w:vAlign w:val="top"/>
          </w:tcPr>
          <w:p w14:paraId="610CC168">
            <w:pPr>
              <w:rPr>
                <w:rFonts w:ascii="Arial"/>
                <w:sz w:val="21"/>
              </w:rPr>
            </w:pPr>
          </w:p>
        </w:tc>
        <w:tc>
          <w:tcPr>
            <w:tcW w:w="123" w:type="dxa"/>
            <w:tcBorders>
              <w:top w:val="nil"/>
              <w:bottom w:val="nil"/>
              <w:right w:val="single" w:color="000000" w:sz="10" w:space="0"/>
            </w:tcBorders>
            <w:vAlign w:val="top"/>
          </w:tcPr>
          <w:p w14:paraId="161DF4B9">
            <w:pPr>
              <w:rPr>
                <w:rFonts w:ascii="Arial"/>
                <w:sz w:val="21"/>
              </w:rPr>
            </w:pPr>
          </w:p>
        </w:tc>
        <w:tc>
          <w:tcPr>
            <w:tcW w:w="502" w:type="dxa"/>
            <w:tcBorders>
              <w:left w:val="single" w:color="000000" w:sz="10" w:space="0"/>
            </w:tcBorders>
            <w:vAlign w:val="top"/>
          </w:tcPr>
          <w:p w14:paraId="72B5BDE0">
            <w:pPr>
              <w:spacing w:line="250" w:lineRule="auto"/>
              <w:rPr>
                <w:rFonts w:ascii="Arial"/>
                <w:sz w:val="21"/>
              </w:rPr>
            </w:pPr>
          </w:p>
          <w:p w14:paraId="374984E9">
            <w:pPr>
              <w:spacing w:line="250" w:lineRule="auto"/>
              <w:rPr>
                <w:rFonts w:ascii="Arial"/>
                <w:sz w:val="21"/>
              </w:rPr>
            </w:pPr>
          </w:p>
          <w:p w14:paraId="2F27F747">
            <w:pPr>
              <w:spacing w:line="250" w:lineRule="auto"/>
              <w:rPr>
                <w:rFonts w:ascii="Arial"/>
                <w:sz w:val="21"/>
              </w:rPr>
            </w:pPr>
          </w:p>
          <w:p w14:paraId="4D5295A7">
            <w:pPr>
              <w:spacing w:line="250" w:lineRule="auto"/>
              <w:rPr>
                <w:rFonts w:ascii="Arial"/>
                <w:sz w:val="21"/>
              </w:rPr>
            </w:pPr>
          </w:p>
          <w:p w14:paraId="5252001E">
            <w:pPr>
              <w:spacing w:line="251" w:lineRule="auto"/>
              <w:rPr>
                <w:rFonts w:ascii="Arial"/>
                <w:sz w:val="21"/>
              </w:rPr>
            </w:pPr>
          </w:p>
          <w:p w14:paraId="7E26D345">
            <w:pPr>
              <w:spacing w:line="251" w:lineRule="auto"/>
              <w:rPr>
                <w:rFonts w:ascii="Arial"/>
                <w:sz w:val="21"/>
              </w:rPr>
            </w:pPr>
          </w:p>
          <w:p w14:paraId="09B7F1A4">
            <w:pPr>
              <w:spacing w:line="251" w:lineRule="auto"/>
              <w:rPr>
                <w:rFonts w:ascii="Arial"/>
                <w:sz w:val="21"/>
              </w:rPr>
            </w:pPr>
          </w:p>
          <w:p w14:paraId="0AD4DA7B">
            <w:pPr>
              <w:spacing w:before="63" w:line="189" w:lineRule="auto"/>
              <w:ind w:left="9"/>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636" w:type="dxa"/>
            <w:vMerge w:val="restart"/>
            <w:tcBorders>
              <w:bottom w:val="nil"/>
            </w:tcBorders>
            <w:vAlign w:val="top"/>
          </w:tcPr>
          <w:p w14:paraId="08EDE335">
            <w:pPr>
              <w:spacing w:line="241" w:lineRule="auto"/>
              <w:rPr>
                <w:rFonts w:ascii="Arial"/>
                <w:sz w:val="21"/>
              </w:rPr>
            </w:pPr>
          </w:p>
          <w:p w14:paraId="4E35A147">
            <w:pPr>
              <w:spacing w:line="241" w:lineRule="auto"/>
              <w:rPr>
                <w:rFonts w:ascii="Arial"/>
                <w:sz w:val="21"/>
              </w:rPr>
            </w:pPr>
          </w:p>
          <w:p w14:paraId="3C647FFD">
            <w:pPr>
              <w:spacing w:line="241" w:lineRule="auto"/>
              <w:rPr>
                <w:rFonts w:ascii="Arial"/>
                <w:sz w:val="21"/>
              </w:rPr>
            </w:pPr>
          </w:p>
          <w:p w14:paraId="3F796EDF">
            <w:pPr>
              <w:spacing w:line="241" w:lineRule="auto"/>
              <w:rPr>
                <w:rFonts w:ascii="Arial"/>
                <w:sz w:val="21"/>
              </w:rPr>
            </w:pPr>
          </w:p>
          <w:p w14:paraId="2A5D0108">
            <w:pPr>
              <w:spacing w:line="241" w:lineRule="auto"/>
              <w:rPr>
                <w:rFonts w:ascii="Arial"/>
                <w:sz w:val="21"/>
              </w:rPr>
            </w:pPr>
          </w:p>
          <w:p w14:paraId="6A73583F">
            <w:pPr>
              <w:spacing w:line="241" w:lineRule="auto"/>
              <w:rPr>
                <w:rFonts w:ascii="Arial"/>
                <w:sz w:val="21"/>
              </w:rPr>
            </w:pPr>
          </w:p>
          <w:p w14:paraId="2CD2FC32">
            <w:pPr>
              <w:spacing w:line="241" w:lineRule="auto"/>
              <w:rPr>
                <w:rFonts w:ascii="Arial"/>
                <w:sz w:val="21"/>
              </w:rPr>
            </w:pPr>
          </w:p>
          <w:p w14:paraId="34C60876">
            <w:pPr>
              <w:spacing w:line="242" w:lineRule="auto"/>
              <w:rPr>
                <w:rFonts w:ascii="Arial"/>
                <w:sz w:val="21"/>
              </w:rPr>
            </w:pPr>
          </w:p>
          <w:p w14:paraId="309B6247">
            <w:pPr>
              <w:spacing w:line="242" w:lineRule="auto"/>
              <w:rPr>
                <w:rFonts w:ascii="Arial"/>
                <w:sz w:val="21"/>
              </w:rPr>
            </w:pPr>
          </w:p>
          <w:p w14:paraId="3FE211B1">
            <w:pPr>
              <w:spacing w:line="242" w:lineRule="auto"/>
              <w:rPr>
                <w:rFonts w:ascii="Arial"/>
                <w:sz w:val="21"/>
              </w:rPr>
            </w:pPr>
          </w:p>
          <w:p w14:paraId="1F2C4E2B">
            <w:pPr>
              <w:spacing w:line="242" w:lineRule="auto"/>
              <w:rPr>
                <w:rFonts w:ascii="Arial"/>
                <w:sz w:val="21"/>
              </w:rPr>
            </w:pPr>
          </w:p>
          <w:p w14:paraId="0CB4BBE8">
            <w:pPr>
              <w:spacing w:line="242" w:lineRule="auto"/>
              <w:rPr>
                <w:rFonts w:ascii="Arial"/>
                <w:sz w:val="21"/>
              </w:rPr>
            </w:pPr>
          </w:p>
          <w:p w14:paraId="67022608">
            <w:pPr>
              <w:spacing w:line="242" w:lineRule="auto"/>
              <w:rPr>
                <w:rFonts w:ascii="Arial"/>
                <w:sz w:val="21"/>
              </w:rPr>
            </w:pPr>
          </w:p>
          <w:p w14:paraId="6F4DBF24">
            <w:pPr>
              <w:spacing w:line="242" w:lineRule="auto"/>
              <w:rPr>
                <w:rFonts w:ascii="Arial"/>
                <w:sz w:val="21"/>
              </w:rPr>
            </w:pPr>
          </w:p>
          <w:p w14:paraId="3428FF44">
            <w:pPr>
              <w:spacing w:line="242" w:lineRule="auto"/>
              <w:rPr>
                <w:rFonts w:ascii="Arial"/>
                <w:sz w:val="21"/>
              </w:rPr>
            </w:pPr>
          </w:p>
          <w:p w14:paraId="7FCE179A">
            <w:pPr>
              <w:spacing w:line="242" w:lineRule="auto"/>
              <w:rPr>
                <w:rFonts w:ascii="Arial"/>
                <w:sz w:val="21"/>
              </w:rPr>
            </w:pPr>
          </w:p>
          <w:p w14:paraId="50661577">
            <w:pPr>
              <w:spacing w:line="242" w:lineRule="auto"/>
              <w:rPr>
                <w:rFonts w:ascii="Arial"/>
                <w:sz w:val="21"/>
              </w:rPr>
            </w:pPr>
          </w:p>
          <w:p w14:paraId="3AF93A86">
            <w:pPr>
              <w:spacing w:line="242" w:lineRule="auto"/>
              <w:rPr>
                <w:rFonts w:ascii="Arial"/>
                <w:sz w:val="21"/>
              </w:rPr>
            </w:pPr>
          </w:p>
          <w:p w14:paraId="11462B9F">
            <w:pPr>
              <w:spacing w:line="242" w:lineRule="auto"/>
              <w:rPr>
                <w:rFonts w:ascii="Arial"/>
                <w:sz w:val="21"/>
              </w:rPr>
            </w:pPr>
          </w:p>
          <w:p w14:paraId="3C5E96CA">
            <w:pPr>
              <w:pStyle w:val="6"/>
              <w:spacing w:before="71" w:line="220" w:lineRule="auto"/>
              <w:ind w:left="26"/>
              <w:rPr>
                <w:sz w:val="22"/>
                <w:szCs w:val="22"/>
              </w:rPr>
            </w:pPr>
            <w:r>
              <w:rPr>
                <w:spacing w:val="-4"/>
                <w:sz w:val="22"/>
                <w:szCs w:val="22"/>
              </w:rPr>
              <w:t>规模</w:t>
            </w:r>
          </w:p>
        </w:tc>
        <w:tc>
          <w:tcPr>
            <w:tcW w:w="3328" w:type="dxa"/>
            <w:vAlign w:val="top"/>
          </w:tcPr>
          <w:p w14:paraId="11373749">
            <w:pPr>
              <w:spacing w:line="256" w:lineRule="auto"/>
              <w:rPr>
                <w:rFonts w:ascii="Arial"/>
                <w:sz w:val="21"/>
              </w:rPr>
            </w:pPr>
          </w:p>
          <w:p w14:paraId="1375D7D0">
            <w:pPr>
              <w:spacing w:line="257" w:lineRule="auto"/>
              <w:rPr>
                <w:rFonts w:ascii="Arial"/>
                <w:sz w:val="21"/>
              </w:rPr>
            </w:pPr>
          </w:p>
          <w:p w14:paraId="0DD3BBA2">
            <w:pPr>
              <w:spacing w:line="257" w:lineRule="auto"/>
              <w:rPr>
                <w:rFonts w:ascii="Arial"/>
                <w:sz w:val="21"/>
              </w:rPr>
            </w:pPr>
          </w:p>
          <w:p w14:paraId="5B86F33C">
            <w:pPr>
              <w:spacing w:line="257" w:lineRule="auto"/>
              <w:rPr>
                <w:rFonts w:ascii="Arial"/>
                <w:sz w:val="21"/>
              </w:rPr>
            </w:pPr>
          </w:p>
          <w:p w14:paraId="43687810">
            <w:pPr>
              <w:spacing w:line="257" w:lineRule="auto"/>
              <w:rPr>
                <w:rFonts w:ascii="Arial"/>
                <w:sz w:val="21"/>
              </w:rPr>
            </w:pPr>
          </w:p>
          <w:p w14:paraId="434509F8">
            <w:pPr>
              <w:spacing w:line="257" w:lineRule="auto"/>
              <w:rPr>
                <w:rFonts w:ascii="Arial"/>
                <w:sz w:val="21"/>
              </w:rPr>
            </w:pPr>
          </w:p>
          <w:p w14:paraId="468AAB2F">
            <w:pPr>
              <w:pStyle w:val="6"/>
              <w:spacing w:before="71" w:line="289" w:lineRule="auto"/>
              <w:ind w:left="50" w:right="22" w:hanging="23"/>
              <w:rPr>
                <w:sz w:val="22"/>
                <w:szCs w:val="22"/>
              </w:rPr>
            </w:pPr>
            <w:r>
              <w:rPr>
                <w:spacing w:val="-4"/>
                <w:sz w:val="22"/>
                <w:szCs w:val="22"/>
              </w:rPr>
              <w:t>生产、处置或储存能力增大</w:t>
            </w:r>
            <w:r>
              <w:rPr>
                <w:spacing w:val="-38"/>
                <w:sz w:val="22"/>
                <w:szCs w:val="22"/>
              </w:rPr>
              <w:t xml:space="preserve"> </w:t>
            </w:r>
            <w:r>
              <w:rPr>
                <w:rFonts w:ascii="Times New Roman" w:hAnsi="Times New Roman" w:eastAsia="Times New Roman" w:cs="Times New Roman"/>
                <w:spacing w:val="-4"/>
                <w:sz w:val="22"/>
                <w:szCs w:val="22"/>
              </w:rPr>
              <w:t>30%</w:t>
            </w:r>
            <w:r>
              <w:rPr>
                <w:spacing w:val="-4"/>
                <w:sz w:val="22"/>
                <w:szCs w:val="22"/>
              </w:rPr>
              <w:t>及</w:t>
            </w:r>
            <w:r>
              <w:rPr>
                <w:spacing w:val="-11"/>
                <w:sz w:val="22"/>
                <w:szCs w:val="22"/>
              </w:rPr>
              <w:t>以上的</w:t>
            </w:r>
          </w:p>
        </w:tc>
        <w:tc>
          <w:tcPr>
            <w:tcW w:w="2875" w:type="dxa"/>
            <w:vAlign w:val="top"/>
          </w:tcPr>
          <w:p w14:paraId="1E8B1B95">
            <w:pPr>
              <w:pStyle w:val="6"/>
              <w:spacing w:before="96" w:line="280" w:lineRule="auto"/>
              <w:ind w:left="32" w:firstLine="4"/>
              <w:rPr>
                <w:rFonts w:ascii="Times New Roman" w:hAnsi="Times New Roman" w:eastAsia="Times New Roman" w:cs="Times New Roman"/>
                <w:sz w:val="22"/>
                <w:szCs w:val="22"/>
              </w:rPr>
            </w:pPr>
            <w:r>
              <w:rPr>
                <w:spacing w:val="-5"/>
                <w:sz w:val="22"/>
                <w:szCs w:val="22"/>
              </w:rPr>
              <w:t>本项目变动前，</w:t>
            </w:r>
            <w:r>
              <w:rPr>
                <w:rFonts w:ascii="Times New Roman" w:hAnsi="Times New Roman" w:eastAsia="Times New Roman" w:cs="Times New Roman"/>
                <w:spacing w:val="-5"/>
                <w:sz w:val="22"/>
                <w:szCs w:val="22"/>
              </w:rPr>
              <w:t xml:space="preserve">9t </w:t>
            </w:r>
            <w:r>
              <w:rPr>
                <w:spacing w:val="-5"/>
                <w:sz w:val="22"/>
                <w:szCs w:val="22"/>
              </w:rPr>
              <w:t>熔炼炉产能</w:t>
            </w:r>
            <w:r>
              <w:rPr>
                <w:spacing w:val="-8"/>
                <w:sz w:val="22"/>
                <w:szCs w:val="22"/>
              </w:rPr>
              <w:t>为</w:t>
            </w:r>
            <w:r>
              <w:rPr>
                <w:spacing w:val="-14"/>
                <w:sz w:val="22"/>
                <w:szCs w:val="22"/>
              </w:rPr>
              <w:t xml:space="preserve"> </w:t>
            </w:r>
            <w:r>
              <w:rPr>
                <w:rFonts w:ascii="Times New Roman" w:hAnsi="Times New Roman" w:eastAsia="Times New Roman" w:cs="Times New Roman"/>
                <w:spacing w:val="-8"/>
                <w:sz w:val="22"/>
                <w:szCs w:val="22"/>
              </w:rPr>
              <w:t>10000t/a</w:t>
            </w:r>
            <w:r>
              <w:rPr>
                <w:spacing w:val="-8"/>
                <w:sz w:val="22"/>
                <w:szCs w:val="22"/>
              </w:rPr>
              <w:t>，</w:t>
            </w:r>
            <w:r>
              <w:rPr>
                <w:rFonts w:ascii="Times New Roman" w:hAnsi="Times New Roman" w:eastAsia="Times New Roman" w:cs="Times New Roman"/>
                <w:spacing w:val="-8"/>
                <w:sz w:val="22"/>
                <w:szCs w:val="22"/>
              </w:rPr>
              <w:t xml:space="preserve">35t </w:t>
            </w:r>
            <w:r>
              <w:rPr>
                <w:spacing w:val="-8"/>
                <w:sz w:val="22"/>
                <w:szCs w:val="22"/>
              </w:rPr>
              <w:t>熔炼炉产能为</w:t>
            </w:r>
            <w:r>
              <w:rPr>
                <w:rFonts w:ascii="Times New Roman" w:hAnsi="Times New Roman" w:eastAsia="Times New Roman" w:cs="Times New Roman"/>
                <w:spacing w:val="-3"/>
                <w:sz w:val="22"/>
                <w:szCs w:val="22"/>
              </w:rPr>
              <w:t>20000t/a</w:t>
            </w:r>
            <w:r>
              <w:rPr>
                <w:rFonts w:ascii="Times New Roman" w:hAnsi="Times New Roman" w:eastAsia="Times New Roman" w:cs="Times New Roman"/>
                <w:spacing w:val="-20"/>
                <w:sz w:val="22"/>
                <w:szCs w:val="22"/>
              </w:rPr>
              <w:t xml:space="preserve"> </w:t>
            </w:r>
            <w:r>
              <w:rPr>
                <w:spacing w:val="-3"/>
                <w:sz w:val="22"/>
                <w:szCs w:val="22"/>
              </w:rPr>
              <w:t>，</w:t>
            </w:r>
            <w:r>
              <w:rPr>
                <w:rFonts w:ascii="Times New Roman" w:hAnsi="Times New Roman" w:eastAsia="Times New Roman" w:cs="Times New Roman"/>
                <w:spacing w:val="-3"/>
                <w:sz w:val="22"/>
                <w:szCs w:val="22"/>
              </w:rPr>
              <w:t xml:space="preserve">60t </w:t>
            </w:r>
            <w:r>
              <w:rPr>
                <w:spacing w:val="-3"/>
                <w:sz w:val="22"/>
                <w:szCs w:val="22"/>
              </w:rPr>
              <w:t>熔炼炉产能为</w:t>
            </w:r>
            <w:r>
              <w:rPr>
                <w:sz w:val="22"/>
                <w:szCs w:val="22"/>
              </w:rPr>
              <w:t xml:space="preserve"> </w:t>
            </w:r>
            <w:r>
              <w:rPr>
                <w:rFonts w:ascii="Times New Roman" w:hAnsi="Times New Roman" w:eastAsia="Times New Roman" w:cs="Times New Roman"/>
                <w:spacing w:val="-5"/>
                <w:sz w:val="22"/>
                <w:szCs w:val="22"/>
              </w:rPr>
              <w:t>30000t/a</w:t>
            </w:r>
            <w:r>
              <w:rPr>
                <w:rFonts w:ascii="Times New Roman" w:hAnsi="Times New Roman" w:eastAsia="Times New Roman" w:cs="Times New Roman"/>
                <w:spacing w:val="-33"/>
                <w:sz w:val="22"/>
                <w:szCs w:val="22"/>
              </w:rPr>
              <w:t xml:space="preserve"> </w:t>
            </w:r>
            <w:r>
              <w:rPr>
                <w:spacing w:val="-5"/>
                <w:sz w:val="22"/>
                <w:szCs w:val="22"/>
              </w:rPr>
              <w:t>，合计产能</w:t>
            </w:r>
            <w:r>
              <w:rPr>
                <w:spacing w:val="-46"/>
                <w:sz w:val="22"/>
                <w:szCs w:val="22"/>
              </w:rPr>
              <w:t xml:space="preserve"> </w:t>
            </w:r>
            <w:r>
              <w:rPr>
                <w:rFonts w:ascii="Times New Roman" w:hAnsi="Times New Roman" w:eastAsia="Times New Roman" w:cs="Times New Roman"/>
                <w:spacing w:val="-5"/>
                <w:sz w:val="22"/>
                <w:szCs w:val="22"/>
              </w:rPr>
              <w:t>60000t/a</w:t>
            </w:r>
            <w:r>
              <w:rPr>
                <w:spacing w:val="-5"/>
                <w:sz w:val="22"/>
                <w:szCs w:val="22"/>
              </w:rPr>
              <w:t>；</w:t>
            </w:r>
            <w:r>
              <w:rPr>
                <w:spacing w:val="3"/>
                <w:sz w:val="22"/>
                <w:szCs w:val="22"/>
              </w:rPr>
              <w:t>现拟将</w:t>
            </w:r>
            <w:r>
              <w:rPr>
                <w:spacing w:val="-57"/>
                <w:sz w:val="22"/>
                <w:szCs w:val="22"/>
              </w:rPr>
              <w:t xml:space="preserve"> </w:t>
            </w:r>
            <w:r>
              <w:rPr>
                <w:rFonts w:ascii="Times New Roman" w:hAnsi="Times New Roman" w:eastAsia="Times New Roman" w:cs="Times New Roman"/>
                <w:spacing w:val="3"/>
                <w:sz w:val="22"/>
                <w:szCs w:val="22"/>
              </w:rPr>
              <w:t>9t</w:t>
            </w:r>
            <w:r>
              <w:rPr>
                <w:spacing w:val="3"/>
                <w:sz w:val="22"/>
                <w:szCs w:val="22"/>
              </w:rPr>
              <w:t>熔炼炉变更为</w:t>
            </w:r>
            <w:r>
              <w:rPr>
                <w:spacing w:val="-58"/>
                <w:sz w:val="22"/>
                <w:szCs w:val="22"/>
              </w:rPr>
              <w:t xml:space="preserve"> </w:t>
            </w:r>
            <w:r>
              <w:rPr>
                <w:rFonts w:ascii="Times New Roman" w:hAnsi="Times New Roman" w:eastAsia="Times New Roman" w:cs="Times New Roman"/>
                <w:spacing w:val="3"/>
                <w:sz w:val="22"/>
                <w:szCs w:val="22"/>
              </w:rPr>
              <w:t>35t</w:t>
            </w:r>
            <w:r>
              <w:rPr>
                <w:spacing w:val="3"/>
                <w:sz w:val="22"/>
                <w:szCs w:val="22"/>
              </w:rPr>
              <w:t>熔</w:t>
            </w:r>
            <w:r>
              <w:rPr>
                <w:spacing w:val="-5"/>
                <w:sz w:val="22"/>
                <w:szCs w:val="22"/>
              </w:rPr>
              <w:t>炼炉，产能由</w:t>
            </w:r>
            <w:r>
              <w:rPr>
                <w:spacing w:val="-23"/>
                <w:sz w:val="22"/>
                <w:szCs w:val="22"/>
              </w:rPr>
              <w:t xml:space="preserve"> </w:t>
            </w:r>
            <w:r>
              <w:rPr>
                <w:rFonts w:ascii="Times New Roman" w:hAnsi="Times New Roman" w:eastAsia="Times New Roman" w:cs="Times New Roman"/>
                <w:spacing w:val="-5"/>
                <w:sz w:val="22"/>
                <w:szCs w:val="22"/>
              </w:rPr>
              <w:t xml:space="preserve">10000t/a </w:t>
            </w:r>
            <w:r>
              <w:rPr>
                <w:spacing w:val="-5"/>
                <w:sz w:val="22"/>
                <w:szCs w:val="22"/>
              </w:rPr>
              <w:t>提升至</w:t>
            </w:r>
            <w:r>
              <w:rPr>
                <w:rFonts w:ascii="Times New Roman" w:hAnsi="Times New Roman" w:eastAsia="Times New Roman" w:cs="Times New Roman"/>
                <w:spacing w:val="-9"/>
                <w:sz w:val="22"/>
                <w:szCs w:val="22"/>
              </w:rPr>
              <w:t>35000t/a</w:t>
            </w:r>
            <w:r>
              <w:rPr>
                <w:spacing w:val="-9"/>
                <w:sz w:val="22"/>
                <w:szCs w:val="22"/>
              </w:rPr>
              <w:t>，原先</w:t>
            </w:r>
            <w:r>
              <w:rPr>
                <w:spacing w:val="-38"/>
                <w:sz w:val="22"/>
                <w:szCs w:val="22"/>
              </w:rPr>
              <w:t xml:space="preserve"> </w:t>
            </w:r>
            <w:r>
              <w:rPr>
                <w:rFonts w:ascii="Times New Roman" w:hAnsi="Times New Roman" w:eastAsia="Times New Roman" w:cs="Times New Roman"/>
                <w:spacing w:val="-9"/>
                <w:sz w:val="22"/>
                <w:szCs w:val="22"/>
              </w:rPr>
              <w:t xml:space="preserve">35t </w:t>
            </w:r>
            <w:r>
              <w:rPr>
                <w:spacing w:val="-9"/>
                <w:sz w:val="22"/>
                <w:szCs w:val="22"/>
              </w:rPr>
              <w:t>熔炼炉、</w:t>
            </w:r>
            <w:r>
              <w:rPr>
                <w:rFonts w:ascii="Times New Roman" w:hAnsi="Times New Roman" w:eastAsia="Times New Roman" w:cs="Times New Roman"/>
                <w:spacing w:val="-9"/>
                <w:sz w:val="22"/>
                <w:szCs w:val="22"/>
              </w:rPr>
              <w:t>60t</w:t>
            </w:r>
            <w:r>
              <w:rPr>
                <w:spacing w:val="-5"/>
                <w:sz w:val="22"/>
                <w:szCs w:val="22"/>
              </w:rPr>
              <w:t>熔炼炉年产能保持不变，合计</w:t>
            </w:r>
            <w:r>
              <w:rPr>
                <w:spacing w:val="-4"/>
                <w:sz w:val="22"/>
                <w:szCs w:val="22"/>
              </w:rPr>
              <w:t>产能</w:t>
            </w:r>
            <w:r>
              <w:rPr>
                <w:spacing w:val="-36"/>
                <w:sz w:val="22"/>
                <w:szCs w:val="22"/>
              </w:rPr>
              <w:t xml:space="preserve"> </w:t>
            </w:r>
            <w:r>
              <w:rPr>
                <w:rFonts w:ascii="Times New Roman" w:hAnsi="Times New Roman" w:eastAsia="Times New Roman" w:cs="Times New Roman"/>
                <w:spacing w:val="-4"/>
                <w:sz w:val="22"/>
                <w:szCs w:val="22"/>
              </w:rPr>
              <w:t>85000t/a</w:t>
            </w:r>
            <w:r>
              <w:rPr>
                <w:rFonts w:ascii="Times New Roman" w:hAnsi="Times New Roman" w:eastAsia="Times New Roman" w:cs="Times New Roman"/>
                <w:spacing w:val="-30"/>
                <w:sz w:val="22"/>
                <w:szCs w:val="22"/>
              </w:rPr>
              <w:t xml:space="preserve"> </w:t>
            </w:r>
            <w:r>
              <w:rPr>
                <w:spacing w:val="-4"/>
                <w:sz w:val="22"/>
                <w:szCs w:val="22"/>
              </w:rPr>
              <w:t>，本项目变动后总生产能力增大</w:t>
            </w:r>
            <w:r>
              <w:rPr>
                <w:spacing w:val="-46"/>
                <w:sz w:val="22"/>
                <w:szCs w:val="22"/>
              </w:rPr>
              <w:t xml:space="preserve"> </w:t>
            </w:r>
            <w:r>
              <w:rPr>
                <w:rFonts w:ascii="Times New Roman" w:hAnsi="Times New Roman" w:eastAsia="Times New Roman" w:cs="Times New Roman"/>
                <w:spacing w:val="-4"/>
                <w:sz w:val="22"/>
                <w:szCs w:val="22"/>
              </w:rPr>
              <w:t>41.7%</w:t>
            </w:r>
            <w:r>
              <w:rPr>
                <w:rFonts w:ascii="Times New Roman" w:hAnsi="Times New Roman" w:eastAsia="Times New Roman" w:cs="Times New Roman"/>
                <w:spacing w:val="-30"/>
                <w:sz w:val="22"/>
                <w:szCs w:val="22"/>
              </w:rPr>
              <w:t xml:space="preserve"> </w:t>
            </w:r>
            <w:r>
              <w:rPr>
                <w:spacing w:val="-4"/>
                <w:sz w:val="22"/>
                <w:szCs w:val="22"/>
              </w:rPr>
              <w:t>，大于</w:t>
            </w:r>
            <w:r>
              <w:rPr>
                <w:rFonts w:ascii="Times New Roman" w:hAnsi="Times New Roman" w:eastAsia="Times New Roman" w:cs="Times New Roman"/>
                <w:spacing w:val="-2"/>
                <w:sz w:val="22"/>
                <w:szCs w:val="22"/>
              </w:rPr>
              <w:t>30%</w:t>
            </w:r>
          </w:p>
        </w:tc>
        <w:tc>
          <w:tcPr>
            <w:tcW w:w="842" w:type="dxa"/>
            <w:tcBorders>
              <w:right w:val="single" w:color="000000" w:sz="10" w:space="0"/>
            </w:tcBorders>
            <w:vAlign w:val="top"/>
          </w:tcPr>
          <w:p w14:paraId="150FE89A">
            <w:pPr>
              <w:spacing w:line="256" w:lineRule="auto"/>
              <w:rPr>
                <w:rFonts w:ascii="Arial"/>
                <w:sz w:val="21"/>
              </w:rPr>
            </w:pPr>
          </w:p>
          <w:p w14:paraId="5F02538E">
            <w:pPr>
              <w:spacing w:line="257" w:lineRule="auto"/>
              <w:rPr>
                <w:rFonts w:ascii="Arial"/>
                <w:sz w:val="21"/>
              </w:rPr>
            </w:pPr>
          </w:p>
          <w:p w14:paraId="3C4AED6F">
            <w:pPr>
              <w:spacing w:line="257" w:lineRule="auto"/>
              <w:rPr>
                <w:rFonts w:ascii="Arial"/>
                <w:sz w:val="21"/>
              </w:rPr>
            </w:pPr>
          </w:p>
          <w:p w14:paraId="57CFA91D">
            <w:pPr>
              <w:spacing w:line="257" w:lineRule="auto"/>
              <w:rPr>
                <w:rFonts w:ascii="Arial"/>
                <w:sz w:val="21"/>
              </w:rPr>
            </w:pPr>
          </w:p>
          <w:p w14:paraId="60108CF8">
            <w:pPr>
              <w:spacing w:line="257" w:lineRule="auto"/>
              <w:rPr>
                <w:rFonts w:ascii="Arial"/>
                <w:sz w:val="21"/>
              </w:rPr>
            </w:pPr>
          </w:p>
          <w:p w14:paraId="5D207FF6">
            <w:pPr>
              <w:spacing w:line="257" w:lineRule="auto"/>
              <w:rPr>
                <w:rFonts w:ascii="Arial"/>
                <w:sz w:val="21"/>
              </w:rPr>
            </w:pPr>
          </w:p>
          <w:p w14:paraId="70E85D65">
            <w:pPr>
              <w:pStyle w:val="6"/>
              <w:spacing w:before="71" w:line="288" w:lineRule="auto"/>
              <w:ind w:left="45" w:right="129"/>
              <w:rPr>
                <w:sz w:val="22"/>
                <w:szCs w:val="22"/>
              </w:rPr>
            </w:pPr>
            <w:r>
              <w:rPr>
                <w:b/>
                <w:bCs/>
                <w:spacing w:val="-5"/>
                <w:sz w:val="22"/>
                <w:szCs w:val="22"/>
              </w:rPr>
              <w:t>属于重</w:t>
            </w:r>
            <w:r>
              <w:rPr>
                <w:b/>
                <w:bCs/>
                <w:spacing w:val="-6"/>
                <w:sz w:val="22"/>
                <w:szCs w:val="22"/>
              </w:rPr>
              <w:t>大变动</w:t>
            </w:r>
          </w:p>
        </w:tc>
        <w:tc>
          <w:tcPr>
            <w:tcW w:w="137" w:type="dxa"/>
            <w:tcBorders>
              <w:top w:val="nil"/>
              <w:left w:val="single" w:color="000000" w:sz="10" w:space="0"/>
              <w:bottom w:val="nil"/>
              <w:right w:val="single" w:color="000000" w:sz="10" w:space="0"/>
            </w:tcBorders>
            <w:vAlign w:val="top"/>
          </w:tcPr>
          <w:p w14:paraId="4B409CE1">
            <w:pPr>
              <w:rPr>
                <w:rFonts w:ascii="Arial"/>
                <w:sz w:val="21"/>
              </w:rPr>
            </w:pPr>
          </w:p>
        </w:tc>
      </w:tr>
      <w:tr w14:paraId="1C062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538" w:type="dxa"/>
            <w:vMerge w:val="continue"/>
            <w:tcBorders>
              <w:top w:val="nil"/>
              <w:left w:val="single" w:color="000000" w:sz="10" w:space="0"/>
              <w:bottom w:val="nil"/>
            </w:tcBorders>
            <w:vAlign w:val="top"/>
          </w:tcPr>
          <w:p w14:paraId="40EC77F1">
            <w:pPr>
              <w:rPr>
                <w:rFonts w:ascii="Arial"/>
                <w:sz w:val="21"/>
              </w:rPr>
            </w:pPr>
          </w:p>
        </w:tc>
        <w:tc>
          <w:tcPr>
            <w:tcW w:w="123" w:type="dxa"/>
            <w:tcBorders>
              <w:top w:val="nil"/>
              <w:bottom w:val="nil"/>
              <w:right w:val="single" w:color="000000" w:sz="10" w:space="0"/>
            </w:tcBorders>
            <w:vAlign w:val="top"/>
          </w:tcPr>
          <w:p w14:paraId="494845FE">
            <w:pPr>
              <w:rPr>
                <w:rFonts w:ascii="Arial"/>
                <w:sz w:val="21"/>
              </w:rPr>
            </w:pPr>
          </w:p>
        </w:tc>
        <w:tc>
          <w:tcPr>
            <w:tcW w:w="502" w:type="dxa"/>
            <w:tcBorders>
              <w:left w:val="single" w:color="000000" w:sz="10" w:space="0"/>
            </w:tcBorders>
            <w:vAlign w:val="top"/>
          </w:tcPr>
          <w:p w14:paraId="246174D3">
            <w:pPr>
              <w:spacing w:before="304" w:line="189" w:lineRule="auto"/>
              <w:ind w:left="14"/>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636" w:type="dxa"/>
            <w:vMerge w:val="continue"/>
            <w:tcBorders>
              <w:top w:val="nil"/>
              <w:bottom w:val="nil"/>
            </w:tcBorders>
            <w:vAlign w:val="top"/>
          </w:tcPr>
          <w:p w14:paraId="67D1B6B4">
            <w:pPr>
              <w:rPr>
                <w:rFonts w:ascii="Arial"/>
                <w:sz w:val="21"/>
              </w:rPr>
            </w:pPr>
          </w:p>
        </w:tc>
        <w:tc>
          <w:tcPr>
            <w:tcW w:w="3328" w:type="dxa"/>
            <w:vAlign w:val="top"/>
          </w:tcPr>
          <w:p w14:paraId="6A7E7391">
            <w:pPr>
              <w:pStyle w:val="6"/>
              <w:spacing w:before="97" w:line="242" w:lineRule="auto"/>
              <w:ind w:left="24" w:right="22" w:firstLine="2"/>
              <w:rPr>
                <w:sz w:val="22"/>
                <w:szCs w:val="22"/>
              </w:rPr>
            </w:pPr>
            <w:r>
              <w:rPr>
                <w:spacing w:val="-2"/>
                <w:sz w:val="22"/>
                <w:szCs w:val="22"/>
              </w:rPr>
              <w:t>生产、处置或储存能力增大，导致</w:t>
            </w:r>
            <w:r>
              <w:rPr>
                <w:spacing w:val="-1"/>
                <w:sz w:val="22"/>
                <w:szCs w:val="22"/>
              </w:rPr>
              <w:t>废水第一类污染物排放量增加的</w:t>
            </w:r>
          </w:p>
        </w:tc>
        <w:tc>
          <w:tcPr>
            <w:tcW w:w="2875" w:type="dxa"/>
            <w:vAlign w:val="top"/>
          </w:tcPr>
          <w:p w14:paraId="40B8D46E">
            <w:pPr>
              <w:pStyle w:val="6"/>
              <w:spacing w:before="97" w:line="242" w:lineRule="auto"/>
              <w:ind w:left="37" w:right="202"/>
              <w:rPr>
                <w:sz w:val="22"/>
                <w:szCs w:val="22"/>
              </w:rPr>
            </w:pPr>
            <w:r>
              <w:rPr>
                <w:spacing w:val="-1"/>
                <w:sz w:val="22"/>
                <w:szCs w:val="22"/>
              </w:rPr>
              <w:t>本项目变动前后仍不涉及产生废水第一类污染物</w:t>
            </w:r>
          </w:p>
        </w:tc>
        <w:tc>
          <w:tcPr>
            <w:tcW w:w="842" w:type="dxa"/>
            <w:tcBorders>
              <w:right w:val="single" w:color="000000" w:sz="10" w:space="0"/>
            </w:tcBorders>
            <w:vAlign w:val="top"/>
          </w:tcPr>
          <w:p w14:paraId="1FBE51A0">
            <w:pPr>
              <w:pStyle w:val="6"/>
              <w:spacing w:before="268" w:line="221" w:lineRule="auto"/>
              <w:ind w:left="45"/>
              <w:rPr>
                <w:sz w:val="22"/>
                <w:szCs w:val="22"/>
              </w:rPr>
            </w:pPr>
            <w:r>
              <w:rPr>
                <w:spacing w:val="-3"/>
                <w:sz w:val="22"/>
                <w:szCs w:val="22"/>
              </w:rPr>
              <w:t>无变化</w:t>
            </w:r>
          </w:p>
        </w:tc>
        <w:tc>
          <w:tcPr>
            <w:tcW w:w="137" w:type="dxa"/>
            <w:tcBorders>
              <w:top w:val="nil"/>
              <w:left w:val="single" w:color="000000" w:sz="10" w:space="0"/>
              <w:bottom w:val="nil"/>
              <w:right w:val="single" w:color="000000" w:sz="10" w:space="0"/>
            </w:tcBorders>
            <w:vAlign w:val="top"/>
          </w:tcPr>
          <w:p w14:paraId="1EA5678B">
            <w:pPr>
              <w:rPr>
                <w:rFonts w:ascii="Arial"/>
                <w:sz w:val="21"/>
              </w:rPr>
            </w:pPr>
          </w:p>
        </w:tc>
      </w:tr>
      <w:tr w14:paraId="2F37A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7" w:hRule="atLeast"/>
        </w:trPr>
        <w:tc>
          <w:tcPr>
            <w:tcW w:w="538" w:type="dxa"/>
            <w:vMerge w:val="continue"/>
            <w:tcBorders>
              <w:top w:val="nil"/>
              <w:left w:val="single" w:color="000000" w:sz="10" w:space="0"/>
              <w:bottom w:val="single" w:color="000000" w:sz="10" w:space="0"/>
            </w:tcBorders>
            <w:vAlign w:val="top"/>
          </w:tcPr>
          <w:p w14:paraId="5EDB7DAD">
            <w:pPr>
              <w:rPr>
                <w:rFonts w:ascii="Arial"/>
                <w:sz w:val="21"/>
              </w:rPr>
            </w:pPr>
          </w:p>
        </w:tc>
        <w:tc>
          <w:tcPr>
            <w:tcW w:w="123" w:type="dxa"/>
            <w:tcBorders>
              <w:top w:val="nil"/>
              <w:bottom w:val="single" w:color="000000" w:sz="10" w:space="0"/>
              <w:right w:val="single" w:color="000000" w:sz="10" w:space="0"/>
            </w:tcBorders>
            <w:vAlign w:val="top"/>
          </w:tcPr>
          <w:p w14:paraId="77C1EF02">
            <w:pPr>
              <w:rPr>
                <w:rFonts w:ascii="Arial"/>
                <w:sz w:val="21"/>
              </w:rPr>
            </w:pPr>
          </w:p>
        </w:tc>
        <w:tc>
          <w:tcPr>
            <w:tcW w:w="502" w:type="dxa"/>
            <w:tcBorders>
              <w:left w:val="single" w:color="000000" w:sz="10" w:space="0"/>
              <w:bottom w:val="single" w:color="000000" w:sz="10" w:space="0"/>
            </w:tcBorders>
            <w:vAlign w:val="top"/>
          </w:tcPr>
          <w:p w14:paraId="228ECEB4">
            <w:pPr>
              <w:spacing w:line="243" w:lineRule="auto"/>
              <w:rPr>
                <w:rFonts w:ascii="Arial"/>
                <w:sz w:val="21"/>
              </w:rPr>
            </w:pPr>
          </w:p>
          <w:p w14:paraId="7A517A33">
            <w:pPr>
              <w:spacing w:line="243" w:lineRule="auto"/>
              <w:rPr>
                <w:rFonts w:ascii="Arial"/>
                <w:sz w:val="21"/>
              </w:rPr>
            </w:pPr>
          </w:p>
          <w:p w14:paraId="684C4FB7">
            <w:pPr>
              <w:spacing w:line="244" w:lineRule="auto"/>
              <w:rPr>
                <w:rFonts w:ascii="Arial"/>
                <w:sz w:val="21"/>
              </w:rPr>
            </w:pPr>
          </w:p>
          <w:p w14:paraId="73A250C2">
            <w:pPr>
              <w:spacing w:line="244" w:lineRule="auto"/>
              <w:rPr>
                <w:rFonts w:ascii="Arial"/>
                <w:sz w:val="21"/>
              </w:rPr>
            </w:pPr>
          </w:p>
          <w:p w14:paraId="7C186A1A">
            <w:pPr>
              <w:spacing w:line="244" w:lineRule="auto"/>
              <w:rPr>
                <w:rFonts w:ascii="Arial"/>
                <w:sz w:val="21"/>
              </w:rPr>
            </w:pPr>
          </w:p>
          <w:p w14:paraId="1D690A1B">
            <w:pPr>
              <w:spacing w:line="244" w:lineRule="auto"/>
              <w:rPr>
                <w:rFonts w:ascii="Arial"/>
                <w:sz w:val="21"/>
              </w:rPr>
            </w:pPr>
          </w:p>
          <w:p w14:paraId="1565794E">
            <w:pPr>
              <w:spacing w:line="244" w:lineRule="auto"/>
              <w:rPr>
                <w:rFonts w:ascii="Arial"/>
                <w:sz w:val="21"/>
              </w:rPr>
            </w:pPr>
          </w:p>
          <w:p w14:paraId="398ED1EF">
            <w:pPr>
              <w:spacing w:line="244" w:lineRule="auto"/>
              <w:rPr>
                <w:rFonts w:ascii="Arial"/>
                <w:sz w:val="21"/>
              </w:rPr>
            </w:pPr>
          </w:p>
          <w:p w14:paraId="1EB82CF9">
            <w:pPr>
              <w:spacing w:line="244" w:lineRule="auto"/>
              <w:rPr>
                <w:rFonts w:ascii="Arial"/>
                <w:sz w:val="21"/>
              </w:rPr>
            </w:pPr>
          </w:p>
          <w:p w14:paraId="29E2243D">
            <w:pPr>
              <w:spacing w:line="244" w:lineRule="auto"/>
              <w:rPr>
                <w:rFonts w:ascii="Arial"/>
                <w:sz w:val="21"/>
              </w:rPr>
            </w:pPr>
          </w:p>
          <w:p w14:paraId="6D1D9E88">
            <w:pPr>
              <w:spacing w:before="63" w:line="189" w:lineRule="auto"/>
              <w:ind w:left="8"/>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636" w:type="dxa"/>
            <w:vMerge w:val="continue"/>
            <w:tcBorders>
              <w:top w:val="nil"/>
              <w:bottom w:val="single" w:color="000000" w:sz="10" w:space="0"/>
            </w:tcBorders>
            <w:vAlign w:val="top"/>
          </w:tcPr>
          <w:p w14:paraId="112F050A">
            <w:pPr>
              <w:rPr>
                <w:rFonts w:ascii="Arial"/>
                <w:sz w:val="21"/>
              </w:rPr>
            </w:pPr>
          </w:p>
        </w:tc>
        <w:tc>
          <w:tcPr>
            <w:tcW w:w="3328" w:type="dxa"/>
            <w:tcBorders>
              <w:bottom w:val="single" w:color="000000" w:sz="10" w:space="0"/>
            </w:tcBorders>
            <w:vAlign w:val="top"/>
          </w:tcPr>
          <w:p w14:paraId="4CFAEC2F">
            <w:pPr>
              <w:spacing w:line="265" w:lineRule="auto"/>
              <w:rPr>
                <w:rFonts w:ascii="Arial"/>
                <w:sz w:val="21"/>
              </w:rPr>
            </w:pPr>
          </w:p>
          <w:p w14:paraId="3AB2F34B">
            <w:pPr>
              <w:spacing w:line="265" w:lineRule="auto"/>
              <w:rPr>
                <w:rFonts w:ascii="Arial"/>
                <w:sz w:val="21"/>
              </w:rPr>
            </w:pPr>
          </w:p>
          <w:p w14:paraId="15C179BB">
            <w:pPr>
              <w:pStyle w:val="6"/>
              <w:spacing w:before="71" w:line="286" w:lineRule="auto"/>
              <w:ind w:left="24"/>
              <w:rPr>
                <w:sz w:val="22"/>
                <w:szCs w:val="22"/>
              </w:rPr>
            </w:pPr>
            <w:r>
              <w:rPr>
                <w:spacing w:val="9"/>
                <w:sz w:val="22"/>
                <w:szCs w:val="22"/>
              </w:rPr>
              <w:t>位于环境质量不达标区的建设项</w:t>
            </w:r>
            <w:r>
              <w:rPr>
                <w:spacing w:val="-6"/>
                <w:sz w:val="22"/>
                <w:szCs w:val="22"/>
              </w:rPr>
              <w:t>目生产、处置或储存能力增大，导致相应污染物排放量增加的（细颗粒物不达标区，相应污染物为二氧</w:t>
            </w:r>
            <w:r>
              <w:rPr>
                <w:spacing w:val="-3"/>
                <w:sz w:val="22"/>
                <w:szCs w:val="22"/>
              </w:rPr>
              <w:t>化硫、氮氧化物、可吸入颗粒物、</w:t>
            </w:r>
            <w:r>
              <w:rPr>
                <w:spacing w:val="-6"/>
                <w:sz w:val="22"/>
                <w:szCs w:val="22"/>
              </w:rPr>
              <w:t>挥发性有机物；臭氧不达标区，相应污染物为氮氧化物、挥发性有机物；其他大气、水污染物因子不达</w:t>
            </w:r>
            <w:r>
              <w:rPr>
                <w:spacing w:val="9"/>
                <w:sz w:val="22"/>
                <w:szCs w:val="22"/>
              </w:rPr>
              <w:t>标区，相应污染物为超标污染因</w:t>
            </w:r>
            <w:r>
              <w:rPr>
                <w:spacing w:val="-7"/>
                <w:sz w:val="22"/>
                <w:szCs w:val="22"/>
              </w:rPr>
              <w:t>子</w:t>
            </w:r>
            <w:r>
              <w:rPr>
                <w:spacing w:val="-57"/>
                <w:w w:val="97"/>
                <w:sz w:val="22"/>
                <w:szCs w:val="22"/>
              </w:rPr>
              <w:t>）；</w:t>
            </w:r>
            <w:r>
              <w:rPr>
                <w:spacing w:val="-7"/>
                <w:sz w:val="22"/>
                <w:szCs w:val="22"/>
              </w:rPr>
              <w:t>位于达标区的建设项目生产、</w:t>
            </w:r>
            <w:r>
              <w:rPr>
                <w:spacing w:val="-6"/>
                <w:sz w:val="22"/>
                <w:szCs w:val="22"/>
              </w:rPr>
              <w:t>处置或储存能力增大，导致污染物排放量增加</w:t>
            </w:r>
            <w:r>
              <w:rPr>
                <w:spacing w:val="-24"/>
                <w:sz w:val="22"/>
                <w:szCs w:val="22"/>
              </w:rPr>
              <w:t xml:space="preserve"> </w:t>
            </w:r>
            <w:r>
              <w:rPr>
                <w:rFonts w:ascii="Times New Roman" w:hAnsi="Times New Roman" w:eastAsia="Times New Roman" w:cs="Times New Roman"/>
                <w:spacing w:val="-6"/>
                <w:sz w:val="22"/>
                <w:szCs w:val="22"/>
              </w:rPr>
              <w:t>10%</w:t>
            </w:r>
            <w:r>
              <w:rPr>
                <w:spacing w:val="-6"/>
                <w:sz w:val="22"/>
                <w:szCs w:val="22"/>
              </w:rPr>
              <w:t>及以上的。</w:t>
            </w:r>
          </w:p>
        </w:tc>
        <w:tc>
          <w:tcPr>
            <w:tcW w:w="2875" w:type="dxa"/>
            <w:tcBorders>
              <w:bottom w:val="single" w:color="000000" w:sz="10" w:space="0"/>
            </w:tcBorders>
            <w:vAlign w:val="top"/>
          </w:tcPr>
          <w:p w14:paraId="6537188A">
            <w:pPr>
              <w:pStyle w:val="6"/>
              <w:spacing w:before="100" w:line="285" w:lineRule="auto"/>
              <w:ind w:left="37" w:right="15"/>
              <w:rPr>
                <w:sz w:val="22"/>
                <w:szCs w:val="22"/>
              </w:rPr>
            </w:pPr>
            <w:r>
              <w:rPr>
                <w:spacing w:val="-1"/>
                <w:sz w:val="22"/>
                <w:szCs w:val="22"/>
              </w:rPr>
              <w:t>本项目位于九龙坡区，根据《</w:t>
            </w:r>
            <w:r>
              <w:rPr>
                <w:rFonts w:ascii="Times New Roman" w:hAnsi="Times New Roman" w:eastAsia="Times New Roman" w:cs="Times New Roman"/>
                <w:spacing w:val="-1"/>
                <w:sz w:val="22"/>
                <w:szCs w:val="22"/>
              </w:rPr>
              <w:t xml:space="preserve">2024 </w:t>
            </w:r>
            <w:r>
              <w:rPr>
                <w:spacing w:val="-1"/>
                <w:sz w:val="22"/>
                <w:szCs w:val="22"/>
              </w:rPr>
              <w:t>年重庆市生态环境状</w:t>
            </w:r>
            <w:r>
              <w:rPr>
                <w:spacing w:val="-4"/>
                <w:sz w:val="22"/>
                <w:szCs w:val="22"/>
              </w:rPr>
              <w:t>况公报》，九龙坡区环境空气</w:t>
            </w:r>
            <w:r>
              <w:rPr>
                <w:spacing w:val="-2"/>
                <w:sz w:val="22"/>
                <w:szCs w:val="22"/>
              </w:rPr>
              <w:t>属于达标区。</w:t>
            </w:r>
          </w:p>
          <w:p w14:paraId="00F0D4D5">
            <w:pPr>
              <w:pStyle w:val="6"/>
              <w:spacing w:before="2" w:line="285" w:lineRule="auto"/>
              <w:ind w:left="36" w:right="15"/>
              <w:rPr>
                <w:sz w:val="22"/>
                <w:szCs w:val="22"/>
              </w:rPr>
            </w:pPr>
            <w:r>
              <w:rPr>
                <w:spacing w:val="-4"/>
                <w:sz w:val="22"/>
                <w:szCs w:val="22"/>
              </w:rPr>
              <w:t>本项目变动前，二氧化硫排放</w:t>
            </w:r>
            <w:r>
              <w:rPr>
                <w:spacing w:val="-5"/>
                <w:sz w:val="22"/>
                <w:szCs w:val="22"/>
              </w:rPr>
              <w:t>量为</w:t>
            </w:r>
            <w:r>
              <w:rPr>
                <w:spacing w:val="-30"/>
                <w:sz w:val="22"/>
                <w:szCs w:val="22"/>
              </w:rPr>
              <w:t xml:space="preserve"> </w:t>
            </w:r>
            <w:r>
              <w:rPr>
                <w:rFonts w:ascii="Times New Roman" w:hAnsi="Times New Roman" w:eastAsia="Times New Roman" w:cs="Times New Roman"/>
                <w:spacing w:val="-5"/>
                <w:sz w:val="22"/>
                <w:szCs w:val="22"/>
              </w:rPr>
              <w:t>1.</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5"/>
                <w:sz w:val="22"/>
                <w:szCs w:val="22"/>
              </w:rPr>
              <w:t>186t/a</w:t>
            </w:r>
            <w:r>
              <w:rPr>
                <w:rFonts w:ascii="Times New Roman" w:hAnsi="Times New Roman" w:eastAsia="Times New Roman" w:cs="Times New Roman"/>
                <w:spacing w:val="-30"/>
                <w:sz w:val="22"/>
                <w:szCs w:val="22"/>
              </w:rPr>
              <w:t xml:space="preserve"> </w:t>
            </w:r>
            <w:r>
              <w:rPr>
                <w:spacing w:val="-5"/>
                <w:sz w:val="22"/>
                <w:szCs w:val="22"/>
              </w:rPr>
              <w:t>，氮氧化物排放</w:t>
            </w:r>
            <w:r>
              <w:rPr>
                <w:spacing w:val="-6"/>
                <w:sz w:val="22"/>
                <w:szCs w:val="22"/>
              </w:rPr>
              <w:t>量为</w:t>
            </w:r>
            <w:r>
              <w:rPr>
                <w:spacing w:val="-15"/>
                <w:sz w:val="22"/>
                <w:szCs w:val="22"/>
              </w:rPr>
              <w:t xml:space="preserve"> </w:t>
            </w:r>
            <w:r>
              <w:rPr>
                <w:rFonts w:ascii="Times New Roman" w:hAnsi="Times New Roman" w:eastAsia="Times New Roman" w:cs="Times New Roman"/>
                <w:spacing w:val="-6"/>
                <w:sz w:val="22"/>
                <w:szCs w:val="22"/>
              </w:rPr>
              <w:t>14.</w:t>
            </w:r>
            <w:r>
              <w:rPr>
                <w:rFonts w:ascii="Times New Roman" w:hAnsi="Times New Roman" w:eastAsia="Times New Roman" w:cs="Times New Roman"/>
                <w:spacing w:val="-30"/>
                <w:sz w:val="22"/>
                <w:szCs w:val="22"/>
              </w:rPr>
              <w:t xml:space="preserve"> </w:t>
            </w:r>
            <w:r>
              <w:rPr>
                <w:rFonts w:ascii="Times New Roman" w:hAnsi="Times New Roman" w:eastAsia="Times New Roman" w:cs="Times New Roman"/>
                <w:spacing w:val="-6"/>
                <w:sz w:val="22"/>
                <w:szCs w:val="22"/>
              </w:rPr>
              <w:t>172t/a</w:t>
            </w:r>
            <w:r>
              <w:rPr>
                <w:spacing w:val="-6"/>
                <w:sz w:val="22"/>
                <w:szCs w:val="22"/>
              </w:rPr>
              <w:t>，颗粒物排放量</w:t>
            </w:r>
            <w:r>
              <w:rPr>
                <w:spacing w:val="-4"/>
                <w:sz w:val="22"/>
                <w:szCs w:val="22"/>
              </w:rPr>
              <w:t>为</w:t>
            </w:r>
            <w:r>
              <w:rPr>
                <w:spacing w:val="-51"/>
                <w:sz w:val="22"/>
                <w:szCs w:val="22"/>
              </w:rPr>
              <w:t xml:space="preserve"> </w:t>
            </w:r>
            <w:r>
              <w:rPr>
                <w:rFonts w:ascii="Times New Roman" w:hAnsi="Times New Roman" w:eastAsia="Times New Roman" w:cs="Times New Roman"/>
                <w:spacing w:val="-4"/>
                <w:sz w:val="22"/>
                <w:szCs w:val="22"/>
              </w:rPr>
              <w:t>4.</w:t>
            </w:r>
            <w:r>
              <w:rPr>
                <w:rFonts w:ascii="Times New Roman" w:hAnsi="Times New Roman" w:eastAsia="Times New Roman" w:cs="Times New Roman"/>
                <w:spacing w:val="-30"/>
                <w:sz w:val="22"/>
                <w:szCs w:val="22"/>
              </w:rPr>
              <w:t xml:space="preserve"> </w:t>
            </w:r>
            <w:r>
              <w:rPr>
                <w:rFonts w:ascii="Times New Roman" w:hAnsi="Times New Roman" w:eastAsia="Times New Roman" w:cs="Times New Roman"/>
                <w:spacing w:val="-4"/>
                <w:sz w:val="22"/>
                <w:szCs w:val="22"/>
              </w:rPr>
              <w:t>102t/a</w:t>
            </w:r>
            <w:r>
              <w:rPr>
                <w:rFonts w:ascii="Times New Roman" w:hAnsi="Times New Roman" w:eastAsia="Times New Roman" w:cs="Times New Roman"/>
                <w:spacing w:val="-26"/>
                <w:sz w:val="22"/>
                <w:szCs w:val="22"/>
              </w:rPr>
              <w:t xml:space="preserve"> </w:t>
            </w:r>
            <w:r>
              <w:rPr>
                <w:spacing w:val="-4"/>
                <w:sz w:val="22"/>
                <w:szCs w:val="22"/>
              </w:rPr>
              <w:t>。根据后续核算，</w:t>
            </w:r>
          </w:p>
          <w:p w14:paraId="1BE86CD2">
            <w:pPr>
              <w:pStyle w:val="6"/>
              <w:spacing w:line="219" w:lineRule="auto"/>
              <w:ind w:left="39"/>
              <w:rPr>
                <w:sz w:val="22"/>
                <w:szCs w:val="22"/>
              </w:rPr>
            </w:pPr>
            <w:r>
              <w:rPr>
                <w:spacing w:val="-3"/>
                <w:sz w:val="22"/>
                <w:szCs w:val="22"/>
              </w:rPr>
              <w:t>二氧化硫排放量为</w:t>
            </w:r>
            <w:r>
              <w:rPr>
                <w:spacing w:val="-16"/>
                <w:sz w:val="22"/>
                <w:szCs w:val="22"/>
              </w:rPr>
              <w:t xml:space="preserve"> </w:t>
            </w:r>
            <w:r>
              <w:rPr>
                <w:rFonts w:ascii="Times New Roman" w:hAnsi="Times New Roman" w:eastAsia="Times New Roman" w:cs="Times New Roman"/>
                <w:spacing w:val="-3"/>
                <w:sz w:val="22"/>
                <w:szCs w:val="22"/>
              </w:rPr>
              <w:t>1.704t/a</w:t>
            </w:r>
            <w:r>
              <w:rPr>
                <w:spacing w:val="-3"/>
                <w:sz w:val="22"/>
                <w:szCs w:val="22"/>
              </w:rPr>
              <w:t>，</w:t>
            </w:r>
          </w:p>
          <w:p w14:paraId="371F1F57">
            <w:pPr>
              <w:pStyle w:val="6"/>
              <w:spacing w:before="75" w:line="277" w:lineRule="auto"/>
              <w:ind w:left="31" w:right="15" w:firstLine="3"/>
              <w:rPr>
                <w:sz w:val="22"/>
                <w:szCs w:val="22"/>
              </w:rPr>
            </w:pPr>
            <w:r>
              <w:rPr>
                <w:spacing w:val="-4"/>
                <w:sz w:val="22"/>
                <w:szCs w:val="22"/>
              </w:rPr>
              <w:t>氮氧化物排放量为</w:t>
            </w:r>
            <w:r>
              <w:rPr>
                <w:spacing w:val="-50"/>
                <w:sz w:val="22"/>
                <w:szCs w:val="22"/>
              </w:rPr>
              <w:t xml:space="preserve"> </w:t>
            </w:r>
            <w:r>
              <w:rPr>
                <w:rFonts w:ascii="Times New Roman" w:hAnsi="Times New Roman" w:eastAsia="Times New Roman" w:cs="Times New Roman"/>
                <w:spacing w:val="-4"/>
                <w:sz w:val="22"/>
                <w:szCs w:val="22"/>
              </w:rPr>
              <w:t>21.</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4"/>
                <w:sz w:val="22"/>
                <w:szCs w:val="22"/>
              </w:rPr>
              <w:t>190t/a</w:t>
            </w:r>
            <w:r>
              <w:rPr>
                <w:spacing w:val="-4"/>
                <w:sz w:val="22"/>
                <w:szCs w:val="22"/>
              </w:rPr>
              <w:t>，颗粒物排放量为</w:t>
            </w:r>
            <w:r>
              <w:rPr>
                <w:spacing w:val="-42"/>
                <w:sz w:val="22"/>
                <w:szCs w:val="22"/>
              </w:rPr>
              <w:t xml:space="preserve"> </w:t>
            </w:r>
            <w:r>
              <w:rPr>
                <w:rFonts w:ascii="Times New Roman" w:hAnsi="Times New Roman" w:eastAsia="Times New Roman" w:cs="Times New Roman"/>
                <w:spacing w:val="-4"/>
                <w:sz w:val="22"/>
                <w:szCs w:val="22"/>
              </w:rPr>
              <w:t>7.</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4"/>
                <w:sz w:val="22"/>
                <w:szCs w:val="22"/>
              </w:rPr>
              <w:t>154t/a</w:t>
            </w:r>
            <w:r>
              <w:rPr>
                <w:rFonts w:ascii="Times New Roman" w:hAnsi="Times New Roman" w:eastAsia="Times New Roman" w:cs="Times New Roman"/>
                <w:spacing w:val="-30"/>
                <w:sz w:val="22"/>
                <w:szCs w:val="22"/>
              </w:rPr>
              <w:t xml:space="preserve"> </w:t>
            </w:r>
            <w:r>
              <w:rPr>
                <w:spacing w:val="-4"/>
                <w:sz w:val="22"/>
                <w:szCs w:val="22"/>
              </w:rPr>
              <w:t>，本</w:t>
            </w:r>
            <w:r>
              <w:rPr>
                <w:spacing w:val="-3"/>
                <w:sz w:val="22"/>
                <w:szCs w:val="22"/>
              </w:rPr>
              <w:t>项目变动后二氧化硫、氮氧化</w:t>
            </w:r>
            <w:r>
              <w:rPr>
                <w:spacing w:val="-1"/>
                <w:sz w:val="22"/>
                <w:szCs w:val="22"/>
              </w:rPr>
              <w:t>物及颗粒物排放量分别增大</w:t>
            </w:r>
            <w:r>
              <w:rPr>
                <w:spacing w:val="3"/>
                <w:sz w:val="22"/>
                <w:szCs w:val="22"/>
              </w:rPr>
              <w:t xml:space="preserve"> </w:t>
            </w:r>
            <w:r>
              <w:rPr>
                <w:rFonts w:ascii="Times New Roman" w:hAnsi="Times New Roman" w:eastAsia="Times New Roman" w:cs="Times New Roman"/>
                <w:spacing w:val="-3"/>
                <w:sz w:val="22"/>
                <w:szCs w:val="22"/>
              </w:rPr>
              <w:t>43.7%</w:t>
            </w:r>
            <w:r>
              <w:rPr>
                <w:spacing w:val="-3"/>
                <w:sz w:val="22"/>
                <w:szCs w:val="22"/>
              </w:rPr>
              <w:t>、</w:t>
            </w:r>
            <w:r>
              <w:rPr>
                <w:rFonts w:ascii="Times New Roman" w:hAnsi="Times New Roman" w:eastAsia="Times New Roman" w:cs="Times New Roman"/>
                <w:spacing w:val="-3"/>
                <w:sz w:val="22"/>
                <w:szCs w:val="22"/>
              </w:rPr>
              <w:t>49.5%</w:t>
            </w:r>
            <w:r>
              <w:rPr>
                <w:spacing w:val="-3"/>
                <w:sz w:val="22"/>
                <w:szCs w:val="22"/>
              </w:rPr>
              <w:t>及</w:t>
            </w:r>
            <w:r>
              <w:rPr>
                <w:spacing w:val="-32"/>
                <w:sz w:val="22"/>
                <w:szCs w:val="22"/>
              </w:rPr>
              <w:t xml:space="preserve"> </w:t>
            </w:r>
            <w:r>
              <w:rPr>
                <w:rFonts w:ascii="Times New Roman" w:hAnsi="Times New Roman" w:eastAsia="Times New Roman" w:cs="Times New Roman"/>
                <w:spacing w:val="-3"/>
                <w:sz w:val="22"/>
                <w:szCs w:val="22"/>
              </w:rPr>
              <w:t>74.4%</w:t>
            </w:r>
            <w:r>
              <w:rPr>
                <w:spacing w:val="-3"/>
                <w:sz w:val="22"/>
                <w:szCs w:val="22"/>
              </w:rPr>
              <w:t>，均增</w:t>
            </w:r>
            <w:r>
              <w:rPr>
                <w:spacing w:val="-5"/>
                <w:sz w:val="22"/>
                <w:szCs w:val="22"/>
              </w:rPr>
              <w:t>加</w:t>
            </w:r>
            <w:r>
              <w:rPr>
                <w:spacing w:val="-30"/>
                <w:sz w:val="22"/>
                <w:szCs w:val="22"/>
              </w:rPr>
              <w:t xml:space="preserve"> </w:t>
            </w:r>
            <w:r>
              <w:rPr>
                <w:rFonts w:ascii="Times New Roman" w:hAnsi="Times New Roman" w:eastAsia="Times New Roman" w:cs="Times New Roman"/>
                <w:spacing w:val="-5"/>
                <w:sz w:val="22"/>
                <w:szCs w:val="22"/>
              </w:rPr>
              <w:t>10%</w:t>
            </w:r>
            <w:r>
              <w:rPr>
                <w:spacing w:val="-5"/>
                <w:sz w:val="22"/>
                <w:szCs w:val="22"/>
              </w:rPr>
              <w:t>以上</w:t>
            </w:r>
          </w:p>
        </w:tc>
        <w:tc>
          <w:tcPr>
            <w:tcW w:w="842" w:type="dxa"/>
            <w:tcBorders>
              <w:bottom w:val="single" w:color="000000" w:sz="10" w:space="0"/>
              <w:right w:val="single" w:color="000000" w:sz="10" w:space="0"/>
            </w:tcBorders>
            <w:vAlign w:val="top"/>
          </w:tcPr>
          <w:p w14:paraId="19B81280">
            <w:pPr>
              <w:spacing w:line="247" w:lineRule="auto"/>
              <w:rPr>
                <w:rFonts w:ascii="Arial"/>
                <w:sz w:val="21"/>
              </w:rPr>
            </w:pPr>
          </w:p>
          <w:p w14:paraId="71B488AB">
            <w:pPr>
              <w:spacing w:line="247" w:lineRule="auto"/>
              <w:rPr>
                <w:rFonts w:ascii="Arial"/>
                <w:sz w:val="21"/>
              </w:rPr>
            </w:pPr>
          </w:p>
          <w:p w14:paraId="0C5F6432">
            <w:pPr>
              <w:spacing w:line="247" w:lineRule="auto"/>
              <w:rPr>
                <w:rFonts w:ascii="Arial"/>
                <w:sz w:val="21"/>
              </w:rPr>
            </w:pPr>
          </w:p>
          <w:p w14:paraId="0E686782">
            <w:pPr>
              <w:spacing w:line="247" w:lineRule="auto"/>
              <w:rPr>
                <w:rFonts w:ascii="Arial"/>
                <w:sz w:val="21"/>
              </w:rPr>
            </w:pPr>
          </w:p>
          <w:p w14:paraId="107CA488">
            <w:pPr>
              <w:spacing w:line="247" w:lineRule="auto"/>
              <w:rPr>
                <w:rFonts w:ascii="Arial"/>
                <w:sz w:val="21"/>
              </w:rPr>
            </w:pPr>
          </w:p>
          <w:p w14:paraId="1DEDA375">
            <w:pPr>
              <w:spacing w:line="247" w:lineRule="auto"/>
              <w:rPr>
                <w:rFonts w:ascii="Arial"/>
                <w:sz w:val="21"/>
              </w:rPr>
            </w:pPr>
          </w:p>
          <w:p w14:paraId="747A0F17">
            <w:pPr>
              <w:spacing w:line="247" w:lineRule="auto"/>
              <w:rPr>
                <w:rFonts w:ascii="Arial"/>
                <w:sz w:val="21"/>
              </w:rPr>
            </w:pPr>
          </w:p>
          <w:p w14:paraId="46A1B378">
            <w:pPr>
              <w:spacing w:line="247" w:lineRule="auto"/>
              <w:rPr>
                <w:rFonts w:ascii="Arial"/>
                <w:sz w:val="21"/>
              </w:rPr>
            </w:pPr>
          </w:p>
          <w:p w14:paraId="11729112">
            <w:pPr>
              <w:spacing w:line="248" w:lineRule="auto"/>
              <w:rPr>
                <w:rFonts w:ascii="Arial"/>
                <w:sz w:val="21"/>
              </w:rPr>
            </w:pPr>
          </w:p>
          <w:p w14:paraId="15B90A65">
            <w:pPr>
              <w:pStyle w:val="6"/>
              <w:spacing w:before="71" w:line="288" w:lineRule="auto"/>
              <w:ind w:left="45" w:right="129"/>
              <w:rPr>
                <w:sz w:val="22"/>
                <w:szCs w:val="22"/>
              </w:rPr>
            </w:pPr>
            <w:r>
              <w:rPr>
                <w:b/>
                <w:bCs/>
                <w:spacing w:val="-5"/>
                <w:sz w:val="22"/>
                <w:szCs w:val="22"/>
              </w:rPr>
              <w:t>属于重</w:t>
            </w:r>
            <w:r>
              <w:rPr>
                <w:b/>
                <w:bCs/>
                <w:spacing w:val="-6"/>
                <w:sz w:val="22"/>
                <w:szCs w:val="22"/>
              </w:rPr>
              <w:t>大变动</w:t>
            </w:r>
          </w:p>
        </w:tc>
        <w:tc>
          <w:tcPr>
            <w:tcW w:w="137" w:type="dxa"/>
            <w:tcBorders>
              <w:top w:val="nil"/>
              <w:left w:val="single" w:color="000000" w:sz="10" w:space="0"/>
              <w:bottom w:val="single" w:color="000000" w:sz="10" w:space="0"/>
              <w:right w:val="single" w:color="000000" w:sz="10" w:space="0"/>
            </w:tcBorders>
            <w:vAlign w:val="top"/>
          </w:tcPr>
          <w:p w14:paraId="5DA4785E">
            <w:pPr>
              <w:rPr>
                <w:rFonts w:ascii="Arial"/>
                <w:sz w:val="21"/>
              </w:rPr>
            </w:pPr>
          </w:p>
        </w:tc>
      </w:tr>
    </w:tbl>
    <w:p w14:paraId="64A4319C">
      <w:pPr>
        <w:pStyle w:val="2"/>
        <w:rPr>
          <w:sz w:val="21"/>
        </w:rPr>
      </w:pPr>
    </w:p>
    <w:p w14:paraId="7D828792">
      <w:pPr>
        <w:rPr>
          <w:sz w:val="21"/>
          <w:szCs w:val="21"/>
        </w:rPr>
        <w:sectPr>
          <w:footerReference r:id="rId40" w:type="default"/>
          <w:pgSz w:w="11906" w:h="16839"/>
          <w:pgMar w:top="400" w:right="1449" w:bottom="998" w:left="1449" w:header="0" w:footer="656" w:gutter="0"/>
          <w:cols w:space="720" w:num="1"/>
        </w:sectPr>
      </w:pPr>
    </w:p>
    <w:p w14:paraId="1098DB56">
      <w:pPr>
        <w:spacing w:before="19"/>
      </w:pPr>
      <w:r>
        <w:pict>
          <v:shape id="_x0000_s1048" o:spid="_x0000_s1048" style="position:absolute;left:0pt;margin-left:104.85pt;margin-top:753.45pt;height:1.45pt;width:411.8pt;mso-position-horizontal-relative:page;mso-position-vertical-relative:page;z-index:-251631616;mso-width-relative:page;mso-height-relative:page;" filled="f" stroked="t" coordsize="8235,29" o:allowincell="f" path="m0,14l8235,14e">
            <v:fill on="f" focussize="0,0"/>
            <v:stroke weight="1.44pt" color="#000000" miterlimit="2" joinstyle="bevel"/>
            <v:imagedata o:title=""/>
            <o:lock v:ext="edit"/>
          </v:shape>
        </w:pict>
      </w:r>
    </w:p>
    <w:p w14:paraId="2E640531">
      <w:pPr>
        <w:spacing w:before="19"/>
      </w:pPr>
    </w:p>
    <w:p w14:paraId="5E7DD55D">
      <w:pPr>
        <w:spacing w:before="19"/>
      </w:pPr>
    </w:p>
    <w:p w14:paraId="20A44E2F">
      <w:pPr>
        <w:spacing w:before="18"/>
      </w:pPr>
    </w:p>
    <w:p w14:paraId="6B902E76">
      <w:pPr>
        <w:spacing w:before="18"/>
      </w:pPr>
    </w:p>
    <w:tbl>
      <w:tblPr>
        <w:tblStyle w:val="5"/>
        <w:tblW w:w="898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123"/>
        <w:gridCol w:w="502"/>
        <w:gridCol w:w="636"/>
        <w:gridCol w:w="3328"/>
        <w:gridCol w:w="2875"/>
        <w:gridCol w:w="842"/>
        <w:gridCol w:w="137"/>
      </w:tblGrid>
      <w:tr w14:paraId="01C5B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538" w:type="dxa"/>
            <w:vMerge w:val="restart"/>
            <w:tcBorders>
              <w:top w:val="single" w:color="000000" w:sz="10" w:space="0"/>
              <w:left w:val="single" w:color="000000" w:sz="10" w:space="0"/>
              <w:bottom w:val="nil"/>
            </w:tcBorders>
            <w:vAlign w:val="top"/>
          </w:tcPr>
          <w:p w14:paraId="4A73036A">
            <w:pPr>
              <w:rPr>
                <w:rFonts w:ascii="Arial"/>
                <w:sz w:val="21"/>
              </w:rPr>
            </w:pPr>
          </w:p>
        </w:tc>
        <w:tc>
          <w:tcPr>
            <w:tcW w:w="123" w:type="dxa"/>
            <w:tcBorders>
              <w:top w:val="single" w:color="000000" w:sz="10" w:space="0"/>
              <w:bottom w:val="nil"/>
              <w:right w:val="single" w:color="000000" w:sz="10" w:space="0"/>
            </w:tcBorders>
            <w:vAlign w:val="top"/>
          </w:tcPr>
          <w:p w14:paraId="542EF0C8">
            <w:pPr>
              <w:rPr>
                <w:rFonts w:ascii="Arial"/>
                <w:sz w:val="21"/>
              </w:rPr>
            </w:pPr>
          </w:p>
        </w:tc>
        <w:tc>
          <w:tcPr>
            <w:tcW w:w="502" w:type="dxa"/>
            <w:tcBorders>
              <w:top w:val="single" w:color="000000" w:sz="10" w:space="0"/>
              <w:left w:val="single" w:color="000000" w:sz="10" w:space="0"/>
            </w:tcBorders>
            <w:vAlign w:val="top"/>
          </w:tcPr>
          <w:p w14:paraId="713DD0FC">
            <w:pPr>
              <w:spacing w:line="431" w:lineRule="auto"/>
              <w:rPr>
                <w:rFonts w:ascii="Arial"/>
                <w:sz w:val="21"/>
              </w:rPr>
            </w:pPr>
          </w:p>
          <w:p w14:paraId="48860567">
            <w:pPr>
              <w:spacing w:before="63" w:line="186" w:lineRule="auto"/>
              <w:ind w:left="15"/>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636" w:type="dxa"/>
            <w:tcBorders>
              <w:top w:val="single" w:color="000000" w:sz="10" w:space="0"/>
            </w:tcBorders>
            <w:vAlign w:val="top"/>
          </w:tcPr>
          <w:p w14:paraId="2DDE3BBF">
            <w:pPr>
              <w:spacing w:line="385" w:lineRule="auto"/>
              <w:rPr>
                <w:rFonts w:ascii="Arial"/>
                <w:sz w:val="21"/>
              </w:rPr>
            </w:pPr>
          </w:p>
          <w:p w14:paraId="781DF651">
            <w:pPr>
              <w:pStyle w:val="6"/>
              <w:spacing w:before="71" w:line="224" w:lineRule="auto"/>
              <w:ind w:left="25"/>
              <w:rPr>
                <w:sz w:val="22"/>
                <w:szCs w:val="22"/>
              </w:rPr>
            </w:pPr>
            <w:r>
              <w:rPr>
                <w:spacing w:val="-4"/>
                <w:sz w:val="22"/>
                <w:szCs w:val="22"/>
              </w:rPr>
              <w:t>地点</w:t>
            </w:r>
          </w:p>
        </w:tc>
        <w:tc>
          <w:tcPr>
            <w:tcW w:w="3328" w:type="dxa"/>
            <w:tcBorders>
              <w:top w:val="single" w:color="000000" w:sz="10" w:space="0"/>
            </w:tcBorders>
            <w:vAlign w:val="top"/>
          </w:tcPr>
          <w:p w14:paraId="388B7AAF">
            <w:pPr>
              <w:pStyle w:val="6"/>
              <w:spacing w:before="118" w:line="260" w:lineRule="auto"/>
              <w:ind w:left="24" w:right="22" w:firstLine="1"/>
              <w:jc w:val="both"/>
              <w:rPr>
                <w:sz w:val="22"/>
                <w:szCs w:val="22"/>
              </w:rPr>
            </w:pPr>
            <w:r>
              <w:rPr>
                <w:spacing w:val="-2"/>
                <w:sz w:val="22"/>
                <w:szCs w:val="22"/>
              </w:rPr>
              <w:t>重新选址；在原厂址附近调整（包括总平面布置变化）导致环境防护</w:t>
            </w:r>
            <w:r>
              <w:rPr>
                <w:spacing w:val="-1"/>
                <w:sz w:val="22"/>
                <w:szCs w:val="22"/>
              </w:rPr>
              <w:t>距离范围变化且新增敏感点的</w:t>
            </w:r>
          </w:p>
        </w:tc>
        <w:tc>
          <w:tcPr>
            <w:tcW w:w="2875" w:type="dxa"/>
            <w:tcBorders>
              <w:top w:val="single" w:color="000000" w:sz="10" w:space="0"/>
            </w:tcBorders>
            <w:vAlign w:val="top"/>
          </w:tcPr>
          <w:p w14:paraId="25429B46">
            <w:pPr>
              <w:pStyle w:val="6"/>
              <w:spacing w:before="289" w:line="288" w:lineRule="auto"/>
              <w:ind w:left="37" w:right="15"/>
              <w:rPr>
                <w:sz w:val="22"/>
                <w:szCs w:val="22"/>
              </w:rPr>
            </w:pPr>
            <w:r>
              <w:rPr>
                <w:spacing w:val="-4"/>
                <w:sz w:val="22"/>
                <w:szCs w:val="22"/>
              </w:rPr>
              <w:t>本项目未重新选址；本项目不</w:t>
            </w:r>
            <w:r>
              <w:rPr>
                <w:spacing w:val="-2"/>
                <w:sz w:val="22"/>
                <w:szCs w:val="22"/>
              </w:rPr>
              <w:t>涉及环境防护距离</w:t>
            </w:r>
          </w:p>
        </w:tc>
        <w:tc>
          <w:tcPr>
            <w:tcW w:w="842" w:type="dxa"/>
            <w:tcBorders>
              <w:top w:val="single" w:color="000000" w:sz="10" w:space="0"/>
              <w:right w:val="single" w:color="000000" w:sz="10" w:space="0"/>
            </w:tcBorders>
            <w:vAlign w:val="top"/>
          </w:tcPr>
          <w:p w14:paraId="786971C6">
            <w:pPr>
              <w:spacing w:line="384" w:lineRule="auto"/>
              <w:rPr>
                <w:rFonts w:ascii="Arial"/>
                <w:sz w:val="21"/>
              </w:rPr>
            </w:pPr>
          </w:p>
          <w:p w14:paraId="06736788">
            <w:pPr>
              <w:pStyle w:val="6"/>
              <w:spacing w:before="72" w:line="221" w:lineRule="auto"/>
              <w:ind w:left="45"/>
              <w:rPr>
                <w:sz w:val="22"/>
                <w:szCs w:val="22"/>
              </w:rPr>
            </w:pPr>
            <w:r>
              <w:rPr>
                <w:spacing w:val="-3"/>
                <w:sz w:val="22"/>
                <w:szCs w:val="22"/>
              </w:rPr>
              <w:t>无变化</w:t>
            </w:r>
          </w:p>
        </w:tc>
        <w:tc>
          <w:tcPr>
            <w:tcW w:w="137" w:type="dxa"/>
            <w:tcBorders>
              <w:top w:val="single" w:color="000000" w:sz="10" w:space="0"/>
              <w:left w:val="single" w:color="000000" w:sz="10" w:space="0"/>
              <w:bottom w:val="nil"/>
              <w:right w:val="single" w:color="000000" w:sz="10" w:space="0"/>
            </w:tcBorders>
            <w:vAlign w:val="top"/>
          </w:tcPr>
          <w:p w14:paraId="49F65DEC">
            <w:pPr>
              <w:rPr>
                <w:rFonts w:ascii="Arial"/>
                <w:sz w:val="21"/>
              </w:rPr>
            </w:pPr>
          </w:p>
        </w:tc>
      </w:tr>
      <w:tr w14:paraId="5324E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7" w:hRule="atLeast"/>
        </w:trPr>
        <w:tc>
          <w:tcPr>
            <w:tcW w:w="538" w:type="dxa"/>
            <w:vMerge w:val="continue"/>
            <w:tcBorders>
              <w:top w:val="nil"/>
              <w:left w:val="single" w:color="000000" w:sz="10" w:space="0"/>
              <w:bottom w:val="nil"/>
            </w:tcBorders>
            <w:vAlign w:val="top"/>
          </w:tcPr>
          <w:p w14:paraId="037DF513">
            <w:pPr>
              <w:rPr>
                <w:rFonts w:ascii="Arial"/>
                <w:sz w:val="21"/>
              </w:rPr>
            </w:pPr>
          </w:p>
        </w:tc>
        <w:tc>
          <w:tcPr>
            <w:tcW w:w="123" w:type="dxa"/>
            <w:tcBorders>
              <w:top w:val="nil"/>
              <w:bottom w:val="nil"/>
              <w:right w:val="single" w:color="000000" w:sz="10" w:space="0"/>
            </w:tcBorders>
            <w:vAlign w:val="top"/>
          </w:tcPr>
          <w:p w14:paraId="7529FC7F">
            <w:pPr>
              <w:rPr>
                <w:rFonts w:ascii="Arial"/>
                <w:sz w:val="21"/>
              </w:rPr>
            </w:pPr>
          </w:p>
        </w:tc>
        <w:tc>
          <w:tcPr>
            <w:tcW w:w="502" w:type="dxa"/>
            <w:tcBorders>
              <w:left w:val="single" w:color="000000" w:sz="10" w:space="0"/>
            </w:tcBorders>
            <w:vAlign w:val="top"/>
          </w:tcPr>
          <w:p w14:paraId="198AF8BE">
            <w:pPr>
              <w:spacing w:line="273" w:lineRule="auto"/>
              <w:rPr>
                <w:rFonts w:ascii="Arial"/>
                <w:sz w:val="21"/>
              </w:rPr>
            </w:pPr>
          </w:p>
          <w:p w14:paraId="1511A03F">
            <w:pPr>
              <w:spacing w:line="274" w:lineRule="auto"/>
              <w:rPr>
                <w:rFonts w:ascii="Arial"/>
                <w:sz w:val="21"/>
              </w:rPr>
            </w:pPr>
          </w:p>
          <w:p w14:paraId="1EAEB4DD">
            <w:pPr>
              <w:spacing w:line="274" w:lineRule="auto"/>
              <w:rPr>
                <w:rFonts w:ascii="Arial"/>
                <w:sz w:val="21"/>
              </w:rPr>
            </w:pPr>
          </w:p>
          <w:p w14:paraId="3B9D5DAF">
            <w:pPr>
              <w:spacing w:line="274" w:lineRule="auto"/>
              <w:rPr>
                <w:rFonts w:ascii="Arial"/>
                <w:sz w:val="21"/>
              </w:rPr>
            </w:pPr>
          </w:p>
          <w:p w14:paraId="6E260D40">
            <w:pPr>
              <w:spacing w:line="274" w:lineRule="auto"/>
              <w:rPr>
                <w:rFonts w:ascii="Arial"/>
                <w:sz w:val="21"/>
              </w:rPr>
            </w:pPr>
          </w:p>
          <w:p w14:paraId="74B210FA">
            <w:pPr>
              <w:spacing w:line="274" w:lineRule="auto"/>
              <w:rPr>
                <w:rFonts w:ascii="Arial"/>
                <w:sz w:val="21"/>
              </w:rPr>
            </w:pPr>
          </w:p>
          <w:p w14:paraId="0A31F883">
            <w:pPr>
              <w:spacing w:line="274" w:lineRule="auto"/>
              <w:rPr>
                <w:rFonts w:ascii="Arial"/>
                <w:sz w:val="21"/>
              </w:rPr>
            </w:pPr>
          </w:p>
          <w:p w14:paraId="3ECA0F7F">
            <w:pPr>
              <w:spacing w:before="63" w:line="189" w:lineRule="auto"/>
              <w:ind w:left="14"/>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636" w:type="dxa"/>
            <w:vMerge w:val="restart"/>
            <w:tcBorders>
              <w:bottom w:val="nil"/>
            </w:tcBorders>
            <w:vAlign w:val="top"/>
          </w:tcPr>
          <w:p w14:paraId="3AAC89A1">
            <w:pPr>
              <w:spacing w:line="248" w:lineRule="auto"/>
              <w:rPr>
                <w:rFonts w:ascii="Arial"/>
                <w:sz w:val="21"/>
              </w:rPr>
            </w:pPr>
          </w:p>
          <w:p w14:paraId="76147B4C">
            <w:pPr>
              <w:spacing w:line="248" w:lineRule="auto"/>
              <w:rPr>
                <w:rFonts w:ascii="Arial"/>
                <w:sz w:val="21"/>
              </w:rPr>
            </w:pPr>
          </w:p>
          <w:p w14:paraId="5961CDD3">
            <w:pPr>
              <w:spacing w:line="248" w:lineRule="auto"/>
              <w:rPr>
                <w:rFonts w:ascii="Arial"/>
                <w:sz w:val="21"/>
              </w:rPr>
            </w:pPr>
          </w:p>
          <w:p w14:paraId="3FE1C8D1">
            <w:pPr>
              <w:spacing w:line="248" w:lineRule="auto"/>
              <w:rPr>
                <w:rFonts w:ascii="Arial"/>
                <w:sz w:val="21"/>
              </w:rPr>
            </w:pPr>
          </w:p>
          <w:p w14:paraId="034831DB">
            <w:pPr>
              <w:spacing w:line="248" w:lineRule="auto"/>
              <w:rPr>
                <w:rFonts w:ascii="Arial"/>
                <w:sz w:val="21"/>
              </w:rPr>
            </w:pPr>
          </w:p>
          <w:p w14:paraId="3CD14C49">
            <w:pPr>
              <w:spacing w:line="248" w:lineRule="auto"/>
              <w:rPr>
                <w:rFonts w:ascii="Arial"/>
                <w:sz w:val="21"/>
              </w:rPr>
            </w:pPr>
          </w:p>
          <w:p w14:paraId="0E1AECC2">
            <w:pPr>
              <w:spacing w:line="248" w:lineRule="auto"/>
              <w:rPr>
                <w:rFonts w:ascii="Arial"/>
                <w:sz w:val="21"/>
              </w:rPr>
            </w:pPr>
          </w:p>
          <w:p w14:paraId="56A79522">
            <w:pPr>
              <w:spacing w:line="248" w:lineRule="auto"/>
              <w:rPr>
                <w:rFonts w:ascii="Arial"/>
                <w:sz w:val="21"/>
              </w:rPr>
            </w:pPr>
          </w:p>
          <w:p w14:paraId="4E190125">
            <w:pPr>
              <w:spacing w:line="248" w:lineRule="auto"/>
              <w:rPr>
                <w:rFonts w:ascii="Arial"/>
                <w:sz w:val="21"/>
              </w:rPr>
            </w:pPr>
          </w:p>
          <w:p w14:paraId="469E2991">
            <w:pPr>
              <w:spacing w:line="249" w:lineRule="auto"/>
              <w:rPr>
                <w:rFonts w:ascii="Arial"/>
                <w:sz w:val="21"/>
              </w:rPr>
            </w:pPr>
          </w:p>
          <w:p w14:paraId="14F34A6C">
            <w:pPr>
              <w:spacing w:line="249" w:lineRule="auto"/>
              <w:rPr>
                <w:rFonts w:ascii="Arial"/>
                <w:sz w:val="21"/>
              </w:rPr>
            </w:pPr>
          </w:p>
          <w:p w14:paraId="104BF548">
            <w:pPr>
              <w:spacing w:line="249" w:lineRule="auto"/>
              <w:rPr>
                <w:rFonts w:ascii="Arial"/>
                <w:sz w:val="21"/>
              </w:rPr>
            </w:pPr>
          </w:p>
          <w:p w14:paraId="007465D7">
            <w:pPr>
              <w:spacing w:line="249" w:lineRule="auto"/>
              <w:rPr>
                <w:rFonts w:ascii="Arial"/>
                <w:sz w:val="21"/>
              </w:rPr>
            </w:pPr>
          </w:p>
          <w:p w14:paraId="56FFD264">
            <w:pPr>
              <w:pStyle w:val="6"/>
              <w:spacing w:before="71" w:line="293" w:lineRule="auto"/>
              <w:ind w:left="27" w:right="30"/>
              <w:rPr>
                <w:sz w:val="22"/>
                <w:szCs w:val="22"/>
              </w:rPr>
            </w:pPr>
            <w:r>
              <w:rPr>
                <w:spacing w:val="-9"/>
                <w:sz w:val="22"/>
                <w:szCs w:val="22"/>
              </w:rPr>
              <w:t>生</w:t>
            </w:r>
            <w:r>
              <w:rPr>
                <w:spacing w:val="40"/>
                <w:sz w:val="22"/>
                <w:szCs w:val="22"/>
              </w:rPr>
              <w:t xml:space="preserve"> </w:t>
            </w:r>
            <w:r>
              <w:rPr>
                <w:spacing w:val="-9"/>
                <w:sz w:val="22"/>
                <w:szCs w:val="22"/>
              </w:rPr>
              <w:t>产</w:t>
            </w:r>
            <w:r>
              <w:rPr>
                <w:spacing w:val="-5"/>
                <w:sz w:val="22"/>
                <w:szCs w:val="22"/>
              </w:rPr>
              <w:t>工艺</w:t>
            </w:r>
          </w:p>
        </w:tc>
        <w:tc>
          <w:tcPr>
            <w:tcW w:w="3328" w:type="dxa"/>
            <w:vAlign w:val="top"/>
          </w:tcPr>
          <w:p w14:paraId="726BD401">
            <w:pPr>
              <w:pStyle w:val="6"/>
              <w:spacing w:before="86" w:line="285" w:lineRule="auto"/>
              <w:ind w:left="26" w:right="22"/>
              <w:jc w:val="both"/>
              <w:rPr>
                <w:sz w:val="22"/>
                <w:szCs w:val="22"/>
              </w:rPr>
            </w:pPr>
            <w:r>
              <w:rPr>
                <w:spacing w:val="-2"/>
                <w:sz w:val="22"/>
                <w:szCs w:val="22"/>
              </w:rPr>
              <w:t>新增产品品种或生产工艺（含主要生产装置、设备及配套设施）、主要原辅材料、燃料变化，导致以下情形之一：</w:t>
            </w:r>
          </w:p>
          <w:p w14:paraId="07193228">
            <w:pPr>
              <w:pStyle w:val="6"/>
              <w:spacing w:line="253" w:lineRule="auto"/>
              <w:ind w:left="28" w:right="24" w:firstLine="3"/>
              <w:rPr>
                <w:sz w:val="22"/>
                <w:szCs w:val="22"/>
              </w:rPr>
            </w:pPr>
            <w:r>
              <w:rPr>
                <w:spacing w:val="5"/>
                <w:sz w:val="22"/>
                <w:szCs w:val="22"/>
              </w:rPr>
              <w:t>（</w:t>
            </w:r>
            <w:r>
              <w:rPr>
                <w:rFonts w:ascii="Times New Roman" w:hAnsi="Times New Roman" w:eastAsia="Times New Roman" w:cs="Times New Roman"/>
                <w:spacing w:val="5"/>
                <w:sz w:val="22"/>
                <w:szCs w:val="22"/>
              </w:rPr>
              <w:t>1</w:t>
            </w:r>
            <w:r>
              <w:rPr>
                <w:spacing w:val="5"/>
                <w:sz w:val="22"/>
                <w:szCs w:val="22"/>
              </w:rPr>
              <w:t>）新增排放污染物种类的（毒</w:t>
            </w:r>
            <w:r>
              <w:rPr>
                <w:spacing w:val="-2"/>
                <w:sz w:val="22"/>
                <w:szCs w:val="22"/>
              </w:rPr>
              <w:t>性、挥发性降低的除外</w:t>
            </w:r>
            <w:r>
              <w:rPr>
                <w:spacing w:val="4"/>
                <w:sz w:val="22"/>
                <w:szCs w:val="22"/>
              </w:rPr>
              <w:t>）；</w:t>
            </w:r>
          </w:p>
          <w:p w14:paraId="33F5EEBC">
            <w:pPr>
              <w:pStyle w:val="6"/>
              <w:spacing w:before="77" w:line="253" w:lineRule="auto"/>
              <w:ind w:left="29" w:right="24" w:firstLine="2"/>
              <w:rPr>
                <w:sz w:val="22"/>
                <w:szCs w:val="22"/>
              </w:rPr>
            </w:pPr>
            <w:r>
              <w:rPr>
                <w:spacing w:val="5"/>
                <w:sz w:val="22"/>
                <w:szCs w:val="22"/>
              </w:rPr>
              <w:t>（</w:t>
            </w:r>
            <w:r>
              <w:rPr>
                <w:rFonts w:ascii="Times New Roman" w:hAnsi="Times New Roman" w:eastAsia="Times New Roman" w:cs="Times New Roman"/>
                <w:spacing w:val="5"/>
                <w:sz w:val="22"/>
                <w:szCs w:val="22"/>
              </w:rPr>
              <w:t>2</w:t>
            </w:r>
            <w:r>
              <w:rPr>
                <w:spacing w:val="5"/>
                <w:sz w:val="22"/>
                <w:szCs w:val="22"/>
              </w:rPr>
              <w:t>）位于环境质量不达标区的建</w:t>
            </w:r>
            <w:r>
              <w:rPr>
                <w:spacing w:val="-5"/>
                <w:sz w:val="22"/>
                <w:szCs w:val="22"/>
              </w:rPr>
              <w:t>设项目相应污染物排放量增加的；</w:t>
            </w:r>
          </w:p>
          <w:p w14:paraId="7E438D71">
            <w:pPr>
              <w:pStyle w:val="6"/>
              <w:spacing w:before="77" w:line="253" w:lineRule="auto"/>
              <w:ind w:left="25" w:right="24" w:firstLine="6"/>
              <w:rPr>
                <w:sz w:val="22"/>
                <w:szCs w:val="22"/>
              </w:rPr>
            </w:pPr>
            <w:r>
              <w:rPr>
                <w:spacing w:val="5"/>
                <w:sz w:val="22"/>
                <w:szCs w:val="22"/>
              </w:rPr>
              <w:t>（</w:t>
            </w:r>
            <w:r>
              <w:rPr>
                <w:rFonts w:ascii="Times New Roman" w:hAnsi="Times New Roman" w:eastAsia="Times New Roman" w:cs="Times New Roman"/>
                <w:spacing w:val="5"/>
                <w:sz w:val="22"/>
                <w:szCs w:val="22"/>
              </w:rPr>
              <w:t>3</w:t>
            </w:r>
            <w:r>
              <w:rPr>
                <w:spacing w:val="5"/>
                <w:sz w:val="22"/>
                <w:szCs w:val="22"/>
              </w:rPr>
              <w:t>）废水第一类污染物排放量增</w:t>
            </w:r>
            <w:r>
              <w:rPr>
                <w:spacing w:val="-3"/>
                <w:sz w:val="22"/>
                <w:szCs w:val="22"/>
              </w:rPr>
              <w:t>加的；</w:t>
            </w:r>
          </w:p>
          <w:p w14:paraId="20116E4E">
            <w:pPr>
              <w:pStyle w:val="6"/>
              <w:spacing w:before="76" w:line="244" w:lineRule="auto"/>
              <w:ind w:left="24" w:right="23" w:firstLine="7"/>
              <w:rPr>
                <w:sz w:val="22"/>
                <w:szCs w:val="22"/>
              </w:rPr>
            </w:pPr>
            <w:r>
              <w:rPr>
                <w:spacing w:val="1"/>
                <w:sz w:val="22"/>
                <w:szCs w:val="22"/>
              </w:rPr>
              <w:t>（</w:t>
            </w:r>
            <w:r>
              <w:rPr>
                <w:rFonts w:ascii="Times New Roman" w:hAnsi="Times New Roman" w:eastAsia="Times New Roman" w:cs="Times New Roman"/>
                <w:spacing w:val="1"/>
                <w:sz w:val="22"/>
                <w:szCs w:val="22"/>
              </w:rPr>
              <w:t>4</w:t>
            </w:r>
            <w:r>
              <w:rPr>
                <w:spacing w:val="1"/>
                <w:sz w:val="22"/>
                <w:szCs w:val="22"/>
              </w:rPr>
              <w:t>）其他污染物排放量增加</w:t>
            </w:r>
            <w:r>
              <w:rPr>
                <w:spacing w:val="-13"/>
                <w:sz w:val="22"/>
                <w:szCs w:val="22"/>
              </w:rPr>
              <w:t xml:space="preserve"> </w:t>
            </w:r>
            <w:r>
              <w:rPr>
                <w:rFonts w:ascii="Times New Roman" w:hAnsi="Times New Roman" w:eastAsia="Times New Roman" w:cs="Times New Roman"/>
                <w:spacing w:val="1"/>
                <w:sz w:val="22"/>
                <w:szCs w:val="22"/>
              </w:rPr>
              <w:t>10%</w:t>
            </w:r>
            <w:r>
              <w:rPr>
                <w:spacing w:val="-2"/>
                <w:sz w:val="22"/>
                <w:szCs w:val="22"/>
              </w:rPr>
              <w:t>及以上的。</w:t>
            </w:r>
          </w:p>
        </w:tc>
        <w:tc>
          <w:tcPr>
            <w:tcW w:w="2875" w:type="dxa"/>
            <w:vAlign w:val="top"/>
          </w:tcPr>
          <w:p w14:paraId="7F8D80EB">
            <w:pPr>
              <w:spacing w:line="259" w:lineRule="auto"/>
              <w:rPr>
                <w:rFonts w:ascii="Arial"/>
                <w:sz w:val="21"/>
              </w:rPr>
            </w:pPr>
          </w:p>
          <w:p w14:paraId="5D9487D2">
            <w:pPr>
              <w:spacing w:line="259" w:lineRule="auto"/>
              <w:rPr>
                <w:rFonts w:ascii="Arial"/>
                <w:sz w:val="21"/>
              </w:rPr>
            </w:pPr>
          </w:p>
          <w:p w14:paraId="4BF27EB0">
            <w:pPr>
              <w:pStyle w:val="6"/>
              <w:spacing w:before="71" w:line="286" w:lineRule="auto"/>
              <w:ind w:left="35" w:firstLine="1"/>
              <w:rPr>
                <w:sz w:val="22"/>
                <w:szCs w:val="22"/>
              </w:rPr>
            </w:pPr>
            <w:r>
              <w:rPr>
                <w:spacing w:val="-5"/>
                <w:sz w:val="22"/>
                <w:szCs w:val="22"/>
              </w:rPr>
              <w:t>本项目不新增产品品种，生产工艺未发生变化，主要为其中</w:t>
            </w:r>
            <w:r>
              <w:rPr>
                <w:rFonts w:ascii="Times New Roman" w:hAnsi="Times New Roman" w:eastAsia="Times New Roman" w:cs="Times New Roman"/>
                <w:spacing w:val="-1"/>
                <w:sz w:val="22"/>
                <w:szCs w:val="22"/>
              </w:rPr>
              <w:t xml:space="preserve">1 </w:t>
            </w:r>
            <w:r>
              <w:rPr>
                <w:spacing w:val="-1"/>
                <w:sz w:val="22"/>
                <w:szCs w:val="22"/>
              </w:rPr>
              <w:t>台主要生产装置</w:t>
            </w:r>
            <w:r>
              <w:rPr>
                <w:spacing w:val="-54"/>
                <w:sz w:val="22"/>
                <w:szCs w:val="22"/>
              </w:rPr>
              <w:t xml:space="preserve"> </w:t>
            </w:r>
            <w:r>
              <w:rPr>
                <w:rFonts w:ascii="Times New Roman" w:hAnsi="Times New Roman" w:eastAsia="Times New Roman" w:cs="Times New Roman"/>
                <w:spacing w:val="-1"/>
                <w:sz w:val="22"/>
                <w:szCs w:val="22"/>
              </w:rPr>
              <w:t>9t</w:t>
            </w:r>
            <w:r>
              <w:rPr>
                <w:spacing w:val="-1"/>
                <w:sz w:val="22"/>
                <w:szCs w:val="22"/>
              </w:rPr>
              <w:t>炉变动为</w:t>
            </w:r>
            <w:r>
              <w:rPr>
                <w:rFonts w:ascii="Times New Roman" w:hAnsi="Times New Roman" w:eastAsia="Times New Roman" w:cs="Times New Roman"/>
                <w:spacing w:val="-2"/>
                <w:sz w:val="22"/>
                <w:szCs w:val="22"/>
              </w:rPr>
              <w:t xml:space="preserve">35t </w:t>
            </w:r>
            <w:r>
              <w:rPr>
                <w:spacing w:val="-2"/>
                <w:sz w:val="22"/>
                <w:szCs w:val="22"/>
              </w:rPr>
              <w:t>炉，对应的产能增大，且</w:t>
            </w:r>
            <w:r>
              <w:rPr>
                <w:spacing w:val="-5"/>
                <w:sz w:val="22"/>
                <w:szCs w:val="22"/>
              </w:rPr>
              <w:t>对应原辅材料使用量增大，导致本项目变动后二氧化硫、氮</w:t>
            </w:r>
            <w:r>
              <w:rPr>
                <w:spacing w:val="-3"/>
                <w:sz w:val="22"/>
                <w:szCs w:val="22"/>
              </w:rPr>
              <w:t>氧化物及颗粒物排放量分别</w:t>
            </w:r>
            <w:r>
              <w:rPr>
                <w:spacing w:val="2"/>
                <w:sz w:val="22"/>
                <w:szCs w:val="22"/>
              </w:rPr>
              <w:t xml:space="preserve"> </w:t>
            </w:r>
            <w:r>
              <w:rPr>
                <w:spacing w:val="-6"/>
                <w:sz w:val="22"/>
                <w:szCs w:val="22"/>
              </w:rPr>
              <w:t>增大</w:t>
            </w:r>
            <w:r>
              <w:rPr>
                <w:spacing w:val="-47"/>
                <w:sz w:val="22"/>
                <w:szCs w:val="22"/>
              </w:rPr>
              <w:t xml:space="preserve"> </w:t>
            </w:r>
            <w:r>
              <w:rPr>
                <w:rFonts w:ascii="Times New Roman" w:hAnsi="Times New Roman" w:eastAsia="Times New Roman" w:cs="Times New Roman"/>
                <w:spacing w:val="-6"/>
                <w:sz w:val="22"/>
                <w:szCs w:val="22"/>
              </w:rPr>
              <w:t>43.7%</w:t>
            </w:r>
            <w:r>
              <w:rPr>
                <w:rFonts w:ascii="Times New Roman" w:hAnsi="Times New Roman" w:eastAsia="Times New Roman" w:cs="Times New Roman"/>
                <w:spacing w:val="-32"/>
                <w:sz w:val="22"/>
                <w:szCs w:val="22"/>
              </w:rPr>
              <w:t xml:space="preserve"> </w:t>
            </w:r>
            <w:r>
              <w:rPr>
                <w:spacing w:val="-6"/>
                <w:sz w:val="22"/>
                <w:szCs w:val="22"/>
              </w:rPr>
              <w:t>、</w:t>
            </w:r>
            <w:r>
              <w:rPr>
                <w:rFonts w:ascii="Times New Roman" w:hAnsi="Times New Roman" w:eastAsia="Times New Roman" w:cs="Times New Roman"/>
                <w:spacing w:val="-6"/>
                <w:sz w:val="22"/>
                <w:szCs w:val="22"/>
              </w:rPr>
              <w:t>49.5%</w:t>
            </w:r>
            <w:r>
              <w:rPr>
                <w:spacing w:val="-6"/>
                <w:sz w:val="22"/>
                <w:szCs w:val="22"/>
              </w:rPr>
              <w:t>及</w:t>
            </w:r>
            <w:r>
              <w:rPr>
                <w:spacing w:val="-48"/>
                <w:sz w:val="22"/>
                <w:szCs w:val="22"/>
              </w:rPr>
              <w:t xml:space="preserve"> </w:t>
            </w:r>
            <w:r>
              <w:rPr>
                <w:rFonts w:ascii="Times New Roman" w:hAnsi="Times New Roman" w:eastAsia="Times New Roman" w:cs="Times New Roman"/>
                <w:spacing w:val="-6"/>
                <w:sz w:val="22"/>
                <w:szCs w:val="22"/>
              </w:rPr>
              <w:t>74.4%</w:t>
            </w:r>
            <w:r>
              <w:rPr>
                <w:spacing w:val="-6"/>
                <w:sz w:val="22"/>
                <w:szCs w:val="22"/>
              </w:rPr>
              <w:t>，均增加</w:t>
            </w:r>
            <w:r>
              <w:rPr>
                <w:spacing w:val="-25"/>
                <w:sz w:val="22"/>
                <w:szCs w:val="22"/>
              </w:rPr>
              <w:t xml:space="preserve"> </w:t>
            </w:r>
            <w:r>
              <w:rPr>
                <w:rFonts w:ascii="Times New Roman" w:hAnsi="Times New Roman" w:eastAsia="Times New Roman" w:cs="Times New Roman"/>
                <w:spacing w:val="-6"/>
                <w:sz w:val="22"/>
                <w:szCs w:val="22"/>
              </w:rPr>
              <w:t>10%</w:t>
            </w:r>
            <w:r>
              <w:rPr>
                <w:spacing w:val="-6"/>
                <w:sz w:val="22"/>
                <w:szCs w:val="22"/>
              </w:rPr>
              <w:t>以上</w:t>
            </w:r>
          </w:p>
        </w:tc>
        <w:tc>
          <w:tcPr>
            <w:tcW w:w="842" w:type="dxa"/>
            <w:tcBorders>
              <w:right w:val="single" w:color="000000" w:sz="10" w:space="0"/>
            </w:tcBorders>
            <w:vAlign w:val="top"/>
          </w:tcPr>
          <w:p w14:paraId="58BE2C5B">
            <w:pPr>
              <w:spacing w:line="243" w:lineRule="auto"/>
              <w:rPr>
                <w:rFonts w:ascii="Arial"/>
                <w:sz w:val="21"/>
              </w:rPr>
            </w:pPr>
          </w:p>
          <w:p w14:paraId="03177172">
            <w:pPr>
              <w:spacing w:line="243" w:lineRule="auto"/>
              <w:rPr>
                <w:rFonts w:ascii="Arial"/>
                <w:sz w:val="21"/>
              </w:rPr>
            </w:pPr>
          </w:p>
          <w:p w14:paraId="7CE183B4">
            <w:pPr>
              <w:spacing w:line="243" w:lineRule="auto"/>
              <w:rPr>
                <w:rFonts w:ascii="Arial"/>
                <w:sz w:val="21"/>
              </w:rPr>
            </w:pPr>
          </w:p>
          <w:p w14:paraId="5102E367">
            <w:pPr>
              <w:spacing w:line="243" w:lineRule="auto"/>
              <w:rPr>
                <w:rFonts w:ascii="Arial"/>
                <w:sz w:val="21"/>
              </w:rPr>
            </w:pPr>
          </w:p>
          <w:p w14:paraId="070B731C">
            <w:pPr>
              <w:spacing w:line="244" w:lineRule="auto"/>
              <w:rPr>
                <w:rFonts w:ascii="Arial"/>
                <w:sz w:val="21"/>
              </w:rPr>
            </w:pPr>
          </w:p>
          <w:p w14:paraId="470F0E7D">
            <w:pPr>
              <w:spacing w:line="244" w:lineRule="auto"/>
              <w:rPr>
                <w:rFonts w:ascii="Arial"/>
                <w:sz w:val="21"/>
              </w:rPr>
            </w:pPr>
          </w:p>
          <w:p w14:paraId="40341855">
            <w:pPr>
              <w:spacing w:line="244" w:lineRule="auto"/>
              <w:rPr>
                <w:rFonts w:ascii="Arial"/>
                <w:sz w:val="21"/>
              </w:rPr>
            </w:pPr>
          </w:p>
          <w:p w14:paraId="59E742F4">
            <w:pPr>
              <w:pStyle w:val="6"/>
              <w:spacing w:before="72" w:line="286" w:lineRule="auto"/>
              <w:ind w:left="45" w:right="129"/>
              <w:rPr>
                <w:sz w:val="22"/>
                <w:szCs w:val="22"/>
              </w:rPr>
            </w:pPr>
            <w:r>
              <w:rPr>
                <w:b/>
                <w:bCs/>
                <w:spacing w:val="-5"/>
                <w:sz w:val="22"/>
                <w:szCs w:val="22"/>
              </w:rPr>
              <w:t>属于重</w:t>
            </w:r>
            <w:r>
              <w:rPr>
                <w:b/>
                <w:bCs/>
                <w:spacing w:val="-6"/>
                <w:sz w:val="22"/>
                <w:szCs w:val="22"/>
              </w:rPr>
              <w:t>大变动</w:t>
            </w:r>
          </w:p>
        </w:tc>
        <w:tc>
          <w:tcPr>
            <w:tcW w:w="137" w:type="dxa"/>
            <w:tcBorders>
              <w:top w:val="nil"/>
              <w:left w:val="single" w:color="000000" w:sz="10" w:space="0"/>
              <w:bottom w:val="nil"/>
              <w:right w:val="single" w:color="000000" w:sz="10" w:space="0"/>
            </w:tcBorders>
            <w:vAlign w:val="top"/>
          </w:tcPr>
          <w:p w14:paraId="13359D61">
            <w:pPr>
              <w:rPr>
                <w:rFonts w:ascii="Arial"/>
                <w:sz w:val="21"/>
              </w:rPr>
            </w:pPr>
          </w:p>
        </w:tc>
      </w:tr>
      <w:tr w14:paraId="483CD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9" w:hRule="atLeast"/>
        </w:trPr>
        <w:tc>
          <w:tcPr>
            <w:tcW w:w="538" w:type="dxa"/>
            <w:vMerge w:val="continue"/>
            <w:tcBorders>
              <w:top w:val="nil"/>
              <w:left w:val="single" w:color="000000" w:sz="10" w:space="0"/>
              <w:bottom w:val="nil"/>
            </w:tcBorders>
            <w:vAlign w:val="top"/>
          </w:tcPr>
          <w:p w14:paraId="77CCF725">
            <w:pPr>
              <w:rPr>
                <w:rFonts w:ascii="Arial"/>
                <w:sz w:val="21"/>
              </w:rPr>
            </w:pPr>
          </w:p>
        </w:tc>
        <w:tc>
          <w:tcPr>
            <w:tcW w:w="123" w:type="dxa"/>
            <w:tcBorders>
              <w:top w:val="nil"/>
              <w:bottom w:val="nil"/>
              <w:right w:val="single" w:color="000000" w:sz="10" w:space="0"/>
            </w:tcBorders>
            <w:vAlign w:val="top"/>
          </w:tcPr>
          <w:p w14:paraId="29A804F3">
            <w:pPr>
              <w:rPr>
                <w:rFonts w:ascii="Arial"/>
                <w:sz w:val="21"/>
              </w:rPr>
            </w:pPr>
          </w:p>
        </w:tc>
        <w:tc>
          <w:tcPr>
            <w:tcW w:w="502" w:type="dxa"/>
            <w:tcBorders>
              <w:left w:val="single" w:color="000000" w:sz="10" w:space="0"/>
            </w:tcBorders>
            <w:vAlign w:val="top"/>
          </w:tcPr>
          <w:p w14:paraId="59412D3E">
            <w:pPr>
              <w:spacing w:line="284" w:lineRule="auto"/>
              <w:rPr>
                <w:rFonts w:ascii="Arial"/>
                <w:sz w:val="21"/>
              </w:rPr>
            </w:pPr>
          </w:p>
          <w:p w14:paraId="4C6ED18D">
            <w:pPr>
              <w:spacing w:line="284" w:lineRule="auto"/>
              <w:rPr>
                <w:rFonts w:ascii="Arial"/>
                <w:sz w:val="21"/>
              </w:rPr>
            </w:pPr>
          </w:p>
          <w:p w14:paraId="0FAF1866">
            <w:pPr>
              <w:spacing w:line="284" w:lineRule="auto"/>
              <w:rPr>
                <w:rFonts w:ascii="Arial"/>
                <w:sz w:val="21"/>
              </w:rPr>
            </w:pPr>
          </w:p>
          <w:p w14:paraId="062780A3">
            <w:pPr>
              <w:spacing w:line="285" w:lineRule="auto"/>
              <w:rPr>
                <w:rFonts w:ascii="Arial"/>
                <w:sz w:val="21"/>
              </w:rPr>
            </w:pPr>
          </w:p>
          <w:p w14:paraId="5E3A98D9">
            <w:pPr>
              <w:spacing w:line="285" w:lineRule="auto"/>
              <w:rPr>
                <w:rFonts w:ascii="Arial"/>
                <w:sz w:val="21"/>
              </w:rPr>
            </w:pPr>
          </w:p>
          <w:p w14:paraId="11296D72">
            <w:pPr>
              <w:spacing w:before="63" w:line="186" w:lineRule="auto"/>
              <w:ind w:left="13"/>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636" w:type="dxa"/>
            <w:vMerge w:val="continue"/>
            <w:tcBorders>
              <w:top w:val="nil"/>
            </w:tcBorders>
            <w:vAlign w:val="top"/>
          </w:tcPr>
          <w:p w14:paraId="4BB7240A">
            <w:pPr>
              <w:rPr>
                <w:rFonts w:ascii="Arial"/>
                <w:sz w:val="21"/>
              </w:rPr>
            </w:pPr>
          </w:p>
        </w:tc>
        <w:tc>
          <w:tcPr>
            <w:tcW w:w="3328" w:type="dxa"/>
            <w:vAlign w:val="top"/>
          </w:tcPr>
          <w:p w14:paraId="1D345F64">
            <w:pPr>
              <w:spacing w:line="258" w:lineRule="auto"/>
              <w:rPr>
                <w:rFonts w:ascii="Arial"/>
                <w:sz w:val="21"/>
              </w:rPr>
            </w:pPr>
          </w:p>
          <w:p w14:paraId="3C11DE8A">
            <w:pPr>
              <w:spacing w:line="259" w:lineRule="auto"/>
              <w:rPr>
                <w:rFonts w:ascii="Arial"/>
                <w:sz w:val="21"/>
              </w:rPr>
            </w:pPr>
          </w:p>
          <w:p w14:paraId="51E7AF88">
            <w:pPr>
              <w:spacing w:line="259" w:lineRule="auto"/>
              <w:rPr>
                <w:rFonts w:ascii="Arial"/>
                <w:sz w:val="21"/>
              </w:rPr>
            </w:pPr>
          </w:p>
          <w:p w14:paraId="1151EE57">
            <w:pPr>
              <w:spacing w:line="259" w:lineRule="auto"/>
              <w:rPr>
                <w:rFonts w:ascii="Arial"/>
                <w:sz w:val="21"/>
              </w:rPr>
            </w:pPr>
          </w:p>
          <w:p w14:paraId="1D8ACD59">
            <w:pPr>
              <w:pStyle w:val="6"/>
              <w:spacing w:before="71" w:line="288" w:lineRule="auto"/>
              <w:ind w:left="25" w:right="24"/>
              <w:jc w:val="both"/>
              <w:rPr>
                <w:sz w:val="22"/>
                <w:szCs w:val="22"/>
              </w:rPr>
            </w:pPr>
            <w:r>
              <w:rPr>
                <w:spacing w:val="-2"/>
                <w:sz w:val="22"/>
                <w:szCs w:val="22"/>
              </w:rPr>
              <w:t>物料运输、装卸、贮存方式变化，</w:t>
            </w:r>
            <w:r>
              <w:rPr>
                <w:spacing w:val="13"/>
                <w:sz w:val="22"/>
                <w:szCs w:val="22"/>
              </w:rPr>
              <w:t>导致大气污染物无组织排放量增</w:t>
            </w:r>
            <w:r>
              <w:rPr>
                <w:spacing w:val="-5"/>
                <w:sz w:val="22"/>
                <w:szCs w:val="22"/>
              </w:rPr>
              <w:t>加</w:t>
            </w:r>
            <w:r>
              <w:rPr>
                <w:spacing w:val="-23"/>
                <w:sz w:val="22"/>
                <w:szCs w:val="22"/>
              </w:rPr>
              <w:t xml:space="preserve"> </w:t>
            </w:r>
            <w:r>
              <w:rPr>
                <w:rFonts w:ascii="Times New Roman" w:hAnsi="Times New Roman" w:eastAsia="Times New Roman" w:cs="Times New Roman"/>
                <w:spacing w:val="-5"/>
                <w:sz w:val="22"/>
                <w:szCs w:val="22"/>
              </w:rPr>
              <w:t>10%</w:t>
            </w:r>
            <w:r>
              <w:rPr>
                <w:spacing w:val="-5"/>
                <w:sz w:val="22"/>
                <w:szCs w:val="22"/>
              </w:rPr>
              <w:t>及以上的</w:t>
            </w:r>
          </w:p>
        </w:tc>
        <w:tc>
          <w:tcPr>
            <w:tcW w:w="2875" w:type="dxa"/>
            <w:vAlign w:val="top"/>
          </w:tcPr>
          <w:p w14:paraId="7A08831D">
            <w:pPr>
              <w:pStyle w:val="6"/>
              <w:spacing w:before="95" w:line="285" w:lineRule="auto"/>
              <w:ind w:left="35" w:right="15" w:firstLine="1"/>
              <w:rPr>
                <w:sz w:val="22"/>
                <w:szCs w:val="22"/>
              </w:rPr>
            </w:pPr>
            <w:r>
              <w:rPr>
                <w:spacing w:val="-2"/>
                <w:sz w:val="22"/>
                <w:szCs w:val="22"/>
              </w:rPr>
              <w:t>本项目</w:t>
            </w:r>
            <w:r>
              <w:rPr>
                <w:spacing w:val="-39"/>
                <w:sz w:val="22"/>
                <w:szCs w:val="22"/>
              </w:rPr>
              <w:t xml:space="preserve"> </w:t>
            </w:r>
            <w:r>
              <w:rPr>
                <w:rFonts w:ascii="Times New Roman" w:hAnsi="Times New Roman" w:eastAsia="Times New Roman" w:cs="Times New Roman"/>
                <w:spacing w:val="-2"/>
                <w:sz w:val="22"/>
                <w:szCs w:val="22"/>
              </w:rPr>
              <w:t xml:space="preserve">2#35t </w:t>
            </w:r>
            <w:r>
              <w:rPr>
                <w:spacing w:val="-2"/>
                <w:sz w:val="22"/>
                <w:szCs w:val="22"/>
              </w:rPr>
              <w:t>熔炼炉及</w:t>
            </w:r>
            <w:r>
              <w:rPr>
                <w:spacing w:val="-46"/>
                <w:sz w:val="22"/>
                <w:szCs w:val="22"/>
              </w:rPr>
              <w:t xml:space="preserve"> </w:t>
            </w:r>
            <w:r>
              <w:rPr>
                <w:rFonts w:ascii="Times New Roman" w:hAnsi="Times New Roman" w:eastAsia="Times New Roman" w:cs="Times New Roman"/>
                <w:spacing w:val="-2"/>
                <w:sz w:val="22"/>
                <w:szCs w:val="22"/>
              </w:rPr>
              <w:t xml:space="preserve">60t </w:t>
            </w:r>
            <w:r>
              <w:rPr>
                <w:spacing w:val="-2"/>
                <w:sz w:val="22"/>
                <w:szCs w:val="22"/>
              </w:rPr>
              <w:t>熔</w:t>
            </w:r>
            <w:r>
              <w:rPr>
                <w:spacing w:val="-4"/>
                <w:sz w:val="22"/>
                <w:szCs w:val="22"/>
              </w:rPr>
              <w:t>炼炉产品涉及铝合金液，需经烤包器加热暂存，本项目变动</w:t>
            </w:r>
            <w:r>
              <w:rPr>
                <w:spacing w:val="-5"/>
                <w:sz w:val="22"/>
                <w:szCs w:val="22"/>
              </w:rPr>
              <w:t>后新增</w:t>
            </w:r>
            <w:r>
              <w:rPr>
                <w:spacing w:val="-22"/>
                <w:sz w:val="22"/>
                <w:szCs w:val="22"/>
              </w:rPr>
              <w:t xml:space="preserve"> </w:t>
            </w:r>
            <w:r>
              <w:rPr>
                <w:rFonts w:ascii="Times New Roman" w:hAnsi="Times New Roman" w:eastAsia="Times New Roman" w:cs="Times New Roman"/>
                <w:spacing w:val="-5"/>
                <w:sz w:val="22"/>
                <w:szCs w:val="22"/>
              </w:rPr>
              <w:t>15</w:t>
            </w:r>
            <w:r>
              <w:rPr>
                <w:rFonts w:ascii="Times New Roman" w:hAnsi="Times New Roman" w:eastAsia="Times New Roman" w:cs="Times New Roman"/>
                <w:spacing w:val="23"/>
                <w:w w:val="101"/>
                <w:sz w:val="22"/>
                <w:szCs w:val="22"/>
              </w:rPr>
              <w:t xml:space="preserve"> </w:t>
            </w:r>
            <w:r>
              <w:rPr>
                <w:spacing w:val="-5"/>
                <w:sz w:val="22"/>
                <w:szCs w:val="22"/>
              </w:rPr>
              <w:t>台烤包器，对应新</w:t>
            </w:r>
            <w:r>
              <w:rPr>
                <w:spacing w:val="-1"/>
                <w:sz w:val="22"/>
                <w:szCs w:val="22"/>
              </w:rPr>
              <w:t>增无组织二氧化硫排放量为</w:t>
            </w:r>
            <w:r>
              <w:rPr>
                <w:spacing w:val="1"/>
                <w:sz w:val="22"/>
                <w:szCs w:val="22"/>
              </w:rPr>
              <w:t xml:space="preserve"> </w:t>
            </w:r>
            <w:r>
              <w:rPr>
                <w:rFonts w:ascii="Times New Roman" w:hAnsi="Times New Roman" w:eastAsia="Times New Roman" w:cs="Times New Roman"/>
                <w:spacing w:val="-2"/>
                <w:sz w:val="22"/>
                <w:szCs w:val="22"/>
              </w:rPr>
              <w:t>0.011t/a</w:t>
            </w:r>
            <w:r>
              <w:rPr>
                <w:rFonts w:ascii="Times New Roman" w:hAnsi="Times New Roman" w:eastAsia="Times New Roman" w:cs="Times New Roman"/>
                <w:spacing w:val="-30"/>
                <w:sz w:val="22"/>
                <w:szCs w:val="22"/>
              </w:rPr>
              <w:t xml:space="preserve"> </w:t>
            </w:r>
            <w:r>
              <w:rPr>
                <w:spacing w:val="-2"/>
                <w:sz w:val="22"/>
                <w:szCs w:val="22"/>
              </w:rPr>
              <w:t>，氮氧化物排放量为</w:t>
            </w:r>
            <w:r>
              <w:rPr>
                <w:sz w:val="22"/>
                <w:szCs w:val="22"/>
              </w:rPr>
              <w:t xml:space="preserve"> </w:t>
            </w:r>
            <w:r>
              <w:rPr>
                <w:rFonts w:ascii="Times New Roman" w:hAnsi="Times New Roman" w:eastAsia="Times New Roman" w:cs="Times New Roman"/>
                <w:spacing w:val="-2"/>
                <w:sz w:val="22"/>
                <w:szCs w:val="22"/>
              </w:rPr>
              <w:t>0.087t/a</w:t>
            </w:r>
            <w:r>
              <w:rPr>
                <w:rFonts w:ascii="Times New Roman" w:hAnsi="Times New Roman" w:eastAsia="Times New Roman" w:cs="Times New Roman"/>
                <w:spacing w:val="-33"/>
                <w:sz w:val="22"/>
                <w:szCs w:val="22"/>
              </w:rPr>
              <w:t xml:space="preserve"> </w:t>
            </w:r>
            <w:r>
              <w:rPr>
                <w:spacing w:val="-2"/>
                <w:sz w:val="22"/>
                <w:szCs w:val="22"/>
              </w:rPr>
              <w:t>，颗粒物排放量为</w:t>
            </w:r>
          </w:p>
          <w:p w14:paraId="2454D8F2">
            <w:pPr>
              <w:pStyle w:val="6"/>
              <w:spacing w:before="1" w:line="241" w:lineRule="auto"/>
              <w:ind w:left="36" w:right="15" w:hanging="1"/>
              <w:rPr>
                <w:sz w:val="22"/>
                <w:szCs w:val="22"/>
              </w:rPr>
            </w:pPr>
            <w:r>
              <w:rPr>
                <w:rFonts w:ascii="Times New Roman" w:hAnsi="Times New Roman" w:eastAsia="Times New Roman" w:cs="Times New Roman"/>
                <w:spacing w:val="-6"/>
                <w:sz w:val="22"/>
                <w:szCs w:val="22"/>
              </w:rPr>
              <w:t>0.016t/a</w:t>
            </w:r>
            <w:r>
              <w:rPr>
                <w:spacing w:val="-6"/>
                <w:sz w:val="22"/>
                <w:szCs w:val="22"/>
              </w:rPr>
              <w:t>，其中二氧化硫及氮氧</w:t>
            </w:r>
            <w:r>
              <w:rPr>
                <w:spacing w:val="-4"/>
                <w:sz w:val="22"/>
                <w:szCs w:val="22"/>
              </w:rPr>
              <w:t>化物均增加</w:t>
            </w:r>
            <w:r>
              <w:rPr>
                <w:spacing w:val="-25"/>
                <w:sz w:val="22"/>
                <w:szCs w:val="22"/>
              </w:rPr>
              <w:t xml:space="preserve"> </w:t>
            </w:r>
            <w:r>
              <w:rPr>
                <w:rFonts w:ascii="Times New Roman" w:hAnsi="Times New Roman" w:eastAsia="Times New Roman" w:cs="Times New Roman"/>
                <w:spacing w:val="-4"/>
                <w:sz w:val="22"/>
                <w:szCs w:val="22"/>
              </w:rPr>
              <w:t>10%</w:t>
            </w:r>
            <w:r>
              <w:rPr>
                <w:spacing w:val="-4"/>
                <w:sz w:val="22"/>
                <w:szCs w:val="22"/>
              </w:rPr>
              <w:t>以上</w:t>
            </w:r>
          </w:p>
        </w:tc>
        <w:tc>
          <w:tcPr>
            <w:tcW w:w="842" w:type="dxa"/>
            <w:tcBorders>
              <w:right w:val="single" w:color="000000" w:sz="10" w:space="0"/>
            </w:tcBorders>
            <w:vAlign w:val="top"/>
          </w:tcPr>
          <w:p w14:paraId="3B2A1CD9">
            <w:pPr>
              <w:rPr>
                <w:rFonts w:ascii="Arial"/>
                <w:sz w:val="21"/>
              </w:rPr>
            </w:pPr>
          </w:p>
          <w:p w14:paraId="2E84BF18">
            <w:pPr>
              <w:spacing w:line="241" w:lineRule="auto"/>
              <w:rPr>
                <w:rFonts w:ascii="Arial"/>
                <w:sz w:val="21"/>
              </w:rPr>
            </w:pPr>
          </w:p>
          <w:p w14:paraId="6E990A08">
            <w:pPr>
              <w:spacing w:line="241" w:lineRule="auto"/>
              <w:rPr>
                <w:rFonts w:ascii="Arial"/>
                <w:sz w:val="21"/>
              </w:rPr>
            </w:pPr>
          </w:p>
          <w:p w14:paraId="7B05273B">
            <w:pPr>
              <w:spacing w:line="241" w:lineRule="auto"/>
              <w:rPr>
                <w:rFonts w:ascii="Arial"/>
                <w:sz w:val="21"/>
              </w:rPr>
            </w:pPr>
          </w:p>
          <w:p w14:paraId="1999BB4E">
            <w:pPr>
              <w:spacing w:line="241" w:lineRule="auto"/>
              <w:rPr>
                <w:rFonts w:ascii="Arial"/>
                <w:sz w:val="21"/>
              </w:rPr>
            </w:pPr>
          </w:p>
          <w:p w14:paraId="2AD4A44D">
            <w:pPr>
              <w:pStyle w:val="6"/>
              <w:spacing w:before="71" w:line="288" w:lineRule="auto"/>
              <w:ind w:left="45" w:right="129"/>
              <w:rPr>
                <w:sz w:val="22"/>
                <w:szCs w:val="22"/>
              </w:rPr>
            </w:pPr>
            <w:r>
              <w:rPr>
                <w:b/>
                <w:bCs/>
                <w:spacing w:val="-5"/>
                <w:sz w:val="22"/>
                <w:szCs w:val="22"/>
              </w:rPr>
              <w:t>属于重</w:t>
            </w:r>
            <w:r>
              <w:rPr>
                <w:b/>
                <w:bCs/>
                <w:spacing w:val="-6"/>
                <w:sz w:val="22"/>
                <w:szCs w:val="22"/>
              </w:rPr>
              <w:t>大变动</w:t>
            </w:r>
          </w:p>
        </w:tc>
        <w:tc>
          <w:tcPr>
            <w:tcW w:w="137" w:type="dxa"/>
            <w:tcBorders>
              <w:top w:val="nil"/>
              <w:left w:val="single" w:color="000000" w:sz="10" w:space="0"/>
              <w:bottom w:val="nil"/>
              <w:right w:val="single" w:color="000000" w:sz="10" w:space="0"/>
            </w:tcBorders>
            <w:vAlign w:val="top"/>
          </w:tcPr>
          <w:p w14:paraId="1C2DBA8F">
            <w:pPr>
              <w:rPr>
                <w:rFonts w:ascii="Arial"/>
                <w:sz w:val="21"/>
              </w:rPr>
            </w:pPr>
          </w:p>
        </w:tc>
      </w:tr>
      <w:tr w14:paraId="06510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1" w:hRule="atLeast"/>
        </w:trPr>
        <w:tc>
          <w:tcPr>
            <w:tcW w:w="538" w:type="dxa"/>
            <w:vMerge w:val="continue"/>
            <w:tcBorders>
              <w:top w:val="nil"/>
              <w:left w:val="single" w:color="000000" w:sz="10" w:space="0"/>
              <w:bottom w:val="nil"/>
            </w:tcBorders>
            <w:vAlign w:val="top"/>
          </w:tcPr>
          <w:p w14:paraId="09E4FB71">
            <w:pPr>
              <w:rPr>
                <w:rFonts w:ascii="Arial"/>
                <w:sz w:val="21"/>
              </w:rPr>
            </w:pPr>
          </w:p>
        </w:tc>
        <w:tc>
          <w:tcPr>
            <w:tcW w:w="123" w:type="dxa"/>
            <w:tcBorders>
              <w:top w:val="nil"/>
              <w:bottom w:val="nil"/>
              <w:right w:val="single" w:color="000000" w:sz="10" w:space="0"/>
            </w:tcBorders>
            <w:vAlign w:val="top"/>
          </w:tcPr>
          <w:p w14:paraId="0B861573">
            <w:pPr>
              <w:rPr>
                <w:rFonts w:ascii="Arial"/>
                <w:sz w:val="21"/>
              </w:rPr>
            </w:pPr>
          </w:p>
        </w:tc>
        <w:tc>
          <w:tcPr>
            <w:tcW w:w="502" w:type="dxa"/>
            <w:tcBorders>
              <w:left w:val="single" w:color="000000" w:sz="10" w:space="0"/>
            </w:tcBorders>
            <w:vAlign w:val="top"/>
          </w:tcPr>
          <w:p w14:paraId="0C48AE9A">
            <w:pPr>
              <w:spacing w:line="305" w:lineRule="auto"/>
              <w:rPr>
                <w:rFonts w:ascii="Arial"/>
                <w:sz w:val="21"/>
              </w:rPr>
            </w:pPr>
          </w:p>
          <w:p w14:paraId="333778AF">
            <w:pPr>
              <w:spacing w:line="305" w:lineRule="auto"/>
              <w:rPr>
                <w:rFonts w:ascii="Arial"/>
                <w:sz w:val="21"/>
              </w:rPr>
            </w:pPr>
          </w:p>
          <w:p w14:paraId="44E9B2BB">
            <w:pPr>
              <w:spacing w:line="306" w:lineRule="auto"/>
              <w:rPr>
                <w:rFonts w:ascii="Arial"/>
                <w:sz w:val="21"/>
              </w:rPr>
            </w:pPr>
          </w:p>
          <w:p w14:paraId="3BE06CB5">
            <w:pPr>
              <w:spacing w:before="63" w:line="189" w:lineRule="auto"/>
              <w:ind w:left="18"/>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636" w:type="dxa"/>
            <w:vMerge w:val="restart"/>
            <w:tcBorders>
              <w:bottom w:val="nil"/>
            </w:tcBorders>
            <w:vAlign w:val="top"/>
          </w:tcPr>
          <w:p w14:paraId="7673EAD2">
            <w:pPr>
              <w:spacing w:line="257" w:lineRule="auto"/>
              <w:rPr>
                <w:rFonts w:ascii="Arial"/>
                <w:sz w:val="21"/>
              </w:rPr>
            </w:pPr>
          </w:p>
          <w:p w14:paraId="50DDC6E3">
            <w:pPr>
              <w:spacing w:line="258" w:lineRule="auto"/>
              <w:rPr>
                <w:rFonts w:ascii="Arial"/>
                <w:sz w:val="21"/>
              </w:rPr>
            </w:pPr>
          </w:p>
          <w:p w14:paraId="2D06877E">
            <w:pPr>
              <w:spacing w:line="258" w:lineRule="auto"/>
              <w:rPr>
                <w:rFonts w:ascii="Arial"/>
                <w:sz w:val="21"/>
              </w:rPr>
            </w:pPr>
          </w:p>
          <w:p w14:paraId="01D4E292">
            <w:pPr>
              <w:spacing w:line="258" w:lineRule="auto"/>
              <w:rPr>
                <w:rFonts w:ascii="Arial"/>
                <w:sz w:val="21"/>
              </w:rPr>
            </w:pPr>
          </w:p>
          <w:p w14:paraId="07984387">
            <w:pPr>
              <w:spacing w:line="258" w:lineRule="auto"/>
              <w:rPr>
                <w:rFonts w:ascii="Arial"/>
                <w:sz w:val="21"/>
              </w:rPr>
            </w:pPr>
          </w:p>
          <w:p w14:paraId="6368EEE8">
            <w:pPr>
              <w:spacing w:line="258" w:lineRule="auto"/>
              <w:rPr>
                <w:rFonts w:ascii="Arial"/>
                <w:sz w:val="21"/>
              </w:rPr>
            </w:pPr>
          </w:p>
          <w:p w14:paraId="774C6EB4">
            <w:pPr>
              <w:spacing w:line="258" w:lineRule="auto"/>
              <w:rPr>
                <w:rFonts w:ascii="Arial"/>
                <w:sz w:val="21"/>
              </w:rPr>
            </w:pPr>
          </w:p>
          <w:p w14:paraId="63DFAD38">
            <w:pPr>
              <w:spacing w:line="258" w:lineRule="auto"/>
              <w:rPr>
                <w:rFonts w:ascii="Arial"/>
                <w:sz w:val="21"/>
              </w:rPr>
            </w:pPr>
          </w:p>
          <w:p w14:paraId="0598E1D5">
            <w:pPr>
              <w:pStyle w:val="6"/>
              <w:spacing w:before="72" w:line="287" w:lineRule="auto"/>
              <w:ind w:left="25" w:right="30"/>
              <w:jc w:val="both"/>
              <w:rPr>
                <w:sz w:val="22"/>
                <w:szCs w:val="22"/>
              </w:rPr>
            </w:pPr>
            <w:r>
              <w:rPr>
                <w:spacing w:val="-9"/>
                <w:sz w:val="22"/>
                <w:szCs w:val="22"/>
              </w:rPr>
              <w:t>环</w:t>
            </w:r>
            <w:r>
              <w:rPr>
                <w:spacing w:val="41"/>
                <w:sz w:val="22"/>
                <w:szCs w:val="22"/>
              </w:rPr>
              <w:t xml:space="preserve"> </w:t>
            </w:r>
            <w:r>
              <w:rPr>
                <w:spacing w:val="-9"/>
                <w:sz w:val="22"/>
                <w:szCs w:val="22"/>
              </w:rPr>
              <w:t>境保</w:t>
            </w:r>
            <w:r>
              <w:rPr>
                <w:spacing w:val="41"/>
                <w:sz w:val="22"/>
                <w:szCs w:val="22"/>
              </w:rPr>
              <w:t xml:space="preserve"> </w:t>
            </w:r>
            <w:r>
              <w:rPr>
                <w:spacing w:val="-9"/>
                <w:sz w:val="22"/>
                <w:szCs w:val="22"/>
              </w:rPr>
              <w:t>护</w:t>
            </w:r>
            <w:r>
              <w:rPr>
                <w:spacing w:val="-4"/>
                <w:sz w:val="22"/>
                <w:szCs w:val="22"/>
              </w:rPr>
              <w:t>措施</w:t>
            </w:r>
          </w:p>
        </w:tc>
        <w:tc>
          <w:tcPr>
            <w:tcW w:w="3328" w:type="dxa"/>
            <w:vAlign w:val="top"/>
          </w:tcPr>
          <w:p w14:paraId="614B42B6">
            <w:pPr>
              <w:pStyle w:val="6"/>
              <w:spacing w:before="100" w:line="270" w:lineRule="auto"/>
              <w:ind w:left="24" w:right="22"/>
              <w:jc w:val="both"/>
              <w:rPr>
                <w:sz w:val="22"/>
                <w:szCs w:val="22"/>
              </w:rPr>
            </w:pPr>
            <w:r>
              <w:rPr>
                <w:spacing w:val="-2"/>
                <w:sz w:val="22"/>
                <w:szCs w:val="22"/>
              </w:rPr>
              <w:t>废气、废水污染防治措施变化，导</w:t>
            </w:r>
            <w:r>
              <w:rPr>
                <w:spacing w:val="-3"/>
                <w:sz w:val="22"/>
                <w:szCs w:val="22"/>
              </w:rPr>
              <w:t>致第</w:t>
            </w:r>
            <w:r>
              <w:rPr>
                <w:spacing w:val="-34"/>
                <w:sz w:val="22"/>
                <w:szCs w:val="22"/>
              </w:rPr>
              <w:t xml:space="preserve"> </w:t>
            </w:r>
            <w:r>
              <w:rPr>
                <w:rFonts w:ascii="Times New Roman" w:hAnsi="Times New Roman" w:eastAsia="Times New Roman" w:cs="Times New Roman"/>
                <w:spacing w:val="-3"/>
                <w:sz w:val="22"/>
                <w:szCs w:val="22"/>
              </w:rPr>
              <w:t xml:space="preserve">6 </w:t>
            </w:r>
            <w:r>
              <w:rPr>
                <w:spacing w:val="-3"/>
                <w:sz w:val="22"/>
                <w:szCs w:val="22"/>
              </w:rPr>
              <w:t>条中所列情形之一（废气无</w:t>
            </w:r>
            <w:r>
              <w:rPr>
                <w:spacing w:val="-2"/>
                <w:sz w:val="22"/>
                <w:szCs w:val="22"/>
              </w:rPr>
              <w:t>组织排放改为有组织排放、污染防治措施强化或改进的除外）或大气</w:t>
            </w:r>
            <w:r>
              <w:rPr>
                <w:spacing w:val="7"/>
                <w:sz w:val="22"/>
                <w:szCs w:val="22"/>
              </w:rPr>
              <w:t xml:space="preserve">污染物无组织排放量增加 </w:t>
            </w:r>
            <w:r>
              <w:rPr>
                <w:rFonts w:ascii="Times New Roman" w:hAnsi="Times New Roman" w:eastAsia="Times New Roman" w:cs="Times New Roman"/>
                <w:spacing w:val="7"/>
                <w:sz w:val="22"/>
                <w:szCs w:val="22"/>
              </w:rPr>
              <w:t>10%</w:t>
            </w:r>
            <w:r>
              <w:rPr>
                <w:spacing w:val="7"/>
                <w:sz w:val="22"/>
                <w:szCs w:val="22"/>
              </w:rPr>
              <w:t>及</w:t>
            </w:r>
            <w:r>
              <w:rPr>
                <w:spacing w:val="-3"/>
                <w:sz w:val="22"/>
                <w:szCs w:val="22"/>
              </w:rPr>
              <w:t>以上的</w:t>
            </w:r>
          </w:p>
        </w:tc>
        <w:tc>
          <w:tcPr>
            <w:tcW w:w="2875" w:type="dxa"/>
            <w:vAlign w:val="top"/>
          </w:tcPr>
          <w:p w14:paraId="05489AC9">
            <w:pPr>
              <w:spacing w:line="352" w:lineRule="auto"/>
              <w:rPr>
                <w:rFonts w:ascii="Arial"/>
                <w:sz w:val="21"/>
              </w:rPr>
            </w:pPr>
          </w:p>
          <w:p w14:paraId="5EE50C92">
            <w:pPr>
              <w:spacing w:line="352" w:lineRule="auto"/>
              <w:rPr>
                <w:rFonts w:ascii="Arial"/>
                <w:sz w:val="21"/>
              </w:rPr>
            </w:pPr>
          </w:p>
          <w:p w14:paraId="3228DED0">
            <w:pPr>
              <w:pStyle w:val="6"/>
              <w:spacing w:before="71" w:line="288" w:lineRule="auto"/>
              <w:ind w:left="39" w:right="15" w:hanging="2"/>
              <w:rPr>
                <w:sz w:val="22"/>
                <w:szCs w:val="22"/>
              </w:rPr>
            </w:pPr>
            <w:r>
              <w:rPr>
                <w:spacing w:val="-4"/>
                <w:sz w:val="22"/>
                <w:szCs w:val="22"/>
              </w:rPr>
              <w:t>本项目变动前后废气、废水污</w:t>
            </w:r>
            <w:r>
              <w:rPr>
                <w:spacing w:val="-2"/>
                <w:sz w:val="22"/>
                <w:szCs w:val="22"/>
              </w:rPr>
              <w:t>染防治措施未发生变化</w:t>
            </w:r>
          </w:p>
        </w:tc>
        <w:tc>
          <w:tcPr>
            <w:tcW w:w="842" w:type="dxa"/>
            <w:tcBorders>
              <w:right w:val="single" w:color="000000" w:sz="10" w:space="0"/>
            </w:tcBorders>
            <w:vAlign w:val="top"/>
          </w:tcPr>
          <w:p w14:paraId="40C50E93">
            <w:pPr>
              <w:spacing w:line="290" w:lineRule="auto"/>
              <w:rPr>
                <w:rFonts w:ascii="Arial"/>
                <w:sz w:val="21"/>
              </w:rPr>
            </w:pPr>
          </w:p>
          <w:p w14:paraId="10C40205">
            <w:pPr>
              <w:spacing w:line="291" w:lineRule="auto"/>
              <w:rPr>
                <w:rFonts w:ascii="Arial"/>
                <w:sz w:val="21"/>
              </w:rPr>
            </w:pPr>
          </w:p>
          <w:p w14:paraId="7E50C88E">
            <w:pPr>
              <w:spacing w:line="291" w:lineRule="auto"/>
              <w:rPr>
                <w:rFonts w:ascii="Arial"/>
                <w:sz w:val="21"/>
              </w:rPr>
            </w:pPr>
          </w:p>
          <w:p w14:paraId="423689D4">
            <w:pPr>
              <w:pStyle w:val="6"/>
              <w:spacing w:before="72" w:line="221" w:lineRule="auto"/>
              <w:ind w:left="45"/>
              <w:rPr>
                <w:sz w:val="22"/>
                <w:szCs w:val="22"/>
              </w:rPr>
            </w:pPr>
            <w:r>
              <w:rPr>
                <w:spacing w:val="-3"/>
                <w:sz w:val="22"/>
                <w:szCs w:val="22"/>
              </w:rPr>
              <w:t>无变化</w:t>
            </w:r>
          </w:p>
        </w:tc>
        <w:tc>
          <w:tcPr>
            <w:tcW w:w="137" w:type="dxa"/>
            <w:tcBorders>
              <w:top w:val="nil"/>
              <w:left w:val="single" w:color="000000" w:sz="10" w:space="0"/>
              <w:bottom w:val="nil"/>
              <w:right w:val="single" w:color="000000" w:sz="10" w:space="0"/>
            </w:tcBorders>
            <w:vAlign w:val="top"/>
          </w:tcPr>
          <w:p w14:paraId="6335F821">
            <w:pPr>
              <w:rPr>
                <w:rFonts w:ascii="Arial"/>
                <w:sz w:val="21"/>
              </w:rPr>
            </w:pPr>
          </w:p>
        </w:tc>
      </w:tr>
      <w:tr w14:paraId="4F234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trPr>
        <w:tc>
          <w:tcPr>
            <w:tcW w:w="538" w:type="dxa"/>
            <w:vMerge w:val="continue"/>
            <w:tcBorders>
              <w:top w:val="nil"/>
              <w:left w:val="single" w:color="000000" w:sz="10" w:space="0"/>
              <w:bottom w:val="nil"/>
            </w:tcBorders>
            <w:vAlign w:val="top"/>
          </w:tcPr>
          <w:p w14:paraId="1DECC19D">
            <w:pPr>
              <w:rPr>
                <w:rFonts w:ascii="Arial"/>
                <w:sz w:val="21"/>
              </w:rPr>
            </w:pPr>
          </w:p>
        </w:tc>
        <w:tc>
          <w:tcPr>
            <w:tcW w:w="123" w:type="dxa"/>
            <w:tcBorders>
              <w:top w:val="nil"/>
              <w:bottom w:val="nil"/>
              <w:right w:val="single" w:color="000000" w:sz="10" w:space="0"/>
            </w:tcBorders>
            <w:vAlign w:val="top"/>
          </w:tcPr>
          <w:p w14:paraId="64969AD2">
            <w:pPr>
              <w:rPr>
                <w:rFonts w:ascii="Arial"/>
                <w:sz w:val="21"/>
              </w:rPr>
            </w:pPr>
          </w:p>
        </w:tc>
        <w:tc>
          <w:tcPr>
            <w:tcW w:w="502" w:type="dxa"/>
            <w:tcBorders>
              <w:left w:val="single" w:color="000000" w:sz="10" w:space="0"/>
            </w:tcBorders>
            <w:vAlign w:val="top"/>
          </w:tcPr>
          <w:p w14:paraId="7BC2AFC0">
            <w:pPr>
              <w:spacing w:line="291" w:lineRule="auto"/>
              <w:rPr>
                <w:rFonts w:ascii="Arial"/>
                <w:sz w:val="21"/>
              </w:rPr>
            </w:pPr>
          </w:p>
          <w:p w14:paraId="113BEE39">
            <w:pPr>
              <w:spacing w:line="292" w:lineRule="auto"/>
              <w:rPr>
                <w:rFonts w:ascii="Arial"/>
                <w:sz w:val="21"/>
              </w:rPr>
            </w:pPr>
          </w:p>
          <w:p w14:paraId="192114F5">
            <w:pPr>
              <w:spacing w:before="64" w:line="189" w:lineRule="auto"/>
              <w:ind w:left="14"/>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636" w:type="dxa"/>
            <w:vMerge w:val="continue"/>
            <w:tcBorders>
              <w:top w:val="nil"/>
              <w:bottom w:val="nil"/>
            </w:tcBorders>
            <w:vAlign w:val="top"/>
          </w:tcPr>
          <w:p w14:paraId="6BD9747C">
            <w:pPr>
              <w:rPr>
                <w:rFonts w:ascii="Arial"/>
                <w:sz w:val="21"/>
              </w:rPr>
            </w:pPr>
          </w:p>
        </w:tc>
        <w:tc>
          <w:tcPr>
            <w:tcW w:w="3328" w:type="dxa"/>
            <w:vAlign w:val="top"/>
          </w:tcPr>
          <w:p w14:paraId="4DFD9260">
            <w:pPr>
              <w:pStyle w:val="6"/>
              <w:spacing w:before="103" w:line="262" w:lineRule="auto"/>
              <w:ind w:left="25" w:right="22"/>
              <w:jc w:val="both"/>
              <w:rPr>
                <w:sz w:val="22"/>
                <w:szCs w:val="22"/>
              </w:rPr>
            </w:pPr>
            <w:r>
              <w:rPr>
                <w:spacing w:val="-2"/>
                <w:sz w:val="22"/>
                <w:szCs w:val="22"/>
              </w:rPr>
              <w:t>新增废水直接排放口；废水由间接排放改为直接排放；废水直接排放口位置变化，导致不利环境影响加</w:t>
            </w:r>
            <w:r>
              <w:rPr>
                <w:spacing w:val="-4"/>
                <w:sz w:val="22"/>
                <w:szCs w:val="22"/>
              </w:rPr>
              <w:t>重的</w:t>
            </w:r>
          </w:p>
        </w:tc>
        <w:tc>
          <w:tcPr>
            <w:tcW w:w="2875" w:type="dxa"/>
            <w:vAlign w:val="top"/>
          </w:tcPr>
          <w:p w14:paraId="704CC655">
            <w:pPr>
              <w:pStyle w:val="6"/>
              <w:spacing w:before="103" w:line="262" w:lineRule="auto"/>
              <w:ind w:left="36" w:right="15" w:firstLine="3"/>
              <w:jc w:val="both"/>
              <w:rPr>
                <w:sz w:val="22"/>
                <w:szCs w:val="22"/>
              </w:rPr>
            </w:pPr>
            <w:r>
              <w:rPr>
                <w:spacing w:val="-4"/>
                <w:sz w:val="22"/>
                <w:szCs w:val="22"/>
              </w:rPr>
              <w:t>未新增废水直接排放口；本项</w:t>
            </w:r>
            <w:r>
              <w:rPr>
                <w:spacing w:val="14"/>
                <w:sz w:val="22"/>
                <w:szCs w:val="22"/>
              </w:rPr>
              <w:t>目废水间接排放口位置未发</w:t>
            </w:r>
            <w:r>
              <w:rPr>
                <w:spacing w:val="-4"/>
                <w:sz w:val="22"/>
                <w:szCs w:val="22"/>
              </w:rPr>
              <w:t>生变化，未导致不利环境影响加重</w:t>
            </w:r>
          </w:p>
        </w:tc>
        <w:tc>
          <w:tcPr>
            <w:tcW w:w="842" w:type="dxa"/>
            <w:tcBorders>
              <w:right w:val="single" w:color="000000" w:sz="10" w:space="0"/>
            </w:tcBorders>
            <w:vAlign w:val="top"/>
          </w:tcPr>
          <w:p w14:paraId="27DEEC45">
            <w:pPr>
              <w:spacing w:line="268" w:lineRule="auto"/>
              <w:rPr>
                <w:rFonts w:ascii="Arial"/>
                <w:sz w:val="21"/>
              </w:rPr>
            </w:pPr>
          </w:p>
          <w:p w14:paraId="65CD3562">
            <w:pPr>
              <w:spacing w:line="269" w:lineRule="auto"/>
              <w:rPr>
                <w:rFonts w:ascii="Arial"/>
                <w:sz w:val="21"/>
              </w:rPr>
            </w:pPr>
          </w:p>
          <w:p w14:paraId="754D22AA">
            <w:pPr>
              <w:pStyle w:val="6"/>
              <w:spacing w:before="72" w:line="221" w:lineRule="auto"/>
              <w:ind w:left="45"/>
              <w:rPr>
                <w:sz w:val="22"/>
                <w:szCs w:val="22"/>
              </w:rPr>
            </w:pPr>
            <w:r>
              <w:rPr>
                <w:spacing w:val="-3"/>
                <w:sz w:val="22"/>
                <w:szCs w:val="22"/>
              </w:rPr>
              <w:t>无变化</w:t>
            </w:r>
          </w:p>
        </w:tc>
        <w:tc>
          <w:tcPr>
            <w:tcW w:w="137" w:type="dxa"/>
            <w:tcBorders>
              <w:top w:val="nil"/>
              <w:left w:val="single" w:color="000000" w:sz="10" w:space="0"/>
              <w:bottom w:val="nil"/>
              <w:right w:val="single" w:color="000000" w:sz="10" w:space="0"/>
            </w:tcBorders>
            <w:vAlign w:val="top"/>
          </w:tcPr>
          <w:p w14:paraId="07F03EF4">
            <w:pPr>
              <w:rPr>
                <w:rFonts w:ascii="Arial"/>
                <w:sz w:val="21"/>
              </w:rPr>
            </w:pPr>
          </w:p>
        </w:tc>
      </w:tr>
      <w:tr w14:paraId="5D8CF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4" w:hRule="atLeast"/>
        </w:trPr>
        <w:tc>
          <w:tcPr>
            <w:tcW w:w="538" w:type="dxa"/>
            <w:vMerge w:val="continue"/>
            <w:tcBorders>
              <w:top w:val="nil"/>
              <w:left w:val="single" w:color="000000" w:sz="10" w:space="0"/>
              <w:bottom w:val="single" w:color="000000" w:sz="10" w:space="0"/>
            </w:tcBorders>
            <w:vAlign w:val="top"/>
          </w:tcPr>
          <w:p w14:paraId="18F16552">
            <w:pPr>
              <w:rPr>
                <w:rFonts w:ascii="Arial"/>
                <w:sz w:val="21"/>
              </w:rPr>
            </w:pPr>
          </w:p>
        </w:tc>
        <w:tc>
          <w:tcPr>
            <w:tcW w:w="123" w:type="dxa"/>
            <w:tcBorders>
              <w:top w:val="nil"/>
              <w:bottom w:val="single" w:color="000000" w:sz="10" w:space="0"/>
              <w:right w:val="single" w:color="000000" w:sz="10" w:space="0"/>
            </w:tcBorders>
            <w:vAlign w:val="top"/>
          </w:tcPr>
          <w:p w14:paraId="74DCEABF">
            <w:pPr>
              <w:rPr>
                <w:rFonts w:ascii="Arial"/>
                <w:sz w:val="21"/>
              </w:rPr>
            </w:pPr>
          </w:p>
        </w:tc>
        <w:tc>
          <w:tcPr>
            <w:tcW w:w="502" w:type="dxa"/>
            <w:tcBorders>
              <w:left w:val="single" w:color="000000" w:sz="10" w:space="0"/>
              <w:bottom w:val="single" w:color="000000" w:sz="10" w:space="0"/>
            </w:tcBorders>
            <w:vAlign w:val="top"/>
          </w:tcPr>
          <w:p w14:paraId="6AC7F2F5">
            <w:pPr>
              <w:spacing w:line="251" w:lineRule="auto"/>
              <w:rPr>
                <w:rFonts w:ascii="Arial"/>
                <w:sz w:val="21"/>
              </w:rPr>
            </w:pPr>
          </w:p>
          <w:p w14:paraId="2EC3DEB3">
            <w:pPr>
              <w:spacing w:line="251" w:lineRule="auto"/>
              <w:rPr>
                <w:rFonts w:ascii="Arial"/>
                <w:sz w:val="21"/>
              </w:rPr>
            </w:pPr>
          </w:p>
          <w:p w14:paraId="767ABDE0">
            <w:pPr>
              <w:spacing w:line="252" w:lineRule="auto"/>
              <w:rPr>
                <w:rFonts w:ascii="Arial"/>
                <w:sz w:val="21"/>
              </w:rPr>
            </w:pPr>
          </w:p>
          <w:p w14:paraId="571BA261">
            <w:pPr>
              <w:spacing w:before="63" w:line="189" w:lineRule="auto"/>
              <w:ind w:left="31"/>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636" w:type="dxa"/>
            <w:vMerge w:val="continue"/>
            <w:tcBorders>
              <w:top w:val="nil"/>
              <w:bottom w:val="single" w:color="000000" w:sz="10" w:space="0"/>
            </w:tcBorders>
            <w:vAlign w:val="top"/>
          </w:tcPr>
          <w:p w14:paraId="4B33B5C5">
            <w:pPr>
              <w:rPr>
                <w:rFonts w:ascii="Arial"/>
                <w:sz w:val="21"/>
              </w:rPr>
            </w:pPr>
          </w:p>
        </w:tc>
        <w:tc>
          <w:tcPr>
            <w:tcW w:w="3328" w:type="dxa"/>
            <w:tcBorders>
              <w:bottom w:val="single" w:color="000000" w:sz="10" w:space="0"/>
            </w:tcBorders>
            <w:vAlign w:val="top"/>
          </w:tcPr>
          <w:p w14:paraId="49270498">
            <w:pPr>
              <w:pStyle w:val="6"/>
              <w:spacing w:before="275" w:line="287" w:lineRule="auto"/>
              <w:ind w:left="25" w:right="22"/>
              <w:jc w:val="both"/>
              <w:rPr>
                <w:sz w:val="22"/>
                <w:szCs w:val="22"/>
              </w:rPr>
            </w:pPr>
            <w:r>
              <w:rPr>
                <w:spacing w:val="-2"/>
                <w:sz w:val="22"/>
                <w:szCs w:val="22"/>
              </w:rPr>
              <w:t>新增废气主要排放口（废气无组织排放改为有组织排放的除外</w:t>
            </w:r>
            <w:r>
              <w:rPr>
                <w:spacing w:val="-1"/>
                <w:sz w:val="22"/>
                <w:szCs w:val="22"/>
              </w:rPr>
              <w:t>）；</w:t>
            </w:r>
            <w:r>
              <w:rPr>
                <w:spacing w:val="-2"/>
                <w:sz w:val="22"/>
                <w:szCs w:val="22"/>
              </w:rPr>
              <w:t>主</w:t>
            </w:r>
            <w:r>
              <w:rPr>
                <w:spacing w:val="7"/>
                <w:sz w:val="22"/>
                <w:szCs w:val="22"/>
              </w:rPr>
              <w:t xml:space="preserve">要排放口排气筒高度降低 </w:t>
            </w:r>
            <w:r>
              <w:rPr>
                <w:rFonts w:ascii="Times New Roman" w:hAnsi="Times New Roman" w:eastAsia="Times New Roman" w:cs="Times New Roman"/>
                <w:spacing w:val="7"/>
                <w:sz w:val="22"/>
                <w:szCs w:val="22"/>
              </w:rPr>
              <w:t>10%</w:t>
            </w:r>
            <w:r>
              <w:rPr>
                <w:spacing w:val="7"/>
                <w:sz w:val="22"/>
                <w:szCs w:val="22"/>
              </w:rPr>
              <w:t>及</w:t>
            </w:r>
            <w:r>
              <w:rPr>
                <w:spacing w:val="-3"/>
                <w:sz w:val="22"/>
                <w:szCs w:val="22"/>
              </w:rPr>
              <w:t>以上的</w:t>
            </w:r>
          </w:p>
        </w:tc>
        <w:tc>
          <w:tcPr>
            <w:tcW w:w="2875" w:type="dxa"/>
            <w:tcBorders>
              <w:bottom w:val="single" w:color="000000" w:sz="10" w:space="0"/>
            </w:tcBorders>
            <w:vAlign w:val="top"/>
          </w:tcPr>
          <w:p w14:paraId="1A68E9F6">
            <w:pPr>
              <w:pStyle w:val="6"/>
              <w:spacing w:before="105" w:line="275" w:lineRule="auto"/>
              <w:ind w:left="35" w:right="15"/>
              <w:jc w:val="both"/>
              <w:rPr>
                <w:sz w:val="22"/>
                <w:szCs w:val="22"/>
              </w:rPr>
            </w:pPr>
            <w:r>
              <w:rPr>
                <w:spacing w:val="-4"/>
                <w:sz w:val="22"/>
                <w:szCs w:val="22"/>
              </w:rPr>
              <w:t>根据排污许可核发技术规范，</w:t>
            </w:r>
            <w:r>
              <w:rPr>
                <w:spacing w:val="14"/>
                <w:sz w:val="22"/>
                <w:szCs w:val="22"/>
              </w:rPr>
              <w:t>本项目熔炼废气及均质废气对应排气筒均为主要排放口（新增铝回收装置废气排气</w:t>
            </w:r>
            <w:r>
              <w:rPr>
                <w:spacing w:val="-2"/>
                <w:sz w:val="22"/>
                <w:szCs w:val="22"/>
              </w:rPr>
              <w:t>口属于一般排放口</w:t>
            </w:r>
            <w:r>
              <w:rPr>
                <w:spacing w:val="-10"/>
                <w:sz w:val="22"/>
                <w:szCs w:val="22"/>
              </w:rPr>
              <w:t>），</w:t>
            </w:r>
            <w:r>
              <w:rPr>
                <w:spacing w:val="-2"/>
                <w:sz w:val="22"/>
                <w:szCs w:val="22"/>
              </w:rPr>
              <w:t>排气筒</w:t>
            </w:r>
          </w:p>
        </w:tc>
        <w:tc>
          <w:tcPr>
            <w:tcW w:w="842" w:type="dxa"/>
            <w:tcBorders>
              <w:bottom w:val="single" w:color="000000" w:sz="10" w:space="0"/>
              <w:right w:val="single" w:color="000000" w:sz="10" w:space="0"/>
            </w:tcBorders>
            <w:vAlign w:val="top"/>
          </w:tcPr>
          <w:p w14:paraId="54AF2B68">
            <w:pPr>
              <w:spacing w:line="355" w:lineRule="auto"/>
              <w:rPr>
                <w:rFonts w:ascii="Arial"/>
                <w:sz w:val="21"/>
              </w:rPr>
            </w:pPr>
          </w:p>
          <w:p w14:paraId="4B021A3C">
            <w:pPr>
              <w:spacing w:line="355" w:lineRule="auto"/>
              <w:rPr>
                <w:rFonts w:ascii="Arial"/>
                <w:sz w:val="21"/>
              </w:rPr>
            </w:pPr>
          </w:p>
          <w:p w14:paraId="7CB89EDD">
            <w:pPr>
              <w:pStyle w:val="6"/>
              <w:spacing w:before="71" w:line="221" w:lineRule="auto"/>
              <w:ind w:left="45"/>
              <w:rPr>
                <w:sz w:val="22"/>
                <w:szCs w:val="22"/>
              </w:rPr>
            </w:pPr>
            <w:r>
              <w:rPr>
                <w:spacing w:val="-3"/>
                <w:sz w:val="22"/>
                <w:szCs w:val="22"/>
              </w:rPr>
              <w:t>无变化</w:t>
            </w:r>
          </w:p>
        </w:tc>
        <w:tc>
          <w:tcPr>
            <w:tcW w:w="137" w:type="dxa"/>
            <w:tcBorders>
              <w:top w:val="nil"/>
              <w:left w:val="single" w:color="000000" w:sz="10" w:space="0"/>
              <w:bottom w:val="single" w:color="000000" w:sz="10" w:space="0"/>
              <w:right w:val="single" w:color="000000" w:sz="10" w:space="0"/>
            </w:tcBorders>
            <w:vAlign w:val="top"/>
          </w:tcPr>
          <w:p w14:paraId="492B271A">
            <w:pPr>
              <w:rPr>
                <w:rFonts w:ascii="Arial"/>
                <w:sz w:val="21"/>
              </w:rPr>
            </w:pPr>
          </w:p>
        </w:tc>
      </w:tr>
    </w:tbl>
    <w:p w14:paraId="3452B35E">
      <w:pPr>
        <w:pStyle w:val="2"/>
        <w:rPr>
          <w:sz w:val="21"/>
        </w:rPr>
      </w:pPr>
    </w:p>
    <w:p w14:paraId="701119FE">
      <w:pPr>
        <w:rPr>
          <w:sz w:val="21"/>
          <w:szCs w:val="21"/>
        </w:rPr>
        <w:sectPr>
          <w:footerReference r:id="rId41" w:type="default"/>
          <w:pgSz w:w="11906" w:h="16839"/>
          <w:pgMar w:top="400" w:right="1449" w:bottom="998" w:left="1449" w:header="0" w:footer="656" w:gutter="0"/>
          <w:cols w:space="720" w:num="1"/>
        </w:sectPr>
      </w:pPr>
    </w:p>
    <w:p w14:paraId="729DC190">
      <w:pPr>
        <w:spacing w:before="19"/>
      </w:pPr>
    </w:p>
    <w:p w14:paraId="40D5413E">
      <w:pPr>
        <w:spacing w:before="19"/>
      </w:pPr>
    </w:p>
    <w:p w14:paraId="073AE735">
      <w:pPr>
        <w:spacing w:before="19"/>
      </w:pPr>
    </w:p>
    <w:p w14:paraId="6ED79884">
      <w:pPr>
        <w:spacing w:before="18"/>
      </w:pPr>
    </w:p>
    <w:p w14:paraId="79E3D137">
      <w:pPr>
        <w:spacing w:before="18"/>
      </w:pPr>
    </w:p>
    <w:tbl>
      <w:tblPr>
        <w:tblStyle w:val="5"/>
        <w:tblW w:w="898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123"/>
        <w:gridCol w:w="502"/>
        <w:gridCol w:w="636"/>
        <w:gridCol w:w="3328"/>
        <w:gridCol w:w="2875"/>
        <w:gridCol w:w="842"/>
        <w:gridCol w:w="137"/>
      </w:tblGrid>
      <w:tr w14:paraId="2A641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38" w:type="dxa"/>
            <w:vMerge w:val="restart"/>
            <w:tcBorders>
              <w:top w:val="single" w:color="000000" w:sz="10" w:space="0"/>
              <w:left w:val="single" w:color="000000" w:sz="10" w:space="0"/>
              <w:bottom w:val="nil"/>
            </w:tcBorders>
            <w:vAlign w:val="top"/>
          </w:tcPr>
          <w:p w14:paraId="1E46C962">
            <w:pPr>
              <w:rPr>
                <w:rFonts w:ascii="Arial"/>
                <w:sz w:val="21"/>
              </w:rPr>
            </w:pPr>
          </w:p>
        </w:tc>
        <w:tc>
          <w:tcPr>
            <w:tcW w:w="123" w:type="dxa"/>
            <w:tcBorders>
              <w:top w:val="single" w:color="000000" w:sz="10" w:space="0"/>
              <w:bottom w:val="nil"/>
              <w:right w:val="single" w:color="000000" w:sz="10" w:space="0"/>
            </w:tcBorders>
            <w:vAlign w:val="top"/>
          </w:tcPr>
          <w:p w14:paraId="225FC0C1">
            <w:pPr>
              <w:rPr>
                <w:rFonts w:ascii="Arial"/>
                <w:sz w:val="21"/>
              </w:rPr>
            </w:pPr>
          </w:p>
        </w:tc>
        <w:tc>
          <w:tcPr>
            <w:tcW w:w="502" w:type="dxa"/>
            <w:tcBorders>
              <w:top w:val="single" w:color="000000" w:sz="10" w:space="0"/>
              <w:left w:val="single" w:color="000000" w:sz="10" w:space="0"/>
            </w:tcBorders>
            <w:vAlign w:val="top"/>
          </w:tcPr>
          <w:p w14:paraId="3575E009">
            <w:pPr>
              <w:rPr>
                <w:rFonts w:ascii="Arial"/>
                <w:sz w:val="21"/>
              </w:rPr>
            </w:pPr>
          </w:p>
        </w:tc>
        <w:tc>
          <w:tcPr>
            <w:tcW w:w="636" w:type="dxa"/>
            <w:vMerge w:val="restart"/>
            <w:tcBorders>
              <w:top w:val="single" w:color="000000" w:sz="10" w:space="0"/>
              <w:bottom w:val="nil"/>
            </w:tcBorders>
            <w:vAlign w:val="top"/>
          </w:tcPr>
          <w:p w14:paraId="15551252">
            <w:pPr>
              <w:rPr>
                <w:rFonts w:ascii="Arial"/>
                <w:sz w:val="21"/>
              </w:rPr>
            </w:pPr>
          </w:p>
        </w:tc>
        <w:tc>
          <w:tcPr>
            <w:tcW w:w="3328" w:type="dxa"/>
            <w:tcBorders>
              <w:top w:val="single" w:color="000000" w:sz="10" w:space="0"/>
            </w:tcBorders>
            <w:vAlign w:val="top"/>
          </w:tcPr>
          <w:p w14:paraId="60176BE8">
            <w:pPr>
              <w:rPr>
                <w:rFonts w:ascii="Arial"/>
                <w:sz w:val="21"/>
              </w:rPr>
            </w:pPr>
          </w:p>
        </w:tc>
        <w:tc>
          <w:tcPr>
            <w:tcW w:w="2875" w:type="dxa"/>
            <w:tcBorders>
              <w:top w:val="single" w:color="000000" w:sz="10" w:space="0"/>
            </w:tcBorders>
            <w:vAlign w:val="top"/>
          </w:tcPr>
          <w:p w14:paraId="042D7F6A">
            <w:pPr>
              <w:pStyle w:val="6"/>
              <w:spacing w:before="98" w:line="220" w:lineRule="auto"/>
              <w:ind w:left="42"/>
              <w:rPr>
                <w:sz w:val="22"/>
                <w:szCs w:val="22"/>
              </w:rPr>
            </w:pPr>
            <w:r>
              <w:rPr>
                <w:spacing w:val="-2"/>
                <w:sz w:val="22"/>
                <w:szCs w:val="22"/>
              </w:rPr>
              <w:t>高度变动前后未发生变化</w:t>
            </w:r>
          </w:p>
        </w:tc>
        <w:tc>
          <w:tcPr>
            <w:tcW w:w="842" w:type="dxa"/>
            <w:tcBorders>
              <w:top w:val="single" w:color="000000" w:sz="10" w:space="0"/>
              <w:right w:val="single" w:color="000000" w:sz="10" w:space="0"/>
            </w:tcBorders>
            <w:vAlign w:val="top"/>
          </w:tcPr>
          <w:p w14:paraId="267834EC">
            <w:pPr>
              <w:rPr>
                <w:rFonts w:ascii="Arial"/>
                <w:sz w:val="21"/>
              </w:rPr>
            </w:pPr>
          </w:p>
        </w:tc>
        <w:tc>
          <w:tcPr>
            <w:tcW w:w="137" w:type="dxa"/>
            <w:vMerge w:val="restart"/>
            <w:tcBorders>
              <w:top w:val="single" w:color="000000" w:sz="10" w:space="0"/>
              <w:left w:val="single" w:color="000000" w:sz="10" w:space="0"/>
              <w:bottom w:val="nil"/>
              <w:right w:val="single" w:color="000000" w:sz="10" w:space="0"/>
            </w:tcBorders>
            <w:vAlign w:val="top"/>
          </w:tcPr>
          <w:p w14:paraId="371542EA">
            <w:pPr>
              <w:rPr>
                <w:rFonts w:ascii="Arial"/>
                <w:sz w:val="21"/>
              </w:rPr>
            </w:pPr>
          </w:p>
        </w:tc>
      </w:tr>
      <w:tr w14:paraId="5E445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538" w:type="dxa"/>
            <w:vMerge w:val="continue"/>
            <w:tcBorders>
              <w:top w:val="nil"/>
              <w:left w:val="single" w:color="000000" w:sz="10" w:space="0"/>
              <w:bottom w:val="nil"/>
            </w:tcBorders>
            <w:vAlign w:val="top"/>
          </w:tcPr>
          <w:p w14:paraId="25AC4987">
            <w:pPr>
              <w:rPr>
                <w:rFonts w:ascii="Arial"/>
                <w:sz w:val="21"/>
              </w:rPr>
            </w:pPr>
          </w:p>
        </w:tc>
        <w:tc>
          <w:tcPr>
            <w:tcW w:w="123" w:type="dxa"/>
            <w:tcBorders>
              <w:top w:val="nil"/>
              <w:bottom w:val="nil"/>
              <w:right w:val="single" w:color="000000" w:sz="10" w:space="0"/>
            </w:tcBorders>
            <w:vAlign w:val="top"/>
          </w:tcPr>
          <w:p w14:paraId="1D9340A8">
            <w:pPr>
              <w:rPr>
                <w:rFonts w:ascii="Arial"/>
                <w:sz w:val="21"/>
              </w:rPr>
            </w:pPr>
          </w:p>
        </w:tc>
        <w:tc>
          <w:tcPr>
            <w:tcW w:w="502" w:type="dxa"/>
            <w:tcBorders>
              <w:left w:val="single" w:color="000000" w:sz="10" w:space="0"/>
            </w:tcBorders>
            <w:vAlign w:val="top"/>
          </w:tcPr>
          <w:p w14:paraId="6ACCEE42">
            <w:pPr>
              <w:spacing w:line="395" w:lineRule="auto"/>
              <w:rPr>
                <w:rFonts w:ascii="Arial"/>
                <w:sz w:val="21"/>
              </w:rPr>
            </w:pPr>
          </w:p>
          <w:p w14:paraId="793A2408">
            <w:pPr>
              <w:spacing w:before="63" w:line="189" w:lineRule="auto"/>
              <w:ind w:left="31"/>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636" w:type="dxa"/>
            <w:vMerge w:val="continue"/>
            <w:tcBorders>
              <w:top w:val="nil"/>
              <w:bottom w:val="nil"/>
            </w:tcBorders>
            <w:vAlign w:val="top"/>
          </w:tcPr>
          <w:p w14:paraId="2C70F41A">
            <w:pPr>
              <w:rPr>
                <w:rFonts w:ascii="Arial"/>
                <w:sz w:val="21"/>
              </w:rPr>
            </w:pPr>
          </w:p>
        </w:tc>
        <w:tc>
          <w:tcPr>
            <w:tcW w:w="3328" w:type="dxa"/>
            <w:vAlign w:val="top"/>
          </w:tcPr>
          <w:p w14:paraId="57556C2A">
            <w:pPr>
              <w:pStyle w:val="6"/>
              <w:spacing w:before="255" w:line="286" w:lineRule="auto"/>
              <w:ind w:left="25" w:right="22" w:firstLine="10"/>
              <w:rPr>
                <w:sz w:val="22"/>
                <w:szCs w:val="22"/>
              </w:rPr>
            </w:pPr>
            <w:r>
              <w:rPr>
                <w:spacing w:val="-3"/>
                <w:sz w:val="22"/>
                <w:szCs w:val="22"/>
              </w:rPr>
              <w:t>噪声、土壤或地下水污染防治措施</w:t>
            </w:r>
            <w:r>
              <w:rPr>
                <w:spacing w:val="-1"/>
                <w:sz w:val="22"/>
                <w:szCs w:val="22"/>
              </w:rPr>
              <w:t>变化，导致不利环境影响加重的</w:t>
            </w:r>
          </w:p>
        </w:tc>
        <w:tc>
          <w:tcPr>
            <w:tcW w:w="2875" w:type="dxa"/>
            <w:vAlign w:val="top"/>
          </w:tcPr>
          <w:p w14:paraId="21CEFE55">
            <w:pPr>
              <w:pStyle w:val="6"/>
              <w:spacing w:before="83" w:line="260" w:lineRule="auto"/>
              <w:ind w:left="36" w:right="15"/>
              <w:jc w:val="both"/>
              <w:rPr>
                <w:sz w:val="22"/>
                <w:szCs w:val="22"/>
              </w:rPr>
            </w:pPr>
            <w:r>
              <w:rPr>
                <w:spacing w:val="-4"/>
                <w:sz w:val="22"/>
                <w:szCs w:val="22"/>
              </w:rPr>
              <w:t>本项目噪声、土壤或地下水污染防治措施未发生变化，未导</w:t>
            </w:r>
            <w:r>
              <w:rPr>
                <w:spacing w:val="-1"/>
                <w:sz w:val="22"/>
                <w:szCs w:val="22"/>
              </w:rPr>
              <w:t>致不利环境影响加重</w:t>
            </w:r>
          </w:p>
        </w:tc>
        <w:tc>
          <w:tcPr>
            <w:tcW w:w="842" w:type="dxa"/>
            <w:tcBorders>
              <w:right w:val="single" w:color="000000" w:sz="10" w:space="0"/>
            </w:tcBorders>
            <w:vAlign w:val="top"/>
          </w:tcPr>
          <w:p w14:paraId="71EDEDC4">
            <w:pPr>
              <w:spacing w:line="351" w:lineRule="auto"/>
              <w:rPr>
                <w:rFonts w:ascii="Arial"/>
                <w:sz w:val="21"/>
              </w:rPr>
            </w:pPr>
          </w:p>
          <w:p w14:paraId="1BFC4B15">
            <w:pPr>
              <w:pStyle w:val="6"/>
              <w:spacing w:before="71" w:line="221" w:lineRule="auto"/>
              <w:ind w:left="45"/>
              <w:rPr>
                <w:sz w:val="22"/>
                <w:szCs w:val="22"/>
              </w:rPr>
            </w:pPr>
            <w:r>
              <w:rPr>
                <w:spacing w:val="-3"/>
                <w:sz w:val="22"/>
                <w:szCs w:val="22"/>
              </w:rPr>
              <w:t>无变化</w:t>
            </w:r>
          </w:p>
        </w:tc>
        <w:tc>
          <w:tcPr>
            <w:tcW w:w="137" w:type="dxa"/>
            <w:vMerge w:val="continue"/>
            <w:tcBorders>
              <w:top w:val="nil"/>
              <w:left w:val="single" w:color="000000" w:sz="10" w:space="0"/>
              <w:bottom w:val="nil"/>
              <w:right w:val="single" w:color="000000" w:sz="10" w:space="0"/>
            </w:tcBorders>
            <w:vAlign w:val="top"/>
          </w:tcPr>
          <w:p w14:paraId="3FF355FB">
            <w:pPr>
              <w:rPr>
                <w:rFonts w:ascii="Arial"/>
                <w:sz w:val="21"/>
              </w:rPr>
            </w:pPr>
          </w:p>
        </w:tc>
      </w:tr>
      <w:tr w14:paraId="7836B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0" w:hRule="atLeast"/>
        </w:trPr>
        <w:tc>
          <w:tcPr>
            <w:tcW w:w="538" w:type="dxa"/>
            <w:vMerge w:val="continue"/>
            <w:tcBorders>
              <w:top w:val="nil"/>
              <w:left w:val="single" w:color="000000" w:sz="10" w:space="0"/>
              <w:bottom w:val="nil"/>
            </w:tcBorders>
            <w:vAlign w:val="top"/>
          </w:tcPr>
          <w:p w14:paraId="3F58BE38">
            <w:pPr>
              <w:rPr>
                <w:rFonts w:ascii="Arial"/>
                <w:sz w:val="21"/>
              </w:rPr>
            </w:pPr>
          </w:p>
        </w:tc>
        <w:tc>
          <w:tcPr>
            <w:tcW w:w="123" w:type="dxa"/>
            <w:tcBorders>
              <w:top w:val="nil"/>
              <w:bottom w:val="nil"/>
              <w:right w:val="single" w:color="000000" w:sz="10" w:space="0"/>
            </w:tcBorders>
            <w:vAlign w:val="top"/>
          </w:tcPr>
          <w:p w14:paraId="05CE9EFF">
            <w:pPr>
              <w:rPr>
                <w:rFonts w:ascii="Arial"/>
                <w:sz w:val="21"/>
              </w:rPr>
            </w:pPr>
          </w:p>
        </w:tc>
        <w:tc>
          <w:tcPr>
            <w:tcW w:w="502" w:type="dxa"/>
            <w:tcBorders>
              <w:left w:val="single" w:color="000000" w:sz="10" w:space="0"/>
            </w:tcBorders>
            <w:vAlign w:val="top"/>
          </w:tcPr>
          <w:p w14:paraId="45511658">
            <w:pPr>
              <w:spacing w:line="268" w:lineRule="auto"/>
              <w:rPr>
                <w:rFonts w:ascii="Arial"/>
                <w:sz w:val="21"/>
              </w:rPr>
            </w:pPr>
          </w:p>
          <w:p w14:paraId="633681E7">
            <w:pPr>
              <w:spacing w:line="268" w:lineRule="auto"/>
              <w:rPr>
                <w:rFonts w:ascii="Arial"/>
                <w:sz w:val="21"/>
              </w:rPr>
            </w:pPr>
          </w:p>
          <w:p w14:paraId="5E21DF4F">
            <w:pPr>
              <w:spacing w:line="269" w:lineRule="auto"/>
              <w:rPr>
                <w:rFonts w:ascii="Arial"/>
                <w:sz w:val="21"/>
              </w:rPr>
            </w:pPr>
          </w:p>
          <w:p w14:paraId="1FC6C8DD">
            <w:pPr>
              <w:spacing w:line="269" w:lineRule="auto"/>
              <w:rPr>
                <w:rFonts w:ascii="Arial"/>
                <w:sz w:val="21"/>
              </w:rPr>
            </w:pPr>
          </w:p>
          <w:p w14:paraId="1972C03D">
            <w:pPr>
              <w:spacing w:before="63" w:line="189" w:lineRule="auto"/>
              <w:ind w:left="31"/>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12</w:t>
            </w:r>
          </w:p>
        </w:tc>
        <w:tc>
          <w:tcPr>
            <w:tcW w:w="636" w:type="dxa"/>
            <w:vMerge w:val="continue"/>
            <w:tcBorders>
              <w:top w:val="nil"/>
              <w:bottom w:val="nil"/>
            </w:tcBorders>
            <w:vAlign w:val="top"/>
          </w:tcPr>
          <w:p w14:paraId="0B5D0D70">
            <w:pPr>
              <w:rPr>
                <w:rFonts w:ascii="Arial"/>
                <w:sz w:val="21"/>
              </w:rPr>
            </w:pPr>
          </w:p>
        </w:tc>
        <w:tc>
          <w:tcPr>
            <w:tcW w:w="3328" w:type="dxa"/>
            <w:vAlign w:val="top"/>
          </w:tcPr>
          <w:p w14:paraId="3083FD99">
            <w:pPr>
              <w:pStyle w:val="6"/>
              <w:spacing w:before="258" w:line="286" w:lineRule="auto"/>
              <w:ind w:left="26" w:right="22" w:firstLine="18"/>
              <w:jc w:val="both"/>
              <w:rPr>
                <w:sz w:val="22"/>
                <w:szCs w:val="22"/>
              </w:rPr>
            </w:pPr>
            <w:r>
              <w:rPr>
                <w:spacing w:val="12"/>
                <w:sz w:val="22"/>
                <w:szCs w:val="22"/>
              </w:rPr>
              <w:t>固体废物利用处置方式由委托外</w:t>
            </w:r>
            <w:r>
              <w:rPr>
                <w:spacing w:val="13"/>
                <w:sz w:val="22"/>
                <w:szCs w:val="22"/>
              </w:rPr>
              <w:t>单位利用处置改为自行利用处置</w:t>
            </w:r>
            <w:r>
              <w:rPr>
                <w:spacing w:val="-2"/>
                <w:sz w:val="22"/>
                <w:szCs w:val="22"/>
              </w:rPr>
              <w:t>的（自行利用处置设施单独开展环</w:t>
            </w:r>
            <w:r>
              <w:rPr>
                <w:spacing w:val="-3"/>
                <w:sz w:val="22"/>
                <w:szCs w:val="22"/>
              </w:rPr>
              <w:t>境影响评价的除外</w:t>
            </w:r>
            <w:r>
              <w:rPr>
                <w:spacing w:val="5"/>
                <w:sz w:val="22"/>
                <w:szCs w:val="22"/>
              </w:rPr>
              <w:t>）；</w:t>
            </w:r>
            <w:r>
              <w:rPr>
                <w:spacing w:val="-3"/>
                <w:sz w:val="22"/>
                <w:szCs w:val="22"/>
              </w:rPr>
              <w:t>固体废物自</w:t>
            </w:r>
            <w:r>
              <w:rPr>
                <w:spacing w:val="-2"/>
                <w:sz w:val="22"/>
                <w:szCs w:val="22"/>
              </w:rPr>
              <w:t>行处置方式变化，导致不利环境影</w:t>
            </w:r>
            <w:r>
              <w:rPr>
                <w:spacing w:val="-3"/>
                <w:sz w:val="22"/>
                <w:szCs w:val="22"/>
              </w:rPr>
              <w:t>响加重的</w:t>
            </w:r>
          </w:p>
        </w:tc>
        <w:tc>
          <w:tcPr>
            <w:tcW w:w="2875" w:type="dxa"/>
            <w:vAlign w:val="top"/>
          </w:tcPr>
          <w:p w14:paraId="41F1B8F7">
            <w:pPr>
              <w:pStyle w:val="6"/>
              <w:spacing w:before="84" w:line="274" w:lineRule="auto"/>
              <w:ind w:left="37" w:right="15"/>
              <w:jc w:val="both"/>
              <w:rPr>
                <w:sz w:val="22"/>
                <w:szCs w:val="22"/>
              </w:rPr>
            </w:pPr>
            <w:r>
              <w:rPr>
                <w:color w:val="0000FF"/>
                <w:spacing w:val="-4"/>
                <w:sz w:val="22"/>
                <w:szCs w:val="22"/>
              </w:rPr>
              <w:t>本项目产生的铝灰渣（一次铝</w:t>
            </w:r>
            <w:r>
              <w:rPr>
                <w:color w:val="0000FF"/>
                <w:spacing w:val="14"/>
                <w:sz w:val="22"/>
                <w:szCs w:val="22"/>
              </w:rPr>
              <w:t>灰）经铝回收装置回收铝料</w:t>
            </w:r>
            <w:r>
              <w:rPr>
                <w:color w:val="0000FF"/>
                <w:spacing w:val="-4"/>
                <w:sz w:val="22"/>
                <w:szCs w:val="22"/>
              </w:rPr>
              <w:t>后，二次铝灰仍交由外单位利用处置，</w:t>
            </w:r>
            <w:r>
              <w:rPr>
                <w:spacing w:val="-4"/>
                <w:sz w:val="22"/>
                <w:szCs w:val="22"/>
              </w:rPr>
              <w:t>固体废物利用处置方式不发生变化，一般固废暂存</w:t>
            </w:r>
            <w:r>
              <w:rPr>
                <w:spacing w:val="14"/>
                <w:sz w:val="22"/>
                <w:szCs w:val="22"/>
              </w:rPr>
              <w:t>间和危险废物贮存间均依托</w:t>
            </w:r>
            <w:r>
              <w:rPr>
                <w:spacing w:val="-3"/>
                <w:sz w:val="22"/>
                <w:szCs w:val="22"/>
              </w:rPr>
              <w:t>现有项目</w:t>
            </w:r>
          </w:p>
        </w:tc>
        <w:tc>
          <w:tcPr>
            <w:tcW w:w="842" w:type="dxa"/>
            <w:tcBorders>
              <w:right w:val="single" w:color="000000" w:sz="10" w:space="0"/>
            </w:tcBorders>
            <w:vAlign w:val="top"/>
          </w:tcPr>
          <w:p w14:paraId="67AD3590">
            <w:pPr>
              <w:spacing w:line="256" w:lineRule="auto"/>
              <w:rPr>
                <w:rFonts w:ascii="Arial"/>
                <w:sz w:val="21"/>
              </w:rPr>
            </w:pPr>
          </w:p>
          <w:p w14:paraId="549FCAE4">
            <w:pPr>
              <w:spacing w:line="257" w:lineRule="auto"/>
              <w:rPr>
                <w:rFonts w:ascii="Arial"/>
                <w:sz w:val="21"/>
              </w:rPr>
            </w:pPr>
          </w:p>
          <w:p w14:paraId="02FFD151">
            <w:pPr>
              <w:spacing w:line="257" w:lineRule="auto"/>
              <w:rPr>
                <w:rFonts w:ascii="Arial"/>
                <w:sz w:val="21"/>
              </w:rPr>
            </w:pPr>
          </w:p>
          <w:p w14:paraId="4CAC5DDE">
            <w:pPr>
              <w:spacing w:line="257" w:lineRule="auto"/>
              <w:rPr>
                <w:rFonts w:ascii="Arial"/>
                <w:sz w:val="21"/>
              </w:rPr>
            </w:pPr>
          </w:p>
          <w:p w14:paraId="0C041AD4">
            <w:pPr>
              <w:pStyle w:val="6"/>
              <w:spacing w:before="72" w:line="221" w:lineRule="auto"/>
              <w:ind w:left="45"/>
              <w:rPr>
                <w:sz w:val="22"/>
                <w:szCs w:val="22"/>
              </w:rPr>
            </w:pPr>
            <w:r>
              <w:rPr>
                <w:spacing w:val="-3"/>
                <w:sz w:val="22"/>
                <w:szCs w:val="22"/>
              </w:rPr>
              <w:t>无变化</w:t>
            </w:r>
          </w:p>
        </w:tc>
        <w:tc>
          <w:tcPr>
            <w:tcW w:w="137" w:type="dxa"/>
            <w:vMerge w:val="continue"/>
            <w:tcBorders>
              <w:top w:val="nil"/>
              <w:left w:val="single" w:color="000000" w:sz="10" w:space="0"/>
              <w:bottom w:val="nil"/>
              <w:right w:val="single" w:color="000000" w:sz="10" w:space="0"/>
            </w:tcBorders>
            <w:vAlign w:val="top"/>
          </w:tcPr>
          <w:p w14:paraId="68C2A3B3">
            <w:pPr>
              <w:rPr>
                <w:rFonts w:ascii="Arial"/>
                <w:sz w:val="21"/>
              </w:rPr>
            </w:pPr>
          </w:p>
        </w:tc>
      </w:tr>
      <w:tr w14:paraId="441C8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538" w:type="dxa"/>
            <w:vMerge w:val="continue"/>
            <w:tcBorders>
              <w:top w:val="nil"/>
              <w:left w:val="single" w:color="000000" w:sz="10" w:space="0"/>
              <w:bottom w:val="nil"/>
            </w:tcBorders>
            <w:vAlign w:val="top"/>
          </w:tcPr>
          <w:p w14:paraId="5299B7B1">
            <w:pPr>
              <w:rPr>
                <w:rFonts w:ascii="Arial"/>
                <w:sz w:val="21"/>
              </w:rPr>
            </w:pPr>
          </w:p>
        </w:tc>
        <w:tc>
          <w:tcPr>
            <w:tcW w:w="123" w:type="dxa"/>
            <w:tcBorders>
              <w:top w:val="nil"/>
              <w:bottom w:val="nil"/>
              <w:right w:val="single" w:color="000000" w:sz="10" w:space="0"/>
            </w:tcBorders>
            <w:vAlign w:val="top"/>
          </w:tcPr>
          <w:p w14:paraId="0F84C0E8">
            <w:pPr>
              <w:rPr>
                <w:rFonts w:ascii="Arial"/>
                <w:sz w:val="21"/>
              </w:rPr>
            </w:pPr>
          </w:p>
        </w:tc>
        <w:tc>
          <w:tcPr>
            <w:tcW w:w="502" w:type="dxa"/>
            <w:tcBorders>
              <w:left w:val="single" w:color="000000" w:sz="10" w:space="0"/>
              <w:bottom w:val="single" w:color="000000" w:sz="10" w:space="0"/>
            </w:tcBorders>
            <w:vAlign w:val="top"/>
          </w:tcPr>
          <w:p w14:paraId="1D916EAA">
            <w:pPr>
              <w:spacing w:line="401" w:lineRule="auto"/>
              <w:rPr>
                <w:rFonts w:ascii="Arial"/>
                <w:sz w:val="21"/>
              </w:rPr>
            </w:pPr>
          </w:p>
          <w:p w14:paraId="46136867">
            <w:pPr>
              <w:spacing w:before="64" w:line="189" w:lineRule="auto"/>
              <w:ind w:left="31"/>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13</w:t>
            </w:r>
          </w:p>
        </w:tc>
        <w:tc>
          <w:tcPr>
            <w:tcW w:w="636" w:type="dxa"/>
            <w:vMerge w:val="continue"/>
            <w:tcBorders>
              <w:top w:val="nil"/>
              <w:bottom w:val="single" w:color="000000" w:sz="10" w:space="0"/>
            </w:tcBorders>
            <w:vAlign w:val="top"/>
          </w:tcPr>
          <w:p w14:paraId="050FFC31">
            <w:pPr>
              <w:rPr>
                <w:rFonts w:ascii="Arial"/>
                <w:sz w:val="21"/>
              </w:rPr>
            </w:pPr>
          </w:p>
        </w:tc>
        <w:tc>
          <w:tcPr>
            <w:tcW w:w="3328" w:type="dxa"/>
            <w:tcBorders>
              <w:bottom w:val="single" w:color="000000" w:sz="10" w:space="0"/>
            </w:tcBorders>
            <w:vAlign w:val="top"/>
          </w:tcPr>
          <w:p w14:paraId="3D216D26">
            <w:pPr>
              <w:pStyle w:val="6"/>
              <w:spacing w:before="89" w:line="261" w:lineRule="auto"/>
              <w:ind w:left="25" w:right="22"/>
              <w:jc w:val="both"/>
              <w:rPr>
                <w:sz w:val="22"/>
                <w:szCs w:val="22"/>
              </w:rPr>
            </w:pPr>
            <w:r>
              <w:rPr>
                <w:spacing w:val="13"/>
                <w:sz w:val="22"/>
                <w:szCs w:val="22"/>
              </w:rPr>
              <w:t>事故废水暂存能力或拦截设施变</w:t>
            </w:r>
            <w:r>
              <w:rPr>
                <w:spacing w:val="-2"/>
                <w:sz w:val="22"/>
                <w:szCs w:val="22"/>
              </w:rPr>
              <w:t>化，导致环境风险防范能力弱化或</w:t>
            </w:r>
            <w:r>
              <w:rPr>
                <w:spacing w:val="-3"/>
                <w:sz w:val="22"/>
                <w:szCs w:val="22"/>
              </w:rPr>
              <w:t>降低的</w:t>
            </w:r>
          </w:p>
        </w:tc>
        <w:tc>
          <w:tcPr>
            <w:tcW w:w="2875" w:type="dxa"/>
            <w:tcBorders>
              <w:bottom w:val="single" w:color="000000" w:sz="10" w:space="0"/>
            </w:tcBorders>
            <w:vAlign w:val="top"/>
          </w:tcPr>
          <w:p w14:paraId="4E5E845A">
            <w:pPr>
              <w:pStyle w:val="6"/>
              <w:spacing w:before="89" w:line="261" w:lineRule="auto"/>
              <w:ind w:left="35" w:right="15"/>
              <w:jc w:val="both"/>
              <w:rPr>
                <w:sz w:val="22"/>
                <w:szCs w:val="22"/>
              </w:rPr>
            </w:pPr>
            <w:r>
              <w:rPr>
                <w:spacing w:val="14"/>
                <w:sz w:val="22"/>
                <w:szCs w:val="22"/>
              </w:rPr>
              <w:t>事故废水暂存能力或拦截设</w:t>
            </w:r>
            <w:r>
              <w:rPr>
                <w:spacing w:val="-4"/>
                <w:sz w:val="22"/>
                <w:szCs w:val="22"/>
              </w:rPr>
              <w:t>施未发生变化，未导致环境风</w:t>
            </w:r>
            <w:r>
              <w:rPr>
                <w:spacing w:val="-1"/>
                <w:sz w:val="22"/>
                <w:szCs w:val="22"/>
              </w:rPr>
              <w:t>险防范能力弱化或降低</w:t>
            </w:r>
          </w:p>
        </w:tc>
        <w:tc>
          <w:tcPr>
            <w:tcW w:w="842" w:type="dxa"/>
            <w:tcBorders>
              <w:bottom w:val="single" w:color="000000" w:sz="10" w:space="0"/>
              <w:right w:val="single" w:color="000000" w:sz="10" w:space="0"/>
            </w:tcBorders>
            <w:vAlign w:val="top"/>
          </w:tcPr>
          <w:p w14:paraId="4A137B63">
            <w:pPr>
              <w:spacing w:line="358" w:lineRule="auto"/>
              <w:rPr>
                <w:rFonts w:ascii="Arial"/>
                <w:sz w:val="21"/>
              </w:rPr>
            </w:pPr>
          </w:p>
          <w:p w14:paraId="53B66CDE">
            <w:pPr>
              <w:pStyle w:val="6"/>
              <w:spacing w:before="71" w:line="221" w:lineRule="auto"/>
              <w:ind w:left="45"/>
              <w:rPr>
                <w:sz w:val="22"/>
                <w:szCs w:val="22"/>
              </w:rPr>
            </w:pPr>
            <w:r>
              <w:rPr>
                <w:spacing w:val="-3"/>
                <w:sz w:val="22"/>
                <w:szCs w:val="22"/>
              </w:rPr>
              <w:t>无变化</w:t>
            </w:r>
          </w:p>
        </w:tc>
        <w:tc>
          <w:tcPr>
            <w:tcW w:w="137" w:type="dxa"/>
            <w:vMerge w:val="continue"/>
            <w:tcBorders>
              <w:top w:val="nil"/>
              <w:left w:val="single" w:color="000000" w:sz="10" w:space="0"/>
              <w:bottom w:val="nil"/>
              <w:right w:val="single" w:color="000000" w:sz="10" w:space="0"/>
            </w:tcBorders>
            <w:vAlign w:val="top"/>
          </w:tcPr>
          <w:p w14:paraId="11C0D99A">
            <w:pPr>
              <w:rPr>
                <w:rFonts w:ascii="Arial"/>
                <w:sz w:val="21"/>
              </w:rPr>
            </w:pPr>
          </w:p>
        </w:tc>
      </w:tr>
      <w:tr w14:paraId="5250F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1" w:hRule="atLeast"/>
        </w:trPr>
        <w:tc>
          <w:tcPr>
            <w:tcW w:w="538" w:type="dxa"/>
            <w:vMerge w:val="continue"/>
            <w:tcBorders>
              <w:top w:val="nil"/>
              <w:left w:val="single" w:color="000000" w:sz="10" w:space="0"/>
              <w:bottom w:val="single" w:color="000000" w:sz="10" w:space="0"/>
            </w:tcBorders>
            <w:vAlign w:val="top"/>
          </w:tcPr>
          <w:p w14:paraId="3EE11FB5">
            <w:pPr>
              <w:rPr>
                <w:rFonts w:ascii="Arial"/>
                <w:sz w:val="21"/>
              </w:rPr>
            </w:pPr>
          </w:p>
        </w:tc>
        <w:tc>
          <w:tcPr>
            <w:tcW w:w="8443" w:type="dxa"/>
            <w:gridSpan w:val="7"/>
            <w:tcBorders>
              <w:top w:val="single" w:color="000000" w:sz="10" w:space="0"/>
              <w:bottom w:val="single" w:color="000000" w:sz="10" w:space="0"/>
              <w:right w:val="single" w:color="000000" w:sz="10" w:space="0"/>
            </w:tcBorders>
            <w:vAlign w:val="top"/>
          </w:tcPr>
          <w:p w14:paraId="60CF4071">
            <w:pPr>
              <w:spacing w:line="261" w:lineRule="auto"/>
              <w:rPr>
                <w:rFonts w:ascii="Arial"/>
                <w:sz w:val="21"/>
              </w:rPr>
            </w:pPr>
          </w:p>
          <w:p w14:paraId="39603CE6">
            <w:pPr>
              <w:spacing w:line="261" w:lineRule="auto"/>
              <w:rPr>
                <w:rFonts w:ascii="Arial"/>
                <w:sz w:val="21"/>
              </w:rPr>
            </w:pPr>
          </w:p>
          <w:p w14:paraId="02E8D6AF">
            <w:pPr>
              <w:pStyle w:val="6"/>
              <w:spacing w:before="81" w:line="339" w:lineRule="auto"/>
              <w:ind w:left="106" w:right="98" w:firstLine="517"/>
            </w:pPr>
            <w:r>
              <w:rPr>
                <w:spacing w:val="7"/>
              </w:rPr>
              <w:t>根据本项目变动情况对应分析表可知，项目规模、生产</w:t>
            </w:r>
            <w:r>
              <w:rPr>
                <w:spacing w:val="6"/>
              </w:rPr>
              <w:t>工艺变化属于</w:t>
            </w:r>
            <w:r>
              <w:rPr>
                <w:spacing w:val="8"/>
              </w:rPr>
              <w:t>重大变动，需重新报批环评。</w:t>
            </w:r>
          </w:p>
          <w:p w14:paraId="7EBD3DD2">
            <w:pPr>
              <w:pStyle w:val="6"/>
              <w:spacing w:line="219" w:lineRule="auto"/>
              <w:ind w:left="623"/>
            </w:pPr>
            <w:r>
              <w:rPr>
                <w:spacing w:val="5"/>
              </w:rPr>
              <w:t>根据《</w:t>
            </w:r>
            <w:r>
              <w:rPr>
                <w:rFonts w:ascii="Times New Roman" w:hAnsi="Times New Roman" w:eastAsia="Times New Roman" w:cs="Times New Roman"/>
                <w:spacing w:val="5"/>
              </w:rPr>
              <w:t>2017</w:t>
            </w:r>
            <w:r>
              <w:rPr>
                <w:rFonts w:ascii="Times New Roman" w:hAnsi="Times New Roman" w:eastAsia="Times New Roman" w:cs="Times New Roman"/>
                <w:spacing w:val="58"/>
                <w:w w:val="101"/>
              </w:rPr>
              <w:t xml:space="preserve"> </w:t>
            </w:r>
            <w:r>
              <w:rPr>
                <w:spacing w:val="5"/>
              </w:rPr>
              <w:t>国民经济行业分类注释》</w:t>
            </w:r>
            <w:r>
              <w:rPr>
                <w:rFonts w:ascii="Times New Roman" w:hAnsi="Times New Roman" w:eastAsia="Times New Roman" w:cs="Times New Roman"/>
                <w:spacing w:val="5"/>
              </w:rPr>
              <w:t>(</w:t>
            </w:r>
            <w:r>
              <w:rPr>
                <w:spacing w:val="5"/>
              </w:rPr>
              <w:t>按</w:t>
            </w:r>
            <w:r>
              <w:rPr>
                <w:spacing w:val="-3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9"/>
              </w:rPr>
              <w:t xml:space="preserve"> </w:t>
            </w:r>
            <w:r>
              <w:rPr>
                <w:spacing w:val="5"/>
              </w:rPr>
              <w:t>号修改单修订</w:t>
            </w:r>
            <w:r>
              <w:rPr>
                <w:rFonts w:ascii="Times New Roman" w:hAnsi="Times New Roman" w:eastAsia="Times New Roman" w:cs="Times New Roman"/>
                <w:spacing w:val="5"/>
              </w:rPr>
              <w:t>)(</w:t>
            </w:r>
            <w:r>
              <w:rPr>
                <w:spacing w:val="5"/>
              </w:rPr>
              <w:t>国统字</w:t>
            </w:r>
          </w:p>
          <w:p w14:paraId="4969E046">
            <w:pPr>
              <w:pStyle w:val="6"/>
              <w:spacing w:before="163" w:line="339" w:lineRule="auto"/>
              <w:ind w:left="106" w:right="31" w:hanging="1"/>
            </w:pPr>
            <w:r>
              <w:rPr>
                <w:rFonts w:ascii="Times New Roman" w:hAnsi="Times New Roman" w:eastAsia="Times New Roman" w:cs="Times New Roman"/>
                <w:spacing w:val="7"/>
              </w:rPr>
              <w:t>(2019)66</w:t>
            </w:r>
            <w:r>
              <w:rPr>
                <w:rFonts w:ascii="Times New Roman" w:hAnsi="Times New Roman" w:eastAsia="Times New Roman" w:cs="Times New Roman"/>
                <w:spacing w:val="21"/>
              </w:rPr>
              <w:t xml:space="preserve"> </w:t>
            </w:r>
            <w:r>
              <w:rPr>
                <w:spacing w:val="7"/>
              </w:rPr>
              <w:t>号</w:t>
            </w:r>
            <w:r>
              <w:rPr>
                <w:rFonts w:ascii="Times New Roman" w:hAnsi="Times New Roman" w:eastAsia="Times New Roman" w:cs="Times New Roman"/>
                <w:spacing w:val="7"/>
              </w:rPr>
              <w:t>)</w:t>
            </w:r>
            <w:r>
              <w:rPr>
                <w:rFonts w:ascii="Times New Roman" w:hAnsi="Times New Roman" w:eastAsia="Times New Roman" w:cs="Times New Roman"/>
                <w:spacing w:val="-31"/>
              </w:rPr>
              <w:t xml:space="preserve"> </w:t>
            </w:r>
            <w:r>
              <w:rPr>
                <w:spacing w:val="7"/>
              </w:rPr>
              <w:t>，本项目熔炼工序属于“指以有色金属为基体，</w:t>
            </w:r>
            <w:r>
              <w:rPr>
                <w:spacing w:val="6"/>
              </w:rPr>
              <w:t>加入一种或几种其他元素所构成的合金生产活动</w:t>
            </w:r>
            <w:r>
              <w:rPr>
                <w:spacing w:val="-90"/>
              </w:rPr>
              <w:t xml:space="preserve"> </w:t>
            </w:r>
            <w:r>
              <w:rPr>
                <w:spacing w:val="6"/>
              </w:rPr>
              <w:t>”，属于有色金属合金制造</w:t>
            </w:r>
            <w:r>
              <w:rPr>
                <w:spacing w:val="5"/>
              </w:rPr>
              <w:t>，本项目经行业认定文件（详见附件</w:t>
            </w:r>
            <w:r>
              <w:rPr>
                <w:spacing w:val="-26"/>
              </w:rPr>
              <w:t xml:space="preserve"> </w:t>
            </w:r>
            <w:r>
              <w:rPr>
                <w:rFonts w:ascii="Times New Roman" w:hAnsi="Times New Roman" w:eastAsia="Times New Roman" w:cs="Times New Roman"/>
                <w:spacing w:val="5"/>
              </w:rPr>
              <w:t>11</w:t>
            </w:r>
            <w:r>
              <w:rPr>
                <w:spacing w:val="17"/>
              </w:rPr>
              <w:t>），</w:t>
            </w:r>
            <w:r>
              <w:rPr>
                <w:spacing w:val="5"/>
              </w:rPr>
              <w:t>属于利用单质金属混配重熔生产合金，</w:t>
            </w:r>
            <w:r>
              <w:rPr>
                <w:spacing w:val="10"/>
              </w:rPr>
              <w:t>属于《建设项目环境影响评价分类管理名录》（</w:t>
            </w:r>
            <w:r>
              <w:rPr>
                <w:rFonts w:ascii="Times New Roman" w:hAnsi="Times New Roman" w:eastAsia="Times New Roman" w:cs="Times New Roman"/>
                <w:spacing w:val="10"/>
              </w:rPr>
              <w:t>2021</w:t>
            </w:r>
            <w:r>
              <w:rPr>
                <w:spacing w:val="10"/>
              </w:rPr>
              <w:t>年版）</w:t>
            </w:r>
            <w:r>
              <w:rPr>
                <w:spacing w:val="-104"/>
              </w:rPr>
              <w:t xml:space="preserve"> </w:t>
            </w:r>
            <w:r>
              <w:rPr>
                <w:spacing w:val="10"/>
              </w:rPr>
              <w:t>“二十九、</w:t>
            </w:r>
          </w:p>
          <w:p w14:paraId="26C3CE9D">
            <w:pPr>
              <w:pStyle w:val="6"/>
              <w:spacing w:before="3" w:line="340" w:lineRule="auto"/>
              <w:ind w:left="105" w:right="29" w:firstLine="1"/>
            </w:pPr>
            <w:r>
              <w:rPr>
                <w:spacing w:val="-5"/>
              </w:rPr>
              <w:t xml:space="preserve">有色金属冶炼和压延加工业 </w:t>
            </w:r>
            <w:r>
              <w:rPr>
                <w:rFonts w:ascii="Times New Roman" w:hAnsi="Times New Roman" w:eastAsia="Times New Roman" w:cs="Times New Roman"/>
                <w:spacing w:val="-5"/>
              </w:rPr>
              <w:t>32</w:t>
            </w:r>
            <w:r>
              <w:rPr>
                <w:rFonts w:ascii="Times New Roman" w:hAnsi="Times New Roman" w:eastAsia="Times New Roman" w:cs="Times New Roman"/>
                <w:spacing w:val="-28"/>
              </w:rPr>
              <w:t xml:space="preserve"> </w:t>
            </w:r>
            <w:r>
              <w:rPr>
                <w:spacing w:val="-5"/>
              </w:rPr>
              <w:t xml:space="preserve">”中“有色金属合金制造 </w:t>
            </w:r>
            <w:r>
              <w:rPr>
                <w:rFonts w:ascii="Times New Roman" w:hAnsi="Times New Roman" w:eastAsia="Times New Roman" w:cs="Times New Roman"/>
                <w:spacing w:val="-5"/>
              </w:rPr>
              <w:t>324</w:t>
            </w:r>
            <w:r>
              <w:rPr>
                <w:rFonts w:ascii="Times New Roman" w:hAnsi="Times New Roman" w:eastAsia="Times New Roman" w:cs="Times New Roman"/>
                <w:spacing w:val="-25"/>
              </w:rPr>
              <w:t xml:space="preserve"> </w:t>
            </w:r>
            <w:r>
              <w:rPr>
                <w:spacing w:val="-5"/>
              </w:rPr>
              <w:t>”中</w:t>
            </w:r>
            <w:r>
              <w:rPr>
                <w:spacing w:val="-6"/>
              </w:rPr>
              <w:t>“其他</w:t>
            </w:r>
            <w:r>
              <w:rPr>
                <w:spacing w:val="-91"/>
              </w:rPr>
              <w:t xml:space="preserve"> </w:t>
            </w:r>
            <w:r>
              <w:rPr>
                <w:spacing w:val="-6"/>
              </w:rPr>
              <w:t>”，</w:t>
            </w:r>
            <w:r>
              <w:rPr>
                <w:spacing w:val="7"/>
              </w:rPr>
              <w:t>应编制环境影响报告表。</w:t>
            </w:r>
          </w:p>
          <w:p w14:paraId="0F7218AC">
            <w:pPr>
              <w:pStyle w:val="6"/>
              <w:spacing w:line="219" w:lineRule="auto"/>
              <w:ind w:left="623"/>
            </w:pPr>
            <w:r>
              <w:rPr>
                <w:spacing w:val="5"/>
              </w:rPr>
              <w:t>根据《</w:t>
            </w:r>
            <w:r>
              <w:rPr>
                <w:rFonts w:ascii="Times New Roman" w:hAnsi="Times New Roman" w:eastAsia="Times New Roman" w:cs="Times New Roman"/>
                <w:spacing w:val="5"/>
              </w:rPr>
              <w:t>2017</w:t>
            </w:r>
            <w:r>
              <w:rPr>
                <w:rFonts w:ascii="Times New Roman" w:hAnsi="Times New Roman" w:eastAsia="Times New Roman" w:cs="Times New Roman"/>
                <w:spacing w:val="58"/>
                <w:w w:val="101"/>
              </w:rPr>
              <w:t xml:space="preserve"> </w:t>
            </w:r>
            <w:r>
              <w:rPr>
                <w:spacing w:val="5"/>
              </w:rPr>
              <w:t>国民经济行业分类注释》</w:t>
            </w:r>
            <w:r>
              <w:rPr>
                <w:rFonts w:ascii="Times New Roman" w:hAnsi="Times New Roman" w:eastAsia="Times New Roman" w:cs="Times New Roman"/>
                <w:spacing w:val="5"/>
              </w:rPr>
              <w:t>(</w:t>
            </w:r>
            <w:r>
              <w:rPr>
                <w:spacing w:val="5"/>
              </w:rPr>
              <w:t>按</w:t>
            </w:r>
            <w:r>
              <w:rPr>
                <w:spacing w:val="-3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9"/>
              </w:rPr>
              <w:t xml:space="preserve"> </w:t>
            </w:r>
            <w:r>
              <w:rPr>
                <w:spacing w:val="5"/>
              </w:rPr>
              <w:t>号修改单修订</w:t>
            </w:r>
            <w:r>
              <w:rPr>
                <w:rFonts w:ascii="Times New Roman" w:hAnsi="Times New Roman" w:eastAsia="Times New Roman" w:cs="Times New Roman"/>
                <w:spacing w:val="5"/>
              </w:rPr>
              <w:t>)(</w:t>
            </w:r>
            <w:r>
              <w:rPr>
                <w:spacing w:val="5"/>
              </w:rPr>
              <w:t>国统字</w:t>
            </w:r>
          </w:p>
          <w:p w14:paraId="6738E2FD">
            <w:pPr>
              <w:pStyle w:val="6"/>
              <w:spacing w:before="161" w:line="338" w:lineRule="auto"/>
              <w:ind w:left="125" w:right="144" w:hanging="20"/>
            </w:pPr>
            <w:r>
              <w:rPr>
                <w:rFonts w:ascii="Times New Roman" w:hAnsi="Times New Roman" w:eastAsia="Times New Roman" w:cs="Times New Roman"/>
                <w:spacing w:val="7"/>
              </w:rPr>
              <w:t>(2019)66</w:t>
            </w:r>
            <w:r>
              <w:rPr>
                <w:rFonts w:ascii="Times New Roman" w:hAnsi="Times New Roman" w:eastAsia="Times New Roman" w:cs="Times New Roman"/>
                <w:spacing w:val="21"/>
              </w:rPr>
              <w:t xml:space="preserve"> </w:t>
            </w:r>
            <w:r>
              <w:rPr>
                <w:spacing w:val="7"/>
              </w:rPr>
              <w:t>号</w:t>
            </w:r>
            <w:r>
              <w:rPr>
                <w:rFonts w:ascii="Times New Roman" w:hAnsi="Times New Roman" w:eastAsia="Times New Roman" w:cs="Times New Roman"/>
                <w:spacing w:val="7"/>
              </w:rPr>
              <w:t>)</w:t>
            </w:r>
            <w:r>
              <w:rPr>
                <w:rFonts w:ascii="Times New Roman" w:hAnsi="Times New Roman" w:eastAsia="Times New Roman" w:cs="Times New Roman"/>
                <w:spacing w:val="-31"/>
              </w:rPr>
              <w:t xml:space="preserve"> </w:t>
            </w:r>
            <w:r>
              <w:rPr>
                <w:spacing w:val="7"/>
              </w:rPr>
              <w:t>，本项目铸造工序属于“指有色金属及其合金铸</w:t>
            </w:r>
            <w:r>
              <w:rPr>
                <w:spacing w:val="6"/>
              </w:rPr>
              <w:t>造的各种成品、半成品的制造</w:t>
            </w:r>
            <w:r>
              <w:rPr>
                <w:spacing w:val="-88"/>
              </w:rPr>
              <w:t xml:space="preserve"> </w:t>
            </w:r>
            <w:r>
              <w:rPr>
                <w:spacing w:val="6"/>
              </w:rPr>
              <w:t>”，属于有色金属铸造（有色金属铸造年产</w:t>
            </w:r>
            <w:r>
              <w:rPr>
                <w:spacing w:val="-29"/>
              </w:rPr>
              <w:t xml:space="preserve"> </w:t>
            </w:r>
            <w:r>
              <w:rPr>
                <w:rFonts w:ascii="Times New Roman" w:hAnsi="Times New Roman" w:eastAsia="Times New Roman" w:cs="Times New Roman"/>
                <w:spacing w:val="6"/>
              </w:rPr>
              <w:t>10</w:t>
            </w:r>
            <w:r>
              <w:rPr>
                <w:rFonts w:ascii="Times New Roman" w:hAnsi="Times New Roman" w:eastAsia="Times New Roman" w:cs="Times New Roman"/>
                <w:spacing w:val="18"/>
                <w:w w:val="101"/>
              </w:rPr>
              <w:t xml:space="preserve"> </w:t>
            </w:r>
            <w:r>
              <w:rPr>
                <w:spacing w:val="6"/>
              </w:rPr>
              <w:t>万吨及</w:t>
            </w:r>
            <w:r>
              <w:rPr>
                <w:spacing w:val="7"/>
              </w:rPr>
              <w:t>以下的</w:t>
            </w:r>
            <w:r>
              <w:rPr>
                <w:spacing w:val="21"/>
              </w:rPr>
              <w:t>），</w:t>
            </w:r>
            <w:r>
              <w:rPr>
                <w:spacing w:val="7"/>
              </w:rPr>
              <w:t>属于《建设项目环境影响评价分类管理名录》（</w:t>
            </w:r>
            <w:r>
              <w:rPr>
                <w:rFonts w:ascii="Times New Roman" w:hAnsi="Times New Roman" w:eastAsia="Times New Roman" w:cs="Times New Roman"/>
                <w:spacing w:val="7"/>
              </w:rPr>
              <w:t xml:space="preserve">2021 </w:t>
            </w:r>
            <w:r>
              <w:rPr>
                <w:spacing w:val="7"/>
              </w:rPr>
              <w:t>年版）</w:t>
            </w:r>
          </w:p>
          <w:p w14:paraId="0A607469">
            <w:pPr>
              <w:pStyle w:val="6"/>
              <w:spacing w:before="8" w:line="340" w:lineRule="auto"/>
              <w:ind w:left="104" w:right="29" w:hanging="13"/>
            </w:pPr>
            <w:r>
              <w:rPr>
                <w:spacing w:val="-5"/>
              </w:rPr>
              <w:t xml:space="preserve">“三十、金属制品业 </w:t>
            </w:r>
            <w:r>
              <w:rPr>
                <w:rFonts w:ascii="Times New Roman" w:hAnsi="Times New Roman" w:eastAsia="Times New Roman" w:cs="Times New Roman"/>
                <w:spacing w:val="-5"/>
              </w:rPr>
              <w:t>33</w:t>
            </w:r>
            <w:r>
              <w:rPr>
                <w:rFonts w:ascii="Times New Roman" w:hAnsi="Times New Roman" w:eastAsia="Times New Roman" w:cs="Times New Roman"/>
                <w:spacing w:val="-16"/>
              </w:rPr>
              <w:t xml:space="preserve"> </w:t>
            </w:r>
            <w:r>
              <w:rPr>
                <w:spacing w:val="-5"/>
              </w:rPr>
              <w:t xml:space="preserve">”中“铸造及其他金属制品制造 </w:t>
            </w:r>
            <w:r>
              <w:rPr>
                <w:rFonts w:ascii="Times New Roman" w:hAnsi="Times New Roman" w:eastAsia="Times New Roman" w:cs="Times New Roman"/>
                <w:spacing w:val="-5"/>
              </w:rPr>
              <w:t>339</w:t>
            </w:r>
            <w:r>
              <w:rPr>
                <w:rFonts w:ascii="Times New Roman" w:hAnsi="Times New Roman" w:eastAsia="Times New Roman" w:cs="Times New Roman"/>
                <w:spacing w:val="-28"/>
              </w:rPr>
              <w:t xml:space="preserve"> </w:t>
            </w:r>
            <w:r>
              <w:rPr>
                <w:spacing w:val="-5"/>
              </w:rPr>
              <w:t>”中“其他</w:t>
            </w:r>
            <w:r>
              <w:rPr>
                <w:spacing w:val="-90"/>
              </w:rPr>
              <w:t xml:space="preserve"> </w:t>
            </w:r>
            <w:r>
              <w:rPr>
                <w:spacing w:val="-5"/>
              </w:rPr>
              <w:t>”，</w:t>
            </w:r>
            <w:r>
              <w:rPr>
                <w:spacing w:val="8"/>
              </w:rPr>
              <w:t>应编制环境影响报告表。</w:t>
            </w:r>
          </w:p>
          <w:p w14:paraId="71806775">
            <w:pPr>
              <w:pStyle w:val="6"/>
              <w:spacing w:before="1" w:line="293" w:lineRule="auto"/>
              <w:ind w:left="106" w:right="31" w:firstLine="542"/>
            </w:pPr>
            <w:r>
              <w:rPr>
                <w:color w:val="0000FF"/>
                <w:spacing w:val="8"/>
              </w:rPr>
              <w:t>同时，结合《重庆市生态环境局关于印发</w:t>
            </w:r>
            <w:r>
              <w:rPr>
                <w:rFonts w:ascii="Times New Roman" w:hAnsi="Times New Roman" w:eastAsia="Times New Roman" w:cs="Times New Roman"/>
                <w:color w:val="0000FF"/>
                <w:spacing w:val="8"/>
              </w:rPr>
              <w:t>&lt;</w:t>
            </w:r>
            <w:r>
              <w:rPr>
                <w:color w:val="0000FF"/>
                <w:spacing w:val="8"/>
              </w:rPr>
              <w:t>重庆市不纳入环境影响评</w:t>
            </w:r>
            <w:r>
              <w:rPr>
                <w:color w:val="0000FF"/>
                <w:spacing w:val="4"/>
              </w:rPr>
              <w:t>价管理的建设项目名录（</w:t>
            </w:r>
            <w:r>
              <w:rPr>
                <w:rFonts w:ascii="Times New Roman" w:hAnsi="Times New Roman" w:eastAsia="Times New Roman" w:cs="Times New Roman"/>
                <w:color w:val="0000FF"/>
                <w:spacing w:val="4"/>
              </w:rPr>
              <w:t xml:space="preserve">2023 </w:t>
            </w:r>
            <w:r>
              <w:rPr>
                <w:color w:val="0000FF"/>
                <w:spacing w:val="4"/>
              </w:rPr>
              <w:t>年版）</w:t>
            </w:r>
            <w:r>
              <w:rPr>
                <w:rFonts w:ascii="Times New Roman" w:hAnsi="Times New Roman" w:eastAsia="Times New Roman" w:cs="Times New Roman"/>
                <w:color w:val="0000FF"/>
                <w:spacing w:val="4"/>
              </w:rPr>
              <w:t>&gt;</w:t>
            </w:r>
            <w:r>
              <w:rPr>
                <w:rFonts w:ascii="Times New Roman" w:hAnsi="Times New Roman" w:eastAsia="Times New Roman" w:cs="Times New Roman"/>
                <w:color w:val="0000FF"/>
                <w:spacing w:val="-29"/>
              </w:rPr>
              <w:t xml:space="preserve"> </w:t>
            </w:r>
            <w:r>
              <w:rPr>
                <w:color w:val="0000FF"/>
                <w:spacing w:val="4"/>
              </w:rPr>
              <w:t>的通知》（渝环规〔</w:t>
            </w:r>
            <w:r>
              <w:rPr>
                <w:rFonts w:ascii="Times New Roman" w:hAnsi="Times New Roman" w:eastAsia="Times New Roman" w:cs="Times New Roman"/>
                <w:color w:val="0000FF"/>
                <w:spacing w:val="4"/>
              </w:rPr>
              <w:t>2023</w:t>
            </w:r>
            <w:r>
              <w:rPr>
                <w:color w:val="0000FF"/>
                <w:spacing w:val="4"/>
              </w:rPr>
              <w:t>〕</w:t>
            </w:r>
            <w:r>
              <w:rPr>
                <w:rFonts w:ascii="Times New Roman" w:hAnsi="Times New Roman" w:eastAsia="Times New Roman" w:cs="Times New Roman"/>
                <w:color w:val="0000FF"/>
                <w:spacing w:val="4"/>
              </w:rPr>
              <w:t>8</w:t>
            </w:r>
            <w:r>
              <w:rPr>
                <w:rFonts w:ascii="Times New Roman" w:hAnsi="Times New Roman" w:eastAsia="Times New Roman" w:cs="Times New Roman"/>
                <w:color w:val="0000FF"/>
                <w:spacing w:val="18"/>
                <w:w w:val="101"/>
              </w:rPr>
              <w:t xml:space="preserve"> </w:t>
            </w:r>
            <w:r>
              <w:rPr>
                <w:color w:val="0000FF"/>
                <w:spacing w:val="4"/>
              </w:rPr>
              <w:t>号</w:t>
            </w:r>
            <w:r>
              <w:rPr>
                <w:color w:val="0000FF"/>
                <w:spacing w:val="-24"/>
              </w:rPr>
              <w:t>），</w:t>
            </w:r>
          </w:p>
        </w:tc>
      </w:tr>
    </w:tbl>
    <w:p w14:paraId="50095A7B">
      <w:pPr>
        <w:pStyle w:val="2"/>
        <w:rPr>
          <w:sz w:val="21"/>
        </w:rPr>
      </w:pPr>
    </w:p>
    <w:p w14:paraId="1D486EA8">
      <w:pPr>
        <w:rPr>
          <w:sz w:val="21"/>
          <w:szCs w:val="21"/>
        </w:rPr>
        <w:sectPr>
          <w:footerReference r:id="rId42" w:type="default"/>
          <w:pgSz w:w="11906" w:h="16839"/>
          <w:pgMar w:top="400" w:right="1449" w:bottom="998" w:left="1449" w:header="0" w:footer="656" w:gutter="0"/>
          <w:cols w:space="720" w:num="1"/>
        </w:sectPr>
      </w:pPr>
    </w:p>
    <w:p w14:paraId="445CC5D9">
      <w:pPr>
        <w:spacing w:before="19"/>
      </w:pPr>
    </w:p>
    <w:p w14:paraId="267A7417">
      <w:pPr>
        <w:spacing w:before="19"/>
      </w:pPr>
    </w:p>
    <w:p w14:paraId="1083043B">
      <w:pPr>
        <w:spacing w:before="19"/>
      </w:pPr>
    </w:p>
    <w:p w14:paraId="67512050">
      <w:pPr>
        <w:spacing w:before="18"/>
      </w:pPr>
    </w:p>
    <w:p w14:paraId="1C658B06">
      <w:pPr>
        <w:spacing w:before="18"/>
      </w:pPr>
    </w:p>
    <w:tbl>
      <w:tblPr>
        <w:tblStyle w:val="5"/>
        <w:tblW w:w="898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538"/>
        <w:gridCol w:w="8443"/>
      </w:tblGrid>
      <w:tr w14:paraId="6DB789A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76" w:hRule="atLeast"/>
        </w:trPr>
        <w:tc>
          <w:tcPr>
            <w:tcW w:w="538" w:type="dxa"/>
            <w:tcBorders>
              <w:right w:val="single" w:color="000000" w:sz="2" w:space="0"/>
            </w:tcBorders>
            <w:vAlign w:val="top"/>
          </w:tcPr>
          <w:p w14:paraId="53BE7D0F">
            <w:pPr>
              <w:rPr>
                <w:rFonts w:ascii="Arial"/>
                <w:sz w:val="21"/>
              </w:rPr>
            </w:pPr>
          </w:p>
        </w:tc>
        <w:tc>
          <w:tcPr>
            <w:tcW w:w="8443" w:type="dxa"/>
            <w:tcBorders>
              <w:left w:val="single" w:color="000000" w:sz="2" w:space="0"/>
            </w:tcBorders>
            <w:vAlign w:val="top"/>
          </w:tcPr>
          <w:p w14:paraId="3759B59D">
            <w:pPr>
              <w:pStyle w:val="6"/>
              <w:spacing w:before="151" w:line="339" w:lineRule="auto"/>
              <w:ind w:left="107" w:right="98" w:hanging="1"/>
            </w:pPr>
            <w:r>
              <w:rPr>
                <w:color w:val="0000FF"/>
                <w:spacing w:val="7"/>
              </w:rPr>
              <w:t>有色金属冶炼和压延加工业不属于豁免行业及项目类别。综上，本项</w:t>
            </w:r>
            <w:r>
              <w:rPr>
                <w:color w:val="0000FF"/>
                <w:spacing w:val="6"/>
              </w:rPr>
              <w:t>目应</w:t>
            </w:r>
            <w:r>
              <w:rPr>
                <w:color w:val="0000FF"/>
                <w:spacing w:val="7"/>
              </w:rPr>
              <w:t>编制环境影响报告表。</w:t>
            </w:r>
          </w:p>
          <w:p w14:paraId="690F0B5F">
            <w:pPr>
              <w:pStyle w:val="6"/>
              <w:spacing w:line="340" w:lineRule="auto"/>
              <w:ind w:left="104" w:right="96" w:firstLine="520"/>
            </w:pPr>
            <w:r>
              <w:rPr>
                <w:spacing w:val="7"/>
              </w:rPr>
              <w:t>本项目符合性分析、产排污分析及排放管理等均按上述两</w:t>
            </w:r>
            <w:r>
              <w:rPr>
                <w:spacing w:val="6"/>
              </w:rPr>
              <w:t>个行业分别</w:t>
            </w:r>
            <w:r>
              <w:rPr>
                <w:spacing w:val="7"/>
              </w:rPr>
              <w:t>对照，并从严执行。</w:t>
            </w:r>
          </w:p>
          <w:p w14:paraId="7700FD30">
            <w:pPr>
              <w:pStyle w:val="6"/>
              <w:spacing w:line="224" w:lineRule="auto"/>
              <w:ind w:left="101"/>
            </w:pPr>
            <w:r>
              <w:rPr>
                <w:rFonts w:ascii="Times New Roman" w:hAnsi="Times New Roman" w:eastAsia="Times New Roman" w:cs="Times New Roman"/>
                <w:b/>
                <w:bCs/>
                <w:spacing w:val="4"/>
              </w:rPr>
              <w:t xml:space="preserve">2.1.3 </w:t>
            </w:r>
            <w:r>
              <w:rPr>
                <w:b/>
                <w:bCs/>
                <w:spacing w:val="4"/>
              </w:rPr>
              <w:t>评价构思</w:t>
            </w:r>
          </w:p>
          <w:p w14:paraId="69D76F63">
            <w:pPr>
              <w:pStyle w:val="6"/>
              <w:spacing w:before="152" w:line="340" w:lineRule="auto"/>
              <w:ind w:left="104" w:right="8" w:firstLine="530"/>
              <w:jc w:val="both"/>
            </w:pPr>
            <w:r>
              <w:rPr>
                <w:color w:val="0000FF"/>
                <w:spacing w:val="10"/>
              </w:rPr>
              <w:t>（</w:t>
            </w:r>
            <w:r>
              <w:rPr>
                <w:rFonts w:ascii="Times New Roman" w:hAnsi="Times New Roman" w:eastAsia="Times New Roman" w:cs="Times New Roman"/>
                <w:color w:val="0000FF"/>
                <w:spacing w:val="10"/>
              </w:rPr>
              <w:t>1</w:t>
            </w:r>
            <w:r>
              <w:rPr>
                <w:color w:val="0000FF"/>
                <w:spacing w:val="10"/>
              </w:rPr>
              <w:t>）针对“有色金属冶炼企业涉及大量的红土镍矿、硅锰合金、电</w:t>
            </w:r>
            <w:r>
              <w:rPr>
                <w:color w:val="0000FF"/>
                <w:spacing w:val="6"/>
              </w:rPr>
              <w:t>解锰……</w:t>
            </w:r>
            <w:r>
              <w:rPr>
                <w:color w:val="0000FF"/>
                <w:spacing w:val="-91"/>
              </w:rPr>
              <w:t xml:space="preserve"> </w:t>
            </w:r>
            <w:r>
              <w:rPr>
                <w:color w:val="0000FF"/>
                <w:spacing w:val="6"/>
              </w:rPr>
              <w:t>，上述物质属于第八部分的风险物质，但是如铜锭、合金等</w:t>
            </w:r>
            <w:r>
              <w:rPr>
                <w:color w:val="0000FF"/>
                <w:spacing w:val="5"/>
              </w:rPr>
              <w:t>进入</w:t>
            </w:r>
            <w:r>
              <w:rPr>
                <w:color w:val="0000FF"/>
                <w:spacing w:val="1"/>
              </w:rPr>
              <w:t>外环境又未必会引发环境污染，是否可以不按</w:t>
            </w:r>
            <w:r>
              <w:rPr>
                <w:color w:val="0000FF"/>
              </w:rPr>
              <w:t>风险物质考虑？</w:t>
            </w:r>
            <w:r>
              <w:rPr>
                <w:color w:val="0000FF"/>
                <w:spacing w:val="-81"/>
              </w:rPr>
              <w:t xml:space="preserve"> </w:t>
            </w:r>
            <w:r>
              <w:rPr>
                <w:color w:val="0000FF"/>
              </w:rPr>
              <w:t>”相关问题，</w:t>
            </w:r>
            <w:r>
              <w:rPr>
                <w:color w:val="0000FF"/>
                <w:spacing w:val="2"/>
              </w:rPr>
              <w:t>国家生态环境部回复如下：……有色金属治炼企业，对于加工生产的铜</w:t>
            </w:r>
            <w:r>
              <w:rPr>
                <w:color w:val="0000FF"/>
                <w:spacing w:val="1"/>
              </w:rPr>
              <w:t>锭、</w:t>
            </w:r>
            <w:r>
              <w:rPr>
                <w:color w:val="0000FF"/>
                <w:spacing w:val="7"/>
              </w:rPr>
              <w:t>合金，可不列为风险物质；对于可能在堆放过程中形成涉重金属淋溶水的原料</w:t>
            </w:r>
            <w:r>
              <w:rPr>
                <w:rFonts w:hint="eastAsia"/>
                <w:color w:val="0000FF"/>
                <w:spacing w:val="7"/>
                <w:lang w:eastAsia="zh-CN"/>
              </w:rPr>
              <w:t>以及</w:t>
            </w:r>
            <w:r>
              <w:rPr>
                <w:color w:val="0000FF"/>
                <w:spacing w:val="7"/>
              </w:rPr>
              <w:t>在加工生产过程产生大量涉重金属的废水、废渣，应按照方法要求进行风险物质识别，混合或稀释的风险物质按其组分比例计算成纯物</w:t>
            </w:r>
            <w:r>
              <w:rPr>
                <w:color w:val="0000FF"/>
                <w:spacing w:val="5"/>
              </w:rPr>
              <w:t>质计算。</w:t>
            </w:r>
          </w:p>
          <w:p w14:paraId="4B379351">
            <w:pPr>
              <w:pStyle w:val="6"/>
              <w:spacing w:before="6" w:line="339" w:lineRule="auto"/>
              <w:ind w:left="104" w:right="29" w:firstLine="520"/>
              <w:jc w:val="both"/>
            </w:pPr>
            <w:r>
              <w:rPr>
                <w:color w:val="FF0000"/>
                <w:spacing w:val="9"/>
              </w:rPr>
              <w:t>本项目在生产过程中调质小金属包括金属锰，为块状固态形式存在，</w:t>
            </w:r>
            <w:r>
              <w:rPr>
                <w:color w:val="FF0000"/>
                <w:spacing w:val="7"/>
              </w:rPr>
              <w:t>在常温干燥空气中表面会形成一层致密氧化膜，化学性质相对稳定，参照</w:t>
            </w:r>
            <w:r>
              <w:rPr>
                <w:color w:val="FF0000"/>
                <w:spacing w:val="6"/>
              </w:rPr>
              <w:t>《企业突发环境事件风险分级方法》（</w:t>
            </w:r>
            <w:r>
              <w:rPr>
                <w:rFonts w:ascii="Times New Roman" w:hAnsi="Times New Roman" w:eastAsia="Times New Roman" w:cs="Times New Roman"/>
                <w:color w:val="FF0000"/>
              </w:rPr>
              <w:t>HJ</w:t>
            </w:r>
            <w:r>
              <w:rPr>
                <w:rFonts w:ascii="Times New Roman" w:hAnsi="Times New Roman" w:eastAsia="Times New Roman" w:cs="Times New Roman"/>
                <w:color w:val="FF0000"/>
                <w:spacing w:val="6"/>
              </w:rPr>
              <w:t>941-2018</w:t>
            </w:r>
            <w:r>
              <w:rPr>
                <w:color w:val="FF0000"/>
                <w:spacing w:val="6"/>
              </w:rPr>
              <w:t>）附录</w:t>
            </w:r>
            <w:r>
              <w:rPr>
                <w:color w:val="FF0000"/>
                <w:spacing w:val="-56"/>
              </w:rPr>
              <w:t xml:space="preserve"> </w:t>
            </w:r>
            <w:r>
              <w:rPr>
                <w:rFonts w:ascii="Times New Roman" w:hAnsi="Times New Roman" w:eastAsia="Times New Roman" w:cs="Times New Roman"/>
                <w:color w:val="FF0000"/>
                <w:spacing w:val="6"/>
              </w:rPr>
              <w:t>A</w:t>
            </w:r>
            <w:r>
              <w:rPr>
                <w:rFonts w:ascii="Times New Roman" w:hAnsi="Times New Roman" w:eastAsia="Times New Roman" w:cs="Times New Roman"/>
                <w:color w:val="FF0000"/>
                <w:spacing w:val="-31"/>
              </w:rPr>
              <w:t xml:space="preserve"> </w:t>
            </w:r>
            <w:r>
              <w:rPr>
                <w:color w:val="FF0000"/>
                <w:spacing w:val="6"/>
              </w:rPr>
              <w:t>，锰</w:t>
            </w:r>
            <w:r>
              <w:rPr>
                <w:color w:val="FF0000"/>
                <w:spacing w:val="5"/>
              </w:rPr>
              <w:t>及其化合</w:t>
            </w:r>
            <w:r>
              <w:rPr>
                <w:color w:val="FF0000"/>
                <w:spacing w:val="11"/>
              </w:rPr>
              <w:t>物均属于第七部分 重金属及其化合物，属于涉水风险物质，前</w:t>
            </w:r>
            <w:r>
              <w:rPr>
                <w:color w:val="FF0000"/>
                <w:spacing w:val="10"/>
              </w:rPr>
              <w:t>述物质在</w:t>
            </w:r>
            <w:r>
              <w:rPr>
                <w:color w:val="FF0000"/>
                <w:spacing w:val="15"/>
              </w:rPr>
              <w:t>熔炼、铸造期间均不涉及水（铸造工序冷却环节采用循环水进行间接冷</w:t>
            </w:r>
            <w:r>
              <w:rPr>
                <w:color w:val="FF0000"/>
                <w:spacing w:val="8"/>
              </w:rPr>
              <w:t>却</w:t>
            </w:r>
            <w:r>
              <w:rPr>
                <w:color w:val="FF0000"/>
                <w:spacing w:val="26"/>
              </w:rPr>
              <w:t>），</w:t>
            </w:r>
            <w:r>
              <w:rPr>
                <w:color w:val="FF0000"/>
                <w:spacing w:val="8"/>
              </w:rPr>
              <w:t>即不涉及重金属淋溶水，无向外环境（水环境）释放锰离子途径；</w:t>
            </w:r>
            <w:r>
              <w:rPr>
                <w:color w:val="FF0000"/>
                <w:spacing w:val="1"/>
              </w:rPr>
              <w:t>同时，金属锰在熔炼炉内与铝液熔炼期间，其在线铝液混合属于合金形式，</w:t>
            </w:r>
            <w:r>
              <w:rPr>
                <w:color w:val="FF0000"/>
                <w:spacing w:val="8"/>
              </w:rPr>
              <w:t>不属于锰重金属单质及其化合物。</w:t>
            </w:r>
          </w:p>
          <w:p w14:paraId="55DFE3CB">
            <w:pPr>
              <w:pStyle w:val="6"/>
              <w:spacing w:before="5" w:line="339" w:lineRule="auto"/>
              <w:ind w:left="107" w:right="96" w:firstLine="519"/>
              <w:jc w:val="both"/>
            </w:pPr>
            <w:r>
              <w:rPr>
                <w:color w:val="FF0000"/>
                <w:spacing w:val="7"/>
              </w:rPr>
              <w:t>鉴于调质小金属锰使用时间不固定，厂区内不进</w:t>
            </w:r>
            <w:r>
              <w:rPr>
                <w:color w:val="FF0000"/>
                <w:spacing w:val="6"/>
              </w:rPr>
              <w:t>行暂存，仅涉及高锰</w:t>
            </w:r>
            <w:r>
              <w:rPr>
                <w:color w:val="FF0000"/>
                <w:spacing w:val="7"/>
              </w:rPr>
              <w:t>系列等产品进行生产时，调质小金属单质锰从其他分厂或供货商取料进行生产使用，即用即取。综上，本厂环境风险物质不考虑含锰铝液在</w:t>
            </w:r>
            <w:r>
              <w:rPr>
                <w:color w:val="FF0000"/>
                <w:spacing w:val="6"/>
              </w:rPr>
              <w:t>线，同</w:t>
            </w:r>
            <w:r>
              <w:rPr>
                <w:color w:val="FF0000"/>
                <w:spacing w:val="7"/>
              </w:rPr>
              <w:t>时厂区不涉及金属锰暂存。</w:t>
            </w:r>
          </w:p>
          <w:p w14:paraId="633FA5BB">
            <w:pPr>
              <w:pStyle w:val="6"/>
              <w:spacing w:before="3" w:line="316" w:lineRule="auto"/>
              <w:ind w:left="104" w:right="98" w:firstLine="530"/>
              <w:jc w:val="both"/>
            </w:pPr>
            <w:r>
              <w:rPr>
                <w:color w:val="0000FF"/>
                <w:spacing w:val="2"/>
              </w:rPr>
              <w:t>（</w:t>
            </w:r>
            <w:r>
              <w:rPr>
                <w:rFonts w:ascii="Times New Roman" w:hAnsi="Times New Roman" w:eastAsia="Times New Roman" w:cs="Times New Roman"/>
                <w:color w:val="0000FF"/>
                <w:spacing w:val="2"/>
              </w:rPr>
              <w:t>2</w:t>
            </w:r>
            <w:r>
              <w:rPr>
                <w:color w:val="0000FF"/>
                <w:spacing w:val="2"/>
              </w:rPr>
              <w:t>）“老一区熔炼中心熔铸生产线改扩建项目</w:t>
            </w:r>
            <w:r>
              <w:rPr>
                <w:color w:val="0000FF"/>
                <w:spacing w:val="-70"/>
              </w:rPr>
              <w:t xml:space="preserve"> </w:t>
            </w:r>
            <w:r>
              <w:rPr>
                <w:color w:val="0000FF"/>
                <w:spacing w:val="2"/>
              </w:rPr>
              <w:t>”中铝硅合金锭</w:t>
            </w:r>
            <w:r>
              <w:rPr>
                <w:color w:val="0000FF"/>
                <w:spacing w:val="-55"/>
              </w:rPr>
              <w:t xml:space="preserve"> </w:t>
            </w:r>
            <w:r>
              <w:rPr>
                <w:rFonts w:ascii="Times New Roman" w:hAnsi="Times New Roman" w:eastAsia="Times New Roman" w:cs="Times New Roman"/>
                <w:color w:val="0000FF"/>
                <w:spacing w:val="2"/>
              </w:rPr>
              <w:t>400t/a</w:t>
            </w:r>
            <w:r>
              <w:rPr>
                <w:color w:val="0000FF"/>
                <w:spacing w:val="7"/>
              </w:rPr>
              <w:t>生产线已拆除，确定后续不再建设。因此，本次现有项目回顾不再评价铝</w:t>
            </w:r>
            <w:r>
              <w:rPr>
                <w:color w:val="0000FF"/>
                <w:spacing w:val="5"/>
              </w:rPr>
              <w:t>硅合金锭</w:t>
            </w:r>
            <w:r>
              <w:rPr>
                <w:color w:val="0000FF"/>
                <w:spacing w:val="-56"/>
              </w:rPr>
              <w:t xml:space="preserve"> </w:t>
            </w:r>
            <w:r>
              <w:rPr>
                <w:rFonts w:ascii="Times New Roman" w:hAnsi="Times New Roman" w:eastAsia="Times New Roman" w:cs="Times New Roman"/>
                <w:color w:val="0000FF"/>
                <w:spacing w:val="5"/>
              </w:rPr>
              <w:t xml:space="preserve">400t/a </w:t>
            </w:r>
            <w:r>
              <w:rPr>
                <w:color w:val="0000FF"/>
                <w:spacing w:val="5"/>
              </w:rPr>
              <w:t>生产线相关内容（该线主要生产设备由</w:t>
            </w:r>
            <w:r>
              <w:rPr>
                <w:color w:val="0000FF"/>
                <w:spacing w:val="-50"/>
              </w:rPr>
              <w:t xml:space="preserve"> </w:t>
            </w:r>
            <w:r>
              <w:rPr>
                <w:rFonts w:ascii="Times New Roman" w:hAnsi="Times New Roman" w:eastAsia="Times New Roman" w:cs="Times New Roman"/>
                <w:color w:val="0000FF"/>
                <w:spacing w:val="5"/>
              </w:rPr>
              <w:t>9</w:t>
            </w:r>
            <w:r>
              <w:rPr>
                <w:rFonts w:ascii="Times New Roman" w:hAnsi="Times New Roman" w:eastAsia="Times New Roman" w:cs="Times New Roman"/>
                <w:color w:val="0000FF"/>
                <w:spacing w:val="25"/>
              </w:rPr>
              <w:t xml:space="preserve"> </w:t>
            </w:r>
            <w:r>
              <w:rPr>
                <w:color w:val="0000FF"/>
                <w:spacing w:val="5"/>
              </w:rPr>
              <w:t>吨熔炼炉及配套</w:t>
            </w:r>
            <w:r>
              <w:rPr>
                <w:color w:val="0000FF"/>
                <w:spacing w:val="9"/>
              </w:rPr>
              <w:t>的浇铸机、</w:t>
            </w:r>
            <w:r>
              <w:rPr>
                <w:rFonts w:ascii="Times New Roman" w:hAnsi="Times New Roman" w:eastAsia="Times New Roman" w:cs="Times New Roman"/>
                <w:color w:val="0000FF"/>
                <w:spacing w:val="9"/>
              </w:rPr>
              <w:t>20</w:t>
            </w:r>
            <w:r>
              <w:rPr>
                <w:rFonts w:ascii="Times New Roman" w:hAnsi="Times New Roman" w:eastAsia="Times New Roman" w:cs="Times New Roman"/>
                <w:color w:val="0000FF"/>
                <w:spacing w:val="29"/>
                <w:w w:val="101"/>
              </w:rPr>
              <w:t xml:space="preserve"> </w:t>
            </w:r>
            <w:r>
              <w:rPr>
                <w:color w:val="0000FF"/>
                <w:spacing w:val="9"/>
              </w:rPr>
              <w:t>吨均质炉及</w:t>
            </w:r>
            <w:r>
              <w:rPr>
                <w:color w:val="0000FF"/>
                <w:spacing w:val="-45"/>
              </w:rPr>
              <w:t xml:space="preserve"> </w:t>
            </w:r>
            <w:r>
              <w:rPr>
                <w:rFonts w:ascii="Times New Roman" w:hAnsi="Times New Roman" w:eastAsia="Times New Roman" w:cs="Times New Roman"/>
                <w:color w:val="0000FF"/>
                <w:spacing w:val="9"/>
              </w:rPr>
              <w:t>9</w:t>
            </w:r>
            <w:r>
              <w:rPr>
                <w:rFonts w:ascii="Times New Roman" w:hAnsi="Times New Roman" w:eastAsia="Times New Roman" w:cs="Times New Roman"/>
                <w:color w:val="0000FF"/>
                <w:spacing w:val="27"/>
              </w:rPr>
              <w:t xml:space="preserve"> </w:t>
            </w:r>
            <w:r>
              <w:rPr>
                <w:color w:val="0000FF"/>
                <w:spacing w:val="9"/>
              </w:rPr>
              <w:t>吨熔炼炉冷却循环水池等组成）</w:t>
            </w:r>
            <w:r>
              <w:rPr>
                <w:color w:val="0000FF"/>
                <w:spacing w:val="-73"/>
              </w:rPr>
              <w:t xml:space="preserve"> </w:t>
            </w:r>
            <w:r>
              <w:rPr>
                <w:color w:val="0000FF"/>
                <w:spacing w:val="9"/>
              </w:rPr>
              <w:t>。现</w:t>
            </w:r>
            <w:r>
              <w:rPr>
                <w:color w:val="0000FF"/>
                <w:spacing w:val="8"/>
              </w:rPr>
              <w:t>有项目</w:t>
            </w:r>
          </w:p>
        </w:tc>
      </w:tr>
    </w:tbl>
    <w:p w14:paraId="29F16106">
      <w:pPr>
        <w:pStyle w:val="2"/>
        <w:rPr>
          <w:sz w:val="21"/>
        </w:rPr>
      </w:pPr>
    </w:p>
    <w:p w14:paraId="47C7ED4A">
      <w:pPr>
        <w:rPr>
          <w:sz w:val="21"/>
          <w:szCs w:val="21"/>
        </w:rPr>
        <w:sectPr>
          <w:footerReference r:id="rId43" w:type="default"/>
          <w:pgSz w:w="11906" w:h="16839"/>
          <w:pgMar w:top="400" w:right="1449" w:bottom="998" w:left="1449" w:header="0" w:footer="656" w:gutter="0"/>
          <w:cols w:space="720" w:num="1"/>
        </w:sectPr>
      </w:pPr>
    </w:p>
    <w:p w14:paraId="1C7AF6F6">
      <w:pPr>
        <w:spacing w:before="19"/>
      </w:pPr>
    </w:p>
    <w:p w14:paraId="6CA03F1F">
      <w:pPr>
        <w:spacing w:before="19"/>
      </w:pPr>
    </w:p>
    <w:p w14:paraId="4E72C519">
      <w:pPr>
        <w:spacing w:before="19"/>
      </w:pPr>
    </w:p>
    <w:p w14:paraId="2D6F0A6B">
      <w:pPr>
        <w:spacing w:before="18"/>
      </w:pPr>
    </w:p>
    <w:p w14:paraId="5B274BEB">
      <w:pPr>
        <w:spacing w:before="18"/>
      </w:pPr>
    </w:p>
    <w:tbl>
      <w:tblPr>
        <w:tblStyle w:val="5"/>
        <w:tblW w:w="898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122"/>
        <w:gridCol w:w="1805"/>
        <w:gridCol w:w="1150"/>
        <w:gridCol w:w="1284"/>
        <w:gridCol w:w="1458"/>
        <w:gridCol w:w="2487"/>
        <w:gridCol w:w="137"/>
      </w:tblGrid>
      <w:tr w14:paraId="015E6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0" w:hRule="atLeast"/>
        </w:trPr>
        <w:tc>
          <w:tcPr>
            <w:tcW w:w="538" w:type="dxa"/>
            <w:vMerge w:val="restart"/>
            <w:tcBorders>
              <w:top w:val="single" w:color="000000" w:sz="10" w:space="0"/>
              <w:left w:val="single" w:color="000000" w:sz="10" w:space="0"/>
              <w:bottom w:val="nil"/>
            </w:tcBorders>
            <w:vAlign w:val="top"/>
          </w:tcPr>
          <w:p w14:paraId="70DF6155">
            <w:pPr>
              <w:rPr>
                <w:rFonts w:ascii="Arial"/>
                <w:sz w:val="21"/>
              </w:rPr>
            </w:pPr>
          </w:p>
        </w:tc>
        <w:tc>
          <w:tcPr>
            <w:tcW w:w="8443" w:type="dxa"/>
            <w:gridSpan w:val="7"/>
            <w:tcBorders>
              <w:top w:val="single" w:color="000000" w:sz="10" w:space="0"/>
              <w:bottom w:val="single" w:color="000000" w:sz="10" w:space="0"/>
              <w:right w:val="single" w:color="000000" w:sz="10" w:space="0"/>
            </w:tcBorders>
            <w:vAlign w:val="top"/>
          </w:tcPr>
          <w:p w14:paraId="446F3893">
            <w:pPr>
              <w:pStyle w:val="6"/>
              <w:spacing w:before="151" w:line="339" w:lineRule="auto"/>
              <w:ind w:left="105" w:right="98" w:hanging="2"/>
            </w:pPr>
            <w:r>
              <w:rPr>
                <w:color w:val="0000FF"/>
                <w:spacing w:val="4"/>
              </w:rPr>
              <w:t>仅针对铝硅合金锭</w:t>
            </w:r>
            <w:r>
              <w:rPr>
                <w:color w:val="0000FF"/>
                <w:spacing w:val="-55"/>
              </w:rPr>
              <w:t xml:space="preserve"> </w:t>
            </w:r>
            <w:r>
              <w:rPr>
                <w:rFonts w:ascii="Times New Roman" w:hAnsi="Times New Roman" w:eastAsia="Times New Roman" w:cs="Times New Roman"/>
                <w:color w:val="0000FF"/>
                <w:spacing w:val="4"/>
              </w:rPr>
              <w:t>400t/a</w:t>
            </w:r>
            <w:r>
              <w:rPr>
                <w:rFonts w:ascii="Times New Roman" w:hAnsi="Times New Roman" w:eastAsia="Times New Roman" w:cs="Times New Roman"/>
                <w:color w:val="0000FF"/>
                <w:spacing w:val="17"/>
              </w:rPr>
              <w:t xml:space="preserve"> </w:t>
            </w:r>
            <w:r>
              <w:rPr>
                <w:color w:val="0000FF"/>
                <w:spacing w:val="4"/>
              </w:rPr>
              <w:t>生产线进行产排</w:t>
            </w:r>
            <w:r>
              <w:rPr>
                <w:color w:val="0000FF"/>
                <w:spacing w:val="3"/>
              </w:rPr>
              <w:t>污统计，并作为“</w:t>
            </w:r>
            <w:r>
              <w:rPr>
                <w:color w:val="0000FF"/>
                <w:spacing w:val="-85"/>
              </w:rPr>
              <w:t xml:space="preserve"> </w:t>
            </w:r>
            <w:r>
              <w:rPr>
                <w:color w:val="0000FF"/>
                <w:spacing w:val="3"/>
              </w:rPr>
              <w:t>以新带老</w:t>
            </w:r>
            <w:r>
              <w:rPr>
                <w:color w:val="0000FF"/>
                <w:spacing w:val="-91"/>
              </w:rPr>
              <w:t xml:space="preserve"> </w:t>
            </w:r>
            <w:r>
              <w:rPr>
                <w:color w:val="0000FF"/>
                <w:spacing w:val="3"/>
              </w:rPr>
              <w:t>”削</w:t>
            </w:r>
            <w:r>
              <w:rPr>
                <w:color w:val="0000FF"/>
                <w:spacing w:val="8"/>
              </w:rPr>
              <w:t>减量纳入三本账计算中。</w:t>
            </w:r>
          </w:p>
          <w:p w14:paraId="5494B5DF">
            <w:pPr>
              <w:pStyle w:val="6"/>
              <w:spacing w:line="227" w:lineRule="auto"/>
              <w:ind w:left="101"/>
            </w:pPr>
            <w:r>
              <w:rPr>
                <w:rFonts w:ascii="Times New Roman" w:hAnsi="Times New Roman" w:eastAsia="Times New Roman" w:cs="Times New Roman"/>
                <w:b/>
                <w:bCs/>
                <w:spacing w:val="5"/>
              </w:rPr>
              <w:t xml:space="preserve">2.2 </w:t>
            </w:r>
            <w:r>
              <w:rPr>
                <w:b/>
                <w:bCs/>
                <w:spacing w:val="5"/>
              </w:rPr>
              <w:t>地理位置与交通</w:t>
            </w:r>
          </w:p>
          <w:p w14:paraId="25D6E9B1">
            <w:pPr>
              <w:pStyle w:val="6"/>
              <w:spacing w:before="153" w:line="339" w:lineRule="auto"/>
              <w:ind w:left="100" w:right="98" w:firstLine="524"/>
            </w:pPr>
            <w:r>
              <w:rPr>
                <w:spacing w:val="5"/>
              </w:rPr>
              <w:t>本项目位于西彭工业园区西彭组团</w:t>
            </w:r>
            <w:r>
              <w:rPr>
                <w:spacing w:val="-55"/>
              </w:rPr>
              <w:t xml:space="preserve"> </w:t>
            </w:r>
            <w:r>
              <w:rPr>
                <w:rFonts w:ascii="Times New Roman" w:hAnsi="Times New Roman" w:eastAsia="Times New Roman" w:cs="Times New Roman"/>
                <w:spacing w:val="5"/>
              </w:rPr>
              <w:t>B01-2-5/0</w:t>
            </w:r>
            <w:r>
              <w:rPr>
                <w:rFonts w:ascii="Times New Roman" w:hAnsi="Times New Roman" w:eastAsia="Times New Roman" w:cs="Times New Roman"/>
                <w:spacing w:val="4"/>
              </w:rPr>
              <w:t xml:space="preserve">4 </w:t>
            </w:r>
            <w:r>
              <w:rPr>
                <w:spacing w:val="4"/>
              </w:rPr>
              <w:t>地块，紧邻东侧有道路</w:t>
            </w:r>
            <w:r>
              <w:rPr>
                <w:rFonts w:ascii="Times New Roman" w:hAnsi="Times New Roman" w:eastAsia="Times New Roman" w:cs="Times New Roman"/>
                <w:spacing w:val="6"/>
              </w:rPr>
              <w:t xml:space="preserve">250m </w:t>
            </w:r>
            <w:r>
              <w:rPr>
                <w:spacing w:val="6"/>
              </w:rPr>
              <w:t>可通往铝城大道、</w:t>
            </w:r>
            <w:r>
              <w:rPr>
                <w:rFonts w:ascii="Times New Roman" w:hAnsi="Times New Roman" w:eastAsia="Times New Roman" w:cs="Times New Roman"/>
                <w:spacing w:val="6"/>
              </w:rPr>
              <w:t>G95</w:t>
            </w:r>
            <w:r>
              <w:rPr>
                <w:rFonts w:ascii="Times New Roman" w:hAnsi="Times New Roman" w:eastAsia="Times New Roman" w:cs="Times New Roman"/>
                <w:spacing w:val="49"/>
              </w:rPr>
              <w:t xml:space="preserve"> </w:t>
            </w:r>
            <w:r>
              <w:rPr>
                <w:spacing w:val="6"/>
              </w:rPr>
              <w:t>国道等，交通较便利。</w:t>
            </w:r>
          </w:p>
          <w:p w14:paraId="21D4E653">
            <w:pPr>
              <w:pStyle w:val="6"/>
              <w:spacing w:line="225" w:lineRule="auto"/>
              <w:ind w:left="624"/>
            </w:pPr>
            <w:r>
              <w:rPr>
                <w:spacing w:val="5"/>
              </w:rPr>
              <w:t>本项目地理位置图详见附图</w:t>
            </w:r>
            <w:r>
              <w:rPr>
                <w:spacing w:val="-18"/>
              </w:rPr>
              <w:t xml:space="preserve"> </w:t>
            </w:r>
            <w:r>
              <w:rPr>
                <w:rFonts w:ascii="Times New Roman" w:hAnsi="Times New Roman" w:eastAsia="Times New Roman" w:cs="Times New Roman"/>
                <w:spacing w:val="5"/>
              </w:rPr>
              <w:t>1</w:t>
            </w:r>
            <w:r>
              <w:rPr>
                <w:spacing w:val="5"/>
              </w:rPr>
              <w:t>。</w:t>
            </w:r>
          </w:p>
          <w:p w14:paraId="3F9A0EDA">
            <w:pPr>
              <w:pStyle w:val="6"/>
              <w:spacing w:before="156" w:line="225" w:lineRule="auto"/>
              <w:ind w:left="101"/>
            </w:pPr>
            <w:r>
              <w:rPr>
                <w:rFonts w:ascii="Times New Roman" w:hAnsi="Times New Roman" w:eastAsia="Times New Roman" w:cs="Times New Roman"/>
                <w:b/>
                <w:bCs/>
                <w:spacing w:val="4"/>
              </w:rPr>
              <w:t xml:space="preserve">2.3 </w:t>
            </w:r>
            <w:r>
              <w:rPr>
                <w:b/>
                <w:bCs/>
                <w:spacing w:val="4"/>
              </w:rPr>
              <w:t>基本情况</w:t>
            </w:r>
          </w:p>
          <w:p w14:paraId="7305EF15">
            <w:pPr>
              <w:pStyle w:val="6"/>
              <w:spacing w:before="155" w:line="226" w:lineRule="auto"/>
              <w:ind w:left="627"/>
            </w:pPr>
            <w:r>
              <w:rPr>
                <w:spacing w:val="9"/>
              </w:rPr>
              <w:t>项目名称：铝合金深加工智能化生产线建设项目（重新报批）</w:t>
            </w:r>
          </w:p>
          <w:p w14:paraId="16ADBE14">
            <w:pPr>
              <w:pStyle w:val="6"/>
              <w:spacing w:before="153" w:line="226" w:lineRule="auto"/>
              <w:ind w:left="626"/>
            </w:pPr>
            <w:r>
              <w:rPr>
                <w:spacing w:val="9"/>
              </w:rPr>
              <w:t>建设单位：重庆市西南铝实业有限公司</w:t>
            </w:r>
          </w:p>
          <w:p w14:paraId="267490EA">
            <w:pPr>
              <w:pStyle w:val="6"/>
              <w:spacing w:before="154" w:line="227" w:lineRule="auto"/>
              <w:ind w:left="626"/>
            </w:pPr>
            <w:r>
              <w:rPr>
                <w:spacing w:val="7"/>
              </w:rPr>
              <w:t>建设性质：扩建</w:t>
            </w:r>
          </w:p>
          <w:p w14:paraId="7319E2B6">
            <w:pPr>
              <w:pStyle w:val="6"/>
              <w:spacing w:before="155" w:line="339" w:lineRule="auto"/>
              <w:ind w:left="106" w:right="98" w:firstLine="520"/>
            </w:pPr>
            <w:r>
              <w:rPr>
                <w:spacing w:val="7"/>
              </w:rPr>
              <w:t>建设地点：重庆市九龙坡区西彭工业园区西彭组</w:t>
            </w:r>
            <w:r>
              <w:rPr>
                <w:spacing w:val="6"/>
              </w:rPr>
              <w:t>团重庆市西南铝实业</w:t>
            </w:r>
            <w:r>
              <w:rPr>
                <w:spacing w:val="8"/>
              </w:rPr>
              <w:t>有限公司现有生产厂房内</w:t>
            </w:r>
          </w:p>
          <w:p w14:paraId="10BBE3E3">
            <w:pPr>
              <w:pStyle w:val="6"/>
              <w:spacing w:line="225" w:lineRule="auto"/>
              <w:ind w:left="626"/>
              <w:rPr>
                <w:rFonts w:ascii="Times New Roman" w:hAnsi="Times New Roman" w:eastAsia="Times New Roman" w:cs="Times New Roman"/>
                <w:sz w:val="16"/>
                <w:szCs w:val="16"/>
              </w:rPr>
            </w:pPr>
            <w:r>
              <w:rPr>
                <w:spacing w:val="8"/>
              </w:rPr>
              <w:t>建筑面积：本项目不新增占地，全厂占地面积</w:t>
            </w:r>
            <w:r>
              <w:rPr>
                <w:spacing w:val="7"/>
              </w:rPr>
              <w:t>共计</w:t>
            </w:r>
            <w:r>
              <w:rPr>
                <w:spacing w:val="-47"/>
              </w:rPr>
              <w:t xml:space="preserve"> </w:t>
            </w:r>
            <w:r>
              <w:rPr>
                <w:rFonts w:ascii="Times New Roman" w:hAnsi="Times New Roman" w:eastAsia="Times New Roman" w:cs="Times New Roman"/>
                <w:spacing w:val="7"/>
              </w:rPr>
              <w:t>35423.6m</w:t>
            </w:r>
            <w:r>
              <w:rPr>
                <w:rFonts w:ascii="Times New Roman" w:hAnsi="Times New Roman" w:eastAsia="Times New Roman" w:cs="Times New Roman"/>
                <w:spacing w:val="7"/>
                <w:position w:val="8"/>
                <w:sz w:val="16"/>
                <w:szCs w:val="16"/>
              </w:rPr>
              <w:t>2</w:t>
            </w:r>
          </w:p>
          <w:p w14:paraId="5A5D0BEA">
            <w:pPr>
              <w:pStyle w:val="6"/>
              <w:spacing w:before="156" w:line="226" w:lineRule="auto"/>
              <w:ind w:left="626"/>
            </w:pPr>
            <w:r>
              <w:rPr>
                <w:spacing w:val="6"/>
              </w:rPr>
              <w:t>建设周期：</w:t>
            </w:r>
            <w:r>
              <w:rPr>
                <w:rFonts w:ascii="Times New Roman" w:hAnsi="Times New Roman" w:eastAsia="Times New Roman" w:cs="Times New Roman"/>
                <w:spacing w:val="6"/>
              </w:rPr>
              <w:t xml:space="preserve">3 </w:t>
            </w:r>
            <w:r>
              <w:rPr>
                <w:spacing w:val="6"/>
              </w:rPr>
              <w:t>个月</w:t>
            </w:r>
          </w:p>
          <w:p w14:paraId="18F561EA">
            <w:pPr>
              <w:pStyle w:val="6"/>
              <w:spacing w:before="152" w:line="340" w:lineRule="auto"/>
              <w:ind w:left="105" w:right="77" w:firstLine="521"/>
              <w:jc w:val="both"/>
            </w:pPr>
            <w:r>
              <w:rPr>
                <w:spacing w:val="7"/>
              </w:rPr>
              <w:t>建设内容：在现有熔铸车间预留空间内新增铝合金系列产品生产线，</w:t>
            </w:r>
            <w:r>
              <w:rPr>
                <w:spacing w:val="5"/>
              </w:rPr>
              <w:t>通过购置</w:t>
            </w:r>
            <w:r>
              <w:rPr>
                <w:spacing w:val="-32"/>
              </w:rPr>
              <w:t xml:space="preserve"> </w:t>
            </w:r>
            <w:r>
              <w:rPr>
                <w:rFonts w:ascii="Times New Roman" w:hAnsi="Times New Roman" w:eastAsia="Times New Roman" w:cs="Times New Roman"/>
                <w:spacing w:val="5"/>
              </w:rPr>
              <w:t>60t</w:t>
            </w:r>
            <w:r>
              <w:rPr>
                <w:rFonts w:ascii="Times New Roman" w:hAnsi="Times New Roman" w:eastAsia="Times New Roman" w:cs="Times New Roman"/>
                <w:spacing w:val="25"/>
                <w:w w:val="101"/>
              </w:rPr>
              <w:t xml:space="preserve"> </w:t>
            </w:r>
            <w:r>
              <w:rPr>
                <w:spacing w:val="5"/>
              </w:rPr>
              <w:t>蓄热式高效熔炼炉、</w:t>
            </w:r>
            <w:r>
              <w:rPr>
                <w:rFonts w:ascii="Times New Roman" w:hAnsi="Times New Roman" w:eastAsia="Times New Roman" w:cs="Times New Roman"/>
                <w:spacing w:val="5"/>
              </w:rPr>
              <w:t xml:space="preserve">35t </w:t>
            </w:r>
            <w:r>
              <w:rPr>
                <w:spacing w:val="5"/>
              </w:rPr>
              <w:t>熔保一体倾动炉、</w:t>
            </w:r>
            <w:r>
              <w:rPr>
                <w:rFonts w:ascii="Times New Roman" w:hAnsi="Times New Roman" w:eastAsia="Times New Roman" w:cs="Times New Roman"/>
                <w:spacing w:val="5"/>
              </w:rPr>
              <w:t>35t</w:t>
            </w:r>
            <w:r>
              <w:rPr>
                <w:rFonts w:ascii="Times New Roman" w:hAnsi="Times New Roman" w:eastAsia="Times New Roman" w:cs="Times New Roman"/>
                <w:spacing w:val="25"/>
                <w:w w:val="101"/>
              </w:rPr>
              <w:t xml:space="preserve"> </w:t>
            </w:r>
            <w:r>
              <w:rPr>
                <w:spacing w:val="5"/>
              </w:rPr>
              <w:t>蓄热式高效熔</w:t>
            </w:r>
            <w:r>
              <w:rPr>
                <w:spacing w:val="11"/>
              </w:rPr>
              <w:t>炼炉及配套的铸锭、连铸机、烤包器、铝回</w:t>
            </w:r>
            <w:r>
              <w:rPr>
                <w:spacing w:val="10"/>
              </w:rPr>
              <w:t>收装置等，实现年产</w:t>
            </w:r>
            <w:r>
              <w:rPr>
                <w:spacing w:val="-39"/>
              </w:rPr>
              <w:t xml:space="preserve"> </w:t>
            </w:r>
            <w:r>
              <w:rPr>
                <w:rFonts w:ascii="Times New Roman" w:hAnsi="Times New Roman" w:eastAsia="Times New Roman" w:cs="Times New Roman"/>
                <w:spacing w:val="10"/>
              </w:rPr>
              <w:t>8.5</w:t>
            </w:r>
            <w:r>
              <w:rPr>
                <w:rFonts w:ascii="Times New Roman" w:hAnsi="Times New Roman" w:eastAsia="Times New Roman" w:cs="Times New Roman"/>
                <w:spacing w:val="24"/>
              </w:rPr>
              <w:t xml:space="preserve"> </w:t>
            </w:r>
            <w:r>
              <w:rPr>
                <w:spacing w:val="10"/>
              </w:rPr>
              <w:t>万</w:t>
            </w:r>
            <w:r>
              <w:rPr>
                <w:spacing w:val="-53"/>
              </w:rPr>
              <w:t xml:space="preserve"> </w:t>
            </w:r>
            <w:r>
              <w:rPr>
                <w:rFonts w:ascii="Times New Roman" w:hAnsi="Times New Roman" w:eastAsia="Times New Roman" w:cs="Times New Roman"/>
                <w:spacing w:val="10"/>
              </w:rPr>
              <w:t>t</w:t>
            </w:r>
            <w:r>
              <w:rPr>
                <w:spacing w:val="7"/>
              </w:rPr>
              <w:t>铝合金系列产品。</w:t>
            </w:r>
          </w:p>
          <w:p w14:paraId="25865FAF">
            <w:pPr>
              <w:pStyle w:val="6"/>
              <w:spacing w:before="1" w:line="226" w:lineRule="auto"/>
              <w:ind w:left="626"/>
            </w:pPr>
            <w:r>
              <w:rPr>
                <w:spacing w:val="3"/>
              </w:rPr>
              <w:t>工程投资：投资</w:t>
            </w:r>
            <w:r>
              <w:rPr>
                <w:spacing w:val="-41"/>
              </w:rPr>
              <w:t xml:space="preserve"> </w:t>
            </w:r>
            <w:r>
              <w:rPr>
                <w:rFonts w:ascii="Times New Roman" w:hAnsi="Times New Roman" w:eastAsia="Times New Roman" w:cs="Times New Roman"/>
                <w:spacing w:val="3"/>
              </w:rPr>
              <w:t>2000</w:t>
            </w:r>
            <w:r>
              <w:rPr>
                <w:rFonts w:ascii="Times New Roman" w:hAnsi="Times New Roman" w:eastAsia="Times New Roman" w:cs="Times New Roman"/>
                <w:spacing w:val="22"/>
              </w:rPr>
              <w:t xml:space="preserve"> </w:t>
            </w:r>
            <w:r>
              <w:rPr>
                <w:spacing w:val="3"/>
              </w:rPr>
              <w:t>万元，其中环保投资</w:t>
            </w:r>
            <w:r>
              <w:rPr>
                <w:spacing w:val="-55"/>
              </w:rPr>
              <w:t xml:space="preserve"> </w:t>
            </w:r>
            <w:r>
              <w:rPr>
                <w:rFonts w:ascii="Times New Roman" w:hAnsi="Times New Roman" w:eastAsia="Times New Roman" w:cs="Times New Roman"/>
                <w:spacing w:val="3"/>
              </w:rPr>
              <w:t>200</w:t>
            </w:r>
            <w:r>
              <w:rPr>
                <w:rFonts w:ascii="Times New Roman" w:hAnsi="Times New Roman" w:eastAsia="Times New Roman" w:cs="Times New Roman"/>
                <w:spacing w:val="19"/>
              </w:rPr>
              <w:t xml:space="preserve"> </w:t>
            </w:r>
            <w:r>
              <w:rPr>
                <w:spacing w:val="3"/>
              </w:rPr>
              <w:t>万元，</w:t>
            </w:r>
            <w:r>
              <w:rPr>
                <w:spacing w:val="-66"/>
              </w:rPr>
              <w:t xml:space="preserve"> </w:t>
            </w:r>
            <w:r>
              <w:rPr>
                <w:spacing w:val="3"/>
              </w:rPr>
              <w:t>占比</w:t>
            </w:r>
            <w:r>
              <w:rPr>
                <w:spacing w:val="-27"/>
              </w:rPr>
              <w:t xml:space="preserve"> </w:t>
            </w:r>
            <w:r>
              <w:rPr>
                <w:rFonts w:ascii="Times New Roman" w:hAnsi="Times New Roman" w:eastAsia="Times New Roman" w:cs="Times New Roman"/>
                <w:spacing w:val="3"/>
              </w:rPr>
              <w:t>10%</w:t>
            </w:r>
            <w:r>
              <w:rPr>
                <w:spacing w:val="3"/>
              </w:rPr>
              <w:t>。</w:t>
            </w:r>
          </w:p>
          <w:p w14:paraId="6327CE54">
            <w:pPr>
              <w:pStyle w:val="6"/>
              <w:spacing w:before="154" w:line="339" w:lineRule="auto"/>
              <w:ind w:left="106" w:right="98" w:firstLine="517"/>
            </w:pPr>
            <w:r>
              <w:rPr>
                <w:spacing w:val="7"/>
              </w:rPr>
              <w:t>产品方案：本项目建成后主要生产铝合金系列产品，铝</w:t>
            </w:r>
            <w:r>
              <w:rPr>
                <w:spacing w:val="6"/>
              </w:rPr>
              <w:t>合金铸锭、铝</w:t>
            </w:r>
            <w:r>
              <w:rPr>
                <w:spacing w:val="9"/>
              </w:rPr>
              <w:t>合金液、铸造铝合金等，本项目实施后全厂产品情况详见下表。</w:t>
            </w:r>
          </w:p>
          <w:p w14:paraId="778606F0">
            <w:pPr>
              <w:pStyle w:val="6"/>
              <w:spacing w:before="1" w:line="221" w:lineRule="auto"/>
              <w:ind w:left="1961"/>
            </w:pPr>
            <w:r>
              <w:rPr>
                <w:b/>
                <w:bCs/>
                <w:spacing w:val="5"/>
              </w:rPr>
              <w:t>表</w:t>
            </w:r>
            <w:r>
              <w:rPr>
                <w:spacing w:val="-42"/>
              </w:rPr>
              <w:t xml:space="preserve"> </w:t>
            </w:r>
            <w:r>
              <w:rPr>
                <w:rFonts w:ascii="Times New Roman" w:hAnsi="Times New Roman" w:eastAsia="Times New Roman" w:cs="Times New Roman"/>
                <w:b/>
                <w:bCs/>
                <w:spacing w:val="5"/>
              </w:rPr>
              <w:t xml:space="preserve">2.3-1    </w:t>
            </w:r>
            <w:r>
              <w:rPr>
                <w:b/>
                <w:bCs/>
                <w:spacing w:val="5"/>
              </w:rPr>
              <w:t>本项目实施后全厂产品情况表</w:t>
            </w:r>
          </w:p>
        </w:tc>
      </w:tr>
      <w:tr w14:paraId="1799A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38" w:type="dxa"/>
            <w:vMerge w:val="continue"/>
            <w:tcBorders>
              <w:top w:val="nil"/>
              <w:left w:val="single" w:color="000000" w:sz="10" w:space="0"/>
              <w:bottom w:val="nil"/>
            </w:tcBorders>
            <w:vAlign w:val="top"/>
          </w:tcPr>
          <w:p w14:paraId="0EC9B4F0">
            <w:pPr>
              <w:rPr>
                <w:rFonts w:ascii="Arial"/>
                <w:sz w:val="21"/>
              </w:rPr>
            </w:pPr>
          </w:p>
        </w:tc>
        <w:tc>
          <w:tcPr>
            <w:tcW w:w="122" w:type="dxa"/>
            <w:tcBorders>
              <w:top w:val="nil"/>
              <w:bottom w:val="nil"/>
              <w:right w:val="single" w:color="000000" w:sz="10" w:space="0"/>
            </w:tcBorders>
            <w:vAlign w:val="top"/>
          </w:tcPr>
          <w:p w14:paraId="301307CC">
            <w:pPr>
              <w:rPr>
                <w:rFonts w:ascii="Arial"/>
                <w:sz w:val="21"/>
              </w:rPr>
            </w:pPr>
          </w:p>
        </w:tc>
        <w:tc>
          <w:tcPr>
            <w:tcW w:w="1805" w:type="dxa"/>
            <w:vMerge w:val="restart"/>
            <w:tcBorders>
              <w:top w:val="single" w:color="000000" w:sz="10" w:space="0"/>
              <w:left w:val="single" w:color="000000" w:sz="10" w:space="0"/>
              <w:bottom w:val="nil"/>
            </w:tcBorders>
            <w:vAlign w:val="top"/>
          </w:tcPr>
          <w:p w14:paraId="6C487E13">
            <w:pPr>
              <w:spacing w:line="392" w:lineRule="auto"/>
              <w:rPr>
                <w:rFonts w:ascii="Arial"/>
                <w:sz w:val="21"/>
              </w:rPr>
            </w:pPr>
          </w:p>
          <w:p w14:paraId="3E66A4C0">
            <w:pPr>
              <w:pStyle w:val="6"/>
              <w:spacing w:before="71" w:line="220" w:lineRule="auto"/>
              <w:ind w:left="451"/>
              <w:rPr>
                <w:sz w:val="22"/>
                <w:szCs w:val="22"/>
              </w:rPr>
            </w:pPr>
            <w:r>
              <w:rPr>
                <w:spacing w:val="-2"/>
                <w:sz w:val="22"/>
                <w:szCs w:val="22"/>
              </w:rPr>
              <w:t>产品类别</w:t>
            </w:r>
          </w:p>
        </w:tc>
        <w:tc>
          <w:tcPr>
            <w:tcW w:w="3892" w:type="dxa"/>
            <w:gridSpan w:val="3"/>
            <w:tcBorders>
              <w:top w:val="single" w:color="000000" w:sz="10" w:space="0"/>
            </w:tcBorders>
            <w:vAlign w:val="top"/>
          </w:tcPr>
          <w:p w14:paraId="1DB9518A">
            <w:pPr>
              <w:pStyle w:val="6"/>
              <w:spacing w:before="105" w:line="226" w:lineRule="auto"/>
              <w:ind w:left="1291"/>
              <w:rPr>
                <w:sz w:val="10"/>
                <w:szCs w:val="10"/>
              </w:rPr>
            </w:pPr>
            <w:r>
              <w:rPr>
                <w:spacing w:val="1"/>
                <w:sz w:val="22"/>
                <w:szCs w:val="22"/>
              </w:rPr>
              <w:t>产能（</w:t>
            </w:r>
            <w:r>
              <w:rPr>
                <w:rFonts w:ascii="Times New Roman" w:hAnsi="Times New Roman" w:eastAsia="Times New Roman" w:cs="Times New Roman"/>
                <w:spacing w:val="1"/>
                <w:sz w:val="22"/>
                <w:szCs w:val="22"/>
              </w:rPr>
              <w:t>t/a</w:t>
            </w:r>
            <w:r>
              <w:rPr>
                <w:spacing w:val="1"/>
                <w:sz w:val="22"/>
                <w:szCs w:val="22"/>
              </w:rPr>
              <w:t>）</w:t>
            </w:r>
            <w:r>
              <w:rPr>
                <w:spacing w:val="1"/>
                <w:position w:val="10"/>
                <w:sz w:val="10"/>
                <w:szCs w:val="10"/>
              </w:rPr>
              <w:t>②③</w:t>
            </w:r>
          </w:p>
        </w:tc>
        <w:tc>
          <w:tcPr>
            <w:tcW w:w="2487" w:type="dxa"/>
            <w:vMerge w:val="restart"/>
            <w:tcBorders>
              <w:top w:val="single" w:color="000000" w:sz="10" w:space="0"/>
              <w:bottom w:val="nil"/>
              <w:right w:val="single" w:color="000000" w:sz="10" w:space="0"/>
            </w:tcBorders>
            <w:vAlign w:val="top"/>
          </w:tcPr>
          <w:p w14:paraId="21AB5B37">
            <w:pPr>
              <w:spacing w:line="392" w:lineRule="auto"/>
              <w:rPr>
                <w:rFonts w:ascii="Arial"/>
                <w:sz w:val="21"/>
              </w:rPr>
            </w:pPr>
          </w:p>
          <w:p w14:paraId="6C8E2F57">
            <w:pPr>
              <w:pStyle w:val="6"/>
              <w:spacing w:before="71" w:line="220" w:lineRule="auto"/>
              <w:ind w:left="819"/>
              <w:rPr>
                <w:sz w:val="22"/>
                <w:szCs w:val="22"/>
              </w:rPr>
            </w:pPr>
            <w:r>
              <w:rPr>
                <w:spacing w:val="-2"/>
                <w:sz w:val="22"/>
                <w:szCs w:val="22"/>
              </w:rPr>
              <w:t>执行标准</w:t>
            </w:r>
          </w:p>
        </w:tc>
        <w:tc>
          <w:tcPr>
            <w:tcW w:w="137" w:type="dxa"/>
            <w:tcBorders>
              <w:top w:val="nil"/>
              <w:left w:val="single" w:color="000000" w:sz="10" w:space="0"/>
              <w:bottom w:val="nil"/>
              <w:right w:val="single" w:color="000000" w:sz="10" w:space="0"/>
            </w:tcBorders>
            <w:vAlign w:val="top"/>
          </w:tcPr>
          <w:p w14:paraId="026DF1BC">
            <w:pPr>
              <w:rPr>
                <w:rFonts w:ascii="Arial"/>
                <w:sz w:val="21"/>
              </w:rPr>
            </w:pPr>
          </w:p>
        </w:tc>
      </w:tr>
      <w:tr w14:paraId="14D6D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538" w:type="dxa"/>
            <w:vMerge w:val="continue"/>
            <w:tcBorders>
              <w:top w:val="nil"/>
              <w:left w:val="single" w:color="000000" w:sz="10" w:space="0"/>
              <w:bottom w:val="nil"/>
            </w:tcBorders>
            <w:vAlign w:val="top"/>
          </w:tcPr>
          <w:p w14:paraId="6F9A1534">
            <w:pPr>
              <w:rPr>
                <w:rFonts w:ascii="Arial"/>
                <w:sz w:val="21"/>
              </w:rPr>
            </w:pPr>
          </w:p>
        </w:tc>
        <w:tc>
          <w:tcPr>
            <w:tcW w:w="122" w:type="dxa"/>
            <w:tcBorders>
              <w:top w:val="nil"/>
              <w:bottom w:val="nil"/>
              <w:right w:val="single" w:color="000000" w:sz="10" w:space="0"/>
            </w:tcBorders>
            <w:vAlign w:val="top"/>
          </w:tcPr>
          <w:p w14:paraId="05C2BC9D">
            <w:pPr>
              <w:rPr>
                <w:rFonts w:ascii="Arial"/>
                <w:sz w:val="21"/>
              </w:rPr>
            </w:pPr>
          </w:p>
        </w:tc>
        <w:tc>
          <w:tcPr>
            <w:tcW w:w="1805" w:type="dxa"/>
            <w:vMerge w:val="continue"/>
            <w:tcBorders>
              <w:top w:val="nil"/>
              <w:left w:val="single" w:color="000000" w:sz="10" w:space="0"/>
            </w:tcBorders>
            <w:vAlign w:val="top"/>
          </w:tcPr>
          <w:p w14:paraId="1430A596">
            <w:pPr>
              <w:rPr>
                <w:rFonts w:ascii="Arial"/>
                <w:sz w:val="21"/>
              </w:rPr>
            </w:pPr>
          </w:p>
        </w:tc>
        <w:tc>
          <w:tcPr>
            <w:tcW w:w="1150" w:type="dxa"/>
            <w:vAlign w:val="top"/>
          </w:tcPr>
          <w:p w14:paraId="71B0EFC0">
            <w:pPr>
              <w:pStyle w:val="6"/>
              <w:spacing w:before="279" w:line="221" w:lineRule="auto"/>
              <w:ind w:left="139"/>
              <w:rPr>
                <w:sz w:val="22"/>
                <w:szCs w:val="22"/>
              </w:rPr>
            </w:pPr>
            <w:r>
              <w:rPr>
                <w:spacing w:val="-3"/>
                <w:sz w:val="22"/>
                <w:szCs w:val="22"/>
              </w:rPr>
              <w:t>现有项目</w:t>
            </w:r>
          </w:p>
        </w:tc>
        <w:tc>
          <w:tcPr>
            <w:tcW w:w="1284" w:type="dxa"/>
            <w:vAlign w:val="top"/>
          </w:tcPr>
          <w:p w14:paraId="779D8F54">
            <w:pPr>
              <w:pStyle w:val="6"/>
              <w:spacing w:before="280" w:line="219" w:lineRule="auto"/>
              <w:ind w:left="317"/>
              <w:rPr>
                <w:sz w:val="22"/>
                <w:szCs w:val="22"/>
              </w:rPr>
            </w:pPr>
            <w:r>
              <w:rPr>
                <w:spacing w:val="-3"/>
                <w:sz w:val="22"/>
                <w:szCs w:val="22"/>
              </w:rPr>
              <w:t>本项目</w:t>
            </w:r>
          </w:p>
        </w:tc>
        <w:tc>
          <w:tcPr>
            <w:tcW w:w="1458" w:type="dxa"/>
            <w:vAlign w:val="top"/>
          </w:tcPr>
          <w:p w14:paraId="11BBC427">
            <w:pPr>
              <w:pStyle w:val="6"/>
              <w:spacing w:before="109" w:line="219" w:lineRule="auto"/>
              <w:ind w:left="190"/>
              <w:rPr>
                <w:sz w:val="22"/>
                <w:szCs w:val="22"/>
              </w:rPr>
            </w:pPr>
            <w:r>
              <w:rPr>
                <w:spacing w:val="-2"/>
                <w:sz w:val="22"/>
                <w:szCs w:val="22"/>
              </w:rPr>
              <w:t>本项目实施</w:t>
            </w:r>
          </w:p>
          <w:p w14:paraId="041AD4C3">
            <w:pPr>
              <w:pStyle w:val="6"/>
              <w:spacing w:before="79" w:line="193" w:lineRule="auto"/>
              <w:ind w:left="191"/>
              <w:rPr>
                <w:sz w:val="22"/>
                <w:szCs w:val="22"/>
              </w:rPr>
            </w:pPr>
            <w:r>
              <w:rPr>
                <w:spacing w:val="-2"/>
                <w:sz w:val="22"/>
                <w:szCs w:val="22"/>
              </w:rPr>
              <w:t>后全厂合计</w:t>
            </w:r>
          </w:p>
        </w:tc>
        <w:tc>
          <w:tcPr>
            <w:tcW w:w="2487" w:type="dxa"/>
            <w:vMerge w:val="continue"/>
            <w:tcBorders>
              <w:top w:val="nil"/>
              <w:right w:val="single" w:color="000000" w:sz="10" w:space="0"/>
            </w:tcBorders>
            <w:vAlign w:val="top"/>
          </w:tcPr>
          <w:p w14:paraId="0BC70DA6">
            <w:pPr>
              <w:rPr>
                <w:rFonts w:ascii="Arial"/>
                <w:sz w:val="21"/>
              </w:rPr>
            </w:pPr>
          </w:p>
        </w:tc>
        <w:tc>
          <w:tcPr>
            <w:tcW w:w="137" w:type="dxa"/>
            <w:tcBorders>
              <w:top w:val="nil"/>
              <w:left w:val="single" w:color="000000" w:sz="10" w:space="0"/>
              <w:bottom w:val="nil"/>
              <w:right w:val="single" w:color="000000" w:sz="10" w:space="0"/>
            </w:tcBorders>
            <w:vAlign w:val="top"/>
          </w:tcPr>
          <w:p w14:paraId="310A3C27">
            <w:pPr>
              <w:rPr>
                <w:rFonts w:ascii="Arial"/>
                <w:sz w:val="21"/>
              </w:rPr>
            </w:pPr>
          </w:p>
        </w:tc>
      </w:tr>
      <w:tr w14:paraId="6C4F0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538" w:type="dxa"/>
            <w:vMerge w:val="continue"/>
            <w:tcBorders>
              <w:top w:val="nil"/>
              <w:left w:val="single" w:color="000000" w:sz="10" w:space="0"/>
              <w:bottom w:val="nil"/>
            </w:tcBorders>
            <w:vAlign w:val="top"/>
          </w:tcPr>
          <w:p w14:paraId="1DEB95E3">
            <w:pPr>
              <w:rPr>
                <w:rFonts w:ascii="Arial"/>
                <w:sz w:val="21"/>
              </w:rPr>
            </w:pPr>
          </w:p>
        </w:tc>
        <w:tc>
          <w:tcPr>
            <w:tcW w:w="122" w:type="dxa"/>
            <w:tcBorders>
              <w:top w:val="nil"/>
              <w:bottom w:val="nil"/>
              <w:right w:val="single" w:color="000000" w:sz="10" w:space="0"/>
            </w:tcBorders>
            <w:vAlign w:val="top"/>
          </w:tcPr>
          <w:p w14:paraId="26012667">
            <w:pPr>
              <w:rPr>
                <w:rFonts w:ascii="Arial"/>
                <w:sz w:val="21"/>
              </w:rPr>
            </w:pPr>
          </w:p>
        </w:tc>
        <w:tc>
          <w:tcPr>
            <w:tcW w:w="1805" w:type="dxa"/>
            <w:tcBorders>
              <w:left w:val="single" w:color="000000" w:sz="10" w:space="0"/>
            </w:tcBorders>
            <w:vAlign w:val="top"/>
          </w:tcPr>
          <w:p w14:paraId="23202736">
            <w:pPr>
              <w:pStyle w:val="6"/>
              <w:spacing w:before="105" w:line="285" w:lineRule="auto"/>
              <w:ind w:left="120" w:right="137"/>
              <w:rPr>
                <w:sz w:val="22"/>
                <w:szCs w:val="22"/>
              </w:rPr>
            </w:pPr>
            <w:r>
              <w:rPr>
                <w:spacing w:val="-2"/>
                <w:sz w:val="22"/>
                <w:szCs w:val="22"/>
              </w:rPr>
              <w:t>铝合金铸锭（包含铝合金圆铸棒</w:t>
            </w:r>
          </w:p>
          <w:p w14:paraId="6F9FFD0E">
            <w:pPr>
              <w:pStyle w:val="6"/>
              <w:spacing w:line="191" w:lineRule="auto"/>
              <w:ind w:left="452"/>
              <w:rPr>
                <w:sz w:val="22"/>
                <w:szCs w:val="22"/>
              </w:rPr>
            </w:pPr>
            <w:r>
              <w:rPr>
                <w:spacing w:val="-3"/>
                <w:sz w:val="22"/>
                <w:szCs w:val="22"/>
              </w:rPr>
              <w:t>和扁锭）</w:t>
            </w:r>
          </w:p>
        </w:tc>
        <w:tc>
          <w:tcPr>
            <w:tcW w:w="1150" w:type="dxa"/>
            <w:vAlign w:val="top"/>
          </w:tcPr>
          <w:p w14:paraId="42E3176C">
            <w:pPr>
              <w:spacing w:line="416" w:lineRule="auto"/>
              <w:rPr>
                <w:rFonts w:ascii="Arial"/>
                <w:sz w:val="21"/>
              </w:rPr>
            </w:pPr>
          </w:p>
          <w:p w14:paraId="1C797228">
            <w:pPr>
              <w:spacing w:before="63" w:line="189" w:lineRule="auto"/>
              <w:ind w:left="29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29500</w:t>
            </w:r>
          </w:p>
        </w:tc>
        <w:tc>
          <w:tcPr>
            <w:tcW w:w="1284" w:type="dxa"/>
            <w:vAlign w:val="top"/>
          </w:tcPr>
          <w:p w14:paraId="50AE6E33">
            <w:pPr>
              <w:spacing w:line="416" w:lineRule="auto"/>
              <w:rPr>
                <w:rFonts w:ascii="Arial"/>
                <w:sz w:val="21"/>
              </w:rPr>
            </w:pPr>
          </w:p>
          <w:p w14:paraId="4E9ACA85">
            <w:pPr>
              <w:spacing w:before="63" w:line="189" w:lineRule="auto"/>
              <w:ind w:left="36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20000</w:t>
            </w:r>
          </w:p>
        </w:tc>
        <w:tc>
          <w:tcPr>
            <w:tcW w:w="1458" w:type="dxa"/>
            <w:vAlign w:val="top"/>
          </w:tcPr>
          <w:p w14:paraId="1FB07E16">
            <w:pPr>
              <w:spacing w:line="416" w:lineRule="auto"/>
              <w:rPr>
                <w:rFonts w:ascii="Arial"/>
                <w:sz w:val="21"/>
              </w:rPr>
            </w:pPr>
          </w:p>
          <w:p w14:paraId="364CCDC7">
            <w:pPr>
              <w:spacing w:before="63" w:line="189" w:lineRule="auto"/>
              <w:ind w:left="45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49500</w:t>
            </w:r>
          </w:p>
        </w:tc>
        <w:tc>
          <w:tcPr>
            <w:tcW w:w="2487" w:type="dxa"/>
            <w:tcBorders>
              <w:right w:val="single" w:color="000000" w:sz="10" w:space="0"/>
            </w:tcBorders>
            <w:vAlign w:val="top"/>
          </w:tcPr>
          <w:p w14:paraId="36AC45E9">
            <w:pPr>
              <w:pStyle w:val="6"/>
              <w:spacing w:before="105" w:line="211" w:lineRule="auto"/>
              <w:ind w:left="674"/>
              <w:rPr>
                <w:rFonts w:ascii="Times New Roman" w:hAnsi="Times New Roman" w:eastAsia="Times New Roman" w:cs="Times New Roman"/>
                <w:sz w:val="22"/>
                <w:szCs w:val="22"/>
              </w:rPr>
            </w:pPr>
            <w:r>
              <w:rPr>
                <w:spacing w:val="-5"/>
                <w:sz w:val="22"/>
                <w:szCs w:val="22"/>
              </w:rPr>
              <w:t>圆锭</w:t>
            </w:r>
            <w:r>
              <w:rPr>
                <w:spacing w:val="-46"/>
                <w:sz w:val="22"/>
                <w:szCs w:val="22"/>
              </w:rPr>
              <w:t xml:space="preserve"> </w:t>
            </w:r>
            <w:r>
              <w:rPr>
                <w:rFonts w:ascii="Times New Roman" w:hAnsi="Times New Roman" w:eastAsia="Times New Roman" w:cs="Times New Roman"/>
                <w:spacing w:val="-5"/>
                <w:sz w:val="22"/>
                <w:szCs w:val="22"/>
              </w:rPr>
              <w:t>Q/SWA</w:t>
            </w:r>
          </w:p>
          <w:p w14:paraId="07F869E2">
            <w:pPr>
              <w:pStyle w:val="6"/>
              <w:spacing w:before="86" w:line="221" w:lineRule="auto"/>
              <w:ind w:left="405"/>
              <w:rPr>
                <w:sz w:val="22"/>
                <w:szCs w:val="22"/>
              </w:rPr>
            </w:pPr>
            <w:r>
              <w:rPr>
                <w:rFonts w:ascii="Times New Roman" w:hAnsi="Times New Roman" w:eastAsia="Times New Roman" w:cs="Times New Roman"/>
                <w:spacing w:val="-1"/>
                <w:sz w:val="22"/>
                <w:szCs w:val="22"/>
              </w:rPr>
              <w:t>J2043-2022</w:t>
            </w:r>
            <w:r>
              <w:rPr>
                <w:spacing w:val="-1"/>
                <w:sz w:val="22"/>
                <w:szCs w:val="22"/>
              </w:rPr>
              <w:t>、扁锭</w:t>
            </w:r>
          </w:p>
          <w:p w14:paraId="1DCBC349">
            <w:pPr>
              <w:spacing w:before="111" w:line="184" w:lineRule="auto"/>
              <w:ind w:left="27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Q/SWA    J4197-2020</w:t>
            </w:r>
          </w:p>
        </w:tc>
        <w:tc>
          <w:tcPr>
            <w:tcW w:w="137" w:type="dxa"/>
            <w:tcBorders>
              <w:top w:val="nil"/>
              <w:left w:val="single" w:color="000000" w:sz="10" w:space="0"/>
              <w:bottom w:val="nil"/>
              <w:right w:val="single" w:color="000000" w:sz="10" w:space="0"/>
            </w:tcBorders>
            <w:vAlign w:val="top"/>
          </w:tcPr>
          <w:p w14:paraId="526DF125">
            <w:pPr>
              <w:rPr>
                <w:rFonts w:ascii="Arial"/>
                <w:sz w:val="21"/>
              </w:rPr>
            </w:pPr>
          </w:p>
        </w:tc>
      </w:tr>
      <w:tr w14:paraId="13EBA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538" w:type="dxa"/>
            <w:vMerge w:val="continue"/>
            <w:tcBorders>
              <w:top w:val="nil"/>
              <w:left w:val="single" w:color="000000" w:sz="10" w:space="0"/>
              <w:bottom w:val="single" w:color="000000" w:sz="10" w:space="0"/>
            </w:tcBorders>
            <w:vAlign w:val="top"/>
          </w:tcPr>
          <w:p w14:paraId="052A8C37">
            <w:pPr>
              <w:rPr>
                <w:rFonts w:ascii="Arial"/>
                <w:sz w:val="21"/>
              </w:rPr>
            </w:pPr>
          </w:p>
        </w:tc>
        <w:tc>
          <w:tcPr>
            <w:tcW w:w="122" w:type="dxa"/>
            <w:tcBorders>
              <w:top w:val="nil"/>
              <w:bottom w:val="single" w:color="000000" w:sz="10" w:space="0"/>
              <w:right w:val="single" w:color="000000" w:sz="10" w:space="0"/>
            </w:tcBorders>
            <w:vAlign w:val="top"/>
          </w:tcPr>
          <w:p w14:paraId="42805A9F">
            <w:pPr>
              <w:rPr>
                <w:rFonts w:ascii="Arial"/>
                <w:sz w:val="21"/>
              </w:rPr>
            </w:pPr>
          </w:p>
        </w:tc>
        <w:tc>
          <w:tcPr>
            <w:tcW w:w="1805" w:type="dxa"/>
            <w:tcBorders>
              <w:left w:val="single" w:color="000000" w:sz="10" w:space="0"/>
              <w:bottom w:val="single" w:color="000000" w:sz="10" w:space="0"/>
            </w:tcBorders>
            <w:vAlign w:val="top"/>
          </w:tcPr>
          <w:p w14:paraId="0E28F990">
            <w:pPr>
              <w:pStyle w:val="6"/>
              <w:spacing w:before="107" w:line="259" w:lineRule="auto"/>
              <w:ind w:left="119" w:right="137" w:hanging="25"/>
              <w:rPr>
                <w:sz w:val="10"/>
                <w:szCs w:val="10"/>
              </w:rPr>
            </w:pPr>
            <w:r>
              <w:rPr>
                <w:spacing w:val="-2"/>
                <w:sz w:val="22"/>
                <w:szCs w:val="22"/>
              </w:rPr>
              <w:t>铝合金液（包含</w:t>
            </w:r>
            <w:r>
              <w:rPr>
                <w:rFonts w:ascii="Times New Roman" w:hAnsi="Times New Roman" w:eastAsia="Times New Roman" w:cs="Times New Roman"/>
                <w:spacing w:val="-4"/>
                <w:sz w:val="22"/>
                <w:szCs w:val="22"/>
              </w:rPr>
              <w:t>3</w:t>
            </w:r>
            <w:r>
              <w:rPr>
                <w:rFonts w:ascii="Times New Roman" w:hAnsi="Times New Roman" w:eastAsia="Times New Roman" w:cs="Times New Roman"/>
                <w:spacing w:val="19"/>
                <w:sz w:val="22"/>
                <w:szCs w:val="22"/>
              </w:rPr>
              <w:t xml:space="preserve"> </w:t>
            </w:r>
            <w:r>
              <w:rPr>
                <w:spacing w:val="-4"/>
                <w:sz w:val="22"/>
                <w:szCs w:val="22"/>
              </w:rPr>
              <w:t>系、</w:t>
            </w:r>
            <w:r>
              <w:rPr>
                <w:rFonts w:ascii="Times New Roman" w:hAnsi="Times New Roman" w:eastAsia="Times New Roman" w:cs="Times New Roman"/>
                <w:spacing w:val="-4"/>
                <w:sz w:val="22"/>
                <w:szCs w:val="22"/>
              </w:rPr>
              <w:t>5</w:t>
            </w:r>
            <w:r>
              <w:rPr>
                <w:rFonts w:ascii="Times New Roman" w:hAnsi="Times New Roman" w:eastAsia="Times New Roman" w:cs="Times New Roman"/>
                <w:spacing w:val="13"/>
                <w:sz w:val="22"/>
                <w:szCs w:val="22"/>
              </w:rPr>
              <w:t xml:space="preserve"> </w:t>
            </w:r>
            <w:r>
              <w:rPr>
                <w:spacing w:val="-4"/>
                <w:sz w:val="22"/>
                <w:szCs w:val="22"/>
              </w:rPr>
              <w:t>系等）</w:t>
            </w:r>
            <w:r>
              <w:rPr>
                <w:spacing w:val="-4"/>
                <w:position w:val="10"/>
                <w:sz w:val="10"/>
                <w:szCs w:val="10"/>
              </w:rPr>
              <w:t>①</w:t>
            </w:r>
          </w:p>
        </w:tc>
        <w:tc>
          <w:tcPr>
            <w:tcW w:w="1150" w:type="dxa"/>
            <w:tcBorders>
              <w:bottom w:val="single" w:color="000000" w:sz="10" w:space="0"/>
            </w:tcBorders>
            <w:vAlign w:val="top"/>
          </w:tcPr>
          <w:p w14:paraId="0D5F4D93">
            <w:pPr>
              <w:spacing w:line="248" w:lineRule="auto"/>
              <w:rPr>
                <w:rFonts w:ascii="Arial"/>
                <w:sz w:val="21"/>
              </w:rPr>
            </w:pPr>
          </w:p>
          <w:p w14:paraId="762D7740">
            <w:pPr>
              <w:spacing w:before="63" w:line="189" w:lineRule="auto"/>
              <w:ind w:left="52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284" w:type="dxa"/>
            <w:tcBorders>
              <w:bottom w:val="single" w:color="000000" w:sz="10" w:space="0"/>
            </w:tcBorders>
            <w:vAlign w:val="top"/>
          </w:tcPr>
          <w:p w14:paraId="096DABC9">
            <w:pPr>
              <w:spacing w:line="248" w:lineRule="auto"/>
              <w:rPr>
                <w:rFonts w:ascii="Arial"/>
                <w:sz w:val="21"/>
              </w:rPr>
            </w:pPr>
          </w:p>
          <w:p w14:paraId="5626D22E">
            <w:pPr>
              <w:spacing w:before="63" w:line="189" w:lineRule="auto"/>
              <w:ind w:left="37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55000</w:t>
            </w:r>
          </w:p>
        </w:tc>
        <w:tc>
          <w:tcPr>
            <w:tcW w:w="1458" w:type="dxa"/>
            <w:tcBorders>
              <w:bottom w:val="single" w:color="000000" w:sz="10" w:space="0"/>
            </w:tcBorders>
            <w:vAlign w:val="top"/>
          </w:tcPr>
          <w:p w14:paraId="2A0BC517">
            <w:pPr>
              <w:spacing w:line="248" w:lineRule="auto"/>
              <w:rPr>
                <w:rFonts w:ascii="Arial"/>
                <w:sz w:val="21"/>
              </w:rPr>
            </w:pPr>
          </w:p>
          <w:p w14:paraId="008BD50F">
            <w:pPr>
              <w:spacing w:before="63" w:line="189" w:lineRule="auto"/>
              <w:ind w:left="46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55000</w:t>
            </w:r>
          </w:p>
        </w:tc>
        <w:tc>
          <w:tcPr>
            <w:tcW w:w="2487" w:type="dxa"/>
            <w:tcBorders>
              <w:bottom w:val="single" w:color="000000" w:sz="10" w:space="0"/>
              <w:right w:val="single" w:color="000000" w:sz="10" w:space="0"/>
            </w:tcBorders>
            <w:vAlign w:val="top"/>
          </w:tcPr>
          <w:p w14:paraId="18D0BCEE">
            <w:pPr>
              <w:spacing w:line="244" w:lineRule="auto"/>
              <w:rPr>
                <w:rFonts w:ascii="Arial"/>
                <w:sz w:val="21"/>
              </w:rPr>
            </w:pPr>
          </w:p>
          <w:p w14:paraId="6FA434F8">
            <w:pPr>
              <w:spacing w:before="63" w:line="193" w:lineRule="auto"/>
              <w:ind w:left="2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Q/SWA J4216A-2022</w:t>
            </w:r>
          </w:p>
        </w:tc>
        <w:tc>
          <w:tcPr>
            <w:tcW w:w="137" w:type="dxa"/>
            <w:tcBorders>
              <w:top w:val="nil"/>
              <w:left w:val="single" w:color="000000" w:sz="10" w:space="0"/>
              <w:bottom w:val="single" w:color="000000" w:sz="10" w:space="0"/>
              <w:right w:val="single" w:color="000000" w:sz="10" w:space="0"/>
            </w:tcBorders>
            <w:vAlign w:val="top"/>
          </w:tcPr>
          <w:p w14:paraId="1ABEF897">
            <w:pPr>
              <w:rPr>
                <w:rFonts w:ascii="Arial"/>
                <w:sz w:val="21"/>
              </w:rPr>
            </w:pPr>
          </w:p>
        </w:tc>
      </w:tr>
    </w:tbl>
    <w:p w14:paraId="78BDAF74">
      <w:pPr>
        <w:pStyle w:val="2"/>
        <w:rPr>
          <w:sz w:val="21"/>
        </w:rPr>
      </w:pPr>
    </w:p>
    <w:p w14:paraId="2C1EAC15">
      <w:pPr>
        <w:rPr>
          <w:sz w:val="21"/>
          <w:szCs w:val="21"/>
        </w:rPr>
        <w:sectPr>
          <w:footerReference r:id="rId44" w:type="default"/>
          <w:pgSz w:w="11906" w:h="16839"/>
          <w:pgMar w:top="400" w:right="1449" w:bottom="998" w:left="1449" w:header="0" w:footer="656" w:gutter="0"/>
          <w:cols w:space="720" w:num="1"/>
        </w:sectPr>
      </w:pPr>
    </w:p>
    <w:p w14:paraId="4D3589F9">
      <w:pPr>
        <w:spacing w:before="19"/>
      </w:pPr>
    </w:p>
    <w:p w14:paraId="68C0C7B1">
      <w:pPr>
        <w:spacing w:before="19"/>
      </w:pPr>
    </w:p>
    <w:p w14:paraId="584D5B6E">
      <w:pPr>
        <w:spacing w:before="19"/>
      </w:pPr>
    </w:p>
    <w:p w14:paraId="300CF8B6">
      <w:pPr>
        <w:spacing w:before="18"/>
      </w:pPr>
    </w:p>
    <w:p w14:paraId="2CA3F293">
      <w:pPr>
        <w:spacing w:before="18"/>
      </w:pPr>
    </w:p>
    <w:tbl>
      <w:tblPr>
        <w:tblStyle w:val="5"/>
        <w:tblW w:w="89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123"/>
        <w:gridCol w:w="1805"/>
        <w:gridCol w:w="1150"/>
        <w:gridCol w:w="1284"/>
        <w:gridCol w:w="1458"/>
        <w:gridCol w:w="2487"/>
        <w:gridCol w:w="144"/>
      </w:tblGrid>
      <w:tr w14:paraId="5C18F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538" w:type="dxa"/>
            <w:vMerge w:val="restart"/>
            <w:tcBorders>
              <w:top w:val="single" w:color="000000" w:sz="10" w:space="0"/>
              <w:left w:val="single" w:color="000000" w:sz="10" w:space="0"/>
              <w:bottom w:val="nil"/>
            </w:tcBorders>
            <w:vAlign w:val="top"/>
          </w:tcPr>
          <w:p w14:paraId="630A839E">
            <w:pPr>
              <w:rPr>
                <w:rFonts w:ascii="Arial"/>
                <w:sz w:val="21"/>
              </w:rPr>
            </w:pPr>
          </w:p>
        </w:tc>
        <w:tc>
          <w:tcPr>
            <w:tcW w:w="123" w:type="dxa"/>
            <w:tcBorders>
              <w:top w:val="single" w:color="000000" w:sz="10" w:space="0"/>
              <w:bottom w:val="nil"/>
              <w:right w:val="single" w:color="000000" w:sz="10" w:space="0"/>
            </w:tcBorders>
            <w:vAlign w:val="top"/>
          </w:tcPr>
          <w:p w14:paraId="369637DD">
            <w:pPr>
              <w:rPr>
                <w:rFonts w:ascii="Arial"/>
                <w:sz w:val="21"/>
              </w:rPr>
            </w:pPr>
          </w:p>
        </w:tc>
        <w:tc>
          <w:tcPr>
            <w:tcW w:w="1805" w:type="dxa"/>
            <w:tcBorders>
              <w:top w:val="single" w:color="000000" w:sz="10" w:space="0"/>
              <w:left w:val="single" w:color="000000" w:sz="10" w:space="0"/>
            </w:tcBorders>
            <w:vAlign w:val="top"/>
          </w:tcPr>
          <w:p w14:paraId="655F76FC">
            <w:pPr>
              <w:spacing w:line="384" w:lineRule="auto"/>
              <w:rPr>
                <w:rFonts w:ascii="Arial"/>
                <w:sz w:val="21"/>
              </w:rPr>
            </w:pPr>
          </w:p>
          <w:p w14:paraId="68C75A66">
            <w:pPr>
              <w:pStyle w:val="6"/>
              <w:spacing w:before="72" w:line="221" w:lineRule="auto"/>
              <w:ind w:left="339"/>
              <w:rPr>
                <w:sz w:val="22"/>
                <w:szCs w:val="22"/>
              </w:rPr>
            </w:pPr>
            <w:r>
              <w:rPr>
                <w:spacing w:val="-2"/>
                <w:sz w:val="22"/>
                <w:szCs w:val="22"/>
              </w:rPr>
              <w:t>铸造铝合金</w:t>
            </w:r>
          </w:p>
        </w:tc>
        <w:tc>
          <w:tcPr>
            <w:tcW w:w="1150" w:type="dxa"/>
            <w:tcBorders>
              <w:top w:val="single" w:color="000000" w:sz="10" w:space="0"/>
            </w:tcBorders>
            <w:vAlign w:val="top"/>
          </w:tcPr>
          <w:p w14:paraId="1912FFA9">
            <w:pPr>
              <w:spacing w:line="428" w:lineRule="auto"/>
              <w:rPr>
                <w:rFonts w:ascii="Arial"/>
                <w:sz w:val="21"/>
              </w:rPr>
            </w:pPr>
          </w:p>
          <w:p w14:paraId="04F7FB6B">
            <w:pPr>
              <w:spacing w:before="63" w:line="189" w:lineRule="auto"/>
              <w:ind w:left="51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284" w:type="dxa"/>
            <w:tcBorders>
              <w:top w:val="single" w:color="000000" w:sz="10" w:space="0"/>
            </w:tcBorders>
            <w:vAlign w:val="top"/>
          </w:tcPr>
          <w:p w14:paraId="799F599F">
            <w:pPr>
              <w:spacing w:line="428" w:lineRule="auto"/>
              <w:rPr>
                <w:rFonts w:ascii="Arial"/>
                <w:sz w:val="21"/>
              </w:rPr>
            </w:pPr>
          </w:p>
          <w:p w14:paraId="6B0709C3">
            <w:pPr>
              <w:spacing w:before="63" w:line="189" w:lineRule="auto"/>
              <w:ind w:left="38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10000</w:t>
            </w:r>
          </w:p>
        </w:tc>
        <w:tc>
          <w:tcPr>
            <w:tcW w:w="1458" w:type="dxa"/>
            <w:tcBorders>
              <w:top w:val="single" w:color="000000" w:sz="10" w:space="0"/>
            </w:tcBorders>
            <w:vAlign w:val="top"/>
          </w:tcPr>
          <w:p w14:paraId="7590C951">
            <w:pPr>
              <w:spacing w:line="428" w:lineRule="auto"/>
              <w:rPr>
                <w:rFonts w:ascii="Arial"/>
                <w:sz w:val="21"/>
              </w:rPr>
            </w:pPr>
          </w:p>
          <w:p w14:paraId="0D9E09CF">
            <w:pPr>
              <w:spacing w:before="63" w:line="189" w:lineRule="auto"/>
              <w:ind w:left="47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10000</w:t>
            </w:r>
          </w:p>
        </w:tc>
        <w:tc>
          <w:tcPr>
            <w:tcW w:w="2487" w:type="dxa"/>
            <w:tcBorders>
              <w:top w:val="single" w:color="000000" w:sz="10" w:space="0"/>
              <w:right w:val="single" w:color="000000" w:sz="10" w:space="0"/>
            </w:tcBorders>
            <w:vAlign w:val="top"/>
          </w:tcPr>
          <w:p w14:paraId="37BB1F94">
            <w:pPr>
              <w:pStyle w:val="6"/>
              <w:spacing w:before="117" w:line="221" w:lineRule="auto"/>
              <w:ind w:left="129"/>
              <w:rPr>
                <w:rFonts w:ascii="Times New Roman" w:hAnsi="Times New Roman" w:eastAsia="Times New Roman" w:cs="Times New Roman"/>
                <w:sz w:val="22"/>
                <w:szCs w:val="22"/>
              </w:rPr>
            </w:pPr>
            <w:r>
              <w:rPr>
                <w:spacing w:val="-1"/>
                <w:sz w:val="22"/>
                <w:szCs w:val="22"/>
              </w:rPr>
              <w:t>《压铸铝合金》（</w:t>
            </w:r>
            <w:r>
              <w:rPr>
                <w:rFonts w:ascii="Times New Roman" w:hAnsi="Times New Roman" w:eastAsia="Times New Roman" w:cs="Times New Roman"/>
                <w:spacing w:val="-1"/>
                <w:sz w:val="22"/>
                <w:szCs w:val="22"/>
              </w:rPr>
              <w:t>GB/T</w:t>
            </w:r>
          </w:p>
          <w:p w14:paraId="65085097">
            <w:pPr>
              <w:pStyle w:val="6"/>
              <w:spacing w:before="77" w:line="211" w:lineRule="auto"/>
              <w:ind w:left="1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15115-2024</w:t>
            </w:r>
            <w:r>
              <w:rPr>
                <w:spacing w:val="-2"/>
                <w:sz w:val="22"/>
                <w:szCs w:val="22"/>
              </w:rPr>
              <w:t>）、</w:t>
            </w:r>
            <w:r>
              <w:rPr>
                <w:rFonts w:ascii="Times New Roman" w:hAnsi="Times New Roman" w:eastAsia="Times New Roman" w:cs="Times New Roman"/>
                <w:spacing w:val="-2"/>
                <w:sz w:val="22"/>
                <w:szCs w:val="22"/>
              </w:rPr>
              <w:t>Q/SWA</w:t>
            </w:r>
          </w:p>
          <w:p w14:paraId="5655D32B">
            <w:pPr>
              <w:spacing w:before="124" w:line="189" w:lineRule="auto"/>
              <w:ind w:left="73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J4202-2020</w:t>
            </w:r>
          </w:p>
        </w:tc>
        <w:tc>
          <w:tcPr>
            <w:tcW w:w="144" w:type="dxa"/>
            <w:tcBorders>
              <w:top w:val="single" w:color="000000" w:sz="10" w:space="0"/>
              <w:left w:val="single" w:color="000000" w:sz="10" w:space="0"/>
              <w:bottom w:val="nil"/>
              <w:right w:val="single" w:color="000000" w:sz="10" w:space="0"/>
            </w:tcBorders>
            <w:vAlign w:val="top"/>
          </w:tcPr>
          <w:p w14:paraId="5BD7D679">
            <w:pPr>
              <w:rPr>
                <w:rFonts w:ascii="Arial"/>
                <w:sz w:val="21"/>
              </w:rPr>
            </w:pPr>
          </w:p>
        </w:tc>
      </w:tr>
      <w:tr w14:paraId="4A4F3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538" w:type="dxa"/>
            <w:vMerge w:val="continue"/>
            <w:tcBorders>
              <w:top w:val="nil"/>
              <w:left w:val="single" w:color="000000" w:sz="10" w:space="0"/>
              <w:bottom w:val="nil"/>
            </w:tcBorders>
            <w:vAlign w:val="top"/>
          </w:tcPr>
          <w:p w14:paraId="0E1D5119">
            <w:pPr>
              <w:rPr>
                <w:rFonts w:ascii="Arial"/>
                <w:sz w:val="21"/>
              </w:rPr>
            </w:pPr>
          </w:p>
        </w:tc>
        <w:tc>
          <w:tcPr>
            <w:tcW w:w="123" w:type="dxa"/>
            <w:tcBorders>
              <w:top w:val="nil"/>
              <w:bottom w:val="nil"/>
              <w:right w:val="single" w:color="000000" w:sz="10" w:space="0"/>
            </w:tcBorders>
            <w:vAlign w:val="top"/>
          </w:tcPr>
          <w:p w14:paraId="14D12130">
            <w:pPr>
              <w:rPr>
                <w:rFonts w:ascii="Arial"/>
                <w:sz w:val="21"/>
              </w:rPr>
            </w:pPr>
          </w:p>
        </w:tc>
        <w:tc>
          <w:tcPr>
            <w:tcW w:w="1805" w:type="dxa"/>
            <w:tcBorders>
              <w:left w:val="single" w:color="000000" w:sz="10" w:space="0"/>
              <w:bottom w:val="single" w:color="000000" w:sz="10" w:space="0"/>
            </w:tcBorders>
            <w:vAlign w:val="top"/>
          </w:tcPr>
          <w:p w14:paraId="6297DA10">
            <w:pPr>
              <w:pStyle w:val="6"/>
              <w:spacing w:before="113" w:line="222" w:lineRule="auto"/>
              <w:ind w:left="669"/>
              <w:rPr>
                <w:sz w:val="22"/>
                <w:szCs w:val="22"/>
              </w:rPr>
            </w:pPr>
            <w:r>
              <w:rPr>
                <w:spacing w:val="-4"/>
                <w:sz w:val="22"/>
                <w:szCs w:val="22"/>
              </w:rPr>
              <w:t>合计</w:t>
            </w:r>
          </w:p>
        </w:tc>
        <w:tc>
          <w:tcPr>
            <w:tcW w:w="1150" w:type="dxa"/>
            <w:tcBorders>
              <w:bottom w:val="single" w:color="000000" w:sz="10" w:space="0"/>
            </w:tcBorders>
            <w:vAlign w:val="top"/>
          </w:tcPr>
          <w:p w14:paraId="271C9342">
            <w:pPr>
              <w:spacing w:before="150" w:line="189" w:lineRule="auto"/>
              <w:ind w:left="29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29500</w:t>
            </w:r>
          </w:p>
        </w:tc>
        <w:tc>
          <w:tcPr>
            <w:tcW w:w="1284" w:type="dxa"/>
            <w:tcBorders>
              <w:bottom w:val="single" w:color="000000" w:sz="10" w:space="0"/>
            </w:tcBorders>
            <w:vAlign w:val="top"/>
          </w:tcPr>
          <w:p w14:paraId="5380C7D6">
            <w:pPr>
              <w:spacing w:before="150" w:line="189"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85000</w:t>
            </w:r>
          </w:p>
        </w:tc>
        <w:tc>
          <w:tcPr>
            <w:tcW w:w="1458" w:type="dxa"/>
            <w:tcBorders>
              <w:bottom w:val="single" w:color="000000" w:sz="10" w:space="0"/>
            </w:tcBorders>
            <w:vAlign w:val="top"/>
          </w:tcPr>
          <w:p w14:paraId="2908FB74">
            <w:pPr>
              <w:spacing w:before="150" w:line="189" w:lineRule="auto"/>
              <w:ind w:left="42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114500</w:t>
            </w:r>
          </w:p>
        </w:tc>
        <w:tc>
          <w:tcPr>
            <w:tcW w:w="2487" w:type="dxa"/>
            <w:tcBorders>
              <w:bottom w:val="single" w:color="000000" w:sz="10" w:space="0"/>
              <w:right w:val="single" w:color="000000" w:sz="10" w:space="0"/>
            </w:tcBorders>
            <w:vAlign w:val="top"/>
          </w:tcPr>
          <w:p w14:paraId="6BA37AC5">
            <w:pPr>
              <w:spacing w:before="145" w:line="193" w:lineRule="auto"/>
              <w:ind w:left="121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4" w:type="dxa"/>
            <w:tcBorders>
              <w:top w:val="nil"/>
              <w:left w:val="single" w:color="000000" w:sz="10" w:space="0"/>
              <w:bottom w:val="nil"/>
              <w:right w:val="single" w:color="000000" w:sz="10" w:space="0"/>
            </w:tcBorders>
            <w:vAlign w:val="top"/>
          </w:tcPr>
          <w:p w14:paraId="278D4ABE">
            <w:pPr>
              <w:rPr>
                <w:rFonts w:ascii="Arial"/>
                <w:sz w:val="21"/>
              </w:rPr>
            </w:pPr>
          </w:p>
        </w:tc>
      </w:tr>
      <w:tr w14:paraId="5E4EA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2" w:hRule="atLeast"/>
        </w:trPr>
        <w:tc>
          <w:tcPr>
            <w:tcW w:w="538" w:type="dxa"/>
            <w:vMerge w:val="continue"/>
            <w:tcBorders>
              <w:top w:val="nil"/>
              <w:left w:val="single" w:color="000000" w:sz="10" w:space="0"/>
              <w:bottom w:val="single" w:color="000000" w:sz="10" w:space="0"/>
            </w:tcBorders>
            <w:vAlign w:val="top"/>
          </w:tcPr>
          <w:p w14:paraId="0F7317AA">
            <w:pPr>
              <w:rPr>
                <w:rFonts w:ascii="Arial"/>
                <w:sz w:val="21"/>
              </w:rPr>
            </w:pPr>
          </w:p>
        </w:tc>
        <w:tc>
          <w:tcPr>
            <w:tcW w:w="8451" w:type="dxa"/>
            <w:gridSpan w:val="7"/>
            <w:tcBorders>
              <w:top w:val="single" w:color="000000" w:sz="10" w:space="0"/>
              <w:bottom w:val="single" w:color="000000" w:sz="10" w:space="0"/>
              <w:right w:val="single" w:color="000000" w:sz="10" w:space="0"/>
            </w:tcBorders>
            <w:vAlign w:val="top"/>
          </w:tcPr>
          <w:p w14:paraId="08521591">
            <w:pPr>
              <w:pStyle w:val="6"/>
              <w:spacing w:before="12" w:line="239" w:lineRule="auto"/>
              <w:ind w:left="103" w:right="104"/>
              <w:jc w:val="both"/>
              <w:rPr>
                <w:sz w:val="22"/>
                <w:szCs w:val="22"/>
              </w:rPr>
            </w:pPr>
            <w:r>
              <w:rPr>
                <w:spacing w:val="1"/>
                <w:sz w:val="22"/>
                <w:szCs w:val="22"/>
              </w:rPr>
              <w:t>注：</w:t>
            </w:r>
            <w:r>
              <w:rPr>
                <w:color w:val="0000FF"/>
                <w:spacing w:val="1"/>
                <w:position w:val="10"/>
                <w:sz w:val="10"/>
                <w:szCs w:val="10"/>
              </w:rPr>
              <w:t>①</w:t>
            </w:r>
            <w:r>
              <w:rPr>
                <w:color w:val="0000FF"/>
                <w:spacing w:val="1"/>
                <w:sz w:val="22"/>
                <w:szCs w:val="22"/>
              </w:rPr>
              <w:t>不同系列铝合金液存在微量元素成分的差异，如</w:t>
            </w:r>
            <w:r>
              <w:rPr>
                <w:color w:val="0000FF"/>
                <w:spacing w:val="-46"/>
                <w:sz w:val="22"/>
                <w:szCs w:val="22"/>
              </w:rPr>
              <w:t xml:space="preserve"> </w:t>
            </w:r>
            <w:r>
              <w:rPr>
                <w:rFonts w:ascii="Times New Roman" w:hAnsi="Times New Roman" w:eastAsia="Times New Roman" w:cs="Times New Roman"/>
                <w:color w:val="0000FF"/>
                <w:spacing w:val="1"/>
                <w:sz w:val="22"/>
                <w:szCs w:val="22"/>
              </w:rPr>
              <w:t xml:space="preserve">3 </w:t>
            </w:r>
            <w:r>
              <w:rPr>
                <w:color w:val="0000FF"/>
                <w:spacing w:val="1"/>
                <w:sz w:val="22"/>
                <w:szCs w:val="22"/>
              </w:rPr>
              <w:t>系属于高</w:t>
            </w:r>
            <w:r>
              <w:rPr>
                <w:color w:val="0000FF"/>
                <w:sz w:val="22"/>
                <w:szCs w:val="22"/>
              </w:rPr>
              <w:t>镁系列，</w:t>
            </w:r>
            <w:r>
              <w:rPr>
                <w:rFonts w:ascii="Times New Roman" w:hAnsi="Times New Roman" w:eastAsia="Times New Roman" w:cs="Times New Roman"/>
                <w:color w:val="0000FF"/>
                <w:sz w:val="22"/>
                <w:szCs w:val="22"/>
              </w:rPr>
              <w:t xml:space="preserve">5 </w:t>
            </w:r>
            <w:r>
              <w:rPr>
                <w:color w:val="0000FF"/>
                <w:sz w:val="22"/>
                <w:szCs w:val="22"/>
              </w:rPr>
              <w:t>系属于高</w:t>
            </w:r>
            <w:r>
              <w:rPr>
                <w:color w:val="0000FF"/>
                <w:spacing w:val="2"/>
                <w:sz w:val="22"/>
                <w:szCs w:val="22"/>
              </w:rPr>
              <w:t>锰系列，铝合金液产品系列不固定，根据客户订单要求进行生产，因此不再进行细分</w:t>
            </w:r>
            <w:r>
              <w:rPr>
                <w:color w:val="0000FF"/>
                <w:spacing w:val="-3"/>
                <w:sz w:val="22"/>
                <w:szCs w:val="22"/>
              </w:rPr>
              <w:t>统计；</w:t>
            </w:r>
          </w:p>
          <w:p w14:paraId="3B0E1260">
            <w:pPr>
              <w:pStyle w:val="6"/>
              <w:spacing w:line="232" w:lineRule="auto"/>
              <w:ind w:left="98"/>
              <w:rPr>
                <w:sz w:val="22"/>
                <w:szCs w:val="22"/>
              </w:rPr>
            </w:pPr>
            <w:r>
              <w:rPr>
                <w:position w:val="10"/>
                <w:sz w:val="10"/>
                <w:szCs w:val="10"/>
              </w:rPr>
              <w:t>②</w:t>
            </w:r>
            <w:r>
              <w:rPr>
                <w:sz w:val="22"/>
                <w:szCs w:val="22"/>
              </w:rPr>
              <w:t>现有项目铝硅合金锭</w:t>
            </w:r>
            <w:r>
              <w:rPr>
                <w:spacing w:val="-50"/>
                <w:sz w:val="22"/>
                <w:szCs w:val="22"/>
              </w:rPr>
              <w:t xml:space="preserve"> </w:t>
            </w:r>
            <w:r>
              <w:rPr>
                <w:rFonts w:ascii="Times New Roman" w:hAnsi="Times New Roman" w:eastAsia="Times New Roman" w:cs="Times New Roman"/>
                <w:sz w:val="22"/>
                <w:szCs w:val="22"/>
              </w:rPr>
              <w:t xml:space="preserve">400t/a </w:t>
            </w:r>
            <w:r>
              <w:rPr>
                <w:sz w:val="22"/>
                <w:szCs w:val="22"/>
              </w:rPr>
              <w:t>生产线已拆除，后续不再建设，因此不纳入产能统计；</w:t>
            </w:r>
          </w:p>
          <w:p w14:paraId="5625A181">
            <w:pPr>
              <w:pStyle w:val="6"/>
              <w:spacing w:before="8" w:line="236" w:lineRule="auto"/>
              <w:ind w:left="104" w:right="104" w:hanging="6"/>
              <w:rPr>
                <w:sz w:val="22"/>
                <w:szCs w:val="22"/>
              </w:rPr>
            </w:pPr>
            <w:r>
              <w:rPr>
                <w:color w:val="0000FF"/>
                <w:spacing w:val="2"/>
                <w:position w:val="10"/>
                <w:sz w:val="10"/>
                <w:szCs w:val="10"/>
              </w:rPr>
              <w:t>③</w:t>
            </w:r>
            <w:r>
              <w:rPr>
                <w:rFonts w:ascii="Times New Roman" w:hAnsi="Times New Roman" w:eastAsia="Times New Roman" w:cs="Times New Roman"/>
                <w:color w:val="0000FF"/>
                <w:spacing w:val="2"/>
                <w:sz w:val="22"/>
                <w:szCs w:val="22"/>
              </w:rPr>
              <w:t xml:space="preserve">1#35t </w:t>
            </w:r>
            <w:r>
              <w:rPr>
                <w:color w:val="0000FF"/>
                <w:spacing w:val="2"/>
                <w:sz w:val="22"/>
                <w:szCs w:val="22"/>
              </w:rPr>
              <w:t>熔炼炉对应产品铝合金铸锭产生锯切、剥皮废料，以及铝回收装置产生的回收</w:t>
            </w:r>
            <w:r>
              <w:rPr>
                <w:color w:val="0000FF"/>
                <w:sz w:val="22"/>
                <w:szCs w:val="22"/>
              </w:rPr>
              <w:t>铝料，不含油部分可以直接进行回炉，因此不作为产品</w:t>
            </w:r>
            <w:r>
              <w:rPr>
                <w:color w:val="0000FF"/>
                <w:spacing w:val="-1"/>
                <w:sz w:val="22"/>
                <w:szCs w:val="22"/>
              </w:rPr>
              <w:t>纳入产品方案统计中</w:t>
            </w:r>
          </w:p>
          <w:p w14:paraId="43A6D28B">
            <w:pPr>
              <w:pStyle w:val="6"/>
              <w:spacing w:before="137" w:line="340" w:lineRule="auto"/>
              <w:ind w:left="105" w:firstLine="510"/>
            </w:pPr>
            <w:r>
              <w:rPr>
                <w:color w:val="0000FF"/>
                <w:spacing w:val="6"/>
              </w:rPr>
              <w:t>本项目重新报批前后，</w:t>
            </w:r>
            <w:r>
              <w:rPr>
                <w:rFonts w:ascii="Times New Roman" w:hAnsi="Times New Roman" w:eastAsia="Times New Roman" w:cs="Times New Roman"/>
                <w:color w:val="0000FF"/>
                <w:spacing w:val="6"/>
              </w:rPr>
              <w:t xml:space="preserve">1#35t </w:t>
            </w:r>
            <w:r>
              <w:rPr>
                <w:color w:val="0000FF"/>
                <w:spacing w:val="6"/>
              </w:rPr>
              <w:t>熔炼炉及</w:t>
            </w:r>
            <w:r>
              <w:rPr>
                <w:color w:val="0000FF"/>
                <w:spacing w:val="-47"/>
              </w:rPr>
              <w:t xml:space="preserve"> </w:t>
            </w:r>
            <w:r>
              <w:rPr>
                <w:rFonts w:ascii="Times New Roman" w:hAnsi="Times New Roman" w:eastAsia="Times New Roman" w:cs="Times New Roman"/>
                <w:color w:val="0000FF"/>
                <w:spacing w:val="6"/>
              </w:rPr>
              <w:t>6</w:t>
            </w:r>
            <w:r>
              <w:rPr>
                <w:rFonts w:ascii="Times New Roman" w:hAnsi="Times New Roman" w:eastAsia="Times New Roman" w:cs="Times New Roman"/>
                <w:color w:val="0000FF"/>
                <w:spacing w:val="5"/>
              </w:rPr>
              <w:t>0t</w:t>
            </w:r>
            <w:r>
              <w:rPr>
                <w:color w:val="0000FF"/>
                <w:spacing w:val="5"/>
              </w:rPr>
              <w:t>熔炼炉产品类别及产能未</w:t>
            </w:r>
            <w:r>
              <w:rPr>
                <w:color w:val="0000FF"/>
              </w:rPr>
              <w:t xml:space="preserve"> </w:t>
            </w:r>
            <w:r>
              <w:rPr>
                <w:color w:val="0000FF"/>
                <w:spacing w:val="6"/>
              </w:rPr>
              <w:t>发生变化，仅</w:t>
            </w:r>
            <w:r>
              <w:rPr>
                <w:color w:val="0000FF"/>
                <w:spacing w:val="-51"/>
              </w:rPr>
              <w:t xml:space="preserve"> </w:t>
            </w:r>
            <w:r>
              <w:rPr>
                <w:rFonts w:ascii="Times New Roman" w:hAnsi="Times New Roman" w:eastAsia="Times New Roman" w:cs="Times New Roman"/>
                <w:color w:val="0000FF"/>
                <w:spacing w:val="6"/>
              </w:rPr>
              <w:t>9t</w:t>
            </w:r>
            <w:r>
              <w:rPr>
                <w:color w:val="0000FF"/>
                <w:spacing w:val="6"/>
              </w:rPr>
              <w:t>熔炼炉变动为</w:t>
            </w:r>
            <w:r>
              <w:rPr>
                <w:color w:val="0000FF"/>
                <w:spacing w:val="-54"/>
              </w:rPr>
              <w:t xml:space="preserve"> </w:t>
            </w:r>
            <w:r>
              <w:rPr>
                <w:rFonts w:ascii="Times New Roman" w:hAnsi="Times New Roman" w:eastAsia="Times New Roman" w:cs="Times New Roman"/>
                <w:color w:val="0000FF"/>
                <w:spacing w:val="6"/>
              </w:rPr>
              <w:t>2#35t</w:t>
            </w:r>
            <w:r>
              <w:rPr>
                <w:color w:val="0000FF"/>
                <w:spacing w:val="6"/>
              </w:rPr>
              <w:t>熔炼炉，产能由“</w:t>
            </w:r>
            <w:r>
              <w:rPr>
                <w:color w:val="0000FF"/>
                <w:spacing w:val="-95"/>
              </w:rPr>
              <w:t xml:space="preserve"> </w:t>
            </w:r>
            <w:r>
              <w:rPr>
                <w:rFonts w:ascii="Times New Roman" w:hAnsi="Times New Roman" w:eastAsia="Times New Roman" w:cs="Times New Roman"/>
                <w:color w:val="0000FF"/>
                <w:spacing w:val="6"/>
              </w:rPr>
              <w:t>1</w:t>
            </w:r>
            <w:r>
              <w:rPr>
                <w:rFonts w:ascii="Times New Roman" w:hAnsi="Times New Roman" w:eastAsia="Times New Roman" w:cs="Times New Roman"/>
                <w:color w:val="0000FF"/>
                <w:spacing w:val="5"/>
              </w:rPr>
              <w:t xml:space="preserve"> </w:t>
            </w:r>
            <w:r>
              <w:rPr>
                <w:color w:val="0000FF"/>
                <w:spacing w:val="5"/>
              </w:rPr>
              <w:t>万</w:t>
            </w:r>
            <w:r>
              <w:rPr>
                <w:color w:val="0000FF"/>
                <w:spacing w:val="-58"/>
              </w:rPr>
              <w:t xml:space="preserve"> </w:t>
            </w:r>
            <w:r>
              <w:rPr>
                <w:rFonts w:ascii="Times New Roman" w:hAnsi="Times New Roman" w:eastAsia="Times New Roman" w:cs="Times New Roman"/>
                <w:color w:val="0000FF"/>
                <w:spacing w:val="5"/>
              </w:rPr>
              <w:t xml:space="preserve">t </w:t>
            </w:r>
            <w:r>
              <w:rPr>
                <w:color w:val="0000FF"/>
                <w:spacing w:val="5"/>
              </w:rPr>
              <w:t>铸造铝合金</w:t>
            </w:r>
            <w:r>
              <w:rPr>
                <w:color w:val="0000FF"/>
                <w:spacing w:val="-89"/>
              </w:rPr>
              <w:t xml:space="preserve"> </w:t>
            </w:r>
            <w:r>
              <w:rPr>
                <w:color w:val="0000FF"/>
                <w:spacing w:val="5"/>
              </w:rPr>
              <w:t>”</w:t>
            </w:r>
            <w:r>
              <w:rPr>
                <w:color w:val="0000FF"/>
              </w:rPr>
              <w:t>变动为“</w:t>
            </w:r>
            <w:r>
              <w:rPr>
                <w:color w:val="0000FF"/>
                <w:spacing w:val="-95"/>
              </w:rPr>
              <w:t xml:space="preserve"> </w:t>
            </w:r>
            <w:r>
              <w:rPr>
                <w:rFonts w:ascii="Times New Roman" w:hAnsi="Times New Roman" w:eastAsia="Times New Roman" w:cs="Times New Roman"/>
                <w:color w:val="0000FF"/>
              </w:rPr>
              <w:t>1</w:t>
            </w:r>
            <w:r>
              <w:rPr>
                <w:rFonts w:ascii="Times New Roman" w:hAnsi="Times New Roman" w:eastAsia="Times New Roman" w:cs="Times New Roman"/>
                <w:color w:val="0000FF"/>
                <w:spacing w:val="17"/>
              </w:rPr>
              <w:t xml:space="preserve"> </w:t>
            </w:r>
            <w:r>
              <w:rPr>
                <w:color w:val="0000FF"/>
              </w:rPr>
              <w:t>万</w:t>
            </w:r>
            <w:r>
              <w:rPr>
                <w:color w:val="0000FF"/>
                <w:spacing w:val="-56"/>
              </w:rPr>
              <w:t xml:space="preserve"> </w:t>
            </w:r>
            <w:r>
              <w:rPr>
                <w:rFonts w:ascii="Times New Roman" w:hAnsi="Times New Roman" w:eastAsia="Times New Roman" w:cs="Times New Roman"/>
                <w:color w:val="0000FF"/>
              </w:rPr>
              <w:t xml:space="preserve">t </w:t>
            </w:r>
            <w:r>
              <w:rPr>
                <w:color w:val="0000FF"/>
              </w:rPr>
              <w:t>铸造铝合金</w:t>
            </w:r>
            <w:r>
              <w:rPr>
                <w:rFonts w:ascii="Times New Roman" w:hAnsi="Times New Roman" w:eastAsia="Times New Roman" w:cs="Times New Roman"/>
                <w:color w:val="0000FF"/>
              </w:rPr>
              <w:t>+2.5</w:t>
            </w:r>
            <w:r>
              <w:rPr>
                <w:rFonts w:ascii="Times New Roman" w:hAnsi="Times New Roman" w:eastAsia="Times New Roman" w:cs="Times New Roman"/>
                <w:color w:val="0000FF"/>
                <w:spacing w:val="19"/>
                <w:w w:val="101"/>
              </w:rPr>
              <w:t xml:space="preserve"> </w:t>
            </w:r>
            <w:r>
              <w:rPr>
                <w:color w:val="0000FF"/>
              </w:rPr>
              <w:t>万</w:t>
            </w:r>
            <w:r>
              <w:rPr>
                <w:color w:val="0000FF"/>
                <w:spacing w:val="-57"/>
              </w:rPr>
              <w:t xml:space="preserve"> </w:t>
            </w:r>
            <w:r>
              <w:rPr>
                <w:rFonts w:ascii="Times New Roman" w:hAnsi="Times New Roman" w:eastAsia="Times New Roman" w:cs="Times New Roman"/>
                <w:color w:val="0000FF"/>
              </w:rPr>
              <w:t xml:space="preserve">t </w:t>
            </w:r>
            <w:r>
              <w:rPr>
                <w:color w:val="0000FF"/>
              </w:rPr>
              <w:t>铝合金液</w:t>
            </w:r>
            <w:r>
              <w:rPr>
                <w:color w:val="0000FF"/>
                <w:spacing w:val="-90"/>
              </w:rPr>
              <w:t xml:space="preserve"> </w:t>
            </w:r>
            <w:r>
              <w:rPr>
                <w:color w:val="0000FF"/>
              </w:rPr>
              <w:t>”，新增产品类</w:t>
            </w:r>
            <w:r>
              <w:rPr>
                <w:color w:val="0000FF"/>
                <w:spacing w:val="-1"/>
              </w:rPr>
              <w:t>别铝合金液；</w:t>
            </w:r>
            <w:r>
              <w:rPr>
                <w:color w:val="0000FF"/>
                <w:spacing w:val="6"/>
              </w:rPr>
              <w:t>同时新增铝回收装置系统，充分回收利用铝灰渣（即一次铝灰）内纯</w:t>
            </w:r>
            <w:r>
              <w:rPr>
                <w:color w:val="0000FF"/>
                <w:spacing w:val="5"/>
              </w:rPr>
              <w:t>铝。重新报批前后项目生产设备及其对应产品流</w:t>
            </w:r>
            <w:r>
              <w:rPr>
                <w:color w:val="0000FF"/>
                <w:spacing w:val="4"/>
              </w:rPr>
              <w:t>向变化详见下图。</w:t>
            </w:r>
          </w:p>
          <w:p w14:paraId="31C7E787">
            <w:pPr>
              <w:spacing w:before="130" w:line="3247" w:lineRule="exact"/>
              <w:ind w:firstLine="374"/>
            </w:pPr>
            <w:r>
              <w:rPr>
                <w:position w:val="-64"/>
              </w:rPr>
              <w:drawing>
                <wp:inline distT="0" distB="0" distL="0" distR="0">
                  <wp:extent cx="4900295" cy="206121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3"/>
                          <a:stretch>
                            <a:fillRect/>
                          </a:stretch>
                        </pic:blipFill>
                        <pic:spPr>
                          <a:xfrm>
                            <a:off x="0" y="0"/>
                            <a:ext cx="4900653" cy="2061819"/>
                          </a:xfrm>
                          <a:prstGeom prst="rect">
                            <a:avLst/>
                          </a:prstGeom>
                        </pic:spPr>
                      </pic:pic>
                    </a:graphicData>
                  </a:graphic>
                </wp:inline>
              </w:drawing>
            </w:r>
          </w:p>
          <w:p w14:paraId="7E966AE1">
            <w:pPr>
              <w:pStyle w:val="6"/>
              <w:spacing w:before="299" w:line="226" w:lineRule="auto"/>
              <w:ind w:left="2249"/>
            </w:pPr>
            <w:r>
              <w:rPr>
                <w:b/>
                <w:bCs/>
                <w:color w:val="0000FF"/>
                <w:spacing w:val="4"/>
              </w:rPr>
              <w:t>图</w:t>
            </w:r>
            <w:r>
              <w:rPr>
                <w:color w:val="0000FF"/>
                <w:spacing w:val="-53"/>
              </w:rPr>
              <w:t xml:space="preserve"> </w:t>
            </w:r>
            <w:r>
              <w:rPr>
                <w:rFonts w:ascii="Times New Roman" w:hAnsi="Times New Roman" w:eastAsia="Times New Roman" w:cs="Times New Roman"/>
                <w:b/>
                <w:bCs/>
                <w:color w:val="0000FF"/>
                <w:spacing w:val="4"/>
              </w:rPr>
              <w:t xml:space="preserve">2.1-1    </w:t>
            </w:r>
            <w:r>
              <w:rPr>
                <w:b/>
                <w:bCs/>
                <w:color w:val="0000FF"/>
                <w:spacing w:val="4"/>
              </w:rPr>
              <w:t>项目建成前后产品流向图</w:t>
            </w:r>
          </w:p>
          <w:p w14:paraId="7D6A87AC">
            <w:pPr>
              <w:pStyle w:val="6"/>
              <w:spacing w:before="138" w:line="226" w:lineRule="auto"/>
              <w:ind w:left="101"/>
            </w:pPr>
            <w:r>
              <w:rPr>
                <w:rFonts w:ascii="Times New Roman" w:hAnsi="Times New Roman" w:eastAsia="Times New Roman" w:cs="Times New Roman"/>
                <w:b/>
                <w:bCs/>
                <w:spacing w:val="3"/>
              </w:rPr>
              <w:t>2.4</w:t>
            </w:r>
            <w:r>
              <w:rPr>
                <w:rFonts w:ascii="Times New Roman" w:hAnsi="Times New Roman" w:eastAsia="Times New Roman" w:cs="Times New Roman"/>
                <w:b/>
                <w:bCs/>
                <w:spacing w:val="16"/>
              </w:rPr>
              <w:t xml:space="preserve"> </w:t>
            </w:r>
            <w:r>
              <w:rPr>
                <w:b/>
                <w:bCs/>
                <w:spacing w:val="3"/>
              </w:rPr>
              <w:t>建设内容</w:t>
            </w:r>
          </w:p>
          <w:p w14:paraId="22981DB2">
            <w:pPr>
              <w:pStyle w:val="6"/>
              <w:spacing w:before="155" w:line="283" w:lineRule="auto"/>
              <w:ind w:left="109" w:right="16" w:firstLine="515"/>
            </w:pPr>
            <w:r>
              <w:rPr>
                <w:spacing w:val="1"/>
              </w:rPr>
              <w:t>本项目由主体工程、辅助工程、公用工程、储运工程和环保工程组成。</w:t>
            </w:r>
            <w:r>
              <w:rPr>
                <w:spacing w:val="7"/>
              </w:rPr>
              <w:t>项目组成内容详见下表。</w:t>
            </w:r>
          </w:p>
        </w:tc>
      </w:tr>
    </w:tbl>
    <w:p w14:paraId="7D9AE93D">
      <w:pPr>
        <w:pStyle w:val="2"/>
        <w:rPr>
          <w:sz w:val="21"/>
        </w:rPr>
      </w:pPr>
    </w:p>
    <w:p w14:paraId="6AF77C51">
      <w:pPr>
        <w:rPr>
          <w:sz w:val="21"/>
          <w:szCs w:val="21"/>
        </w:rPr>
        <w:sectPr>
          <w:footerReference r:id="rId45" w:type="default"/>
          <w:pgSz w:w="11906" w:h="16839"/>
          <w:pgMar w:top="400" w:right="1442" w:bottom="998" w:left="1449" w:header="0" w:footer="656" w:gutter="0"/>
          <w:cols w:space="720" w:num="1"/>
        </w:sectPr>
      </w:pPr>
    </w:p>
    <w:p w14:paraId="71CBA7BC">
      <w:pPr>
        <w:pStyle w:val="2"/>
        <w:spacing w:line="297" w:lineRule="auto"/>
        <w:rPr>
          <w:sz w:val="21"/>
        </w:rPr>
      </w:pPr>
    </w:p>
    <w:p w14:paraId="06E2C441">
      <w:pPr>
        <w:pStyle w:val="2"/>
        <w:spacing w:line="297" w:lineRule="auto"/>
        <w:rPr>
          <w:sz w:val="21"/>
        </w:rPr>
      </w:pPr>
    </w:p>
    <w:p w14:paraId="43A1ED32">
      <w:pPr>
        <w:pStyle w:val="2"/>
        <w:spacing w:line="297" w:lineRule="auto"/>
        <w:rPr>
          <w:sz w:val="21"/>
        </w:rPr>
      </w:pPr>
    </w:p>
    <w:p w14:paraId="0C84859D">
      <w:pPr>
        <w:pStyle w:val="2"/>
        <w:spacing w:line="297" w:lineRule="auto"/>
        <w:rPr>
          <w:sz w:val="21"/>
        </w:rPr>
      </w:pPr>
    </w:p>
    <w:p w14:paraId="6A1E2AC8">
      <w:pPr>
        <w:spacing w:before="81" w:line="225" w:lineRule="auto"/>
        <w:ind w:left="4770"/>
        <w:rPr>
          <w:rFonts w:ascii="宋体" w:hAnsi="宋体" w:eastAsia="宋体" w:cs="宋体"/>
          <w:sz w:val="25"/>
          <w:szCs w:val="25"/>
        </w:rPr>
      </w:pPr>
      <w:r>
        <w:rPr>
          <w:rFonts w:ascii="宋体" w:hAnsi="宋体" w:eastAsia="宋体" w:cs="宋体"/>
          <w:b/>
          <w:bCs/>
          <w:spacing w:val="5"/>
          <w:sz w:val="25"/>
          <w:szCs w:val="25"/>
        </w:rPr>
        <w:t>表</w:t>
      </w:r>
      <w:r>
        <w:rPr>
          <w:rFonts w:ascii="宋体" w:hAnsi="宋体" w:eastAsia="宋体" w:cs="宋体"/>
          <w:spacing w:val="-47"/>
          <w:sz w:val="25"/>
          <w:szCs w:val="25"/>
        </w:rPr>
        <w:t xml:space="preserve"> </w:t>
      </w:r>
      <w:r>
        <w:rPr>
          <w:rFonts w:ascii="Times New Roman" w:hAnsi="Times New Roman" w:eastAsia="Times New Roman" w:cs="Times New Roman"/>
          <w:b/>
          <w:bCs/>
          <w:spacing w:val="5"/>
          <w:sz w:val="25"/>
          <w:szCs w:val="25"/>
        </w:rPr>
        <w:t xml:space="preserve">2.4-1    </w:t>
      </w:r>
      <w:r>
        <w:rPr>
          <w:rFonts w:ascii="宋体" w:hAnsi="宋体" w:eastAsia="宋体" w:cs="宋体"/>
          <w:b/>
          <w:bCs/>
          <w:spacing w:val="5"/>
          <w:sz w:val="25"/>
          <w:szCs w:val="25"/>
        </w:rPr>
        <w:t>本项目组成及内容一览表</w:t>
      </w:r>
    </w:p>
    <w:p w14:paraId="25D5E5A6">
      <w:pPr>
        <w:spacing w:line="94" w:lineRule="auto"/>
        <w:rPr>
          <w:rFonts w:ascii="Arial"/>
          <w:sz w:val="2"/>
        </w:rPr>
      </w:pPr>
    </w:p>
    <w:tbl>
      <w:tblPr>
        <w:tblStyle w:val="5"/>
        <w:tblW w:w="1349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1"/>
        <w:gridCol w:w="1647"/>
        <w:gridCol w:w="4399"/>
        <w:gridCol w:w="4540"/>
        <w:gridCol w:w="2248"/>
      </w:tblGrid>
      <w:tr w14:paraId="77CFE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61" w:type="dxa"/>
            <w:vMerge w:val="restart"/>
            <w:tcBorders>
              <w:top w:val="single" w:color="000000" w:sz="10" w:space="0"/>
              <w:left w:val="single" w:color="000000" w:sz="10" w:space="0"/>
              <w:bottom w:val="nil"/>
            </w:tcBorders>
            <w:vAlign w:val="top"/>
          </w:tcPr>
          <w:p w14:paraId="04C0463F">
            <w:pPr>
              <w:pStyle w:val="6"/>
              <w:spacing w:before="91" w:line="221" w:lineRule="auto"/>
              <w:ind w:left="103"/>
              <w:rPr>
                <w:sz w:val="22"/>
                <w:szCs w:val="22"/>
              </w:rPr>
            </w:pPr>
            <w:r>
              <w:rPr>
                <w:spacing w:val="-5"/>
                <w:sz w:val="22"/>
                <w:szCs w:val="22"/>
              </w:rPr>
              <w:t>工程</w:t>
            </w:r>
          </w:p>
          <w:p w14:paraId="0B385E19">
            <w:pPr>
              <w:pStyle w:val="6"/>
              <w:spacing w:before="77" w:line="213" w:lineRule="auto"/>
              <w:ind w:left="103"/>
              <w:rPr>
                <w:sz w:val="22"/>
                <w:szCs w:val="22"/>
              </w:rPr>
            </w:pPr>
            <w:r>
              <w:rPr>
                <w:spacing w:val="-5"/>
                <w:sz w:val="22"/>
                <w:szCs w:val="22"/>
              </w:rPr>
              <w:t>分类</w:t>
            </w:r>
          </w:p>
        </w:tc>
        <w:tc>
          <w:tcPr>
            <w:tcW w:w="1647" w:type="dxa"/>
            <w:vMerge w:val="restart"/>
            <w:tcBorders>
              <w:top w:val="single" w:color="000000" w:sz="10" w:space="0"/>
              <w:bottom w:val="nil"/>
            </w:tcBorders>
            <w:vAlign w:val="top"/>
          </w:tcPr>
          <w:p w14:paraId="20EA68C2">
            <w:pPr>
              <w:pStyle w:val="6"/>
              <w:spacing w:before="262" w:line="221" w:lineRule="auto"/>
              <w:ind w:left="382"/>
              <w:rPr>
                <w:sz w:val="22"/>
                <w:szCs w:val="22"/>
              </w:rPr>
            </w:pPr>
            <w:r>
              <w:rPr>
                <w:spacing w:val="-3"/>
                <w:sz w:val="22"/>
                <w:szCs w:val="22"/>
              </w:rPr>
              <w:t>项目名称</w:t>
            </w:r>
          </w:p>
        </w:tc>
        <w:tc>
          <w:tcPr>
            <w:tcW w:w="8939" w:type="dxa"/>
            <w:gridSpan w:val="2"/>
            <w:tcBorders>
              <w:top w:val="single" w:color="000000" w:sz="10" w:space="0"/>
            </w:tcBorders>
            <w:vAlign w:val="top"/>
          </w:tcPr>
          <w:p w14:paraId="21A8F9BF">
            <w:pPr>
              <w:pStyle w:val="6"/>
              <w:spacing w:before="87" w:line="210" w:lineRule="auto"/>
              <w:ind w:left="3487"/>
              <w:rPr>
                <w:sz w:val="22"/>
                <w:szCs w:val="22"/>
              </w:rPr>
            </w:pPr>
            <w:r>
              <w:rPr>
                <w:spacing w:val="-1"/>
                <w:sz w:val="22"/>
                <w:szCs w:val="22"/>
              </w:rPr>
              <w:t>主要建设内容及规模</w:t>
            </w:r>
          </w:p>
        </w:tc>
        <w:tc>
          <w:tcPr>
            <w:tcW w:w="2248" w:type="dxa"/>
            <w:vMerge w:val="restart"/>
            <w:tcBorders>
              <w:top w:val="single" w:color="000000" w:sz="10" w:space="0"/>
              <w:bottom w:val="nil"/>
              <w:right w:val="single" w:color="000000" w:sz="10" w:space="0"/>
            </w:tcBorders>
            <w:vAlign w:val="top"/>
          </w:tcPr>
          <w:p w14:paraId="5876F053">
            <w:pPr>
              <w:pStyle w:val="6"/>
              <w:spacing w:before="261" w:line="222" w:lineRule="auto"/>
              <w:ind w:left="917"/>
              <w:rPr>
                <w:sz w:val="22"/>
                <w:szCs w:val="22"/>
              </w:rPr>
            </w:pPr>
            <w:r>
              <w:rPr>
                <w:spacing w:val="-5"/>
                <w:sz w:val="22"/>
                <w:szCs w:val="22"/>
              </w:rPr>
              <w:t>备注</w:t>
            </w:r>
          </w:p>
        </w:tc>
      </w:tr>
      <w:tr w14:paraId="30FC4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61" w:type="dxa"/>
            <w:vMerge w:val="continue"/>
            <w:tcBorders>
              <w:top w:val="nil"/>
              <w:left w:val="single" w:color="000000" w:sz="10" w:space="0"/>
            </w:tcBorders>
            <w:vAlign w:val="top"/>
          </w:tcPr>
          <w:p w14:paraId="7F04FF12">
            <w:pPr>
              <w:rPr>
                <w:rFonts w:ascii="Arial"/>
                <w:sz w:val="21"/>
              </w:rPr>
            </w:pPr>
          </w:p>
        </w:tc>
        <w:tc>
          <w:tcPr>
            <w:tcW w:w="1647" w:type="dxa"/>
            <w:vMerge w:val="continue"/>
            <w:tcBorders>
              <w:top w:val="nil"/>
            </w:tcBorders>
            <w:vAlign w:val="top"/>
          </w:tcPr>
          <w:p w14:paraId="3D019D9D">
            <w:pPr>
              <w:rPr>
                <w:rFonts w:ascii="Arial"/>
                <w:sz w:val="21"/>
              </w:rPr>
            </w:pPr>
          </w:p>
        </w:tc>
        <w:tc>
          <w:tcPr>
            <w:tcW w:w="4399" w:type="dxa"/>
            <w:vAlign w:val="top"/>
          </w:tcPr>
          <w:p w14:paraId="2ACDA8DA">
            <w:pPr>
              <w:pStyle w:val="6"/>
              <w:spacing w:before="84" w:line="209" w:lineRule="auto"/>
              <w:ind w:left="1655"/>
              <w:rPr>
                <w:sz w:val="22"/>
                <w:szCs w:val="22"/>
              </w:rPr>
            </w:pPr>
            <w:r>
              <w:rPr>
                <w:spacing w:val="-3"/>
                <w:sz w:val="22"/>
                <w:szCs w:val="22"/>
              </w:rPr>
              <w:t>原环评阶段</w:t>
            </w:r>
          </w:p>
        </w:tc>
        <w:tc>
          <w:tcPr>
            <w:tcW w:w="4540" w:type="dxa"/>
            <w:vAlign w:val="top"/>
          </w:tcPr>
          <w:p w14:paraId="1E4A0424">
            <w:pPr>
              <w:pStyle w:val="6"/>
              <w:spacing w:before="84" w:line="209" w:lineRule="auto"/>
              <w:ind w:left="1620"/>
              <w:rPr>
                <w:sz w:val="22"/>
                <w:szCs w:val="22"/>
              </w:rPr>
            </w:pPr>
            <w:r>
              <w:rPr>
                <w:spacing w:val="-2"/>
                <w:sz w:val="22"/>
                <w:szCs w:val="22"/>
              </w:rPr>
              <w:t>本次重新报批</w:t>
            </w:r>
          </w:p>
        </w:tc>
        <w:tc>
          <w:tcPr>
            <w:tcW w:w="2248" w:type="dxa"/>
            <w:vMerge w:val="continue"/>
            <w:tcBorders>
              <w:top w:val="nil"/>
              <w:right w:val="single" w:color="000000" w:sz="10" w:space="0"/>
            </w:tcBorders>
            <w:vAlign w:val="top"/>
          </w:tcPr>
          <w:p w14:paraId="7B0901F4">
            <w:pPr>
              <w:rPr>
                <w:rFonts w:ascii="Arial"/>
                <w:sz w:val="21"/>
              </w:rPr>
            </w:pPr>
          </w:p>
        </w:tc>
      </w:tr>
      <w:tr w14:paraId="4F9F4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5" w:hRule="atLeast"/>
        </w:trPr>
        <w:tc>
          <w:tcPr>
            <w:tcW w:w="661" w:type="dxa"/>
            <w:vMerge w:val="restart"/>
            <w:tcBorders>
              <w:left w:val="single" w:color="000000" w:sz="10" w:space="0"/>
              <w:bottom w:val="nil"/>
            </w:tcBorders>
            <w:vAlign w:val="top"/>
          </w:tcPr>
          <w:p w14:paraId="676B2DDF">
            <w:pPr>
              <w:rPr>
                <w:rFonts w:ascii="Arial"/>
                <w:sz w:val="21"/>
              </w:rPr>
            </w:pPr>
          </w:p>
          <w:p w14:paraId="22C297FB">
            <w:pPr>
              <w:rPr>
                <w:rFonts w:ascii="Arial"/>
                <w:sz w:val="21"/>
              </w:rPr>
            </w:pPr>
          </w:p>
          <w:p w14:paraId="384D201D">
            <w:pPr>
              <w:rPr>
                <w:rFonts w:ascii="Arial"/>
                <w:sz w:val="21"/>
              </w:rPr>
            </w:pPr>
          </w:p>
          <w:p w14:paraId="69AEF535">
            <w:pPr>
              <w:rPr>
                <w:rFonts w:ascii="Arial"/>
                <w:sz w:val="21"/>
              </w:rPr>
            </w:pPr>
          </w:p>
          <w:p w14:paraId="6ED04549">
            <w:pPr>
              <w:rPr>
                <w:rFonts w:ascii="Arial"/>
                <w:sz w:val="21"/>
              </w:rPr>
            </w:pPr>
          </w:p>
          <w:p w14:paraId="567B3D3A">
            <w:pPr>
              <w:rPr>
                <w:rFonts w:ascii="Arial"/>
                <w:sz w:val="21"/>
              </w:rPr>
            </w:pPr>
          </w:p>
          <w:p w14:paraId="15B75D7C">
            <w:pPr>
              <w:rPr>
                <w:rFonts w:ascii="Arial"/>
                <w:sz w:val="21"/>
              </w:rPr>
            </w:pPr>
          </w:p>
          <w:p w14:paraId="43D27C4C">
            <w:pPr>
              <w:spacing w:line="241" w:lineRule="auto"/>
              <w:rPr>
                <w:rFonts w:ascii="Arial"/>
                <w:sz w:val="21"/>
              </w:rPr>
            </w:pPr>
          </w:p>
          <w:p w14:paraId="793FC4FE">
            <w:pPr>
              <w:pStyle w:val="6"/>
              <w:spacing w:before="71" w:line="286" w:lineRule="auto"/>
              <w:ind w:left="102" w:right="111"/>
              <w:rPr>
                <w:sz w:val="22"/>
                <w:szCs w:val="22"/>
              </w:rPr>
            </w:pPr>
            <w:r>
              <w:rPr>
                <w:spacing w:val="-5"/>
                <w:sz w:val="22"/>
                <w:szCs w:val="22"/>
              </w:rPr>
              <w:t>主体工程</w:t>
            </w:r>
          </w:p>
        </w:tc>
        <w:tc>
          <w:tcPr>
            <w:tcW w:w="1647" w:type="dxa"/>
            <w:vAlign w:val="top"/>
          </w:tcPr>
          <w:p w14:paraId="647EA5D9">
            <w:pPr>
              <w:spacing w:line="273" w:lineRule="auto"/>
              <w:rPr>
                <w:rFonts w:ascii="Arial"/>
                <w:sz w:val="21"/>
              </w:rPr>
            </w:pPr>
          </w:p>
          <w:p w14:paraId="69EA1627">
            <w:pPr>
              <w:spacing w:line="273" w:lineRule="auto"/>
              <w:rPr>
                <w:rFonts w:ascii="Arial"/>
                <w:sz w:val="21"/>
              </w:rPr>
            </w:pPr>
          </w:p>
          <w:p w14:paraId="1365148B">
            <w:pPr>
              <w:spacing w:line="273" w:lineRule="auto"/>
              <w:rPr>
                <w:rFonts w:ascii="Arial"/>
                <w:sz w:val="21"/>
              </w:rPr>
            </w:pPr>
          </w:p>
          <w:p w14:paraId="0A659D4B">
            <w:pPr>
              <w:spacing w:line="274" w:lineRule="auto"/>
              <w:rPr>
                <w:rFonts w:ascii="Arial"/>
                <w:sz w:val="21"/>
              </w:rPr>
            </w:pPr>
          </w:p>
          <w:p w14:paraId="5E88575D">
            <w:pPr>
              <w:spacing w:line="274" w:lineRule="auto"/>
              <w:rPr>
                <w:rFonts w:ascii="Arial"/>
                <w:sz w:val="21"/>
              </w:rPr>
            </w:pPr>
          </w:p>
          <w:p w14:paraId="4AEFE740">
            <w:pPr>
              <w:pStyle w:val="6"/>
              <w:spacing w:before="71" w:line="220" w:lineRule="auto"/>
              <w:ind w:left="379"/>
              <w:rPr>
                <w:sz w:val="22"/>
                <w:szCs w:val="22"/>
              </w:rPr>
            </w:pPr>
            <w:r>
              <w:rPr>
                <w:spacing w:val="-3"/>
                <w:sz w:val="22"/>
                <w:szCs w:val="22"/>
              </w:rPr>
              <w:t>熔铸车间</w:t>
            </w:r>
          </w:p>
        </w:tc>
        <w:tc>
          <w:tcPr>
            <w:tcW w:w="4399" w:type="dxa"/>
            <w:vAlign w:val="top"/>
          </w:tcPr>
          <w:p w14:paraId="2C0A79FD">
            <w:pPr>
              <w:spacing w:line="344" w:lineRule="auto"/>
              <w:rPr>
                <w:rFonts w:ascii="Arial"/>
                <w:sz w:val="21"/>
              </w:rPr>
            </w:pPr>
          </w:p>
          <w:p w14:paraId="6CAB92A7">
            <w:pPr>
              <w:spacing w:line="345" w:lineRule="auto"/>
              <w:rPr>
                <w:rFonts w:ascii="Arial"/>
                <w:sz w:val="21"/>
              </w:rPr>
            </w:pPr>
          </w:p>
          <w:p w14:paraId="008B4F86">
            <w:pPr>
              <w:pStyle w:val="6"/>
              <w:spacing w:before="72" w:line="220" w:lineRule="auto"/>
              <w:ind w:left="115"/>
              <w:rPr>
                <w:sz w:val="22"/>
                <w:szCs w:val="22"/>
              </w:rPr>
            </w:pPr>
            <w:r>
              <w:rPr>
                <w:spacing w:val="-1"/>
                <w:sz w:val="22"/>
                <w:szCs w:val="22"/>
              </w:rPr>
              <w:t>于现有熔铸车间内新增铝合金系列产品生产</w:t>
            </w:r>
          </w:p>
          <w:p w14:paraId="1A9F4341">
            <w:pPr>
              <w:pStyle w:val="6"/>
              <w:spacing w:before="78" w:line="220" w:lineRule="auto"/>
              <w:ind w:left="80"/>
              <w:rPr>
                <w:sz w:val="22"/>
                <w:szCs w:val="22"/>
              </w:rPr>
            </w:pPr>
            <w:r>
              <w:rPr>
                <w:spacing w:val="-2"/>
                <w:sz w:val="22"/>
                <w:szCs w:val="22"/>
              </w:rPr>
              <w:t>线，通过购置</w:t>
            </w:r>
            <w:r>
              <w:rPr>
                <w:spacing w:val="-29"/>
                <w:sz w:val="22"/>
                <w:szCs w:val="22"/>
              </w:rPr>
              <w:t xml:space="preserve"> </w:t>
            </w:r>
            <w:r>
              <w:rPr>
                <w:rFonts w:ascii="Times New Roman" w:hAnsi="Times New Roman" w:eastAsia="Times New Roman" w:cs="Times New Roman"/>
                <w:spacing w:val="-2"/>
                <w:sz w:val="22"/>
                <w:szCs w:val="22"/>
              </w:rPr>
              <w:t>60t</w:t>
            </w:r>
            <w:r>
              <w:rPr>
                <w:rFonts w:ascii="Times New Roman" w:hAnsi="Times New Roman" w:eastAsia="Times New Roman" w:cs="Times New Roman"/>
                <w:spacing w:val="17"/>
                <w:sz w:val="22"/>
                <w:szCs w:val="22"/>
              </w:rPr>
              <w:t xml:space="preserve"> </w:t>
            </w:r>
            <w:r>
              <w:rPr>
                <w:spacing w:val="-2"/>
                <w:sz w:val="22"/>
                <w:szCs w:val="22"/>
              </w:rPr>
              <w:t>蓄热式高效熔炼炉、</w:t>
            </w:r>
            <w:r>
              <w:rPr>
                <w:rFonts w:ascii="Times New Roman" w:hAnsi="Times New Roman" w:eastAsia="Times New Roman" w:cs="Times New Roman"/>
                <w:spacing w:val="-2"/>
                <w:sz w:val="22"/>
                <w:szCs w:val="22"/>
              </w:rPr>
              <w:t xml:space="preserve">35t </w:t>
            </w:r>
            <w:r>
              <w:rPr>
                <w:spacing w:val="-2"/>
                <w:sz w:val="22"/>
                <w:szCs w:val="22"/>
              </w:rPr>
              <w:t>熔</w:t>
            </w:r>
          </w:p>
          <w:p w14:paraId="564FE30F">
            <w:pPr>
              <w:pStyle w:val="6"/>
              <w:spacing w:before="78" w:line="220" w:lineRule="auto"/>
              <w:ind w:left="26"/>
              <w:rPr>
                <w:sz w:val="22"/>
                <w:szCs w:val="22"/>
              </w:rPr>
            </w:pPr>
            <w:r>
              <w:rPr>
                <w:spacing w:val="-5"/>
                <w:sz w:val="22"/>
                <w:szCs w:val="22"/>
              </w:rPr>
              <w:t>保一体倾动炉、</w:t>
            </w:r>
            <w:r>
              <w:rPr>
                <w:rFonts w:ascii="Times New Roman" w:hAnsi="Times New Roman" w:eastAsia="Times New Roman" w:cs="Times New Roman"/>
                <w:spacing w:val="-5"/>
                <w:sz w:val="22"/>
                <w:szCs w:val="22"/>
              </w:rPr>
              <w:t>9t</w:t>
            </w:r>
            <w:r>
              <w:rPr>
                <w:rFonts w:ascii="Times New Roman" w:hAnsi="Times New Roman" w:eastAsia="Times New Roman" w:cs="Times New Roman"/>
                <w:spacing w:val="41"/>
                <w:sz w:val="22"/>
                <w:szCs w:val="22"/>
              </w:rPr>
              <w:t xml:space="preserve"> </w:t>
            </w:r>
            <w:r>
              <w:rPr>
                <w:spacing w:val="-5"/>
                <w:sz w:val="22"/>
                <w:szCs w:val="22"/>
              </w:rPr>
              <w:t>中间合金熔炼炉及配套的铸</w:t>
            </w:r>
          </w:p>
          <w:p w14:paraId="40733992">
            <w:pPr>
              <w:pStyle w:val="6"/>
              <w:spacing w:before="76" w:line="220" w:lineRule="auto"/>
              <w:ind w:left="24"/>
              <w:rPr>
                <w:sz w:val="22"/>
                <w:szCs w:val="22"/>
              </w:rPr>
            </w:pPr>
            <w:r>
              <w:rPr>
                <w:spacing w:val="-4"/>
                <w:sz w:val="22"/>
                <w:szCs w:val="22"/>
              </w:rPr>
              <w:t>造铸锭线等，形成年产</w:t>
            </w:r>
            <w:r>
              <w:rPr>
                <w:spacing w:val="-45"/>
                <w:sz w:val="22"/>
                <w:szCs w:val="22"/>
              </w:rPr>
              <w:t xml:space="preserve"> </w:t>
            </w:r>
            <w:r>
              <w:rPr>
                <w:rFonts w:ascii="Times New Roman" w:hAnsi="Times New Roman" w:eastAsia="Times New Roman" w:cs="Times New Roman"/>
                <w:spacing w:val="-4"/>
                <w:sz w:val="22"/>
                <w:szCs w:val="22"/>
              </w:rPr>
              <w:t>6</w:t>
            </w:r>
            <w:r>
              <w:rPr>
                <w:rFonts w:ascii="Times New Roman" w:hAnsi="Times New Roman" w:eastAsia="Times New Roman" w:cs="Times New Roman"/>
                <w:spacing w:val="14"/>
                <w:sz w:val="22"/>
                <w:szCs w:val="22"/>
              </w:rPr>
              <w:t xml:space="preserve"> </w:t>
            </w:r>
            <w:r>
              <w:rPr>
                <w:spacing w:val="-4"/>
                <w:sz w:val="22"/>
                <w:szCs w:val="22"/>
              </w:rPr>
              <w:t>万吨铝合金系列产品</w:t>
            </w:r>
          </w:p>
          <w:p w14:paraId="0DF8A1BB">
            <w:pPr>
              <w:pStyle w:val="6"/>
              <w:spacing w:before="78" w:line="220" w:lineRule="auto"/>
              <w:ind w:left="1889"/>
              <w:rPr>
                <w:sz w:val="22"/>
                <w:szCs w:val="22"/>
              </w:rPr>
            </w:pPr>
            <w:r>
              <w:rPr>
                <w:spacing w:val="-9"/>
                <w:sz w:val="22"/>
                <w:szCs w:val="22"/>
              </w:rPr>
              <w:t>的规模</w:t>
            </w:r>
          </w:p>
        </w:tc>
        <w:tc>
          <w:tcPr>
            <w:tcW w:w="4540" w:type="dxa"/>
            <w:vAlign w:val="top"/>
          </w:tcPr>
          <w:p w14:paraId="67DB680A">
            <w:pPr>
              <w:spacing w:line="344" w:lineRule="auto"/>
              <w:rPr>
                <w:rFonts w:ascii="Arial"/>
                <w:sz w:val="21"/>
              </w:rPr>
            </w:pPr>
          </w:p>
          <w:p w14:paraId="4D11B28D">
            <w:pPr>
              <w:spacing w:line="345" w:lineRule="auto"/>
              <w:rPr>
                <w:rFonts w:ascii="Arial"/>
                <w:sz w:val="21"/>
              </w:rPr>
            </w:pPr>
          </w:p>
          <w:p w14:paraId="08FC3A68">
            <w:pPr>
              <w:pStyle w:val="6"/>
              <w:spacing w:before="72" w:line="220" w:lineRule="auto"/>
              <w:ind w:left="192"/>
              <w:rPr>
                <w:sz w:val="22"/>
                <w:szCs w:val="22"/>
              </w:rPr>
            </w:pPr>
            <w:r>
              <w:rPr>
                <w:spacing w:val="-1"/>
                <w:sz w:val="22"/>
                <w:szCs w:val="22"/>
              </w:rPr>
              <w:t>于现有熔铸车间内新增铝合金系列产品生产</w:t>
            </w:r>
          </w:p>
          <w:p w14:paraId="7EC8F780">
            <w:pPr>
              <w:pStyle w:val="6"/>
              <w:spacing w:before="78" w:line="220" w:lineRule="auto"/>
              <w:ind w:left="49"/>
              <w:rPr>
                <w:sz w:val="22"/>
                <w:szCs w:val="22"/>
              </w:rPr>
            </w:pPr>
            <w:r>
              <w:rPr>
                <w:spacing w:val="-2"/>
                <w:sz w:val="22"/>
                <w:szCs w:val="22"/>
              </w:rPr>
              <w:t>线，通过购置</w:t>
            </w:r>
            <w:r>
              <w:rPr>
                <w:spacing w:val="-35"/>
                <w:sz w:val="22"/>
                <w:szCs w:val="22"/>
              </w:rPr>
              <w:t xml:space="preserve"> </w:t>
            </w:r>
            <w:r>
              <w:rPr>
                <w:rFonts w:ascii="Times New Roman" w:hAnsi="Times New Roman" w:eastAsia="Times New Roman" w:cs="Times New Roman"/>
                <w:spacing w:val="-2"/>
                <w:sz w:val="22"/>
                <w:szCs w:val="22"/>
              </w:rPr>
              <w:t>60t</w:t>
            </w:r>
            <w:r>
              <w:rPr>
                <w:rFonts w:ascii="Times New Roman" w:hAnsi="Times New Roman" w:eastAsia="Times New Roman" w:cs="Times New Roman"/>
                <w:spacing w:val="17"/>
                <w:sz w:val="22"/>
                <w:szCs w:val="22"/>
              </w:rPr>
              <w:t xml:space="preserve"> </w:t>
            </w:r>
            <w:r>
              <w:rPr>
                <w:spacing w:val="-2"/>
                <w:sz w:val="22"/>
                <w:szCs w:val="22"/>
              </w:rPr>
              <w:t>蓄热式高效熔炼炉、</w:t>
            </w:r>
            <w:r>
              <w:rPr>
                <w:rFonts w:ascii="Times New Roman" w:hAnsi="Times New Roman" w:eastAsia="Times New Roman" w:cs="Times New Roman"/>
                <w:spacing w:val="-2"/>
                <w:sz w:val="22"/>
                <w:szCs w:val="22"/>
              </w:rPr>
              <w:t xml:space="preserve">35t </w:t>
            </w:r>
            <w:r>
              <w:rPr>
                <w:spacing w:val="-2"/>
                <w:sz w:val="22"/>
                <w:szCs w:val="22"/>
              </w:rPr>
              <w:t>熔保</w:t>
            </w:r>
          </w:p>
          <w:p w14:paraId="703275FA">
            <w:pPr>
              <w:pStyle w:val="6"/>
              <w:spacing w:before="78" w:line="220" w:lineRule="auto"/>
              <w:ind w:left="36"/>
              <w:rPr>
                <w:sz w:val="22"/>
                <w:szCs w:val="22"/>
              </w:rPr>
            </w:pPr>
            <w:r>
              <w:rPr>
                <w:spacing w:val="-3"/>
                <w:sz w:val="22"/>
                <w:szCs w:val="22"/>
              </w:rPr>
              <w:t>一体倾动炉、</w:t>
            </w:r>
            <w:r>
              <w:rPr>
                <w:rFonts w:ascii="Times New Roman" w:hAnsi="Times New Roman" w:eastAsia="Times New Roman" w:cs="Times New Roman"/>
                <w:spacing w:val="-3"/>
                <w:sz w:val="22"/>
                <w:szCs w:val="22"/>
              </w:rPr>
              <w:t>35t</w:t>
            </w:r>
            <w:r>
              <w:rPr>
                <w:rFonts w:ascii="Times New Roman" w:hAnsi="Times New Roman" w:eastAsia="Times New Roman" w:cs="Times New Roman"/>
                <w:spacing w:val="32"/>
                <w:sz w:val="22"/>
                <w:szCs w:val="22"/>
              </w:rPr>
              <w:t xml:space="preserve"> </w:t>
            </w:r>
            <w:r>
              <w:rPr>
                <w:spacing w:val="-3"/>
                <w:sz w:val="22"/>
                <w:szCs w:val="22"/>
              </w:rPr>
              <w:t>蓄热式高效熔炼炉及配套的铸</w:t>
            </w:r>
          </w:p>
          <w:p w14:paraId="47AE3383">
            <w:pPr>
              <w:pStyle w:val="6"/>
              <w:spacing w:before="76" w:line="220" w:lineRule="auto"/>
              <w:ind w:left="31"/>
              <w:rPr>
                <w:sz w:val="22"/>
                <w:szCs w:val="22"/>
              </w:rPr>
            </w:pPr>
            <w:r>
              <w:rPr>
                <w:spacing w:val="-4"/>
                <w:sz w:val="22"/>
                <w:szCs w:val="22"/>
              </w:rPr>
              <w:t>造铸锭线、烤包器等，形成年产</w:t>
            </w:r>
            <w:r>
              <w:rPr>
                <w:spacing w:val="-42"/>
                <w:sz w:val="22"/>
                <w:szCs w:val="22"/>
              </w:rPr>
              <w:t xml:space="preserve"> </w:t>
            </w:r>
            <w:r>
              <w:rPr>
                <w:rFonts w:ascii="Times New Roman" w:hAnsi="Times New Roman" w:eastAsia="Times New Roman" w:cs="Times New Roman"/>
                <w:spacing w:val="-4"/>
                <w:sz w:val="22"/>
                <w:szCs w:val="22"/>
              </w:rPr>
              <w:t xml:space="preserve">8.5 </w:t>
            </w:r>
            <w:r>
              <w:rPr>
                <w:spacing w:val="-4"/>
                <w:sz w:val="22"/>
                <w:szCs w:val="22"/>
              </w:rPr>
              <w:t>万吨铝合金</w:t>
            </w:r>
          </w:p>
          <w:p w14:paraId="4D9D9F79">
            <w:pPr>
              <w:pStyle w:val="6"/>
              <w:spacing w:before="78" w:line="220" w:lineRule="auto"/>
              <w:ind w:left="1513"/>
              <w:rPr>
                <w:sz w:val="22"/>
                <w:szCs w:val="22"/>
              </w:rPr>
            </w:pPr>
            <w:r>
              <w:rPr>
                <w:spacing w:val="-2"/>
                <w:sz w:val="22"/>
                <w:szCs w:val="22"/>
              </w:rPr>
              <w:t>系列产品的规模</w:t>
            </w:r>
          </w:p>
        </w:tc>
        <w:tc>
          <w:tcPr>
            <w:tcW w:w="2248" w:type="dxa"/>
            <w:tcBorders>
              <w:right w:val="single" w:color="000000" w:sz="10" w:space="0"/>
            </w:tcBorders>
            <w:vAlign w:val="top"/>
          </w:tcPr>
          <w:p w14:paraId="734FF74F">
            <w:pPr>
              <w:pStyle w:val="6"/>
              <w:spacing w:before="85" w:line="221" w:lineRule="auto"/>
              <w:ind w:left="915"/>
              <w:rPr>
                <w:sz w:val="22"/>
                <w:szCs w:val="22"/>
              </w:rPr>
            </w:pPr>
            <w:r>
              <w:rPr>
                <w:spacing w:val="-4"/>
                <w:sz w:val="22"/>
                <w:szCs w:val="22"/>
              </w:rPr>
              <w:t>新建</w:t>
            </w:r>
          </w:p>
          <w:p w14:paraId="627243FB">
            <w:pPr>
              <w:pStyle w:val="6"/>
              <w:spacing w:before="77" w:line="220" w:lineRule="auto"/>
              <w:ind w:left="92"/>
              <w:rPr>
                <w:sz w:val="22"/>
                <w:szCs w:val="22"/>
              </w:rPr>
            </w:pPr>
            <w:r>
              <w:rPr>
                <w:spacing w:val="-3"/>
                <w:sz w:val="22"/>
                <w:szCs w:val="22"/>
              </w:rPr>
              <w:t>（</w:t>
            </w:r>
            <w:r>
              <w:rPr>
                <w:rFonts w:ascii="Times New Roman" w:hAnsi="Times New Roman" w:eastAsia="Times New Roman" w:cs="Times New Roman"/>
                <w:spacing w:val="-3"/>
                <w:sz w:val="22"/>
                <w:szCs w:val="22"/>
              </w:rPr>
              <w:t>60t</w:t>
            </w:r>
            <w:r>
              <w:rPr>
                <w:rFonts w:ascii="Times New Roman" w:hAnsi="Times New Roman" w:eastAsia="Times New Roman" w:cs="Times New Roman"/>
                <w:spacing w:val="16"/>
                <w:w w:val="101"/>
                <w:sz w:val="22"/>
                <w:szCs w:val="22"/>
              </w:rPr>
              <w:t xml:space="preserve"> </w:t>
            </w:r>
            <w:r>
              <w:rPr>
                <w:spacing w:val="-3"/>
                <w:sz w:val="22"/>
                <w:szCs w:val="22"/>
              </w:rPr>
              <w:t>蓄热式高效熔炼</w:t>
            </w:r>
          </w:p>
          <w:p w14:paraId="6C75B0A3">
            <w:pPr>
              <w:pStyle w:val="6"/>
              <w:spacing w:before="76" w:line="220" w:lineRule="auto"/>
              <w:ind w:left="89"/>
              <w:rPr>
                <w:sz w:val="22"/>
                <w:szCs w:val="22"/>
              </w:rPr>
            </w:pPr>
            <w:r>
              <w:rPr>
                <w:spacing w:val="-1"/>
                <w:sz w:val="22"/>
                <w:szCs w:val="22"/>
              </w:rPr>
              <w:t>炉、</w:t>
            </w:r>
            <w:r>
              <w:rPr>
                <w:rFonts w:ascii="Times New Roman" w:hAnsi="Times New Roman" w:eastAsia="Times New Roman" w:cs="Times New Roman"/>
                <w:spacing w:val="-1"/>
                <w:sz w:val="22"/>
                <w:szCs w:val="22"/>
              </w:rPr>
              <w:t xml:space="preserve">35t </w:t>
            </w:r>
            <w:r>
              <w:rPr>
                <w:spacing w:val="-1"/>
                <w:sz w:val="22"/>
                <w:szCs w:val="22"/>
              </w:rPr>
              <w:t>熔保一体倾动</w:t>
            </w:r>
          </w:p>
          <w:p w14:paraId="02769D24">
            <w:pPr>
              <w:pStyle w:val="6"/>
              <w:spacing w:before="78" w:line="220" w:lineRule="auto"/>
              <w:ind w:left="45"/>
              <w:rPr>
                <w:sz w:val="22"/>
                <w:szCs w:val="22"/>
              </w:rPr>
            </w:pPr>
            <w:r>
              <w:rPr>
                <w:spacing w:val="-3"/>
                <w:sz w:val="22"/>
                <w:szCs w:val="22"/>
              </w:rPr>
              <w:t>炉已安装完毕，但未进</w:t>
            </w:r>
          </w:p>
          <w:p w14:paraId="78233EE6">
            <w:pPr>
              <w:pStyle w:val="6"/>
              <w:spacing w:before="79" w:line="220" w:lineRule="auto"/>
              <w:ind w:left="89"/>
              <w:rPr>
                <w:sz w:val="22"/>
                <w:szCs w:val="22"/>
              </w:rPr>
            </w:pPr>
            <w:r>
              <w:rPr>
                <w:spacing w:val="-3"/>
                <w:sz w:val="22"/>
                <w:szCs w:val="22"/>
              </w:rPr>
              <w:t>行投产；</w:t>
            </w:r>
            <w:r>
              <w:rPr>
                <w:rFonts w:ascii="Times New Roman" w:hAnsi="Times New Roman" w:eastAsia="Times New Roman" w:cs="Times New Roman"/>
                <w:spacing w:val="-3"/>
                <w:sz w:val="22"/>
                <w:szCs w:val="22"/>
              </w:rPr>
              <w:t>35t</w:t>
            </w:r>
            <w:r>
              <w:rPr>
                <w:rFonts w:ascii="Times New Roman" w:hAnsi="Times New Roman" w:eastAsia="Times New Roman" w:cs="Times New Roman"/>
                <w:spacing w:val="19"/>
                <w:sz w:val="22"/>
                <w:szCs w:val="22"/>
              </w:rPr>
              <w:t xml:space="preserve"> </w:t>
            </w:r>
            <w:r>
              <w:rPr>
                <w:spacing w:val="-3"/>
                <w:sz w:val="22"/>
                <w:szCs w:val="22"/>
              </w:rPr>
              <w:t>蓄热式高</w:t>
            </w:r>
          </w:p>
          <w:p w14:paraId="7365525B">
            <w:pPr>
              <w:pStyle w:val="6"/>
              <w:spacing w:before="76" w:line="221" w:lineRule="auto"/>
              <w:ind w:left="149"/>
              <w:rPr>
                <w:sz w:val="22"/>
                <w:szCs w:val="22"/>
              </w:rPr>
            </w:pPr>
            <w:r>
              <w:rPr>
                <w:spacing w:val="-2"/>
                <w:sz w:val="22"/>
                <w:szCs w:val="22"/>
              </w:rPr>
              <w:t>效熔炼炉设备暂未安</w:t>
            </w:r>
          </w:p>
          <w:p w14:paraId="26BB38D5">
            <w:pPr>
              <w:pStyle w:val="6"/>
              <w:spacing w:before="77" w:line="221" w:lineRule="auto"/>
              <w:ind w:left="144"/>
              <w:rPr>
                <w:sz w:val="22"/>
                <w:szCs w:val="22"/>
              </w:rPr>
            </w:pPr>
            <w:r>
              <w:rPr>
                <w:spacing w:val="-1"/>
                <w:sz w:val="22"/>
                <w:szCs w:val="22"/>
              </w:rPr>
              <w:t>装；配套的铸造铸锭</w:t>
            </w:r>
          </w:p>
          <w:p w14:paraId="33DD2B11">
            <w:pPr>
              <w:pStyle w:val="6"/>
              <w:spacing w:before="78" w:line="220" w:lineRule="auto"/>
              <w:ind w:left="146"/>
              <w:rPr>
                <w:sz w:val="22"/>
                <w:szCs w:val="22"/>
              </w:rPr>
            </w:pPr>
            <w:r>
              <w:rPr>
                <w:spacing w:val="-2"/>
                <w:sz w:val="22"/>
                <w:szCs w:val="22"/>
              </w:rPr>
              <w:t>线、烤包器正在安装</w:t>
            </w:r>
          </w:p>
          <w:p w14:paraId="36ABF12B">
            <w:pPr>
              <w:pStyle w:val="6"/>
              <w:spacing w:before="76" w:line="201" w:lineRule="auto"/>
              <w:ind w:left="935"/>
              <w:rPr>
                <w:sz w:val="22"/>
                <w:szCs w:val="22"/>
              </w:rPr>
            </w:pPr>
            <w:r>
              <w:rPr>
                <w:spacing w:val="-15"/>
                <w:sz w:val="22"/>
                <w:szCs w:val="22"/>
              </w:rPr>
              <w:t>中）</w:t>
            </w:r>
          </w:p>
        </w:tc>
      </w:tr>
      <w:tr w14:paraId="220CE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661" w:type="dxa"/>
            <w:vMerge w:val="continue"/>
            <w:tcBorders>
              <w:top w:val="nil"/>
              <w:left w:val="single" w:color="000000" w:sz="10" w:space="0"/>
            </w:tcBorders>
            <w:vAlign w:val="top"/>
          </w:tcPr>
          <w:p w14:paraId="10BE8A00">
            <w:pPr>
              <w:rPr>
                <w:rFonts w:ascii="Arial"/>
                <w:sz w:val="21"/>
              </w:rPr>
            </w:pPr>
          </w:p>
        </w:tc>
        <w:tc>
          <w:tcPr>
            <w:tcW w:w="1647" w:type="dxa"/>
            <w:vAlign w:val="top"/>
          </w:tcPr>
          <w:p w14:paraId="71561DBF">
            <w:pPr>
              <w:spacing w:line="286" w:lineRule="auto"/>
              <w:rPr>
                <w:rFonts w:ascii="Arial"/>
                <w:sz w:val="21"/>
              </w:rPr>
            </w:pPr>
          </w:p>
          <w:p w14:paraId="66CD7DCF">
            <w:pPr>
              <w:spacing w:line="286" w:lineRule="auto"/>
              <w:rPr>
                <w:rFonts w:ascii="Arial"/>
                <w:sz w:val="21"/>
              </w:rPr>
            </w:pPr>
          </w:p>
          <w:p w14:paraId="4DB68A6C">
            <w:pPr>
              <w:pStyle w:val="6"/>
              <w:spacing w:before="72" w:line="220" w:lineRule="auto"/>
              <w:ind w:left="50"/>
              <w:rPr>
                <w:sz w:val="22"/>
                <w:szCs w:val="22"/>
              </w:rPr>
            </w:pPr>
            <w:r>
              <w:rPr>
                <w:spacing w:val="-2"/>
                <w:sz w:val="22"/>
                <w:szCs w:val="22"/>
              </w:rPr>
              <w:t>铝回收装置车间</w:t>
            </w:r>
          </w:p>
        </w:tc>
        <w:tc>
          <w:tcPr>
            <w:tcW w:w="4399" w:type="dxa"/>
            <w:vAlign w:val="top"/>
          </w:tcPr>
          <w:p w14:paraId="02D2FBF0">
            <w:pPr>
              <w:spacing w:line="307" w:lineRule="auto"/>
              <w:rPr>
                <w:rFonts w:ascii="Arial"/>
                <w:sz w:val="21"/>
              </w:rPr>
            </w:pPr>
          </w:p>
          <w:p w14:paraId="68B7AE60">
            <w:pPr>
              <w:spacing w:line="307" w:lineRule="auto"/>
              <w:rPr>
                <w:rFonts w:ascii="Arial"/>
                <w:sz w:val="21"/>
              </w:rPr>
            </w:pPr>
          </w:p>
          <w:p w14:paraId="0D3BD8CE">
            <w:pPr>
              <w:spacing w:before="63" w:line="193" w:lineRule="auto"/>
              <w:ind w:left="216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4540" w:type="dxa"/>
            <w:vAlign w:val="top"/>
          </w:tcPr>
          <w:p w14:paraId="54B01FB9">
            <w:pPr>
              <w:spacing w:line="402" w:lineRule="auto"/>
              <w:rPr>
                <w:rFonts w:ascii="Arial"/>
                <w:sz w:val="21"/>
              </w:rPr>
            </w:pPr>
          </w:p>
          <w:p w14:paraId="0A82E936">
            <w:pPr>
              <w:pStyle w:val="6"/>
              <w:spacing w:before="71" w:line="285" w:lineRule="auto"/>
              <w:ind w:left="623" w:right="110" w:hanging="542"/>
              <w:rPr>
                <w:sz w:val="22"/>
                <w:szCs w:val="22"/>
              </w:rPr>
            </w:pPr>
            <w:r>
              <w:rPr>
                <w:spacing w:val="-3"/>
                <w:sz w:val="22"/>
                <w:szCs w:val="22"/>
              </w:rPr>
              <w:t>新建铝回收装置车间，内设一套铝回收装置，</w:t>
            </w:r>
            <w:r>
              <w:rPr>
                <w:spacing w:val="-1"/>
                <w:sz w:val="22"/>
                <w:szCs w:val="22"/>
              </w:rPr>
              <w:t>铝灰处理能力为</w:t>
            </w:r>
            <w:r>
              <w:rPr>
                <w:spacing w:val="-43"/>
                <w:sz w:val="22"/>
                <w:szCs w:val="22"/>
              </w:rPr>
              <w:t xml:space="preserve"> </w:t>
            </w:r>
            <w:r>
              <w:rPr>
                <w:rFonts w:ascii="Times New Roman" w:hAnsi="Times New Roman" w:eastAsia="Times New Roman" w:cs="Times New Roman"/>
                <w:spacing w:val="-1"/>
                <w:sz w:val="22"/>
                <w:szCs w:val="22"/>
              </w:rPr>
              <w:t>450kg~550kg/</w:t>
            </w:r>
            <w:r>
              <w:rPr>
                <w:spacing w:val="-1"/>
                <w:sz w:val="22"/>
                <w:szCs w:val="22"/>
              </w:rPr>
              <w:t>批次</w:t>
            </w:r>
          </w:p>
        </w:tc>
        <w:tc>
          <w:tcPr>
            <w:tcW w:w="2248" w:type="dxa"/>
            <w:tcBorders>
              <w:right w:val="single" w:color="000000" w:sz="10" w:space="0"/>
            </w:tcBorders>
            <w:vAlign w:val="top"/>
          </w:tcPr>
          <w:p w14:paraId="35312062">
            <w:pPr>
              <w:spacing w:line="286" w:lineRule="auto"/>
              <w:rPr>
                <w:rFonts w:ascii="Arial"/>
                <w:sz w:val="21"/>
              </w:rPr>
            </w:pPr>
          </w:p>
          <w:p w14:paraId="1D0AF0B1">
            <w:pPr>
              <w:spacing w:line="286" w:lineRule="auto"/>
              <w:rPr>
                <w:rFonts w:ascii="Arial"/>
                <w:sz w:val="21"/>
              </w:rPr>
            </w:pPr>
          </w:p>
          <w:p w14:paraId="73CB6381">
            <w:pPr>
              <w:pStyle w:val="6"/>
              <w:spacing w:before="72" w:line="220" w:lineRule="auto"/>
              <w:ind w:left="255"/>
              <w:rPr>
                <w:sz w:val="22"/>
                <w:szCs w:val="22"/>
              </w:rPr>
            </w:pPr>
            <w:r>
              <w:rPr>
                <w:spacing w:val="-1"/>
                <w:sz w:val="22"/>
                <w:szCs w:val="22"/>
              </w:rPr>
              <w:t>铝回收装置未安装</w:t>
            </w:r>
          </w:p>
        </w:tc>
      </w:tr>
      <w:tr w14:paraId="19474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61" w:type="dxa"/>
            <w:vMerge w:val="restart"/>
            <w:tcBorders>
              <w:left w:val="single" w:color="000000" w:sz="10" w:space="0"/>
              <w:bottom w:val="nil"/>
            </w:tcBorders>
            <w:vAlign w:val="top"/>
          </w:tcPr>
          <w:p w14:paraId="74AEAAB0">
            <w:pPr>
              <w:pStyle w:val="6"/>
              <w:spacing w:before="108" w:line="221" w:lineRule="auto"/>
              <w:ind w:left="102"/>
              <w:rPr>
                <w:sz w:val="22"/>
                <w:szCs w:val="22"/>
              </w:rPr>
            </w:pPr>
            <w:r>
              <w:rPr>
                <w:spacing w:val="-5"/>
                <w:sz w:val="22"/>
                <w:szCs w:val="22"/>
              </w:rPr>
              <w:t>辅助</w:t>
            </w:r>
          </w:p>
          <w:p w14:paraId="615E760B">
            <w:pPr>
              <w:pStyle w:val="6"/>
              <w:spacing w:before="78" w:line="201" w:lineRule="auto"/>
              <w:ind w:left="103"/>
              <w:rPr>
                <w:sz w:val="22"/>
                <w:szCs w:val="22"/>
              </w:rPr>
            </w:pPr>
            <w:r>
              <w:rPr>
                <w:spacing w:val="-5"/>
                <w:sz w:val="22"/>
                <w:szCs w:val="22"/>
              </w:rPr>
              <w:t>工程</w:t>
            </w:r>
          </w:p>
        </w:tc>
        <w:tc>
          <w:tcPr>
            <w:tcW w:w="1647" w:type="dxa"/>
            <w:vAlign w:val="top"/>
          </w:tcPr>
          <w:p w14:paraId="1249D962">
            <w:pPr>
              <w:pStyle w:val="6"/>
              <w:spacing w:before="101" w:line="198" w:lineRule="auto"/>
              <w:ind w:left="493"/>
              <w:rPr>
                <w:sz w:val="22"/>
                <w:szCs w:val="22"/>
              </w:rPr>
            </w:pPr>
            <w:r>
              <w:rPr>
                <w:spacing w:val="-4"/>
                <w:sz w:val="22"/>
                <w:szCs w:val="22"/>
              </w:rPr>
              <w:t>办公楼</w:t>
            </w:r>
          </w:p>
        </w:tc>
        <w:tc>
          <w:tcPr>
            <w:tcW w:w="8939" w:type="dxa"/>
            <w:gridSpan w:val="2"/>
            <w:vAlign w:val="top"/>
          </w:tcPr>
          <w:p w14:paraId="104E0607">
            <w:pPr>
              <w:pStyle w:val="6"/>
              <w:spacing w:before="101" w:line="198" w:lineRule="auto"/>
              <w:ind w:left="375"/>
              <w:rPr>
                <w:sz w:val="22"/>
                <w:szCs w:val="22"/>
              </w:rPr>
            </w:pPr>
            <w:r>
              <w:rPr>
                <w:spacing w:val="-4"/>
                <w:sz w:val="22"/>
                <w:szCs w:val="22"/>
              </w:rPr>
              <w:t>位于厂区东侧，</w:t>
            </w:r>
            <w:r>
              <w:rPr>
                <w:spacing w:val="-56"/>
                <w:sz w:val="22"/>
                <w:szCs w:val="22"/>
              </w:rPr>
              <w:t xml:space="preserve"> </w:t>
            </w:r>
            <w:r>
              <w:rPr>
                <w:spacing w:val="-4"/>
                <w:sz w:val="22"/>
                <w:szCs w:val="22"/>
              </w:rPr>
              <w:t>占地面积约</w:t>
            </w:r>
            <w:r>
              <w:rPr>
                <w:spacing w:val="-52"/>
                <w:sz w:val="22"/>
                <w:szCs w:val="22"/>
              </w:rPr>
              <w:t xml:space="preserve"> </w:t>
            </w:r>
            <w:r>
              <w:rPr>
                <w:rFonts w:ascii="Times New Roman" w:hAnsi="Times New Roman" w:eastAsia="Times New Roman" w:cs="Times New Roman"/>
                <w:spacing w:val="-4"/>
                <w:sz w:val="22"/>
                <w:szCs w:val="22"/>
              </w:rPr>
              <w:t>465m</w:t>
            </w:r>
            <w:r>
              <w:rPr>
                <w:rFonts w:ascii="Times New Roman" w:hAnsi="Times New Roman" w:eastAsia="Times New Roman" w:cs="Times New Roman"/>
                <w:spacing w:val="-4"/>
                <w:position w:val="7"/>
                <w:sz w:val="14"/>
                <w:szCs w:val="14"/>
              </w:rPr>
              <w:t>2</w:t>
            </w:r>
            <w:r>
              <w:rPr>
                <w:rFonts w:ascii="Times New Roman" w:hAnsi="Times New Roman" w:eastAsia="Times New Roman" w:cs="Times New Roman"/>
                <w:spacing w:val="-7"/>
                <w:position w:val="7"/>
                <w:sz w:val="14"/>
                <w:szCs w:val="14"/>
              </w:rPr>
              <w:t xml:space="preserve"> </w:t>
            </w:r>
            <w:r>
              <w:rPr>
                <w:spacing w:val="-4"/>
                <w:sz w:val="22"/>
                <w:szCs w:val="22"/>
              </w:rPr>
              <w:t>，</w:t>
            </w:r>
            <w:r>
              <w:rPr>
                <w:rFonts w:ascii="Times New Roman" w:hAnsi="Times New Roman" w:eastAsia="Times New Roman" w:cs="Times New Roman"/>
                <w:spacing w:val="-4"/>
                <w:sz w:val="22"/>
                <w:szCs w:val="22"/>
              </w:rPr>
              <w:t>4F</w:t>
            </w:r>
            <w:r>
              <w:rPr>
                <w:rFonts w:ascii="Times New Roman" w:hAnsi="Times New Roman" w:eastAsia="Times New Roman" w:cs="Times New Roman"/>
                <w:spacing w:val="-29"/>
                <w:sz w:val="22"/>
                <w:szCs w:val="22"/>
              </w:rPr>
              <w:t xml:space="preserve"> </w:t>
            </w:r>
            <w:r>
              <w:rPr>
                <w:spacing w:val="-4"/>
                <w:sz w:val="22"/>
                <w:szCs w:val="22"/>
              </w:rPr>
              <w:t>，砖混结构，建筑面积</w:t>
            </w:r>
            <w:r>
              <w:rPr>
                <w:spacing w:val="-29"/>
                <w:sz w:val="22"/>
                <w:szCs w:val="22"/>
              </w:rPr>
              <w:t xml:space="preserve"> </w:t>
            </w:r>
            <w:r>
              <w:rPr>
                <w:rFonts w:ascii="Times New Roman" w:hAnsi="Times New Roman" w:eastAsia="Times New Roman" w:cs="Times New Roman"/>
                <w:spacing w:val="-4"/>
                <w:sz w:val="22"/>
                <w:szCs w:val="22"/>
              </w:rPr>
              <w:t>1863m</w:t>
            </w:r>
            <w:r>
              <w:rPr>
                <w:rFonts w:ascii="Times New Roman" w:hAnsi="Times New Roman" w:eastAsia="Times New Roman" w:cs="Times New Roman"/>
                <w:spacing w:val="-4"/>
                <w:position w:val="7"/>
                <w:sz w:val="14"/>
                <w:szCs w:val="14"/>
              </w:rPr>
              <w:t>2</w:t>
            </w:r>
            <w:r>
              <w:rPr>
                <w:rFonts w:ascii="Times New Roman" w:hAnsi="Times New Roman" w:eastAsia="Times New Roman" w:cs="Times New Roman"/>
                <w:spacing w:val="-7"/>
                <w:position w:val="7"/>
                <w:sz w:val="14"/>
                <w:szCs w:val="14"/>
              </w:rPr>
              <w:t xml:space="preserve"> </w:t>
            </w:r>
            <w:r>
              <w:rPr>
                <w:spacing w:val="-4"/>
                <w:sz w:val="22"/>
                <w:szCs w:val="22"/>
              </w:rPr>
              <w:t>，提供人员办公</w:t>
            </w:r>
          </w:p>
        </w:tc>
        <w:tc>
          <w:tcPr>
            <w:tcW w:w="2248" w:type="dxa"/>
            <w:tcBorders>
              <w:right w:val="single" w:color="000000" w:sz="10" w:space="0"/>
            </w:tcBorders>
            <w:vAlign w:val="top"/>
          </w:tcPr>
          <w:p w14:paraId="2E54E939">
            <w:pPr>
              <w:pStyle w:val="6"/>
              <w:spacing w:before="101" w:line="198" w:lineRule="auto"/>
              <w:ind w:left="474"/>
              <w:rPr>
                <w:sz w:val="22"/>
                <w:szCs w:val="22"/>
              </w:rPr>
            </w:pPr>
            <w:r>
              <w:rPr>
                <w:spacing w:val="-2"/>
                <w:sz w:val="22"/>
                <w:szCs w:val="22"/>
              </w:rPr>
              <w:t>依托现有项目</w:t>
            </w:r>
          </w:p>
        </w:tc>
      </w:tr>
      <w:tr w14:paraId="06701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61" w:type="dxa"/>
            <w:vMerge w:val="continue"/>
            <w:tcBorders>
              <w:top w:val="nil"/>
              <w:left w:val="single" w:color="000000" w:sz="10" w:space="0"/>
            </w:tcBorders>
            <w:vAlign w:val="top"/>
          </w:tcPr>
          <w:p w14:paraId="12BCC15F">
            <w:pPr>
              <w:rPr>
                <w:rFonts w:ascii="Arial"/>
                <w:sz w:val="21"/>
              </w:rPr>
            </w:pPr>
          </w:p>
        </w:tc>
        <w:tc>
          <w:tcPr>
            <w:tcW w:w="1647" w:type="dxa"/>
            <w:vAlign w:val="top"/>
          </w:tcPr>
          <w:p w14:paraId="743E2572">
            <w:pPr>
              <w:pStyle w:val="6"/>
              <w:spacing w:before="104" w:line="195" w:lineRule="auto"/>
              <w:ind w:left="488"/>
              <w:rPr>
                <w:sz w:val="22"/>
                <w:szCs w:val="22"/>
              </w:rPr>
            </w:pPr>
            <w:r>
              <w:rPr>
                <w:spacing w:val="-2"/>
                <w:sz w:val="22"/>
                <w:szCs w:val="22"/>
              </w:rPr>
              <w:t>机加工</w:t>
            </w:r>
          </w:p>
        </w:tc>
        <w:tc>
          <w:tcPr>
            <w:tcW w:w="8939" w:type="dxa"/>
            <w:gridSpan w:val="2"/>
            <w:vAlign w:val="top"/>
          </w:tcPr>
          <w:p w14:paraId="43471254">
            <w:pPr>
              <w:pStyle w:val="6"/>
              <w:spacing w:before="104" w:line="195" w:lineRule="auto"/>
              <w:ind w:left="2059"/>
              <w:rPr>
                <w:sz w:val="22"/>
                <w:szCs w:val="22"/>
              </w:rPr>
            </w:pPr>
            <w:r>
              <w:rPr>
                <w:spacing w:val="-1"/>
                <w:sz w:val="22"/>
                <w:szCs w:val="22"/>
              </w:rPr>
              <w:t>于现有熔铸车间内新增</w:t>
            </w:r>
            <w:r>
              <w:rPr>
                <w:spacing w:val="-45"/>
                <w:sz w:val="22"/>
                <w:szCs w:val="22"/>
              </w:rPr>
              <w:t xml:space="preserve"> </w:t>
            </w:r>
            <w:r>
              <w:rPr>
                <w:rFonts w:ascii="Times New Roman" w:hAnsi="Times New Roman" w:eastAsia="Times New Roman" w:cs="Times New Roman"/>
                <w:spacing w:val="-1"/>
                <w:sz w:val="22"/>
                <w:szCs w:val="22"/>
              </w:rPr>
              <w:t xml:space="preserve">2 </w:t>
            </w:r>
            <w:r>
              <w:rPr>
                <w:spacing w:val="-1"/>
                <w:sz w:val="22"/>
                <w:szCs w:val="22"/>
              </w:rPr>
              <w:t>套铝棒锯切车皮生产系统</w:t>
            </w:r>
          </w:p>
        </w:tc>
        <w:tc>
          <w:tcPr>
            <w:tcW w:w="2248" w:type="dxa"/>
            <w:tcBorders>
              <w:right w:val="single" w:color="000000" w:sz="10" w:space="0"/>
            </w:tcBorders>
            <w:vAlign w:val="top"/>
          </w:tcPr>
          <w:p w14:paraId="7C5423FC">
            <w:pPr>
              <w:pStyle w:val="6"/>
              <w:spacing w:before="104" w:line="195" w:lineRule="auto"/>
              <w:ind w:left="365"/>
              <w:rPr>
                <w:sz w:val="22"/>
                <w:szCs w:val="22"/>
              </w:rPr>
            </w:pPr>
            <w:r>
              <w:rPr>
                <w:spacing w:val="-2"/>
                <w:sz w:val="22"/>
                <w:szCs w:val="22"/>
              </w:rPr>
              <w:t>新建（已建成）</w:t>
            </w:r>
          </w:p>
        </w:tc>
      </w:tr>
      <w:tr w14:paraId="46C7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661" w:type="dxa"/>
            <w:vMerge w:val="restart"/>
            <w:tcBorders>
              <w:left w:val="single" w:color="000000" w:sz="10" w:space="0"/>
              <w:bottom w:val="nil"/>
            </w:tcBorders>
            <w:vAlign w:val="top"/>
          </w:tcPr>
          <w:p w14:paraId="073A0F7A">
            <w:pPr>
              <w:spacing w:line="382" w:lineRule="auto"/>
              <w:rPr>
                <w:rFonts w:ascii="Arial"/>
                <w:sz w:val="21"/>
              </w:rPr>
            </w:pPr>
          </w:p>
          <w:p w14:paraId="49C788A8">
            <w:pPr>
              <w:pStyle w:val="6"/>
              <w:spacing w:before="71" w:line="288" w:lineRule="auto"/>
              <w:ind w:left="103" w:right="111" w:hanging="3"/>
              <w:rPr>
                <w:sz w:val="22"/>
                <w:szCs w:val="22"/>
              </w:rPr>
            </w:pPr>
            <w:r>
              <w:rPr>
                <w:spacing w:val="-3"/>
                <w:sz w:val="22"/>
                <w:szCs w:val="22"/>
              </w:rPr>
              <w:t>储运</w:t>
            </w:r>
            <w:r>
              <w:rPr>
                <w:spacing w:val="-5"/>
                <w:sz w:val="22"/>
                <w:szCs w:val="22"/>
              </w:rPr>
              <w:t>工程</w:t>
            </w:r>
          </w:p>
        </w:tc>
        <w:tc>
          <w:tcPr>
            <w:tcW w:w="1647" w:type="dxa"/>
            <w:vAlign w:val="top"/>
          </w:tcPr>
          <w:p w14:paraId="453C196B">
            <w:pPr>
              <w:pStyle w:val="6"/>
              <w:spacing w:before="273" w:line="219" w:lineRule="auto"/>
              <w:ind w:left="55"/>
              <w:rPr>
                <w:sz w:val="22"/>
                <w:szCs w:val="22"/>
              </w:rPr>
            </w:pPr>
            <w:r>
              <w:rPr>
                <w:spacing w:val="-2"/>
                <w:sz w:val="22"/>
                <w:szCs w:val="22"/>
              </w:rPr>
              <w:t>原材料及成品区</w:t>
            </w:r>
          </w:p>
        </w:tc>
        <w:tc>
          <w:tcPr>
            <w:tcW w:w="8939" w:type="dxa"/>
            <w:gridSpan w:val="2"/>
            <w:vAlign w:val="top"/>
          </w:tcPr>
          <w:p w14:paraId="59EBBDC1">
            <w:pPr>
              <w:pStyle w:val="6"/>
              <w:spacing w:before="103" w:line="219" w:lineRule="auto"/>
              <w:ind w:left="28"/>
              <w:rPr>
                <w:sz w:val="22"/>
                <w:szCs w:val="22"/>
              </w:rPr>
            </w:pPr>
            <w:r>
              <w:rPr>
                <w:spacing w:val="-3"/>
                <w:sz w:val="22"/>
                <w:szCs w:val="22"/>
              </w:rPr>
              <w:t>于熔铸车间设置</w:t>
            </w:r>
            <w:r>
              <w:rPr>
                <w:spacing w:val="-29"/>
                <w:sz w:val="22"/>
                <w:szCs w:val="22"/>
              </w:rPr>
              <w:t xml:space="preserve"> </w:t>
            </w:r>
            <w:r>
              <w:rPr>
                <w:rFonts w:ascii="Times New Roman" w:hAnsi="Times New Roman" w:eastAsia="Times New Roman" w:cs="Times New Roman"/>
                <w:spacing w:val="-3"/>
                <w:sz w:val="22"/>
                <w:szCs w:val="22"/>
              </w:rPr>
              <w:t>1</w:t>
            </w:r>
            <w:r>
              <w:rPr>
                <w:rFonts w:ascii="Times New Roman" w:hAnsi="Times New Roman" w:eastAsia="Times New Roman" w:cs="Times New Roman"/>
                <w:spacing w:val="13"/>
                <w:w w:val="101"/>
                <w:sz w:val="22"/>
                <w:szCs w:val="22"/>
              </w:rPr>
              <w:t xml:space="preserve"> </w:t>
            </w:r>
            <w:r>
              <w:rPr>
                <w:spacing w:val="-3"/>
                <w:sz w:val="22"/>
                <w:szCs w:val="22"/>
              </w:rPr>
              <w:t>处原材料区，位于车间东北侧，占地面积</w:t>
            </w:r>
            <w:r>
              <w:rPr>
                <w:spacing w:val="-51"/>
                <w:sz w:val="22"/>
                <w:szCs w:val="22"/>
              </w:rPr>
              <w:t xml:space="preserve"> </w:t>
            </w:r>
            <w:r>
              <w:rPr>
                <w:rFonts w:ascii="Times New Roman" w:hAnsi="Times New Roman" w:eastAsia="Times New Roman" w:cs="Times New Roman"/>
                <w:spacing w:val="-3"/>
                <w:sz w:val="22"/>
                <w:szCs w:val="22"/>
              </w:rPr>
              <w:t>250m</w:t>
            </w:r>
            <w:r>
              <w:rPr>
                <w:rFonts w:ascii="Times New Roman" w:hAnsi="Times New Roman" w:eastAsia="Times New Roman" w:cs="Times New Roman"/>
                <w:spacing w:val="-4"/>
                <w:position w:val="7"/>
                <w:sz w:val="14"/>
                <w:szCs w:val="14"/>
              </w:rPr>
              <w:t>2</w:t>
            </w:r>
            <w:r>
              <w:rPr>
                <w:spacing w:val="-4"/>
                <w:sz w:val="22"/>
                <w:szCs w:val="22"/>
              </w:rPr>
              <w:t>，于熔铸车间中部新增成品</w:t>
            </w:r>
          </w:p>
          <w:p w14:paraId="006238AD">
            <w:pPr>
              <w:pStyle w:val="6"/>
              <w:spacing w:before="79" w:line="192" w:lineRule="auto"/>
              <w:ind w:left="3519"/>
              <w:rPr>
                <w:rFonts w:ascii="Times New Roman" w:hAnsi="Times New Roman" w:eastAsia="Times New Roman" w:cs="Times New Roman"/>
                <w:sz w:val="14"/>
                <w:szCs w:val="14"/>
              </w:rPr>
            </w:pPr>
            <w:r>
              <w:rPr>
                <w:spacing w:val="-3"/>
                <w:sz w:val="22"/>
                <w:szCs w:val="22"/>
              </w:rPr>
              <w:t>区，占地面积</w:t>
            </w:r>
            <w:r>
              <w:rPr>
                <w:spacing w:val="-49"/>
                <w:sz w:val="22"/>
                <w:szCs w:val="22"/>
              </w:rPr>
              <w:t xml:space="preserve"> </w:t>
            </w:r>
            <w:r>
              <w:rPr>
                <w:rFonts w:ascii="Times New Roman" w:hAnsi="Times New Roman" w:eastAsia="Times New Roman" w:cs="Times New Roman"/>
                <w:spacing w:val="-3"/>
                <w:sz w:val="22"/>
                <w:szCs w:val="22"/>
              </w:rPr>
              <w:t>400m</w:t>
            </w:r>
            <w:r>
              <w:rPr>
                <w:rFonts w:ascii="Times New Roman" w:hAnsi="Times New Roman" w:eastAsia="Times New Roman" w:cs="Times New Roman"/>
                <w:spacing w:val="-3"/>
                <w:position w:val="7"/>
                <w:sz w:val="14"/>
                <w:szCs w:val="14"/>
              </w:rPr>
              <w:t>2</w:t>
            </w:r>
          </w:p>
        </w:tc>
        <w:tc>
          <w:tcPr>
            <w:tcW w:w="2248" w:type="dxa"/>
            <w:tcBorders>
              <w:right w:val="single" w:color="000000" w:sz="10" w:space="0"/>
            </w:tcBorders>
            <w:vAlign w:val="top"/>
          </w:tcPr>
          <w:p w14:paraId="1489C735">
            <w:pPr>
              <w:pStyle w:val="6"/>
              <w:spacing w:before="272" w:line="221" w:lineRule="auto"/>
              <w:ind w:left="365"/>
              <w:rPr>
                <w:sz w:val="22"/>
                <w:szCs w:val="22"/>
              </w:rPr>
            </w:pPr>
            <w:r>
              <w:rPr>
                <w:spacing w:val="-2"/>
                <w:sz w:val="22"/>
                <w:szCs w:val="22"/>
              </w:rPr>
              <w:t>新建（已建成）</w:t>
            </w:r>
          </w:p>
        </w:tc>
      </w:tr>
      <w:tr w14:paraId="16466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61" w:type="dxa"/>
            <w:vMerge w:val="continue"/>
            <w:tcBorders>
              <w:top w:val="nil"/>
              <w:left w:val="single" w:color="000000" w:sz="10" w:space="0"/>
              <w:bottom w:val="nil"/>
            </w:tcBorders>
            <w:vAlign w:val="top"/>
          </w:tcPr>
          <w:p w14:paraId="1FA32F34">
            <w:pPr>
              <w:rPr>
                <w:rFonts w:ascii="Arial"/>
                <w:sz w:val="21"/>
              </w:rPr>
            </w:pPr>
          </w:p>
        </w:tc>
        <w:tc>
          <w:tcPr>
            <w:tcW w:w="1647" w:type="dxa"/>
            <w:vAlign w:val="top"/>
          </w:tcPr>
          <w:p w14:paraId="727D76CA">
            <w:pPr>
              <w:pStyle w:val="6"/>
              <w:spacing w:before="107" w:line="193" w:lineRule="auto"/>
              <w:ind w:left="490"/>
              <w:rPr>
                <w:sz w:val="22"/>
                <w:szCs w:val="22"/>
              </w:rPr>
            </w:pPr>
            <w:r>
              <w:rPr>
                <w:spacing w:val="-3"/>
                <w:sz w:val="22"/>
                <w:szCs w:val="22"/>
              </w:rPr>
              <w:t>辅料区</w:t>
            </w:r>
          </w:p>
        </w:tc>
        <w:tc>
          <w:tcPr>
            <w:tcW w:w="8939" w:type="dxa"/>
            <w:gridSpan w:val="2"/>
            <w:vAlign w:val="top"/>
          </w:tcPr>
          <w:p w14:paraId="493E1DAA">
            <w:pPr>
              <w:pStyle w:val="6"/>
              <w:spacing w:before="107" w:line="193" w:lineRule="auto"/>
              <w:ind w:left="863"/>
              <w:rPr>
                <w:sz w:val="22"/>
                <w:szCs w:val="22"/>
              </w:rPr>
            </w:pPr>
            <w:r>
              <w:rPr>
                <w:spacing w:val="-3"/>
                <w:sz w:val="22"/>
                <w:szCs w:val="22"/>
              </w:rPr>
              <w:t>位于熔铸车间南侧，</w:t>
            </w:r>
            <w:r>
              <w:rPr>
                <w:spacing w:val="-64"/>
                <w:sz w:val="22"/>
                <w:szCs w:val="22"/>
              </w:rPr>
              <w:t xml:space="preserve"> </w:t>
            </w:r>
            <w:r>
              <w:rPr>
                <w:spacing w:val="-3"/>
                <w:sz w:val="22"/>
                <w:szCs w:val="22"/>
              </w:rPr>
              <w:t>占地面积</w:t>
            </w:r>
            <w:r>
              <w:rPr>
                <w:spacing w:val="-31"/>
                <w:sz w:val="22"/>
                <w:szCs w:val="22"/>
              </w:rPr>
              <w:t xml:space="preserve"> </w:t>
            </w:r>
            <w:r>
              <w:rPr>
                <w:rFonts w:ascii="Times New Roman" w:hAnsi="Times New Roman" w:eastAsia="Times New Roman" w:cs="Times New Roman"/>
                <w:spacing w:val="-3"/>
                <w:sz w:val="22"/>
                <w:szCs w:val="22"/>
              </w:rPr>
              <w:t>100m</w:t>
            </w:r>
            <w:r>
              <w:rPr>
                <w:rFonts w:ascii="Times New Roman" w:hAnsi="Times New Roman" w:eastAsia="Times New Roman" w:cs="Times New Roman"/>
                <w:spacing w:val="-3"/>
                <w:position w:val="7"/>
                <w:sz w:val="14"/>
                <w:szCs w:val="14"/>
              </w:rPr>
              <w:t>2</w:t>
            </w:r>
            <w:r>
              <w:rPr>
                <w:rFonts w:ascii="Times New Roman" w:hAnsi="Times New Roman" w:eastAsia="Times New Roman" w:cs="Times New Roman"/>
                <w:spacing w:val="-10"/>
                <w:position w:val="7"/>
                <w:sz w:val="14"/>
                <w:szCs w:val="14"/>
              </w:rPr>
              <w:t xml:space="preserve"> </w:t>
            </w:r>
            <w:r>
              <w:rPr>
                <w:spacing w:val="-3"/>
                <w:sz w:val="22"/>
                <w:szCs w:val="22"/>
              </w:rPr>
              <w:t>，暂存除钙剂、精炼剂、覆盖剂等辅料</w:t>
            </w:r>
          </w:p>
        </w:tc>
        <w:tc>
          <w:tcPr>
            <w:tcW w:w="2248" w:type="dxa"/>
            <w:tcBorders>
              <w:right w:val="single" w:color="000000" w:sz="10" w:space="0"/>
            </w:tcBorders>
            <w:vAlign w:val="top"/>
          </w:tcPr>
          <w:p w14:paraId="2454EFB4">
            <w:pPr>
              <w:pStyle w:val="6"/>
              <w:spacing w:before="107" w:line="193" w:lineRule="auto"/>
              <w:ind w:left="474"/>
              <w:rPr>
                <w:sz w:val="22"/>
                <w:szCs w:val="22"/>
              </w:rPr>
            </w:pPr>
            <w:r>
              <w:rPr>
                <w:spacing w:val="-2"/>
                <w:sz w:val="22"/>
                <w:szCs w:val="22"/>
              </w:rPr>
              <w:t>依托现有项目</w:t>
            </w:r>
          </w:p>
        </w:tc>
      </w:tr>
      <w:tr w14:paraId="7C06A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61" w:type="dxa"/>
            <w:vMerge w:val="continue"/>
            <w:tcBorders>
              <w:top w:val="nil"/>
              <w:left w:val="single" w:color="000000" w:sz="10" w:space="0"/>
            </w:tcBorders>
            <w:vAlign w:val="top"/>
          </w:tcPr>
          <w:p w14:paraId="29843BF6">
            <w:pPr>
              <w:rPr>
                <w:rFonts w:ascii="Arial"/>
                <w:sz w:val="21"/>
              </w:rPr>
            </w:pPr>
          </w:p>
        </w:tc>
        <w:tc>
          <w:tcPr>
            <w:tcW w:w="1647" w:type="dxa"/>
            <w:vAlign w:val="top"/>
          </w:tcPr>
          <w:p w14:paraId="60C29F93">
            <w:pPr>
              <w:pStyle w:val="6"/>
              <w:spacing w:before="107" w:line="193" w:lineRule="auto"/>
              <w:ind w:left="603"/>
              <w:rPr>
                <w:sz w:val="22"/>
                <w:szCs w:val="22"/>
              </w:rPr>
            </w:pPr>
            <w:r>
              <w:rPr>
                <w:spacing w:val="-6"/>
                <w:sz w:val="22"/>
                <w:szCs w:val="22"/>
              </w:rPr>
              <w:t>油库</w:t>
            </w:r>
          </w:p>
        </w:tc>
        <w:tc>
          <w:tcPr>
            <w:tcW w:w="8939" w:type="dxa"/>
            <w:gridSpan w:val="2"/>
            <w:vAlign w:val="top"/>
          </w:tcPr>
          <w:p w14:paraId="66FAB7EB">
            <w:pPr>
              <w:pStyle w:val="6"/>
              <w:spacing w:before="107" w:line="193" w:lineRule="auto"/>
              <w:ind w:left="1247"/>
              <w:rPr>
                <w:sz w:val="22"/>
                <w:szCs w:val="22"/>
              </w:rPr>
            </w:pPr>
            <w:r>
              <w:rPr>
                <w:spacing w:val="-2"/>
                <w:sz w:val="22"/>
                <w:szCs w:val="22"/>
              </w:rPr>
              <w:t>位于厂区东侧，建筑面积</w:t>
            </w:r>
            <w:r>
              <w:rPr>
                <w:spacing w:val="-28"/>
                <w:sz w:val="22"/>
                <w:szCs w:val="22"/>
              </w:rPr>
              <w:t xml:space="preserve"> </w:t>
            </w:r>
            <w:r>
              <w:rPr>
                <w:rFonts w:ascii="Times New Roman" w:hAnsi="Times New Roman" w:eastAsia="Times New Roman" w:cs="Times New Roman"/>
                <w:spacing w:val="-2"/>
                <w:sz w:val="22"/>
                <w:szCs w:val="22"/>
              </w:rPr>
              <w:t>15m</w:t>
            </w:r>
            <w:r>
              <w:rPr>
                <w:rFonts w:ascii="Times New Roman" w:hAnsi="Times New Roman" w:eastAsia="Times New Roman" w:cs="Times New Roman"/>
                <w:spacing w:val="-2"/>
                <w:position w:val="7"/>
                <w:sz w:val="14"/>
                <w:szCs w:val="14"/>
              </w:rPr>
              <w:t>2</w:t>
            </w:r>
            <w:r>
              <w:rPr>
                <w:rFonts w:ascii="Times New Roman" w:hAnsi="Times New Roman" w:eastAsia="Times New Roman" w:cs="Times New Roman"/>
                <w:spacing w:val="-8"/>
                <w:position w:val="7"/>
                <w:sz w:val="14"/>
                <w:szCs w:val="14"/>
              </w:rPr>
              <w:t xml:space="preserve"> </w:t>
            </w:r>
            <w:r>
              <w:rPr>
                <w:spacing w:val="-2"/>
                <w:sz w:val="22"/>
                <w:szCs w:val="22"/>
              </w:rPr>
              <w:t>，暂存柴油、润滑油、切削液等油品</w:t>
            </w:r>
          </w:p>
        </w:tc>
        <w:tc>
          <w:tcPr>
            <w:tcW w:w="2248" w:type="dxa"/>
            <w:tcBorders>
              <w:right w:val="single" w:color="000000" w:sz="10" w:space="0"/>
            </w:tcBorders>
            <w:vAlign w:val="top"/>
          </w:tcPr>
          <w:p w14:paraId="3354DDCB">
            <w:pPr>
              <w:pStyle w:val="6"/>
              <w:spacing w:before="107" w:line="193" w:lineRule="auto"/>
              <w:ind w:left="474"/>
              <w:rPr>
                <w:sz w:val="22"/>
                <w:szCs w:val="22"/>
              </w:rPr>
            </w:pPr>
            <w:r>
              <w:rPr>
                <w:spacing w:val="-2"/>
                <w:sz w:val="22"/>
                <w:szCs w:val="22"/>
              </w:rPr>
              <w:t>依托现有项目</w:t>
            </w:r>
          </w:p>
        </w:tc>
      </w:tr>
      <w:tr w14:paraId="67155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61" w:type="dxa"/>
            <w:tcBorders>
              <w:left w:val="single" w:color="000000" w:sz="10" w:space="0"/>
              <w:bottom w:val="single" w:color="000000" w:sz="10" w:space="0"/>
            </w:tcBorders>
            <w:vAlign w:val="top"/>
          </w:tcPr>
          <w:p w14:paraId="11F9BAFC">
            <w:pPr>
              <w:pStyle w:val="6"/>
              <w:spacing w:before="108" w:line="208" w:lineRule="auto"/>
              <w:ind w:left="107"/>
              <w:rPr>
                <w:sz w:val="22"/>
                <w:szCs w:val="22"/>
              </w:rPr>
            </w:pPr>
            <w:r>
              <w:rPr>
                <w:spacing w:val="-7"/>
                <w:sz w:val="22"/>
                <w:szCs w:val="22"/>
              </w:rPr>
              <w:t>公用</w:t>
            </w:r>
          </w:p>
        </w:tc>
        <w:tc>
          <w:tcPr>
            <w:tcW w:w="1647" w:type="dxa"/>
            <w:tcBorders>
              <w:bottom w:val="single" w:color="000000" w:sz="10" w:space="0"/>
            </w:tcBorders>
            <w:vAlign w:val="top"/>
          </w:tcPr>
          <w:p w14:paraId="2221B206">
            <w:pPr>
              <w:pStyle w:val="6"/>
              <w:spacing w:before="108" w:line="208" w:lineRule="auto"/>
              <w:ind w:left="599"/>
              <w:rPr>
                <w:sz w:val="22"/>
                <w:szCs w:val="22"/>
              </w:rPr>
            </w:pPr>
            <w:r>
              <w:rPr>
                <w:spacing w:val="-4"/>
                <w:sz w:val="22"/>
                <w:szCs w:val="22"/>
              </w:rPr>
              <w:t>供水</w:t>
            </w:r>
          </w:p>
        </w:tc>
        <w:tc>
          <w:tcPr>
            <w:tcW w:w="8939" w:type="dxa"/>
            <w:gridSpan w:val="2"/>
            <w:tcBorders>
              <w:bottom w:val="single" w:color="000000" w:sz="10" w:space="0"/>
            </w:tcBorders>
            <w:vAlign w:val="top"/>
          </w:tcPr>
          <w:p w14:paraId="26365379">
            <w:pPr>
              <w:pStyle w:val="6"/>
              <w:spacing w:before="108" w:line="208" w:lineRule="auto"/>
              <w:ind w:left="2607"/>
              <w:rPr>
                <w:sz w:val="22"/>
                <w:szCs w:val="22"/>
              </w:rPr>
            </w:pPr>
            <w:r>
              <w:rPr>
                <w:spacing w:val="-1"/>
                <w:sz w:val="22"/>
                <w:szCs w:val="22"/>
              </w:rPr>
              <w:t>生活用水和生产用水均由西南铝业供应</w:t>
            </w:r>
          </w:p>
        </w:tc>
        <w:tc>
          <w:tcPr>
            <w:tcW w:w="2248" w:type="dxa"/>
            <w:tcBorders>
              <w:bottom w:val="single" w:color="000000" w:sz="10" w:space="0"/>
              <w:right w:val="single" w:color="000000" w:sz="10" w:space="0"/>
            </w:tcBorders>
            <w:vAlign w:val="top"/>
          </w:tcPr>
          <w:p w14:paraId="5BE27CDA">
            <w:pPr>
              <w:pStyle w:val="6"/>
              <w:spacing w:before="108" w:line="208" w:lineRule="auto"/>
              <w:ind w:left="474"/>
              <w:rPr>
                <w:sz w:val="22"/>
                <w:szCs w:val="22"/>
              </w:rPr>
            </w:pPr>
            <w:r>
              <w:rPr>
                <w:spacing w:val="-2"/>
                <w:sz w:val="22"/>
                <w:szCs w:val="22"/>
              </w:rPr>
              <w:t>依托现有项目</w:t>
            </w:r>
          </w:p>
        </w:tc>
      </w:tr>
    </w:tbl>
    <w:p w14:paraId="0B834B27">
      <w:pPr>
        <w:pStyle w:val="2"/>
        <w:rPr>
          <w:sz w:val="21"/>
        </w:rPr>
      </w:pPr>
    </w:p>
    <w:p w14:paraId="10C2DDB5">
      <w:pPr>
        <w:rPr>
          <w:sz w:val="21"/>
          <w:szCs w:val="21"/>
        </w:rPr>
        <w:sectPr>
          <w:footerReference r:id="rId46" w:type="default"/>
          <w:pgSz w:w="16839" w:h="11906"/>
          <w:pgMar w:top="400" w:right="1658" w:bottom="998" w:left="1658" w:header="0" w:footer="654" w:gutter="0"/>
          <w:cols w:space="720" w:num="1"/>
        </w:sectPr>
      </w:pPr>
    </w:p>
    <w:p w14:paraId="7EFE5C42">
      <w:pPr>
        <w:spacing w:before="42"/>
      </w:pPr>
    </w:p>
    <w:p w14:paraId="5A4D9F54">
      <w:pPr>
        <w:spacing w:before="41"/>
      </w:pPr>
    </w:p>
    <w:p w14:paraId="27F53DA2">
      <w:pPr>
        <w:spacing w:before="41"/>
      </w:pPr>
    </w:p>
    <w:p w14:paraId="14EECE3F">
      <w:pPr>
        <w:spacing w:before="41"/>
      </w:pPr>
    </w:p>
    <w:tbl>
      <w:tblPr>
        <w:tblStyle w:val="5"/>
        <w:tblW w:w="1349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1"/>
        <w:gridCol w:w="1647"/>
        <w:gridCol w:w="4399"/>
        <w:gridCol w:w="4540"/>
        <w:gridCol w:w="2248"/>
      </w:tblGrid>
      <w:tr w14:paraId="179A7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661" w:type="dxa"/>
            <w:vMerge w:val="restart"/>
            <w:tcBorders>
              <w:top w:val="single" w:color="000000" w:sz="10" w:space="0"/>
              <w:left w:val="single" w:color="000000" w:sz="10" w:space="0"/>
              <w:bottom w:val="nil"/>
            </w:tcBorders>
            <w:vAlign w:val="top"/>
          </w:tcPr>
          <w:p w14:paraId="3E464AFD">
            <w:pPr>
              <w:pStyle w:val="6"/>
              <w:spacing w:before="67" w:line="221" w:lineRule="auto"/>
              <w:ind w:left="103"/>
              <w:rPr>
                <w:sz w:val="22"/>
                <w:szCs w:val="22"/>
              </w:rPr>
            </w:pPr>
            <w:r>
              <w:rPr>
                <w:spacing w:val="-5"/>
                <w:sz w:val="22"/>
                <w:szCs w:val="22"/>
              </w:rPr>
              <w:t>工程</w:t>
            </w:r>
          </w:p>
        </w:tc>
        <w:tc>
          <w:tcPr>
            <w:tcW w:w="1647" w:type="dxa"/>
            <w:tcBorders>
              <w:top w:val="single" w:color="000000" w:sz="10" w:space="0"/>
            </w:tcBorders>
            <w:vAlign w:val="top"/>
          </w:tcPr>
          <w:p w14:paraId="2BFA6312">
            <w:pPr>
              <w:pStyle w:val="6"/>
              <w:spacing w:before="237" w:line="220" w:lineRule="auto"/>
              <w:ind w:left="599"/>
              <w:rPr>
                <w:sz w:val="22"/>
                <w:szCs w:val="22"/>
              </w:rPr>
            </w:pPr>
            <w:r>
              <w:rPr>
                <w:spacing w:val="-4"/>
                <w:sz w:val="22"/>
                <w:szCs w:val="22"/>
              </w:rPr>
              <w:t>排水</w:t>
            </w:r>
          </w:p>
        </w:tc>
        <w:tc>
          <w:tcPr>
            <w:tcW w:w="8939" w:type="dxa"/>
            <w:gridSpan w:val="2"/>
            <w:tcBorders>
              <w:top w:val="single" w:color="000000" w:sz="10" w:space="0"/>
            </w:tcBorders>
            <w:vAlign w:val="top"/>
          </w:tcPr>
          <w:p w14:paraId="7BCDD22A">
            <w:pPr>
              <w:pStyle w:val="6"/>
              <w:spacing w:before="67" w:line="220" w:lineRule="auto"/>
              <w:ind w:left="81"/>
              <w:rPr>
                <w:sz w:val="22"/>
                <w:szCs w:val="22"/>
              </w:rPr>
            </w:pPr>
            <w:r>
              <w:rPr>
                <w:sz w:val="22"/>
                <w:szCs w:val="22"/>
              </w:rPr>
              <w:t>实行雨污分流制，雨水经雨水管网收集后排入市政雨水管</w:t>
            </w:r>
            <w:r>
              <w:rPr>
                <w:spacing w:val="-1"/>
                <w:sz w:val="22"/>
                <w:szCs w:val="22"/>
              </w:rPr>
              <w:t>网，生活污水经厂区生化池处理达</w:t>
            </w:r>
          </w:p>
          <w:p w14:paraId="5D93838E">
            <w:pPr>
              <w:pStyle w:val="6"/>
              <w:spacing w:before="78" w:line="209" w:lineRule="auto"/>
              <w:ind w:left="3266"/>
              <w:rPr>
                <w:sz w:val="22"/>
                <w:szCs w:val="22"/>
              </w:rPr>
            </w:pPr>
            <w:r>
              <w:rPr>
                <w:spacing w:val="-1"/>
                <w:sz w:val="22"/>
                <w:szCs w:val="22"/>
              </w:rPr>
              <w:t>标后排放至市政污水管网</w:t>
            </w:r>
          </w:p>
        </w:tc>
        <w:tc>
          <w:tcPr>
            <w:tcW w:w="2248" w:type="dxa"/>
            <w:tcBorders>
              <w:top w:val="single" w:color="000000" w:sz="10" w:space="0"/>
              <w:right w:val="single" w:color="000000" w:sz="10" w:space="0"/>
            </w:tcBorders>
            <w:vAlign w:val="top"/>
          </w:tcPr>
          <w:p w14:paraId="5E606866">
            <w:pPr>
              <w:pStyle w:val="6"/>
              <w:spacing w:before="238" w:line="219" w:lineRule="auto"/>
              <w:ind w:left="474"/>
              <w:rPr>
                <w:sz w:val="22"/>
                <w:szCs w:val="22"/>
              </w:rPr>
            </w:pPr>
            <w:r>
              <w:rPr>
                <w:spacing w:val="-2"/>
                <w:sz w:val="22"/>
                <w:szCs w:val="22"/>
              </w:rPr>
              <w:t>依托现有项目</w:t>
            </w:r>
          </w:p>
        </w:tc>
      </w:tr>
      <w:tr w14:paraId="3DD06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61" w:type="dxa"/>
            <w:vMerge w:val="continue"/>
            <w:tcBorders>
              <w:top w:val="nil"/>
              <w:left w:val="single" w:color="000000" w:sz="10" w:space="0"/>
              <w:bottom w:val="nil"/>
            </w:tcBorders>
            <w:vAlign w:val="top"/>
          </w:tcPr>
          <w:p w14:paraId="7D413A3B">
            <w:pPr>
              <w:rPr>
                <w:rFonts w:ascii="Arial"/>
                <w:sz w:val="21"/>
              </w:rPr>
            </w:pPr>
          </w:p>
        </w:tc>
        <w:tc>
          <w:tcPr>
            <w:tcW w:w="1647" w:type="dxa"/>
            <w:vAlign w:val="top"/>
          </w:tcPr>
          <w:p w14:paraId="6E854174">
            <w:pPr>
              <w:pStyle w:val="6"/>
              <w:spacing w:before="86" w:line="210" w:lineRule="auto"/>
              <w:ind w:left="599"/>
              <w:rPr>
                <w:sz w:val="22"/>
                <w:szCs w:val="22"/>
              </w:rPr>
            </w:pPr>
            <w:r>
              <w:rPr>
                <w:spacing w:val="-4"/>
                <w:sz w:val="22"/>
                <w:szCs w:val="22"/>
              </w:rPr>
              <w:t>供电</w:t>
            </w:r>
          </w:p>
        </w:tc>
        <w:tc>
          <w:tcPr>
            <w:tcW w:w="8939" w:type="dxa"/>
            <w:gridSpan w:val="2"/>
            <w:vAlign w:val="top"/>
          </w:tcPr>
          <w:p w14:paraId="1C8A495D">
            <w:pPr>
              <w:pStyle w:val="6"/>
              <w:spacing w:before="86" w:line="210" w:lineRule="auto"/>
              <w:ind w:left="472"/>
              <w:rPr>
                <w:sz w:val="22"/>
                <w:szCs w:val="22"/>
              </w:rPr>
            </w:pPr>
            <w:r>
              <w:rPr>
                <w:spacing w:val="1"/>
                <w:sz w:val="22"/>
                <w:szCs w:val="22"/>
              </w:rPr>
              <w:t>西南铝业供电，经厂内变压器以</w:t>
            </w:r>
            <w:r>
              <w:rPr>
                <w:rFonts w:ascii="Times New Roman" w:hAnsi="Times New Roman" w:eastAsia="Times New Roman" w:cs="Times New Roman"/>
                <w:spacing w:val="1"/>
                <w:sz w:val="22"/>
                <w:szCs w:val="22"/>
              </w:rPr>
              <w:t xml:space="preserve">380V </w:t>
            </w:r>
            <w:r>
              <w:rPr>
                <w:spacing w:val="1"/>
                <w:sz w:val="22"/>
                <w:szCs w:val="22"/>
              </w:rPr>
              <w:t>和</w:t>
            </w:r>
            <w:r>
              <w:rPr>
                <w:spacing w:val="-50"/>
                <w:sz w:val="22"/>
                <w:szCs w:val="22"/>
              </w:rPr>
              <w:t xml:space="preserve"> </w:t>
            </w:r>
            <w:r>
              <w:rPr>
                <w:rFonts w:ascii="Times New Roman" w:hAnsi="Times New Roman" w:eastAsia="Times New Roman" w:cs="Times New Roman"/>
                <w:spacing w:val="1"/>
                <w:sz w:val="22"/>
                <w:szCs w:val="22"/>
              </w:rPr>
              <w:t xml:space="preserve">220V </w:t>
            </w:r>
            <w:r>
              <w:rPr>
                <w:spacing w:val="1"/>
                <w:sz w:val="22"/>
                <w:szCs w:val="22"/>
              </w:rPr>
              <w:t>为用电设施配电，满足</w:t>
            </w:r>
            <w:r>
              <w:rPr>
                <w:sz w:val="22"/>
                <w:szCs w:val="22"/>
              </w:rPr>
              <w:t>项目用电需求</w:t>
            </w:r>
          </w:p>
        </w:tc>
        <w:tc>
          <w:tcPr>
            <w:tcW w:w="2248" w:type="dxa"/>
            <w:tcBorders>
              <w:right w:val="single" w:color="000000" w:sz="10" w:space="0"/>
            </w:tcBorders>
            <w:vAlign w:val="top"/>
          </w:tcPr>
          <w:p w14:paraId="3BC35807">
            <w:pPr>
              <w:pStyle w:val="6"/>
              <w:spacing w:before="86" w:line="210" w:lineRule="auto"/>
              <w:ind w:left="474"/>
              <w:rPr>
                <w:sz w:val="22"/>
                <w:szCs w:val="22"/>
              </w:rPr>
            </w:pPr>
            <w:r>
              <w:rPr>
                <w:spacing w:val="-2"/>
                <w:sz w:val="22"/>
                <w:szCs w:val="22"/>
              </w:rPr>
              <w:t>依托现有项目</w:t>
            </w:r>
          </w:p>
        </w:tc>
      </w:tr>
      <w:tr w14:paraId="6D78A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61" w:type="dxa"/>
            <w:vMerge w:val="continue"/>
            <w:tcBorders>
              <w:top w:val="nil"/>
              <w:left w:val="single" w:color="000000" w:sz="10" w:space="0"/>
              <w:bottom w:val="nil"/>
            </w:tcBorders>
            <w:vAlign w:val="top"/>
          </w:tcPr>
          <w:p w14:paraId="030106B2">
            <w:pPr>
              <w:rPr>
                <w:rFonts w:ascii="Arial"/>
                <w:sz w:val="21"/>
              </w:rPr>
            </w:pPr>
          </w:p>
        </w:tc>
        <w:tc>
          <w:tcPr>
            <w:tcW w:w="1647" w:type="dxa"/>
            <w:vAlign w:val="top"/>
          </w:tcPr>
          <w:p w14:paraId="420F981B">
            <w:pPr>
              <w:pStyle w:val="6"/>
              <w:spacing w:before="86" w:line="210" w:lineRule="auto"/>
              <w:ind w:left="493"/>
              <w:rPr>
                <w:sz w:val="22"/>
                <w:szCs w:val="22"/>
              </w:rPr>
            </w:pPr>
            <w:r>
              <w:rPr>
                <w:spacing w:val="-4"/>
                <w:sz w:val="22"/>
                <w:szCs w:val="22"/>
              </w:rPr>
              <w:t>天然气</w:t>
            </w:r>
          </w:p>
        </w:tc>
        <w:tc>
          <w:tcPr>
            <w:tcW w:w="8939" w:type="dxa"/>
            <w:gridSpan w:val="2"/>
            <w:vAlign w:val="top"/>
          </w:tcPr>
          <w:p w14:paraId="3E832961">
            <w:pPr>
              <w:pStyle w:val="6"/>
              <w:spacing w:before="86" w:line="210" w:lineRule="auto"/>
              <w:ind w:left="3378"/>
              <w:rPr>
                <w:sz w:val="22"/>
                <w:szCs w:val="22"/>
              </w:rPr>
            </w:pPr>
            <w:r>
              <w:rPr>
                <w:spacing w:val="-1"/>
                <w:sz w:val="22"/>
                <w:szCs w:val="22"/>
              </w:rPr>
              <w:t>厂区引入伟盛燃气管网</w:t>
            </w:r>
          </w:p>
        </w:tc>
        <w:tc>
          <w:tcPr>
            <w:tcW w:w="2248" w:type="dxa"/>
            <w:tcBorders>
              <w:right w:val="single" w:color="000000" w:sz="10" w:space="0"/>
            </w:tcBorders>
            <w:vAlign w:val="top"/>
          </w:tcPr>
          <w:p w14:paraId="5BFF7ECF">
            <w:pPr>
              <w:pStyle w:val="6"/>
              <w:spacing w:before="86" w:line="210" w:lineRule="auto"/>
              <w:ind w:left="474"/>
              <w:rPr>
                <w:sz w:val="22"/>
                <w:szCs w:val="22"/>
              </w:rPr>
            </w:pPr>
            <w:r>
              <w:rPr>
                <w:spacing w:val="-2"/>
                <w:sz w:val="22"/>
                <w:szCs w:val="22"/>
              </w:rPr>
              <w:t>依托现有项目</w:t>
            </w:r>
          </w:p>
        </w:tc>
      </w:tr>
      <w:tr w14:paraId="423E7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61" w:type="dxa"/>
            <w:vMerge w:val="continue"/>
            <w:tcBorders>
              <w:top w:val="nil"/>
              <w:left w:val="single" w:color="000000" w:sz="10" w:space="0"/>
              <w:bottom w:val="nil"/>
            </w:tcBorders>
            <w:vAlign w:val="top"/>
          </w:tcPr>
          <w:p w14:paraId="319056EF">
            <w:pPr>
              <w:rPr>
                <w:rFonts w:ascii="Arial"/>
                <w:sz w:val="21"/>
              </w:rPr>
            </w:pPr>
          </w:p>
        </w:tc>
        <w:tc>
          <w:tcPr>
            <w:tcW w:w="1647" w:type="dxa"/>
            <w:vAlign w:val="top"/>
          </w:tcPr>
          <w:p w14:paraId="2915BF06">
            <w:pPr>
              <w:pStyle w:val="6"/>
              <w:spacing w:before="258" w:line="219" w:lineRule="auto"/>
              <w:ind w:left="379"/>
              <w:rPr>
                <w:sz w:val="22"/>
                <w:szCs w:val="22"/>
              </w:rPr>
            </w:pPr>
            <w:r>
              <w:rPr>
                <w:spacing w:val="-3"/>
                <w:sz w:val="22"/>
                <w:szCs w:val="22"/>
              </w:rPr>
              <w:t>压缩空气</w:t>
            </w:r>
          </w:p>
        </w:tc>
        <w:tc>
          <w:tcPr>
            <w:tcW w:w="8939" w:type="dxa"/>
            <w:gridSpan w:val="2"/>
            <w:vAlign w:val="top"/>
          </w:tcPr>
          <w:p w14:paraId="2CC36213">
            <w:pPr>
              <w:pStyle w:val="6"/>
              <w:spacing w:before="88" w:line="219" w:lineRule="auto"/>
              <w:ind w:left="26"/>
              <w:rPr>
                <w:sz w:val="22"/>
                <w:szCs w:val="22"/>
              </w:rPr>
            </w:pPr>
            <w:r>
              <w:rPr>
                <w:spacing w:val="-1"/>
                <w:sz w:val="22"/>
                <w:szCs w:val="22"/>
              </w:rPr>
              <w:t>在现有空压机房内新增</w:t>
            </w:r>
            <w:r>
              <w:rPr>
                <w:spacing w:val="-51"/>
                <w:sz w:val="22"/>
                <w:szCs w:val="22"/>
              </w:rPr>
              <w:t xml:space="preserve"> </w:t>
            </w:r>
            <w:r>
              <w:rPr>
                <w:rFonts w:ascii="Times New Roman" w:hAnsi="Times New Roman" w:eastAsia="Times New Roman" w:cs="Times New Roman"/>
                <w:spacing w:val="-1"/>
                <w:sz w:val="22"/>
                <w:szCs w:val="22"/>
              </w:rPr>
              <w:t>2</w:t>
            </w:r>
            <w:r>
              <w:rPr>
                <w:rFonts w:ascii="Times New Roman" w:hAnsi="Times New Roman" w:eastAsia="Times New Roman" w:cs="Times New Roman"/>
                <w:spacing w:val="24"/>
                <w:sz w:val="22"/>
                <w:szCs w:val="22"/>
              </w:rPr>
              <w:t xml:space="preserve"> </w:t>
            </w:r>
            <w:r>
              <w:rPr>
                <w:spacing w:val="-1"/>
                <w:sz w:val="22"/>
                <w:szCs w:val="22"/>
              </w:rPr>
              <w:t>台螺杆变频空压机</w:t>
            </w:r>
            <w:r>
              <w:rPr>
                <w:spacing w:val="-2"/>
                <w:sz w:val="22"/>
                <w:szCs w:val="22"/>
              </w:rPr>
              <w:t>，压缩空气能力均为</w:t>
            </w:r>
            <w:r>
              <w:rPr>
                <w:spacing w:val="-45"/>
                <w:sz w:val="22"/>
                <w:szCs w:val="22"/>
              </w:rPr>
              <w:t xml:space="preserve"> </w:t>
            </w:r>
            <w:r>
              <w:rPr>
                <w:rFonts w:ascii="Times New Roman" w:hAnsi="Times New Roman" w:eastAsia="Times New Roman" w:cs="Times New Roman"/>
                <w:spacing w:val="-2"/>
                <w:sz w:val="22"/>
                <w:szCs w:val="22"/>
              </w:rPr>
              <w:t>6.8m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/min</w:t>
            </w:r>
            <w:r>
              <w:rPr>
                <w:rFonts w:ascii="Times New Roman" w:hAnsi="Times New Roman" w:eastAsia="Times New Roman" w:cs="Times New Roman"/>
                <w:spacing w:val="-29"/>
                <w:sz w:val="22"/>
                <w:szCs w:val="22"/>
              </w:rPr>
              <w:t xml:space="preserve"> </w:t>
            </w:r>
            <w:r>
              <w:rPr>
                <w:spacing w:val="-2"/>
                <w:sz w:val="22"/>
                <w:szCs w:val="22"/>
              </w:rPr>
              <w:t>，为熔炼炉提供压</w:t>
            </w:r>
          </w:p>
          <w:p w14:paraId="6D81804C">
            <w:pPr>
              <w:pStyle w:val="6"/>
              <w:spacing w:before="79" w:line="205" w:lineRule="auto"/>
              <w:ind w:left="4146"/>
              <w:rPr>
                <w:sz w:val="22"/>
                <w:szCs w:val="22"/>
              </w:rPr>
            </w:pPr>
            <w:r>
              <w:rPr>
                <w:spacing w:val="-3"/>
                <w:sz w:val="22"/>
                <w:szCs w:val="22"/>
              </w:rPr>
              <w:t>缩空气</w:t>
            </w:r>
          </w:p>
        </w:tc>
        <w:tc>
          <w:tcPr>
            <w:tcW w:w="2248" w:type="dxa"/>
            <w:tcBorders>
              <w:right w:val="single" w:color="000000" w:sz="10" w:space="0"/>
            </w:tcBorders>
            <w:vAlign w:val="top"/>
          </w:tcPr>
          <w:p w14:paraId="4BF04916">
            <w:pPr>
              <w:pStyle w:val="6"/>
              <w:spacing w:before="258" w:line="221" w:lineRule="auto"/>
              <w:ind w:left="365"/>
              <w:rPr>
                <w:sz w:val="22"/>
                <w:szCs w:val="22"/>
              </w:rPr>
            </w:pPr>
            <w:r>
              <w:rPr>
                <w:spacing w:val="-2"/>
                <w:sz w:val="22"/>
                <w:szCs w:val="22"/>
              </w:rPr>
              <w:t>新建（已建成）</w:t>
            </w:r>
          </w:p>
        </w:tc>
      </w:tr>
      <w:tr w14:paraId="0969B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661" w:type="dxa"/>
            <w:vMerge w:val="continue"/>
            <w:tcBorders>
              <w:top w:val="nil"/>
              <w:left w:val="single" w:color="000000" w:sz="10" w:space="0"/>
              <w:bottom w:val="nil"/>
            </w:tcBorders>
            <w:vAlign w:val="top"/>
          </w:tcPr>
          <w:p w14:paraId="4B0B4AFF">
            <w:pPr>
              <w:rPr>
                <w:rFonts w:ascii="Arial"/>
                <w:sz w:val="21"/>
              </w:rPr>
            </w:pPr>
          </w:p>
        </w:tc>
        <w:tc>
          <w:tcPr>
            <w:tcW w:w="1647" w:type="dxa"/>
            <w:vAlign w:val="top"/>
          </w:tcPr>
          <w:p w14:paraId="28D2884D">
            <w:pPr>
              <w:spacing w:line="262" w:lineRule="auto"/>
              <w:rPr>
                <w:rFonts w:ascii="Arial"/>
                <w:sz w:val="21"/>
              </w:rPr>
            </w:pPr>
          </w:p>
          <w:p w14:paraId="3D8D1D0F">
            <w:pPr>
              <w:spacing w:line="263" w:lineRule="auto"/>
              <w:rPr>
                <w:rFonts w:ascii="Arial"/>
                <w:sz w:val="21"/>
              </w:rPr>
            </w:pPr>
          </w:p>
          <w:p w14:paraId="14FE1338">
            <w:pPr>
              <w:pStyle w:val="6"/>
              <w:spacing w:before="71" w:line="220" w:lineRule="auto"/>
              <w:ind w:left="50"/>
              <w:rPr>
                <w:sz w:val="22"/>
                <w:szCs w:val="22"/>
              </w:rPr>
            </w:pPr>
            <w:r>
              <w:rPr>
                <w:color w:val="0000FF"/>
                <w:spacing w:val="-2"/>
                <w:sz w:val="22"/>
                <w:szCs w:val="22"/>
              </w:rPr>
              <w:t>循环水冷却系统</w:t>
            </w:r>
          </w:p>
        </w:tc>
        <w:tc>
          <w:tcPr>
            <w:tcW w:w="4399" w:type="dxa"/>
            <w:vAlign w:val="top"/>
          </w:tcPr>
          <w:p w14:paraId="44BF680D">
            <w:pPr>
              <w:spacing w:line="355" w:lineRule="auto"/>
              <w:rPr>
                <w:rFonts w:ascii="Arial"/>
                <w:sz w:val="21"/>
              </w:rPr>
            </w:pPr>
          </w:p>
          <w:p w14:paraId="7B928B75">
            <w:pPr>
              <w:pStyle w:val="6"/>
              <w:spacing w:before="72" w:line="288" w:lineRule="auto"/>
              <w:ind w:left="46" w:right="25" w:hanging="18"/>
              <w:rPr>
                <w:rFonts w:ascii="Times New Roman" w:hAnsi="Times New Roman" w:eastAsia="Times New Roman" w:cs="Times New Roman"/>
                <w:sz w:val="22"/>
                <w:szCs w:val="22"/>
              </w:rPr>
            </w:pPr>
            <w:r>
              <w:rPr>
                <w:color w:val="0000FF"/>
                <w:spacing w:val="-4"/>
                <w:sz w:val="22"/>
                <w:szCs w:val="22"/>
              </w:rPr>
              <w:t>于现有冷却塔旁新增</w:t>
            </w:r>
            <w:r>
              <w:rPr>
                <w:color w:val="0000FF"/>
                <w:spacing w:val="-33"/>
                <w:sz w:val="22"/>
                <w:szCs w:val="22"/>
              </w:rPr>
              <w:t xml:space="preserve"> </w:t>
            </w:r>
            <w:r>
              <w:rPr>
                <w:rFonts w:ascii="Times New Roman" w:hAnsi="Times New Roman" w:eastAsia="Times New Roman" w:cs="Times New Roman"/>
                <w:color w:val="0000FF"/>
                <w:spacing w:val="-4"/>
                <w:sz w:val="22"/>
                <w:szCs w:val="22"/>
              </w:rPr>
              <w:t xml:space="preserve">2 </w:t>
            </w:r>
            <w:r>
              <w:rPr>
                <w:color w:val="0000FF"/>
                <w:spacing w:val="-4"/>
                <w:sz w:val="22"/>
                <w:szCs w:val="22"/>
              </w:rPr>
              <w:t>座方形逆流式冷却塔，</w:t>
            </w:r>
            <w:r>
              <w:rPr>
                <w:color w:val="0000FF"/>
                <w:spacing w:val="-1"/>
                <w:sz w:val="22"/>
                <w:szCs w:val="22"/>
              </w:rPr>
              <w:t>并配套设置循环水池，循环水量均为</w:t>
            </w:r>
            <w:r>
              <w:rPr>
                <w:color w:val="0000FF"/>
                <w:spacing w:val="-45"/>
                <w:sz w:val="22"/>
                <w:szCs w:val="22"/>
              </w:rPr>
              <w:t xml:space="preserve"> </w:t>
            </w:r>
            <w:r>
              <w:rPr>
                <w:rFonts w:ascii="Times New Roman" w:hAnsi="Times New Roman" w:eastAsia="Times New Roman" w:cs="Times New Roman"/>
                <w:color w:val="0000FF"/>
                <w:spacing w:val="-1"/>
                <w:sz w:val="22"/>
                <w:szCs w:val="22"/>
              </w:rPr>
              <w:t>600m</w:t>
            </w:r>
            <w:r>
              <w:rPr>
                <w:rFonts w:ascii="Times New Roman" w:hAnsi="Times New Roman" w:eastAsia="Times New Roman" w:cs="Times New Roman"/>
                <w:color w:val="0000FF"/>
                <w:spacing w:val="-1"/>
                <w:position w:val="7"/>
                <w:sz w:val="14"/>
                <w:szCs w:val="14"/>
              </w:rPr>
              <w:t>3</w:t>
            </w:r>
            <w:r>
              <w:rPr>
                <w:rFonts w:ascii="Times New Roman" w:hAnsi="Times New Roman" w:eastAsia="Times New Roman" w:cs="Times New Roman"/>
                <w:color w:val="0000FF"/>
                <w:spacing w:val="-1"/>
                <w:sz w:val="22"/>
                <w:szCs w:val="22"/>
              </w:rPr>
              <w:t>/h</w:t>
            </w:r>
          </w:p>
        </w:tc>
        <w:tc>
          <w:tcPr>
            <w:tcW w:w="4540" w:type="dxa"/>
            <w:vAlign w:val="top"/>
          </w:tcPr>
          <w:p w14:paraId="3C617B31">
            <w:pPr>
              <w:pStyle w:val="6"/>
              <w:spacing w:before="91" w:line="219" w:lineRule="auto"/>
              <w:ind w:left="81"/>
              <w:rPr>
                <w:sz w:val="22"/>
                <w:szCs w:val="22"/>
              </w:rPr>
            </w:pPr>
            <w:r>
              <w:rPr>
                <w:color w:val="0000FF"/>
                <w:spacing w:val="-1"/>
                <w:sz w:val="22"/>
                <w:szCs w:val="22"/>
              </w:rPr>
              <w:t>本项目于现有冷却塔旁新增</w:t>
            </w:r>
            <w:r>
              <w:rPr>
                <w:color w:val="0000FF"/>
                <w:spacing w:val="-46"/>
                <w:sz w:val="22"/>
                <w:szCs w:val="22"/>
              </w:rPr>
              <w:t xml:space="preserve"> </w:t>
            </w:r>
            <w:r>
              <w:rPr>
                <w:rFonts w:ascii="Times New Roman" w:hAnsi="Times New Roman" w:eastAsia="Times New Roman" w:cs="Times New Roman"/>
                <w:color w:val="0000FF"/>
                <w:spacing w:val="-1"/>
                <w:sz w:val="22"/>
                <w:szCs w:val="22"/>
              </w:rPr>
              <w:t xml:space="preserve">2 </w:t>
            </w:r>
            <w:r>
              <w:rPr>
                <w:color w:val="0000FF"/>
                <w:spacing w:val="-1"/>
                <w:sz w:val="22"/>
                <w:szCs w:val="22"/>
              </w:rPr>
              <w:t>座方形逆流式冷</w:t>
            </w:r>
          </w:p>
          <w:p w14:paraId="593BCF29">
            <w:pPr>
              <w:pStyle w:val="6"/>
              <w:spacing w:before="77" w:line="220" w:lineRule="auto"/>
              <w:ind w:left="193"/>
              <w:rPr>
                <w:sz w:val="22"/>
                <w:szCs w:val="22"/>
              </w:rPr>
            </w:pPr>
            <w:r>
              <w:rPr>
                <w:color w:val="0000FF"/>
                <w:spacing w:val="-1"/>
                <w:sz w:val="22"/>
                <w:szCs w:val="22"/>
              </w:rPr>
              <w:t>却塔，并配套设置循环水池，循环水量均为</w:t>
            </w:r>
          </w:p>
          <w:p w14:paraId="32A51DC1">
            <w:pPr>
              <w:pStyle w:val="6"/>
              <w:spacing w:before="78" w:line="219" w:lineRule="auto"/>
              <w:ind w:left="40"/>
              <w:rPr>
                <w:sz w:val="22"/>
                <w:szCs w:val="22"/>
              </w:rPr>
            </w:pPr>
            <w:r>
              <w:rPr>
                <w:rFonts w:ascii="Times New Roman" w:hAnsi="Times New Roman" w:eastAsia="Times New Roman" w:cs="Times New Roman"/>
                <w:color w:val="0000FF"/>
                <w:spacing w:val="-2"/>
                <w:sz w:val="22"/>
                <w:szCs w:val="22"/>
              </w:rPr>
              <w:t>600m</w:t>
            </w:r>
            <w:r>
              <w:rPr>
                <w:rFonts w:ascii="Times New Roman" w:hAnsi="Times New Roman" w:eastAsia="Times New Roman" w:cs="Times New Roman"/>
                <w:color w:val="0000FF"/>
                <w:spacing w:val="-2"/>
                <w:position w:val="7"/>
                <w:sz w:val="14"/>
                <w:szCs w:val="14"/>
              </w:rPr>
              <w:t>3</w:t>
            </w:r>
            <w:r>
              <w:rPr>
                <w:rFonts w:ascii="Times New Roman" w:hAnsi="Times New Roman" w:eastAsia="Times New Roman" w:cs="Times New Roman"/>
                <w:color w:val="0000FF"/>
                <w:spacing w:val="-2"/>
                <w:sz w:val="22"/>
                <w:szCs w:val="22"/>
              </w:rPr>
              <w:t>/h</w:t>
            </w:r>
            <w:r>
              <w:rPr>
                <w:rFonts w:ascii="Times New Roman" w:hAnsi="Times New Roman" w:eastAsia="Times New Roman" w:cs="Times New Roman"/>
                <w:color w:val="0000FF"/>
                <w:spacing w:val="-17"/>
                <w:sz w:val="22"/>
                <w:szCs w:val="22"/>
              </w:rPr>
              <w:t xml:space="preserve"> </w:t>
            </w:r>
            <w:r>
              <w:rPr>
                <w:color w:val="0000FF"/>
                <w:spacing w:val="-2"/>
                <w:sz w:val="22"/>
                <w:szCs w:val="22"/>
              </w:rPr>
              <w:t>，供铸造铸锭线冷却用；铝回收装置配</w:t>
            </w:r>
          </w:p>
          <w:p w14:paraId="31DC2AD5">
            <w:pPr>
              <w:pStyle w:val="6"/>
              <w:spacing w:before="79" w:line="201" w:lineRule="auto"/>
              <w:ind w:left="120"/>
              <w:rPr>
                <w:rFonts w:ascii="Times New Roman" w:hAnsi="Times New Roman" w:eastAsia="Times New Roman" w:cs="Times New Roman"/>
                <w:sz w:val="22"/>
                <w:szCs w:val="22"/>
              </w:rPr>
            </w:pPr>
            <w:r>
              <w:rPr>
                <w:color w:val="0000FF"/>
                <w:spacing w:val="-1"/>
                <w:sz w:val="22"/>
                <w:szCs w:val="22"/>
              </w:rPr>
              <w:t>套设置</w:t>
            </w:r>
            <w:r>
              <w:rPr>
                <w:color w:val="0000FF"/>
                <w:spacing w:val="-46"/>
                <w:sz w:val="22"/>
                <w:szCs w:val="22"/>
              </w:rPr>
              <w:t xml:space="preserve"> </w:t>
            </w:r>
            <w:r>
              <w:rPr>
                <w:rFonts w:ascii="Times New Roman" w:hAnsi="Times New Roman" w:eastAsia="Times New Roman" w:cs="Times New Roman"/>
                <w:color w:val="0000FF"/>
                <w:spacing w:val="-1"/>
                <w:sz w:val="22"/>
                <w:szCs w:val="22"/>
              </w:rPr>
              <w:t>20m</w:t>
            </w:r>
            <w:r>
              <w:rPr>
                <w:rFonts w:ascii="Times New Roman" w:hAnsi="Times New Roman" w:eastAsia="Times New Roman" w:cs="Times New Roman"/>
                <w:color w:val="0000FF"/>
                <w:spacing w:val="-1"/>
                <w:position w:val="7"/>
                <w:sz w:val="14"/>
                <w:szCs w:val="14"/>
              </w:rPr>
              <w:t xml:space="preserve">3 </w:t>
            </w:r>
            <w:r>
              <w:rPr>
                <w:color w:val="0000FF"/>
                <w:spacing w:val="-1"/>
                <w:sz w:val="22"/>
                <w:szCs w:val="22"/>
              </w:rPr>
              <w:t>循环水池，循环水量均为</w:t>
            </w:r>
            <w:r>
              <w:rPr>
                <w:color w:val="0000FF"/>
                <w:spacing w:val="-46"/>
                <w:sz w:val="22"/>
                <w:szCs w:val="22"/>
              </w:rPr>
              <w:t xml:space="preserve"> </w:t>
            </w:r>
            <w:r>
              <w:rPr>
                <w:rFonts w:ascii="Times New Roman" w:hAnsi="Times New Roman" w:eastAsia="Times New Roman" w:cs="Times New Roman"/>
                <w:color w:val="0000FF"/>
                <w:spacing w:val="-1"/>
                <w:sz w:val="22"/>
                <w:szCs w:val="22"/>
              </w:rPr>
              <w:t>30m</w:t>
            </w:r>
            <w:r>
              <w:rPr>
                <w:rFonts w:ascii="Times New Roman" w:hAnsi="Times New Roman" w:eastAsia="Times New Roman" w:cs="Times New Roman"/>
                <w:color w:val="0000FF"/>
                <w:spacing w:val="-1"/>
                <w:position w:val="7"/>
                <w:sz w:val="14"/>
                <w:szCs w:val="14"/>
              </w:rPr>
              <w:t>3</w:t>
            </w:r>
            <w:r>
              <w:rPr>
                <w:rFonts w:ascii="Times New Roman" w:hAnsi="Times New Roman" w:eastAsia="Times New Roman" w:cs="Times New Roman"/>
                <w:color w:val="0000FF"/>
                <w:spacing w:val="-1"/>
                <w:sz w:val="22"/>
                <w:szCs w:val="22"/>
              </w:rPr>
              <w:t>/h</w:t>
            </w:r>
          </w:p>
        </w:tc>
        <w:tc>
          <w:tcPr>
            <w:tcW w:w="2248" w:type="dxa"/>
            <w:tcBorders>
              <w:right w:val="single" w:color="000000" w:sz="10" w:space="0"/>
            </w:tcBorders>
            <w:vAlign w:val="top"/>
          </w:tcPr>
          <w:p w14:paraId="53278C37">
            <w:pPr>
              <w:spacing w:line="262" w:lineRule="auto"/>
              <w:rPr>
                <w:rFonts w:ascii="Arial"/>
                <w:sz w:val="21"/>
              </w:rPr>
            </w:pPr>
          </w:p>
          <w:p w14:paraId="4B18B88C">
            <w:pPr>
              <w:spacing w:line="263" w:lineRule="auto"/>
              <w:rPr>
                <w:rFonts w:ascii="Arial"/>
                <w:sz w:val="21"/>
              </w:rPr>
            </w:pPr>
          </w:p>
          <w:p w14:paraId="3A97035C">
            <w:pPr>
              <w:pStyle w:val="6"/>
              <w:spacing w:before="71" w:line="221" w:lineRule="auto"/>
              <w:ind w:left="255"/>
              <w:rPr>
                <w:sz w:val="22"/>
                <w:szCs w:val="22"/>
              </w:rPr>
            </w:pPr>
            <w:r>
              <w:rPr>
                <w:color w:val="0000FF"/>
                <w:spacing w:val="-2"/>
                <w:sz w:val="22"/>
                <w:szCs w:val="22"/>
              </w:rPr>
              <w:t>新建（正在建设）</w:t>
            </w:r>
          </w:p>
        </w:tc>
      </w:tr>
      <w:tr w14:paraId="076F9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61" w:type="dxa"/>
            <w:vMerge w:val="continue"/>
            <w:tcBorders>
              <w:top w:val="nil"/>
              <w:left w:val="single" w:color="000000" w:sz="10" w:space="0"/>
              <w:bottom w:val="nil"/>
            </w:tcBorders>
            <w:vAlign w:val="top"/>
          </w:tcPr>
          <w:p w14:paraId="18E2C0E4">
            <w:pPr>
              <w:rPr>
                <w:rFonts w:ascii="Arial"/>
                <w:sz w:val="21"/>
              </w:rPr>
            </w:pPr>
          </w:p>
        </w:tc>
        <w:tc>
          <w:tcPr>
            <w:tcW w:w="1647" w:type="dxa"/>
            <w:vAlign w:val="top"/>
          </w:tcPr>
          <w:p w14:paraId="3E60BAAB">
            <w:pPr>
              <w:pStyle w:val="6"/>
              <w:spacing w:before="95" w:line="203" w:lineRule="auto"/>
              <w:ind w:left="378"/>
              <w:rPr>
                <w:sz w:val="22"/>
                <w:szCs w:val="22"/>
              </w:rPr>
            </w:pPr>
            <w:r>
              <w:rPr>
                <w:spacing w:val="-2"/>
                <w:sz w:val="22"/>
                <w:szCs w:val="22"/>
              </w:rPr>
              <w:t>供氩系统</w:t>
            </w:r>
          </w:p>
        </w:tc>
        <w:tc>
          <w:tcPr>
            <w:tcW w:w="8939" w:type="dxa"/>
            <w:gridSpan w:val="2"/>
            <w:vAlign w:val="top"/>
          </w:tcPr>
          <w:p w14:paraId="341914BF">
            <w:pPr>
              <w:pStyle w:val="6"/>
              <w:spacing w:before="95" w:line="203" w:lineRule="auto"/>
              <w:ind w:left="1670"/>
              <w:rPr>
                <w:sz w:val="22"/>
                <w:szCs w:val="22"/>
              </w:rPr>
            </w:pPr>
            <w:r>
              <w:rPr>
                <w:spacing w:val="-3"/>
                <w:sz w:val="22"/>
                <w:szCs w:val="22"/>
              </w:rPr>
              <w:t>本项目在熔铸车间外北侧新增</w:t>
            </w:r>
            <w:r>
              <w:rPr>
                <w:spacing w:val="-31"/>
                <w:sz w:val="22"/>
                <w:szCs w:val="22"/>
              </w:rPr>
              <w:t xml:space="preserve"> </w:t>
            </w:r>
            <w:r>
              <w:rPr>
                <w:rFonts w:ascii="Times New Roman" w:hAnsi="Times New Roman" w:eastAsia="Times New Roman" w:cs="Times New Roman"/>
                <w:spacing w:val="-3"/>
                <w:sz w:val="22"/>
                <w:szCs w:val="22"/>
              </w:rPr>
              <w:t xml:space="preserve">1 </w:t>
            </w:r>
            <w:r>
              <w:rPr>
                <w:spacing w:val="-3"/>
                <w:sz w:val="22"/>
                <w:szCs w:val="22"/>
              </w:rPr>
              <w:t>个容积为</w:t>
            </w:r>
            <w:r>
              <w:rPr>
                <w:spacing w:val="-29"/>
                <w:sz w:val="22"/>
                <w:szCs w:val="22"/>
              </w:rPr>
              <w:t xml:space="preserve"> </w:t>
            </w:r>
            <w:r>
              <w:rPr>
                <w:rFonts w:ascii="Times New Roman" w:hAnsi="Times New Roman" w:eastAsia="Times New Roman" w:cs="Times New Roman"/>
                <w:spacing w:val="-3"/>
                <w:sz w:val="22"/>
                <w:szCs w:val="22"/>
              </w:rPr>
              <w:t>10m</w:t>
            </w:r>
            <w:r>
              <w:rPr>
                <w:rFonts w:ascii="Times New Roman" w:hAnsi="Times New Roman" w:eastAsia="Times New Roman" w:cs="Times New Roman"/>
                <w:spacing w:val="-3"/>
                <w:position w:val="7"/>
                <w:sz w:val="14"/>
                <w:szCs w:val="14"/>
              </w:rPr>
              <w:t xml:space="preserve">3  </w:t>
            </w:r>
            <w:r>
              <w:rPr>
                <w:spacing w:val="-3"/>
                <w:sz w:val="22"/>
                <w:szCs w:val="22"/>
              </w:rPr>
              <w:t>的氩</w:t>
            </w:r>
            <w:r>
              <w:rPr>
                <w:spacing w:val="-4"/>
                <w:sz w:val="22"/>
                <w:szCs w:val="22"/>
              </w:rPr>
              <w:t>气储罐</w:t>
            </w:r>
          </w:p>
        </w:tc>
        <w:tc>
          <w:tcPr>
            <w:tcW w:w="2248" w:type="dxa"/>
            <w:tcBorders>
              <w:right w:val="single" w:color="000000" w:sz="10" w:space="0"/>
            </w:tcBorders>
            <w:vAlign w:val="top"/>
          </w:tcPr>
          <w:p w14:paraId="4AB68B8E">
            <w:pPr>
              <w:pStyle w:val="6"/>
              <w:spacing w:before="95" w:line="203" w:lineRule="auto"/>
              <w:ind w:left="255"/>
              <w:rPr>
                <w:sz w:val="22"/>
                <w:szCs w:val="22"/>
              </w:rPr>
            </w:pPr>
            <w:r>
              <w:rPr>
                <w:spacing w:val="-2"/>
                <w:sz w:val="22"/>
                <w:szCs w:val="22"/>
              </w:rPr>
              <w:t>新建（正在建设）</w:t>
            </w:r>
          </w:p>
        </w:tc>
      </w:tr>
      <w:tr w14:paraId="7C931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661" w:type="dxa"/>
            <w:vMerge w:val="continue"/>
            <w:tcBorders>
              <w:top w:val="nil"/>
              <w:left w:val="single" w:color="000000" w:sz="10" w:space="0"/>
            </w:tcBorders>
            <w:vAlign w:val="top"/>
          </w:tcPr>
          <w:p w14:paraId="5BB5E19B">
            <w:pPr>
              <w:rPr>
                <w:rFonts w:ascii="Arial"/>
                <w:sz w:val="21"/>
              </w:rPr>
            </w:pPr>
          </w:p>
        </w:tc>
        <w:tc>
          <w:tcPr>
            <w:tcW w:w="1647" w:type="dxa"/>
            <w:vAlign w:val="top"/>
          </w:tcPr>
          <w:p w14:paraId="6C411B01">
            <w:pPr>
              <w:spacing w:line="361" w:lineRule="auto"/>
              <w:rPr>
                <w:rFonts w:ascii="Arial"/>
                <w:sz w:val="21"/>
              </w:rPr>
            </w:pPr>
          </w:p>
          <w:p w14:paraId="0D487D7F">
            <w:pPr>
              <w:pStyle w:val="6"/>
              <w:spacing w:before="72" w:line="219" w:lineRule="auto"/>
              <w:ind w:left="378"/>
              <w:rPr>
                <w:sz w:val="22"/>
                <w:szCs w:val="22"/>
              </w:rPr>
            </w:pPr>
            <w:r>
              <w:rPr>
                <w:spacing w:val="-2"/>
                <w:sz w:val="22"/>
                <w:szCs w:val="22"/>
              </w:rPr>
              <w:t>供氮系统</w:t>
            </w:r>
          </w:p>
        </w:tc>
        <w:tc>
          <w:tcPr>
            <w:tcW w:w="8939" w:type="dxa"/>
            <w:gridSpan w:val="2"/>
            <w:vAlign w:val="top"/>
          </w:tcPr>
          <w:p w14:paraId="17FC3003">
            <w:pPr>
              <w:pStyle w:val="6"/>
              <w:spacing w:before="94" w:line="219" w:lineRule="auto"/>
              <w:ind w:left="76"/>
              <w:rPr>
                <w:sz w:val="22"/>
                <w:szCs w:val="22"/>
              </w:rPr>
            </w:pPr>
            <w:r>
              <w:rPr>
                <w:sz w:val="22"/>
                <w:szCs w:val="22"/>
              </w:rPr>
              <w:t>本项目铸造铝合金产品根据产品质量要求选择不同惰性气体（氮气、</w:t>
            </w:r>
            <w:r>
              <w:rPr>
                <w:spacing w:val="-1"/>
                <w:sz w:val="22"/>
                <w:szCs w:val="22"/>
              </w:rPr>
              <w:t>氩气）作为载气避免炉</w:t>
            </w:r>
          </w:p>
          <w:p w14:paraId="604F6D14">
            <w:pPr>
              <w:pStyle w:val="6"/>
              <w:spacing w:before="79" w:line="219" w:lineRule="auto"/>
              <w:ind w:left="75"/>
              <w:rPr>
                <w:sz w:val="22"/>
                <w:szCs w:val="22"/>
              </w:rPr>
            </w:pPr>
            <w:r>
              <w:rPr>
                <w:sz w:val="22"/>
                <w:szCs w:val="22"/>
              </w:rPr>
              <w:t>料再次氧化。氮气罐为临时使用，需要时通知氮气供应商配送于精炼设</w:t>
            </w:r>
            <w:r>
              <w:rPr>
                <w:spacing w:val="-1"/>
                <w:sz w:val="22"/>
                <w:szCs w:val="22"/>
              </w:rPr>
              <w:t>备旁使用，场内不涉</w:t>
            </w:r>
          </w:p>
          <w:p w14:paraId="0562E6A3">
            <w:pPr>
              <w:pStyle w:val="6"/>
              <w:spacing w:before="79" w:line="198" w:lineRule="auto"/>
              <w:ind w:left="4145"/>
              <w:rPr>
                <w:sz w:val="22"/>
                <w:szCs w:val="22"/>
              </w:rPr>
            </w:pPr>
            <w:r>
              <w:rPr>
                <w:spacing w:val="-2"/>
                <w:sz w:val="22"/>
                <w:szCs w:val="22"/>
              </w:rPr>
              <w:t>及暂存</w:t>
            </w:r>
          </w:p>
        </w:tc>
        <w:tc>
          <w:tcPr>
            <w:tcW w:w="2248" w:type="dxa"/>
            <w:tcBorders>
              <w:right w:val="single" w:color="000000" w:sz="10" w:space="0"/>
            </w:tcBorders>
            <w:vAlign w:val="top"/>
          </w:tcPr>
          <w:p w14:paraId="2BCF02EA">
            <w:pPr>
              <w:spacing w:line="360" w:lineRule="auto"/>
              <w:rPr>
                <w:rFonts w:ascii="Arial"/>
                <w:sz w:val="21"/>
              </w:rPr>
            </w:pPr>
          </w:p>
          <w:p w14:paraId="32D138FF">
            <w:pPr>
              <w:pStyle w:val="6"/>
              <w:spacing w:before="72" w:line="221" w:lineRule="auto"/>
              <w:ind w:left="915"/>
              <w:rPr>
                <w:sz w:val="22"/>
                <w:szCs w:val="22"/>
              </w:rPr>
            </w:pPr>
            <w:r>
              <w:rPr>
                <w:spacing w:val="-4"/>
                <w:sz w:val="22"/>
                <w:szCs w:val="22"/>
              </w:rPr>
              <w:t>新建</w:t>
            </w:r>
          </w:p>
        </w:tc>
      </w:tr>
      <w:tr w14:paraId="0EABD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661" w:type="dxa"/>
            <w:vMerge w:val="restart"/>
            <w:tcBorders>
              <w:left w:val="single" w:color="000000" w:sz="10" w:space="0"/>
              <w:bottom w:val="nil"/>
            </w:tcBorders>
            <w:vAlign w:val="top"/>
          </w:tcPr>
          <w:p w14:paraId="54390AEB">
            <w:pPr>
              <w:spacing w:line="261" w:lineRule="auto"/>
              <w:rPr>
                <w:rFonts w:ascii="Arial"/>
                <w:sz w:val="21"/>
              </w:rPr>
            </w:pPr>
          </w:p>
          <w:p w14:paraId="0F96471E">
            <w:pPr>
              <w:spacing w:line="261" w:lineRule="auto"/>
              <w:rPr>
                <w:rFonts w:ascii="Arial"/>
                <w:sz w:val="21"/>
              </w:rPr>
            </w:pPr>
          </w:p>
          <w:p w14:paraId="03C077B4">
            <w:pPr>
              <w:spacing w:line="261" w:lineRule="auto"/>
              <w:rPr>
                <w:rFonts w:ascii="Arial"/>
                <w:sz w:val="21"/>
              </w:rPr>
            </w:pPr>
          </w:p>
          <w:p w14:paraId="2755460E">
            <w:pPr>
              <w:spacing w:line="261" w:lineRule="auto"/>
              <w:rPr>
                <w:rFonts w:ascii="Arial"/>
                <w:sz w:val="21"/>
              </w:rPr>
            </w:pPr>
          </w:p>
          <w:p w14:paraId="51EEC526">
            <w:pPr>
              <w:spacing w:line="261" w:lineRule="auto"/>
              <w:rPr>
                <w:rFonts w:ascii="Arial"/>
                <w:sz w:val="21"/>
              </w:rPr>
            </w:pPr>
          </w:p>
          <w:p w14:paraId="60BF5474">
            <w:pPr>
              <w:spacing w:line="261" w:lineRule="auto"/>
              <w:rPr>
                <w:rFonts w:ascii="Arial"/>
                <w:sz w:val="21"/>
              </w:rPr>
            </w:pPr>
          </w:p>
          <w:p w14:paraId="56CB3709">
            <w:pPr>
              <w:pStyle w:val="6"/>
              <w:spacing w:before="72" w:line="288" w:lineRule="auto"/>
              <w:ind w:left="103" w:right="111" w:hanging="2"/>
              <w:rPr>
                <w:sz w:val="22"/>
                <w:szCs w:val="22"/>
              </w:rPr>
            </w:pPr>
            <w:r>
              <w:rPr>
                <w:spacing w:val="-4"/>
                <w:sz w:val="22"/>
                <w:szCs w:val="22"/>
              </w:rPr>
              <w:t>环保</w:t>
            </w:r>
            <w:r>
              <w:rPr>
                <w:spacing w:val="-5"/>
                <w:sz w:val="22"/>
                <w:szCs w:val="22"/>
              </w:rPr>
              <w:t>工程</w:t>
            </w:r>
          </w:p>
        </w:tc>
        <w:tc>
          <w:tcPr>
            <w:tcW w:w="1647" w:type="dxa"/>
            <w:vMerge w:val="restart"/>
            <w:tcBorders>
              <w:bottom w:val="nil"/>
            </w:tcBorders>
            <w:vAlign w:val="top"/>
          </w:tcPr>
          <w:p w14:paraId="00B731D1">
            <w:pPr>
              <w:spacing w:line="260" w:lineRule="auto"/>
              <w:rPr>
                <w:rFonts w:ascii="Arial"/>
                <w:sz w:val="21"/>
              </w:rPr>
            </w:pPr>
          </w:p>
          <w:p w14:paraId="066C5F79">
            <w:pPr>
              <w:spacing w:line="260" w:lineRule="auto"/>
              <w:rPr>
                <w:rFonts w:ascii="Arial"/>
                <w:sz w:val="21"/>
              </w:rPr>
            </w:pPr>
          </w:p>
          <w:p w14:paraId="18F7C708">
            <w:pPr>
              <w:spacing w:line="260" w:lineRule="auto"/>
              <w:rPr>
                <w:rFonts w:ascii="Arial"/>
                <w:sz w:val="21"/>
              </w:rPr>
            </w:pPr>
          </w:p>
          <w:p w14:paraId="6EDC4B25">
            <w:pPr>
              <w:spacing w:line="260" w:lineRule="auto"/>
              <w:rPr>
                <w:rFonts w:ascii="Arial"/>
                <w:sz w:val="21"/>
              </w:rPr>
            </w:pPr>
          </w:p>
          <w:p w14:paraId="72A3774C">
            <w:pPr>
              <w:spacing w:line="260" w:lineRule="auto"/>
              <w:rPr>
                <w:rFonts w:ascii="Arial"/>
                <w:sz w:val="21"/>
              </w:rPr>
            </w:pPr>
          </w:p>
          <w:p w14:paraId="71E8264A">
            <w:pPr>
              <w:spacing w:line="260" w:lineRule="auto"/>
              <w:rPr>
                <w:rFonts w:ascii="Arial"/>
                <w:sz w:val="21"/>
              </w:rPr>
            </w:pPr>
          </w:p>
          <w:p w14:paraId="1121B37E">
            <w:pPr>
              <w:pStyle w:val="6"/>
              <w:spacing w:before="72" w:line="221" w:lineRule="auto"/>
              <w:ind w:left="598"/>
              <w:rPr>
                <w:sz w:val="22"/>
                <w:szCs w:val="22"/>
              </w:rPr>
            </w:pPr>
            <w:r>
              <w:rPr>
                <w:spacing w:val="-3"/>
                <w:sz w:val="22"/>
                <w:szCs w:val="22"/>
              </w:rPr>
              <w:t>废气</w:t>
            </w:r>
          </w:p>
        </w:tc>
        <w:tc>
          <w:tcPr>
            <w:tcW w:w="4399" w:type="dxa"/>
            <w:vAlign w:val="top"/>
          </w:tcPr>
          <w:p w14:paraId="09C59FCD">
            <w:pPr>
              <w:pStyle w:val="6"/>
              <w:spacing w:before="99" w:line="219" w:lineRule="auto"/>
              <w:ind w:left="52"/>
              <w:rPr>
                <w:sz w:val="22"/>
                <w:szCs w:val="22"/>
              </w:rPr>
            </w:pPr>
            <w:r>
              <w:rPr>
                <w:spacing w:val="-2"/>
                <w:sz w:val="22"/>
                <w:szCs w:val="22"/>
              </w:rPr>
              <w:t>本项目新增的</w:t>
            </w:r>
            <w:r>
              <w:rPr>
                <w:spacing w:val="-43"/>
                <w:sz w:val="22"/>
                <w:szCs w:val="22"/>
              </w:rPr>
              <w:t xml:space="preserve"> </w:t>
            </w:r>
            <w:r>
              <w:rPr>
                <w:rFonts w:ascii="Times New Roman" w:hAnsi="Times New Roman" w:eastAsia="Times New Roman" w:cs="Times New Roman"/>
                <w:spacing w:val="-2"/>
                <w:sz w:val="22"/>
                <w:szCs w:val="22"/>
              </w:rPr>
              <w:t xml:space="preserve">9t </w:t>
            </w:r>
            <w:r>
              <w:rPr>
                <w:spacing w:val="-2"/>
                <w:sz w:val="22"/>
                <w:szCs w:val="22"/>
              </w:rPr>
              <w:t>熔炼炉废气依托现有</w:t>
            </w:r>
            <w:r>
              <w:rPr>
                <w:spacing w:val="-32"/>
                <w:sz w:val="22"/>
                <w:szCs w:val="22"/>
              </w:rPr>
              <w:t xml:space="preserve"> </w:t>
            </w:r>
            <w:r>
              <w:rPr>
                <w:rFonts w:ascii="Times New Roman" w:hAnsi="Times New Roman" w:eastAsia="Times New Roman" w:cs="Times New Roman"/>
                <w:spacing w:val="-2"/>
                <w:sz w:val="22"/>
                <w:szCs w:val="22"/>
              </w:rPr>
              <w:t>1#</w:t>
            </w:r>
            <w:r>
              <w:rPr>
                <w:spacing w:val="-2"/>
                <w:sz w:val="22"/>
                <w:szCs w:val="22"/>
              </w:rPr>
              <w:t>“旋</w:t>
            </w:r>
          </w:p>
          <w:p w14:paraId="29656921">
            <w:pPr>
              <w:pStyle w:val="6"/>
              <w:spacing w:before="77" w:line="219" w:lineRule="auto"/>
              <w:ind w:left="129"/>
              <w:rPr>
                <w:sz w:val="22"/>
                <w:szCs w:val="22"/>
              </w:rPr>
            </w:pPr>
            <w:r>
              <w:rPr>
                <w:spacing w:val="-3"/>
                <w:sz w:val="22"/>
                <w:szCs w:val="22"/>
              </w:rPr>
              <w:t>风</w:t>
            </w:r>
            <w:r>
              <w:rPr>
                <w:rFonts w:ascii="Times New Roman" w:hAnsi="Times New Roman" w:eastAsia="Times New Roman" w:cs="Times New Roman"/>
                <w:spacing w:val="-3"/>
                <w:sz w:val="22"/>
                <w:szCs w:val="22"/>
              </w:rPr>
              <w:t>+</w:t>
            </w:r>
            <w:r>
              <w:rPr>
                <w:spacing w:val="-3"/>
                <w:sz w:val="22"/>
                <w:szCs w:val="22"/>
              </w:rPr>
              <w:t>布袋除尘器</w:t>
            </w:r>
            <w:r>
              <w:rPr>
                <w:spacing w:val="-63"/>
                <w:sz w:val="22"/>
                <w:szCs w:val="22"/>
              </w:rPr>
              <w:t xml:space="preserve"> </w:t>
            </w:r>
            <w:r>
              <w:rPr>
                <w:spacing w:val="-3"/>
                <w:sz w:val="22"/>
                <w:szCs w:val="22"/>
              </w:rPr>
              <w:t>”处理后，依托现有</w:t>
            </w:r>
            <w:r>
              <w:rPr>
                <w:spacing w:val="-51"/>
                <w:sz w:val="22"/>
                <w:szCs w:val="22"/>
              </w:rPr>
              <w:t xml:space="preserve"> </w:t>
            </w:r>
            <w:r>
              <w:rPr>
                <w:rFonts w:ascii="Times New Roman" w:hAnsi="Times New Roman" w:eastAsia="Times New Roman" w:cs="Times New Roman"/>
                <w:spacing w:val="-3"/>
                <w:sz w:val="22"/>
                <w:szCs w:val="22"/>
              </w:rPr>
              <w:t>21m</w:t>
            </w:r>
            <w:r>
              <w:rPr>
                <w:rFonts w:ascii="Times New Roman" w:hAnsi="Times New Roman" w:eastAsia="Times New Roman" w:cs="Times New Roman"/>
                <w:spacing w:val="14"/>
                <w:sz w:val="22"/>
                <w:szCs w:val="22"/>
              </w:rPr>
              <w:t xml:space="preserve"> </w:t>
            </w:r>
            <w:r>
              <w:rPr>
                <w:spacing w:val="-3"/>
                <w:sz w:val="22"/>
                <w:szCs w:val="22"/>
              </w:rPr>
              <w:t>高</w:t>
            </w:r>
          </w:p>
          <w:p w14:paraId="0D291FE8">
            <w:pPr>
              <w:pStyle w:val="6"/>
              <w:spacing w:before="79" w:line="196" w:lineRule="auto"/>
              <w:ind w:left="1294"/>
              <w:rPr>
                <w:sz w:val="22"/>
                <w:szCs w:val="22"/>
              </w:rPr>
            </w:pPr>
            <w:r>
              <w:rPr>
                <w:rFonts w:ascii="Times New Roman" w:hAnsi="Times New Roman" w:eastAsia="Times New Roman" w:cs="Times New Roman"/>
                <w:spacing w:val="-1"/>
                <w:sz w:val="22"/>
                <w:szCs w:val="22"/>
              </w:rPr>
              <w:t xml:space="preserve">DA002 </w:t>
            </w:r>
            <w:r>
              <w:rPr>
                <w:spacing w:val="-1"/>
                <w:sz w:val="22"/>
                <w:szCs w:val="22"/>
              </w:rPr>
              <w:t>排气筒排放</w:t>
            </w:r>
          </w:p>
        </w:tc>
        <w:tc>
          <w:tcPr>
            <w:tcW w:w="4540" w:type="dxa"/>
            <w:vAlign w:val="top"/>
          </w:tcPr>
          <w:p w14:paraId="4C5DE08A">
            <w:pPr>
              <w:pStyle w:val="6"/>
              <w:spacing w:before="99" w:line="219" w:lineRule="auto"/>
              <w:ind w:left="33"/>
              <w:rPr>
                <w:sz w:val="22"/>
                <w:szCs w:val="22"/>
              </w:rPr>
            </w:pPr>
            <w:r>
              <w:rPr>
                <w:spacing w:val="-4"/>
                <w:sz w:val="22"/>
                <w:szCs w:val="22"/>
              </w:rPr>
              <w:t>本项目新增的</w:t>
            </w:r>
            <w:r>
              <w:rPr>
                <w:spacing w:val="-60"/>
                <w:sz w:val="22"/>
                <w:szCs w:val="22"/>
              </w:rPr>
              <w:t xml:space="preserve"> </w:t>
            </w:r>
            <w:r>
              <w:rPr>
                <w:rFonts w:ascii="Times New Roman" w:hAnsi="Times New Roman" w:eastAsia="Times New Roman" w:cs="Times New Roman"/>
                <w:spacing w:val="-4"/>
                <w:sz w:val="22"/>
                <w:szCs w:val="22"/>
              </w:rPr>
              <w:t>2#35t</w:t>
            </w:r>
            <w:r>
              <w:rPr>
                <w:spacing w:val="-4"/>
                <w:sz w:val="22"/>
                <w:szCs w:val="22"/>
              </w:rPr>
              <w:t>熔炼炉废气依托现有</w:t>
            </w:r>
            <w:r>
              <w:rPr>
                <w:spacing w:val="-39"/>
                <w:sz w:val="22"/>
                <w:szCs w:val="22"/>
              </w:rPr>
              <w:t xml:space="preserve"> </w:t>
            </w:r>
            <w:r>
              <w:rPr>
                <w:rFonts w:ascii="Times New Roman" w:hAnsi="Times New Roman" w:eastAsia="Times New Roman" w:cs="Times New Roman"/>
                <w:spacing w:val="-4"/>
                <w:sz w:val="22"/>
                <w:szCs w:val="22"/>
              </w:rPr>
              <w:t>1</w:t>
            </w:r>
            <w:r>
              <w:rPr>
                <w:rFonts w:ascii="Times New Roman" w:hAnsi="Times New Roman" w:eastAsia="Times New Roman" w:cs="Times New Roman"/>
                <w:spacing w:val="-5"/>
                <w:sz w:val="22"/>
                <w:szCs w:val="22"/>
              </w:rPr>
              <w:t>#</w:t>
            </w:r>
            <w:r>
              <w:rPr>
                <w:spacing w:val="-5"/>
                <w:sz w:val="22"/>
                <w:szCs w:val="22"/>
              </w:rPr>
              <w:t>“旋</w:t>
            </w:r>
          </w:p>
          <w:p w14:paraId="1CFC8A00">
            <w:pPr>
              <w:pStyle w:val="6"/>
              <w:spacing w:before="77" w:line="219" w:lineRule="auto"/>
              <w:ind w:left="208"/>
              <w:rPr>
                <w:sz w:val="22"/>
                <w:szCs w:val="22"/>
              </w:rPr>
            </w:pPr>
            <w:r>
              <w:rPr>
                <w:sz w:val="22"/>
                <w:szCs w:val="22"/>
              </w:rPr>
              <w:t>风</w:t>
            </w:r>
            <w:r>
              <w:rPr>
                <w:rFonts w:ascii="Times New Roman" w:hAnsi="Times New Roman" w:eastAsia="Times New Roman" w:cs="Times New Roman"/>
                <w:sz w:val="22"/>
                <w:szCs w:val="22"/>
              </w:rPr>
              <w:t>+</w:t>
            </w:r>
            <w:r>
              <w:rPr>
                <w:sz w:val="22"/>
                <w:szCs w:val="22"/>
              </w:rPr>
              <w:t>布袋除尘器</w:t>
            </w:r>
            <w:r>
              <w:rPr>
                <w:spacing w:val="-71"/>
                <w:sz w:val="22"/>
                <w:szCs w:val="22"/>
              </w:rPr>
              <w:t xml:space="preserve"> </w:t>
            </w:r>
            <w:r>
              <w:rPr>
                <w:sz w:val="22"/>
                <w:szCs w:val="22"/>
              </w:rPr>
              <w:t>”处理后，依托现有</w:t>
            </w:r>
            <w:r>
              <w:rPr>
                <w:spacing w:val="-50"/>
                <w:sz w:val="22"/>
                <w:szCs w:val="22"/>
              </w:rPr>
              <w:t xml:space="preserve"> </w:t>
            </w:r>
            <w:r>
              <w:rPr>
                <w:rFonts w:ascii="Times New Roman" w:hAnsi="Times New Roman" w:eastAsia="Times New Roman" w:cs="Times New Roman"/>
                <w:sz w:val="22"/>
                <w:szCs w:val="22"/>
              </w:rPr>
              <w:t>21m</w:t>
            </w:r>
            <w:r>
              <w:rPr>
                <w:sz w:val="22"/>
                <w:szCs w:val="22"/>
              </w:rPr>
              <w:t>高</w:t>
            </w:r>
          </w:p>
          <w:p w14:paraId="4AA15C24">
            <w:pPr>
              <w:pStyle w:val="6"/>
              <w:spacing w:before="79" w:line="196" w:lineRule="auto"/>
              <w:ind w:left="1374"/>
              <w:rPr>
                <w:sz w:val="22"/>
                <w:szCs w:val="22"/>
              </w:rPr>
            </w:pPr>
            <w:r>
              <w:rPr>
                <w:rFonts w:ascii="Times New Roman" w:hAnsi="Times New Roman" w:eastAsia="Times New Roman" w:cs="Times New Roman"/>
                <w:spacing w:val="-1"/>
                <w:sz w:val="22"/>
                <w:szCs w:val="22"/>
              </w:rPr>
              <w:t xml:space="preserve">DA002 </w:t>
            </w:r>
            <w:r>
              <w:rPr>
                <w:spacing w:val="-1"/>
                <w:sz w:val="22"/>
                <w:szCs w:val="22"/>
              </w:rPr>
              <w:t>排气筒排放</w:t>
            </w:r>
          </w:p>
        </w:tc>
        <w:tc>
          <w:tcPr>
            <w:tcW w:w="2248" w:type="dxa"/>
            <w:tcBorders>
              <w:right w:val="single" w:color="000000" w:sz="10" w:space="0"/>
            </w:tcBorders>
            <w:vAlign w:val="top"/>
          </w:tcPr>
          <w:p w14:paraId="58E65D02">
            <w:pPr>
              <w:pStyle w:val="6"/>
              <w:spacing w:before="99" w:line="219" w:lineRule="auto"/>
              <w:ind w:left="145"/>
              <w:rPr>
                <w:sz w:val="22"/>
                <w:szCs w:val="22"/>
              </w:rPr>
            </w:pPr>
            <w:r>
              <w:rPr>
                <w:color w:val="FF0000"/>
                <w:spacing w:val="-1"/>
                <w:sz w:val="22"/>
                <w:szCs w:val="22"/>
              </w:rPr>
              <w:t>依托现有项目废气主</w:t>
            </w:r>
          </w:p>
          <w:p w14:paraId="5C134284">
            <w:pPr>
              <w:pStyle w:val="6"/>
              <w:spacing w:before="77" w:line="220" w:lineRule="auto"/>
              <w:ind w:left="48"/>
              <w:rPr>
                <w:sz w:val="22"/>
                <w:szCs w:val="22"/>
              </w:rPr>
            </w:pPr>
            <w:r>
              <w:rPr>
                <w:color w:val="FF0000"/>
                <w:spacing w:val="-3"/>
                <w:sz w:val="22"/>
                <w:szCs w:val="22"/>
              </w:rPr>
              <w:t>管，集气罩及废气支管</w:t>
            </w:r>
          </w:p>
          <w:p w14:paraId="61EC784D">
            <w:pPr>
              <w:pStyle w:val="6"/>
              <w:spacing w:before="78" w:line="196" w:lineRule="auto"/>
              <w:ind w:left="366"/>
              <w:rPr>
                <w:sz w:val="22"/>
                <w:szCs w:val="22"/>
              </w:rPr>
            </w:pPr>
            <w:r>
              <w:rPr>
                <w:color w:val="FF0000"/>
                <w:spacing w:val="-2"/>
                <w:sz w:val="22"/>
                <w:szCs w:val="22"/>
              </w:rPr>
              <w:t>等配套设施新建</w:t>
            </w:r>
          </w:p>
        </w:tc>
      </w:tr>
      <w:tr w14:paraId="3FA89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61" w:type="dxa"/>
            <w:vMerge w:val="continue"/>
            <w:tcBorders>
              <w:top w:val="nil"/>
              <w:left w:val="single" w:color="000000" w:sz="10" w:space="0"/>
              <w:bottom w:val="nil"/>
            </w:tcBorders>
            <w:vAlign w:val="top"/>
          </w:tcPr>
          <w:p w14:paraId="605528C8">
            <w:pPr>
              <w:rPr>
                <w:rFonts w:ascii="Arial"/>
                <w:sz w:val="21"/>
              </w:rPr>
            </w:pPr>
          </w:p>
        </w:tc>
        <w:tc>
          <w:tcPr>
            <w:tcW w:w="1647" w:type="dxa"/>
            <w:vMerge w:val="continue"/>
            <w:tcBorders>
              <w:top w:val="nil"/>
              <w:bottom w:val="nil"/>
            </w:tcBorders>
            <w:vAlign w:val="top"/>
          </w:tcPr>
          <w:p w14:paraId="34FD7303">
            <w:pPr>
              <w:rPr>
                <w:rFonts w:ascii="Arial"/>
                <w:sz w:val="21"/>
              </w:rPr>
            </w:pPr>
          </w:p>
        </w:tc>
        <w:tc>
          <w:tcPr>
            <w:tcW w:w="8939" w:type="dxa"/>
            <w:gridSpan w:val="2"/>
            <w:vAlign w:val="top"/>
          </w:tcPr>
          <w:p w14:paraId="4A3E3685">
            <w:pPr>
              <w:pStyle w:val="6"/>
              <w:spacing w:before="100"/>
              <w:ind w:left="42" w:firstLine="64"/>
              <w:rPr>
                <w:sz w:val="22"/>
                <w:szCs w:val="22"/>
              </w:rPr>
            </w:pPr>
            <w:r>
              <w:rPr>
                <w:spacing w:val="-3"/>
                <w:sz w:val="22"/>
                <w:szCs w:val="22"/>
              </w:rPr>
              <w:t>本项目利用现有备用均质炉进行均质，均质炉废气依托现有</w:t>
            </w:r>
            <w:r>
              <w:rPr>
                <w:spacing w:val="-29"/>
                <w:sz w:val="22"/>
                <w:szCs w:val="22"/>
              </w:rPr>
              <w:t xml:space="preserve"> </w:t>
            </w:r>
            <w:r>
              <w:rPr>
                <w:rFonts w:ascii="Times New Roman" w:hAnsi="Times New Roman" w:eastAsia="Times New Roman" w:cs="Times New Roman"/>
                <w:spacing w:val="-3"/>
                <w:sz w:val="22"/>
                <w:szCs w:val="22"/>
              </w:rPr>
              <w:t>15m</w:t>
            </w:r>
            <w:r>
              <w:rPr>
                <w:rFonts w:ascii="Times New Roman" w:hAnsi="Times New Roman" w:eastAsia="Times New Roman" w:cs="Times New Roman"/>
                <w:spacing w:val="13"/>
                <w:sz w:val="22"/>
                <w:szCs w:val="22"/>
              </w:rPr>
              <w:t xml:space="preserve"> </w:t>
            </w:r>
            <w:r>
              <w:rPr>
                <w:spacing w:val="-3"/>
                <w:sz w:val="22"/>
                <w:szCs w:val="22"/>
              </w:rPr>
              <w:t>高</w:t>
            </w:r>
            <w:r>
              <w:rPr>
                <w:spacing w:val="-54"/>
                <w:sz w:val="22"/>
                <w:szCs w:val="22"/>
              </w:rPr>
              <w:t xml:space="preserve"> </w:t>
            </w:r>
            <w:r>
              <w:rPr>
                <w:rFonts w:ascii="Times New Roman" w:hAnsi="Times New Roman" w:eastAsia="Times New Roman" w:cs="Times New Roman"/>
                <w:spacing w:val="-3"/>
                <w:sz w:val="22"/>
                <w:szCs w:val="22"/>
              </w:rPr>
              <w:t xml:space="preserve">DA004 </w:t>
            </w:r>
            <w:r>
              <w:rPr>
                <w:spacing w:val="-3"/>
                <w:sz w:val="22"/>
                <w:szCs w:val="22"/>
              </w:rPr>
              <w:t>排气筒排放</w:t>
            </w:r>
            <w:r>
              <w:rPr>
                <w:color w:val="FF0000"/>
                <w:spacing w:val="-3"/>
                <w:sz w:val="22"/>
                <w:szCs w:val="22"/>
              </w:rPr>
              <w:t>（仅</w:t>
            </w:r>
            <w:r>
              <w:rPr>
                <w:color w:val="FF0000"/>
                <w:sz w:val="22"/>
                <w:szCs w:val="22"/>
              </w:rPr>
              <w:t xml:space="preserve"> </w:t>
            </w:r>
            <w:r>
              <w:rPr>
                <w:rFonts w:ascii="Times New Roman" w:hAnsi="Times New Roman" w:eastAsia="Times New Roman" w:cs="Times New Roman"/>
                <w:color w:val="FF0000"/>
                <w:spacing w:val="-4"/>
                <w:sz w:val="22"/>
                <w:szCs w:val="22"/>
              </w:rPr>
              <w:t>1#35t</w:t>
            </w:r>
            <w:r>
              <w:rPr>
                <w:color w:val="FF0000"/>
                <w:spacing w:val="-4"/>
                <w:sz w:val="22"/>
                <w:szCs w:val="22"/>
              </w:rPr>
              <w:t>对应铝合金铸锭半成品进行均质，项目重新报批前后均</w:t>
            </w:r>
            <w:r>
              <w:rPr>
                <w:color w:val="FF0000"/>
                <w:spacing w:val="-5"/>
                <w:sz w:val="22"/>
                <w:szCs w:val="22"/>
              </w:rPr>
              <w:t>质产品形式及均质量未发生变化）</w:t>
            </w:r>
          </w:p>
        </w:tc>
        <w:tc>
          <w:tcPr>
            <w:tcW w:w="2248" w:type="dxa"/>
            <w:tcBorders>
              <w:right w:val="single" w:color="000000" w:sz="10" w:space="0"/>
            </w:tcBorders>
            <w:vAlign w:val="top"/>
          </w:tcPr>
          <w:p w14:paraId="4F148BE9">
            <w:pPr>
              <w:pStyle w:val="6"/>
              <w:spacing w:before="272" w:line="219" w:lineRule="auto"/>
              <w:ind w:left="474"/>
              <w:rPr>
                <w:sz w:val="22"/>
                <w:szCs w:val="22"/>
              </w:rPr>
            </w:pPr>
            <w:r>
              <w:rPr>
                <w:spacing w:val="-2"/>
                <w:sz w:val="22"/>
                <w:szCs w:val="22"/>
              </w:rPr>
              <w:t>依托现有项目</w:t>
            </w:r>
          </w:p>
        </w:tc>
      </w:tr>
      <w:tr w14:paraId="4A1A3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61" w:type="dxa"/>
            <w:vMerge w:val="continue"/>
            <w:tcBorders>
              <w:top w:val="nil"/>
              <w:left w:val="single" w:color="000000" w:sz="10" w:space="0"/>
              <w:bottom w:val="nil"/>
            </w:tcBorders>
            <w:vAlign w:val="top"/>
          </w:tcPr>
          <w:p w14:paraId="11A5837B">
            <w:pPr>
              <w:rPr>
                <w:rFonts w:ascii="Arial"/>
                <w:sz w:val="21"/>
              </w:rPr>
            </w:pPr>
          </w:p>
        </w:tc>
        <w:tc>
          <w:tcPr>
            <w:tcW w:w="1647" w:type="dxa"/>
            <w:vMerge w:val="continue"/>
            <w:tcBorders>
              <w:top w:val="nil"/>
              <w:bottom w:val="nil"/>
            </w:tcBorders>
            <w:vAlign w:val="top"/>
          </w:tcPr>
          <w:p w14:paraId="5BEEE0C5">
            <w:pPr>
              <w:rPr>
                <w:rFonts w:ascii="Arial"/>
                <w:sz w:val="21"/>
              </w:rPr>
            </w:pPr>
          </w:p>
        </w:tc>
        <w:tc>
          <w:tcPr>
            <w:tcW w:w="8939" w:type="dxa"/>
            <w:gridSpan w:val="2"/>
            <w:vAlign w:val="top"/>
          </w:tcPr>
          <w:p w14:paraId="64C4F197">
            <w:pPr>
              <w:pStyle w:val="6"/>
              <w:spacing w:before="102" w:line="219" w:lineRule="auto"/>
              <w:ind w:left="2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 xml:space="preserve">60t </w:t>
            </w:r>
            <w:r>
              <w:rPr>
                <w:spacing w:val="-1"/>
                <w:sz w:val="22"/>
                <w:szCs w:val="22"/>
              </w:rPr>
              <w:t>熔炼炉、</w:t>
            </w:r>
            <w:r>
              <w:rPr>
                <w:rFonts w:ascii="Times New Roman" w:hAnsi="Times New Roman" w:eastAsia="Times New Roman" w:cs="Times New Roman"/>
                <w:spacing w:val="-1"/>
                <w:sz w:val="22"/>
                <w:szCs w:val="22"/>
              </w:rPr>
              <w:t xml:space="preserve">1#35t </w:t>
            </w:r>
            <w:r>
              <w:rPr>
                <w:spacing w:val="-1"/>
                <w:sz w:val="22"/>
                <w:szCs w:val="22"/>
              </w:rPr>
              <w:t>熔炼炉废气</w:t>
            </w:r>
            <w:r>
              <w:rPr>
                <w:spacing w:val="-2"/>
                <w:sz w:val="22"/>
                <w:szCs w:val="22"/>
              </w:rPr>
              <w:t>经</w:t>
            </w:r>
            <w:r>
              <w:rPr>
                <w:spacing w:val="-53"/>
                <w:sz w:val="22"/>
                <w:szCs w:val="22"/>
              </w:rPr>
              <w:t xml:space="preserve"> </w:t>
            </w:r>
            <w:r>
              <w:rPr>
                <w:rFonts w:ascii="Times New Roman" w:hAnsi="Times New Roman" w:eastAsia="Times New Roman" w:cs="Times New Roman"/>
                <w:spacing w:val="-2"/>
                <w:sz w:val="22"/>
                <w:szCs w:val="22"/>
              </w:rPr>
              <w:t>2#</w:t>
            </w:r>
            <w:r>
              <w:rPr>
                <w:spacing w:val="-2"/>
                <w:sz w:val="22"/>
                <w:szCs w:val="22"/>
              </w:rPr>
              <w:t>“重力沉降</w:t>
            </w:r>
            <w:r>
              <w:rPr>
                <w:rFonts w:ascii="Times New Roman" w:hAnsi="Times New Roman" w:eastAsia="Times New Roman" w:cs="Times New Roman"/>
                <w:spacing w:val="-2"/>
                <w:sz w:val="22"/>
                <w:szCs w:val="22"/>
              </w:rPr>
              <w:t>+</w:t>
            </w:r>
            <w:r>
              <w:rPr>
                <w:spacing w:val="-2"/>
                <w:sz w:val="22"/>
                <w:szCs w:val="22"/>
              </w:rPr>
              <w:t>布袋除尘器</w:t>
            </w:r>
            <w:r>
              <w:rPr>
                <w:spacing w:val="-83"/>
                <w:sz w:val="22"/>
                <w:szCs w:val="22"/>
              </w:rPr>
              <w:t xml:space="preserve"> </w:t>
            </w:r>
            <w:r>
              <w:rPr>
                <w:spacing w:val="-2"/>
                <w:sz w:val="22"/>
                <w:szCs w:val="22"/>
              </w:rPr>
              <w:t>”处理后，由</w:t>
            </w:r>
            <w:r>
              <w:rPr>
                <w:spacing w:val="-31"/>
                <w:sz w:val="22"/>
                <w:szCs w:val="22"/>
              </w:rPr>
              <w:t xml:space="preserve"> </w:t>
            </w:r>
            <w:r>
              <w:rPr>
                <w:rFonts w:ascii="Times New Roman" w:hAnsi="Times New Roman" w:eastAsia="Times New Roman" w:cs="Times New Roman"/>
                <w:spacing w:val="-2"/>
                <w:sz w:val="22"/>
                <w:szCs w:val="22"/>
              </w:rPr>
              <w:t xml:space="preserve">1 </w:t>
            </w:r>
            <w:r>
              <w:rPr>
                <w:spacing w:val="-2"/>
                <w:sz w:val="22"/>
                <w:szCs w:val="22"/>
              </w:rPr>
              <w:t>根</w:t>
            </w:r>
            <w:r>
              <w:rPr>
                <w:spacing w:val="-51"/>
                <w:sz w:val="22"/>
                <w:szCs w:val="22"/>
              </w:rPr>
              <w:t xml:space="preserve"> </w:t>
            </w:r>
            <w:r>
              <w:rPr>
                <w:rFonts w:ascii="Times New Roman" w:hAnsi="Times New Roman" w:eastAsia="Times New Roman" w:cs="Times New Roman"/>
                <w:spacing w:val="-2"/>
                <w:sz w:val="22"/>
                <w:szCs w:val="22"/>
              </w:rPr>
              <w:t>21m</w:t>
            </w:r>
            <w:r>
              <w:rPr>
                <w:rFonts w:ascii="Times New Roman" w:hAnsi="Times New Roman" w:eastAsia="Times New Roman" w:cs="Times New Roman"/>
                <w:spacing w:val="14"/>
                <w:sz w:val="22"/>
                <w:szCs w:val="22"/>
              </w:rPr>
              <w:t xml:space="preserve"> </w:t>
            </w:r>
            <w:r>
              <w:rPr>
                <w:spacing w:val="-2"/>
                <w:sz w:val="22"/>
                <w:szCs w:val="22"/>
              </w:rPr>
              <w:t>高</w:t>
            </w:r>
            <w:r>
              <w:rPr>
                <w:spacing w:val="-54"/>
                <w:sz w:val="22"/>
                <w:szCs w:val="22"/>
              </w:rPr>
              <w:t xml:space="preserve"> </w:t>
            </w:r>
            <w:r>
              <w:rPr>
                <w:rFonts w:ascii="Times New Roman" w:hAnsi="Times New Roman" w:eastAsia="Times New Roman" w:cs="Times New Roman"/>
                <w:spacing w:val="-2"/>
                <w:sz w:val="22"/>
                <w:szCs w:val="22"/>
              </w:rPr>
              <w:t>DA001</w:t>
            </w:r>
          </w:p>
          <w:p w14:paraId="30EA68AA">
            <w:pPr>
              <w:pStyle w:val="6"/>
              <w:spacing w:before="79" w:line="193" w:lineRule="auto"/>
              <w:ind w:left="3925"/>
              <w:rPr>
                <w:sz w:val="22"/>
                <w:szCs w:val="22"/>
              </w:rPr>
            </w:pPr>
            <w:r>
              <w:rPr>
                <w:spacing w:val="-2"/>
                <w:sz w:val="22"/>
                <w:szCs w:val="22"/>
              </w:rPr>
              <w:t>排气筒排放</w:t>
            </w:r>
          </w:p>
        </w:tc>
        <w:tc>
          <w:tcPr>
            <w:tcW w:w="2248" w:type="dxa"/>
            <w:tcBorders>
              <w:right w:val="single" w:color="000000" w:sz="10" w:space="0"/>
            </w:tcBorders>
            <w:vAlign w:val="top"/>
          </w:tcPr>
          <w:p w14:paraId="38CB5EAC">
            <w:pPr>
              <w:pStyle w:val="6"/>
              <w:spacing w:before="272" w:line="221" w:lineRule="auto"/>
              <w:ind w:left="365"/>
              <w:rPr>
                <w:sz w:val="22"/>
                <w:szCs w:val="22"/>
              </w:rPr>
            </w:pPr>
            <w:r>
              <w:rPr>
                <w:spacing w:val="-2"/>
                <w:sz w:val="22"/>
                <w:szCs w:val="22"/>
              </w:rPr>
              <w:t>新建（已建成）</w:t>
            </w:r>
          </w:p>
        </w:tc>
      </w:tr>
      <w:tr w14:paraId="17C86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661" w:type="dxa"/>
            <w:vMerge w:val="continue"/>
            <w:tcBorders>
              <w:top w:val="nil"/>
              <w:left w:val="single" w:color="000000" w:sz="10" w:space="0"/>
              <w:bottom w:val="nil"/>
            </w:tcBorders>
            <w:vAlign w:val="top"/>
          </w:tcPr>
          <w:p w14:paraId="5A8F5B34">
            <w:pPr>
              <w:rPr>
                <w:rFonts w:ascii="Arial"/>
                <w:sz w:val="21"/>
              </w:rPr>
            </w:pPr>
          </w:p>
        </w:tc>
        <w:tc>
          <w:tcPr>
            <w:tcW w:w="1647" w:type="dxa"/>
            <w:vMerge w:val="continue"/>
            <w:tcBorders>
              <w:top w:val="nil"/>
            </w:tcBorders>
            <w:vAlign w:val="top"/>
          </w:tcPr>
          <w:p w14:paraId="2ED52480">
            <w:pPr>
              <w:rPr>
                <w:rFonts w:ascii="Arial"/>
                <w:sz w:val="21"/>
              </w:rPr>
            </w:pPr>
          </w:p>
        </w:tc>
        <w:tc>
          <w:tcPr>
            <w:tcW w:w="4399" w:type="dxa"/>
            <w:vAlign w:val="top"/>
          </w:tcPr>
          <w:p w14:paraId="4860FA1C">
            <w:pPr>
              <w:spacing w:line="412" w:lineRule="auto"/>
              <w:rPr>
                <w:rFonts w:ascii="Arial"/>
                <w:sz w:val="21"/>
              </w:rPr>
            </w:pPr>
          </w:p>
          <w:p w14:paraId="50E3D0D0">
            <w:pPr>
              <w:spacing w:before="63" w:line="193" w:lineRule="auto"/>
              <w:ind w:left="216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4540" w:type="dxa"/>
            <w:vAlign w:val="top"/>
          </w:tcPr>
          <w:p w14:paraId="549EDAE9">
            <w:pPr>
              <w:pStyle w:val="6"/>
              <w:spacing w:before="106" w:line="219" w:lineRule="auto"/>
              <w:ind w:left="33"/>
              <w:rPr>
                <w:rFonts w:ascii="Times New Roman" w:hAnsi="Times New Roman" w:eastAsia="Times New Roman" w:cs="Times New Roman"/>
                <w:sz w:val="22"/>
                <w:szCs w:val="22"/>
              </w:rPr>
            </w:pPr>
            <w:r>
              <w:rPr>
                <w:spacing w:val="-5"/>
                <w:sz w:val="22"/>
                <w:szCs w:val="22"/>
              </w:rPr>
              <w:t>本项目新增的铝回收装置废气经</w:t>
            </w:r>
            <w:r>
              <w:rPr>
                <w:spacing w:val="-40"/>
                <w:sz w:val="22"/>
                <w:szCs w:val="22"/>
              </w:rPr>
              <w:t xml:space="preserve"> </w:t>
            </w:r>
            <w:r>
              <w:rPr>
                <w:rFonts w:ascii="Times New Roman" w:hAnsi="Times New Roman" w:eastAsia="Times New Roman" w:cs="Times New Roman"/>
                <w:spacing w:val="-5"/>
                <w:sz w:val="22"/>
                <w:szCs w:val="22"/>
              </w:rPr>
              <w:t>3#</w:t>
            </w:r>
            <w:r>
              <w:rPr>
                <w:spacing w:val="-5"/>
                <w:sz w:val="22"/>
                <w:szCs w:val="22"/>
              </w:rPr>
              <w:t>“重力沉降</w:t>
            </w:r>
            <w:r>
              <w:rPr>
                <w:rFonts w:ascii="Times New Roman" w:hAnsi="Times New Roman" w:eastAsia="Times New Roman" w:cs="Times New Roman"/>
                <w:spacing w:val="-5"/>
                <w:sz w:val="22"/>
                <w:szCs w:val="22"/>
              </w:rPr>
              <w:t>+</w:t>
            </w:r>
          </w:p>
          <w:p w14:paraId="46574C95">
            <w:pPr>
              <w:pStyle w:val="6"/>
              <w:spacing w:before="77" w:line="220" w:lineRule="auto"/>
              <w:ind w:left="31"/>
              <w:rPr>
                <w:sz w:val="22"/>
                <w:szCs w:val="22"/>
              </w:rPr>
            </w:pPr>
            <w:r>
              <w:rPr>
                <w:spacing w:val="-3"/>
                <w:sz w:val="22"/>
                <w:szCs w:val="22"/>
              </w:rPr>
              <w:t>低压脉冲袋式除尘器</w:t>
            </w:r>
            <w:r>
              <w:rPr>
                <w:spacing w:val="-78"/>
                <w:sz w:val="22"/>
                <w:szCs w:val="22"/>
              </w:rPr>
              <w:t xml:space="preserve"> </w:t>
            </w:r>
            <w:r>
              <w:rPr>
                <w:spacing w:val="-3"/>
                <w:sz w:val="22"/>
                <w:szCs w:val="22"/>
              </w:rPr>
              <w:t>”处理后，由</w:t>
            </w:r>
            <w:r>
              <w:rPr>
                <w:spacing w:val="-32"/>
                <w:sz w:val="22"/>
                <w:szCs w:val="22"/>
              </w:rPr>
              <w:t xml:space="preserve"> </w:t>
            </w:r>
            <w:r>
              <w:rPr>
                <w:rFonts w:ascii="Times New Roman" w:hAnsi="Times New Roman" w:eastAsia="Times New Roman" w:cs="Times New Roman"/>
                <w:spacing w:val="-3"/>
                <w:sz w:val="22"/>
                <w:szCs w:val="22"/>
              </w:rPr>
              <w:t xml:space="preserve">1 </w:t>
            </w:r>
            <w:r>
              <w:rPr>
                <w:spacing w:val="-3"/>
                <w:sz w:val="22"/>
                <w:szCs w:val="22"/>
              </w:rPr>
              <w:t>根</w:t>
            </w:r>
            <w:r>
              <w:rPr>
                <w:spacing w:val="-50"/>
                <w:sz w:val="22"/>
                <w:szCs w:val="22"/>
              </w:rPr>
              <w:t xml:space="preserve"> </w:t>
            </w:r>
            <w:r>
              <w:rPr>
                <w:rFonts w:ascii="Times New Roman" w:hAnsi="Times New Roman" w:eastAsia="Times New Roman" w:cs="Times New Roman"/>
                <w:spacing w:val="-3"/>
                <w:sz w:val="22"/>
                <w:szCs w:val="22"/>
              </w:rPr>
              <w:t>20m</w:t>
            </w:r>
            <w:r>
              <w:rPr>
                <w:rFonts w:ascii="Times New Roman" w:hAnsi="Times New Roman" w:eastAsia="Times New Roman" w:cs="Times New Roman"/>
                <w:spacing w:val="13"/>
                <w:w w:val="101"/>
                <w:sz w:val="22"/>
                <w:szCs w:val="22"/>
              </w:rPr>
              <w:t xml:space="preserve"> </w:t>
            </w:r>
            <w:r>
              <w:rPr>
                <w:spacing w:val="-3"/>
                <w:sz w:val="22"/>
                <w:szCs w:val="22"/>
              </w:rPr>
              <w:t>高</w:t>
            </w:r>
          </w:p>
          <w:p w14:paraId="38029255">
            <w:pPr>
              <w:pStyle w:val="6"/>
              <w:spacing w:before="78" w:line="191" w:lineRule="auto"/>
              <w:ind w:left="1374"/>
              <w:rPr>
                <w:sz w:val="22"/>
                <w:szCs w:val="22"/>
              </w:rPr>
            </w:pPr>
            <w:r>
              <w:rPr>
                <w:rFonts w:ascii="Times New Roman" w:hAnsi="Times New Roman" w:eastAsia="Times New Roman" w:cs="Times New Roman"/>
                <w:spacing w:val="-1"/>
                <w:sz w:val="22"/>
                <w:szCs w:val="22"/>
              </w:rPr>
              <w:t xml:space="preserve">DA003 </w:t>
            </w:r>
            <w:r>
              <w:rPr>
                <w:spacing w:val="-1"/>
                <w:sz w:val="22"/>
                <w:szCs w:val="22"/>
              </w:rPr>
              <w:t>排气筒排放</w:t>
            </w:r>
          </w:p>
        </w:tc>
        <w:tc>
          <w:tcPr>
            <w:tcW w:w="2248" w:type="dxa"/>
            <w:tcBorders>
              <w:right w:val="single" w:color="000000" w:sz="10" w:space="0"/>
            </w:tcBorders>
            <w:vAlign w:val="top"/>
          </w:tcPr>
          <w:p w14:paraId="6F883B3A">
            <w:pPr>
              <w:spacing w:line="370" w:lineRule="auto"/>
              <w:rPr>
                <w:rFonts w:ascii="Arial"/>
                <w:sz w:val="21"/>
              </w:rPr>
            </w:pPr>
          </w:p>
          <w:p w14:paraId="38B67F59">
            <w:pPr>
              <w:pStyle w:val="6"/>
              <w:spacing w:before="71" w:line="221" w:lineRule="auto"/>
              <w:ind w:left="365"/>
              <w:rPr>
                <w:sz w:val="22"/>
                <w:szCs w:val="22"/>
              </w:rPr>
            </w:pPr>
            <w:r>
              <w:rPr>
                <w:spacing w:val="-2"/>
                <w:sz w:val="22"/>
                <w:szCs w:val="22"/>
              </w:rPr>
              <w:t>新建（未建设）</w:t>
            </w:r>
          </w:p>
        </w:tc>
      </w:tr>
      <w:tr w14:paraId="3AAAF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61" w:type="dxa"/>
            <w:vMerge w:val="continue"/>
            <w:tcBorders>
              <w:top w:val="nil"/>
              <w:left w:val="single" w:color="000000" w:sz="10" w:space="0"/>
              <w:bottom w:val="single" w:color="000000" w:sz="10" w:space="0"/>
            </w:tcBorders>
            <w:vAlign w:val="top"/>
          </w:tcPr>
          <w:p w14:paraId="794AEA29">
            <w:pPr>
              <w:rPr>
                <w:rFonts w:ascii="Arial"/>
                <w:sz w:val="21"/>
              </w:rPr>
            </w:pPr>
          </w:p>
        </w:tc>
        <w:tc>
          <w:tcPr>
            <w:tcW w:w="1647" w:type="dxa"/>
            <w:tcBorders>
              <w:bottom w:val="single" w:color="000000" w:sz="10" w:space="0"/>
            </w:tcBorders>
            <w:vAlign w:val="top"/>
          </w:tcPr>
          <w:p w14:paraId="2FF8665B">
            <w:pPr>
              <w:pStyle w:val="6"/>
              <w:spacing w:before="108" w:line="208" w:lineRule="auto"/>
              <w:ind w:left="598"/>
              <w:rPr>
                <w:sz w:val="22"/>
                <w:szCs w:val="22"/>
              </w:rPr>
            </w:pPr>
            <w:r>
              <w:rPr>
                <w:spacing w:val="-3"/>
                <w:sz w:val="22"/>
                <w:szCs w:val="22"/>
              </w:rPr>
              <w:t>废水</w:t>
            </w:r>
          </w:p>
        </w:tc>
        <w:tc>
          <w:tcPr>
            <w:tcW w:w="8939" w:type="dxa"/>
            <w:gridSpan w:val="2"/>
            <w:tcBorders>
              <w:bottom w:val="single" w:color="000000" w:sz="10" w:space="0"/>
            </w:tcBorders>
            <w:vAlign w:val="top"/>
          </w:tcPr>
          <w:p w14:paraId="0EB1CBBE">
            <w:pPr>
              <w:pStyle w:val="6"/>
              <w:spacing w:before="108" w:line="208" w:lineRule="auto"/>
              <w:ind w:left="26"/>
              <w:rPr>
                <w:sz w:val="22"/>
                <w:szCs w:val="22"/>
              </w:rPr>
            </w:pPr>
            <w:r>
              <w:rPr>
                <w:spacing w:val="-2"/>
                <w:sz w:val="22"/>
                <w:szCs w:val="22"/>
              </w:rPr>
              <w:t>本项目不产生生产废水。员工洗手废水经隔油池（处理规模约</w:t>
            </w:r>
            <w:r>
              <w:rPr>
                <w:spacing w:val="-15"/>
                <w:sz w:val="22"/>
                <w:szCs w:val="22"/>
              </w:rPr>
              <w:t xml:space="preserve"> </w:t>
            </w:r>
            <w:r>
              <w:rPr>
                <w:rFonts w:ascii="Times New Roman" w:hAnsi="Times New Roman" w:eastAsia="Times New Roman" w:cs="Times New Roman"/>
                <w:spacing w:val="-2"/>
                <w:sz w:val="22"/>
                <w:szCs w:val="22"/>
              </w:rPr>
              <w:t>1m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/d</w:t>
            </w:r>
            <w:r>
              <w:rPr>
                <w:spacing w:val="-2"/>
                <w:sz w:val="22"/>
                <w:szCs w:val="22"/>
              </w:rPr>
              <w:t>）处理后同其他生活污水</w:t>
            </w:r>
          </w:p>
        </w:tc>
        <w:tc>
          <w:tcPr>
            <w:tcW w:w="2248" w:type="dxa"/>
            <w:tcBorders>
              <w:bottom w:val="single" w:color="000000" w:sz="10" w:space="0"/>
              <w:right w:val="single" w:color="000000" w:sz="10" w:space="0"/>
            </w:tcBorders>
            <w:vAlign w:val="top"/>
          </w:tcPr>
          <w:p w14:paraId="2BF01E51">
            <w:pPr>
              <w:pStyle w:val="6"/>
              <w:spacing w:before="108" w:line="208" w:lineRule="auto"/>
              <w:ind w:left="474"/>
              <w:rPr>
                <w:sz w:val="22"/>
                <w:szCs w:val="22"/>
              </w:rPr>
            </w:pPr>
            <w:r>
              <w:rPr>
                <w:spacing w:val="-2"/>
                <w:sz w:val="22"/>
                <w:szCs w:val="22"/>
              </w:rPr>
              <w:t>依托现有项目</w:t>
            </w:r>
          </w:p>
        </w:tc>
      </w:tr>
    </w:tbl>
    <w:p w14:paraId="2C4D5A76">
      <w:pPr>
        <w:pStyle w:val="2"/>
        <w:rPr>
          <w:sz w:val="21"/>
        </w:rPr>
      </w:pPr>
    </w:p>
    <w:p w14:paraId="49EF31F6">
      <w:pPr>
        <w:rPr>
          <w:sz w:val="21"/>
          <w:szCs w:val="21"/>
        </w:rPr>
        <w:sectPr>
          <w:footerReference r:id="rId47" w:type="default"/>
          <w:pgSz w:w="16839" w:h="11906"/>
          <w:pgMar w:top="400" w:right="1658" w:bottom="998" w:left="1658" w:header="0" w:footer="654" w:gutter="0"/>
          <w:cols w:space="720" w:num="1"/>
        </w:sectPr>
      </w:pPr>
    </w:p>
    <w:p w14:paraId="6E0E8ABD">
      <w:pPr>
        <w:spacing w:before="42"/>
      </w:pPr>
    </w:p>
    <w:p w14:paraId="3D6127C3">
      <w:pPr>
        <w:spacing w:before="41"/>
      </w:pPr>
    </w:p>
    <w:p w14:paraId="32F9315F">
      <w:pPr>
        <w:spacing w:before="41"/>
      </w:pPr>
    </w:p>
    <w:p w14:paraId="508B1B1D">
      <w:pPr>
        <w:spacing w:before="41"/>
      </w:pPr>
    </w:p>
    <w:tbl>
      <w:tblPr>
        <w:tblStyle w:val="5"/>
        <w:tblW w:w="1349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1"/>
        <w:gridCol w:w="1647"/>
        <w:gridCol w:w="8939"/>
        <w:gridCol w:w="2248"/>
      </w:tblGrid>
      <w:tr w14:paraId="35FFF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61" w:type="dxa"/>
            <w:vMerge w:val="restart"/>
            <w:tcBorders>
              <w:top w:val="single" w:color="000000" w:sz="10" w:space="0"/>
              <w:left w:val="single" w:color="000000" w:sz="10" w:space="0"/>
              <w:bottom w:val="nil"/>
            </w:tcBorders>
            <w:vAlign w:val="top"/>
          </w:tcPr>
          <w:p w14:paraId="37496A4D">
            <w:pPr>
              <w:rPr>
                <w:rFonts w:ascii="Arial"/>
                <w:sz w:val="21"/>
              </w:rPr>
            </w:pPr>
          </w:p>
        </w:tc>
        <w:tc>
          <w:tcPr>
            <w:tcW w:w="1647" w:type="dxa"/>
            <w:tcBorders>
              <w:top w:val="single" w:color="000000" w:sz="10" w:space="0"/>
            </w:tcBorders>
            <w:vAlign w:val="top"/>
          </w:tcPr>
          <w:p w14:paraId="7EAC5256">
            <w:pPr>
              <w:rPr>
                <w:rFonts w:ascii="Arial"/>
                <w:sz w:val="21"/>
              </w:rPr>
            </w:pPr>
          </w:p>
        </w:tc>
        <w:tc>
          <w:tcPr>
            <w:tcW w:w="8939" w:type="dxa"/>
            <w:tcBorders>
              <w:top w:val="single" w:color="000000" w:sz="10" w:space="0"/>
            </w:tcBorders>
            <w:vAlign w:val="top"/>
          </w:tcPr>
          <w:p w14:paraId="461D8E54">
            <w:pPr>
              <w:pStyle w:val="6"/>
              <w:spacing w:before="67" w:line="247" w:lineRule="auto"/>
              <w:ind w:left="78" w:right="15" w:hanging="50"/>
              <w:rPr>
                <w:sz w:val="22"/>
                <w:szCs w:val="22"/>
              </w:rPr>
            </w:pPr>
            <w:r>
              <w:rPr>
                <w:spacing w:val="-2"/>
                <w:sz w:val="22"/>
                <w:szCs w:val="22"/>
              </w:rPr>
              <w:t>一起汇至厂区生化池（处理规模约</w:t>
            </w:r>
            <w:r>
              <w:rPr>
                <w:spacing w:val="-32"/>
                <w:sz w:val="22"/>
                <w:szCs w:val="22"/>
              </w:rPr>
              <w:t xml:space="preserve"> </w:t>
            </w:r>
            <w:r>
              <w:rPr>
                <w:rFonts w:ascii="Times New Roman" w:hAnsi="Times New Roman" w:eastAsia="Times New Roman" w:cs="Times New Roman"/>
                <w:spacing w:val="-2"/>
                <w:sz w:val="22"/>
                <w:szCs w:val="22"/>
              </w:rPr>
              <w:t>10m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/d</w:t>
            </w:r>
            <w:r>
              <w:rPr>
                <w:spacing w:val="-2"/>
                <w:sz w:val="22"/>
                <w:szCs w:val="22"/>
              </w:rPr>
              <w:t>）处理达《</w:t>
            </w:r>
            <w:r>
              <w:rPr>
                <w:spacing w:val="-3"/>
                <w:sz w:val="22"/>
                <w:szCs w:val="22"/>
              </w:rPr>
              <w:t>污水综合排放标准》（</w:t>
            </w:r>
            <w:r>
              <w:rPr>
                <w:rFonts w:ascii="Times New Roman" w:hAnsi="Times New Roman" w:eastAsia="Times New Roman" w:cs="Times New Roman"/>
                <w:spacing w:val="-3"/>
                <w:sz w:val="22"/>
                <w:szCs w:val="22"/>
              </w:rPr>
              <w:t>GB8978-1996</w:t>
            </w:r>
            <w:r>
              <w:rPr>
                <w:spacing w:val="-3"/>
                <w:sz w:val="22"/>
                <w:szCs w:val="22"/>
              </w:rPr>
              <w:t>）三</w:t>
            </w:r>
            <w:r>
              <w:rPr>
                <w:sz w:val="22"/>
                <w:szCs w:val="22"/>
              </w:rPr>
              <w:t>级标准后排入市政污水管网，最终经西彭城镇污水处理厂处理后排</w:t>
            </w:r>
            <w:r>
              <w:rPr>
                <w:spacing w:val="-1"/>
                <w:sz w:val="22"/>
                <w:szCs w:val="22"/>
              </w:rPr>
              <w:t>入桥头河，最终汇入长江</w:t>
            </w:r>
          </w:p>
        </w:tc>
        <w:tc>
          <w:tcPr>
            <w:tcW w:w="2248" w:type="dxa"/>
            <w:tcBorders>
              <w:top w:val="single" w:color="000000" w:sz="10" w:space="0"/>
              <w:right w:val="single" w:color="000000" w:sz="10" w:space="0"/>
            </w:tcBorders>
            <w:vAlign w:val="top"/>
          </w:tcPr>
          <w:p w14:paraId="56C68F79">
            <w:pPr>
              <w:rPr>
                <w:rFonts w:ascii="Arial"/>
                <w:sz w:val="21"/>
              </w:rPr>
            </w:pPr>
          </w:p>
        </w:tc>
      </w:tr>
      <w:tr w14:paraId="2A29C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61" w:type="dxa"/>
            <w:vMerge w:val="continue"/>
            <w:tcBorders>
              <w:top w:val="nil"/>
              <w:left w:val="single" w:color="000000" w:sz="10" w:space="0"/>
              <w:bottom w:val="nil"/>
            </w:tcBorders>
            <w:vAlign w:val="top"/>
          </w:tcPr>
          <w:p w14:paraId="761FD4B5">
            <w:pPr>
              <w:rPr>
                <w:rFonts w:ascii="Arial"/>
                <w:sz w:val="21"/>
              </w:rPr>
            </w:pPr>
          </w:p>
        </w:tc>
        <w:tc>
          <w:tcPr>
            <w:tcW w:w="1647" w:type="dxa"/>
            <w:vMerge w:val="restart"/>
            <w:tcBorders>
              <w:bottom w:val="nil"/>
            </w:tcBorders>
            <w:vAlign w:val="top"/>
          </w:tcPr>
          <w:p w14:paraId="55827363">
            <w:pPr>
              <w:spacing w:line="350" w:lineRule="auto"/>
              <w:rPr>
                <w:rFonts w:ascii="Arial"/>
                <w:sz w:val="21"/>
              </w:rPr>
            </w:pPr>
          </w:p>
          <w:p w14:paraId="35C94A73">
            <w:pPr>
              <w:spacing w:line="350" w:lineRule="auto"/>
              <w:rPr>
                <w:rFonts w:ascii="Arial"/>
                <w:sz w:val="21"/>
              </w:rPr>
            </w:pPr>
          </w:p>
          <w:p w14:paraId="53BEC57F">
            <w:pPr>
              <w:pStyle w:val="6"/>
              <w:spacing w:before="71" w:line="221" w:lineRule="auto"/>
              <w:ind w:left="618"/>
              <w:rPr>
                <w:sz w:val="22"/>
                <w:szCs w:val="22"/>
              </w:rPr>
            </w:pPr>
            <w:r>
              <w:rPr>
                <w:spacing w:val="-13"/>
                <w:sz w:val="22"/>
                <w:szCs w:val="22"/>
              </w:rPr>
              <w:t>固废</w:t>
            </w:r>
          </w:p>
        </w:tc>
        <w:tc>
          <w:tcPr>
            <w:tcW w:w="8939" w:type="dxa"/>
            <w:vAlign w:val="top"/>
          </w:tcPr>
          <w:p w14:paraId="6CBCC719">
            <w:pPr>
              <w:pStyle w:val="6"/>
              <w:spacing w:before="87" w:line="206" w:lineRule="auto"/>
              <w:ind w:left="40"/>
              <w:rPr>
                <w:sz w:val="22"/>
                <w:szCs w:val="22"/>
              </w:rPr>
            </w:pPr>
            <w:r>
              <w:rPr>
                <w:spacing w:val="-1"/>
                <w:sz w:val="22"/>
                <w:szCs w:val="22"/>
              </w:rPr>
              <w:t>一般固废：设置一般固废暂存间，位于厂区北侧，占地面积约</w:t>
            </w:r>
            <w:r>
              <w:rPr>
                <w:spacing w:val="-44"/>
                <w:sz w:val="22"/>
                <w:szCs w:val="22"/>
              </w:rPr>
              <w:t xml:space="preserve"> </w:t>
            </w:r>
            <w:r>
              <w:rPr>
                <w:rFonts w:ascii="Times New Roman" w:hAnsi="Times New Roman" w:eastAsia="Times New Roman" w:cs="Times New Roman"/>
                <w:spacing w:val="-1"/>
                <w:sz w:val="22"/>
                <w:szCs w:val="22"/>
              </w:rPr>
              <w:t>50m</w:t>
            </w:r>
            <w:r>
              <w:rPr>
                <w:rFonts w:ascii="Times New Roman" w:hAnsi="Times New Roman" w:eastAsia="Times New Roman" w:cs="Times New Roman"/>
                <w:spacing w:val="-1"/>
                <w:position w:val="7"/>
                <w:sz w:val="14"/>
                <w:szCs w:val="14"/>
              </w:rPr>
              <w:t>2</w:t>
            </w:r>
            <w:r>
              <w:rPr>
                <w:rFonts w:ascii="Times New Roman" w:hAnsi="Times New Roman" w:eastAsia="Times New Roman" w:cs="Times New Roman"/>
                <w:spacing w:val="-10"/>
                <w:position w:val="7"/>
                <w:sz w:val="14"/>
                <w:szCs w:val="14"/>
              </w:rPr>
              <w:t xml:space="preserve"> </w:t>
            </w:r>
            <w:r>
              <w:rPr>
                <w:spacing w:val="-1"/>
                <w:sz w:val="22"/>
                <w:szCs w:val="22"/>
              </w:rPr>
              <w:t>，用于暂存</w:t>
            </w:r>
            <w:r>
              <w:rPr>
                <w:spacing w:val="-2"/>
                <w:sz w:val="22"/>
                <w:szCs w:val="22"/>
              </w:rPr>
              <w:t>一般固体废物</w:t>
            </w:r>
          </w:p>
        </w:tc>
        <w:tc>
          <w:tcPr>
            <w:tcW w:w="2248" w:type="dxa"/>
            <w:tcBorders>
              <w:right w:val="single" w:color="000000" w:sz="10" w:space="0"/>
            </w:tcBorders>
            <w:vAlign w:val="top"/>
          </w:tcPr>
          <w:p w14:paraId="4733518C">
            <w:pPr>
              <w:pStyle w:val="6"/>
              <w:spacing w:before="87" w:line="206" w:lineRule="auto"/>
              <w:ind w:left="474"/>
              <w:rPr>
                <w:sz w:val="22"/>
                <w:szCs w:val="22"/>
              </w:rPr>
            </w:pPr>
            <w:r>
              <w:rPr>
                <w:spacing w:val="-2"/>
                <w:sz w:val="22"/>
                <w:szCs w:val="22"/>
              </w:rPr>
              <w:t>依托现有项目</w:t>
            </w:r>
          </w:p>
        </w:tc>
      </w:tr>
      <w:tr w14:paraId="73045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rPr>
        <w:tc>
          <w:tcPr>
            <w:tcW w:w="661" w:type="dxa"/>
            <w:vMerge w:val="continue"/>
            <w:tcBorders>
              <w:top w:val="nil"/>
              <w:left w:val="single" w:color="000000" w:sz="10" w:space="0"/>
              <w:bottom w:val="nil"/>
            </w:tcBorders>
            <w:vAlign w:val="top"/>
          </w:tcPr>
          <w:p w14:paraId="6386B49F">
            <w:pPr>
              <w:rPr>
                <w:rFonts w:ascii="Arial"/>
                <w:sz w:val="21"/>
              </w:rPr>
            </w:pPr>
          </w:p>
        </w:tc>
        <w:tc>
          <w:tcPr>
            <w:tcW w:w="1647" w:type="dxa"/>
            <w:vMerge w:val="continue"/>
            <w:tcBorders>
              <w:top w:val="nil"/>
              <w:bottom w:val="nil"/>
            </w:tcBorders>
            <w:vAlign w:val="top"/>
          </w:tcPr>
          <w:p w14:paraId="2B335B5D">
            <w:pPr>
              <w:rPr>
                <w:rFonts w:ascii="Arial"/>
                <w:sz w:val="21"/>
              </w:rPr>
            </w:pPr>
          </w:p>
        </w:tc>
        <w:tc>
          <w:tcPr>
            <w:tcW w:w="8939" w:type="dxa"/>
            <w:vAlign w:val="top"/>
          </w:tcPr>
          <w:p w14:paraId="57ED89CC">
            <w:pPr>
              <w:pStyle w:val="6"/>
              <w:spacing w:before="89" w:line="220" w:lineRule="auto"/>
              <w:ind w:left="28"/>
              <w:rPr>
                <w:sz w:val="22"/>
                <w:szCs w:val="22"/>
              </w:rPr>
            </w:pPr>
            <w:r>
              <w:rPr>
                <w:spacing w:val="-3"/>
                <w:sz w:val="22"/>
                <w:szCs w:val="22"/>
              </w:rPr>
              <w:t>危险废物：设置危废贮存库，位于厂区北侧，占地面积约</w:t>
            </w:r>
            <w:r>
              <w:rPr>
                <w:spacing w:val="-51"/>
                <w:sz w:val="22"/>
                <w:szCs w:val="22"/>
              </w:rPr>
              <w:t xml:space="preserve"> </w:t>
            </w:r>
            <w:r>
              <w:rPr>
                <w:rFonts w:ascii="Times New Roman" w:hAnsi="Times New Roman" w:eastAsia="Times New Roman" w:cs="Times New Roman"/>
                <w:spacing w:val="-3"/>
                <w:sz w:val="22"/>
                <w:szCs w:val="22"/>
              </w:rPr>
              <w:t>200m</w:t>
            </w:r>
            <w:r>
              <w:rPr>
                <w:rFonts w:ascii="Times New Roman" w:hAnsi="Times New Roman" w:eastAsia="Times New Roman" w:cs="Times New Roman"/>
                <w:spacing w:val="-3"/>
                <w:position w:val="7"/>
                <w:sz w:val="14"/>
                <w:szCs w:val="14"/>
              </w:rPr>
              <w:t>2</w:t>
            </w:r>
            <w:r>
              <w:rPr>
                <w:rFonts w:ascii="Times New Roman" w:hAnsi="Times New Roman" w:eastAsia="Times New Roman" w:cs="Times New Roman"/>
                <w:spacing w:val="-8"/>
                <w:position w:val="7"/>
                <w:sz w:val="14"/>
                <w:szCs w:val="14"/>
              </w:rPr>
              <w:t xml:space="preserve"> </w:t>
            </w:r>
            <w:r>
              <w:rPr>
                <w:spacing w:val="-3"/>
                <w:sz w:val="22"/>
                <w:szCs w:val="22"/>
              </w:rPr>
              <w:t>，用于暂存危险废物。危废贮</w:t>
            </w:r>
          </w:p>
          <w:p w14:paraId="5E32D574">
            <w:pPr>
              <w:pStyle w:val="6"/>
              <w:spacing w:before="76" w:line="244" w:lineRule="auto"/>
              <w:ind w:left="859" w:right="76" w:hanging="809"/>
              <w:rPr>
                <w:sz w:val="22"/>
                <w:szCs w:val="22"/>
              </w:rPr>
            </w:pPr>
            <w:r>
              <w:rPr>
                <w:spacing w:val="-1"/>
                <w:sz w:val="22"/>
                <w:szCs w:val="22"/>
              </w:rPr>
              <w:t>存库按照《危险废物贮存污染控制标准》（</w:t>
            </w:r>
            <w:r>
              <w:rPr>
                <w:rFonts w:ascii="Times New Roman" w:hAnsi="Times New Roman" w:eastAsia="Times New Roman" w:cs="Times New Roman"/>
                <w:spacing w:val="-1"/>
                <w:sz w:val="22"/>
                <w:szCs w:val="22"/>
              </w:rPr>
              <w:t>GB18597-2023</w:t>
            </w:r>
            <w:r>
              <w:rPr>
                <w:spacing w:val="-1"/>
                <w:sz w:val="22"/>
                <w:szCs w:val="22"/>
              </w:rPr>
              <w:t>）相关要求进行整改，进行防风、防雨、防晒、防渗、防漏、防腐处置，液态危险废物贮存设施下方设置托盘</w:t>
            </w:r>
          </w:p>
        </w:tc>
        <w:tc>
          <w:tcPr>
            <w:tcW w:w="2248" w:type="dxa"/>
            <w:tcBorders>
              <w:right w:val="single" w:color="000000" w:sz="10" w:space="0"/>
            </w:tcBorders>
            <w:vAlign w:val="top"/>
          </w:tcPr>
          <w:p w14:paraId="1CC102FC">
            <w:pPr>
              <w:pStyle w:val="6"/>
              <w:spacing w:before="259" w:line="286" w:lineRule="auto"/>
              <w:ind w:left="364" w:right="117" w:hanging="219"/>
              <w:rPr>
                <w:sz w:val="22"/>
                <w:szCs w:val="22"/>
              </w:rPr>
            </w:pPr>
            <w:r>
              <w:rPr>
                <w:spacing w:val="-2"/>
                <w:sz w:val="22"/>
                <w:szCs w:val="22"/>
              </w:rPr>
              <w:t>现有项目按相关要求整改后进行依托</w:t>
            </w:r>
          </w:p>
        </w:tc>
      </w:tr>
      <w:tr w14:paraId="7BB37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61" w:type="dxa"/>
            <w:vMerge w:val="continue"/>
            <w:tcBorders>
              <w:top w:val="nil"/>
              <w:left w:val="single" w:color="000000" w:sz="10" w:space="0"/>
              <w:bottom w:val="nil"/>
            </w:tcBorders>
            <w:vAlign w:val="top"/>
          </w:tcPr>
          <w:p w14:paraId="275A1F5B">
            <w:pPr>
              <w:rPr>
                <w:rFonts w:ascii="Arial"/>
                <w:sz w:val="21"/>
              </w:rPr>
            </w:pPr>
          </w:p>
        </w:tc>
        <w:tc>
          <w:tcPr>
            <w:tcW w:w="1647" w:type="dxa"/>
            <w:vMerge w:val="continue"/>
            <w:tcBorders>
              <w:top w:val="nil"/>
            </w:tcBorders>
            <w:vAlign w:val="top"/>
          </w:tcPr>
          <w:p w14:paraId="460ECC77">
            <w:pPr>
              <w:rPr>
                <w:rFonts w:ascii="Arial"/>
                <w:sz w:val="21"/>
              </w:rPr>
            </w:pPr>
          </w:p>
        </w:tc>
        <w:tc>
          <w:tcPr>
            <w:tcW w:w="8939" w:type="dxa"/>
            <w:vAlign w:val="top"/>
          </w:tcPr>
          <w:p w14:paraId="187450FF">
            <w:pPr>
              <w:pStyle w:val="6"/>
              <w:spacing w:before="94" w:line="200" w:lineRule="auto"/>
              <w:ind w:left="187"/>
              <w:rPr>
                <w:sz w:val="22"/>
                <w:szCs w:val="22"/>
              </w:rPr>
            </w:pPr>
            <w:r>
              <w:rPr>
                <w:sz w:val="22"/>
                <w:szCs w:val="22"/>
              </w:rPr>
              <w:t>生活垃圾：设置垃圾收集桶，位于办公楼。生活垃圾经集中收集后交</w:t>
            </w:r>
            <w:r>
              <w:rPr>
                <w:spacing w:val="-1"/>
                <w:sz w:val="22"/>
                <w:szCs w:val="22"/>
              </w:rPr>
              <w:t>由环卫部门统一处理</w:t>
            </w:r>
          </w:p>
        </w:tc>
        <w:tc>
          <w:tcPr>
            <w:tcW w:w="2248" w:type="dxa"/>
            <w:tcBorders>
              <w:right w:val="single" w:color="000000" w:sz="10" w:space="0"/>
            </w:tcBorders>
            <w:vAlign w:val="top"/>
          </w:tcPr>
          <w:p w14:paraId="5454D00E">
            <w:pPr>
              <w:pStyle w:val="6"/>
              <w:spacing w:before="94" w:line="200" w:lineRule="auto"/>
              <w:ind w:left="474"/>
              <w:rPr>
                <w:sz w:val="22"/>
                <w:szCs w:val="22"/>
              </w:rPr>
            </w:pPr>
            <w:r>
              <w:rPr>
                <w:spacing w:val="-2"/>
                <w:sz w:val="22"/>
                <w:szCs w:val="22"/>
              </w:rPr>
              <w:t>依托现有项目</w:t>
            </w:r>
          </w:p>
        </w:tc>
      </w:tr>
      <w:tr w14:paraId="3B94E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61" w:type="dxa"/>
            <w:vMerge w:val="continue"/>
            <w:tcBorders>
              <w:top w:val="nil"/>
              <w:left w:val="single" w:color="000000" w:sz="10" w:space="0"/>
              <w:bottom w:val="nil"/>
            </w:tcBorders>
            <w:vAlign w:val="top"/>
          </w:tcPr>
          <w:p w14:paraId="08857046">
            <w:pPr>
              <w:rPr>
                <w:rFonts w:ascii="Arial"/>
                <w:sz w:val="21"/>
              </w:rPr>
            </w:pPr>
          </w:p>
        </w:tc>
        <w:tc>
          <w:tcPr>
            <w:tcW w:w="1647" w:type="dxa"/>
            <w:vAlign w:val="top"/>
          </w:tcPr>
          <w:p w14:paraId="3DFDF316">
            <w:pPr>
              <w:pStyle w:val="6"/>
              <w:spacing w:before="97" w:line="198" w:lineRule="auto"/>
              <w:ind w:left="610"/>
              <w:rPr>
                <w:sz w:val="22"/>
                <w:szCs w:val="22"/>
              </w:rPr>
            </w:pPr>
            <w:r>
              <w:rPr>
                <w:spacing w:val="-9"/>
                <w:sz w:val="22"/>
                <w:szCs w:val="22"/>
              </w:rPr>
              <w:t>噪声</w:t>
            </w:r>
          </w:p>
        </w:tc>
        <w:tc>
          <w:tcPr>
            <w:tcW w:w="8939" w:type="dxa"/>
            <w:vAlign w:val="top"/>
          </w:tcPr>
          <w:p w14:paraId="64589742">
            <w:pPr>
              <w:pStyle w:val="6"/>
              <w:spacing w:before="97" w:line="198" w:lineRule="auto"/>
              <w:ind w:left="1617"/>
              <w:rPr>
                <w:sz w:val="22"/>
                <w:szCs w:val="22"/>
              </w:rPr>
            </w:pPr>
            <w:r>
              <w:rPr>
                <w:spacing w:val="-1"/>
                <w:sz w:val="22"/>
                <w:szCs w:val="22"/>
              </w:rPr>
              <w:t>本项目新增设备选用低噪环保设备，机械设备定期保养维护</w:t>
            </w:r>
          </w:p>
        </w:tc>
        <w:tc>
          <w:tcPr>
            <w:tcW w:w="2248" w:type="dxa"/>
            <w:tcBorders>
              <w:right w:val="single" w:color="000000" w:sz="10" w:space="0"/>
            </w:tcBorders>
            <w:vAlign w:val="top"/>
          </w:tcPr>
          <w:p w14:paraId="63D26F76">
            <w:pPr>
              <w:pStyle w:val="6"/>
              <w:spacing w:before="97" w:line="198" w:lineRule="auto"/>
              <w:ind w:left="915"/>
              <w:rPr>
                <w:sz w:val="22"/>
                <w:szCs w:val="22"/>
              </w:rPr>
            </w:pPr>
            <w:r>
              <w:rPr>
                <w:spacing w:val="-4"/>
                <w:sz w:val="22"/>
                <w:szCs w:val="22"/>
              </w:rPr>
              <w:t>新增</w:t>
            </w:r>
          </w:p>
        </w:tc>
      </w:tr>
      <w:tr w14:paraId="5C43B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661" w:type="dxa"/>
            <w:vMerge w:val="continue"/>
            <w:tcBorders>
              <w:top w:val="nil"/>
              <w:left w:val="single" w:color="000000" w:sz="10" w:space="0"/>
              <w:bottom w:val="nil"/>
            </w:tcBorders>
            <w:vAlign w:val="top"/>
          </w:tcPr>
          <w:p w14:paraId="1B6E9F29">
            <w:pPr>
              <w:rPr>
                <w:rFonts w:ascii="Arial"/>
                <w:sz w:val="21"/>
              </w:rPr>
            </w:pPr>
          </w:p>
        </w:tc>
        <w:tc>
          <w:tcPr>
            <w:tcW w:w="1647" w:type="dxa"/>
            <w:vMerge w:val="restart"/>
            <w:tcBorders>
              <w:bottom w:val="nil"/>
            </w:tcBorders>
            <w:vAlign w:val="top"/>
          </w:tcPr>
          <w:p w14:paraId="6EA82ADB">
            <w:pPr>
              <w:spacing w:line="313" w:lineRule="auto"/>
              <w:rPr>
                <w:rFonts w:ascii="Arial"/>
                <w:sz w:val="21"/>
              </w:rPr>
            </w:pPr>
          </w:p>
          <w:p w14:paraId="11E4ECF4">
            <w:pPr>
              <w:spacing w:line="313" w:lineRule="auto"/>
              <w:rPr>
                <w:rFonts w:ascii="Arial"/>
                <w:sz w:val="21"/>
              </w:rPr>
            </w:pPr>
          </w:p>
          <w:p w14:paraId="24014DC5">
            <w:pPr>
              <w:spacing w:line="314" w:lineRule="auto"/>
              <w:rPr>
                <w:rFonts w:ascii="Arial"/>
                <w:sz w:val="21"/>
              </w:rPr>
            </w:pPr>
          </w:p>
          <w:p w14:paraId="50F88EB5">
            <w:pPr>
              <w:pStyle w:val="6"/>
              <w:spacing w:before="72" w:line="221" w:lineRule="auto"/>
              <w:ind w:left="378"/>
              <w:rPr>
                <w:sz w:val="22"/>
                <w:szCs w:val="22"/>
              </w:rPr>
            </w:pPr>
            <w:r>
              <w:rPr>
                <w:spacing w:val="-2"/>
                <w:sz w:val="22"/>
                <w:szCs w:val="22"/>
              </w:rPr>
              <w:t>环境风险</w:t>
            </w:r>
          </w:p>
        </w:tc>
        <w:tc>
          <w:tcPr>
            <w:tcW w:w="8939" w:type="dxa"/>
            <w:vAlign w:val="top"/>
          </w:tcPr>
          <w:p w14:paraId="63994685">
            <w:pPr>
              <w:spacing w:line="254" w:lineRule="auto"/>
              <w:rPr>
                <w:rFonts w:ascii="Arial"/>
                <w:sz w:val="21"/>
              </w:rPr>
            </w:pPr>
          </w:p>
          <w:p w14:paraId="2BB8559A">
            <w:pPr>
              <w:pStyle w:val="6"/>
              <w:spacing w:before="71" w:line="220" w:lineRule="auto"/>
              <w:ind w:left="700"/>
              <w:rPr>
                <w:sz w:val="22"/>
                <w:szCs w:val="22"/>
              </w:rPr>
            </w:pPr>
            <w:r>
              <w:rPr>
                <w:spacing w:val="-2"/>
                <w:sz w:val="22"/>
                <w:szCs w:val="22"/>
              </w:rPr>
              <w:t>设置有单独的油品库，建筑面</w:t>
            </w:r>
            <w:r>
              <w:rPr>
                <w:spacing w:val="-28"/>
                <w:sz w:val="22"/>
                <w:szCs w:val="22"/>
              </w:rPr>
              <w:t xml:space="preserve"> </w:t>
            </w:r>
            <w:r>
              <w:rPr>
                <w:rFonts w:ascii="Times New Roman" w:hAnsi="Times New Roman" w:eastAsia="Times New Roman" w:cs="Times New Roman"/>
                <w:spacing w:val="-2"/>
                <w:sz w:val="22"/>
                <w:szCs w:val="22"/>
              </w:rPr>
              <w:t>15m</w:t>
            </w:r>
            <w:r>
              <w:rPr>
                <w:rFonts w:ascii="Times New Roman" w:hAnsi="Times New Roman" w:eastAsia="Times New Roman" w:cs="Times New Roman"/>
                <w:spacing w:val="-2"/>
                <w:position w:val="7"/>
                <w:sz w:val="14"/>
                <w:szCs w:val="14"/>
              </w:rPr>
              <w:t xml:space="preserve">2 </w:t>
            </w:r>
            <w:r>
              <w:rPr>
                <w:spacing w:val="-2"/>
                <w:sz w:val="22"/>
                <w:szCs w:val="22"/>
              </w:rPr>
              <w:t>。油品库进行重点防渗处置，底部设置托盘</w:t>
            </w:r>
          </w:p>
        </w:tc>
        <w:tc>
          <w:tcPr>
            <w:tcW w:w="2248" w:type="dxa"/>
            <w:tcBorders>
              <w:right w:val="single" w:color="000000" w:sz="10" w:space="0"/>
            </w:tcBorders>
            <w:vAlign w:val="top"/>
          </w:tcPr>
          <w:p w14:paraId="0BC4D6CB">
            <w:pPr>
              <w:spacing w:line="254" w:lineRule="auto"/>
              <w:rPr>
                <w:rFonts w:ascii="Arial"/>
                <w:sz w:val="21"/>
              </w:rPr>
            </w:pPr>
          </w:p>
          <w:p w14:paraId="2DAAC3EB">
            <w:pPr>
              <w:pStyle w:val="6"/>
              <w:spacing w:before="72" w:line="219" w:lineRule="auto"/>
              <w:ind w:left="474"/>
              <w:rPr>
                <w:sz w:val="22"/>
                <w:szCs w:val="22"/>
              </w:rPr>
            </w:pPr>
            <w:r>
              <w:rPr>
                <w:spacing w:val="-2"/>
                <w:sz w:val="22"/>
                <w:szCs w:val="22"/>
              </w:rPr>
              <w:t>依托现有项目</w:t>
            </w:r>
          </w:p>
        </w:tc>
      </w:tr>
      <w:tr w14:paraId="09655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rPr>
        <w:tc>
          <w:tcPr>
            <w:tcW w:w="661" w:type="dxa"/>
            <w:vMerge w:val="continue"/>
            <w:tcBorders>
              <w:top w:val="nil"/>
              <w:left w:val="single" w:color="000000" w:sz="10" w:space="0"/>
              <w:bottom w:val="nil"/>
            </w:tcBorders>
            <w:vAlign w:val="top"/>
          </w:tcPr>
          <w:p w14:paraId="1112DF77">
            <w:pPr>
              <w:rPr>
                <w:rFonts w:ascii="Arial"/>
                <w:sz w:val="21"/>
              </w:rPr>
            </w:pPr>
          </w:p>
        </w:tc>
        <w:tc>
          <w:tcPr>
            <w:tcW w:w="1647" w:type="dxa"/>
            <w:vMerge w:val="continue"/>
            <w:tcBorders>
              <w:top w:val="nil"/>
              <w:bottom w:val="nil"/>
            </w:tcBorders>
            <w:vAlign w:val="top"/>
          </w:tcPr>
          <w:p w14:paraId="7CE44805">
            <w:pPr>
              <w:rPr>
                <w:rFonts w:ascii="Arial"/>
                <w:sz w:val="21"/>
              </w:rPr>
            </w:pPr>
          </w:p>
        </w:tc>
        <w:tc>
          <w:tcPr>
            <w:tcW w:w="8939" w:type="dxa"/>
            <w:vAlign w:val="top"/>
          </w:tcPr>
          <w:p w14:paraId="0B306FCF">
            <w:pPr>
              <w:pStyle w:val="6"/>
              <w:spacing w:before="102" w:line="220" w:lineRule="auto"/>
              <w:jc w:val="right"/>
              <w:rPr>
                <w:sz w:val="22"/>
                <w:szCs w:val="22"/>
              </w:rPr>
            </w:pPr>
            <w:r>
              <w:rPr>
                <w:spacing w:val="-3"/>
                <w:sz w:val="22"/>
                <w:szCs w:val="22"/>
              </w:rPr>
              <w:t>按照《危险废物贮存污染控制标准》（</w:t>
            </w:r>
            <w:r>
              <w:rPr>
                <w:rFonts w:ascii="Times New Roman" w:hAnsi="Times New Roman" w:eastAsia="Times New Roman" w:cs="Times New Roman"/>
                <w:spacing w:val="-3"/>
                <w:sz w:val="22"/>
                <w:szCs w:val="22"/>
              </w:rPr>
              <w:t>GB18597</w:t>
            </w:r>
            <w:r>
              <w:rPr>
                <w:rFonts w:ascii="Times New Roman" w:hAnsi="Times New Roman" w:eastAsia="Times New Roman" w:cs="Times New Roman"/>
                <w:spacing w:val="-4"/>
                <w:sz w:val="22"/>
                <w:szCs w:val="22"/>
              </w:rPr>
              <w:t>-2023</w:t>
            </w:r>
            <w:r>
              <w:rPr>
                <w:spacing w:val="-4"/>
                <w:sz w:val="22"/>
                <w:szCs w:val="22"/>
              </w:rPr>
              <w:t>）相关要求对现有危废贮存库进行整改，</w:t>
            </w:r>
          </w:p>
          <w:p w14:paraId="05953C16">
            <w:pPr>
              <w:pStyle w:val="6"/>
              <w:spacing w:before="78" w:line="220" w:lineRule="auto"/>
              <w:ind w:left="78"/>
              <w:rPr>
                <w:sz w:val="22"/>
                <w:szCs w:val="22"/>
              </w:rPr>
            </w:pPr>
            <w:r>
              <w:rPr>
                <w:sz w:val="22"/>
                <w:szCs w:val="22"/>
              </w:rPr>
              <w:t>危废贮存库应进行防风、防雨、防晒、防渗、防漏、防腐处置，</w:t>
            </w:r>
            <w:r>
              <w:rPr>
                <w:spacing w:val="-1"/>
                <w:sz w:val="22"/>
                <w:szCs w:val="22"/>
              </w:rPr>
              <w:t>液态危险废物贮存设施下方</w:t>
            </w:r>
          </w:p>
          <w:p w14:paraId="45336C3C">
            <w:pPr>
              <w:pStyle w:val="6"/>
              <w:spacing w:before="76" w:line="192" w:lineRule="auto"/>
              <w:ind w:left="3925"/>
              <w:rPr>
                <w:sz w:val="22"/>
                <w:szCs w:val="22"/>
              </w:rPr>
            </w:pPr>
            <w:r>
              <w:rPr>
                <w:spacing w:val="-2"/>
                <w:sz w:val="22"/>
                <w:szCs w:val="22"/>
              </w:rPr>
              <w:t>应设置托盘</w:t>
            </w:r>
          </w:p>
        </w:tc>
        <w:tc>
          <w:tcPr>
            <w:tcW w:w="2248" w:type="dxa"/>
            <w:tcBorders>
              <w:right w:val="single" w:color="000000" w:sz="10" w:space="0"/>
            </w:tcBorders>
            <w:vAlign w:val="top"/>
          </w:tcPr>
          <w:p w14:paraId="604196DF">
            <w:pPr>
              <w:pStyle w:val="6"/>
              <w:spacing w:before="271" w:line="288" w:lineRule="auto"/>
              <w:ind w:left="364" w:right="117" w:hanging="219"/>
              <w:rPr>
                <w:sz w:val="22"/>
                <w:szCs w:val="22"/>
              </w:rPr>
            </w:pPr>
            <w:r>
              <w:rPr>
                <w:spacing w:val="-2"/>
                <w:sz w:val="22"/>
                <w:szCs w:val="22"/>
              </w:rPr>
              <w:t>现有项目按相关要求整改后进行依托</w:t>
            </w:r>
          </w:p>
        </w:tc>
      </w:tr>
      <w:tr w14:paraId="4CD97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661" w:type="dxa"/>
            <w:vMerge w:val="continue"/>
            <w:tcBorders>
              <w:top w:val="nil"/>
              <w:left w:val="single" w:color="000000" w:sz="10" w:space="0"/>
              <w:bottom w:val="single" w:color="000000" w:sz="10" w:space="0"/>
            </w:tcBorders>
            <w:vAlign w:val="top"/>
          </w:tcPr>
          <w:p w14:paraId="4E3A969A">
            <w:pPr>
              <w:rPr>
                <w:rFonts w:ascii="Arial"/>
                <w:sz w:val="21"/>
              </w:rPr>
            </w:pPr>
          </w:p>
        </w:tc>
        <w:tc>
          <w:tcPr>
            <w:tcW w:w="1647" w:type="dxa"/>
            <w:vMerge w:val="continue"/>
            <w:tcBorders>
              <w:top w:val="nil"/>
              <w:bottom w:val="single" w:color="000000" w:sz="10" w:space="0"/>
            </w:tcBorders>
            <w:vAlign w:val="top"/>
          </w:tcPr>
          <w:p w14:paraId="501ACB73">
            <w:pPr>
              <w:rPr>
                <w:rFonts w:ascii="Arial"/>
                <w:sz w:val="21"/>
              </w:rPr>
            </w:pPr>
          </w:p>
        </w:tc>
        <w:tc>
          <w:tcPr>
            <w:tcW w:w="8939" w:type="dxa"/>
            <w:tcBorders>
              <w:bottom w:val="single" w:color="000000" w:sz="10" w:space="0"/>
            </w:tcBorders>
            <w:vAlign w:val="top"/>
          </w:tcPr>
          <w:p w14:paraId="00CA56CF">
            <w:pPr>
              <w:pStyle w:val="6"/>
              <w:spacing w:before="106" w:line="210" w:lineRule="auto"/>
              <w:ind w:left="2608"/>
              <w:rPr>
                <w:sz w:val="22"/>
                <w:szCs w:val="22"/>
              </w:rPr>
            </w:pPr>
            <w:r>
              <w:rPr>
                <w:spacing w:val="-1"/>
                <w:sz w:val="22"/>
                <w:szCs w:val="22"/>
              </w:rPr>
              <w:t>各个天然气熔炼炉均设置有气体报警仪</w:t>
            </w:r>
          </w:p>
        </w:tc>
        <w:tc>
          <w:tcPr>
            <w:tcW w:w="2248" w:type="dxa"/>
            <w:tcBorders>
              <w:bottom w:val="single" w:color="000000" w:sz="10" w:space="0"/>
              <w:right w:val="single" w:color="000000" w:sz="10" w:space="0"/>
            </w:tcBorders>
            <w:vAlign w:val="top"/>
          </w:tcPr>
          <w:p w14:paraId="22AB4F02">
            <w:pPr>
              <w:pStyle w:val="6"/>
              <w:spacing w:before="106" w:line="210" w:lineRule="auto"/>
              <w:ind w:left="915"/>
              <w:rPr>
                <w:sz w:val="22"/>
                <w:szCs w:val="22"/>
              </w:rPr>
            </w:pPr>
            <w:r>
              <w:rPr>
                <w:spacing w:val="-4"/>
                <w:sz w:val="22"/>
                <w:szCs w:val="22"/>
              </w:rPr>
              <w:t>新增</w:t>
            </w:r>
          </w:p>
        </w:tc>
      </w:tr>
    </w:tbl>
    <w:p w14:paraId="6CC60AE7">
      <w:pPr>
        <w:pStyle w:val="2"/>
        <w:rPr>
          <w:sz w:val="21"/>
        </w:rPr>
      </w:pPr>
    </w:p>
    <w:p w14:paraId="095B34FB">
      <w:pPr>
        <w:rPr>
          <w:sz w:val="21"/>
          <w:szCs w:val="21"/>
        </w:rPr>
        <w:sectPr>
          <w:footerReference r:id="rId48" w:type="default"/>
          <w:pgSz w:w="16839" w:h="11906"/>
          <w:pgMar w:top="400" w:right="1658" w:bottom="998" w:left="1658" w:header="0" w:footer="656" w:gutter="0"/>
          <w:cols w:space="720" w:num="1"/>
        </w:sectPr>
      </w:pPr>
    </w:p>
    <w:p w14:paraId="2C650B41">
      <w:pPr>
        <w:spacing w:before="19"/>
      </w:pPr>
    </w:p>
    <w:p w14:paraId="1581C84E">
      <w:pPr>
        <w:spacing w:before="19"/>
      </w:pPr>
    </w:p>
    <w:p w14:paraId="09F864F6">
      <w:pPr>
        <w:spacing w:before="19"/>
      </w:pPr>
    </w:p>
    <w:p w14:paraId="33316D64">
      <w:pPr>
        <w:spacing w:before="18"/>
      </w:pPr>
    </w:p>
    <w:p w14:paraId="486F89CE">
      <w:pPr>
        <w:spacing w:before="18"/>
      </w:pPr>
    </w:p>
    <w:tbl>
      <w:tblPr>
        <w:tblStyle w:val="5"/>
        <w:tblW w:w="906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552"/>
        <w:gridCol w:w="8511"/>
      </w:tblGrid>
      <w:tr w14:paraId="5741B6B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76" w:hRule="atLeast"/>
        </w:trPr>
        <w:tc>
          <w:tcPr>
            <w:tcW w:w="552" w:type="dxa"/>
            <w:tcBorders>
              <w:right w:val="single" w:color="000000" w:sz="2" w:space="0"/>
            </w:tcBorders>
            <w:textDirection w:val="tbRlV"/>
            <w:vAlign w:val="top"/>
          </w:tcPr>
          <w:p w14:paraId="53682EEB">
            <w:pPr>
              <w:pStyle w:val="6"/>
              <w:spacing w:before="149" w:line="205" w:lineRule="auto"/>
              <w:ind w:left="6039"/>
            </w:pPr>
            <w:r>
              <w:rPr>
                <w:spacing w:val="8"/>
              </w:rPr>
              <w:t>建</w:t>
            </w:r>
            <w:r>
              <w:rPr>
                <w:spacing w:val="-46"/>
              </w:rPr>
              <w:t xml:space="preserve"> </w:t>
            </w:r>
            <w:r>
              <w:rPr>
                <w:spacing w:val="8"/>
              </w:rPr>
              <w:t>设</w:t>
            </w:r>
            <w:r>
              <w:rPr>
                <w:spacing w:val="-46"/>
              </w:rPr>
              <w:t xml:space="preserve"> </w:t>
            </w:r>
            <w:r>
              <w:rPr>
                <w:spacing w:val="8"/>
                <w:position w:val="1"/>
              </w:rPr>
              <w:t>内</w:t>
            </w:r>
            <w:r>
              <w:rPr>
                <w:spacing w:val="-47"/>
                <w:position w:val="1"/>
              </w:rPr>
              <w:t xml:space="preserve"> </w:t>
            </w:r>
            <w:r>
              <w:rPr>
                <w:spacing w:val="8"/>
              </w:rPr>
              <w:t>容</w:t>
            </w:r>
          </w:p>
        </w:tc>
        <w:tc>
          <w:tcPr>
            <w:tcW w:w="8511" w:type="dxa"/>
            <w:tcBorders>
              <w:left w:val="single" w:color="000000" w:sz="2" w:space="0"/>
            </w:tcBorders>
            <w:vAlign w:val="top"/>
          </w:tcPr>
          <w:p w14:paraId="2AA1D581">
            <w:pPr>
              <w:pStyle w:val="6"/>
              <w:spacing w:before="149" w:line="227" w:lineRule="auto"/>
              <w:ind w:left="101"/>
            </w:pPr>
            <w:r>
              <w:rPr>
                <w:rFonts w:ascii="Times New Roman" w:hAnsi="Times New Roman" w:eastAsia="Times New Roman" w:cs="Times New Roman"/>
                <w:b/>
                <w:bCs/>
                <w:spacing w:val="5"/>
              </w:rPr>
              <w:t>2.4.1</w:t>
            </w:r>
            <w:r>
              <w:rPr>
                <w:b/>
                <w:bCs/>
                <w:spacing w:val="5"/>
              </w:rPr>
              <w:t>主体工程</w:t>
            </w:r>
          </w:p>
          <w:p w14:paraId="2CF3AFC3">
            <w:pPr>
              <w:pStyle w:val="6"/>
              <w:spacing w:before="150" w:line="340" w:lineRule="auto"/>
              <w:ind w:left="105" w:right="96" w:firstLine="521"/>
              <w:jc w:val="both"/>
            </w:pPr>
            <w:r>
              <w:rPr>
                <w:spacing w:val="6"/>
              </w:rPr>
              <w:t>本项目通过在现有熔铸车间内新增蓄热式高效熔炼炉（</w:t>
            </w:r>
            <w:r>
              <w:rPr>
                <w:rFonts w:ascii="Times New Roman" w:hAnsi="Times New Roman" w:eastAsia="Times New Roman" w:cs="Times New Roman"/>
                <w:spacing w:val="6"/>
              </w:rPr>
              <w:t>60t</w:t>
            </w:r>
            <w:r>
              <w:rPr>
                <w:spacing w:val="6"/>
              </w:rPr>
              <w:t>）、熔保一</w:t>
            </w:r>
            <w:r>
              <w:rPr>
                <w:spacing w:val="11"/>
              </w:rPr>
              <w:t>体倾动炉（</w:t>
            </w:r>
            <w:r>
              <w:rPr>
                <w:rFonts w:ascii="Times New Roman" w:hAnsi="Times New Roman" w:eastAsia="Times New Roman" w:cs="Times New Roman"/>
                <w:spacing w:val="11"/>
              </w:rPr>
              <w:t>35t</w:t>
            </w:r>
            <w:r>
              <w:rPr>
                <w:spacing w:val="11"/>
              </w:rPr>
              <w:t>）、蓄热式高效熔炼炉（</w:t>
            </w:r>
            <w:r>
              <w:rPr>
                <w:rFonts w:ascii="Times New Roman" w:hAnsi="Times New Roman" w:eastAsia="Times New Roman" w:cs="Times New Roman"/>
                <w:spacing w:val="11"/>
              </w:rPr>
              <w:t>35t</w:t>
            </w:r>
            <w:r>
              <w:rPr>
                <w:spacing w:val="11"/>
              </w:rPr>
              <w:t>）及配套的铸锭、连铸机、烤</w:t>
            </w:r>
            <w:r>
              <w:rPr>
                <w:spacing w:val="12"/>
              </w:rPr>
              <w:t>包器等设备，实现年产</w:t>
            </w:r>
            <w:r>
              <w:rPr>
                <w:spacing w:val="-37"/>
              </w:rPr>
              <w:t xml:space="preserve"> </w:t>
            </w:r>
            <w:r>
              <w:rPr>
                <w:rFonts w:ascii="Times New Roman" w:hAnsi="Times New Roman" w:eastAsia="Times New Roman" w:cs="Times New Roman"/>
                <w:spacing w:val="12"/>
              </w:rPr>
              <w:t>8.5</w:t>
            </w:r>
            <w:r>
              <w:rPr>
                <w:rFonts w:ascii="Times New Roman" w:hAnsi="Times New Roman" w:eastAsia="Times New Roman" w:cs="Times New Roman"/>
                <w:spacing w:val="26"/>
              </w:rPr>
              <w:t xml:space="preserve"> </w:t>
            </w:r>
            <w:r>
              <w:rPr>
                <w:spacing w:val="12"/>
              </w:rPr>
              <w:t>万</w:t>
            </w:r>
            <w:r>
              <w:rPr>
                <w:spacing w:val="-50"/>
              </w:rPr>
              <w:t xml:space="preserve"> </w:t>
            </w:r>
            <w:r>
              <w:rPr>
                <w:rFonts w:ascii="Times New Roman" w:hAnsi="Times New Roman" w:eastAsia="Times New Roman" w:cs="Times New Roman"/>
                <w:spacing w:val="12"/>
              </w:rPr>
              <w:t xml:space="preserve">t </w:t>
            </w:r>
            <w:r>
              <w:rPr>
                <w:spacing w:val="12"/>
              </w:rPr>
              <w:t>铝合金系</w:t>
            </w:r>
            <w:r>
              <w:rPr>
                <w:spacing w:val="11"/>
              </w:rPr>
              <w:t>列产品。</w:t>
            </w:r>
            <w:r>
              <w:rPr>
                <w:color w:val="0000FF"/>
                <w:spacing w:val="11"/>
              </w:rPr>
              <w:t>其中，现有厂区已设</w:t>
            </w:r>
            <w:r>
              <w:rPr>
                <w:color w:val="0000FF"/>
                <w:spacing w:val="-48"/>
              </w:rPr>
              <w:t xml:space="preserve"> </w:t>
            </w:r>
            <w:r>
              <w:rPr>
                <w:rFonts w:ascii="Times New Roman" w:hAnsi="Times New Roman" w:eastAsia="Times New Roman" w:cs="Times New Roman"/>
                <w:color w:val="0000FF"/>
                <w:spacing w:val="11"/>
              </w:rPr>
              <w:t>2</w:t>
            </w:r>
            <w:r>
              <w:rPr>
                <w:color w:val="0000FF"/>
                <w:spacing w:val="8"/>
              </w:rPr>
              <w:t>台均质炉，并在“老一区熔炼中心熔铸生产线改扩建项</w:t>
            </w:r>
            <w:r>
              <w:rPr>
                <w:color w:val="0000FF"/>
                <w:spacing w:val="7"/>
              </w:rPr>
              <w:t>目（一阶段）</w:t>
            </w:r>
            <w:r>
              <w:rPr>
                <w:color w:val="0000FF"/>
                <w:spacing w:val="-83"/>
              </w:rPr>
              <w:t xml:space="preserve"> </w:t>
            </w:r>
            <w:r>
              <w:rPr>
                <w:color w:val="0000FF"/>
                <w:spacing w:val="7"/>
              </w:rPr>
              <w:t>”按</w:t>
            </w:r>
            <w:r>
              <w:rPr>
                <w:color w:val="0000FF"/>
                <w:spacing w:val="8"/>
              </w:rPr>
              <w:t>照一用一备已进行验收，现将备用均质炉作为正式均质炉为本项目使用。</w:t>
            </w:r>
          </w:p>
          <w:p w14:paraId="73F612AD">
            <w:pPr>
              <w:pStyle w:val="6"/>
              <w:spacing w:before="1" w:line="339" w:lineRule="auto"/>
              <w:ind w:left="99" w:right="96" w:firstLine="31"/>
            </w:pPr>
            <w:r>
              <w:rPr>
                <w:spacing w:val="13"/>
              </w:rPr>
              <w:t>同时新增建设铝回收装置车间，</w:t>
            </w:r>
            <w:r>
              <w:rPr>
                <w:spacing w:val="-67"/>
              </w:rPr>
              <w:t xml:space="preserve"> </w:t>
            </w:r>
            <w:r>
              <w:rPr>
                <w:spacing w:val="13"/>
              </w:rPr>
              <w:t>内设铝回收装置</w:t>
            </w:r>
            <w:r>
              <w:rPr>
                <w:spacing w:val="-20"/>
              </w:rPr>
              <w:t xml:space="preserve"> </w:t>
            </w:r>
            <w:r>
              <w:rPr>
                <w:rFonts w:ascii="Times New Roman" w:hAnsi="Times New Roman" w:eastAsia="Times New Roman" w:cs="Times New Roman"/>
                <w:spacing w:val="13"/>
              </w:rPr>
              <w:t>1</w:t>
            </w:r>
            <w:r>
              <w:rPr>
                <w:rFonts w:ascii="Times New Roman" w:hAnsi="Times New Roman" w:eastAsia="Times New Roman" w:cs="Times New Roman"/>
                <w:spacing w:val="20"/>
                <w:w w:val="101"/>
              </w:rPr>
              <w:t xml:space="preserve"> </w:t>
            </w:r>
            <w:r>
              <w:rPr>
                <w:spacing w:val="13"/>
              </w:rPr>
              <w:t>套（</w:t>
            </w:r>
            <w:r>
              <w:rPr>
                <w:spacing w:val="12"/>
              </w:rPr>
              <w:t>铝灰处理能力为</w:t>
            </w:r>
            <w:r>
              <w:rPr>
                <w:rFonts w:ascii="Times New Roman" w:hAnsi="Times New Roman" w:eastAsia="Times New Roman" w:cs="Times New Roman"/>
                <w:spacing w:val="5"/>
              </w:rPr>
              <w:t>450</w:t>
            </w:r>
            <w:r>
              <w:rPr>
                <w:rFonts w:ascii="Times New Roman" w:hAnsi="Times New Roman" w:eastAsia="Times New Roman" w:cs="Times New Roman"/>
              </w:rPr>
              <w:t>kg</w:t>
            </w:r>
            <w:r>
              <w:rPr>
                <w:rFonts w:ascii="Times New Roman" w:hAnsi="Times New Roman" w:eastAsia="Times New Roman" w:cs="Times New Roman"/>
                <w:spacing w:val="5"/>
              </w:rPr>
              <w:t>~550</w:t>
            </w:r>
            <w:r>
              <w:rPr>
                <w:rFonts w:ascii="Times New Roman" w:hAnsi="Times New Roman" w:eastAsia="Times New Roman" w:cs="Times New Roman"/>
              </w:rPr>
              <w:t>kg</w:t>
            </w:r>
            <w:r>
              <w:rPr>
                <w:rFonts w:ascii="Times New Roman" w:hAnsi="Times New Roman" w:eastAsia="Times New Roman" w:cs="Times New Roman"/>
                <w:spacing w:val="5"/>
              </w:rPr>
              <w:t>/</w:t>
            </w:r>
            <w:r>
              <w:rPr>
                <w:spacing w:val="5"/>
              </w:rPr>
              <w:t>批次）。</w:t>
            </w:r>
          </w:p>
          <w:p w14:paraId="42A813F9">
            <w:pPr>
              <w:pStyle w:val="6"/>
              <w:spacing w:line="226" w:lineRule="auto"/>
              <w:ind w:left="101"/>
            </w:pPr>
            <w:r>
              <w:rPr>
                <w:rFonts w:ascii="Times New Roman" w:hAnsi="Times New Roman" w:eastAsia="Times New Roman" w:cs="Times New Roman"/>
                <w:b/>
                <w:bCs/>
                <w:spacing w:val="5"/>
              </w:rPr>
              <w:t>2.4.2</w:t>
            </w:r>
            <w:r>
              <w:rPr>
                <w:b/>
                <w:bCs/>
                <w:spacing w:val="5"/>
              </w:rPr>
              <w:t>辅助工程</w:t>
            </w:r>
          </w:p>
          <w:p w14:paraId="3BA2EC67">
            <w:pPr>
              <w:pStyle w:val="6"/>
              <w:spacing w:before="154" w:line="225" w:lineRule="auto"/>
              <w:ind w:left="628"/>
            </w:pPr>
            <w:r>
              <w:rPr>
                <w:spacing w:val="8"/>
              </w:rPr>
              <w:t>辅助工程主要涉及办公楼和机加工。</w:t>
            </w:r>
          </w:p>
          <w:p w14:paraId="49062C8B">
            <w:pPr>
              <w:pStyle w:val="6"/>
              <w:spacing w:before="157" w:line="339" w:lineRule="auto"/>
              <w:ind w:left="107" w:right="96" w:firstLine="519"/>
            </w:pPr>
            <w:r>
              <w:rPr>
                <w:spacing w:val="6"/>
              </w:rPr>
              <w:t>本项目依托厂区现有办公楼，位于厂区东侧，</w:t>
            </w:r>
            <w:r>
              <w:rPr>
                <w:spacing w:val="-49"/>
              </w:rPr>
              <w:t xml:space="preserve"> </w:t>
            </w:r>
            <w:r>
              <w:rPr>
                <w:spacing w:val="6"/>
              </w:rPr>
              <w:t>占地面积约</w:t>
            </w:r>
            <w:r>
              <w:rPr>
                <w:spacing w:val="-56"/>
              </w:rPr>
              <w:t xml:space="preserve"> </w:t>
            </w:r>
            <w:r>
              <w:rPr>
                <w:rFonts w:ascii="Times New Roman" w:hAnsi="Times New Roman" w:eastAsia="Times New Roman" w:cs="Times New Roman"/>
                <w:spacing w:val="6"/>
              </w:rPr>
              <w:t>465m</w:t>
            </w:r>
            <w:r>
              <w:rPr>
                <w:rFonts w:ascii="Times New Roman" w:hAnsi="Times New Roman" w:eastAsia="Times New Roman" w:cs="Times New Roman"/>
                <w:spacing w:val="6"/>
                <w:position w:val="8"/>
                <w:sz w:val="16"/>
                <w:szCs w:val="16"/>
              </w:rPr>
              <w:t>2</w:t>
            </w:r>
            <w:r>
              <w:rPr>
                <w:rFonts w:ascii="Times New Roman" w:hAnsi="Times New Roman" w:eastAsia="Times New Roman" w:cs="Times New Roman"/>
                <w:spacing w:val="-6"/>
                <w:position w:val="8"/>
                <w:sz w:val="16"/>
                <w:szCs w:val="16"/>
              </w:rPr>
              <w:t xml:space="preserve"> </w:t>
            </w:r>
            <w:r>
              <w:rPr>
                <w:spacing w:val="6"/>
              </w:rPr>
              <w:t>，建</w:t>
            </w:r>
            <w:r>
              <w:rPr>
                <w:spacing w:val="4"/>
              </w:rPr>
              <w:t>筑面积</w:t>
            </w:r>
            <w:r>
              <w:rPr>
                <w:spacing w:val="-18"/>
              </w:rPr>
              <w:t xml:space="preserve"> </w:t>
            </w:r>
            <w:r>
              <w:rPr>
                <w:rFonts w:ascii="Times New Roman" w:hAnsi="Times New Roman" w:eastAsia="Times New Roman" w:cs="Times New Roman"/>
                <w:spacing w:val="4"/>
              </w:rPr>
              <w:t>1863m</w:t>
            </w:r>
            <w:r>
              <w:rPr>
                <w:rFonts w:ascii="Times New Roman" w:hAnsi="Times New Roman" w:eastAsia="Times New Roman" w:cs="Times New Roman"/>
                <w:spacing w:val="4"/>
                <w:position w:val="8"/>
                <w:sz w:val="16"/>
                <w:szCs w:val="16"/>
              </w:rPr>
              <w:t>2</w:t>
            </w:r>
            <w:r>
              <w:rPr>
                <w:rFonts w:ascii="Times New Roman" w:hAnsi="Times New Roman" w:eastAsia="Times New Roman" w:cs="Times New Roman"/>
                <w:spacing w:val="-9"/>
                <w:position w:val="8"/>
                <w:sz w:val="16"/>
                <w:szCs w:val="16"/>
              </w:rPr>
              <w:t xml:space="preserve"> </w:t>
            </w:r>
            <w:r>
              <w:rPr>
                <w:spacing w:val="4"/>
              </w:rPr>
              <w:t>，</w:t>
            </w:r>
            <w:r>
              <w:rPr>
                <w:rFonts w:ascii="Times New Roman" w:hAnsi="Times New Roman" w:eastAsia="Times New Roman" w:cs="Times New Roman"/>
                <w:spacing w:val="4"/>
              </w:rPr>
              <w:t>4F</w:t>
            </w:r>
            <w:r>
              <w:rPr>
                <w:rFonts w:ascii="Times New Roman" w:hAnsi="Times New Roman" w:eastAsia="Times New Roman" w:cs="Times New Roman"/>
                <w:spacing w:val="-31"/>
              </w:rPr>
              <w:t xml:space="preserve"> </w:t>
            </w:r>
            <w:r>
              <w:rPr>
                <w:spacing w:val="4"/>
              </w:rPr>
              <w:t>，砖混结构，提供人员办公、休息。</w:t>
            </w:r>
          </w:p>
          <w:p w14:paraId="2F685843">
            <w:pPr>
              <w:pStyle w:val="6"/>
              <w:spacing w:before="1" w:line="339" w:lineRule="auto"/>
              <w:ind w:left="106" w:right="9" w:firstLine="522"/>
            </w:pPr>
            <w:r>
              <w:rPr>
                <w:spacing w:val="3"/>
              </w:rPr>
              <w:t>工程于熔铸车间东侧新增</w:t>
            </w:r>
            <w:r>
              <w:rPr>
                <w:spacing w:val="-53"/>
              </w:rPr>
              <w:t xml:space="preserve"> </w:t>
            </w:r>
            <w:r>
              <w:rPr>
                <w:rFonts w:ascii="Times New Roman" w:hAnsi="Times New Roman" w:eastAsia="Times New Roman" w:cs="Times New Roman"/>
                <w:spacing w:val="3"/>
              </w:rPr>
              <w:t xml:space="preserve">2 </w:t>
            </w:r>
            <w:r>
              <w:rPr>
                <w:spacing w:val="3"/>
              </w:rPr>
              <w:t>套铝棒锯切车皮生产系统，主要用于铝棒、</w:t>
            </w:r>
            <w:r>
              <w:rPr>
                <w:spacing w:val="7"/>
              </w:rPr>
              <w:t>铝锭后续的机加。</w:t>
            </w:r>
          </w:p>
          <w:p w14:paraId="2DA4A2BF">
            <w:pPr>
              <w:pStyle w:val="6"/>
              <w:spacing w:before="1" w:line="226" w:lineRule="auto"/>
              <w:ind w:left="101"/>
            </w:pPr>
            <w:r>
              <w:rPr>
                <w:rFonts w:ascii="Times New Roman" w:hAnsi="Times New Roman" w:eastAsia="Times New Roman" w:cs="Times New Roman"/>
                <w:b/>
                <w:bCs/>
                <w:spacing w:val="4"/>
              </w:rPr>
              <w:t xml:space="preserve">2.4.3 </w:t>
            </w:r>
            <w:r>
              <w:rPr>
                <w:b/>
                <w:bCs/>
                <w:spacing w:val="4"/>
              </w:rPr>
              <w:t>储运工程</w:t>
            </w:r>
          </w:p>
          <w:p w14:paraId="09181D33">
            <w:pPr>
              <w:pStyle w:val="6"/>
              <w:spacing w:before="154" w:line="225" w:lineRule="auto"/>
              <w:ind w:left="627"/>
            </w:pPr>
            <w:r>
              <w:rPr>
                <w:spacing w:val="9"/>
              </w:rPr>
              <w:t>本项目储运工程包含原材料区、成品区、辅料区、油库等。</w:t>
            </w:r>
          </w:p>
          <w:p w14:paraId="76E64E69">
            <w:pPr>
              <w:pStyle w:val="6"/>
              <w:spacing w:before="153" w:line="340" w:lineRule="auto"/>
              <w:ind w:left="107" w:right="96" w:firstLine="521"/>
            </w:pPr>
            <w:r>
              <w:rPr>
                <w:spacing w:val="4"/>
              </w:rPr>
              <w:t>工程于熔铸车间东北侧新增</w:t>
            </w:r>
            <w:r>
              <w:rPr>
                <w:spacing w:val="-9"/>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8"/>
              </w:rPr>
              <w:t xml:space="preserve"> </w:t>
            </w:r>
            <w:r>
              <w:rPr>
                <w:spacing w:val="4"/>
              </w:rPr>
              <w:t>处原材料区，</w:t>
            </w:r>
            <w:r>
              <w:rPr>
                <w:spacing w:val="-63"/>
              </w:rPr>
              <w:t xml:space="preserve"> </w:t>
            </w:r>
            <w:r>
              <w:rPr>
                <w:spacing w:val="4"/>
              </w:rPr>
              <w:t>占地面积</w:t>
            </w:r>
            <w:r>
              <w:rPr>
                <w:spacing w:val="-52"/>
              </w:rPr>
              <w:t xml:space="preserve"> </w:t>
            </w:r>
            <w:r>
              <w:rPr>
                <w:rFonts w:ascii="Times New Roman" w:hAnsi="Times New Roman" w:eastAsia="Times New Roman" w:cs="Times New Roman"/>
                <w:spacing w:val="4"/>
              </w:rPr>
              <w:t>250m</w:t>
            </w:r>
            <w:r>
              <w:rPr>
                <w:rFonts w:ascii="Times New Roman" w:hAnsi="Times New Roman" w:eastAsia="Times New Roman" w:cs="Times New Roman"/>
                <w:spacing w:val="4"/>
                <w:position w:val="8"/>
                <w:sz w:val="16"/>
                <w:szCs w:val="16"/>
              </w:rPr>
              <w:t>2</w:t>
            </w:r>
            <w:r>
              <w:rPr>
                <w:rFonts w:ascii="Times New Roman" w:hAnsi="Times New Roman" w:eastAsia="Times New Roman" w:cs="Times New Roman"/>
                <w:spacing w:val="-8"/>
                <w:position w:val="8"/>
                <w:sz w:val="16"/>
                <w:szCs w:val="16"/>
              </w:rPr>
              <w:t xml:space="preserve"> </w:t>
            </w:r>
            <w:r>
              <w:rPr>
                <w:spacing w:val="4"/>
              </w:rPr>
              <w:t>；于熔铸</w:t>
            </w:r>
            <w:r>
              <w:rPr>
                <w:spacing w:val="7"/>
              </w:rPr>
              <w:t>车间中部新增成品区，</w:t>
            </w:r>
            <w:r>
              <w:rPr>
                <w:spacing w:val="-63"/>
              </w:rPr>
              <w:t xml:space="preserve"> </w:t>
            </w:r>
            <w:r>
              <w:rPr>
                <w:spacing w:val="7"/>
              </w:rPr>
              <w:t>占地面积</w:t>
            </w:r>
            <w:r>
              <w:rPr>
                <w:spacing w:val="-56"/>
              </w:rPr>
              <w:t xml:space="preserve"> </w:t>
            </w:r>
            <w:r>
              <w:rPr>
                <w:rFonts w:ascii="Times New Roman" w:hAnsi="Times New Roman" w:eastAsia="Times New Roman" w:cs="Times New Roman"/>
                <w:spacing w:val="7"/>
              </w:rPr>
              <w:t>400m</w:t>
            </w:r>
            <w:r>
              <w:rPr>
                <w:rFonts w:ascii="Times New Roman" w:hAnsi="Times New Roman" w:eastAsia="Times New Roman" w:cs="Times New Roman"/>
                <w:spacing w:val="7"/>
                <w:position w:val="8"/>
                <w:sz w:val="16"/>
                <w:szCs w:val="16"/>
              </w:rPr>
              <w:t>2</w:t>
            </w:r>
            <w:r>
              <w:rPr>
                <w:rFonts w:ascii="Times New Roman" w:hAnsi="Times New Roman" w:eastAsia="Times New Roman" w:cs="Times New Roman"/>
                <w:spacing w:val="-8"/>
                <w:position w:val="8"/>
                <w:sz w:val="16"/>
                <w:szCs w:val="16"/>
              </w:rPr>
              <w:t xml:space="preserve"> </w:t>
            </w:r>
            <w:r>
              <w:rPr>
                <w:spacing w:val="7"/>
              </w:rPr>
              <w:t>；工</w:t>
            </w:r>
            <w:r>
              <w:rPr>
                <w:spacing w:val="6"/>
              </w:rPr>
              <w:t>程依托现有辅料区，位于熔铸车间南侧，</w:t>
            </w:r>
            <w:r>
              <w:rPr>
                <w:spacing w:val="-66"/>
              </w:rPr>
              <w:t xml:space="preserve"> </w:t>
            </w:r>
            <w:r>
              <w:rPr>
                <w:spacing w:val="6"/>
              </w:rPr>
              <w:t>占地面积</w:t>
            </w:r>
            <w:r>
              <w:rPr>
                <w:spacing w:val="-27"/>
              </w:rPr>
              <w:t xml:space="preserve"> </w:t>
            </w:r>
            <w:r>
              <w:rPr>
                <w:rFonts w:ascii="Times New Roman" w:hAnsi="Times New Roman" w:eastAsia="Times New Roman" w:cs="Times New Roman"/>
                <w:spacing w:val="6"/>
              </w:rPr>
              <w:t>100m</w:t>
            </w:r>
            <w:r>
              <w:rPr>
                <w:rFonts w:ascii="Times New Roman" w:hAnsi="Times New Roman" w:eastAsia="Times New Roman" w:cs="Times New Roman"/>
                <w:spacing w:val="6"/>
                <w:position w:val="8"/>
                <w:sz w:val="16"/>
                <w:szCs w:val="16"/>
              </w:rPr>
              <w:t>2</w:t>
            </w:r>
            <w:r>
              <w:rPr>
                <w:rFonts w:ascii="Times New Roman" w:hAnsi="Times New Roman" w:eastAsia="Times New Roman" w:cs="Times New Roman"/>
                <w:spacing w:val="-8"/>
                <w:position w:val="8"/>
                <w:sz w:val="16"/>
                <w:szCs w:val="16"/>
              </w:rPr>
              <w:t xml:space="preserve"> </w:t>
            </w:r>
            <w:r>
              <w:rPr>
                <w:spacing w:val="6"/>
              </w:rPr>
              <w:t>，暂存除钙剂、精炼剂、覆盖剂等辅料；</w:t>
            </w:r>
            <w:r>
              <w:rPr>
                <w:spacing w:val="5"/>
              </w:rPr>
              <w:t>工程</w:t>
            </w:r>
            <w:r>
              <w:rPr>
                <w:spacing w:val="4"/>
              </w:rPr>
              <w:t>依托现有油库，位于厂区东侧，建筑面积</w:t>
            </w:r>
            <w:r>
              <w:rPr>
                <w:spacing w:val="-29"/>
              </w:rPr>
              <w:t xml:space="preserve"> </w:t>
            </w:r>
            <w:r>
              <w:rPr>
                <w:rFonts w:ascii="Times New Roman" w:hAnsi="Times New Roman" w:eastAsia="Times New Roman" w:cs="Times New Roman"/>
                <w:spacing w:val="4"/>
              </w:rPr>
              <w:t>15m</w:t>
            </w:r>
            <w:r>
              <w:rPr>
                <w:rFonts w:ascii="Times New Roman" w:hAnsi="Times New Roman" w:eastAsia="Times New Roman" w:cs="Times New Roman"/>
                <w:spacing w:val="4"/>
                <w:position w:val="8"/>
                <w:sz w:val="16"/>
                <w:szCs w:val="16"/>
              </w:rPr>
              <w:t>2</w:t>
            </w:r>
            <w:r>
              <w:rPr>
                <w:rFonts w:ascii="Times New Roman" w:hAnsi="Times New Roman" w:eastAsia="Times New Roman" w:cs="Times New Roman"/>
                <w:spacing w:val="-9"/>
                <w:position w:val="8"/>
                <w:sz w:val="16"/>
                <w:szCs w:val="16"/>
              </w:rPr>
              <w:t xml:space="preserve"> </w:t>
            </w:r>
            <w:r>
              <w:rPr>
                <w:spacing w:val="4"/>
              </w:rPr>
              <w:t>，暂存柴油、润滑油、切削</w:t>
            </w:r>
            <w:r>
              <w:rPr>
                <w:spacing w:val="5"/>
              </w:rPr>
              <w:t>液等油品。</w:t>
            </w:r>
          </w:p>
          <w:p w14:paraId="6BDB1581">
            <w:pPr>
              <w:pStyle w:val="6"/>
              <w:spacing w:before="1" w:line="226" w:lineRule="auto"/>
              <w:ind w:left="101"/>
            </w:pPr>
            <w:r>
              <w:rPr>
                <w:rFonts w:ascii="Times New Roman" w:hAnsi="Times New Roman" w:eastAsia="Times New Roman" w:cs="Times New Roman"/>
                <w:b/>
                <w:bCs/>
                <w:spacing w:val="2"/>
              </w:rPr>
              <w:t>2.4.4</w:t>
            </w:r>
            <w:r>
              <w:rPr>
                <w:rFonts w:ascii="Times New Roman" w:hAnsi="Times New Roman" w:eastAsia="Times New Roman" w:cs="Times New Roman"/>
                <w:b/>
                <w:bCs/>
                <w:spacing w:val="28"/>
                <w:w w:val="101"/>
              </w:rPr>
              <w:t xml:space="preserve"> </w:t>
            </w:r>
            <w:r>
              <w:rPr>
                <w:b/>
                <w:bCs/>
                <w:spacing w:val="2"/>
              </w:rPr>
              <w:t>公用工程</w:t>
            </w:r>
          </w:p>
          <w:p w14:paraId="6538E317">
            <w:pPr>
              <w:pStyle w:val="6"/>
              <w:spacing w:before="155" w:line="339" w:lineRule="auto"/>
              <w:ind w:left="110" w:right="96" w:firstLine="523"/>
            </w:pPr>
            <w:r>
              <w:rPr>
                <w:spacing w:val="9"/>
              </w:rPr>
              <w:t>公用工程包含供水系统、排水系统、供电系统、供气</w:t>
            </w:r>
            <w:r>
              <w:rPr>
                <w:spacing w:val="8"/>
              </w:rPr>
              <w:t>系统、压缩空气系统、循环水冷却系统及供氩、供氮系统。</w:t>
            </w:r>
          </w:p>
          <w:p w14:paraId="192FB5C6">
            <w:pPr>
              <w:pStyle w:val="6"/>
              <w:spacing w:before="1" w:line="339" w:lineRule="auto"/>
              <w:ind w:left="111" w:right="96" w:firstLine="515"/>
            </w:pPr>
            <w:r>
              <w:rPr>
                <w:spacing w:val="9"/>
              </w:rPr>
              <w:t>本项目依托厂区现有的西南铝专用供水管网、西南铝专用供电管网系</w:t>
            </w:r>
            <w:r>
              <w:rPr>
                <w:spacing w:val="8"/>
              </w:rPr>
              <w:t>统、伟盛燃气管网系统及排水系统等。</w:t>
            </w:r>
          </w:p>
          <w:p w14:paraId="58B7C8DA">
            <w:pPr>
              <w:pStyle w:val="6"/>
              <w:spacing w:before="1" w:line="309" w:lineRule="auto"/>
              <w:ind w:left="105" w:right="96" w:firstLine="546"/>
              <w:jc w:val="both"/>
            </w:pPr>
            <w:r>
              <w:rPr>
                <w:spacing w:val="7"/>
              </w:rPr>
              <w:t>同时本项目在现有空压机房内新增</w:t>
            </w:r>
            <w:r>
              <w:rPr>
                <w:spacing w:val="-36"/>
              </w:rPr>
              <w:t xml:space="preserve"> </w:t>
            </w:r>
            <w:r>
              <w:rPr>
                <w:rFonts w:ascii="Times New Roman" w:hAnsi="Times New Roman" w:eastAsia="Times New Roman" w:cs="Times New Roman"/>
                <w:spacing w:val="7"/>
              </w:rPr>
              <w:t xml:space="preserve">2 </w:t>
            </w:r>
            <w:r>
              <w:rPr>
                <w:spacing w:val="7"/>
              </w:rPr>
              <w:t>套螺杆变频空压机，为熔炼炉提</w:t>
            </w:r>
            <w:r>
              <w:rPr>
                <w:spacing w:val="9"/>
              </w:rPr>
              <w:t>供压缩空气；于现有冷却塔旁新增</w:t>
            </w:r>
            <w:r>
              <w:rPr>
                <w:spacing w:val="-54"/>
              </w:rPr>
              <w:t xml:space="preserve"> </w:t>
            </w:r>
            <w:r>
              <w:rPr>
                <w:rFonts w:ascii="Times New Roman" w:hAnsi="Times New Roman" w:eastAsia="Times New Roman" w:cs="Times New Roman"/>
                <w:spacing w:val="9"/>
              </w:rPr>
              <w:t xml:space="preserve">2 </w:t>
            </w:r>
            <w:r>
              <w:rPr>
                <w:spacing w:val="9"/>
              </w:rPr>
              <w:t>座方形</w:t>
            </w:r>
            <w:r>
              <w:rPr>
                <w:spacing w:val="8"/>
              </w:rPr>
              <w:t>逆流式冷却塔，并配套设置循环水池，循环水量均为</w:t>
            </w:r>
            <w:r>
              <w:rPr>
                <w:spacing w:val="-38"/>
              </w:rPr>
              <w:t xml:space="preserve"> </w:t>
            </w:r>
            <w:r>
              <w:rPr>
                <w:rFonts w:ascii="Times New Roman" w:hAnsi="Times New Roman" w:eastAsia="Times New Roman" w:cs="Times New Roman"/>
                <w:spacing w:val="8"/>
              </w:rPr>
              <w:t>600m</w:t>
            </w:r>
            <w:r>
              <w:rPr>
                <w:rFonts w:ascii="Times New Roman" w:hAnsi="Times New Roman" w:eastAsia="Times New Roman" w:cs="Times New Roman"/>
                <w:spacing w:val="8"/>
                <w:position w:val="8"/>
                <w:sz w:val="16"/>
                <w:szCs w:val="16"/>
              </w:rPr>
              <w:t>3</w:t>
            </w:r>
            <w:r>
              <w:rPr>
                <w:rFonts w:ascii="Times New Roman" w:hAnsi="Times New Roman" w:eastAsia="Times New Roman" w:cs="Times New Roman"/>
                <w:spacing w:val="8"/>
              </w:rPr>
              <w:t>/h</w:t>
            </w:r>
            <w:r>
              <w:rPr>
                <w:spacing w:val="8"/>
              </w:rPr>
              <w:t>；供铸造铸锭线冷却用，铝回收装置配套</w:t>
            </w:r>
          </w:p>
        </w:tc>
      </w:tr>
    </w:tbl>
    <w:p w14:paraId="1BB062FC">
      <w:pPr>
        <w:pStyle w:val="2"/>
        <w:rPr>
          <w:sz w:val="21"/>
        </w:rPr>
      </w:pPr>
    </w:p>
    <w:p w14:paraId="5F3C5647">
      <w:pPr>
        <w:rPr>
          <w:sz w:val="21"/>
          <w:szCs w:val="21"/>
        </w:rPr>
        <w:sectPr>
          <w:footerReference r:id="rId49" w:type="default"/>
          <w:pgSz w:w="11906" w:h="16839"/>
          <w:pgMar w:top="400" w:right="1408" w:bottom="998" w:left="1408" w:header="0" w:footer="654" w:gutter="0"/>
          <w:cols w:space="720" w:num="1"/>
        </w:sectPr>
      </w:pPr>
    </w:p>
    <w:p w14:paraId="552A9E48">
      <w:pPr>
        <w:spacing w:before="19"/>
      </w:pPr>
    </w:p>
    <w:p w14:paraId="3023C719">
      <w:pPr>
        <w:spacing w:before="19"/>
      </w:pPr>
    </w:p>
    <w:p w14:paraId="270EC33C">
      <w:pPr>
        <w:spacing w:before="19"/>
      </w:pPr>
    </w:p>
    <w:p w14:paraId="749C4E85">
      <w:pPr>
        <w:spacing w:before="18"/>
      </w:pPr>
    </w:p>
    <w:p w14:paraId="6200CBBB">
      <w:pPr>
        <w:spacing w:before="18"/>
      </w:pPr>
    </w:p>
    <w:tbl>
      <w:tblPr>
        <w:tblStyle w:val="5"/>
        <w:tblW w:w="906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552"/>
        <w:gridCol w:w="8511"/>
      </w:tblGrid>
      <w:tr w14:paraId="3DF0AE6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76" w:hRule="atLeast"/>
        </w:trPr>
        <w:tc>
          <w:tcPr>
            <w:tcW w:w="552" w:type="dxa"/>
            <w:tcBorders>
              <w:right w:val="single" w:color="000000" w:sz="2" w:space="0"/>
            </w:tcBorders>
            <w:vAlign w:val="top"/>
          </w:tcPr>
          <w:p w14:paraId="404DCE5F">
            <w:pPr>
              <w:rPr>
                <w:rFonts w:ascii="Arial"/>
                <w:sz w:val="21"/>
              </w:rPr>
            </w:pPr>
          </w:p>
        </w:tc>
        <w:tc>
          <w:tcPr>
            <w:tcW w:w="8511" w:type="dxa"/>
            <w:tcBorders>
              <w:left w:val="single" w:color="000000" w:sz="2" w:space="0"/>
            </w:tcBorders>
            <w:vAlign w:val="top"/>
          </w:tcPr>
          <w:p w14:paraId="41A5EF98">
            <w:pPr>
              <w:pStyle w:val="6"/>
              <w:spacing w:before="151" w:line="339" w:lineRule="auto"/>
              <w:ind w:left="108" w:right="175" w:firstLine="1"/>
            </w:pPr>
            <w:r>
              <w:rPr>
                <w:spacing w:val="6"/>
              </w:rPr>
              <w:t>设置</w:t>
            </w:r>
            <w:r>
              <w:rPr>
                <w:spacing w:val="-46"/>
              </w:rPr>
              <w:t xml:space="preserve"> </w:t>
            </w:r>
            <w:r>
              <w:rPr>
                <w:rFonts w:ascii="Times New Roman" w:hAnsi="Times New Roman" w:eastAsia="Times New Roman" w:cs="Times New Roman"/>
                <w:spacing w:val="6"/>
              </w:rPr>
              <w:t>20m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13"/>
                <w:w w:val="102"/>
                <w:position w:val="8"/>
                <w:sz w:val="16"/>
                <w:szCs w:val="16"/>
              </w:rPr>
              <w:t xml:space="preserve"> </w:t>
            </w:r>
            <w:r>
              <w:rPr>
                <w:spacing w:val="6"/>
              </w:rPr>
              <w:t>循环水池，循环水量均为</w:t>
            </w:r>
            <w:r>
              <w:rPr>
                <w:spacing w:val="-50"/>
              </w:rPr>
              <w:t xml:space="preserve"> </w:t>
            </w:r>
            <w:r>
              <w:rPr>
                <w:rFonts w:ascii="Times New Roman" w:hAnsi="Times New Roman" w:eastAsia="Times New Roman" w:cs="Times New Roman"/>
                <w:spacing w:val="6"/>
              </w:rPr>
              <w:t>30m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/h</w:t>
            </w:r>
            <w:r>
              <w:rPr>
                <w:spacing w:val="6"/>
              </w:rPr>
              <w:t>；于熔铸车间外北侧新增</w:t>
            </w:r>
            <w:r>
              <w:rPr>
                <w:spacing w:val="-27"/>
              </w:rPr>
              <w:t xml:space="preserve"> </w:t>
            </w:r>
            <w:r>
              <w:rPr>
                <w:rFonts w:ascii="Times New Roman" w:hAnsi="Times New Roman" w:eastAsia="Times New Roman" w:cs="Times New Roman"/>
                <w:spacing w:val="6"/>
              </w:rPr>
              <w:t xml:space="preserve">1 </w:t>
            </w:r>
            <w:r>
              <w:rPr>
                <w:spacing w:val="6"/>
              </w:rPr>
              <w:t>个</w:t>
            </w:r>
            <w:r>
              <w:rPr>
                <w:spacing w:val="5"/>
              </w:rPr>
              <w:t>容积为</w:t>
            </w:r>
            <w:r>
              <w:rPr>
                <w:spacing w:val="-21"/>
              </w:rPr>
              <w:t xml:space="preserve"> </w:t>
            </w:r>
            <w:r>
              <w:rPr>
                <w:rFonts w:ascii="Times New Roman" w:hAnsi="Times New Roman" w:eastAsia="Times New Roman" w:cs="Times New Roman"/>
                <w:spacing w:val="5"/>
              </w:rPr>
              <w:t>10m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34"/>
                <w:w w:val="102"/>
                <w:position w:val="8"/>
                <w:sz w:val="16"/>
                <w:szCs w:val="16"/>
              </w:rPr>
              <w:t xml:space="preserve"> </w:t>
            </w:r>
            <w:r>
              <w:rPr>
                <w:spacing w:val="5"/>
              </w:rPr>
              <w:t>的氩气储罐，作为精炼保护气使用。</w:t>
            </w:r>
          </w:p>
          <w:p w14:paraId="6F5E8884">
            <w:pPr>
              <w:pStyle w:val="6"/>
              <w:spacing w:line="226" w:lineRule="auto"/>
              <w:ind w:left="101"/>
            </w:pPr>
            <w:r>
              <w:rPr>
                <w:rFonts w:ascii="Times New Roman" w:hAnsi="Times New Roman" w:eastAsia="Times New Roman" w:cs="Times New Roman"/>
                <w:b/>
                <w:bCs/>
                <w:spacing w:val="4"/>
              </w:rPr>
              <w:t xml:space="preserve">2.4.5 </w:t>
            </w:r>
            <w:r>
              <w:rPr>
                <w:b/>
                <w:bCs/>
                <w:spacing w:val="4"/>
              </w:rPr>
              <w:t>环保工程</w:t>
            </w:r>
          </w:p>
          <w:p w14:paraId="751ED7B7">
            <w:pPr>
              <w:pStyle w:val="6"/>
              <w:spacing w:before="153" w:line="227" w:lineRule="auto"/>
              <w:ind w:left="637"/>
            </w:pPr>
            <w:r>
              <w:rPr>
                <w:spacing w:val="6"/>
              </w:rPr>
              <w:t>（</w:t>
            </w:r>
            <w:r>
              <w:rPr>
                <w:rFonts w:ascii="Times New Roman" w:hAnsi="Times New Roman" w:eastAsia="Times New Roman" w:cs="Times New Roman"/>
                <w:spacing w:val="6"/>
              </w:rPr>
              <w:t>1</w:t>
            </w:r>
            <w:r>
              <w:rPr>
                <w:spacing w:val="6"/>
              </w:rPr>
              <w:t>）废气处理设施</w:t>
            </w:r>
          </w:p>
          <w:p w14:paraId="383A62E1">
            <w:pPr>
              <w:pStyle w:val="6"/>
              <w:spacing w:before="155" w:line="301" w:lineRule="auto"/>
              <w:ind w:left="110" w:firstLine="510"/>
            </w:pPr>
            <w:r>
              <w:rPr>
                <w:spacing w:val="8"/>
              </w:rPr>
              <w:t>① 本项目</w:t>
            </w:r>
            <w:r>
              <w:rPr>
                <w:spacing w:val="-55"/>
              </w:rPr>
              <w:t xml:space="preserve"> </w:t>
            </w:r>
            <w:r>
              <w:rPr>
                <w:rFonts w:ascii="Times New Roman" w:hAnsi="Times New Roman" w:eastAsia="Times New Roman" w:cs="Times New Roman"/>
                <w:spacing w:val="8"/>
              </w:rPr>
              <w:t xml:space="preserve">2#35t </w:t>
            </w:r>
            <w:r>
              <w:rPr>
                <w:spacing w:val="8"/>
              </w:rPr>
              <w:t>熔炼炉产生的废气依托现有</w:t>
            </w:r>
            <w:r>
              <w:rPr>
                <w:spacing w:val="-31"/>
              </w:rPr>
              <w:t xml:space="preserve"> </w:t>
            </w:r>
            <w:r>
              <w:rPr>
                <w:rFonts w:ascii="Times New Roman" w:hAnsi="Times New Roman" w:eastAsia="Times New Roman" w:cs="Times New Roman"/>
                <w:spacing w:val="8"/>
              </w:rPr>
              <w:t>1#</w:t>
            </w:r>
            <w:r>
              <w:rPr>
                <w:spacing w:val="8"/>
              </w:rPr>
              <w:t>“旋风</w:t>
            </w:r>
            <w:r>
              <w:rPr>
                <w:rFonts w:ascii="Times New Roman" w:hAnsi="Times New Roman" w:eastAsia="Times New Roman" w:cs="Times New Roman"/>
                <w:spacing w:val="8"/>
              </w:rPr>
              <w:t>+</w:t>
            </w:r>
            <w:r>
              <w:rPr>
                <w:spacing w:val="7"/>
              </w:rPr>
              <w:t>布袋除尘器</w:t>
            </w:r>
            <w:r>
              <w:rPr>
                <w:spacing w:val="-88"/>
              </w:rPr>
              <w:t xml:space="preserve"> </w:t>
            </w:r>
            <w:r>
              <w:rPr>
                <w:spacing w:val="7"/>
              </w:rPr>
              <w:t>”</w:t>
            </w:r>
            <w:r>
              <w:t xml:space="preserve"> </w:t>
            </w:r>
            <w:r>
              <w:rPr>
                <w:spacing w:val="9"/>
              </w:rPr>
              <w:t>（现处理废气包括</w:t>
            </w:r>
            <w:r>
              <w:rPr>
                <w:spacing w:val="-25"/>
              </w:rPr>
              <w:t xml:space="preserve"> </w:t>
            </w:r>
            <w:r>
              <w:rPr>
                <w:rFonts w:ascii="Times New Roman" w:hAnsi="Times New Roman" w:eastAsia="Times New Roman" w:cs="Times New Roman"/>
                <w:spacing w:val="9"/>
              </w:rPr>
              <w:t xml:space="preserve">16t </w:t>
            </w:r>
            <w:r>
              <w:rPr>
                <w:spacing w:val="9"/>
              </w:rPr>
              <w:t>熔炼炉产生的废气与</w:t>
            </w:r>
            <w:r>
              <w:rPr>
                <w:rFonts w:ascii="Times New Roman" w:hAnsi="Times New Roman" w:eastAsia="Times New Roman" w:cs="Times New Roman"/>
                <w:spacing w:val="9"/>
              </w:rPr>
              <w:t xml:space="preserve">2 </w:t>
            </w:r>
            <w:r>
              <w:rPr>
                <w:spacing w:val="9"/>
              </w:rPr>
              <w:t>个</w:t>
            </w:r>
            <w:r>
              <w:rPr>
                <w:spacing w:val="-48"/>
              </w:rPr>
              <w:t xml:space="preserve"> </w:t>
            </w:r>
            <w:r>
              <w:rPr>
                <w:rFonts w:ascii="Times New Roman" w:hAnsi="Times New Roman" w:eastAsia="Times New Roman" w:cs="Times New Roman"/>
                <w:spacing w:val="9"/>
              </w:rPr>
              <w:t>25t</w:t>
            </w:r>
            <w:r>
              <w:rPr>
                <w:rFonts w:ascii="Times New Roman" w:hAnsi="Times New Roman" w:eastAsia="Times New Roman" w:cs="Times New Roman"/>
                <w:spacing w:val="8"/>
              </w:rPr>
              <w:t xml:space="preserve"> </w:t>
            </w:r>
            <w:r>
              <w:rPr>
                <w:spacing w:val="8"/>
              </w:rPr>
              <w:t>熔炼炉产生的废气）</w:t>
            </w:r>
            <w:r>
              <w:rPr>
                <w:spacing w:val="7"/>
              </w:rPr>
              <w:t>处理后依托现有</w:t>
            </w:r>
            <w:r>
              <w:rPr>
                <w:spacing w:val="-30"/>
              </w:rPr>
              <w:t xml:space="preserve"> </w:t>
            </w:r>
            <w:r>
              <w:rPr>
                <w:rFonts w:ascii="Times New Roman" w:hAnsi="Times New Roman" w:eastAsia="Times New Roman" w:cs="Times New Roman"/>
                <w:spacing w:val="7"/>
              </w:rPr>
              <w:t xml:space="preserve">1 </w:t>
            </w:r>
            <w:r>
              <w:rPr>
                <w:spacing w:val="7"/>
              </w:rPr>
              <w:t>根</w:t>
            </w:r>
            <w:r>
              <w:rPr>
                <w:spacing w:val="-55"/>
              </w:rPr>
              <w:t xml:space="preserve"> </w:t>
            </w:r>
            <w:r>
              <w:rPr>
                <w:rFonts w:ascii="Times New Roman" w:hAnsi="Times New Roman" w:eastAsia="Times New Roman" w:cs="Times New Roman"/>
                <w:spacing w:val="7"/>
              </w:rPr>
              <w:t>21m</w:t>
            </w:r>
            <w:r>
              <w:rPr>
                <w:rFonts w:ascii="Times New Roman" w:hAnsi="Times New Roman" w:eastAsia="Times New Roman" w:cs="Times New Roman"/>
                <w:spacing w:val="21"/>
              </w:rPr>
              <w:t xml:space="preserve"> </w:t>
            </w:r>
            <w:r>
              <w:rPr>
                <w:spacing w:val="7"/>
              </w:rPr>
              <w:t>高排气筒排放（排气筒编号</w:t>
            </w:r>
            <w:r>
              <w:rPr>
                <w:rFonts w:ascii="Times New Roman" w:hAnsi="Times New Roman" w:eastAsia="Times New Roman" w:cs="Times New Roman"/>
              </w:rPr>
              <w:t>DA</w:t>
            </w:r>
            <w:r>
              <w:rPr>
                <w:rFonts w:ascii="Times New Roman" w:hAnsi="Times New Roman" w:eastAsia="Times New Roman" w:cs="Times New Roman"/>
                <w:spacing w:val="6"/>
              </w:rPr>
              <w:t>002</w:t>
            </w:r>
            <w:r>
              <w:t>）；</w:t>
            </w:r>
          </w:p>
          <w:p w14:paraId="6B50DC65">
            <w:pPr>
              <w:pStyle w:val="6"/>
              <w:spacing w:before="156" w:line="282" w:lineRule="auto"/>
              <w:ind w:left="105" w:right="99" w:firstLine="518"/>
            </w:pPr>
            <w:r>
              <w:rPr>
                <w:spacing w:val="9"/>
              </w:rPr>
              <w:t>② 本项目</w:t>
            </w:r>
            <w:r>
              <w:rPr>
                <w:spacing w:val="-46"/>
              </w:rPr>
              <w:t xml:space="preserve"> </w:t>
            </w:r>
            <w:r>
              <w:rPr>
                <w:rFonts w:ascii="Times New Roman" w:hAnsi="Times New Roman" w:eastAsia="Times New Roman" w:cs="Times New Roman"/>
                <w:spacing w:val="9"/>
              </w:rPr>
              <w:t xml:space="preserve">60t </w:t>
            </w:r>
            <w:r>
              <w:rPr>
                <w:spacing w:val="9"/>
              </w:rPr>
              <w:t>熔炼炉、</w:t>
            </w:r>
            <w:r>
              <w:rPr>
                <w:rFonts w:ascii="Times New Roman" w:hAnsi="Times New Roman" w:eastAsia="Times New Roman" w:cs="Times New Roman"/>
                <w:spacing w:val="9"/>
              </w:rPr>
              <w:t>1#35t</w:t>
            </w:r>
            <w:r>
              <w:rPr>
                <w:rFonts w:ascii="Times New Roman" w:hAnsi="Times New Roman" w:eastAsia="Times New Roman" w:cs="Times New Roman"/>
                <w:spacing w:val="20"/>
                <w:w w:val="101"/>
              </w:rPr>
              <w:t xml:space="preserve"> </w:t>
            </w:r>
            <w:r>
              <w:rPr>
                <w:spacing w:val="9"/>
              </w:rPr>
              <w:t>熔炼炉废气经</w:t>
            </w:r>
            <w:r>
              <w:rPr>
                <w:spacing w:val="-52"/>
              </w:rPr>
              <w:t xml:space="preserve"> </w:t>
            </w:r>
            <w:r>
              <w:rPr>
                <w:rFonts w:ascii="Times New Roman" w:hAnsi="Times New Roman" w:eastAsia="Times New Roman" w:cs="Times New Roman"/>
                <w:spacing w:val="9"/>
              </w:rPr>
              <w:t>2#</w:t>
            </w:r>
            <w:r>
              <w:rPr>
                <w:spacing w:val="9"/>
              </w:rPr>
              <w:t>“重力沉降</w:t>
            </w:r>
            <w:r>
              <w:rPr>
                <w:rFonts w:ascii="Times New Roman" w:hAnsi="Times New Roman" w:eastAsia="Times New Roman" w:cs="Times New Roman"/>
                <w:spacing w:val="8"/>
              </w:rPr>
              <w:t>+</w:t>
            </w:r>
            <w:r>
              <w:rPr>
                <w:spacing w:val="8"/>
              </w:rPr>
              <w:t>布袋除尘</w:t>
            </w:r>
            <w:r>
              <w:rPr>
                <w:spacing w:val="7"/>
              </w:rPr>
              <w:t>器</w:t>
            </w:r>
            <w:r>
              <w:rPr>
                <w:spacing w:val="-84"/>
              </w:rPr>
              <w:t xml:space="preserve"> </w:t>
            </w:r>
            <w:r>
              <w:rPr>
                <w:spacing w:val="7"/>
              </w:rPr>
              <w:t>”处理后，由</w:t>
            </w:r>
            <w:r>
              <w:rPr>
                <w:spacing w:val="-30"/>
              </w:rPr>
              <w:t xml:space="preserve"> </w:t>
            </w:r>
            <w:r>
              <w:rPr>
                <w:rFonts w:ascii="Times New Roman" w:hAnsi="Times New Roman" w:eastAsia="Times New Roman" w:cs="Times New Roman"/>
                <w:spacing w:val="7"/>
              </w:rPr>
              <w:t xml:space="preserve">1 </w:t>
            </w:r>
            <w:r>
              <w:rPr>
                <w:spacing w:val="7"/>
              </w:rPr>
              <w:t>根</w:t>
            </w:r>
            <w:r>
              <w:rPr>
                <w:spacing w:val="-55"/>
              </w:rPr>
              <w:t xml:space="preserve"> </w:t>
            </w:r>
            <w:r>
              <w:rPr>
                <w:rFonts w:ascii="Times New Roman" w:hAnsi="Times New Roman" w:eastAsia="Times New Roman" w:cs="Times New Roman"/>
                <w:spacing w:val="7"/>
              </w:rPr>
              <w:t>21m</w:t>
            </w:r>
            <w:r>
              <w:rPr>
                <w:rFonts w:ascii="Times New Roman" w:hAnsi="Times New Roman" w:eastAsia="Times New Roman" w:cs="Times New Roman"/>
                <w:spacing w:val="23"/>
              </w:rPr>
              <w:t xml:space="preserve"> </w:t>
            </w:r>
            <w:r>
              <w:rPr>
                <w:spacing w:val="7"/>
              </w:rPr>
              <w:t>高排气筒排放（排气筒编号</w:t>
            </w:r>
            <w:r>
              <w:rPr>
                <w:rFonts w:ascii="Times New Roman" w:hAnsi="Times New Roman" w:eastAsia="Times New Roman" w:cs="Times New Roman"/>
              </w:rPr>
              <w:t>DA</w:t>
            </w:r>
            <w:r>
              <w:rPr>
                <w:rFonts w:ascii="Times New Roman" w:hAnsi="Times New Roman" w:eastAsia="Times New Roman" w:cs="Times New Roman"/>
                <w:spacing w:val="7"/>
              </w:rPr>
              <w:t>001</w:t>
            </w:r>
            <w:r>
              <w:rPr>
                <w:spacing w:val="7"/>
              </w:rPr>
              <w:t>）。</w:t>
            </w:r>
          </w:p>
          <w:p w14:paraId="795F7263">
            <w:pPr>
              <w:pStyle w:val="6"/>
              <w:spacing w:before="153" w:line="306" w:lineRule="auto"/>
              <w:ind w:left="99" w:right="96" w:firstLine="524"/>
            </w:pPr>
            <w:r>
              <w:rPr>
                <w:color w:val="0000FF"/>
                <w:spacing w:val="11"/>
              </w:rPr>
              <w:t>③ 本项目利用现有备用均质炉进行均质，现有项目已将</w:t>
            </w:r>
            <w:r>
              <w:rPr>
                <w:color w:val="0000FF"/>
                <w:spacing w:val="-32"/>
              </w:rPr>
              <w:t xml:space="preserve"> </w:t>
            </w:r>
            <w:r>
              <w:rPr>
                <w:rFonts w:ascii="Times New Roman" w:hAnsi="Times New Roman" w:eastAsia="Times New Roman" w:cs="Times New Roman"/>
                <w:color w:val="0000FF"/>
                <w:spacing w:val="11"/>
              </w:rPr>
              <w:t>2</w:t>
            </w:r>
            <w:r>
              <w:rPr>
                <w:rFonts w:ascii="Times New Roman" w:hAnsi="Times New Roman" w:eastAsia="Times New Roman" w:cs="Times New Roman"/>
                <w:color w:val="0000FF"/>
                <w:spacing w:val="38"/>
              </w:rPr>
              <w:t xml:space="preserve"> </w:t>
            </w:r>
            <w:r>
              <w:rPr>
                <w:color w:val="0000FF"/>
                <w:spacing w:val="11"/>
              </w:rPr>
              <w:t>台均质炉</w:t>
            </w:r>
            <w:r>
              <w:rPr>
                <w:color w:val="0000FF"/>
                <w:spacing w:val="4"/>
              </w:rPr>
              <w:t>废气合并排放，即均质废气依托现有</w:t>
            </w:r>
            <w:r>
              <w:rPr>
                <w:color w:val="0000FF"/>
                <w:spacing w:val="-25"/>
              </w:rPr>
              <w:t xml:space="preserve"> </w:t>
            </w:r>
            <w:r>
              <w:rPr>
                <w:rFonts w:ascii="Times New Roman" w:hAnsi="Times New Roman" w:eastAsia="Times New Roman" w:cs="Times New Roman"/>
                <w:color w:val="0000FF"/>
                <w:spacing w:val="4"/>
              </w:rPr>
              <w:t xml:space="preserve">1 </w:t>
            </w:r>
            <w:r>
              <w:rPr>
                <w:color w:val="0000FF"/>
                <w:spacing w:val="4"/>
              </w:rPr>
              <w:t>根</w:t>
            </w:r>
            <w:r>
              <w:rPr>
                <w:color w:val="0000FF"/>
                <w:spacing w:val="-30"/>
              </w:rPr>
              <w:t xml:space="preserve"> </w:t>
            </w:r>
            <w:r>
              <w:rPr>
                <w:rFonts w:ascii="Times New Roman" w:hAnsi="Times New Roman" w:eastAsia="Times New Roman" w:cs="Times New Roman"/>
                <w:color w:val="0000FF"/>
                <w:spacing w:val="4"/>
              </w:rPr>
              <w:t>15m</w:t>
            </w:r>
            <w:r>
              <w:rPr>
                <w:rFonts w:ascii="Times New Roman" w:hAnsi="Times New Roman" w:eastAsia="Times New Roman" w:cs="Times New Roman"/>
                <w:color w:val="0000FF"/>
                <w:spacing w:val="22"/>
                <w:w w:val="101"/>
              </w:rPr>
              <w:t xml:space="preserve"> </w:t>
            </w:r>
            <w:r>
              <w:rPr>
                <w:color w:val="0000FF"/>
                <w:spacing w:val="4"/>
              </w:rPr>
              <w:t>高排气筒排放（排气筒编号</w:t>
            </w:r>
            <w:r>
              <w:rPr>
                <w:rFonts w:ascii="Times New Roman" w:hAnsi="Times New Roman" w:eastAsia="Times New Roman" w:cs="Times New Roman"/>
                <w:color w:val="0000FF"/>
              </w:rPr>
              <w:t>DA</w:t>
            </w:r>
            <w:r>
              <w:rPr>
                <w:rFonts w:ascii="Times New Roman" w:hAnsi="Times New Roman" w:eastAsia="Times New Roman" w:cs="Times New Roman"/>
                <w:color w:val="0000FF"/>
                <w:spacing w:val="4"/>
              </w:rPr>
              <w:t>004</w:t>
            </w:r>
            <w:r>
              <w:rPr>
                <w:color w:val="0000FF"/>
                <w:spacing w:val="4"/>
              </w:rPr>
              <w:t>）。</w:t>
            </w:r>
          </w:p>
          <w:p w14:paraId="4D6E1319">
            <w:pPr>
              <w:pStyle w:val="6"/>
              <w:spacing w:before="139" w:line="283" w:lineRule="auto"/>
              <w:ind w:left="105" w:right="99" w:firstLine="518"/>
            </w:pPr>
            <w:r>
              <w:rPr>
                <w:spacing w:val="5"/>
              </w:rPr>
              <w:t>④ 本项目新增的铝回收装置废气经</w:t>
            </w:r>
            <w:r>
              <w:rPr>
                <w:spacing w:val="-30"/>
              </w:rPr>
              <w:t xml:space="preserve"> </w:t>
            </w:r>
            <w:r>
              <w:rPr>
                <w:rFonts w:ascii="Times New Roman" w:hAnsi="Times New Roman" w:eastAsia="Times New Roman" w:cs="Times New Roman"/>
                <w:spacing w:val="5"/>
              </w:rPr>
              <w:t>3#</w:t>
            </w:r>
            <w:r>
              <w:rPr>
                <w:spacing w:val="5"/>
              </w:rPr>
              <w:t>“重力沉降</w:t>
            </w:r>
            <w:r>
              <w:rPr>
                <w:rFonts w:ascii="Times New Roman" w:hAnsi="Times New Roman" w:eastAsia="Times New Roman" w:cs="Times New Roman"/>
                <w:spacing w:val="5"/>
              </w:rPr>
              <w:t>+</w:t>
            </w:r>
            <w:r>
              <w:rPr>
                <w:spacing w:val="5"/>
              </w:rPr>
              <w:t>低压脉冲袋式除尘</w:t>
            </w:r>
            <w:r>
              <w:rPr>
                <w:spacing w:val="7"/>
              </w:rPr>
              <w:t>器</w:t>
            </w:r>
            <w:r>
              <w:rPr>
                <w:spacing w:val="-84"/>
              </w:rPr>
              <w:t xml:space="preserve"> </w:t>
            </w:r>
            <w:r>
              <w:rPr>
                <w:spacing w:val="7"/>
              </w:rPr>
              <w:t>”处理后，由</w:t>
            </w:r>
            <w:r>
              <w:rPr>
                <w:spacing w:val="-30"/>
              </w:rPr>
              <w:t xml:space="preserve"> </w:t>
            </w:r>
            <w:r>
              <w:rPr>
                <w:rFonts w:ascii="Times New Roman" w:hAnsi="Times New Roman" w:eastAsia="Times New Roman" w:cs="Times New Roman"/>
                <w:spacing w:val="7"/>
              </w:rPr>
              <w:t xml:space="preserve">1 </w:t>
            </w:r>
            <w:r>
              <w:rPr>
                <w:spacing w:val="7"/>
              </w:rPr>
              <w:t>根</w:t>
            </w:r>
            <w:r>
              <w:rPr>
                <w:spacing w:val="-55"/>
              </w:rPr>
              <w:t xml:space="preserve"> </w:t>
            </w:r>
            <w:r>
              <w:rPr>
                <w:rFonts w:ascii="Times New Roman" w:hAnsi="Times New Roman" w:eastAsia="Times New Roman" w:cs="Times New Roman"/>
                <w:spacing w:val="7"/>
              </w:rPr>
              <w:t>20m</w:t>
            </w:r>
            <w:r>
              <w:rPr>
                <w:rFonts w:ascii="Times New Roman" w:hAnsi="Times New Roman" w:eastAsia="Times New Roman" w:cs="Times New Roman"/>
                <w:spacing w:val="23"/>
              </w:rPr>
              <w:t xml:space="preserve"> </w:t>
            </w:r>
            <w:r>
              <w:rPr>
                <w:spacing w:val="7"/>
              </w:rPr>
              <w:t>高排气筒排放（排气筒编号</w:t>
            </w:r>
            <w:r>
              <w:rPr>
                <w:rFonts w:ascii="Times New Roman" w:hAnsi="Times New Roman" w:eastAsia="Times New Roman" w:cs="Times New Roman"/>
              </w:rPr>
              <w:t>DA</w:t>
            </w:r>
            <w:r>
              <w:rPr>
                <w:rFonts w:ascii="Times New Roman" w:hAnsi="Times New Roman" w:eastAsia="Times New Roman" w:cs="Times New Roman"/>
                <w:spacing w:val="7"/>
              </w:rPr>
              <w:t>003</w:t>
            </w:r>
            <w:r>
              <w:rPr>
                <w:spacing w:val="7"/>
              </w:rPr>
              <w:t>）。</w:t>
            </w:r>
          </w:p>
          <w:p w14:paraId="0C1B8546">
            <w:pPr>
              <w:pStyle w:val="6"/>
              <w:spacing w:before="152" w:line="226" w:lineRule="auto"/>
              <w:ind w:left="637"/>
            </w:pPr>
            <w:r>
              <w:rPr>
                <w:spacing w:val="6"/>
              </w:rPr>
              <w:t>（</w:t>
            </w:r>
            <w:r>
              <w:rPr>
                <w:rFonts w:ascii="Times New Roman" w:hAnsi="Times New Roman" w:eastAsia="Times New Roman" w:cs="Times New Roman"/>
                <w:spacing w:val="6"/>
              </w:rPr>
              <w:t>2</w:t>
            </w:r>
            <w:r>
              <w:rPr>
                <w:spacing w:val="6"/>
              </w:rPr>
              <w:t>）废水处理设施</w:t>
            </w:r>
          </w:p>
          <w:p w14:paraId="4E1F1AA7">
            <w:pPr>
              <w:pStyle w:val="6"/>
              <w:spacing w:before="152" w:line="340" w:lineRule="auto"/>
              <w:ind w:left="107" w:right="96" w:firstLine="519"/>
            </w:pPr>
            <w:r>
              <w:rPr>
                <w:spacing w:val="9"/>
              </w:rPr>
              <w:t>本项目及厂区现有项目均不涉及生产废水的产生。本项目新增的</w:t>
            </w:r>
            <w:r>
              <w:rPr>
                <w:spacing w:val="8"/>
              </w:rPr>
              <w:t>生活</w:t>
            </w:r>
            <w:r>
              <w:rPr>
                <w:spacing w:val="6"/>
              </w:rPr>
              <w:t>污水依托厂区现有生化池（处理能力约</w:t>
            </w:r>
            <w:r>
              <w:rPr>
                <w:spacing w:val="-14"/>
              </w:rPr>
              <w:t xml:space="preserve"> </w:t>
            </w:r>
            <w:r>
              <w:rPr>
                <w:rFonts w:ascii="Times New Roman" w:hAnsi="Times New Roman" w:eastAsia="Times New Roman" w:cs="Times New Roman"/>
                <w:spacing w:val="6"/>
              </w:rPr>
              <w:t>10m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/d</w:t>
            </w:r>
            <w:r>
              <w:rPr>
                <w:spacing w:val="6"/>
              </w:rPr>
              <w:t>）处理达《污水综合排放标</w:t>
            </w:r>
            <w:r>
              <w:rPr>
                <w:spacing w:val="10"/>
              </w:rPr>
              <w:t>准》（</w:t>
            </w:r>
            <w:r>
              <w:rPr>
                <w:rFonts w:ascii="Times New Roman" w:hAnsi="Times New Roman" w:eastAsia="Times New Roman" w:cs="Times New Roman"/>
              </w:rPr>
              <w:t>GB</w:t>
            </w:r>
            <w:r>
              <w:rPr>
                <w:rFonts w:ascii="Times New Roman" w:hAnsi="Times New Roman" w:eastAsia="Times New Roman" w:cs="Times New Roman"/>
                <w:spacing w:val="10"/>
              </w:rPr>
              <w:t>8978-1996</w:t>
            </w:r>
            <w:r>
              <w:rPr>
                <w:spacing w:val="10"/>
              </w:rPr>
              <w:t>）三级标准后排入市政污水管网，最终经西彭城镇污</w:t>
            </w:r>
            <w:r>
              <w:rPr>
                <w:spacing w:val="7"/>
              </w:rPr>
              <w:t>水处理厂处理达《城镇污水处理厂污染物排</w:t>
            </w:r>
            <w:r>
              <w:rPr>
                <w:spacing w:val="6"/>
              </w:rPr>
              <w:t>放标准》（</w:t>
            </w:r>
            <w:r>
              <w:rPr>
                <w:rFonts w:ascii="Times New Roman" w:hAnsi="Times New Roman" w:eastAsia="Times New Roman" w:cs="Times New Roman"/>
              </w:rPr>
              <w:t>GB</w:t>
            </w:r>
            <w:r>
              <w:rPr>
                <w:rFonts w:ascii="Times New Roman" w:hAnsi="Times New Roman" w:eastAsia="Times New Roman" w:cs="Times New Roman"/>
                <w:spacing w:val="6"/>
              </w:rPr>
              <w:t>18918-2002</w:t>
            </w:r>
            <w:r>
              <w:rPr>
                <w:spacing w:val="6"/>
              </w:rPr>
              <w:t>）一</w:t>
            </w:r>
            <w:r>
              <w:rPr>
                <w:spacing w:val="8"/>
              </w:rPr>
              <w:t>级</w:t>
            </w:r>
            <w:r>
              <w:rPr>
                <w:spacing w:val="-58"/>
              </w:rPr>
              <w:t xml:space="preserve"> </w:t>
            </w:r>
            <w:r>
              <w:rPr>
                <w:rFonts w:ascii="Times New Roman" w:hAnsi="Times New Roman" w:eastAsia="Times New Roman" w:cs="Times New Roman"/>
                <w:spacing w:val="8"/>
              </w:rPr>
              <w:t xml:space="preserve">A </w:t>
            </w:r>
            <w:r>
              <w:rPr>
                <w:spacing w:val="8"/>
              </w:rPr>
              <w:t>标后排入桥头河，最终汇至长江。</w:t>
            </w:r>
          </w:p>
          <w:p w14:paraId="4F2821F0">
            <w:pPr>
              <w:pStyle w:val="6"/>
              <w:spacing w:before="1" w:line="226" w:lineRule="auto"/>
              <w:ind w:left="637"/>
            </w:pPr>
            <w:r>
              <w:rPr>
                <w:spacing w:val="6"/>
              </w:rPr>
              <w:t>（</w:t>
            </w:r>
            <w:r>
              <w:rPr>
                <w:rFonts w:ascii="Times New Roman" w:hAnsi="Times New Roman" w:eastAsia="Times New Roman" w:cs="Times New Roman"/>
                <w:spacing w:val="6"/>
              </w:rPr>
              <w:t>3</w:t>
            </w:r>
            <w:r>
              <w:rPr>
                <w:spacing w:val="6"/>
              </w:rPr>
              <w:t>）固废处置措施</w:t>
            </w:r>
          </w:p>
          <w:p w14:paraId="453B5F08">
            <w:pPr>
              <w:pStyle w:val="6"/>
              <w:spacing w:before="151" w:line="321" w:lineRule="auto"/>
              <w:ind w:left="101" w:right="9" w:firstLine="524"/>
            </w:pPr>
            <w:r>
              <w:rPr>
                <w:spacing w:val="13"/>
              </w:rPr>
              <w:t>① 危险废物：本项目产生的危险废物主要包含除尘系统除尘灰、二</w:t>
            </w:r>
            <w:r>
              <w:rPr>
                <w:spacing w:val="4"/>
              </w:rPr>
              <w:t>次铝灰、含切削液的铝屑、废液压油、空压机含油废液及废弃的含油抹布、</w:t>
            </w:r>
            <w:r>
              <w:rPr>
                <w:spacing w:val="7"/>
              </w:rPr>
              <w:t>劳保用品等。现有项目设置有一处危废贮存库，位于厂区北侧，</w:t>
            </w:r>
            <w:r>
              <w:rPr>
                <w:spacing w:val="-52"/>
              </w:rPr>
              <w:t xml:space="preserve"> </w:t>
            </w:r>
            <w:r>
              <w:rPr>
                <w:spacing w:val="7"/>
              </w:rPr>
              <w:t>占地面积</w:t>
            </w:r>
            <w:r>
              <w:rPr>
                <w:rFonts w:ascii="Times New Roman" w:hAnsi="Times New Roman" w:eastAsia="Times New Roman" w:cs="Times New Roman"/>
                <w:spacing w:val="11"/>
              </w:rPr>
              <w:t>200m</w:t>
            </w:r>
            <w:r>
              <w:rPr>
                <w:rFonts w:ascii="Times New Roman" w:hAnsi="Times New Roman" w:eastAsia="Times New Roman" w:cs="Times New Roman"/>
                <w:spacing w:val="11"/>
                <w:position w:val="8"/>
                <w:sz w:val="16"/>
                <w:szCs w:val="16"/>
              </w:rPr>
              <w:t>2</w:t>
            </w:r>
            <w:r>
              <w:rPr>
                <w:rFonts w:ascii="Times New Roman" w:hAnsi="Times New Roman" w:eastAsia="Times New Roman" w:cs="Times New Roman"/>
                <w:spacing w:val="-7"/>
                <w:position w:val="8"/>
                <w:sz w:val="16"/>
                <w:szCs w:val="16"/>
              </w:rPr>
              <w:t xml:space="preserve"> </w:t>
            </w:r>
            <w:r>
              <w:rPr>
                <w:spacing w:val="11"/>
              </w:rPr>
              <w:t>，采用钢板进行防渗。本项目对现有危废贮</w:t>
            </w:r>
            <w:r>
              <w:rPr>
                <w:spacing w:val="10"/>
              </w:rPr>
              <w:t>存库按照《危险废物贮</w:t>
            </w:r>
            <w:r>
              <w:rPr>
                <w:spacing w:val="7"/>
              </w:rPr>
              <w:t>存污染控制标准》（</w:t>
            </w:r>
            <w:r>
              <w:rPr>
                <w:rFonts w:ascii="Times New Roman" w:hAnsi="Times New Roman" w:eastAsia="Times New Roman" w:cs="Times New Roman"/>
              </w:rPr>
              <w:t>GB</w:t>
            </w:r>
            <w:r>
              <w:rPr>
                <w:rFonts w:ascii="Times New Roman" w:hAnsi="Times New Roman" w:eastAsia="Times New Roman" w:cs="Times New Roman"/>
                <w:spacing w:val="7"/>
              </w:rPr>
              <w:t>18597-2023</w:t>
            </w:r>
            <w:r>
              <w:rPr>
                <w:spacing w:val="7"/>
              </w:rPr>
              <w:t>）相关要求进</w:t>
            </w:r>
            <w:r>
              <w:rPr>
                <w:spacing w:val="6"/>
              </w:rPr>
              <w:t>行整改，并采取必要的防</w:t>
            </w:r>
            <w:r>
              <w:rPr>
                <w:spacing w:val="9"/>
              </w:rPr>
              <w:t>风、防晒、防雨、防漏、防渗、防腐等措施。</w:t>
            </w:r>
          </w:p>
          <w:p w14:paraId="4E0DC2FD">
            <w:pPr>
              <w:pStyle w:val="6"/>
              <w:spacing w:before="154" w:line="283" w:lineRule="auto"/>
              <w:ind w:left="111" w:right="96" w:firstLine="512"/>
            </w:pPr>
            <w:r>
              <w:rPr>
                <w:spacing w:val="13"/>
              </w:rPr>
              <w:t>② 一般工业固废：本项目产生的一般工业固体废物主要包括报废陶</w:t>
            </w:r>
            <w:r>
              <w:rPr>
                <w:spacing w:val="9"/>
              </w:rPr>
              <w:t>瓷过滤板、废耐火材料及铸造废品、检验样品、车削的铝皮等。现有</w:t>
            </w:r>
            <w:r>
              <w:rPr>
                <w:spacing w:val="8"/>
              </w:rPr>
              <w:t>项目</w:t>
            </w:r>
          </w:p>
        </w:tc>
      </w:tr>
    </w:tbl>
    <w:p w14:paraId="33D95F23">
      <w:pPr>
        <w:pStyle w:val="2"/>
        <w:rPr>
          <w:sz w:val="21"/>
        </w:rPr>
      </w:pPr>
    </w:p>
    <w:p w14:paraId="4341280A">
      <w:pPr>
        <w:rPr>
          <w:sz w:val="21"/>
          <w:szCs w:val="21"/>
        </w:rPr>
        <w:sectPr>
          <w:footerReference r:id="rId50" w:type="default"/>
          <w:pgSz w:w="11906" w:h="16839"/>
          <w:pgMar w:top="400" w:right="1408" w:bottom="998" w:left="1408" w:header="0" w:footer="656" w:gutter="0"/>
          <w:cols w:space="720" w:num="1"/>
        </w:sectPr>
      </w:pPr>
    </w:p>
    <w:p w14:paraId="04344CCA">
      <w:pPr>
        <w:spacing w:before="19"/>
      </w:pPr>
    </w:p>
    <w:p w14:paraId="7DDCF35E">
      <w:pPr>
        <w:spacing w:before="19"/>
      </w:pPr>
    </w:p>
    <w:p w14:paraId="3615F8EA">
      <w:pPr>
        <w:spacing w:before="19"/>
      </w:pPr>
    </w:p>
    <w:p w14:paraId="44CFB983">
      <w:pPr>
        <w:spacing w:before="18"/>
      </w:pPr>
    </w:p>
    <w:p w14:paraId="6B1BCD94">
      <w:pPr>
        <w:spacing w:before="18"/>
      </w:pPr>
    </w:p>
    <w:tbl>
      <w:tblPr>
        <w:tblStyle w:val="5"/>
        <w:tblW w:w="90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3"/>
        <w:gridCol w:w="123"/>
        <w:gridCol w:w="391"/>
        <w:gridCol w:w="511"/>
        <w:gridCol w:w="523"/>
        <w:gridCol w:w="3349"/>
        <w:gridCol w:w="3475"/>
        <w:gridCol w:w="138"/>
      </w:tblGrid>
      <w:tr w14:paraId="1D82D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1" w:hRule="atLeast"/>
        </w:trPr>
        <w:tc>
          <w:tcPr>
            <w:tcW w:w="553" w:type="dxa"/>
            <w:vMerge w:val="restart"/>
            <w:tcBorders>
              <w:top w:val="single" w:color="000000" w:sz="10" w:space="0"/>
              <w:left w:val="single" w:color="000000" w:sz="10" w:space="0"/>
              <w:bottom w:val="nil"/>
            </w:tcBorders>
            <w:vAlign w:val="top"/>
          </w:tcPr>
          <w:p w14:paraId="0EE1900D">
            <w:pPr>
              <w:rPr>
                <w:rFonts w:ascii="Arial"/>
                <w:sz w:val="21"/>
              </w:rPr>
            </w:pPr>
          </w:p>
        </w:tc>
        <w:tc>
          <w:tcPr>
            <w:tcW w:w="8510" w:type="dxa"/>
            <w:gridSpan w:val="7"/>
            <w:tcBorders>
              <w:top w:val="single" w:color="000000" w:sz="10" w:space="0"/>
              <w:bottom w:val="single" w:color="000000" w:sz="10" w:space="0"/>
              <w:right w:val="single" w:color="000000" w:sz="10" w:space="0"/>
            </w:tcBorders>
            <w:vAlign w:val="top"/>
          </w:tcPr>
          <w:p w14:paraId="718AF239">
            <w:pPr>
              <w:pStyle w:val="6"/>
              <w:spacing w:before="151" w:line="339" w:lineRule="auto"/>
              <w:ind w:left="104" w:right="96" w:firstLine="4"/>
            </w:pPr>
            <w:r>
              <w:rPr>
                <w:spacing w:val="5"/>
              </w:rPr>
              <w:t>设置一处一般固废暂存间，位于厂区北侧，占地面积</w:t>
            </w:r>
            <w:r>
              <w:rPr>
                <w:spacing w:val="-31"/>
              </w:rPr>
              <w:t xml:space="preserve"> </w:t>
            </w:r>
            <w:r>
              <w:rPr>
                <w:rFonts w:ascii="Times New Roman" w:hAnsi="Times New Roman" w:eastAsia="Times New Roman" w:cs="Times New Roman"/>
                <w:spacing w:val="5"/>
              </w:rPr>
              <w:t>50m</w:t>
            </w:r>
            <w:r>
              <w:rPr>
                <w:rFonts w:ascii="Times New Roman" w:hAnsi="Times New Roman" w:eastAsia="Times New Roman" w:cs="Times New Roman"/>
                <w:spacing w:val="5"/>
                <w:position w:val="8"/>
                <w:sz w:val="16"/>
                <w:szCs w:val="16"/>
              </w:rPr>
              <w:t>2</w:t>
            </w:r>
            <w:r>
              <w:rPr>
                <w:spacing w:val="5"/>
              </w:rPr>
              <w:t>，可直接依托分</w:t>
            </w:r>
            <w:r>
              <w:rPr>
                <w:spacing w:val="7"/>
              </w:rPr>
              <w:t>类暂存一般工业固废。</w:t>
            </w:r>
          </w:p>
          <w:p w14:paraId="55D0EA09">
            <w:pPr>
              <w:pStyle w:val="6"/>
              <w:spacing w:line="340" w:lineRule="auto"/>
              <w:ind w:left="107" w:right="99" w:firstLine="515"/>
            </w:pPr>
            <w:r>
              <w:rPr>
                <w:spacing w:val="13"/>
              </w:rPr>
              <w:t>③ 生活垃圾：本项目产生的生活垃圾依托厂区现有生活垃圾收运处</w:t>
            </w:r>
            <w:r>
              <w:rPr>
                <w:spacing w:val="8"/>
              </w:rPr>
              <w:t>理系统，交地方市政环卫部门统一收运、处置。</w:t>
            </w:r>
          </w:p>
          <w:p w14:paraId="17A2B1F4">
            <w:pPr>
              <w:pStyle w:val="6"/>
              <w:spacing w:line="226" w:lineRule="auto"/>
              <w:ind w:left="636"/>
            </w:pPr>
            <w:r>
              <w:rPr>
                <w:spacing w:val="3"/>
              </w:rPr>
              <w:t>（</w:t>
            </w:r>
            <w:r>
              <w:rPr>
                <w:rFonts w:ascii="Times New Roman" w:hAnsi="Times New Roman" w:eastAsia="Times New Roman" w:cs="Times New Roman"/>
                <w:spacing w:val="3"/>
              </w:rPr>
              <w:t>4</w:t>
            </w:r>
            <w:r>
              <w:rPr>
                <w:spacing w:val="3"/>
              </w:rPr>
              <w:t>）噪声</w:t>
            </w:r>
          </w:p>
          <w:p w14:paraId="170ED216">
            <w:pPr>
              <w:pStyle w:val="6"/>
              <w:spacing w:before="151" w:line="225" w:lineRule="auto"/>
              <w:ind w:left="626"/>
            </w:pPr>
            <w:r>
              <w:rPr>
                <w:spacing w:val="9"/>
              </w:rPr>
              <w:t>本项目选用低噪环保设备，机械设备定期保养维护。</w:t>
            </w:r>
          </w:p>
          <w:p w14:paraId="6A92C901">
            <w:pPr>
              <w:pStyle w:val="6"/>
              <w:spacing w:before="156" w:line="225" w:lineRule="auto"/>
              <w:ind w:left="100"/>
            </w:pPr>
            <w:r>
              <w:rPr>
                <w:rFonts w:ascii="Times New Roman" w:hAnsi="Times New Roman" w:eastAsia="Times New Roman" w:cs="Times New Roman"/>
                <w:b/>
                <w:bCs/>
                <w:spacing w:val="5"/>
              </w:rPr>
              <w:t xml:space="preserve">2.4.6  </w:t>
            </w:r>
            <w:r>
              <w:rPr>
                <w:b/>
                <w:bCs/>
                <w:spacing w:val="5"/>
              </w:rPr>
              <w:t>依托可行性分析</w:t>
            </w:r>
          </w:p>
          <w:p w14:paraId="27DE836A">
            <w:pPr>
              <w:pStyle w:val="6"/>
              <w:spacing w:before="157" w:line="339" w:lineRule="auto"/>
              <w:ind w:left="103" w:right="96" w:firstLine="522"/>
            </w:pPr>
            <w:r>
              <w:rPr>
                <w:spacing w:val="9"/>
              </w:rPr>
              <w:t>本项目依托现有项目主体厂房工程、公用工程、辅助工程、储运工程及部分环保工程，与现有项目依托可行性分析详见下表。</w:t>
            </w:r>
          </w:p>
          <w:p w14:paraId="062D3294">
            <w:pPr>
              <w:pStyle w:val="6"/>
              <w:spacing w:line="225" w:lineRule="auto"/>
              <w:ind w:left="1766"/>
            </w:pPr>
            <w:r>
              <w:rPr>
                <w:b/>
                <w:bCs/>
                <w:spacing w:val="6"/>
              </w:rPr>
              <w:t>表</w:t>
            </w:r>
            <w:r>
              <w:rPr>
                <w:rFonts w:ascii="Times New Roman" w:hAnsi="Times New Roman" w:eastAsia="Times New Roman" w:cs="Times New Roman"/>
                <w:b/>
                <w:bCs/>
                <w:spacing w:val="6"/>
              </w:rPr>
              <w:t xml:space="preserve">2.4-2    </w:t>
            </w:r>
            <w:r>
              <w:rPr>
                <w:b/>
                <w:bCs/>
                <w:spacing w:val="6"/>
              </w:rPr>
              <w:t>本项目与现有厂区依托可行性分析</w:t>
            </w:r>
          </w:p>
        </w:tc>
      </w:tr>
      <w:tr w14:paraId="21350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53" w:type="dxa"/>
            <w:vMerge w:val="continue"/>
            <w:tcBorders>
              <w:top w:val="nil"/>
              <w:left w:val="single" w:color="000000" w:sz="10" w:space="0"/>
              <w:bottom w:val="nil"/>
            </w:tcBorders>
            <w:vAlign w:val="top"/>
          </w:tcPr>
          <w:p w14:paraId="5D2A05F9">
            <w:pPr>
              <w:rPr>
                <w:rFonts w:ascii="Arial"/>
                <w:sz w:val="21"/>
              </w:rPr>
            </w:pPr>
          </w:p>
        </w:tc>
        <w:tc>
          <w:tcPr>
            <w:tcW w:w="123" w:type="dxa"/>
            <w:tcBorders>
              <w:top w:val="nil"/>
              <w:bottom w:val="nil"/>
              <w:right w:val="single" w:color="000000" w:sz="10" w:space="0"/>
            </w:tcBorders>
            <w:vAlign w:val="top"/>
          </w:tcPr>
          <w:p w14:paraId="3E56E5C7">
            <w:pPr>
              <w:rPr>
                <w:rFonts w:ascii="Arial"/>
                <w:sz w:val="21"/>
              </w:rPr>
            </w:pPr>
          </w:p>
        </w:tc>
        <w:tc>
          <w:tcPr>
            <w:tcW w:w="391" w:type="dxa"/>
            <w:tcBorders>
              <w:top w:val="single" w:color="000000" w:sz="10" w:space="0"/>
              <w:left w:val="single" w:color="000000" w:sz="10" w:space="0"/>
            </w:tcBorders>
            <w:textDirection w:val="tbRlV"/>
            <w:vAlign w:val="top"/>
          </w:tcPr>
          <w:p w14:paraId="77D54843">
            <w:pPr>
              <w:pStyle w:val="6"/>
              <w:spacing w:before="70" w:line="211" w:lineRule="auto"/>
              <w:ind w:left="29"/>
              <w:rPr>
                <w:sz w:val="22"/>
                <w:szCs w:val="22"/>
              </w:rPr>
            </w:pPr>
            <w:r>
              <w:rPr>
                <w:spacing w:val="33"/>
                <w:sz w:val="22"/>
                <w:szCs w:val="22"/>
              </w:rPr>
              <w:t>序号</w:t>
            </w:r>
          </w:p>
        </w:tc>
        <w:tc>
          <w:tcPr>
            <w:tcW w:w="511" w:type="dxa"/>
            <w:tcBorders>
              <w:top w:val="single" w:color="000000" w:sz="10" w:space="0"/>
            </w:tcBorders>
            <w:textDirection w:val="tbRlV"/>
            <w:vAlign w:val="top"/>
          </w:tcPr>
          <w:p w14:paraId="3287ED20">
            <w:pPr>
              <w:pStyle w:val="6"/>
              <w:spacing w:before="152" w:line="206" w:lineRule="auto"/>
              <w:ind w:left="29"/>
              <w:rPr>
                <w:sz w:val="22"/>
                <w:szCs w:val="22"/>
              </w:rPr>
            </w:pPr>
            <w:r>
              <w:rPr>
                <w:spacing w:val="33"/>
                <w:sz w:val="22"/>
                <w:szCs w:val="22"/>
              </w:rPr>
              <w:t>内容</w:t>
            </w:r>
          </w:p>
        </w:tc>
        <w:tc>
          <w:tcPr>
            <w:tcW w:w="3872" w:type="dxa"/>
            <w:gridSpan w:val="2"/>
            <w:tcBorders>
              <w:top w:val="single" w:color="000000" w:sz="10" w:space="0"/>
            </w:tcBorders>
            <w:vAlign w:val="top"/>
          </w:tcPr>
          <w:p w14:paraId="2EA07F1E">
            <w:pPr>
              <w:pStyle w:val="6"/>
              <w:spacing w:before="173" w:line="221" w:lineRule="auto"/>
              <w:ind w:left="1502"/>
              <w:rPr>
                <w:sz w:val="22"/>
                <w:szCs w:val="22"/>
              </w:rPr>
            </w:pPr>
            <w:r>
              <w:rPr>
                <w:spacing w:val="-3"/>
                <w:sz w:val="22"/>
                <w:szCs w:val="22"/>
              </w:rPr>
              <w:t>建设情况</w:t>
            </w:r>
          </w:p>
        </w:tc>
        <w:tc>
          <w:tcPr>
            <w:tcW w:w="3475" w:type="dxa"/>
            <w:tcBorders>
              <w:top w:val="single" w:color="000000" w:sz="10" w:space="0"/>
              <w:right w:val="single" w:color="000000" w:sz="10" w:space="0"/>
            </w:tcBorders>
            <w:vAlign w:val="top"/>
          </w:tcPr>
          <w:p w14:paraId="714EC245">
            <w:pPr>
              <w:pStyle w:val="6"/>
              <w:spacing w:before="174" w:line="219" w:lineRule="auto"/>
              <w:ind w:left="871"/>
              <w:rPr>
                <w:sz w:val="22"/>
                <w:szCs w:val="22"/>
              </w:rPr>
            </w:pPr>
            <w:r>
              <w:rPr>
                <w:spacing w:val="-2"/>
                <w:sz w:val="22"/>
                <w:szCs w:val="22"/>
              </w:rPr>
              <w:t>依托关系及可行性</w:t>
            </w:r>
          </w:p>
        </w:tc>
        <w:tc>
          <w:tcPr>
            <w:tcW w:w="138" w:type="dxa"/>
            <w:vMerge w:val="restart"/>
            <w:tcBorders>
              <w:top w:val="nil"/>
              <w:left w:val="single" w:color="000000" w:sz="10" w:space="0"/>
              <w:bottom w:val="nil"/>
              <w:right w:val="single" w:color="000000" w:sz="10" w:space="0"/>
            </w:tcBorders>
            <w:vAlign w:val="top"/>
          </w:tcPr>
          <w:p w14:paraId="00B7FCF3">
            <w:pPr>
              <w:rPr>
                <w:rFonts w:ascii="Arial"/>
                <w:sz w:val="21"/>
              </w:rPr>
            </w:pPr>
          </w:p>
        </w:tc>
      </w:tr>
      <w:tr w14:paraId="0BE20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1" w:hRule="atLeast"/>
        </w:trPr>
        <w:tc>
          <w:tcPr>
            <w:tcW w:w="553" w:type="dxa"/>
            <w:vMerge w:val="continue"/>
            <w:tcBorders>
              <w:top w:val="nil"/>
              <w:left w:val="single" w:color="000000" w:sz="10" w:space="0"/>
              <w:bottom w:val="nil"/>
            </w:tcBorders>
            <w:vAlign w:val="top"/>
          </w:tcPr>
          <w:p w14:paraId="0E24F4FB">
            <w:pPr>
              <w:rPr>
                <w:rFonts w:ascii="Arial"/>
                <w:sz w:val="21"/>
              </w:rPr>
            </w:pPr>
          </w:p>
        </w:tc>
        <w:tc>
          <w:tcPr>
            <w:tcW w:w="123" w:type="dxa"/>
            <w:tcBorders>
              <w:top w:val="nil"/>
              <w:bottom w:val="nil"/>
              <w:right w:val="single" w:color="000000" w:sz="10" w:space="0"/>
            </w:tcBorders>
            <w:vAlign w:val="top"/>
          </w:tcPr>
          <w:p w14:paraId="4B8B85FE">
            <w:pPr>
              <w:rPr>
                <w:rFonts w:ascii="Arial"/>
                <w:sz w:val="21"/>
              </w:rPr>
            </w:pPr>
          </w:p>
        </w:tc>
        <w:tc>
          <w:tcPr>
            <w:tcW w:w="391" w:type="dxa"/>
            <w:tcBorders>
              <w:left w:val="single" w:color="000000" w:sz="10" w:space="0"/>
            </w:tcBorders>
            <w:vAlign w:val="top"/>
          </w:tcPr>
          <w:p w14:paraId="7ECB5E32">
            <w:pPr>
              <w:spacing w:line="262" w:lineRule="auto"/>
              <w:rPr>
                <w:rFonts w:ascii="Arial"/>
                <w:sz w:val="21"/>
              </w:rPr>
            </w:pPr>
          </w:p>
          <w:p w14:paraId="0712C0FF">
            <w:pPr>
              <w:spacing w:line="262" w:lineRule="auto"/>
              <w:rPr>
                <w:rFonts w:ascii="Arial"/>
                <w:sz w:val="21"/>
              </w:rPr>
            </w:pPr>
          </w:p>
          <w:p w14:paraId="0F182FFB">
            <w:pPr>
              <w:spacing w:line="262" w:lineRule="auto"/>
              <w:rPr>
                <w:rFonts w:ascii="Arial"/>
                <w:sz w:val="21"/>
              </w:rPr>
            </w:pPr>
          </w:p>
          <w:p w14:paraId="25F4C982">
            <w:pPr>
              <w:spacing w:line="262" w:lineRule="auto"/>
              <w:rPr>
                <w:rFonts w:ascii="Arial"/>
                <w:sz w:val="21"/>
              </w:rPr>
            </w:pPr>
          </w:p>
          <w:p w14:paraId="628F5AB9">
            <w:pPr>
              <w:spacing w:line="262" w:lineRule="auto"/>
              <w:rPr>
                <w:rFonts w:ascii="Arial"/>
                <w:sz w:val="21"/>
              </w:rPr>
            </w:pPr>
          </w:p>
          <w:p w14:paraId="18E28015">
            <w:pPr>
              <w:spacing w:line="263" w:lineRule="auto"/>
              <w:rPr>
                <w:rFonts w:ascii="Arial"/>
                <w:sz w:val="21"/>
              </w:rPr>
            </w:pPr>
          </w:p>
          <w:p w14:paraId="23D1B5AA">
            <w:pPr>
              <w:spacing w:before="63" w:line="189" w:lineRule="auto"/>
              <w:ind w:left="14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11" w:type="dxa"/>
            <w:textDirection w:val="tbRlV"/>
            <w:vAlign w:val="top"/>
          </w:tcPr>
          <w:p w14:paraId="7B43723C">
            <w:pPr>
              <w:pStyle w:val="6"/>
              <w:spacing w:before="152" w:line="209" w:lineRule="auto"/>
              <w:ind w:left="1180"/>
              <w:rPr>
                <w:sz w:val="22"/>
                <w:szCs w:val="22"/>
              </w:rPr>
            </w:pPr>
            <w:r>
              <w:rPr>
                <w:spacing w:val="48"/>
                <w:sz w:val="22"/>
                <w:szCs w:val="22"/>
              </w:rPr>
              <w:t>熔铸车间</w:t>
            </w:r>
          </w:p>
        </w:tc>
        <w:tc>
          <w:tcPr>
            <w:tcW w:w="3872" w:type="dxa"/>
            <w:gridSpan w:val="2"/>
            <w:vAlign w:val="top"/>
          </w:tcPr>
          <w:p w14:paraId="62630E65">
            <w:pPr>
              <w:rPr>
                <w:rFonts w:ascii="Arial"/>
                <w:sz w:val="21"/>
              </w:rPr>
            </w:pPr>
          </w:p>
          <w:p w14:paraId="3860F6E0">
            <w:pPr>
              <w:rPr>
                <w:rFonts w:ascii="Arial"/>
                <w:sz w:val="21"/>
              </w:rPr>
            </w:pPr>
          </w:p>
          <w:p w14:paraId="0394C19F">
            <w:pPr>
              <w:rPr>
                <w:rFonts w:ascii="Arial"/>
                <w:sz w:val="21"/>
              </w:rPr>
            </w:pPr>
          </w:p>
          <w:p w14:paraId="26CE7CD2">
            <w:pPr>
              <w:spacing w:line="241" w:lineRule="auto"/>
              <w:rPr>
                <w:rFonts w:ascii="Arial"/>
                <w:sz w:val="21"/>
              </w:rPr>
            </w:pPr>
          </w:p>
          <w:p w14:paraId="2F172B8D">
            <w:pPr>
              <w:pStyle w:val="6"/>
              <w:spacing w:before="72" w:line="220" w:lineRule="auto"/>
              <w:ind w:left="106"/>
              <w:rPr>
                <w:sz w:val="22"/>
                <w:szCs w:val="22"/>
              </w:rPr>
            </w:pPr>
            <w:r>
              <w:rPr>
                <w:spacing w:val="-4"/>
                <w:sz w:val="22"/>
                <w:szCs w:val="22"/>
              </w:rPr>
              <w:t>熔铸车间占地面积约</w:t>
            </w:r>
            <w:r>
              <w:rPr>
                <w:spacing w:val="-20"/>
                <w:sz w:val="22"/>
                <w:szCs w:val="22"/>
              </w:rPr>
              <w:t xml:space="preserve"> </w:t>
            </w:r>
            <w:r>
              <w:rPr>
                <w:rFonts w:ascii="Times New Roman" w:hAnsi="Times New Roman" w:eastAsia="Times New Roman" w:cs="Times New Roman"/>
                <w:spacing w:val="-4"/>
                <w:sz w:val="22"/>
                <w:szCs w:val="22"/>
              </w:rPr>
              <w:t>11000m</w:t>
            </w:r>
            <w:r>
              <w:rPr>
                <w:rFonts w:ascii="Times New Roman" w:hAnsi="Times New Roman" w:eastAsia="Times New Roman" w:cs="Times New Roman"/>
                <w:spacing w:val="-4"/>
                <w:position w:val="7"/>
                <w:sz w:val="14"/>
                <w:szCs w:val="14"/>
              </w:rPr>
              <w:t>2</w:t>
            </w:r>
            <w:r>
              <w:rPr>
                <w:rFonts w:ascii="Times New Roman" w:hAnsi="Times New Roman" w:eastAsia="Times New Roman" w:cs="Times New Roman"/>
                <w:spacing w:val="-9"/>
                <w:position w:val="7"/>
                <w:sz w:val="14"/>
                <w:szCs w:val="14"/>
              </w:rPr>
              <w:t xml:space="preserve"> </w:t>
            </w:r>
            <w:r>
              <w:rPr>
                <w:spacing w:val="-4"/>
                <w:sz w:val="22"/>
                <w:szCs w:val="22"/>
              </w:rPr>
              <w:t>，单层，</w:t>
            </w:r>
          </w:p>
          <w:p w14:paraId="6E309E50">
            <w:pPr>
              <w:pStyle w:val="6"/>
              <w:spacing w:before="23" w:line="220" w:lineRule="auto"/>
              <w:ind w:left="242"/>
              <w:rPr>
                <w:sz w:val="22"/>
                <w:szCs w:val="22"/>
              </w:rPr>
            </w:pPr>
            <w:r>
              <w:rPr>
                <w:rFonts w:ascii="Times New Roman" w:hAnsi="Times New Roman" w:eastAsia="Times New Roman" w:cs="Times New Roman"/>
                <w:spacing w:val="-4"/>
                <w:sz w:val="22"/>
                <w:szCs w:val="22"/>
              </w:rPr>
              <w:t xml:space="preserve">1F </w:t>
            </w:r>
            <w:r>
              <w:rPr>
                <w:spacing w:val="-4"/>
                <w:sz w:val="22"/>
                <w:szCs w:val="22"/>
              </w:rPr>
              <w:t>约</w:t>
            </w:r>
            <w:r>
              <w:rPr>
                <w:spacing w:val="-23"/>
                <w:sz w:val="22"/>
                <w:szCs w:val="22"/>
              </w:rPr>
              <w:t xml:space="preserve"> </w:t>
            </w:r>
            <w:r>
              <w:rPr>
                <w:rFonts w:ascii="Times New Roman" w:hAnsi="Times New Roman" w:eastAsia="Times New Roman" w:cs="Times New Roman"/>
                <w:spacing w:val="-4"/>
                <w:sz w:val="22"/>
                <w:szCs w:val="22"/>
              </w:rPr>
              <w:t>15m</w:t>
            </w:r>
            <w:r>
              <w:rPr>
                <w:rFonts w:ascii="Times New Roman" w:hAnsi="Times New Roman" w:eastAsia="Times New Roman" w:cs="Times New Roman"/>
                <w:spacing w:val="13"/>
                <w:sz w:val="22"/>
                <w:szCs w:val="22"/>
              </w:rPr>
              <w:t xml:space="preserve"> </w:t>
            </w:r>
            <w:r>
              <w:rPr>
                <w:spacing w:val="-4"/>
                <w:sz w:val="22"/>
                <w:szCs w:val="22"/>
              </w:rPr>
              <w:t>高。现有项目占用面积约</w:t>
            </w:r>
          </w:p>
          <w:p w14:paraId="0D519BD3">
            <w:pPr>
              <w:pStyle w:val="6"/>
              <w:spacing w:before="21" w:line="220" w:lineRule="auto"/>
              <w:ind w:left="114"/>
              <w:rPr>
                <w:sz w:val="22"/>
                <w:szCs w:val="22"/>
              </w:rPr>
            </w:pPr>
            <w:r>
              <w:rPr>
                <w:rFonts w:ascii="Times New Roman" w:hAnsi="Times New Roman" w:eastAsia="Times New Roman" w:cs="Times New Roman"/>
                <w:spacing w:val="-3"/>
                <w:sz w:val="22"/>
                <w:szCs w:val="22"/>
              </w:rPr>
              <w:t>5500m</w:t>
            </w:r>
            <w:r>
              <w:rPr>
                <w:rFonts w:ascii="Times New Roman" w:hAnsi="Times New Roman" w:eastAsia="Times New Roman" w:cs="Times New Roman"/>
                <w:spacing w:val="-3"/>
                <w:position w:val="6"/>
                <w:sz w:val="14"/>
                <w:szCs w:val="14"/>
              </w:rPr>
              <w:t>2</w:t>
            </w:r>
            <w:r>
              <w:rPr>
                <w:rFonts w:ascii="Times New Roman" w:hAnsi="Times New Roman" w:eastAsia="Times New Roman" w:cs="Times New Roman"/>
                <w:spacing w:val="-7"/>
                <w:position w:val="6"/>
                <w:sz w:val="14"/>
                <w:szCs w:val="14"/>
              </w:rPr>
              <w:t xml:space="preserve"> </w:t>
            </w:r>
            <w:r>
              <w:rPr>
                <w:spacing w:val="-3"/>
                <w:sz w:val="22"/>
                <w:szCs w:val="22"/>
              </w:rPr>
              <w:t>，剩余</w:t>
            </w:r>
            <w:r>
              <w:rPr>
                <w:spacing w:val="-44"/>
                <w:sz w:val="22"/>
                <w:szCs w:val="22"/>
              </w:rPr>
              <w:t xml:space="preserve"> </w:t>
            </w:r>
            <w:r>
              <w:rPr>
                <w:rFonts w:ascii="Times New Roman" w:hAnsi="Times New Roman" w:eastAsia="Times New Roman" w:cs="Times New Roman"/>
                <w:spacing w:val="-3"/>
                <w:sz w:val="22"/>
                <w:szCs w:val="22"/>
              </w:rPr>
              <w:t>5500m</w:t>
            </w:r>
            <w:r>
              <w:rPr>
                <w:rFonts w:ascii="Times New Roman" w:hAnsi="Times New Roman" w:eastAsia="Times New Roman" w:cs="Times New Roman"/>
                <w:spacing w:val="-3"/>
                <w:position w:val="6"/>
                <w:sz w:val="14"/>
                <w:szCs w:val="14"/>
              </w:rPr>
              <w:t>2</w:t>
            </w:r>
            <w:r>
              <w:rPr>
                <w:rFonts w:ascii="Times New Roman" w:hAnsi="Times New Roman" w:eastAsia="Times New Roman" w:cs="Times New Roman"/>
                <w:spacing w:val="29"/>
                <w:position w:val="6"/>
                <w:sz w:val="14"/>
                <w:szCs w:val="14"/>
              </w:rPr>
              <w:t xml:space="preserve"> </w:t>
            </w:r>
            <w:r>
              <w:rPr>
                <w:spacing w:val="-3"/>
                <w:sz w:val="22"/>
                <w:szCs w:val="22"/>
              </w:rPr>
              <w:t>的预留面积</w:t>
            </w:r>
            <w:r>
              <w:rPr>
                <w:spacing w:val="-4"/>
                <w:sz w:val="22"/>
                <w:szCs w:val="22"/>
              </w:rPr>
              <w:t>。</w:t>
            </w:r>
            <w:r>
              <w:rPr>
                <w:color w:val="0000FF"/>
                <w:spacing w:val="-4"/>
                <w:sz w:val="22"/>
                <w:szCs w:val="22"/>
              </w:rPr>
              <w:t>其</w:t>
            </w:r>
          </w:p>
          <w:p w14:paraId="52B9EBE9">
            <w:pPr>
              <w:pStyle w:val="6"/>
              <w:spacing w:before="23" w:line="221" w:lineRule="auto"/>
              <w:ind w:left="126"/>
              <w:rPr>
                <w:sz w:val="22"/>
                <w:szCs w:val="22"/>
              </w:rPr>
            </w:pPr>
            <w:r>
              <w:rPr>
                <w:color w:val="0000FF"/>
                <w:spacing w:val="-8"/>
                <w:sz w:val="22"/>
                <w:szCs w:val="22"/>
              </w:rPr>
              <w:t>中，现有厂区已设</w:t>
            </w:r>
            <w:r>
              <w:rPr>
                <w:color w:val="0000FF"/>
                <w:spacing w:val="-37"/>
                <w:sz w:val="22"/>
                <w:szCs w:val="22"/>
              </w:rPr>
              <w:t xml:space="preserve"> </w:t>
            </w:r>
            <w:r>
              <w:rPr>
                <w:rFonts w:ascii="Times New Roman" w:hAnsi="Times New Roman" w:eastAsia="Times New Roman" w:cs="Times New Roman"/>
                <w:color w:val="0000FF"/>
                <w:spacing w:val="-8"/>
                <w:sz w:val="22"/>
                <w:szCs w:val="22"/>
              </w:rPr>
              <w:t>2</w:t>
            </w:r>
            <w:r>
              <w:rPr>
                <w:rFonts w:ascii="Times New Roman" w:hAnsi="Times New Roman" w:eastAsia="Times New Roman" w:cs="Times New Roman"/>
                <w:color w:val="0000FF"/>
                <w:spacing w:val="26"/>
                <w:sz w:val="22"/>
                <w:szCs w:val="22"/>
              </w:rPr>
              <w:t xml:space="preserve"> </w:t>
            </w:r>
            <w:r>
              <w:rPr>
                <w:color w:val="0000FF"/>
                <w:spacing w:val="-8"/>
                <w:sz w:val="22"/>
                <w:szCs w:val="22"/>
              </w:rPr>
              <w:t>台均质炉，一用一</w:t>
            </w:r>
          </w:p>
          <w:p w14:paraId="3CA88906">
            <w:pPr>
              <w:pStyle w:val="6"/>
              <w:spacing w:before="21" w:line="222" w:lineRule="auto"/>
              <w:ind w:left="1831"/>
              <w:rPr>
                <w:sz w:val="22"/>
                <w:szCs w:val="22"/>
              </w:rPr>
            </w:pPr>
            <w:r>
              <w:rPr>
                <w:color w:val="0000FF"/>
                <w:sz w:val="22"/>
                <w:szCs w:val="22"/>
              </w:rPr>
              <w:t>备</w:t>
            </w:r>
          </w:p>
        </w:tc>
        <w:tc>
          <w:tcPr>
            <w:tcW w:w="3475" w:type="dxa"/>
            <w:tcBorders>
              <w:right w:val="single" w:color="000000" w:sz="10" w:space="0"/>
            </w:tcBorders>
            <w:vAlign w:val="top"/>
          </w:tcPr>
          <w:p w14:paraId="4E7BBDD1">
            <w:pPr>
              <w:pStyle w:val="6"/>
              <w:spacing w:before="41" w:line="219" w:lineRule="auto"/>
              <w:ind w:left="211"/>
              <w:rPr>
                <w:sz w:val="22"/>
                <w:szCs w:val="22"/>
              </w:rPr>
            </w:pPr>
            <w:r>
              <w:rPr>
                <w:spacing w:val="-1"/>
                <w:sz w:val="22"/>
                <w:szCs w:val="22"/>
              </w:rPr>
              <w:t>本项目依托现有熔铸车间进行建</w:t>
            </w:r>
          </w:p>
          <w:p w14:paraId="48B00AB0">
            <w:pPr>
              <w:pStyle w:val="6"/>
              <w:spacing w:before="24" w:line="220" w:lineRule="auto"/>
              <w:ind w:left="120"/>
              <w:rPr>
                <w:sz w:val="22"/>
                <w:szCs w:val="22"/>
              </w:rPr>
            </w:pPr>
            <w:r>
              <w:rPr>
                <w:spacing w:val="-7"/>
                <w:sz w:val="22"/>
                <w:szCs w:val="22"/>
              </w:rPr>
              <w:t>设，熔铸车间预留面积</w:t>
            </w:r>
            <w:r>
              <w:rPr>
                <w:spacing w:val="-40"/>
                <w:sz w:val="22"/>
                <w:szCs w:val="22"/>
              </w:rPr>
              <w:t xml:space="preserve"> </w:t>
            </w:r>
            <w:r>
              <w:rPr>
                <w:rFonts w:ascii="Times New Roman" w:hAnsi="Times New Roman" w:eastAsia="Times New Roman" w:cs="Times New Roman"/>
                <w:spacing w:val="-7"/>
                <w:sz w:val="22"/>
                <w:szCs w:val="22"/>
              </w:rPr>
              <w:t>5500m</w:t>
            </w:r>
            <w:r>
              <w:rPr>
                <w:rFonts w:ascii="Times New Roman" w:hAnsi="Times New Roman" w:eastAsia="Times New Roman" w:cs="Times New Roman"/>
                <w:spacing w:val="-7"/>
                <w:position w:val="7"/>
                <w:sz w:val="14"/>
                <w:szCs w:val="14"/>
              </w:rPr>
              <w:t>2</w:t>
            </w:r>
            <w:r>
              <w:rPr>
                <w:spacing w:val="-7"/>
                <w:sz w:val="22"/>
                <w:szCs w:val="22"/>
              </w:rPr>
              <w:t>，满</w:t>
            </w:r>
          </w:p>
          <w:p w14:paraId="26897228">
            <w:pPr>
              <w:pStyle w:val="6"/>
              <w:spacing w:before="23" w:line="219" w:lineRule="auto"/>
              <w:ind w:left="763"/>
              <w:rPr>
                <w:sz w:val="22"/>
                <w:szCs w:val="22"/>
              </w:rPr>
            </w:pPr>
            <w:r>
              <w:rPr>
                <w:spacing w:val="-2"/>
                <w:sz w:val="22"/>
                <w:szCs w:val="22"/>
              </w:rPr>
              <w:t>足本项目建设需求；</w:t>
            </w:r>
          </w:p>
          <w:p w14:paraId="22D6A5FD">
            <w:pPr>
              <w:pStyle w:val="6"/>
              <w:spacing w:before="21" w:line="221" w:lineRule="auto"/>
              <w:ind w:left="118"/>
              <w:rPr>
                <w:sz w:val="22"/>
                <w:szCs w:val="22"/>
              </w:rPr>
            </w:pPr>
            <w:r>
              <w:rPr>
                <w:color w:val="FF0000"/>
                <w:spacing w:val="-5"/>
                <w:sz w:val="22"/>
                <w:szCs w:val="22"/>
              </w:rPr>
              <w:t>现有厂区已设</w:t>
            </w:r>
            <w:r>
              <w:rPr>
                <w:color w:val="FF0000"/>
                <w:spacing w:val="-47"/>
                <w:sz w:val="22"/>
                <w:szCs w:val="22"/>
              </w:rPr>
              <w:t xml:space="preserve"> </w:t>
            </w:r>
            <w:r>
              <w:rPr>
                <w:rFonts w:ascii="Times New Roman" w:hAnsi="Times New Roman" w:eastAsia="Times New Roman" w:cs="Times New Roman"/>
                <w:color w:val="FF0000"/>
                <w:spacing w:val="-5"/>
                <w:sz w:val="22"/>
                <w:szCs w:val="22"/>
              </w:rPr>
              <w:t>2</w:t>
            </w:r>
            <w:r>
              <w:rPr>
                <w:rFonts w:ascii="Times New Roman" w:hAnsi="Times New Roman" w:eastAsia="Times New Roman" w:cs="Times New Roman"/>
                <w:color w:val="FF0000"/>
                <w:spacing w:val="26"/>
                <w:sz w:val="22"/>
                <w:szCs w:val="22"/>
              </w:rPr>
              <w:t xml:space="preserve"> </w:t>
            </w:r>
            <w:r>
              <w:rPr>
                <w:color w:val="FF0000"/>
                <w:spacing w:val="-5"/>
                <w:sz w:val="22"/>
                <w:szCs w:val="22"/>
              </w:rPr>
              <w:t>台均质炉，在一用</w:t>
            </w:r>
          </w:p>
          <w:p w14:paraId="42B73A75">
            <w:pPr>
              <w:pStyle w:val="6"/>
              <w:spacing w:before="24" w:line="220" w:lineRule="auto"/>
              <w:ind w:left="120"/>
              <w:rPr>
                <w:sz w:val="22"/>
                <w:szCs w:val="22"/>
              </w:rPr>
            </w:pPr>
            <w:r>
              <w:rPr>
                <w:color w:val="FF0000"/>
                <w:spacing w:val="-3"/>
                <w:sz w:val="22"/>
                <w:szCs w:val="22"/>
              </w:rPr>
              <w:t>一备的情况下，即单炉在满足现有</w:t>
            </w:r>
          </w:p>
          <w:p w14:paraId="53695368">
            <w:pPr>
              <w:pStyle w:val="6"/>
              <w:spacing w:before="21" w:line="221" w:lineRule="auto"/>
              <w:ind w:left="120"/>
              <w:rPr>
                <w:sz w:val="22"/>
                <w:szCs w:val="22"/>
              </w:rPr>
            </w:pPr>
            <w:r>
              <w:rPr>
                <w:color w:val="FF0000"/>
                <w:spacing w:val="-2"/>
                <w:sz w:val="22"/>
                <w:szCs w:val="22"/>
              </w:rPr>
              <w:t>项目</w:t>
            </w:r>
            <w:r>
              <w:rPr>
                <w:color w:val="FF0000"/>
                <w:spacing w:val="-59"/>
                <w:sz w:val="22"/>
                <w:szCs w:val="22"/>
              </w:rPr>
              <w:t xml:space="preserve"> </w:t>
            </w:r>
            <w:r>
              <w:rPr>
                <w:rFonts w:ascii="Times New Roman" w:hAnsi="Times New Roman" w:eastAsia="Times New Roman" w:cs="Times New Roman"/>
                <w:color w:val="FF0000"/>
                <w:spacing w:val="-2"/>
                <w:sz w:val="22"/>
                <w:szCs w:val="22"/>
              </w:rPr>
              <w:t xml:space="preserve">2.95 </w:t>
            </w:r>
            <w:r>
              <w:rPr>
                <w:color w:val="FF0000"/>
                <w:spacing w:val="-2"/>
                <w:sz w:val="22"/>
                <w:szCs w:val="22"/>
              </w:rPr>
              <w:t>万</w:t>
            </w:r>
            <w:r>
              <w:rPr>
                <w:color w:val="FF0000"/>
                <w:spacing w:val="-62"/>
                <w:sz w:val="22"/>
                <w:szCs w:val="22"/>
              </w:rPr>
              <w:t xml:space="preserve"> </w:t>
            </w:r>
            <w:r>
              <w:rPr>
                <w:rFonts w:ascii="Times New Roman" w:hAnsi="Times New Roman" w:eastAsia="Times New Roman" w:cs="Times New Roman"/>
                <w:color w:val="FF0000"/>
                <w:spacing w:val="-2"/>
                <w:sz w:val="22"/>
                <w:szCs w:val="22"/>
              </w:rPr>
              <w:t xml:space="preserve">t </w:t>
            </w:r>
            <w:r>
              <w:rPr>
                <w:color w:val="FF0000"/>
                <w:spacing w:val="-2"/>
                <w:sz w:val="22"/>
                <w:szCs w:val="22"/>
              </w:rPr>
              <w:t>铝合金铸锭均质工序</w:t>
            </w:r>
          </w:p>
          <w:p w14:paraId="5C2056C2">
            <w:pPr>
              <w:pStyle w:val="6"/>
              <w:spacing w:before="23" w:line="220" w:lineRule="auto"/>
              <w:ind w:left="211"/>
              <w:rPr>
                <w:sz w:val="22"/>
                <w:szCs w:val="22"/>
              </w:rPr>
            </w:pPr>
            <w:r>
              <w:rPr>
                <w:color w:val="FF0000"/>
                <w:spacing w:val="-1"/>
                <w:sz w:val="22"/>
                <w:szCs w:val="22"/>
              </w:rPr>
              <w:t>要求，现将备用均质炉转为正式</w:t>
            </w:r>
          </w:p>
          <w:p w14:paraId="7860B333">
            <w:pPr>
              <w:pStyle w:val="6"/>
              <w:spacing w:before="23" w:line="221" w:lineRule="auto"/>
              <w:ind w:left="119"/>
              <w:rPr>
                <w:sz w:val="22"/>
                <w:szCs w:val="22"/>
              </w:rPr>
            </w:pPr>
            <w:r>
              <w:rPr>
                <w:color w:val="FF0000"/>
                <w:spacing w:val="-4"/>
                <w:sz w:val="22"/>
                <w:szCs w:val="22"/>
              </w:rPr>
              <w:t>炉，即全厂</w:t>
            </w:r>
            <w:r>
              <w:rPr>
                <w:color w:val="FF0000"/>
                <w:spacing w:val="-39"/>
                <w:sz w:val="22"/>
                <w:szCs w:val="22"/>
              </w:rPr>
              <w:t xml:space="preserve"> </w:t>
            </w:r>
            <w:r>
              <w:rPr>
                <w:rFonts w:ascii="Times New Roman" w:hAnsi="Times New Roman" w:eastAsia="Times New Roman" w:cs="Times New Roman"/>
                <w:color w:val="FF0000"/>
                <w:spacing w:val="-4"/>
                <w:sz w:val="22"/>
                <w:szCs w:val="22"/>
              </w:rPr>
              <w:t>2</w:t>
            </w:r>
            <w:r>
              <w:rPr>
                <w:rFonts w:ascii="Times New Roman" w:hAnsi="Times New Roman" w:eastAsia="Times New Roman" w:cs="Times New Roman"/>
                <w:color w:val="FF0000"/>
                <w:spacing w:val="26"/>
                <w:sz w:val="22"/>
                <w:szCs w:val="22"/>
              </w:rPr>
              <w:t xml:space="preserve"> </w:t>
            </w:r>
            <w:r>
              <w:rPr>
                <w:color w:val="FF0000"/>
                <w:spacing w:val="-4"/>
                <w:sz w:val="22"/>
                <w:szCs w:val="22"/>
              </w:rPr>
              <w:t>台均质炉具备</w:t>
            </w:r>
            <w:r>
              <w:rPr>
                <w:color w:val="FF0000"/>
                <w:spacing w:val="-44"/>
                <w:sz w:val="22"/>
                <w:szCs w:val="22"/>
              </w:rPr>
              <w:t xml:space="preserve"> </w:t>
            </w:r>
            <w:r>
              <w:rPr>
                <w:rFonts w:ascii="Times New Roman" w:hAnsi="Times New Roman" w:eastAsia="Times New Roman" w:cs="Times New Roman"/>
                <w:color w:val="FF0000"/>
                <w:spacing w:val="-4"/>
                <w:sz w:val="22"/>
                <w:szCs w:val="22"/>
              </w:rPr>
              <w:t>5.9</w:t>
            </w:r>
            <w:r>
              <w:rPr>
                <w:rFonts w:ascii="Times New Roman" w:hAnsi="Times New Roman" w:eastAsia="Times New Roman" w:cs="Times New Roman"/>
                <w:color w:val="FF0000"/>
                <w:spacing w:val="14"/>
                <w:sz w:val="22"/>
                <w:szCs w:val="22"/>
              </w:rPr>
              <w:t xml:space="preserve"> </w:t>
            </w:r>
            <w:r>
              <w:rPr>
                <w:color w:val="FF0000"/>
                <w:spacing w:val="-4"/>
                <w:sz w:val="22"/>
                <w:szCs w:val="22"/>
              </w:rPr>
              <w:t>万</w:t>
            </w:r>
          </w:p>
          <w:p w14:paraId="011172AA">
            <w:pPr>
              <w:pStyle w:val="6"/>
              <w:spacing w:before="23" w:line="219" w:lineRule="auto"/>
              <w:ind w:left="146"/>
              <w:rPr>
                <w:sz w:val="22"/>
                <w:szCs w:val="22"/>
              </w:rPr>
            </w:pPr>
            <w:r>
              <w:rPr>
                <w:rFonts w:ascii="Times New Roman" w:hAnsi="Times New Roman" w:eastAsia="Times New Roman" w:cs="Times New Roman"/>
                <w:color w:val="FF0000"/>
                <w:spacing w:val="-1"/>
                <w:sz w:val="22"/>
                <w:szCs w:val="22"/>
              </w:rPr>
              <w:t xml:space="preserve">t </w:t>
            </w:r>
            <w:r>
              <w:rPr>
                <w:color w:val="FF0000"/>
                <w:spacing w:val="-1"/>
                <w:sz w:val="22"/>
                <w:szCs w:val="22"/>
              </w:rPr>
              <w:t>铝合金铸锭均质能力，本项目实</w:t>
            </w:r>
          </w:p>
          <w:p w14:paraId="6DB65892">
            <w:pPr>
              <w:pStyle w:val="6"/>
              <w:spacing w:before="24" w:line="221" w:lineRule="auto"/>
              <w:ind w:left="125"/>
              <w:rPr>
                <w:sz w:val="22"/>
                <w:szCs w:val="22"/>
              </w:rPr>
            </w:pPr>
            <w:r>
              <w:rPr>
                <w:color w:val="FF0000"/>
                <w:spacing w:val="-2"/>
                <w:sz w:val="22"/>
                <w:szCs w:val="22"/>
              </w:rPr>
              <w:t>施后，新增</w:t>
            </w:r>
            <w:r>
              <w:rPr>
                <w:color w:val="FF0000"/>
                <w:spacing w:val="-45"/>
                <w:sz w:val="22"/>
                <w:szCs w:val="22"/>
              </w:rPr>
              <w:t xml:space="preserve"> </w:t>
            </w:r>
            <w:r>
              <w:rPr>
                <w:rFonts w:ascii="Times New Roman" w:hAnsi="Times New Roman" w:eastAsia="Times New Roman" w:cs="Times New Roman"/>
                <w:color w:val="FF0000"/>
                <w:spacing w:val="-2"/>
                <w:sz w:val="22"/>
                <w:szCs w:val="22"/>
              </w:rPr>
              <w:t>2</w:t>
            </w:r>
            <w:r>
              <w:rPr>
                <w:rFonts w:ascii="Times New Roman" w:hAnsi="Times New Roman" w:eastAsia="Times New Roman" w:cs="Times New Roman"/>
                <w:color w:val="FF0000"/>
                <w:spacing w:val="14"/>
                <w:sz w:val="22"/>
                <w:szCs w:val="22"/>
              </w:rPr>
              <w:t xml:space="preserve"> </w:t>
            </w:r>
            <w:r>
              <w:rPr>
                <w:color w:val="FF0000"/>
                <w:spacing w:val="-2"/>
                <w:sz w:val="22"/>
                <w:szCs w:val="22"/>
              </w:rPr>
              <w:t>万</w:t>
            </w:r>
            <w:r>
              <w:rPr>
                <w:color w:val="FF0000"/>
                <w:spacing w:val="-55"/>
                <w:sz w:val="22"/>
                <w:szCs w:val="22"/>
              </w:rPr>
              <w:t xml:space="preserve"> </w:t>
            </w:r>
            <w:r>
              <w:rPr>
                <w:rFonts w:ascii="Times New Roman" w:hAnsi="Times New Roman" w:eastAsia="Times New Roman" w:cs="Times New Roman"/>
                <w:color w:val="FF0000"/>
                <w:spacing w:val="-2"/>
                <w:sz w:val="22"/>
                <w:szCs w:val="22"/>
              </w:rPr>
              <w:t xml:space="preserve">t </w:t>
            </w:r>
            <w:r>
              <w:rPr>
                <w:color w:val="FF0000"/>
                <w:spacing w:val="-2"/>
                <w:sz w:val="22"/>
                <w:szCs w:val="22"/>
              </w:rPr>
              <w:t>铝合金铸锭均质</w:t>
            </w:r>
          </w:p>
          <w:p w14:paraId="41DDFEB1">
            <w:pPr>
              <w:pStyle w:val="6"/>
              <w:spacing w:before="22" w:line="220" w:lineRule="auto"/>
              <w:ind w:left="128"/>
              <w:rPr>
                <w:sz w:val="22"/>
                <w:szCs w:val="22"/>
              </w:rPr>
            </w:pPr>
            <w:r>
              <w:rPr>
                <w:color w:val="FF0000"/>
                <w:spacing w:val="-4"/>
                <w:sz w:val="22"/>
                <w:szCs w:val="22"/>
              </w:rPr>
              <w:t>需求，即全厂共约</w:t>
            </w:r>
            <w:r>
              <w:rPr>
                <w:color w:val="FF0000"/>
                <w:spacing w:val="-37"/>
                <w:sz w:val="22"/>
                <w:szCs w:val="22"/>
              </w:rPr>
              <w:t xml:space="preserve"> </w:t>
            </w:r>
            <w:r>
              <w:rPr>
                <w:rFonts w:ascii="Times New Roman" w:hAnsi="Times New Roman" w:eastAsia="Times New Roman" w:cs="Times New Roman"/>
                <w:color w:val="FF0000"/>
                <w:spacing w:val="-4"/>
                <w:sz w:val="22"/>
                <w:szCs w:val="22"/>
              </w:rPr>
              <w:t xml:space="preserve">4.95 </w:t>
            </w:r>
            <w:r>
              <w:rPr>
                <w:color w:val="FF0000"/>
                <w:spacing w:val="-4"/>
                <w:sz w:val="22"/>
                <w:szCs w:val="22"/>
              </w:rPr>
              <w:t>万</w:t>
            </w:r>
            <w:r>
              <w:rPr>
                <w:color w:val="FF0000"/>
                <w:spacing w:val="-55"/>
                <w:sz w:val="22"/>
                <w:szCs w:val="22"/>
              </w:rPr>
              <w:t xml:space="preserve"> </w:t>
            </w:r>
            <w:r>
              <w:rPr>
                <w:rFonts w:ascii="Times New Roman" w:hAnsi="Times New Roman" w:eastAsia="Times New Roman" w:cs="Times New Roman"/>
                <w:color w:val="FF0000"/>
                <w:spacing w:val="-4"/>
                <w:sz w:val="22"/>
                <w:szCs w:val="22"/>
              </w:rPr>
              <w:t xml:space="preserve">t </w:t>
            </w:r>
            <w:r>
              <w:rPr>
                <w:color w:val="FF0000"/>
                <w:spacing w:val="-4"/>
                <w:sz w:val="22"/>
                <w:szCs w:val="22"/>
              </w:rPr>
              <w:t>铝合金</w:t>
            </w:r>
          </w:p>
          <w:p w14:paraId="2D7142EE">
            <w:pPr>
              <w:pStyle w:val="6"/>
              <w:spacing w:before="23" w:line="194" w:lineRule="auto"/>
              <w:ind w:left="430"/>
              <w:rPr>
                <w:sz w:val="22"/>
                <w:szCs w:val="22"/>
              </w:rPr>
            </w:pPr>
            <w:r>
              <w:rPr>
                <w:color w:val="FF0000"/>
                <w:spacing w:val="-1"/>
                <w:sz w:val="22"/>
                <w:szCs w:val="22"/>
              </w:rPr>
              <w:t>铸锭均质需求，可直接依托</w:t>
            </w:r>
          </w:p>
        </w:tc>
        <w:tc>
          <w:tcPr>
            <w:tcW w:w="138" w:type="dxa"/>
            <w:vMerge w:val="continue"/>
            <w:tcBorders>
              <w:top w:val="nil"/>
              <w:left w:val="single" w:color="000000" w:sz="10" w:space="0"/>
              <w:bottom w:val="nil"/>
              <w:right w:val="single" w:color="000000" w:sz="10" w:space="0"/>
            </w:tcBorders>
            <w:vAlign w:val="top"/>
          </w:tcPr>
          <w:p w14:paraId="1C7F382E">
            <w:pPr>
              <w:rPr>
                <w:rFonts w:ascii="Arial"/>
                <w:sz w:val="21"/>
              </w:rPr>
            </w:pPr>
          </w:p>
        </w:tc>
      </w:tr>
      <w:tr w14:paraId="201F6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553" w:type="dxa"/>
            <w:vMerge w:val="continue"/>
            <w:tcBorders>
              <w:top w:val="nil"/>
              <w:left w:val="single" w:color="000000" w:sz="10" w:space="0"/>
              <w:bottom w:val="nil"/>
            </w:tcBorders>
            <w:vAlign w:val="top"/>
          </w:tcPr>
          <w:p w14:paraId="0EF47DCD">
            <w:pPr>
              <w:rPr>
                <w:rFonts w:ascii="Arial"/>
                <w:sz w:val="21"/>
              </w:rPr>
            </w:pPr>
          </w:p>
        </w:tc>
        <w:tc>
          <w:tcPr>
            <w:tcW w:w="123" w:type="dxa"/>
            <w:tcBorders>
              <w:top w:val="nil"/>
              <w:bottom w:val="nil"/>
              <w:right w:val="single" w:color="000000" w:sz="10" w:space="0"/>
            </w:tcBorders>
            <w:vAlign w:val="top"/>
          </w:tcPr>
          <w:p w14:paraId="73EEC17A">
            <w:pPr>
              <w:rPr>
                <w:rFonts w:ascii="Arial"/>
                <w:sz w:val="21"/>
              </w:rPr>
            </w:pPr>
          </w:p>
        </w:tc>
        <w:tc>
          <w:tcPr>
            <w:tcW w:w="391" w:type="dxa"/>
            <w:tcBorders>
              <w:left w:val="single" w:color="000000" w:sz="10" w:space="0"/>
            </w:tcBorders>
            <w:vAlign w:val="top"/>
          </w:tcPr>
          <w:p w14:paraId="63E98D9D">
            <w:pPr>
              <w:spacing w:line="289" w:lineRule="auto"/>
              <w:rPr>
                <w:rFonts w:ascii="Arial"/>
                <w:sz w:val="21"/>
              </w:rPr>
            </w:pPr>
          </w:p>
          <w:p w14:paraId="2C7DE60A">
            <w:pPr>
              <w:spacing w:line="289" w:lineRule="auto"/>
              <w:rPr>
                <w:rFonts w:ascii="Arial"/>
                <w:sz w:val="21"/>
              </w:rPr>
            </w:pPr>
          </w:p>
          <w:p w14:paraId="711BD896">
            <w:pPr>
              <w:spacing w:line="289" w:lineRule="auto"/>
              <w:rPr>
                <w:rFonts w:ascii="Arial"/>
                <w:sz w:val="21"/>
              </w:rPr>
            </w:pPr>
          </w:p>
          <w:p w14:paraId="350876E1">
            <w:pPr>
              <w:spacing w:line="289" w:lineRule="auto"/>
              <w:rPr>
                <w:rFonts w:ascii="Arial"/>
                <w:sz w:val="21"/>
              </w:rPr>
            </w:pPr>
          </w:p>
          <w:p w14:paraId="545EE2B1">
            <w:pPr>
              <w:spacing w:before="64" w:line="189" w:lineRule="auto"/>
              <w:ind w:left="122"/>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511" w:type="dxa"/>
            <w:textDirection w:val="tbRlV"/>
            <w:vAlign w:val="top"/>
          </w:tcPr>
          <w:p w14:paraId="348CE3EF">
            <w:pPr>
              <w:pStyle w:val="6"/>
              <w:spacing w:before="152" w:line="210" w:lineRule="auto"/>
              <w:ind w:left="761"/>
              <w:rPr>
                <w:sz w:val="22"/>
                <w:szCs w:val="22"/>
              </w:rPr>
            </w:pPr>
            <w:r>
              <w:rPr>
                <w:spacing w:val="48"/>
                <w:sz w:val="22"/>
                <w:szCs w:val="22"/>
              </w:rPr>
              <w:t>储运工程</w:t>
            </w:r>
          </w:p>
        </w:tc>
        <w:tc>
          <w:tcPr>
            <w:tcW w:w="523" w:type="dxa"/>
            <w:textDirection w:val="tbRlV"/>
            <w:vAlign w:val="top"/>
          </w:tcPr>
          <w:p w14:paraId="3194AB12">
            <w:pPr>
              <w:pStyle w:val="6"/>
              <w:spacing w:before="154" w:line="208" w:lineRule="auto"/>
              <w:ind w:left="1047"/>
              <w:rPr>
                <w:sz w:val="22"/>
                <w:szCs w:val="22"/>
              </w:rPr>
            </w:pPr>
            <w:r>
              <w:rPr>
                <w:spacing w:val="33"/>
                <w:sz w:val="22"/>
                <w:szCs w:val="22"/>
              </w:rPr>
              <w:t>油库</w:t>
            </w:r>
          </w:p>
        </w:tc>
        <w:tc>
          <w:tcPr>
            <w:tcW w:w="3349" w:type="dxa"/>
            <w:vAlign w:val="top"/>
          </w:tcPr>
          <w:p w14:paraId="7E519F86">
            <w:pPr>
              <w:spacing w:line="271" w:lineRule="auto"/>
              <w:rPr>
                <w:rFonts w:ascii="Arial"/>
                <w:sz w:val="21"/>
              </w:rPr>
            </w:pPr>
          </w:p>
          <w:p w14:paraId="7A63D604">
            <w:pPr>
              <w:spacing w:line="272" w:lineRule="auto"/>
              <w:rPr>
                <w:rFonts w:ascii="Arial"/>
                <w:sz w:val="21"/>
              </w:rPr>
            </w:pPr>
          </w:p>
          <w:p w14:paraId="7E5A849B">
            <w:pPr>
              <w:pStyle w:val="6"/>
              <w:spacing w:before="71" w:line="220" w:lineRule="auto"/>
              <w:ind w:left="142"/>
              <w:rPr>
                <w:sz w:val="22"/>
                <w:szCs w:val="22"/>
              </w:rPr>
            </w:pPr>
            <w:r>
              <w:rPr>
                <w:spacing w:val="-5"/>
                <w:sz w:val="22"/>
                <w:szCs w:val="22"/>
              </w:rPr>
              <w:t>油库位于熔铸车间外东侧，</w:t>
            </w:r>
            <w:r>
              <w:rPr>
                <w:spacing w:val="-53"/>
                <w:sz w:val="22"/>
                <w:szCs w:val="22"/>
              </w:rPr>
              <w:t xml:space="preserve"> </w:t>
            </w:r>
            <w:r>
              <w:rPr>
                <w:spacing w:val="-5"/>
                <w:sz w:val="22"/>
                <w:szCs w:val="22"/>
              </w:rPr>
              <w:t>占地</w:t>
            </w:r>
          </w:p>
          <w:p w14:paraId="0409E11A">
            <w:pPr>
              <w:pStyle w:val="6"/>
              <w:spacing w:before="23" w:line="220" w:lineRule="auto"/>
              <w:jc w:val="right"/>
              <w:rPr>
                <w:sz w:val="22"/>
                <w:szCs w:val="22"/>
              </w:rPr>
            </w:pPr>
            <w:r>
              <w:rPr>
                <w:spacing w:val="-5"/>
                <w:sz w:val="22"/>
                <w:szCs w:val="22"/>
              </w:rPr>
              <w:t>面积约</w:t>
            </w:r>
            <w:r>
              <w:rPr>
                <w:spacing w:val="-37"/>
                <w:sz w:val="22"/>
                <w:szCs w:val="22"/>
              </w:rPr>
              <w:t xml:space="preserve"> </w:t>
            </w:r>
            <w:r>
              <w:rPr>
                <w:rFonts w:ascii="Times New Roman" w:hAnsi="Times New Roman" w:eastAsia="Times New Roman" w:cs="Times New Roman"/>
                <w:spacing w:val="-5"/>
                <w:sz w:val="22"/>
                <w:szCs w:val="22"/>
              </w:rPr>
              <w:t>15m</w:t>
            </w:r>
            <w:r>
              <w:rPr>
                <w:rFonts w:ascii="Times New Roman" w:hAnsi="Times New Roman" w:eastAsia="Times New Roman" w:cs="Times New Roman"/>
                <w:spacing w:val="-5"/>
                <w:position w:val="7"/>
                <w:sz w:val="14"/>
                <w:szCs w:val="14"/>
              </w:rPr>
              <w:t>2</w:t>
            </w:r>
            <w:r>
              <w:rPr>
                <w:spacing w:val="-15"/>
                <w:sz w:val="22"/>
                <w:szCs w:val="22"/>
              </w:rPr>
              <w:t>，主要用于储存柴油、</w:t>
            </w:r>
          </w:p>
          <w:p w14:paraId="698D2028">
            <w:pPr>
              <w:pStyle w:val="6"/>
              <w:spacing w:before="23" w:line="220" w:lineRule="auto"/>
              <w:ind w:left="140"/>
              <w:rPr>
                <w:sz w:val="22"/>
                <w:szCs w:val="22"/>
              </w:rPr>
            </w:pPr>
            <w:r>
              <w:rPr>
                <w:spacing w:val="-1"/>
                <w:sz w:val="22"/>
                <w:szCs w:val="22"/>
              </w:rPr>
              <w:t>润滑油、切削液等油品。油库地</w:t>
            </w:r>
          </w:p>
          <w:p w14:paraId="337567DA">
            <w:pPr>
              <w:pStyle w:val="6"/>
              <w:spacing w:before="23" w:line="220" w:lineRule="auto"/>
              <w:ind w:left="140"/>
              <w:rPr>
                <w:sz w:val="22"/>
                <w:szCs w:val="22"/>
              </w:rPr>
            </w:pPr>
            <w:r>
              <w:rPr>
                <w:spacing w:val="-1"/>
                <w:sz w:val="22"/>
                <w:szCs w:val="22"/>
              </w:rPr>
              <w:t>面进行了重点防渗处置，底部设</w:t>
            </w:r>
          </w:p>
          <w:p w14:paraId="03F33A26">
            <w:pPr>
              <w:pStyle w:val="6"/>
              <w:spacing w:before="23" w:line="221" w:lineRule="auto"/>
              <w:ind w:left="1236"/>
              <w:rPr>
                <w:sz w:val="22"/>
                <w:szCs w:val="22"/>
              </w:rPr>
            </w:pPr>
            <w:r>
              <w:rPr>
                <w:spacing w:val="-2"/>
                <w:sz w:val="22"/>
                <w:szCs w:val="22"/>
              </w:rPr>
              <w:t>置有托盘</w:t>
            </w:r>
          </w:p>
        </w:tc>
        <w:tc>
          <w:tcPr>
            <w:tcW w:w="3475" w:type="dxa"/>
            <w:tcBorders>
              <w:right w:val="single" w:color="000000" w:sz="10" w:space="0"/>
            </w:tcBorders>
            <w:vAlign w:val="top"/>
          </w:tcPr>
          <w:p w14:paraId="116B514B">
            <w:pPr>
              <w:pStyle w:val="6"/>
              <w:spacing w:before="49" w:line="219" w:lineRule="auto"/>
              <w:ind w:left="117"/>
              <w:rPr>
                <w:sz w:val="22"/>
                <w:szCs w:val="22"/>
              </w:rPr>
            </w:pPr>
            <w:r>
              <w:rPr>
                <w:spacing w:val="-1"/>
                <w:sz w:val="22"/>
                <w:szCs w:val="22"/>
              </w:rPr>
              <w:t>本项目涉及使用的液压油、柴油、</w:t>
            </w:r>
          </w:p>
          <w:p w14:paraId="550766F2">
            <w:pPr>
              <w:pStyle w:val="6"/>
              <w:spacing w:before="24" w:line="220" w:lineRule="auto"/>
              <w:ind w:left="118"/>
              <w:rPr>
                <w:sz w:val="22"/>
                <w:szCs w:val="22"/>
              </w:rPr>
            </w:pPr>
            <w:r>
              <w:rPr>
                <w:spacing w:val="-3"/>
                <w:sz w:val="22"/>
                <w:szCs w:val="22"/>
              </w:rPr>
              <w:t>润滑油、切削液等物料暂存于该油</w:t>
            </w:r>
          </w:p>
          <w:p w14:paraId="61289B68">
            <w:pPr>
              <w:pStyle w:val="6"/>
              <w:spacing w:before="21" w:line="220" w:lineRule="auto"/>
              <w:ind w:left="117"/>
              <w:rPr>
                <w:sz w:val="22"/>
                <w:szCs w:val="22"/>
              </w:rPr>
            </w:pPr>
            <w:r>
              <w:rPr>
                <w:spacing w:val="-7"/>
                <w:sz w:val="22"/>
                <w:szCs w:val="22"/>
              </w:rPr>
              <w:t>库，该油库贮存能力约为</w:t>
            </w:r>
            <w:r>
              <w:rPr>
                <w:spacing w:val="-42"/>
                <w:sz w:val="22"/>
                <w:szCs w:val="22"/>
              </w:rPr>
              <w:t xml:space="preserve"> </w:t>
            </w:r>
            <w:r>
              <w:rPr>
                <w:rFonts w:ascii="Times New Roman" w:hAnsi="Times New Roman" w:eastAsia="Times New Roman" w:cs="Times New Roman"/>
                <w:spacing w:val="-7"/>
                <w:sz w:val="22"/>
                <w:szCs w:val="22"/>
              </w:rPr>
              <w:t>23m</w:t>
            </w:r>
            <w:r>
              <w:rPr>
                <w:rFonts w:ascii="Times New Roman" w:hAnsi="Times New Roman" w:eastAsia="Times New Roman" w:cs="Times New Roman"/>
                <w:spacing w:val="-7"/>
                <w:position w:val="7"/>
                <w:sz w:val="14"/>
                <w:szCs w:val="14"/>
              </w:rPr>
              <w:t>3</w:t>
            </w:r>
            <w:r>
              <w:rPr>
                <w:spacing w:val="-7"/>
                <w:sz w:val="22"/>
                <w:szCs w:val="22"/>
              </w:rPr>
              <w:t>，现</w:t>
            </w:r>
          </w:p>
          <w:p w14:paraId="2F7220AB">
            <w:pPr>
              <w:pStyle w:val="6"/>
              <w:spacing w:before="23" w:line="220" w:lineRule="auto"/>
              <w:ind w:left="119"/>
              <w:rPr>
                <w:sz w:val="22"/>
                <w:szCs w:val="22"/>
              </w:rPr>
            </w:pPr>
            <w:r>
              <w:rPr>
                <w:spacing w:val="-1"/>
                <w:sz w:val="22"/>
                <w:szCs w:val="22"/>
              </w:rPr>
              <w:t>状已使用面积约</w:t>
            </w:r>
            <w:r>
              <w:rPr>
                <w:spacing w:val="-47"/>
                <w:sz w:val="22"/>
                <w:szCs w:val="22"/>
              </w:rPr>
              <w:t xml:space="preserve"> </w:t>
            </w:r>
            <w:r>
              <w:rPr>
                <w:rFonts w:ascii="Times New Roman" w:hAnsi="Times New Roman" w:eastAsia="Times New Roman" w:cs="Times New Roman"/>
                <w:spacing w:val="-1"/>
                <w:sz w:val="22"/>
                <w:szCs w:val="22"/>
              </w:rPr>
              <w:t>7m</w:t>
            </w:r>
            <w:r>
              <w:rPr>
                <w:rFonts w:ascii="Times New Roman" w:hAnsi="Times New Roman" w:eastAsia="Times New Roman" w:cs="Times New Roman"/>
                <w:spacing w:val="-1"/>
                <w:position w:val="7"/>
                <w:sz w:val="14"/>
                <w:szCs w:val="14"/>
              </w:rPr>
              <w:t>2</w:t>
            </w:r>
            <w:r>
              <w:rPr>
                <w:spacing w:val="-1"/>
                <w:sz w:val="22"/>
                <w:szCs w:val="22"/>
              </w:rPr>
              <w:t>（设计的贮存</w:t>
            </w:r>
          </w:p>
          <w:p w14:paraId="4F60A043">
            <w:pPr>
              <w:pStyle w:val="6"/>
              <w:spacing w:before="23" w:line="220" w:lineRule="auto"/>
              <w:ind w:left="125"/>
              <w:rPr>
                <w:rFonts w:ascii="Times New Roman" w:hAnsi="Times New Roman" w:eastAsia="Times New Roman" w:cs="Times New Roman"/>
                <w:sz w:val="14"/>
                <w:szCs w:val="14"/>
              </w:rPr>
            </w:pPr>
            <w:r>
              <w:rPr>
                <w:spacing w:val="-4"/>
                <w:sz w:val="22"/>
                <w:szCs w:val="22"/>
              </w:rPr>
              <w:t>能力约</w:t>
            </w:r>
            <w:r>
              <w:rPr>
                <w:spacing w:val="-29"/>
                <w:sz w:val="22"/>
                <w:szCs w:val="22"/>
              </w:rPr>
              <w:t xml:space="preserve"> </w:t>
            </w:r>
            <w:r>
              <w:rPr>
                <w:rFonts w:ascii="Times New Roman" w:hAnsi="Times New Roman" w:eastAsia="Times New Roman" w:cs="Times New Roman"/>
                <w:spacing w:val="-4"/>
                <w:sz w:val="22"/>
                <w:szCs w:val="22"/>
              </w:rPr>
              <w:t>10m</w:t>
            </w:r>
            <w:r>
              <w:rPr>
                <w:rFonts w:ascii="Times New Roman" w:hAnsi="Times New Roman" w:eastAsia="Times New Roman" w:cs="Times New Roman"/>
                <w:spacing w:val="-4"/>
                <w:position w:val="6"/>
                <w:sz w:val="14"/>
                <w:szCs w:val="14"/>
              </w:rPr>
              <w:t>3</w:t>
            </w:r>
            <w:r>
              <w:rPr>
                <w:spacing w:val="-33"/>
                <w:sz w:val="22"/>
                <w:szCs w:val="22"/>
              </w:rPr>
              <w:t>），</w:t>
            </w:r>
            <w:r>
              <w:rPr>
                <w:spacing w:val="-4"/>
                <w:sz w:val="22"/>
                <w:szCs w:val="22"/>
              </w:rPr>
              <w:t>剩余使用面积</w:t>
            </w:r>
            <w:r>
              <w:rPr>
                <w:spacing w:val="-42"/>
                <w:sz w:val="22"/>
                <w:szCs w:val="22"/>
              </w:rPr>
              <w:t xml:space="preserve"> </w:t>
            </w:r>
            <w:r>
              <w:rPr>
                <w:rFonts w:ascii="Times New Roman" w:hAnsi="Times New Roman" w:eastAsia="Times New Roman" w:cs="Times New Roman"/>
                <w:spacing w:val="-4"/>
                <w:sz w:val="22"/>
                <w:szCs w:val="22"/>
              </w:rPr>
              <w:t>8m</w:t>
            </w:r>
            <w:r>
              <w:rPr>
                <w:rFonts w:ascii="Times New Roman" w:hAnsi="Times New Roman" w:eastAsia="Times New Roman" w:cs="Times New Roman"/>
                <w:spacing w:val="-4"/>
                <w:position w:val="6"/>
                <w:sz w:val="14"/>
                <w:szCs w:val="14"/>
              </w:rPr>
              <w:t>2</w:t>
            </w:r>
          </w:p>
          <w:p w14:paraId="00F96466">
            <w:pPr>
              <w:pStyle w:val="6"/>
              <w:spacing w:before="23" w:line="220" w:lineRule="auto"/>
              <w:ind w:left="123"/>
              <w:rPr>
                <w:sz w:val="22"/>
                <w:szCs w:val="22"/>
              </w:rPr>
            </w:pPr>
            <w:r>
              <w:rPr>
                <w:spacing w:val="-4"/>
                <w:sz w:val="22"/>
                <w:szCs w:val="22"/>
              </w:rPr>
              <w:t>（设计的贮存能力约</w:t>
            </w:r>
            <w:r>
              <w:rPr>
                <w:spacing w:val="-28"/>
                <w:sz w:val="22"/>
                <w:szCs w:val="22"/>
              </w:rPr>
              <w:t xml:space="preserve"> </w:t>
            </w:r>
            <w:r>
              <w:rPr>
                <w:rFonts w:ascii="Times New Roman" w:hAnsi="Times New Roman" w:eastAsia="Times New Roman" w:cs="Times New Roman"/>
                <w:spacing w:val="-4"/>
                <w:sz w:val="22"/>
                <w:szCs w:val="22"/>
              </w:rPr>
              <w:t>16m</w:t>
            </w:r>
            <w:r>
              <w:rPr>
                <w:rFonts w:ascii="Times New Roman" w:hAnsi="Times New Roman" w:eastAsia="Times New Roman" w:cs="Times New Roman"/>
                <w:spacing w:val="-4"/>
                <w:position w:val="7"/>
                <w:sz w:val="14"/>
                <w:szCs w:val="14"/>
              </w:rPr>
              <w:t>3</w:t>
            </w:r>
            <w:r>
              <w:rPr>
                <w:spacing w:val="-44"/>
                <w:sz w:val="22"/>
                <w:szCs w:val="22"/>
              </w:rPr>
              <w:t>），</w:t>
            </w:r>
            <w:r>
              <w:rPr>
                <w:spacing w:val="-4"/>
                <w:sz w:val="22"/>
                <w:szCs w:val="22"/>
              </w:rPr>
              <w:t>可接</w:t>
            </w:r>
          </w:p>
          <w:p w14:paraId="57FB0D36">
            <w:pPr>
              <w:pStyle w:val="6"/>
              <w:spacing w:before="24" w:line="219" w:lineRule="auto"/>
              <w:ind w:left="120"/>
              <w:rPr>
                <w:sz w:val="22"/>
                <w:szCs w:val="22"/>
              </w:rPr>
            </w:pPr>
            <w:r>
              <w:rPr>
                <w:spacing w:val="-1"/>
                <w:sz w:val="22"/>
                <w:szCs w:val="22"/>
              </w:rPr>
              <w:t>纳本次项目需要的量约为</w:t>
            </w:r>
            <w:r>
              <w:rPr>
                <w:spacing w:val="-50"/>
                <w:sz w:val="22"/>
                <w:szCs w:val="22"/>
              </w:rPr>
              <w:t xml:space="preserve"> </w:t>
            </w:r>
            <w:r>
              <w:rPr>
                <w:rFonts w:ascii="Times New Roman" w:hAnsi="Times New Roman" w:eastAsia="Times New Roman" w:cs="Times New Roman"/>
                <w:spacing w:val="-1"/>
                <w:sz w:val="22"/>
                <w:szCs w:val="22"/>
              </w:rPr>
              <w:t>4m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6"/>
                <w:position w:val="7"/>
                <w:sz w:val="14"/>
                <w:szCs w:val="14"/>
              </w:rPr>
              <w:t xml:space="preserve"> </w:t>
            </w:r>
            <w:r>
              <w:rPr>
                <w:spacing w:val="-1"/>
                <w:sz w:val="22"/>
                <w:szCs w:val="22"/>
              </w:rPr>
              <w:t>。同</w:t>
            </w:r>
          </w:p>
          <w:p w14:paraId="3287472A">
            <w:pPr>
              <w:pStyle w:val="6"/>
              <w:spacing w:before="24" w:line="220" w:lineRule="auto"/>
              <w:ind w:left="220"/>
              <w:rPr>
                <w:sz w:val="22"/>
                <w:szCs w:val="22"/>
              </w:rPr>
            </w:pPr>
            <w:r>
              <w:rPr>
                <w:spacing w:val="-2"/>
                <w:sz w:val="22"/>
                <w:szCs w:val="22"/>
              </w:rPr>
              <w:t>时该油品库已进行了重点防渗处</w:t>
            </w:r>
          </w:p>
          <w:p w14:paraId="29DF7C46">
            <w:pPr>
              <w:pStyle w:val="6"/>
              <w:spacing w:before="23" w:line="190" w:lineRule="auto"/>
              <w:ind w:left="539"/>
              <w:rPr>
                <w:sz w:val="22"/>
                <w:szCs w:val="22"/>
              </w:rPr>
            </w:pPr>
            <w:r>
              <w:rPr>
                <w:spacing w:val="-1"/>
                <w:sz w:val="22"/>
                <w:szCs w:val="22"/>
              </w:rPr>
              <w:t>置，满足本项目暂存需求</w:t>
            </w:r>
          </w:p>
        </w:tc>
        <w:tc>
          <w:tcPr>
            <w:tcW w:w="138" w:type="dxa"/>
            <w:vMerge w:val="continue"/>
            <w:tcBorders>
              <w:top w:val="nil"/>
              <w:left w:val="single" w:color="000000" w:sz="10" w:space="0"/>
              <w:bottom w:val="nil"/>
              <w:right w:val="single" w:color="000000" w:sz="10" w:space="0"/>
            </w:tcBorders>
            <w:vAlign w:val="top"/>
          </w:tcPr>
          <w:p w14:paraId="1AD255F0">
            <w:pPr>
              <w:rPr>
                <w:rFonts w:ascii="Arial"/>
                <w:sz w:val="21"/>
              </w:rPr>
            </w:pPr>
          </w:p>
        </w:tc>
      </w:tr>
      <w:tr w14:paraId="5E968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553" w:type="dxa"/>
            <w:vMerge w:val="continue"/>
            <w:tcBorders>
              <w:top w:val="nil"/>
              <w:left w:val="single" w:color="000000" w:sz="10" w:space="0"/>
              <w:bottom w:val="nil"/>
            </w:tcBorders>
            <w:vAlign w:val="top"/>
          </w:tcPr>
          <w:p w14:paraId="103666AD">
            <w:pPr>
              <w:rPr>
                <w:rFonts w:ascii="Arial"/>
                <w:sz w:val="21"/>
              </w:rPr>
            </w:pPr>
          </w:p>
        </w:tc>
        <w:tc>
          <w:tcPr>
            <w:tcW w:w="123" w:type="dxa"/>
            <w:tcBorders>
              <w:top w:val="nil"/>
              <w:bottom w:val="nil"/>
              <w:right w:val="single" w:color="000000" w:sz="10" w:space="0"/>
            </w:tcBorders>
            <w:vAlign w:val="top"/>
          </w:tcPr>
          <w:p w14:paraId="1C7CC720">
            <w:pPr>
              <w:rPr>
                <w:rFonts w:ascii="Arial"/>
                <w:sz w:val="21"/>
              </w:rPr>
            </w:pPr>
          </w:p>
        </w:tc>
        <w:tc>
          <w:tcPr>
            <w:tcW w:w="391" w:type="dxa"/>
            <w:vMerge w:val="restart"/>
            <w:tcBorders>
              <w:left w:val="single" w:color="000000" w:sz="10" w:space="0"/>
              <w:bottom w:val="nil"/>
            </w:tcBorders>
            <w:vAlign w:val="top"/>
          </w:tcPr>
          <w:p w14:paraId="1E2DF5C6">
            <w:pPr>
              <w:spacing w:line="296" w:lineRule="auto"/>
              <w:rPr>
                <w:rFonts w:ascii="Arial"/>
                <w:sz w:val="21"/>
              </w:rPr>
            </w:pPr>
          </w:p>
          <w:p w14:paraId="75B6B29C">
            <w:pPr>
              <w:spacing w:line="296" w:lineRule="auto"/>
              <w:rPr>
                <w:rFonts w:ascii="Arial"/>
                <w:sz w:val="21"/>
              </w:rPr>
            </w:pPr>
          </w:p>
          <w:p w14:paraId="26333CD9">
            <w:pPr>
              <w:spacing w:line="297" w:lineRule="auto"/>
              <w:rPr>
                <w:rFonts w:ascii="Arial"/>
                <w:sz w:val="21"/>
              </w:rPr>
            </w:pPr>
          </w:p>
          <w:p w14:paraId="0A58CF69">
            <w:pPr>
              <w:spacing w:before="63" w:line="189" w:lineRule="auto"/>
              <w:ind w:left="126"/>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511" w:type="dxa"/>
            <w:vMerge w:val="restart"/>
            <w:tcBorders>
              <w:bottom w:val="nil"/>
            </w:tcBorders>
            <w:textDirection w:val="tbRlV"/>
            <w:vAlign w:val="top"/>
          </w:tcPr>
          <w:p w14:paraId="5119FCF7">
            <w:pPr>
              <w:pStyle w:val="6"/>
              <w:spacing w:before="152" w:line="210" w:lineRule="auto"/>
              <w:ind w:left="490"/>
              <w:rPr>
                <w:sz w:val="22"/>
                <w:szCs w:val="22"/>
              </w:rPr>
            </w:pPr>
            <w:r>
              <w:rPr>
                <w:spacing w:val="48"/>
                <w:sz w:val="22"/>
                <w:szCs w:val="22"/>
              </w:rPr>
              <w:t>公用工程</w:t>
            </w:r>
          </w:p>
        </w:tc>
        <w:tc>
          <w:tcPr>
            <w:tcW w:w="523" w:type="dxa"/>
            <w:textDirection w:val="tbRlV"/>
            <w:vAlign w:val="top"/>
          </w:tcPr>
          <w:p w14:paraId="3885FBBA">
            <w:pPr>
              <w:pStyle w:val="6"/>
              <w:spacing w:before="154" w:line="208" w:lineRule="auto"/>
              <w:ind w:right="2"/>
              <w:jc w:val="right"/>
              <w:rPr>
                <w:sz w:val="22"/>
                <w:szCs w:val="22"/>
              </w:rPr>
            </w:pPr>
            <w:r>
              <w:rPr>
                <w:spacing w:val="33"/>
                <w:sz w:val="22"/>
                <w:szCs w:val="22"/>
              </w:rPr>
              <w:t>供水</w:t>
            </w:r>
          </w:p>
        </w:tc>
        <w:tc>
          <w:tcPr>
            <w:tcW w:w="3349" w:type="dxa"/>
            <w:vAlign w:val="top"/>
          </w:tcPr>
          <w:p w14:paraId="3DA78E1F">
            <w:pPr>
              <w:pStyle w:val="6"/>
              <w:spacing w:before="195" w:line="219" w:lineRule="auto"/>
              <w:ind w:left="141"/>
              <w:rPr>
                <w:sz w:val="22"/>
                <w:szCs w:val="22"/>
              </w:rPr>
            </w:pPr>
            <w:r>
              <w:rPr>
                <w:spacing w:val="-1"/>
                <w:sz w:val="22"/>
                <w:szCs w:val="22"/>
              </w:rPr>
              <w:t>厂区配置有西南铝专用供水管网</w:t>
            </w:r>
          </w:p>
        </w:tc>
        <w:tc>
          <w:tcPr>
            <w:tcW w:w="3475" w:type="dxa"/>
            <w:tcBorders>
              <w:right w:val="single" w:color="000000" w:sz="10" w:space="0"/>
            </w:tcBorders>
            <w:vAlign w:val="top"/>
          </w:tcPr>
          <w:p w14:paraId="5E58C7DB">
            <w:pPr>
              <w:pStyle w:val="6"/>
              <w:spacing w:before="195" w:line="219" w:lineRule="auto"/>
              <w:ind w:left="1313"/>
              <w:rPr>
                <w:sz w:val="22"/>
                <w:szCs w:val="22"/>
              </w:rPr>
            </w:pPr>
            <w:r>
              <w:rPr>
                <w:spacing w:val="-3"/>
                <w:sz w:val="22"/>
                <w:szCs w:val="22"/>
              </w:rPr>
              <w:t>直接依托</w:t>
            </w:r>
          </w:p>
        </w:tc>
        <w:tc>
          <w:tcPr>
            <w:tcW w:w="138" w:type="dxa"/>
            <w:vMerge w:val="continue"/>
            <w:tcBorders>
              <w:top w:val="nil"/>
              <w:left w:val="single" w:color="000000" w:sz="10" w:space="0"/>
              <w:bottom w:val="nil"/>
              <w:right w:val="single" w:color="000000" w:sz="10" w:space="0"/>
            </w:tcBorders>
            <w:vAlign w:val="top"/>
          </w:tcPr>
          <w:p w14:paraId="70772312">
            <w:pPr>
              <w:rPr>
                <w:rFonts w:ascii="Arial"/>
                <w:sz w:val="21"/>
              </w:rPr>
            </w:pPr>
          </w:p>
        </w:tc>
      </w:tr>
      <w:tr w14:paraId="75329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553" w:type="dxa"/>
            <w:vMerge w:val="continue"/>
            <w:tcBorders>
              <w:top w:val="nil"/>
              <w:left w:val="single" w:color="000000" w:sz="10" w:space="0"/>
              <w:bottom w:val="nil"/>
            </w:tcBorders>
            <w:vAlign w:val="top"/>
          </w:tcPr>
          <w:p w14:paraId="1CC13ABE">
            <w:pPr>
              <w:rPr>
                <w:rFonts w:ascii="Arial"/>
                <w:sz w:val="21"/>
              </w:rPr>
            </w:pPr>
          </w:p>
        </w:tc>
        <w:tc>
          <w:tcPr>
            <w:tcW w:w="123" w:type="dxa"/>
            <w:tcBorders>
              <w:top w:val="nil"/>
              <w:bottom w:val="nil"/>
              <w:right w:val="single" w:color="000000" w:sz="10" w:space="0"/>
            </w:tcBorders>
            <w:vAlign w:val="top"/>
          </w:tcPr>
          <w:p w14:paraId="7A61C2BC">
            <w:pPr>
              <w:rPr>
                <w:rFonts w:ascii="Arial"/>
                <w:sz w:val="21"/>
              </w:rPr>
            </w:pPr>
          </w:p>
        </w:tc>
        <w:tc>
          <w:tcPr>
            <w:tcW w:w="391" w:type="dxa"/>
            <w:vMerge w:val="continue"/>
            <w:tcBorders>
              <w:top w:val="nil"/>
              <w:left w:val="single" w:color="000000" w:sz="10" w:space="0"/>
              <w:bottom w:val="nil"/>
            </w:tcBorders>
            <w:vAlign w:val="top"/>
          </w:tcPr>
          <w:p w14:paraId="735C3A9B">
            <w:pPr>
              <w:rPr>
                <w:rFonts w:ascii="Arial"/>
                <w:sz w:val="21"/>
              </w:rPr>
            </w:pPr>
          </w:p>
        </w:tc>
        <w:tc>
          <w:tcPr>
            <w:tcW w:w="511" w:type="dxa"/>
            <w:vMerge w:val="continue"/>
            <w:tcBorders>
              <w:top w:val="nil"/>
              <w:bottom w:val="nil"/>
            </w:tcBorders>
            <w:textDirection w:val="tbRlV"/>
            <w:vAlign w:val="top"/>
          </w:tcPr>
          <w:p w14:paraId="1580295A">
            <w:pPr>
              <w:rPr>
                <w:rFonts w:ascii="Arial"/>
                <w:sz w:val="21"/>
              </w:rPr>
            </w:pPr>
          </w:p>
        </w:tc>
        <w:tc>
          <w:tcPr>
            <w:tcW w:w="523" w:type="dxa"/>
            <w:textDirection w:val="tbRlV"/>
            <w:vAlign w:val="top"/>
          </w:tcPr>
          <w:p w14:paraId="1CEEFC11">
            <w:pPr>
              <w:pStyle w:val="6"/>
              <w:spacing w:before="154" w:line="209" w:lineRule="auto"/>
              <w:ind w:left="352"/>
              <w:rPr>
                <w:sz w:val="22"/>
                <w:szCs w:val="22"/>
              </w:rPr>
            </w:pPr>
            <w:r>
              <w:rPr>
                <w:spacing w:val="31"/>
                <w:sz w:val="22"/>
                <w:szCs w:val="22"/>
              </w:rPr>
              <w:t>排水</w:t>
            </w:r>
          </w:p>
        </w:tc>
        <w:tc>
          <w:tcPr>
            <w:tcW w:w="3349" w:type="dxa"/>
            <w:vAlign w:val="top"/>
          </w:tcPr>
          <w:p w14:paraId="66E94ECE">
            <w:pPr>
              <w:pStyle w:val="6"/>
              <w:spacing w:before="66" w:line="220" w:lineRule="auto"/>
              <w:ind w:left="144"/>
              <w:rPr>
                <w:sz w:val="22"/>
                <w:szCs w:val="22"/>
              </w:rPr>
            </w:pPr>
            <w:r>
              <w:rPr>
                <w:spacing w:val="-1"/>
                <w:sz w:val="22"/>
                <w:szCs w:val="22"/>
              </w:rPr>
              <w:t>实行雨污分流制，雨水经雨水管</w:t>
            </w:r>
          </w:p>
          <w:p w14:paraId="7C6834BD">
            <w:pPr>
              <w:pStyle w:val="6"/>
              <w:spacing w:before="23" w:line="220" w:lineRule="auto"/>
              <w:ind w:left="156"/>
              <w:rPr>
                <w:sz w:val="22"/>
                <w:szCs w:val="22"/>
              </w:rPr>
            </w:pPr>
            <w:r>
              <w:rPr>
                <w:spacing w:val="-2"/>
                <w:sz w:val="22"/>
                <w:szCs w:val="22"/>
              </w:rPr>
              <w:t>网收集后排入市政雨水管网，生</w:t>
            </w:r>
          </w:p>
          <w:p w14:paraId="35E219AD">
            <w:pPr>
              <w:pStyle w:val="6"/>
              <w:spacing w:before="21" w:line="220" w:lineRule="auto"/>
              <w:ind w:left="142"/>
              <w:rPr>
                <w:sz w:val="22"/>
                <w:szCs w:val="22"/>
              </w:rPr>
            </w:pPr>
            <w:r>
              <w:rPr>
                <w:spacing w:val="-1"/>
                <w:sz w:val="22"/>
                <w:szCs w:val="22"/>
              </w:rPr>
              <w:t>活污水经厂区生化池处理达标后</w:t>
            </w:r>
          </w:p>
          <w:p w14:paraId="34788930">
            <w:pPr>
              <w:pStyle w:val="6"/>
              <w:spacing w:before="22" w:line="175" w:lineRule="auto"/>
              <w:ind w:left="688"/>
              <w:rPr>
                <w:sz w:val="22"/>
                <w:szCs w:val="22"/>
              </w:rPr>
            </w:pPr>
            <w:r>
              <w:rPr>
                <w:spacing w:val="-1"/>
                <w:sz w:val="22"/>
                <w:szCs w:val="22"/>
              </w:rPr>
              <w:t>排放至市政污水管网</w:t>
            </w:r>
          </w:p>
        </w:tc>
        <w:tc>
          <w:tcPr>
            <w:tcW w:w="3475" w:type="dxa"/>
            <w:tcBorders>
              <w:right w:val="single" w:color="000000" w:sz="10" w:space="0"/>
            </w:tcBorders>
            <w:vAlign w:val="top"/>
          </w:tcPr>
          <w:p w14:paraId="49E4342F">
            <w:pPr>
              <w:pStyle w:val="6"/>
              <w:spacing w:before="208" w:line="219" w:lineRule="auto"/>
              <w:ind w:left="117"/>
              <w:rPr>
                <w:sz w:val="22"/>
                <w:szCs w:val="22"/>
              </w:rPr>
            </w:pPr>
            <w:r>
              <w:rPr>
                <w:spacing w:val="-3"/>
                <w:sz w:val="22"/>
                <w:szCs w:val="22"/>
              </w:rPr>
              <w:t>本项目不产生生产废水，生活污水</w:t>
            </w:r>
          </w:p>
          <w:p w14:paraId="731ABEF5">
            <w:pPr>
              <w:pStyle w:val="6"/>
              <w:spacing w:before="24" w:line="219" w:lineRule="auto"/>
              <w:ind w:left="118"/>
              <w:rPr>
                <w:sz w:val="22"/>
                <w:szCs w:val="22"/>
              </w:rPr>
            </w:pPr>
            <w:r>
              <w:rPr>
                <w:spacing w:val="-3"/>
                <w:sz w:val="22"/>
                <w:szCs w:val="22"/>
              </w:rPr>
              <w:t>直接依托现有生化池进行处理，然</w:t>
            </w:r>
          </w:p>
          <w:p w14:paraId="45FBB91C">
            <w:pPr>
              <w:pStyle w:val="6"/>
              <w:spacing w:before="21" w:line="220" w:lineRule="auto"/>
              <w:ind w:left="761"/>
              <w:rPr>
                <w:sz w:val="22"/>
                <w:szCs w:val="22"/>
              </w:rPr>
            </w:pPr>
            <w:r>
              <w:rPr>
                <w:spacing w:val="-1"/>
                <w:sz w:val="22"/>
                <w:szCs w:val="22"/>
              </w:rPr>
              <w:t>后进入市政污水管网</w:t>
            </w:r>
          </w:p>
        </w:tc>
        <w:tc>
          <w:tcPr>
            <w:tcW w:w="138" w:type="dxa"/>
            <w:vMerge w:val="continue"/>
            <w:tcBorders>
              <w:top w:val="nil"/>
              <w:left w:val="single" w:color="000000" w:sz="10" w:space="0"/>
              <w:bottom w:val="nil"/>
              <w:right w:val="single" w:color="000000" w:sz="10" w:space="0"/>
            </w:tcBorders>
            <w:vAlign w:val="top"/>
          </w:tcPr>
          <w:p w14:paraId="0FDEF831">
            <w:pPr>
              <w:rPr>
                <w:rFonts w:ascii="Arial"/>
                <w:sz w:val="21"/>
              </w:rPr>
            </w:pPr>
          </w:p>
        </w:tc>
      </w:tr>
      <w:tr w14:paraId="6EE9D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553" w:type="dxa"/>
            <w:vMerge w:val="continue"/>
            <w:tcBorders>
              <w:top w:val="nil"/>
              <w:left w:val="single" w:color="000000" w:sz="10" w:space="0"/>
              <w:bottom w:val="single" w:color="000000" w:sz="10" w:space="0"/>
            </w:tcBorders>
            <w:vAlign w:val="top"/>
          </w:tcPr>
          <w:p w14:paraId="72EBDD98">
            <w:pPr>
              <w:rPr>
                <w:rFonts w:ascii="Arial"/>
                <w:sz w:val="21"/>
              </w:rPr>
            </w:pPr>
          </w:p>
        </w:tc>
        <w:tc>
          <w:tcPr>
            <w:tcW w:w="123" w:type="dxa"/>
            <w:tcBorders>
              <w:top w:val="nil"/>
              <w:bottom w:val="single" w:color="000000" w:sz="10" w:space="0"/>
              <w:right w:val="single" w:color="000000" w:sz="10" w:space="0"/>
            </w:tcBorders>
            <w:vAlign w:val="top"/>
          </w:tcPr>
          <w:p w14:paraId="4128FBC4">
            <w:pPr>
              <w:rPr>
                <w:rFonts w:ascii="Arial"/>
                <w:sz w:val="21"/>
              </w:rPr>
            </w:pPr>
          </w:p>
        </w:tc>
        <w:tc>
          <w:tcPr>
            <w:tcW w:w="391" w:type="dxa"/>
            <w:vMerge w:val="continue"/>
            <w:tcBorders>
              <w:top w:val="nil"/>
              <w:left w:val="single" w:color="000000" w:sz="10" w:space="0"/>
              <w:bottom w:val="single" w:color="000000" w:sz="10" w:space="0"/>
            </w:tcBorders>
            <w:vAlign w:val="top"/>
          </w:tcPr>
          <w:p w14:paraId="69B5C45A">
            <w:pPr>
              <w:rPr>
                <w:rFonts w:ascii="Arial"/>
                <w:sz w:val="21"/>
              </w:rPr>
            </w:pPr>
          </w:p>
        </w:tc>
        <w:tc>
          <w:tcPr>
            <w:tcW w:w="511" w:type="dxa"/>
            <w:vMerge w:val="continue"/>
            <w:tcBorders>
              <w:top w:val="nil"/>
              <w:bottom w:val="single" w:color="000000" w:sz="10" w:space="0"/>
            </w:tcBorders>
            <w:textDirection w:val="tbRlV"/>
            <w:vAlign w:val="top"/>
          </w:tcPr>
          <w:p w14:paraId="156F4FA5">
            <w:pPr>
              <w:rPr>
                <w:rFonts w:ascii="Arial"/>
                <w:sz w:val="21"/>
              </w:rPr>
            </w:pPr>
          </w:p>
        </w:tc>
        <w:tc>
          <w:tcPr>
            <w:tcW w:w="523" w:type="dxa"/>
            <w:tcBorders>
              <w:bottom w:val="single" w:color="000000" w:sz="10" w:space="0"/>
            </w:tcBorders>
            <w:vAlign w:val="top"/>
          </w:tcPr>
          <w:p w14:paraId="1D4A4BB2">
            <w:pPr>
              <w:pStyle w:val="6"/>
              <w:spacing w:before="75" w:line="219" w:lineRule="auto"/>
              <w:ind w:left="151"/>
              <w:rPr>
                <w:sz w:val="22"/>
                <w:szCs w:val="22"/>
              </w:rPr>
            </w:pPr>
            <w:r>
              <w:rPr>
                <w:sz w:val="22"/>
                <w:szCs w:val="22"/>
              </w:rPr>
              <w:t>供</w:t>
            </w:r>
          </w:p>
        </w:tc>
        <w:tc>
          <w:tcPr>
            <w:tcW w:w="3349" w:type="dxa"/>
            <w:tcBorders>
              <w:bottom w:val="single" w:color="000000" w:sz="10" w:space="0"/>
            </w:tcBorders>
            <w:vAlign w:val="top"/>
          </w:tcPr>
          <w:p w14:paraId="314AB838">
            <w:pPr>
              <w:pStyle w:val="6"/>
              <w:spacing w:before="75" w:line="219" w:lineRule="auto"/>
              <w:ind w:left="141"/>
              <w:rPr>
                <w:sz w:val="22"/>
                <w:szCs w:val="22"/>
              </w:rPr>
            </w:pPr>
            <w:r>
              <w:rPr>
                <w:spacing w:val="-1"/>
                <w:sz w:val="22"/>
                <w:szCs w:val="22"/>
              </w:rPr>
              <w:t>厂区配置有西南铝专用供电管网</w:t>
            </w:r>
          </w:p>
        </w:tc>
        <w:tc>
          <w:tcPr>
            <w:tcW w:w="3475" w:type="dxa"/>
            <w:tcBorders>
              <w:bottom w:val="single" w:color="000000" w:sz="10" w:space="0"/>
              <w:right w:val="single" w:color="000000" w:sz="10" w:space="0"/>
            </w:tcBorders>
            <w:vAlign w:val="top"/>
          </w:tcPr>
          <w:p w14:paraId="0163B4F1">
            <w:pPr>
              <w:pStyle w:val="6"/>
              <w:spacing w:before="75" w:line="219" w:lineRule="auto"/>
              <w:ind w:left="1313"/>
              <w:rPr>
                <w:sz w:val="22"/>
                <w:szCs w:val="22"/>
              </w:rPr>
            </w:pPr>
            <w:r>
              <w:rPr>
                <w:spacing w:val="-3"/>
                <w:sz w:val="22"/>
                <w:szCs w:val="22"/>
              </w:rPr>
              <w:t>直接依托</w:t>
            </w:r>
          </w:p>
        </w:tc>
        <w:tc>
          <w:tcPr>
            <w:tcW w:w="138" w:type="dxa"/>
            <w:vMerge w:val="continue"/>
            <w:tcBorders>
              <w:top w:val="nil"/>
              <w:left w:val="single" w:color="000000" w:sz="10" w:space="0"/>
              <w:bottom w:val="single" w:color="000000" w:sz="10" w:space="0"/>
              <w:right w:val="single" w:color="000000" w:sz="10" w:space="0"/>
            </w:tcBorders>
            <w:vAlign w:val="top"/>
          </w:tcPr>
          <w:p w14:paraId="122E24E4">
            <w:pPr>
              <w:rPr>
                <w:rFonts w:ascii="Arial"/>
                <w:sz w:val="21"/>
              </w:rPr>
            </w:pPr>
          </w:p>
        </w:tc>
      </w:tr>
    </w:tbl>
    <w:p w14:paraId="3659B42A">
      <w:pPr>
        <w:pStyle w:val="2"/>
        <w:rPr>
          <w:sz w:val="21"/>
        </w:rPr>
      </w:pPr>
    </w:p>
    <w:p w14:paraId="286A2CB4">
      <w:pPr>
        <w:rPr>
          <w:sz w:val="21"/>
          <w:szCs w:val="21"/>
        </w:rPr>
        <w:sectPr>
          <w:footerReference r:id="rId51" w:type="default"/>
          <w:pgSz w:w="11906" w:h="16839"/>
          <w:pgMar w:top="400" w:right="1408" w:bottom="998" w:left="1408" w:header="0" w:footer="656" w:gutter="0"/>
          <w:cols w:space="720" w:num="1"/>
        </w:sectPr>
      </w:pPr>
    </w:p>
    <w:p w14:paraId="136AF496">
      <w:pPr>
        <w:spacing w:before="19"/>
      </w:pPr>
      <w:r>
        <w:pict>
          <v:shape id="_x0000_s1049" o:spid="_x0000_s1049" style="position:absolute;left:0pt;margin-left:103.55pt;margin-top:745.65pt;height:1.45pt;width:415.1pt;mso-position-horizontal-relative:page;mso-position-vertical-relative:page;z-index:-251630592;mso-width-relative:page;mso-height-relative:page;" filled="f" stroked="t" coordsize="8302,29" o:allowincell="f" path="m0,14l8301,14e">
            <v:fill on="f" focussize="0,0"/>
            <v:stroke weight="1.44pt" color="#000000" miterlimit="2" joinstyle="bevel"/>
            <v:imagedata o:title=""/>
            <o:lock v:ext="edit"/>
          </v:shape>
        </w:pict>
      </w:r>
    </w:p>
    <w:p w14:paraId="56081C6A">
      <w:pPr>
        <w:spacing w:before="19"/>
      </w:pPr>
    </w:p>
    <w:p w14:paraId="7E7486A7">
      <w:pPr>
        <w:spacing w:before="19"/>
      </w:pPr>
    </w:p>
    <w:p w14:paraId="7BE000FA">
      <w:pPr>
        <w:spacing w:before="18"/>
      </w:pPr>
    </w:p>
    <w:p w14:paraId="68F9637B">
      <w:pPr>
        <w:spacing w:before="18"/>
      </w:pPr>
    </w:p>
    <w:tbl>
      <w:tblPr>
        <w:tblStyle w:val="5"/>
        <w:tblW w:w="90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3"/>
        <w:gridCol w:w="123"/>
        <w:gridCol w:w="391"/>
        <w:gridCol w:w="511"/>
        <w:gridCol w:w="523"/>
        <w:gridCol w:w="3349"/>
        <w:gridCol w:w="3475"/>
        <w:gridCol w:w="138"/>
      </w:tblGrid>
      <w:tr w14:paraId="6D2E3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53" w:type="dxa"/>
            <w:vMerge w:val="restart"/>
            <w:tcBorders>
              <w:top w:val="single" w:color="000000" w:sz="10" w:space="0"/>
              <w:left w:val="single" w:color="000000" w:sz="10" w:space="0"/>
              <w:bottom w:val="nil"/>
            </w:tcBorders>
            <w:vAlign w:val="top"/>
          </w:tcPr>
          <w:p w14:paraId="500945B9">
            <w:pPr>
              <w:rPr>
                <w:rFonts w:ascii="Arial"/>
                <w:sz w:val="21"/>
              </w:rPr>
            </w:pPr>
          </w:p>
        </w:tc>
        <w:tc>
          <w:tcPr>
            <w:tcW w:w="123" w:type="dxa"/>
            <w:vMerge w:val="restart"/>
            <w:tcBorders>
              <w:top w:val="single" w:color="000000" w:sz="10" w:space="0"/>
              <w:bottom w:val="nil"/>
              <w:right w:val="single" w:color="000000" w:sz="10" w:space="0"/>
            </w:tcBorders>
            <w:vAlign w:val="top"/>
          </w:tcPr>
          <w:p w14:paraId="316D1115">
            <w:pPr>
              <w:rPr>
                <w:rFonts w:ascii="Arial"/>
                <w:sz w:val="21"/>
              </w:rPr>
            </w:pPr>
          </w:p>
        </w:tc>
        <w:tc>
          <w:tcPr>
            <w:tcW w:w="391" w:type="dxa"/>
            <w:vMerge w:val="restart"/>
            <w:tcBorders>
              <w:top w:val="single" w:color="000000" w:sz="10" w:space="0"/>
              <w:left w:val="single" w:color="000000" w:sz="10" w:space="0"/>
              <w:bottom w:val="nil"/>
            </w:tcBorders>
            <w:vAlign w:val="top"/>
          </w:tcPr>
          <w:p w14:paraId="2BA6F556">
            <w:pPr>
              <w:rPr>
                <w:rFonts w:ascii="Arial"/>
                <w:sz w:val="21"/>
              </w:rPr>
            </w:pPr>
          </w:p>
        </w:tc>
        <w:tc>
          <w:tcPr>
            <w:tcW w:w="511" w:type="dxa"/>
            <w:vMerge w:val="restart"/>
            <w:tcBorders>
              <w:top w:val="single" w:color="000000" w:sz="10" w:space="0"/>
              <w:bottom w:val="nil"/>
            </w:tcBorders>
            <w:vAlign w:val="top"/>
          </w:tcPr>
          <w:p w14:paraId="2419DEE6">
            <w:pPr>
              <w:rPr>
                <w:rFonts w:ascii="Arial"/>
                <w:sz w:val="21"/>
              </w:rPr>
            </w:pPr>
          </w:p>
        </w:tc>
        <w:tc>
          <w:tcPr>
            <w:tcW w:w="523" w:type="dxa"/>
            <w:tcBorders>
              <w:top w:val="single" w:color="000000" w:sz="10" w:space="0"/>
            </w:tcBorders>
            <w:vAlign w:val="top"/>
          </w:tcPr>
          <w:p w14:paraId="54F95F36">
            <w:pPr>
              <w:pStyle w:val="6"/>
              <w:spacing w:before="46" w:line="208" w:lineRule="auto"/>
              <w:ind w:left="176"/>
              <w:rPr>
                <w:sz w:val="22"/>
                <w:szCs w:val="22"/>
              </w:rPr>
            </w:pPr>
            <w:r>
              <w:rPr>
                <w:sz w:val="22"/>
                <w:szCs w:val="22"/>
              </w:rPr>
              <w:t>电</w:t>
            </w:r>
          </w:p>
        </w:tc>
        <w:tc>
          <w:tcPr>
            <w:tcW w:w="3349" w:type="dxa"/>
            <w:tcBorders>
              <w:top w:val="single" w:color="000000" w:sz="10" w:space="0"/>
            </w:tcBorders>
            <w:vAlign w:val="top"/>
          </w:tcPr>
          <w:p w14:paraId="1A3D74DA">
            <w:pPr>
              <w:rPr>
                <w:rFonts w:ascii="Arial"/>
                <w:sz w:val="21"/>
              </w:rPr>
            </w:pPr>
          </w:p>
        </w:tc>
        <w:tc>
          <w:tcPr>
            <w:tcW w:w="3475" w:type="dxa"/>
            <w:tcBorders>
              <w:top w:val="single" w:color="000000" w:sz="10" w:space="0"/>
              <w:right w:val="single" w:color="000000" w:sz="10" w:space="0"/>
            </w:tcBorders>
            <w:vAlign w:val="top"/>
          </w:tcPr>
          <w:p w14:paraId="30A7CE42">
            <w:pPr>
              <w:rPr>
                <w:rFonts w:ascii="Arial"/>
                <w:sz w:val="21"/>
              </w:rPr>
            </w:pPr>
          </w:p>
        </w:tc>
        <w:tc>
          <w:tcPr>
            <w:tcW w:w="138" w:type="dxa"/>
            <w:vMerge w:val="restart"/>
            <w:tcBorders>
              <w:top w:val="single" w:color="000000" w:sz="10" w:space="0"/>
              <w:left w:val="single" w:color="000000" w:sz="10" w:space="0"/>
              <w:bottom w:val="nil"/>
              <w:right w:val="single" w:color="000000" w:sz="10" w:space="0"/>
            </w:tcBorders>
            <w:vAlign w:val="top"/>
          </w:tcPr>
          <w:p w14:paraId="3456A737">
            <w:pPr>
              <w:rPr>
                <w:rFonts w:ascii="Arial"/>
                <w:sz w:val="21"/>
              </w:rPr>
            </w:pPr>
          </w:p>
        </w:tc>
      </w:tr>
      <w:tr w14:paraId="172E6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553" w:type="dxa"/>
            <w:vMerge w:val="continue"/>
            <w:tcBorders>
              <w:top w:val="nil"/>
              <w:left w:val="single" w:color="000000" w:sz="10" w:space="0"/>
              <w:bottom w:val="nil"/>
            </w:tcBorders>
            <w:vAlign w:val="top"/>
          </w:tcPr>
          <w:p w14:paraId="30550BF4">
            <w:pPr>
              <w:rPr>
                <w:rFonts w:ascii="Arial"/>
                <w:sz w:val="21"/>
              </w:rPr>
            </w:pPr>
          </w:p>
        </w:tc>
        <w:tc>
          <w:tcPr>
            <w:tcW w:w="123" w:type="dxa"/>
            <w:vMerge w:val="continue"/>
            <w:tcBorders>
              <w:top w:val="nil"/>
              <w:bottom w:val="nil"/>
              <w:right w:val="single" w:color="000000" w:sz="10" w:space="0"/>
            </w:tcBorders>
            <w:vAlign w:val="top"/>
          </w:tcPr>
          <w:p w14:paraId="44B67B61">
            <w:pPr>
              <w:rPr>
                <w:rFonts w:ascii="Arial"/>
                <w:sz w:val="21"/>
              </w:rPr>
            </w:pPr>
          </w:p>
        </w:tc>
        <w:tc>
          <w:tcPr>
            <w:tcW w:w="391" w:type="dxa"/>
            <w:vMerge w:val="continue"/>
            <w:tcBorders>
              <w:top w:val="nil"/>
              <w:left w:val="single" w:color="000000" w:sz="10" w:space="0"/>
            </w:tcBorders>
            <w:vAlign w:val="top"/>
          </w:tcPr>
          <w:p w14:paraId="74A4F083">
            <w:pPr>
              <w:rPr>
                <w:rFonts w:ascii="Arial"/>
                <w:sz w:val="21"/>
              </w:rPr>
            </w:pPr>
          </w:p>
        </w:tc>
        <w:tc>
          <w:tcPr>
            <w:tcW w:w="511" w:type="dxa"/>
            <w:vMerge w:val="continue"/>
            <w:tcBorders>
              <w:top w:val="nil"/>
            </w:tcBorders>
            <w:vAlign w:val="top"/>
          </w:tcPr>
          <w:p w14:paraId="74C993BE">
            <w:pPr>
              <w:rPr>
                <w:rFonts w:ascii="Arial"/>
                <w:sz w:val="21"/>
              </w:rPr>
            </w:pPr>
          </w:p>
        </w:tc>
        <w:tc>
          <w:tcPr>
            <w:tcW w:w="523" w:type="dxa"/>
            <w:textDirection w:val="tbRlV"/>
            <w:vAlign w:val="top"/>
          </w:tcPr>
          <w:p w14:paraId="03A6D425">
            <w:pPr>
              <w:pStyle w:val="6"/>
              <w:spacing w:before="154" w:line="208" w:lineRule="auto"/>
              <w:ind w:left="32"/>
              <w:rPr>
                <w:sz w:val="22"/>
                <w:szCs w:val="22"/>
              </w:rPr>
            </w:pPr>
            <w:r>
              <w:rPr>
                <w:spacing w:val="33"/>
                <w:sz w:val="22"/>
                <w:szCs w:val="22"/>
              </w:rPr>
              <w:t>供气</w:t>
            </w:r>
          </w:p>
        </w:tc>
        <w:tc>
          <w:tcPr>
            <w:tcW w:w="3349" w:type="dxa"/>
            <w:vAlign w:val="top"/>
          </w:tcPr>
          <w:p w14:paraId="61567A8C">
            <w:pPr>
              <w:pStyle w:val="6"/>
              <w:spacing w:before="176" w:line="220" w:lineRule="auto"/>
              <w:ind w:left="470"/>
              <w:rPr>
                <w:sz w:val="22"/>
                <w:szCs w:val="22"/>
              </w:rPr>
            </w:pPr>
            <w:r>
              <w:rPr>
                <w:spacing w:val="-1"/>
                <w:sz w:val="22"/>
                <w:szCs w:val="22"/>
              </w:rPr>
              <w:t>厂区引入有伟盛燃气管网</w:t>
            </w:r>
          </w:p>
        </w:tc>
        <w:tc>
          <w:tcPr>
            <w:tcW w:w="3475" w:type="dxa"/>
            <w:tcBorders>
              <w:right w:val="single" w:color="000000" w:sz="10" w:space="0"/>
            </w:tcBorders>
            <w:vAlign w:val="top"/>
          </w:tcPr>
          <w:p w14:paraId="55331B7C">
            <w:pPr>
              <w:pStyle w:val="6"/>
              <w:spacing w:before="176" w:line="219" w:lineRule="auto"/>
              <w:ind w:left="1313"/>
              <w:rPr>
                <w:sz w:val="22"/>
                <w:szCs w:val="22"/>
              </w:rPr>
            </w:pPr>
            <w:r>
              <w:rPr>
                <w:spacing w:val="-3"/>
                <w:sz w:val="22"/>
                <w:szCs w:val="22"/>
              </w:rPr>
              <w:t>直接依托</w:t>
            </w:r>
          </w:p>
        </w:tc>
        <w:tc>
          <w:tcPr>
            <w:tcW w:w="138" w:type="dxa"/>
            <w:vMerge w:val="continue"/>
            <w:tcBorders>
              <w:top w:val="nil"/>
              <w:left w:val="single" w:color="000000" w:sz="10" w:space="0"/>
              <w:bottom w:val="nil"/>
              <w:right w:val="single" w:color="000000" w:sz="10" w:space="0"/>
            </w:tcBorders>
            <w:vAlign w:val="top"/>
          </w:tcPr>
          <w:p w14:paraId="311EB572">
            <w:pPr>
              <w:rPr>
                <w:rFonts w:ascii="Arial"/>
                <w:sz w:val="21"/>
              </w:rPr>
            </w:pPr>
          </w:p>
        </w:tc>
      </w:tr>
      <w:tr w14:paraId="4054C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553" w:type="dxa"/>
            <w:vMerge w:val="continue"/>
            <w:tcBorders>
              <w:top w:val="nil"/>
              <w:left w:val="single" w:color="000000" w:sz="10" w:space="0"/>
              <w:bottom w:val="nil"/>
            </w:tcBorders>
            <w:vAlign w:val="top"/>
          </w:tcPr>
          <w:p w14:paraId="76D4E446">
            <w:pPr>
              <w:rPr>
                <w:rFonts w:ascii="Arial"/>
                <w:sz w:val="21"/>
              </w:rPr>
            </w:pPr>
          </w:p>
        </w:tc>
        <w:tc>
          <w:tcPr>
            <w:tcW w:w="123" w:type="dxa"/>
            <w:vMerge w:val="continue"/>
            <w:tcBorders>
              <w:top w:val="nil"/>
              <w:bottom w:val="nil"/>
              <w:right w:val="single" w:color="000000" w:sz="10" w:space="0"/>
            </w:tcBorders>
            <w:vAlign w:val="top"/>
          </w:tcPr>
          <w:p w14:paraId="516FBF13">
            <w:pPr>
              <w:rPr>
                <w:rFonts w:ascii="Arial"/>
                <w:sz w:val="21"/>
              </w:rPr>
            </w:pPr>
          </w:p>
        </w:tc>
        <w:tc>
          <w:tcPr>
            <w:tcW w:w="391" w:type="dxa"/>
            <w:vMerge w:val="restart"/>
            <w:tcBorders>
              <w:left w:val="single" w:color="000000" w:sz="10" w:space="0"/>
              <w:bottom w:val="nil"/>
            </w:tcBorders>
            <w:vAlign w:val="top"/>
          </w:tcPr>
          <w:p w14:paraId="09252A6F">
            <w:pPr>
              <w:spacing w:line="248" w:lineRule="auto"/>
              <w:rPr>
                <w:rFonts w:ascii="Arial"/>
                <w:sz w:val="21"/>
              </w:rPr>
            </w:pPr>
          </w:p>
          <w:p w14:paraId="1D7576EA">
            <w:pPr>
              <w:spacing w:line="249" w:lineRule="auto"/>
              <w:rPr>
                <w:rFonts w:ascii="Arial"/>
                <w:sz w:val="21"/>
              </w:rPr>
            </w:pPr>
          </w:p>
          <w:p w14:paraId="063235E5">
            <w:pPr>
              <w:spacing w:line="249" w:lineRule="auto"/>
              <w:rPr>
                <w:rFonts w:ascii="Arial"/>
                <w:sz w:val="21"/>
              </w:rPr>
            </w:pPr>
          </w:p>
          <w:p w14:paraId="7C52F641">
            <w:pPr>
              <w:spacing w:line="249" w:lineRule="auto"/>
              <w:rPr>
                <w:rFonts w:ascii="Arial"/>
                <w:sz w:val="21"/>
              </w:rPr>
            </w:pPr>
          </w:p>
          <w:p w14:paraId="622F49F6">
            <w:pPr>
              <w:spacing w:line="249" w:lineRule="auto"/>
              <w:rPr>
                <w:rFonts w:ascii="Arial"/>
                <w:sz w:val="21"/>
              </w:rPr>
            </w:pPr>
          </w:p>
          <w:p w14:paraId="198D0AF2">
            <w:pPr>
              <w:spacing w:line="249" w:lineRule="auto"/>
              <w:rPr>
                <w:rFonts w:ascii="Arial"/>
                <w:sz w:val="21"/>
              </w:rPr>
            </w:pPr>
          </w:p>
          <w:p w14:paraId="49B532A5">
            <w:pPr>
              <w:spacing w:line="249" w:lineRule="auto"/>
              <w:rPr>
                <w:rFonts w:ascii="Arial"/>
                <w:sz w:val="21"/>
              </w:rPr>
            </w:pPr>
          </w:p>
          <w:p w14:paraId="4C5A2F8E">
            <w:pPr>
              <w:spacing w:line="249" w:lineRule="auto"/>
              <w:rPr>
                <w:rFonts w:ascii="Arial"/>
                <w:sz w:val="21"/>
              </w:rPr>
            </w:pPr>
          </w:p>
          <w:p w14:paraId="3953F09D">
            <w:pPr>
              <w:spacing w:line="249" w:lineRule="auto"/>
              <w:rPr>
                <w:rFonts w:ascii="Arial"/>
                <w:sz w:val="21"/>
              </w:rPr>
            </w:pPr>
          </w:p>
          <w:p w14:paraId="05036181">
            <w:pPr>
              <w:spacing w:line="249" w:lineRule="auto"/>
              <w:rPr>
                <w:rFonts w:ascii="Arial"/>
                <w:sz w:val="21"/>
              </w:rPr>
            </w:pPr>
          </w:p>
          <w:p w14:paraId="3DE795E7">
            <w:pPr>
              <w:spacing w:line="249" w:lineRule="auto"/>
              <w:rPr>
                <w:rFonts w:ascii="Arial"/>
                <w:sz w:val="21"/>
              </w:rPr>
            </w:pPr>
          </w:p>
          <w:p w14:paraId="7D34046A">
            <w:pPr>
              <w:spacing w:line="249" w:lineRule="auto"/>
              <w:rPr>
                <w:rFonts w:ascii="Arial"/>
                <w:sz w:val="21"/>
              </w:rPr>
            </w:pPr>
          </w:p>
          <w:p w14:paraId="5FC785B5">
            <w:pPr>
              <w:spacing w:line="249" w:lineRule="auto"/>
              <w:rPr>
                <w:rFonts w:ascii="Arial"/>
                <w:sz w:val="21"/>
              </w:rPr>
            </w:pPr>
          </w:p>
          <w:p w14:paraId="19602380">
            <w:pPr>
              <w:spacing w:line="249" w:lineRule="auto"/>
              <w:rPr>
                <w:rFonts w:ascii="Arial"/>
                <w:sz w:val="21"/>
              </w:rPr>
            </w:pPr>
          </w:p>
          <w:p w14:paraId="0F9727C2">
            <w:pPr>
              <w:spacing w:line="249" w:lineRule="auto"/>
              <w:rPr>
                <w:rFonts w:ascii="Arial"/>
                <w:sz w:val="21"/>
              </w:rPr>
            </w:pPr>
          </w:p>
          <w:p w14:paraId="65AC624A">
            <w:pPr>
              <w:spacing w:line="249" w:lineRule="auto"/>
              <w:rPr>
                <w:rFonts w:ascii="Arial"/>
                <w:sz w:val="21"/>
              </w:rPr>
            </w:pPr>
          </w:p>
          <w:p w14:paraId="7E0EE9E0">
            <w:pPr>
              <w:spacing w:line="249" w:lineRule="auto"/>
              <w:rPr>
                <w:rFonts w:ascii="Arial"/>
                <w:sz w:val="21"/>
              </w:rPr>
            </w:pPr>
          </w:p>
          <w:p w14:paraId="0AF9AE41">
            <w:pPr>
              <w:spacing w:line="249" w:lineRule="auto"/>
              <w:rPr>
                <w:rFonts w:ascii="Arial"/>
                <w:sz w:val="21"/>
              </w:rPr>
            </w:pPr>
          </w:p>
          <w:p w14:paraId="6C07AC83">
            <w:pPr>
              <w:spacing w:line="249" w:lineRule="auto"/>
              <w:rPr>
                <w:rFonts w:ascii="Arial"/>
                <w:sz w:val="21"/>
              </w:rPr>
            </w:pPr>
          </w:p>
          <w:p w14:paraId="7CFA743C">
            <w:pPr>
              <w:spacing w:line="249" w:lineRule="auto"/>
              <w:rPr>
                <w:rFonts w:ascii="Arial"/>
                <w:sz w:val="21"/>
              </w:rPr>
            </w:pPr>
          </w:p>
          <w:p w14:paraId="7CCBC052">
            <w:pPr>
              <w:spacing w:line="249" w:lineRule="auto"/>
              <w:rPr>
                <w:rFonts w:ascii="Arial"/>
                <w:sz w:val="21"/>
              </w:rPr>
            </w:pPr>
          </w:p>
          <w:p w14:paraId="21AF0C0A">
            <w:pPr>
              <w:spacing w:line="249" w:lineRule="auto"/>
              <w:rPr>
                <w:rFonts w:ascii="Arial"/>
                <w:sz w:val="21"/>
              </w:rPr>
            </w:pPr>
          </w:p>
          <w:p w14:paraId="7F2DD412">
            <w:pPr>
              <w:spacing w:line="249" w:lineRule="auto"/>
              <w:rPr>
                <w:rFonts w:ascii="Arial"/>
                <w:sz w:val="21"/>
              </w:rPr>
            </w:pPr>
          </w:p>
          <w:p w14:paraId="2FD6EC04">
            <w:pPr>
              <w:spacing w:line="249" w:lineRule="auto"/>
              <w:rPr>
                <w:rFonts w:ascii="Arial"/>
                <w:sz w:val="21"/>
              </w:rPr>
            </w:pPr>
          </w:p>
          <w:p w14:paraId="698027CA">
            <w:pPr>
              <w:spacing w:before="64" w:line="189" w:lineRule="auto"/>
              <w:ind w:left="121"/>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511" w:type="dxa"/>
            <w:vMerge w:val="restart"/>
            <w:tcBorders>
              <w:bottom w:val="nil"/>
            </w:tcBorders>
            <w:textDirection w:val="tbRlV"/>
            <w:vAlign w:val="top"/>
          </w:tcPr>
          <w:p w14:paraId="4C89B5FE">
            <w:pPr>
              <w:pStyle w:val="6"/>
              <w:spacing w:before="152" w:line="210" w:lineRule="auto"/>
              <w:ind w:left="5610"/>
              <w:rPr>
                <w:sz w:val="22"/>
                <w:szCs w:val="22"/>
              </w:rPr>
            </w:pPr>
            <w:r>
              <w:rPr>
                <w:spacing w:val="48"/>
                <w:sz w:val="22"/>
                <w:szCs w:val="22"/>
              </w:rPr>
              <w:t>环保工程</w:t>
            </w:r>
          </w:p>
        </w:tc>
        <w:tc>
          <w:tcPr>
            <w:tcW w:w="523" w:type="dxa"/>
            <w:textDirection w:val="tbRlV"/>
            <w:vAlign w:val="top"/>
          </w:tcPr>
          <w:p w14:paraId="7C937805">
            <w:pPr>
              <w:pStyle w:val="6"/>
              <w:spacing w:before="154" w:line="209" w:lineRule="auto"/>
              <w:ind w:left="1031"/>
              <w:rPr>
                <w:sz w:val="22"/>
                <w:szCs w:val="22"/>
              </w:rPr>
            </w:pPr>
            <w:r>
              <w:rPr>
                <w:spacing w:val="33"/>
                <w:sz w:val="22"/>
                <w:szCs w:val="22"/>
              </w:rPr>
              <w:t>废水</w:t>
            </w:r>
          </w:p>
        </w:tc>
        <w:tc>
          <w:tcPr>
            <w:tcW w:w="3349" w:type="dxa"/>
            <w:vAlign w:val="top"/>
          </w:tcPr>
          <w:p w14:paraId="6A3E0840">
            <w:pPr>
              <w:pStyle w:val="6"/>
              <w:spacing w:before="33" w:line="220" w:lineRule="auto"/>
              <w:ind w:left="141"/>
              <w:rPr>
                <w:sz w:val="22"/>
                <w:szCs w:val="22"/>
              </w:rPr>
            </w:pPr>
            <w:r>
              <w:rPr>
                <w:spacing w:val="-1"/>
                <w:sz w:val="22"/>
                <w:szCs w:val="22"/>
              </w:rPr>
              <w:t>厂区不产生生产废水。员工洗手</w:t>
            </w:r>
          </w:p>
          <w:p w14:paraId="66874551">
            <w:pPr>
              <w:pStyle w:val="6"/>
              <w:spacing w:before="23" w:line="220" w:lineRule="auto"/>
              <w:ind w:left="359"/>
              <w:rPr>
                <w:sz w:val="22"/>
                <w:szCs w:val="22"/>
              </w:rPr>
            </w:pPr>
            <w:r>
              <w:rPr>
                <w:spacing w:val="-1"/>
                <w:sz w:val="22"/>
                <w:szCs w:val="22"/>
              </w:rPr>
              <w:t>废水经隔油池（处理规模约</w:t>
            </w:r>
          </w:p>
          <w:p w14:paraId="782066E2">
            <w:pPr>
              <w:pStyle w:val="6"/>
              <w:spacing w:before="23" w:line="220" w:lineRule="auto"/>
              <w:ind w:left="125"/>
              <w:rPr>
                <w:sz w:val="22"/>
                <w:szCs w:val="22"/>
              </w:rPr>
            </w:pPr>
            <w:r>
              <w:rPr>
                <w:rFonts w:ascii="Times New Roman" w:hAnsi="Times New Roman" w:eastAsia="Times New Roman" w:cs="Times New Roman"/>
                <w:spacing w:val="-13"/>
                <w:sz w:val="22"/>
                <w:szCs w:val="22"/>
              </w:rPr>
              <w:t>1m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sz w:val="22"/>
                <w:szCs w:val="22"/>
              </w:rPr>
              <w:t>/d</w:t>
            </w:r>
            <w:r>
              <w:rPr>
                <w:spacing w:val="-1"/>
                <w:sz w:val="22"/>
                <w:szCs w:val="22"/>
              </w:rPr>
              <w:t>）处理后同其他生活污水一</w:t>
            </w:r>
          </w:p>
          <w:p w14:paraId="0EA9C4C0">
            <w:pPr>
              <w:pStyle w:val="6"/>
              <w:spacing w:before="21" w:line="220" w:lineRule="auto"/>
              <w:ind w:left="250"/>
              <w:rPr>
                <w:sz w:val="22"/>
                <w:szCs w:val="22"/>
              </w:rPr>
            </w:pPr>
            <w:r>
              <w:rPr>
                <w:spacing w:val="-1"/>
                <w:sz w:val="22"/>
                <w:szCs w:val="22"/>
              </w:rPr>
              <w:t>起汇至厂区生化池（处理规模</w:t>
            </w:r>
          </w:p>
          <w:p w14:paraId="1BB7DA5E">
            <w:pPr>
              <w:pStyle w:val="6"/>
              <w:spacing w:before="23" w:line="220" w:lineRule="auto"/>
              <w:ind w:left="168"/>
              <w:rPr>
                <w:sz w:val="22"/>
                <w:szCs w:val="22"/>
              </w:rPr>
            </w:pPr>
            <w:r>
              <w:rPr>
                <w:rFonts w:ascii="Times New Roman" w:hAnsi="Times New Roman" w:eastAsia="Times New Roman" w:cs="Times New Roman"/>
                <w:spacing w:val="-9"/>
                <w:sz w:val="22"/>
                <w:szCs w:val="22"/>
              </w:rPr>
              <w:t>10m</w:t>
            </w:r>
            <w:r>
              <w:rPr>
                <w:rFonts w:ascii="Times New Roman" w:hAnsi="Times New Roman" w:eastAsia="Times New Roman" w:cs="Times New Roman"/>
                <w:position w:val="7"/>
                <w:sz w:val="14"/>
                <w:szCs w:val="14"/>
              </w:rPr>
              <w:t>3</w:t>
            </w:r>
            <w:r>
              <w:rPr>
                <w:rFonts w:ascii="Times New Roman" w:hAnsi="Times New Roman" w:eastAsia="Times New Roman" w:cs="Times New Roman"/>
                <w:sz w:val="22"/>
                <w:szCs w:val="22"/>
              </w:rPr>
              <w:t>/d</w:t>
            </w:r>
            <w:r>
              <w:rPr>
                <w:sz w:val="22"/>
                <w:szCs w:val="22"/>
              </w:rPr>
              <w:t>）处理达《污水综合排放</w:t>
            </w:r>
          </w:p>
          <w:p w14:paraId="5E1BDAC4">
            <w:pPr>
              <w:pStyle w:val="6"/>
              <w:spacing w:before="23" w:line="221" w:lineRule="auto"/>
              <w:ind w:left="108"/>
              <w:rPr>
                <w:sz w:val="22"/>
                <w:szCs w:val="22"/>
              </w:rPr>
            </w:pPr>
            <w:r>
              <w:rPr>
                <w:spacing w:val="-6"/>
                <w:sz w:val="22"/>
                <w:szCs w:val="22"/>
              </w:rPr>
              <w:t>标准》（</w:t>
            </w:r>
            <w:r>
              <w:rPr>
                <w:rFonts w:ascii="Times New Roman" w:hAnsi="Times New Roman" w:eastAsia="Times New Roman" w:cs="Times New Roman"/>
                <w:spacing w:val="-6"/>
                <w:sz w:val="22"/>
                <w:szCs w:val="22"/>
              </w:rPr>
              <w:t>GB8978-1996</w:t>
            </w:r>
            <w:r>
              <w:rPr>
                <w:spacing w:val="-6"/>
                <w:sz w:val="22"/>
                <w:szCs w:val="22"/>
              </w:rPr>
              <w:t>）三级标准</w:t>
            </w:r>
          </w:p>
          <w:p w14:paraId="4E6BFBDB">
            <w:pPr>
              <w:pStyle w:val="6"/>
              <w:spacing w:before="22" w:line="220" w:lineRule="auto"/>
              <w:ind w:left="140"/>
              <w:rPr>
                <w:sz w:val="22"/>
                <w:szCs w:val="22"/>
              </w:rPr>
            </w:pPr>
            <w:r>
              <w:rPr>
                <w:spacing w:val="-1"/>
                <w:sz w:val="22"/>
                <w:szCs w:val="22"/>
              </w:rPr>
              <w:t>后排入市政污水管网，最终经西</w:t>
            </w:r>
          </w:p>
          <w:p w14:paraId="460AE8BB">
            <w:pPr>
              <w:pStyle w:val="6"/>
              <w:spacing w:before="23" w:line="220" w:lineRule="auto"/>
              <w:ind w:left="140"/>
              <w:rPr>
                <w:sz w:val="22"/>
                <w:szCs w:val="22"/>
              </w:rPr>
            </w:pPr>
            <w:r>
              <w:rPr>
                <w:spacing w:val="-1"/>
                <w:sz w:val="22"/>
                <w:szCs w:val="22"/>
              </w:rPr>
              <w:t>彭城镇污水处理厂处理后排入桥</w:t>
            </w:r>
          </w:p>
          <w:p w14:paraId="2458E5F3">
            <w:pPr>
              <w:pStyle w:val="6"/>
              <w:spacing w:before="23" w:line="204" w:lineRule="auto"/>
              <w:ind w:left="1462"/>
              <w:rPr>
                <w:sz w:val="22"/>
                <w:szCs w:val="22"/>
              </w:rPr>
            </w:pPr>
            <w:r>
              <w:rPr>
                <w:spacing w:val="-6"/>
                <w:sz w:val="22"/>
                <w:szCs w:val="22"/>
              </w:rPr>
              <w:t>头河</w:t>
            </w:r>
          </w:p>
        </w:tc>
        <w:tc>
          <w:tcPr>
            <w:tcW w:w="3475" w:type="dxa"/>
            <w:tcBorders>
              <w:right w:val="single" w:color="000000" w:sz="10" w:space="0"/>
            </w:tcBorders>
            <w:vAlign w:val="top"/>
          </w:tcPr>
          <w:p w14:paraId="4D091C15">
            <w:pPr>
              <w:spacing w:line="243" w:lineRule="auto"/>
              <w:rPr>
                <w:rFonts w:ascii="Arial"/>
                <w:sz w:val="21"/>
              </w:rPr>
            </w:pPr>
          </w:p>
          <w:p w14:paraId="2173A5E7">
            <w:pPr>
              <w:pStyle w:val="6"/>
              <w:spacing w:before="72" w:line="219" w:lineRule="auto"/>
              <w:ind w:left="117"/>
              <w:rPr>
                <w:sz w:val="22"/>
                <w:szCs w:val="22"/>
              </w:rPr>
            </w:pPr>
            <w:r>
              <w:rPr>
                <w:spacing w:val="-3"/>
                <w:sz w:val="22"/>
                <w:szCs w:val="22"/>
              </w:rPr>
              <w:t>本项目同现有项目一致，不产生生</w:t>
            </w:r>
          </w:p>
          <w:p w14:paraId="3796AC22">
            <w:pPr>
              <w:pStyle w:val="6"/>
              <w:spacing w:before="24" w:line="220" w:lineRule="auto"/>
              <w:ind w:left="116"/>
              <w:rPr>
                <w:sz w:val="22"/>
                <w:szCs w:val="22"/>
              </w:rPr>
            </w:pPr>
            <w:r>
              <w:rPr>
                <w:spacing w:val="-3"/>
                <w:sz w:val="22"/>
                <w:szCs w:val="22"/>
              </w:rPr>
              <w:t>产废水，</w:t>
            </w:r>
            <w:r>
              <w:rPr>
                <w:color w:val="FF0000"/>
                <w:spacing w:val="-3"/>
                <w:sz w:val="22"/>
                <w:szCs w:val="22"/>
              </w:rPr>
              <w:t>厂区生化池总处理规模为</w:t>
            </w:r>
          </w:p>
          <w:p w14:paraId="1110D33D">
            <w:pPr>
              <w:pStyle w:val="6"/>
              <w:spacing w:before="23" w:line="220" w:lineRule="auto"/>
              <w:ind w:left="133"/>
              <w:rPr>
                <w:sz w:val="22"/>
                <w:szCs w:val="22"/>
              </w:rPr>
            </w:pPr>
            <w:r>
              <w:rPr>
                <w:rFonts w:ascii="Times New Roman" w:hAnsi="Times New Roman" w:eastAsia="Times New Roman" w:cs="Times New Roman"/>
                <w:color w:val="FF0000"/>
                <w:spacing w:val="-9"/>
                <w:sz w:val="22"/>
                <w:szCs w:val="22"/>
              </w:rPr>
              <w:t>10m</w:t>
            </w:r>
            <w:r>
              <w:rPr>
                <w:rFonts w:ascii="Times New Roman" w:hAnsi="Times New Roman" w:eastAsia="Times New Roman" w:cs="Times New Roman"/>
                <w:color w:val="FF0000"/>
                <w:spacing w:val="-2"/>
                <w:position w:val="7"/>
                <w:sz w:val="14"/>
                <w:szCs w:val="14"/>
              </w:rPr>
              <w:t>3</w:t>
            </w:r>
            <w:r>
              <w:rPr>
                <w:rFonts w:ascii="Times New Roman" w:hAnsi="Times New Roman" w:eastAsia="Times New Roman" w:cs="Times New Roman"/>
                <w:color w:val="FF0000"/>
                <w:spacing w:val="-2"/>
                <w:sz w:val="22"/>
                <w:szCs w:val="22"/>
              </w:rPr>
              <w:t>/d</w:t>
            </w:r>
            <w:r>
              <w:rPr>
                <w:rFonts w:ascii="Times New Roman" w:hAnsi="Times New Roman" w:eastAsia="Times New Roman" w:cs="Times New Roman"/>
                <w:color w:val="FF0000"/>
                <w:spacing w:val="-26"/>
                <w:sz w:val="22"/>
                <w:szCs w:val="22"/>
              </w:rPr>
              <w:t xml:space="preserve"> </w:t>
            </w:r>
            <w:r>
              <w:rPr>
                <w:color w:val="FF0000"/>
                <w:spacing w:val="-2"/>
                <w:sz w:val="22"/>
                <w:szCs w:val="22"/>
              </w:rPr>
              <w:t>，现有项目生活污水产生量</w:t>
            </w:r>
          </w:p>
          <w:p w14:paraId="021A7473">
            <w:pPr>
              <w:pStyle w:val="6"/>
              <w:spacing w:before="23" w:line="220" w:lineRule="auto"/>
              <w:ind w:left="172"/>
              <w:rPr>
                <w:sz w:val="22"/>
                <w:szCs w:val="22"/>
              </w:rPr>
            </w:pPr>
            <w:r>
              <w:rPr>
                <w:color w:val="FF0000"/>
                <w:spacing w:val="-2"/>
                <w:sz w:val="22"/>
                <w:szCs w:val="22"/>
              </w:rPr>
              <w:t>为</w:t>
            </w:r>
            <w:r>
              <w:rPr>
                <w:color w:val="FF0000"/>
                <w:spacing w:val="-52"/>
                <w:sz w:val="22"/>
                <w:szCs w:val="22"/>
              </w:rPr>
              <w:t xml:space="preserve"> </w:t>
            </w:r>
            <w:r>
              <w:rPr>
                <w:rFonts w:ascii="Times New Roman" w:hAnsi="Times New Roman" w:eastAsia="Times New Roman" w:cs="Times New Roman"/>
                <w:color w:val="FF0000"/>
                <w:spacing w:val="-2"/>
                <w:sz w:val="22"/>
                <w:szCs w:val="22"/>
              </w:rPr>
              <w:t>4.5m</w:t>
            </w:r>
            <w:r>
              <w:rPr>
                <w:rFonts w:ascii="Times New Roman" w:hAnsi="Times New Roman" w:eastAsia="Times New Roman" w:cs="Times New Roman"/>
                <w:color w:val="FF0000"/>
                <w:spacing w:val="-2"/>
                <w:position w:val="7"/>
                <w:sz w:val="14"/>
                <w:szCs w:val="14"/>
              </w:rPr>
              <w:t>3</w:t>
            </w:r>
            <w:r>
              <w:rPr>
                <w:rFonts w:ascii="Times New Roman" w:hAnsi="Times New Roman" w:eastAsia="Times New Roman" w:cs="Times New Roman"/>
                <w:color w:val="FF0000"/>
                <w:spacing w:val="-2"/>
                <w:sz w:val="22"/>
                <w:szCs w:val="22"/>
              </w:rPr>
              <w:t>/d</w:t>
            </w:r>
            <w:r>
              <w:rPr>
                <w:rFonts w:ascii="Times New Roman" w:hAnsi="Times New Roman" w:eastAsia="Times New Roman" w:cs="Times New Roman"/>
                <w:color w:val="FF0000"/>
                <w:spacing w:val="-32"/>
                <w:sz w:val="22"/>
                <w:szCs w:val="22"/>
              </w:rPr>
              <w:t xml:space="preserve"> </w:t>
            </w:r>
            <w:r>
              <w:rPr>
                <w:color w:val="FF0000"/>
                <w:spacing w:val="-2"/>
                <w:sz w:val="22"/>
                <w:szCs w:val="22"/>
              </w:rPr>
              <w:t>，生化池剩余处理规模</w:t>
            </w:r>
          </w:p>
          <w:p w14:paraId="0DB942A4">
            <w:pPr>
              <w:pStyle w:val="6"/>
              <w:spacing w:before="23" w:line="219" w:lineRule="auto"/>
              <w:ind w:left="172"/>
              <w:rPr>
                <w:sz w:val="22"/>
                <w:szCs w:val="22"/>
              </w:rPr>
            </w:pPr>
            <w:r>
              <w:rPr>
                <w:color w:val="FF0000"/>
                <w:spacing w:val="-3"/>
                <w:sz w:val="22"/>
                <w:szCs w:val="22"/>
              </w:rPr>
              <w:t>为</w:t>
            </w:r>
            <w:r>
              <w:rPr>
                <w:color w:val="FF0000"/>
                <w:spacing w:val="-34"/>
                <w:sz w:val="22"/>
                <w:szCs w:val="22"/>
              </w:rPr>
              <w:t xml:space="preserve"> </w:t>
            </w:r>
            <w:r>
              <w:rPr>
                <w:rFonts w:ascii="Times New Roman" w:hAnsi="Times New Roman" w:eastAsia="Times New Roman" w:cs="Times New Roman"/>
                <w:color w:val="FF0000"/>
                <w:spacing w:val="-3"/>
                <w:sz w:val="22"/>
                <w:szCs w:val="22"/>
              </w:rPr>
              <w:t>5.5m</w:t>
            </w:r>
            <w:r>
              <w:rPr>
                <w:rFonts w:ascii="Times New Roman" w:hAnsi="Times New Roman" w:eastAsia="Times New Roman" w:cs="Times New Roman"/>
                <w:color w:val="FF0000"/>
                <w:spacing w:val="-3"/>
                <w:position w:val="7"/>
                <w:sz w:val="14"/>
                <w:szCs w:val="14"/>
              </w:rPr>
              <w:t>3</w:t>
            </w:r>
            <w:r>
              <w:rPr>
                <w:rFonts w:ascii="Times New Roman" w:hAnsi="Times New Roman" w:eastAsia="Times New Roman" w:cs="Times New Roman"/>
                <w:color w:val="FF0000"/>
                <w:spacing w:val="-3"/>
                <w:sz w:val="22"/>
                <w:szCs w:val="22"/>
              </w:rPr>
              <w:t>/d</w:t>
            </w:r>
            <w:r>
              <w:rPr>
                <w:rFonts w:ascii="Times New Roman" w:hAnsi="Times New Roman" w:eastAsia="Times New Roman" w:cs="Times New Roman"/>
                <w:color w:val="FF0000"/>
                <w:spacing w:val="-31"/>
                <w:sz w:val="22"/>
                <w:szCs w:val="22"/>
              </w:rPr>
              <w:t xml:space="preserve"> </w:t>
            </w:r>
            <w:r>
              <w:rPr>
                <w:color w:val="FF0000"/>
                <w:spacing w:val="-3"/>
                <w:sz w:val="22"/>
                <w:szCs w:val="22"/>
              </w:rPr>
              <w:t>，本项目产生的生活污</w:t>
            </w:r>
          </w:p>
          <w:p w14:paraId="7D14B3F9">
            <w:pPr>
              <w:pStyle w:val="6"/>
              <w:spacing w:before="24" w:line="219" w:lineRule="auto"/>
              <w:ind w:left="172"/>
              <w:rPr>
                <w:sz w:val="22"/>
                <w:szCs w:val="22"/>
              </w:rPr>
            </w:pPr>
            <w:r>
              <w:rPr>
                <w:color w:val="FF0000"/>
                <w:spacing w:val="-5"/>
                <w:sz w:val="22"/>
                <w:szCs w:val="22"/>
              </w:rPr>
              <w:t>水量为</w:t>
            </w:r>
            <w:r>
              <w:rPr>
                <w:color w:val="FF0000"/>
                <w:spacing w:val="-20"/>
                <w:sz w:val="22"/>
                <w:szCs w:val="22"/>
              </w:rPr>
              <w:t xml:space="preserve"> </w:t>
            </w:r>
            <w:r>
              <w:rPr>
                <w:rFonts w:ascii="Times New Roman" w:hAnsi="Times New Roman" w:eastAsia="Times New Roman" w:cs="Times New Roman"/>
                <w:color w:val="FF0000"/>
                <w:spacing w:val="-5"/>
                <w:sz w:val="22"/>
                <w:szCs w:val="22"/>
              </w:rPr>
              <w:t>1.</w:t>
            </w:r>
            <w:r>
              <w:rPr>
                <w:rFonts w:ascii="Times New Roman" w:hAnsi="Times New Roman" w:eastAsia="Times New Roman" w:cs="Times New Roman"/>
                <w:color w:val="FF0000"/>
                <w:spacing w:val="-29"/>
                <w:sz w:val="22"/>
                <w:szCs w:val="22"/>
              </w:rPr>
              <w:t xml:space="preserve"> </w:t>
            </w:r>
            <w:r>
              <w:rPr>
                <w:rFonts w:ascii="Times New Roman" w:hAnsi="Times New Roman" w:eastAsia="Times New Roman" w:cs="Times New Roman"/>
                <w:color w:val="FF0000"/>
                <w:spacing w:val="-5"/>
                <w:sz w:val="22"/>
                <w:szCs w:val="22"/>
              </w:rPr>
              <w:t>125m</w:t>
            </w:r>
            <w:r>
              <w:rPr>
                <w:rFonts w:ascii="Times New Roman" w:hAnsi="Times New Roman" w:eastAsia="Times New Roman" w:cs="Times New Roman"/>
                <w:color w:val="FF0000"/>
                <w:spacing w:val="-5"/>
                <w:position w:val="7"/>
                <w:sz w:val="14"/>
                <w:szCs w:val="14"/>
              </w:rPr>
              <w:t>3</w:t>
            </w:r>
            <w:r>
              <w:rPr>
                <w:rFonts w:ascii="Times New Roman" w:hAnsi="Times New Roman" w:eastAsia="Times New Roman" w:cs="Times New Roman"/>
                <w:color w:val="FF0000"/>
                <w:spacing w:val="-5"/>
                <w:sz w:val="22"/>
                <w:szCs w:val="22"/>
              </w:rPr>
              <w:t>/d</w:t>
            </w:r>
            <w:r>
              <w:rPr>
                <w:rFonts w:ascii="Times New Roman" w:hAnsi="Times New Roman" w:eastAsia="Times New Roman" w:cs="Times New Roman"/>
                <w:color w:val="FF0000"/>
                <w:spacing w:val="-31"/>
                <w:sz w:val="22"/>
                <w:szCs w:val="22"/>
              </w:rPr>
              <w:t xml:space="preserve"> </w:t>
            </w:r>
            <w:r>
              <w:rPr>
                <w:color w:val="FF0000"/>
                <w:spacing w:val="-5"/>
                <w:sz w:val="22"/>
                <w:szCs w:val="22"/>
              </w:rPr>
              <w:t>，</w:t>
            </w:r>
            <w:r>
              <w:rPr>
                <w:spacing w:val="-5"/>
                <w:sz w:val="22"/>
                <w:szCs w:val="22"/>
              </w:rPr>
              <w:t>满足本项目生</w:t>
            </w:r>
          </w:p>
          <w:p w14:paraId="2F0777E0">
            <w:pPr>
              <w:pStyle w:val="6"/>
              <w:spacing w:before="22" w:line="220" w:lineRule="auto"/>
              <w:ind w:left="984"/>
              <w:rPr>
                <w:sz w:val="22"/>
                <w:szCs w:val="22"/>
              </w:rPr>
            </w:pPr>
            <w:r>
              <w:rPr>
                <w:spacing w:val="-2"/>
                <w:sz w:val="22"/>
                <w:szCs w:val="22"/>
              </w:rPr>
              <w:t>活污水处理需求</w:t>
            </w:r>
          </w:p>
        </w:tc>
        <w:tc>
          <w:tcPr>
            <w:tcW w:w="138" w:type="dxa"/>
            <w:vMerge w:val="continue"/>
            <w:tcBorders>
              <w:top w:val="nil"/>
              <w:left w:val="single" w:color="000000" w:sz="10" w:space="0"/>
              <w:bottom w:val="nil"/>
              <w:right w:val="single" w:color="000000" w:sz="10" w:space="0"/>
            </w:tcBorders>
            <w:vAlign w:val="top"/>
          </w:tcPr>
          <w:p w14:paraId="06927C12">
            <w:pPr>
              <w:rPr>
                <w:rFonts w:ascii="Arial"/>
                <w:sz w:val="21"/>
              </w:rPr>
            </w:pPr>
          </w:p>
        </w:tc>
      </w:tr>
      <w:tr w14:paraId="585F6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9" w:hRule="atLeast"/>
        </w:trPr>
        <w:tc>
          <w:tcPr>
            <w:tcW w:w="553" w:type="dxa"/>
            <w:vMerge w:val="continue"/>
            <w:tcBorders>
              <w:top w:val="nil"/>
              <w:left w:val="single" w:color="000000" w:sz="10" w:space="0"/>
              <w:bottom w:val="nil"/>
            </w:tcBorders>
            <w:vAlign w:val="top"/>
          </w:tcPr>
          <w:p w14:paraId="3A46371E">
            <w:pPr>
              <w:rPr>
                <w:rFonts w:ascii="Arial"/>
                <w:sz w:val="21"/>
              </w:rPr>
            </w:pPr>
          </w:p>
        </w:tc>
        <w:tc>
          <w:tcPr>
            <w:tcW w:w="123" w:type="dxa"/>
            <w:vMerge w:val="continue"/>
            <w:tcBorders>
              <w:top w:val="nil"/>
              <w:bottom w:val="nil"/>
              <w:right w:val="single" w:color="000000" w:sz="10" w:space="0"/>
            </w:tcBorders>
            <w:vAlign w:val="top"/>
          </w:tcPr>
          <w:p w14:paraId="5F6EA764">
            <w:pPr>
              <w:rPr>
                <w:rFonts w:ascii="Arial"/>
                <w:sz w:val="21"/>
              </w:rPr>
            </w:pPr>
          </w:p>
        </w:tc>
        <w:tc>
          <w:tcPr>
            <w:tcW w:w="391" w:type="dxa"/>
            <w:vMerge w:val="continue"/>
            <w:tcBorders>
              <w:top w:val="nil"/>
              <w:left w:val="single" w:color="000000" w:sz="10" w:space="0"/>
              <w:bottom w:val="nil"/>
            </w:tcBorders>
            <w:vAlign w:val="top"/>
          </w:tcPr>
          <w:p w14:paraId="0B05A4DE">
            <w:pPr>
              <w:rPr>
                <w:rFonts w:ascii="Arial"/>
                <w:sz w:val="21"/>
              </w:rPr>
            </w:pPr>
          </w:p>
        </w:tc>
        <w:tc>
          <w:tcPr>
            <w:tcW w:w="511" w:type="dxa"/>
            <w:vMerge w:val="continue"/>
            <w:tcBorders>
              <w:top w:val="nil"/>
              <w:bottom w:val="nil"/>
            </w:tcBorders>
            <w:textDirection w:val="tbRlV"/>
            <w:vAlign w:val="top"/>
          </w:tcPr>
          <w:p w14:paraId="767263E3">
            <w:pPr>
              <w:rPr>
                <w:rFonts w:ascii="Arial"/>
                <w:sz w:val="21"/>
              </w:rPr>
            </w:pPr>
          </w:p>
        </w:tc>
        <w:tc>
          <w:tcPr>
            <w:tcW w:w="523" w:type="dxa"/>
            <w:vMerge w:val="restart"/>
            <w:tcBorders>
              <w:bottom w:val="nil"/>
            </w:tcBorders>
            <w:textDirection w:val="tbRlV"/>
            <w:vAlign w:val="top"/>
          </w:tcPr>
          <w:p w14:paraId="753AC35E">
            <w:pPr>
              <w:pStyle w:val="6"/>
              <w:spacing w:before="154" w:line="210" w:lineRule="auto"/>
              <w:ind w:left="4321"/>
              <w:rPr>
                <w:sz w:val="22"/>
                <w:szCs w:val="22"/>
              </w:rPr>
            </w:pPr>
            <w:r>
              <w:rPr>
                <w:spacing w:val="33"/>
                <w:sz w:val="22"/>
                <w:szCs w:val="22"/>
              </w:rPr>
              <w:t>废气</w:t>
            </w:r>
          </w:p>
        </w:tc>
        <w:tc>
          <w:tcPr>
            <w:tcW w:w="3349" w:type="dxa"/>
            <w:vAlign w:val="top"/>
          </w:tcPr>
          <w:p w14:paraId="6A3115E2">
            <w:pPr>
              <w:spacing w:line="252" w:lineRule="auto"/>
              <w:rPr>
                <w:rFonts w:ascii="Arial"/>
                <w:sz w:val="21"/>
              </w:rPr>
            </w:pPr>
          </w:p>
          <w:p w14:paraId="176982A9">
            <w:pPr>
              <w:spacing w:line="252" w:lineRule="auto"/>
              <w:rPr>
                <w:rFonts w:ascii="Arial"/>
                <w:sz w:val="21"/>
              </w:rPr>
            </w:pPr>
          </w:p>
          <w:p w14:paraId="30E6606A">
            <w:pPr>
              <w:spacing w:line="252" w:lineRule="auto"/>
              <w:rPr>
                <w:rFonts w:ascii="Arial"/>
                <w:sz w:val="21"/>
              </w:rPr>
            </w:pPr>
          </w:p>
          <w:p w14:paraId="526EAFB3">
            <w:pPr>
              <w:spacing w:line="252" w:lineRule="auto"/>
              <w:rPr>
                <w:rFonts w:ascii="Arial"/>
                <w:sz w:val="21"/>
              </w:rPr>
            </w:pPr>
          </w:p>
          <w:p w14:paraId="45AE9D84">
            <w:pPr>
              <w:spacing w:line="252" w:lineRule="auto"/>
              <w:rPr>
                <w:rFonts w:ascii="Arial"/>
                <w:sz w:val="21"/>
              </w:rPr>
            </w:pPr>
          </w:p>
          <w:p w14:paraId="5A31202E">
            <w:pPr>
              <w:spacing w:line="252" w:lineRule="auto"/>
              <w:rPr>
                <w:rFonts w:ascii="Arial"/>
                <w:sz w:val="21"/>
              </w:rPr>
            </w:pPr>
          </w:p>
          <w:p w14:paraId="7BEC1F0E">
            <w:pPr>
              <w:spacing w:line="252" w:lineRule="auto"/>
              <w:rPr>
                <w:rFonts w:ascii="Arial"/>
                <w:sz w:val="21"/>
              </w:rPr>
            </w:pPr>
          </w:p>
          <w:p w14:paraId="21D55ADB">
            <w:pPr>
              <w:spacing w:line="252" w:lineRule="auto"/>
              <w:rPr>
                <w:rFonts w:ascii="Arial"/>
                <w:sz w:val="21"/>
              </w:rPr>
            </w:pPr>
          </w:p>
          <w:p w14:paraId="067737BC">
            <w:pPr>
              <w:spacing w:line="252" w:lineRule="auto"/>
              <w:rPr>
                <w:rFonts w:ascii="Arial"/>
                <w:sz w:val="21"/>
              </w:rPr>
            </w:pPr>
          </w:p>
          <w:p w14:paraId="1978E5D3">
            <w:pPr>
              <w:spacing w:line="253" w:lineRule="auto"/>
              <w:rPr>
                <w:rFonts w:ascii="Arial"/>
                <w:sz w:val="21"/>
              </w:rPr>
            </w:pPr>
          </w:p>
          <w:p w14:paraId="2B25716F">
            <w:pPr>
              <w:pStyle w:val="6"/>
              <w:spacing w:before="71" w:line="220" w:lineRule="auto"/>
              <w:ind w:left="156"/>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 xml:space="preserve">1 </w:t>
            </w:r>
            <w:r>
              <w:rPr>
                <w:color w:val="0000FF"/>
                <w:spacing w:val="-5"/>
                <w:sz w:val="22"/>
                <w:szCs w:val="22"/>
              </w:rPr>
              <w:t>个</w:t>
            </w:r>
            <w:r>
              <w:rPr>
                <w:color w:val="0000FF"/>
                <w:spacing w:val="-20"/>
                <w:sz w:val="22"/>
                <w:szCs w:val="22"/>
              </w:rPr>
              <w:t xml:space="preserve"> </w:t>
            </w:r>
            <w:r>
              <w:rPr>
                <w:rFonts w:ascii="Times New Roman" w:hAnsi="Times New Roman" w:eastAsia="Times New Roman" w:cs="Times New Roman"/>
                <w:color w:val="0000FF"/>
                <w:spacing w:val="-5"/>
                <w:sz w:val="22"/>
                <w:szCs w:val="22"/>
              </w:rPr>
              <w:t>16</w:t>
            </w:r>
            <w:r>
              <w:rPr>
                <w:rFonts w:ascii="Times New Roman" w:hAnsi="Times New Roman" w:eastAsia="Times New Roman" w:cs="Times New Roman"/>
                <w:color w:val="0000FF"/>
                <w:spacing w:val="19"/>
                <w:sz w:val="22"/>
                <w:szCs w:val="22"/>
              </w:rPr>
              <w:t xml:space="preserve"> </w:t>
            </w:r>
            <w:r>
              <w:rPr>
                <w:color w:val="0000FF"/>
                <w:spacing w:val="-5"/>
                <w:sz w:val="22"/>
                <w:szCs w:val="22"/>
              </w:rPr>
              <w:t>吨熔炼炉产生的废气与</w:t>
            </w:r>
            <w:r>
              <w:rPr>
                <w:color w:val="0000FF"/>
                <w:spacing w:val="-53"/>
                <w:sz w:val="22"/>
                <w:szCs w:val="22"/>
              </w:rPr>
              <w:t xml:space="preserve"> </w:t>
            </w:r>
            <w:r>
              <w:rPr>
                <w:rFonts w:ascii="Times New Roman" w:hAnsi="Times New Roman" w:eastAsia="Times New Roman" w:cs="Times New Roman"/>
                <w:color w:val="0000FF"/>
                <w:spacing w:val="-5"/>
                <w:sz w:val="22"/>
                <w:szCs w:val="22"/>
              </w:rPr>
              <w:t>2</w:t>
            </w:r>
          </w:p>
          <w:p w14:paraId="469B6651">
            <w:pPr>
              <w:pStyle w:val="6"/>
              <w:spacing w:before="78" w:line="220" w:lineRule="auto"/>
              <w:ind w:left="108"/>
              <w:rPr>
                <w:sz w:val="22"/>
                <w:szCs w:val="22"/>
              </w:rPr>
            </w:pPr>
            <w:r>
              <w:rPr>
                <w:color w:val="0000FF"/>
                <w:spacing w:val="-1"/>
                <w:sz w:val="22"/>
                <w:szCs w:val="22"/>
              </w:rPr>
              <w:t>个</w:t>
            </w:r>
            <w:r>
              <w:rPr>
                <w:rFonts w:ascii="Times New Roman" w:hAnsi="Times New Roman" w:eastAsia="Times New Roman" w:cs="Times New Roman"/>
                <w:color w:val="0000FF"/>
                <w:spacing w:val="-1"/>
                <w:sz w:val="22"/>
                <w:szCs w:val="22"/>
              </w:rPr>
              <w:t xml:space="preserve">25 </w:t>
            </w:r>
            <w:r>
              <w:rPr>
                <w:color w:val="0000FF"/>
                <w:spacing w:val="-1"/>
                <w:sz w:val="22"/>
                <w:szCs w:val="22"/>
              </w:rPr>
              <w:t>吨熔炼炉产生的废气经收集</w:t>
            </w:r>
          </w:p>
          <w:p w14:paraId="0919E56D">
            <w:pPr>
              <w:pStyle w:val="6"/>
              <w:spacing w:before="76" w:line="219" w:lineRule="auto"/>
              <w:ind w:left="222"/>
              <w:rPr>
                <w:sz w:val="22"/>
                <w:szCs w:val="22"/>
              </w:rPr>
            </w:pPr>
            <w:r>
              <w:rPr>
                <w:color w:val="0000FF"/>
                <w:spacing w:val="-4"/>
                <w:sz w:val="22"/>
                <w:szCs w:val="22"/>
              </w:rPr>
              <w:t>后引至</w:t>
            </w:r>
            <w:r>
              <w:rPr>
                <w:color w:val="0000FF"/>
                <w:spacing w:val="-29"/>
                <w:sz w:val="22"/>
                <w:szCs w:val="22"/>
              </w:rPr>
              <w:t xml:space="preserve"> </w:t>
            </w:r>
            <w:r>
              <w:rPr>
                <w:rFonts w:ascii="Times New Roman" w:hAnsi="Times New Roman" w:eastAsia="Times New Roman" w:cs="Times New Roman"/>
                <w:color w:val="0000FF"/>
                <w:spacing w:val="-4"/>
                <w:sz w:val="22"/>
                <w:szCs w:val="22"/>
              </w:rPr>
              <w:t xml:space="preserve">1 </w:t>
            </w:r>
            <w:r>
              <w:rPr>
                <w:color w:val="0000FF"/>
                <w:spacing w:val="-4"/>
                <w:sz w:val="22"/>
                <w:szCs w:val="22"/>
              </w:rPr>
              <w:t>套</w:t>
            </w:r>
            <w:r>
              <w:rPr>
                <w:color w:val="0000FF"/>
                <w:spacing w:val="-29"/>
                <w:sz w:val="22"/>
                <w:szCs w:val="22"/>
              </w:rPr>
              <w:t xml:space="preserve"> </w:t>
            </w:r>
            <w:r>
              <w:rPr>
                <w:rFonts w:ascii="Times New Roman" w:hAnsi="Times New Roman" w:eastAsia="Times New Roman" w:cs="Times New Roman"/>
                <w:color w:val="0000FF"/>
                <w:spacing w:val="-4"/>
                <w:sz w:val="22"/>
                <w:szCs w:val="22"/>
              </w:rPr>
              <w:t>1#“</w:t>
            </w:r>
            <w:r>
              <w:rPr>
                <w:color w:val="0000FF"/>
                <w:spacing w:val="-4"/>
                <w:sz w:val="22"/>
                <w:szCs w:val="22"/>
              </w:rPr>
              <w:t>旋风</w:t>
            </w:r>
            <w:r>
              <w:rPr>
                <w:rFonts w:ascii="Times New Roman" w:hAnsi="Times New Roman" w:eastAsia="Times New Roman" w:cs="Times New Roman"/>
                <w:color w:val="0000FF"/>
                <w:spacing w:val="-4"/>
                <w:sz w:val="22"/>
                <w:szCs w:val="22"/>
              </w:rPr>
              <w:t>+</w:t>
            </w:r>
            <w:r>
              <w:rPr>
                <w:color w:val="0000FF"/>
                <w:spacing w:val="-4"/>
                <w:sz w:val="22"/>
                <w:szCs w:val="22"/>
              </w:rPr>
              <w:t>布袋除尘</w:t>
            </w:r>
          </w:p>
          <w:p w14:paraId="5F768005">
            <w:pPr>
              <w:pStyle w:val="6"/>
              <w:spacing w:before="79" w:line="220" w:lineRule="auto"/>
              <w:ind w:left="108"/>
              <w:rPr>
                <w:sz w:val="22"/>
                <w:szCs w:val="22"/>
              </w:rPr>
            </w:pPr>
            <w:r>
              <w:rPr>
                <w:color w:val="0000FF"/>
                <w:spacing w:val="1"/>
                <w:sz w:val="22"/>
                <w:szCs w:val="22"/>
              </w:rPr>
              <w:t>器</w:t>
            </w:r>
            <w:r>
              <w:rPr>
                <w:rFonts w:ascii="Times New Roman" w:hAnsi="Times New Roman" w:eastAsia="Times New Roman" w:cs="Times New Roman"/>
                <w:color w:val="0000FF"/>
                <w:spacing w:val="1"/>
                <w:sz w:val="22"/>
                <w:szCs w:val="22"/>
              </w:rPr>
              <w:t>”</w:t>
            </w:r>
            <w:r>
              <w:rPr>
                <w:color w:val="0000FF"/>
                <w:spacing w:val="1"/>
                <w:sz w:val="22"/>
                <w:szCs w:val="22"/>
              </w:rPr>
              <w:t>处理后通过</w:t>
            </w:r>
            <w:r>
              <w:rPr>
                <w:color w:val="0000FF"/>
                <w:spacing w:val="-53"/>
                <w:sz w:val="22"/>
                <w:szCs w:val="22"/>
              </w:rPr>
              <w:t xml:space="preserve"> </w:t>
            </w:r>
            <w:r>
              <w:rPr>
                <w:rFonts w:ascii="Times New Roman" w:hAnsi="Times New Roman" w:eastAsia="Times New Roman" w:cs="Times New Roman"/>
                <w:color w:val="0000FF"/>
                <w:spacing w:val="1"/>
                <w:sz w:val="22"/>
                <w:szCs w:val="22"/>
              </w:rPr>
              <w:t>1</w:t>
            </w:r>
            <w:r>
              <w:rPr>
                <w:rFonts w:ascii="Times New Roman" w:hAnsi="Times New Roman" w:eastAsia="Times New Roman" w:cs="Times New Roman"/>
                <w:color w:val="0000FF"/>
                <w:spacing w:val="-15"/>
                <w:sz w:val="22"/>
                <w:szCs w:val="22"/>
              </w:rPr>
              <w:t xml:space="preserve"> </w:t>
            </w:r>
            <w:r>
              <w:rPr>
                <w:color w:val="0000FF"/>
                <w:spacing w:val="1"/>
                <w:sz w:val="22"/>
                <w:szCs w:val="22"/>
              </w:rPr>
              <w:t>根</w:t>
            </w:r>
            <w:r>
              <w:rPr>
                <w:rFonts w:ascii="Times New Roman" w:hAnsi="Times New Roman" w:eastAsia="Times New Roman" w:cs="Times New Roman"/>
                <w:color w:val="0000FF"/>
                <w:spacing w:val="1"/>
                <w:sz w:val="22"/>
                <w:szCs w:val="22"/>
              </w:rPr>
              <w:t>21m</w:t>
            </w:r>
            <w:r>
              <w:rPr>
                <w:color w:val="0000FF"/>
                <w:spacing w:val="1"/>
                <w:sz w:val="22"/>
                <w:szCs w:val="22"/>
              </w:rPr>
              <w:t>高排气筒</w:t>
            </w:r>
          </w:p>
          <w:p w14:paraId="3FEB41A0">
            <w:pPr>
              <w:pStyle w:val="6"/>
              <w:spacing w:before="79" w:line="219" w:lineRule="auto"/>
              <w:ind w:left="150"/>
              <w:rPr>
                <w:sz w:val="22"/>
                <w:szCs w:val="22"/>
              </w:rPr>
            </w:pPr>
            <w:r>
              <w:rPr>
                <w:color w:val="0000FF"/>
                <w:spacing w:val="-1"/>
                <w:sz w:val="22"/>
                <w:szCs w:val="22"/>
              </w:rPr>
              <w:t>（</w:t>
            </w:r>
            <w:r>
              <w:rPr>
                <w:rFonts w:ascii="Times New Roman" w:hAnsi="Times New Roman" w:eastAsia="Times New Roman" w:cs="Times New Roman"/>
                <w:color w:val="0000FF"/>
                <w:spacing w:val="-1"/>
                <w:sz w:val="22"/>
                <w:szCs w:val="22"/>
              </w:rPr>
              <w:t>DA004</w:t>
            </w:r>
            <w:r>
              <w:rPr>
                <w:color w:val="0000FF"/>
                <w:spacing w:val="-1"/>
                <w:sz w:val="22"/>
                <w:szCs w:val="22"/>
              </w:rPr>
              <w:t>）排放。</w:t>
            </w:r>
            <w:r>
              <w:rPr>
                <w:rFonts w:ascii="Times New Roman" w:hAnsi="Times New Roman" w:eastAsia="Times New Roman" w:cs="Times New Roman"/>
                <w:color w:val="0000FF"/>
                <w:spacing w:val="-1"/>
                <w:sz w:val="22"/>
                <w:szCs w:val="22"/>
              </w:rPr>
              <w:t>1#“</w:t>
            </w:r>
            <w:r>
              <w:rPr>
                <w:color w:val="0000FF"/>
                <w:spacing w:val="-1"/>
                <w:sz w:val="22"/>
                <w:szCs w:val="22"/>
              </w:rPr>
              <w:t>旋风</w:t>
            </w:r>
            <w:r>
              <w:rPr>
                <w:rFonts w:ascii="Times New Roman" w:hAnsi="Times New Roman" w:eastAsia="Times New Roman" w:cs="Times New Roman"/>
                <w:color w:val="0000FF"/>
                <w:spacing w:val="-1"/>
                <w:sz w:val="22"/>
                <w:szCs w:val="22"/>
              </w:rPr>
              <w:t>+</w:t>
            </w:r>
            <w:r>
              <w:rPr>
                <w:color w:val="0000FF"/>
                <w:spacing w:val="-1"/>
                <w:sz w:val="22"/>
                <w:szCs w:val="22"/>
              </w:rPr>
              <w:t>布袋</w:t>
            </w:r>
          </w:p>
          <w:p w14:paraId="746E96E1">
            <w:pPr>
              <w:pStyle w:val="6"/>
              <w:spacing w:before="77" w:line="219" w:lineRule="auto"/>
              <w:ind w:left="322"/>
              <w:rPr>
                <w:sz w:val="22"/>
                <w:szCs w:val="22"/>
              </w:rPr>
            </w:pPr>
            <w:r>
              <w:rPr>
                <w:color w:val="0000FF"/>
                <w:spacing w:val="-2"/>
                <w:sz w:val="22"/>
                <w:szCs w:val="22"/>
              </w:rPr>
              <w:t>除尘器</w:t>
            </w:r>
            <w:r>
              <w:rPr>
                <w:rFonts w:ascii="Times New Roman" w:hAnsi="Times New Roman" w:eastAsia="Times New Roman" w:cs="Times New Roman"/>
                <w:color w:val="0000FF"/>
                <w:spacing w:val="-2"/>
                <w:sz w:val="22"/>
                <w:szCs w:val="22"/>
              </w:rPr>
              <w:t>”</w:t>
            </w:r>
            <w:r>
              <w:rPr>
                <w:color w:val="0000FF"/>
                <w:spacing w:val="-2"/>
                <w:sz w:val="22"/>
                <w:szCs w:val="22"/>
              </w:rPr>
              <w:t>现状风机设计风量为</w:t>
            </w:r>
          </w:p>
          <w:p w14:paraId="3326ED67">
            <w:pPr>
              <w:spacing w:before="98" w:line="208" w:lineRule="auto"/>
              <w:ind w:left="1159"/>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150000m</w:t>
            </w:r>
            <w:r>
              <w:rPr>
                <w:rFonts w:ascii="Times New Roman" w:hAnsi="Times New Roman" w:eastAsia="Times New Roman" w:cs="Times New Roman"/>
                <w:color w:val="0000FF"/>
                <w:spacing w:val="-3"/>
                <w:position w:val="7"/>
                <w:sz w:val="14"/>
                <w:szCs w:val="14"/>
              </w:rPr>
              <w:t>3</w:t>
            </w:r>
            <w:r>
              <w:rPr>
                <w:rFonts w:ascii="Times New Roman" w:hAnsi="Times New Roman" w:eastAsia="Times New Roman" w:cs="Times New Roman"/>
                <w:color w:val="0000FF"/>
                <w:spacing w:val="-3"/>
                <w:sz w:val="22"/>
                <w:szCs w:val="22"/>
              </w:rPr>
              <w:t>/h</w:t>
            </w:r>
          </w:p>
        </w:tc>
        <w:tc>
          <w:tcPr>
            <w:tcW w:w="3475" w:type="dxa"/>
            <w:tcBorders>
              <w:right w:val="single" w:color="000000" w:sz="10" w:space="0"/>
            </w:tcBorders>
            <w:vAlign w:val="top"/>
          </w:tcPr>
          <w:p w14:paraId="0752C20F">
            <w:pPr>
              <w:pStyle w:val="6"/>
              <w:spacing w:before="42" w:line="239" w:lineRule="auto"/>
              <w:ind w:left="111" w:firstLine="5"/>
              <w:rPr>
                <w:sz w:val="22"/>
                <w:szCs w:val="22"/>
              </w:rPr>
            </w:pPr>
            <w:r>
              <w:rPr>
                <w:color w:val="0000FF"/>
                <w:spacing w:val="2"/>
                <w:sz w:val="22"/>
                <w:szCs w:val="22"/>
              </w:rPr>
              <w:t>本项目新增的</w:t>
            </w:r>
            <w:r>
              <w:rPr>
                <w:color w:val="0000FF"/>
                <w:spacing w:val="-36"/>
                <w:sz w:val="22"/>
                <w:szCs w:val="22"/>
              </w:rPr>
              <w:t xml:space="preserve"> </w:t>
            </w:r>
            <w:r>
              <w:rPr>
                <w:rFonts w:ascii="Times New Roman" w:hAnsi="Times New Roman" w:eastAsia="Times New Roman" w:cs="Times New Roman"/>
                <w:color w:val="0000FF"/>
                <w:spacing w:val="2"/>
                <w:sz w:val="22"/>
                <w:szCs w:val="22"/>
              </w:rPr>
              <w:t>2#35t</w:t>
            </w:r>
            <w:r>
              <w:rPr>
                <w:color w:val="0000FF"/>
                <w:spacing w:val="2"/>
                <w:sz w:val="22"/>
                <w:szCs w:val="22"/>
              </w:rPr>
              <w:t>熔炼炉废气依</w:t>
            </w:r>
            <w:r>
              <w:rPr>
                <w:color w:val="0000FF"/>
                <w:spacing w:val="-8"/>
                <w:sz w:val="22"/>
                <w:szCs w:val="22"/>
              </w:rPr>
              <w:t>托</w:t>
            </w:r>
            <w:r>
              <w:rPr>
                <w:color w:val="0000FF"/>
                <w:spacing w:val="-37"/>
                <w:sz w:val="22"/>
                <w:szCs w:val="22"/>
              </w:rPr>
              <w:t xml:space="preserve"> </w:t>
            </w:r>
            <w:r>
              <w:rPr>
                <w:color w:val="0000FF"/>
                <w:spacing w:val="-8"/>
                <w:sz w:val="22"/>
                <w:szCs w:val="22"/>
              </w:rPr>
              <w:t>现</w:t>
            </w:r>
            <w:r>
              <w:rPr>
                <w:color w:val="0000FF"/>
                <w:spacing w:val="-48"/>
                <w:sz w:val="22"/>
                <w:szCs w:val="22"/>
              </w:rPr>
              <w:t xml:space="preserve"> </w:t>
            </w:r>
            <w:r>
              <w:rPr>
                <w:color w:val="0000FF"/>
                <w:spacing w:val="-8"/>
                <w:sz w:val="22"/>
                <w:szCs w:val="22"/>
              </w:rPr>
              <w:t>有</w:t>
            </w:r>
            <w:r>
              <w:rPr>
                <w:color w:val="0000FF"/>
                <w:spacing w:val="21"/>
                <w:sz w:val="22"/>
                <w:szCs w:val="22"/>
              </w:rPr>
              <w:t xml:space="preserve"> </w:t>
            </w:r>
            <w:r>
              <w:rPr>
                <w:rFonts w:ascii="Times New Roman" w:hAnsi="Times New Roman" w:eastAsia="Times New Roman" w:cs="Times New Roman"/>
                <w:color w:val="0000FF"/>
                <w:spacing w:val="-8"/>
                <w:sz w:val="22"/>
                <w:szCs w:val="22"/>
              </w:rPr>
              <w:t xml:space="preserve">1#“ </w:t>
            </w:r>
            <w:r>
              <w:rPr>
                <w:color w:val="0000FF"/>
                <w:spacing w:val="-8"/>
                <w:sz w:val="22"/>
                <w:szCs w:val="22"/>
              </w:rPr>
              <w:t>旋</w:t>
            </w:r>
            <w:r>
              <w:rPr>
                <w:color w:val="0000FF"/>
                <w:spacing w:val="-51"/>
                <w:sz w:val="22"/>
                <w:szCs w:val="22"/>
              </w:rPr>
              <w:t xml:space="preserve"> </w:t>
            </w:r>
            <w:r>
              <w:rPr>
                <w:color w:val="0000FF"/>
                <w:spacing w:val="-8"/>
                <w:sz w:val="22"/>
                <w:szCs w:val="22"/>
              </w:rPr>
              <w:t>风</w:t>
            </w:r>
            <w:r>
              <w:rPr>
                <w:color w:val="0000FF"/>
                <w:spacing w:val="-56"/>
                <w:sz w:val="22"/>
                <w:szCs w:val="22"/>
              </w:rPr>
              <w:t xml:space="preserve"> </w:t>
            </w:r>
            <w:r>
              <w:rPr>
                <w:rFonts w:ascii="Times New Roman" w:hAnsi="Times New Roman" w:eastAsia="Times New Roman" w:cs="Times New Roman"/>
                <w:color w:val="0000FF"/>
                <w:spacing w:val="-8"/>
                <w:sz w:val="22"/>
                <w:szCs w:val="22"/>
              </w:rPr>
              <w:t xml:space="preserve">+ </w:t>
            </w:r>
            <w:r>
              <w:rPr>
                <w:color w:val="0000FF"/>
                <w:spacing w:val="-8"/>
                <w:sz w:val="22"/>
                <w:szCs w:val="22"/>
              </w:rPr>
              <w:t>布</w:t>
            </w:r>
            <w:r>
              <w:rPr>
                <w:color w:val="0000FF"/>
                <w:spacing w:val="-51"/>
                <w:sz w:val="22"/>
                <w:szCs w:val="22"/>
              </w:rPr>
              <w:t xml:space="preserve"> </w:t>
            </w:r>
            <w:r>
              <w:rPr>
                <w:color w:val="0000FF"/>
                <w:spacing w:val="-8"/>
                <w:sz w:val="22"/>
                <w:szCs w:val="22"/>
              </w:rPr>
              <w:t>袋</w:t>
            </w:r>
            <w:r>
              <w:rPr>
                <w:color w:val="0000FF"/>
                <w:spacing w:val="-36"/>
                <w:sz w:val="22"/>
                <w:szCs w:val="22"/>
              </w:rPr>
              <w:t xml:space="preserve"> </w:t>
            </w:r>
            <w:r>
              <w:rPr>
                <w:color w:val="0000FF"/>
                <w:spacing w:val="-8"/>
                <w:sz w:val="22"/>
                <w:szCs w:val="22"/>
              </w:rPr>
              <w:t>除</w:t>
            </w:r>
            <w:r>
              <w:rPr>
                <w:color w:val="0000FF"/>
                <w:spacing w:val="-49"/>
                <w:sz w:val="22"/>
                <w:szCs w:val="22"/>
              </w:rPr>
              <w:t xml:space="preserve"> </w:t>
            </w:r>
            <w:r>
              <w:rPr>
                <w:color w:val="0000FF"/>
                <w:spacing w:val="-8"/>
                <w:sz w:val="22"/>
                <w:szCs w:val="22"/>
              </w:rPr>
              <w:t>尘</w:t>
            </w:r>
            <w:r>
              <w:rPr>
                <w:color w:val="0000FF"/>
                <w:spacing w:val="-52"/>
                <w:sz w:val="22"/>
                <w:szCs w:val="22"/>
              </w:rPr>
              <w:t xml:space="preserve"> </w:t>
            </w:r>
            <w:r>
              <w:rPr>
                <w:color w:val="0000FF"/>
                <w:spacing w:val="-8"/>
                <w:sz w:val="22"/>
                <w:szCs w:val="22"/>
              </w:rPr>
              <w:t>器</w:t>
            </w:r>
            <w:r>
              <w:rPr>
                <w:rFonts w:ascii="Times New Roman" w:hAnsi="Times New Roman" w:eastAsia="Times New Roman" w:cs="Times New Roman"/>
                <w:color w:val="0000FF"/>
                <w:spacing w:val="-5"/>
                <w:sz w:val="22"/>
                <w:szCs w:val="22"/>
              </w:rPr>
              <w:t xml:space="preserve">+DA002 </w:t>
            </w:r>
            <w:r>
              <w:rPr>
                <w:color w:val="0000FF"/>
                <w:spacing w:val="-5"/>
                <w:sz w:val="22"/>
                <w:szCs w:val="22"/>
              </w:rPr>
              <w:t>排气筒</w:t>
            </w:r>
            <w:r>
              <w:rPr>
                <w:rFonts w:ascii="Times New Roman" w:hAnsi="Times New Roman" w:eastAsia="Times New Roman" w:cs="Times New Roman"/>
                <w:color w:val="0000FF"/>
                <w:spacing w:val="-5"/>
                <w:sz w:val="22"/>
                <w:szCs w:val="22"/>
              </w:rPr>
              <w:t>”</w:t>
            </w:r>
            <w:r>
              <w:rPr>
                <w:color w:val="0000FF"/>
                <w:spacing w:val="-5"/>
                <w:sz w:val="22"/>
                <w:szCs w:val="22"/>
              </w:rPr>
              <w:t>处理排放。</w:t>
            </w:r>
            <w:r>
              <w:rPr>
                <w:rFonts w:ascii="Times New Roman" w:hAnsi="Times New Roman" w:eastAsia="Times New Roman" w:cs="Times New Roman"/>
                <w:color w:val="0000FF"/>
                <w:spacing w:val="-5"/>
                <w:sz w:val="22"/>
                <w:szCs w:val="22"/>
              </w:rPr>
              <w:t>1#</w:t>
            </w:r>
            <w:r>
              <w:rPr>
                <w:color w:val="0000FF"/>
                <w:spacing w:val="-5"/>
                <w:sz w:val="22"/>
                <w:szCs w:val="22"/>
              </w:rPr>
              <w:t>“旋</w:t>
            </w:r>
            <w:r>
              <w:rPr>
                <w:color w:val="0000FF"/>
                <w:spacing w:val="1"/>
                <w:sz w:val="22"/>
                <w:szCs w:val="22"/>
              </w:rPr>
              <w:t>风</w:t>
            </w:r>
            <w:r>
              <w:rPr>
                <w:rFonts w:ascii="Times New Roman" w:hAnsi="Times New Roman" w:eastAsia="Times New Roman" w:cs="Times New Roman"/>
                <w:color w:val="0000FF"/>
                <w:spacing w:val="1"/>
                <w:sz w:val="22"/>
                <w:szCs w:val="22"/>
              </w:rPr>
              <w:t>+</w:t>
            </w:r>
            <w:r>
              <w:rPr>
                <w:color w:val="0000FF"/>
                <w:spacing w:val="1"/>
                <w:sz w:val="22"/>
                <w:szCs w:val="22"/>
              </w:rPr>
              <w:t>布袋除尘器</w:t>
            </w:r>
            <w:r>
              <w:rPr>
                <w:color w:val="0000FF"/>
                <w:spacing w:val="-72"/>
                <w:sz w:val="22"/>
                <w:szCs w:val="22"/>
              </w:rPr>
              <w:t xml:space="preserve"> </w:t>
            </w:r>
            <w:r>
              <w:rPr>
                <w:color w:val="0000FF"/>
                <w:spacing w:val="1"/>
                <w:sz w:val="22"/>
                <w:szCs w:val="22"/>
              </w:rPr>
              <w:t>”现状风机设计风</w:t>
            </w:r>
            <w:r>
              <w:rPr>
                <w:color w:val="0000FF"/>
                <w:spacing w:val="-1"/>
                <w:sz w:val="22"/>
                <w:szCs w:val="22"/>
              </w:rPr>
              <w:t>量为</w:t>
            </w:r>
            <w:r>
              <w:rPr>
                <w:color w:val="0000FF"/>
                <w:spacing w:val="-18"/>
                <w:sz w:val="22"/>
                <w:szCs w:val="22"/>
              </w:rPr>
              <w:t xml:space="preserve"> </w:t>
            </w:r>
            <w:r>
              <w:rPr>
                <w:rFonts w:ascii="Times New Roman" w:hAnsi="Times New Roman" w:eastAsia="Times New Roman" w:cs="Times New Roman"/>
                <w:color w:val="0000FF"/>
                <w:spacing w:val="-1"/>
                <w:sz w:val="22"/>
                <w:szCs w:val="22"/>
              </w:rPr>
              <w:t>150000m</w:t>
            </w:r>
            <w:r>
              <w:rPr>
                <w:rFonts w:ascii="Times New Roman" w:hAnsi="Times New Roman" w:eastAsia="Times New Roman" w:cs="Times New Roman"/>
                <w:color w:val="0000FF"/>
                <w:spacing w:val="-1"/>
                <w:position w:val="7"/>
                <w:sz w:val="14"/>
                <w:szCs w:val="14"/>
              </w:rPr>
              <w:t>3</w:t>
            </w:r>
            <w:r>
              <w:rPr>
                <w:rFonts w:ascii="Times New Roman" w:hAnsi="Times New Roman" w:eastAsia="Times New Roman" w:cs="Times New Roman"/>
                <w:color w:val="0000FF"/>
                <w:spacing w:val="-1"/>
                <w:sz w:val="22"/>
                <w:szCs w:val="22"/>
              </w:rPr>
              <w:t>/h</w:t>
            </w:r>
            <w:r>
              <w:rPr>
                <w:color w:val="FF0000"/>
                <w:spacing w:val="-1"/>
                <w:sz w:val="22"/>
                <w:szCs w:val="22"/>
              </w:rPr>
              <w:t>（为变频风机）</w:t>
            </w:r>
            <w:r>
              <w:rPr>
                <w:color w:val="0000FF"/>
                <w:spacing w:val="-1"/>
                <w:sz w:val="22"/>
                <w:szCs w:val="22"/>
              </w:rPr>
              <w:t>。</w:t>
            </w:r>
            <w:r>
              <w:rPr>
                <w:color w:val="0000FF"/>
                <w:spacing w:val="-3"/>
                <w:sz w:val="22"/>
                <w:szCs w:val="22"/>
              </w:rPr>
              <w:t>根据《铸造车间布袋除尘设备项目</w:t>
            </w:r>
            <w:r>
              <w:rPr>
                <w:color w:val="0000FF"/>
                <w:spacing w:val="-5"/>
                <w:sz w:val="22"/>
                <w:szCs w:val="22"/>
              </w:rPr>
              <w:t>技术协议》，该设计风量覆盖</w:t>
            </w:r>
            <w:r>
              <w:rPr>
                <w:color w:val="0000FF"/>
                <w:spacing w:val="-48"/>
                <w:sz w:val="22"/>
                <w:szCs w:val="22"/>
              </w:rPr>
              <w:t xml:space="preserve"> </w:t>
            </w:r>
            <w:r>
              <w:rPr>
                <w:rFonts w:ascii="Times New Roman" w:hAnsi="Times New Roman" w:eastAsia="Times New Roman" w:cs="Times New Roman"/>
                <w:color w:val="0000FF"/>
                <w:spacing w:val="-5"/>
                <w:sz w:val="22"/>
                <w:szCs w:val="22"/>
              </w:rPr>
              <w:t>2</w:t>
            </w:r>
            <w:r>
              <w:rPr>
                <w:rFonts w:ascii="Times New Roman" w:hAnsi="Times New Roman" w:eastAsia="Times New Roman" w:cs="Times New Roman"/>
                <w:color w:val="0000FF"/>
                <w:spacing w:val="25"/>
                <w:w w:val="101"/>
                <w:sz w:val="22"/>
                <w:szCs w:val="22"/>
              </w:rPr>
              <w:t xml:space="preserve"> </w:t>
            </w:r>
            <w:r>
              <w:rPr>
                <w:color w:val="0000FF"/>
                <w:spacing w:val="-5"/>
                <w:sz w:val="22"/>
                <w:szCs w:val="22"/>
              </w:rPr>
              <w:t>台</w:t>
            </w:r>
            <w:r>
              <w:rPr>
                <w:rFonts w:ascii="Times New Roman" w:hAnsi="Times New Roman" w:eastAsia="Times New Roman" w:cs="Times New Roman"/>
                <w:color w:val="0000FF"/>
                <w:spacing w:val="-5"/>
                <w:sz w:val="22"/>
                <w:szCs w:val="22"/>
              </w:rPr>
              <w:t xml:space="preserve">25t </w:t>
            </w:r>
            <w:r>
              <w:rPr>
                <w:color w:val="0000FF"/>
                <w:spacing w:val="-5"/>
                <w:sz w:val="22"/>
                <w:szCs w:val="22"/>
              </w:rPr>
              <w:t>熔炼炉、</w:t>
            </w:r>
            <w:r>
              <w:rPr>
                <w:rFonts w:ascii="Times New Roman" w:hAnsi="Times New Roman" w:eastAsia="Times New Roman" w:cs="Times New Roman"/>
                <w:color w:val="0000FF"/>
                <w:spacing w:val="-5"/>
                <w:sz w:val="22"/>
                <w:szCs w:val="22"/>
              </w:rPr>
              <w:t>1</w:t>
            </w:r>
            <w:r>
              <w:rPr>
                <w:rFonts w:ascii="Times New Roman" w:hAnsi="Times New Roman" w:eastAsia="Times New Roman" w:cs="Times New Roman"/>
                <w:color w:val="0000FF"/>
                <w:spacing w:val="39"/>
                <w:w w:val="101"/>
                <w:sz w:val="22"/>
                <w:szCs w:val="22"/>
              </w:rPr>
              <w:t xml:space="preserve"> </w:t>
            </w:r>
            <w:r>
              <w:rPr>
                <w:color w:val="0000FF"/>
                <w:spacing w:val="-5"/>
                <w:sz w:val="22"/>
                <w:szCs w:val="22"/>
              </w:rPr>
              <w:t>台</w:t>
            </w:r>
            <w:r>
              <w:rPr>
                <w:color w:val="0000FF"/>
                <w:spacing w:val="-32"/>
                <w:sz w:val="22"/>
                <w:szCs w:val="22"/>
              </w:rPr>
              <w:t xml:space="preserve"> </w:t>
            </w:r>
            <w:r>
              <w:rPr>
                <w:rFonts w:ascii="Times New Roman" w:hAnsi="Times New Roman" w:eastAsia="Times New Roman" w:cs="Times New Roman"/>
                <w:color w:val="0000FF"/>
                <w:spacing w:val="-5"/>
                <w:sz w:val="22"/>
                <w:szCs w:val="22"/>
              </w:rPr>
              <w:t xml:space="preserve">16t </w:t>
            </w:r>
            <w:r>
              <w:rPr>
                <w:color w:val="0000FF"/>
                <w:spacing w:val="-5"/>
                <w:sz w:val="22"/>
                <w:szCs w:val="22"/>
              </w:rPr>
              <w:t>熔炼炉、</w:t>
            </w:r>
            <w:r>
              <w:rPr>
                <w:rFonts w:ascii="Times New Roman" w:hAnsi="Times New Roman" w:eastAsia="Times New Roman" w:cs="Times New Roman"/>
                <w:color w:val="0000FF"/>
                <w:spacing w:val="-5"/>
                <w:sz w:val="22"/>
                <w:szCs w:val="22"/>
              </w:rPr>
              <w:t>1</w:t>
            </w:r>
            <w:r>
              <w:rPr>
                <w:rFonts w:ascii="Times New Roman" w:hAnsi="Times New Roman" w:eastAsia="Times New Roman" w:cs="Times New Roman"/>
                <w:color w:val="0000FF"/>
                <w:spacing w:val="26"/>
                <w:sz w:val="22"/>
                <w:szCs w:val="22"/>
              </w:rPr>
              <w:t xml:space="preserve"> </w:t>
            </w:r>
            <w:r>
              <w:rPr>
                <w:color w:val="0000FF"/>
                <w:spacing w:val="-5"/>
                <w:sz w:val="22"/>
                <w:szCs w:val="22"/>
              </w:rPr>
              <w:t>台</w:t>
            </w:r>
            <w:r>
              <w:rPr>
                <w:rFonts w:ascii="Times New Roman" w:hAnsi="Times New Roman" w:eastAsia="Times New Roman" w:cs="Times New Roman"/>
                <w:color w:val="0000FF"/>
                <w:spacing w:val="-5"/>
                <w:sz w:val="22"/>
                <w:szCs w:val="22"/>
              </w:rPr>
              <w:t xml:space="preserve">20t </w:t>
            </w:r>
            <w:r>
              <w:rPr>
                <w:color w:val="0000FF"/>
                <w:spacing w:val="-5"/>
                <w:sz w:val="22"/>
                <w:szCs w:val="22"/>
              </w:rPr>
              <w:t>熔炼炉（预留）、</w:t>
            </w:r>
            <w:r>
              <w:rPr>
                <w:rFonts w:ascii="Times New Roman" w:hAnsi="Times New Roman" w:eastAsia="Times New Roman" w:cs="Times New Roman"/>
                <w:color w:val="0000FF"/>
                <w:spacing w:val="-5"/>
                <w:sz w:val="22"/>
                <w:szCs w:val="22"/>
              </w:rPr>
              <w:t>1</w:t>
            </w:r>
            <w:r>
              <w:rPr>
                <w:rFonts w:ascii="Times New Roman" w:hAnsi="Times New Roman" w:eastAsia="Times New Roman" w:cs="Times New Roman"/>
                <w:color w:val="0000FF"/>
                <w:spacing w:val="43"/>
                <w:sz w:val="22"/>
                <w:szCs w:val="22"/>
              </w:rPr>
              <w:t xml:space="preserve"> </w:t>
            </w:r>
            <w:r>
              <w:rPr>
                <w:color w:val="0000FF"/>
                <w:spacing w:val="-5"/>
                <w:sz w:val="22"/>
                <w:szCs w:val="22"/>
              </w:rPr>
              <w:t>台</w:t>
            </w:r>
            <w:r>
              <w:rPr>
                <w:color w:val="0000FF"/>
                <w:spacing w:val="-53"/>
                <w:sz w:val="22"/>
                <w:szCs w:val="22"/>
              </w:rPr>
              <w:t xml:space="preserve"> </w:t>
            </w:r>
            <w:r>
              <w:rPr>
                <w:rFonts w:ascii="Times New Roman" w:hAnsi="Times New Roman" w:eastAsia="Times New Roman" w:cs="Times New Roman"/>
                <w:color w:val="0000FF"/>
                <w:spacing w:val="-5"/>
                <w:sz w:val="22"/>
                <w:szCs w:val="22"/>
              </w:rPr>
              <w:t xml:space="preserve">25t </w:t>
            </w:r>
            <w:r>
              <w:rPr>
                <w:color w:val="0000FF"/>
                <w:spacing w:val="-5"/>
                <w:sz w:val="22"/>
                <w:szCs w:val="22"/>
              </w:rPr>
              <w:t>保温</w:t>
            </w:r>
            <w:r>
              <w:rPr>
                <w:color w:val="0000FF"/>
                <w:spacing w:val="-11"/>
                <w:sz w:val="22"/>
                <w:szCs w:val="22"/>
              </w:rPr>
              <w:t>炉（预留）及</w:t>
            </w:r>
            <w:r>
              <w:rPr>
                <w:color w:val="0000FF"/>
                <w:spacing w:val="-32"/>
                <w:sz w:val="22"/>
                <w:szCs w:val="22"/>
              </w:rPr>
              <w:t xml:space="preserve"> </w:t>
            </w:r>
            <w:r>
              <w:rPr>
                <w:rFonts w:ascii="Times New Roman" w:hAnsi="Times New Roman" w:eastAsia="Times New Roman" w:cs="Times New Roman"/>
                <w:color w:val="0000FF"/>
                <w:spacing w:val="-11"/>
                <w:sz w:val="22"/>
                <w:szCs w:val="22"/>
              </w:rPr>
              <w:t>1</w:t>
            </w:r>
            <w:r>
              <w:rPr>
                <w:rFonts w:ascii="Times New Roman" w:hAnsi="Times New Roman" w:eastAsia="Times New Roman" w:cs="Times New Roman"/>
                <w:color w:val="0000FF"/>
                <w:spacing w:val="26"/>
                <w:sz w:val="22"/>
                <w:szCs w:val="22"/>
              </w:rPr>
              <w:t xml:space="preserve"> </w:t>
            </w:r>
            <w:r>
              <w:rPr>
                <w:color w:val="0000FF"/>
                <w:spacing w:val="-11"/>
                <w:sz w:val="22"/>
                <w:szCs w:val="22"/>
              </w:rPr>
              <w:t>台炒灰机（预留</w:t>
            </w:r>
            <w:r>
              <w:rPr>
                <w:color w:val="0000FF"/>
                <w:spacing w:val="-34"/>
                <w:sz w:val="22"/>
                <w:szCs w:val="22"/>
              </w:rPr>
              <w:t>），</w:t>
            </w:r>
            <w:r>
              <w:rPr>
                <w:color w:val="0000FF"/>
                <w:spacing w:val="-2"/>
                <w:sz w:val="22"/>
                <w:szCs w:val="22"/>
              </w:rPr>
              <w:t>目前仅安装</w:t>
            </w:r>
            <w:r>
              <w:rPr>
                <w:color w:val="0000FF"/>
                <w:spacing w:val="-33"/>
                <w:sz w:val="22"/>
                <w:szCs w:val="22"/>
              </w:rPr>
              <w:t xml:space="preserve"> </w:t>
            </w:r>
            <w:r>
              <w:rPr>
                <w:rFonts w:ascii="Times New Roman" w:hAnsi="Times New Roman" w:eastAsia="Times New Roman" w:cs="Times New Roman"/>
                <w:color w:val="0000FF"/>
                <w:spacing w:val="-2"/>
                <w:sz w:val="22"/>
                <w:szCs w:val="22"/>
              </w:rPr>
              <w:t>2</w:t>
            </w:r>
            <w:r>
              <w:rPr>
                <w:rFonts w:ascii="Times New Roman" w:hAnsi="Times New Roman" w:eastAsia="Times New Roman" w:cs="Times New Roman"/>
                <w:color w:val="0000FF"/>
                <w:spacing w:val="31"/>
                <w:sz w:val="22"/>
                <w:szCs w:val="22"/>
              </w:rPr>
              <w:t xml:space="preserve"> </w:t>
            </w:r>
            <w:r>
              <w:rPr>
                <w:color w:val="0000FF"/>
                <w:spacing w:val="-2"/>
                <w:sz w:val="22"/>
                <w:szCs w:val="22"/>
              </w:rPr>
              <w:t>台</w:t>
            </w:r>
            <w:r>
              <w:rPr>
                <w:color w:val="0000FF"/>
                <w:spacing w:val="-46"/>
                <w:sz w:val="22"/>
                <w:szCs w:val="22"/>
              </w:rPr>
              <w:t xml:space="preserve"> </w:t>
            </w:r>
            <w:r>
              <w:rPr>
                <w:rFonts w:ascii="Times New Roman" w:hAnsi="Times New Roman" w:eastAsia="Times New Roman" w:cs="Times New Roman"/>
                <w:color w:val="0000FF"/>
                <w:spacing w:val="-2"/>
                <w:sz w:val="22"/>
                <w:szCs w:val="22"/>
              </w:rPr>
              <w:t xml:space="preserve">25t </w:t>
            </w:r>
            <w:r>
              <w:rPr>
                <w:color w:val="0000FF"/>
                <w:spacing w:val="-2"/>
                <w:sz w:val="22"/>
                <w:szCs w:val="22"/>
              </w:rPr>
              <w:t>熔炼炉、</w:t>
            </w:r>
            <w:r>
              <w:rPr>
                <w:rFonts w:ascii="Times New Roman" w:hAnsi="Times New Roman" w:eastAsia="Times New Roman" w:cs="Times New Roman"/>
                <w:color w:val="0000FF"/>
                <w:spacing w:val="-2"/>
                <w:sz w:val="22"/>
                <w:szCs w:val="22"/>
              </w:rPr>
              <w:t>1</w:t>
            </w:r>
            <w:r>
              <w:rPr>
                <w:rFonts w:ascii="Times New Roman" w:hAnsi="Times New Roman" w:eastAsia="Times New Roman" w:cs="Times New Roman"/>
                <w:color w:val="0000FF"/>
                <w:spacing w:val="33"/>
                <w:w w:val="101"/>
                <w:sz w:val="22"/>
                <w:szCs w:val="22"/>
              </w:rPr>
              <w:t xml:space="preserve"> </w:t>
            </w:r>
            <w:r>
              <w:rPr>
                <w:color w:val="0000FF"/>
                <w:spacing w:val="-2"/>
                <w:sz w:val="22"/>
                <w:szCs w:val="22"/>
              </w:rPr>
              <w:t>台</w:t>
            </w:r>
            <w:r>
              <w:rPr>
                <w:rFonts w:ascii="Times New Roman" w:hAnsi="Times New Roman" w:eastAsia="Times New Roman" w:cs="Times New Roman"/>
                <w:color w:val="0000FF"/>
                <w:spacing w:val="-1"/>
                <w:sz w:val="22"/>
                <w:szCs w:val="22"/>
              </w:rPr>
              <w:t xml:space="preserve">16t </w:t>
            </w:r>
            <w:r>
              <w:rPr>
                <w:color w:val="0000FF"/>
                <w:spacing w:val="-1"/>
                <w:sz w:val="22"/>
                <w:szCs w:val="22"/>
              </w:rPr>
              <w:t>熔炼炉，剩余设备未安装。</w:t>
            </w:r>
          </w:p>
          <w:p w14:paraId="66A9C13F">
            <w:pPr>
              <w:pStyle w:val="6"/>
              <w:spacing w:before="1" w:line="236" w:lineRule="auto"/>
              <w:ind w:left="115" w:right="80"/>
              <w:rPr>
                <w:sz w:val="22"/>
                <w:szCs w:val="22"/>
              </w:rPr>
            </w:pPr>
            <w:r>
              <w:rPr>
                <w:color w:val="0000FF"/>
                <w:spacing w:val="-5"/>
                <w:sz w:val="22"/>
                <w:szCs w:val="22"/>
              </w:rPr>
              <w:t>根据现场核实，</w:t>
            </w:r>
            <w:r>
              <w:rPr>
                <w:color w:val="0000FF"/>
                <w:spacing w:val="-55"/>
                <w:sz w:val="22"/>
                <w:szCs w:val="22"/>
              </w:rPr>
              <w:t xml:space="preserve"> </w:t>
            </w:r>
            <w:r>
              <w:rPr>
                <w:color w:val="0000FF"/>
                <w:spacing w:val="-5"/>
                <w:sz w:val="22"/>
                <w:szCs w:val="22"/>
              </w:rPr>
              <w:t>目前</w:t>
            </w:r>
            <w:r>
              <w:rPr>
                <w:color w:val="0000FF"/>
                <w:spacing w:val="-50"/>
                <w:sz w:val="22"/>
                <w:szCs w:val="22"/>
              </w:rPr>
              <w:t xml:space="preserve"> </w:t>
            </w:r>
            <w:r>
              <w:rPr>
                <w:rFonts w:ascii="Times New Roman" w:hAnsi="Times New Roman" w:eastAsia="Times New Roman" w:cs="Times New Roman"/>
                <w:color w:val="0000FF"/>
                <w:spacing w:val="-5"/>
                <w:sz w:val="22"/>
                <w:szCs w:val="22"/>
              </w:rPr>
              <w:t>2</w:t>
            </w:r>
            <w:r>
              <w:rPr>
                <w:rFonts w:ascii="Times New Roman" w:hAnsi="Times New Roman" w:eastAsia="Times New Roman" w:cs="Times New Roman"/>
                <w:color w:val="0000FF"/>
                <w:spacing w:val="26"/>
                <w:sz w:val="22"/>
                <w:szCs w:val="22"/>
              </w:rPr>
              <w:t xml:space="preserve"> </w:t>
            </w:r>
            <w:r>
              <w:rPr>
                <w:color w:val="0000FF"/>
                <w:spacing w:val="-5"/>
                <w:sz w:val="22"/>
                <w:szCs w:val="22"/>
              </w:rPr>
              <w:t>台</w:t>
            </w:r>
            <w:r>
              <w:rPr>
                <w:color w:val="0000FF"/>
                <w:spacing w:val="-48"/>
                <w:sz w:val="22"/>
                <w:szCs w:val="22"/>
              </w:rPr>
              <w:t xml:space="preserve"> </w:t>
            </w:r>
            <w:r>
              <w:rPr>
                <w:rFonts w:ascii="Times New Roman" w:hAnsi="Times New Roman" w:eastAsia="Times New Roman" w:cs="Times New Roman"/>
                <w:color w:val="0000FF"/>
                <w:spacing w:val="-5"/>
                <w:sz w:val="22"/>
                <w:szCs w:val="22"/>
              </w:rPr>
              <w:t xml:space="preserve">25t </w:t>
            </w:r>
            <w:r>
              <w:rPr>
                <w:color w:val="0000FF"/>
                <w:spacing w:val="-5"/>
                <w:sz w:val="22"/>
                <w:szCs w:val="22"/>
              </w:rPr>
              <w:t>熔炼</w:t>
            </w:r>
            <w:r>
              <w:rPr>
                <w:color w:val="0000FF"/>
                <w:spacing w:val="-4"/>
                <w:sz w:val="22"/>
                <w:szCs w:val="22"/>
              </w:rPr>
              <w:t>炉及</w:t>
            </w:r>
            <w:r>
              <w:rPr>
                <w:color w:val="0000FF"/>
                <w:spacing w:val="-30"/>
                <w:sz w:val="22"/>
                <w:szCs w:val="22"/>
              </w:rPr>
              <w:t xml:space="preserve"> </w:t>
            </w:r>
            <w:r>
              <w:rPr>
                <w:rFonts w:ascii="Times New Roman" w:hAnsi="Times New Roman" w:eastAsia="Times New Roman" w:cs="Times New Roman"/>
                <w:color w:val="0000FF"/>
                <w:spacing w:val="-4"/>
                <w:sz w:val="22"/>
                <w:szCs w:val="22"/>
              </w:rPr>
              <w:t>1</w:t>
            </w:r>
            <w:r>
              <w:rPr>
                <w:rFonts w:ascii="Times New Roman" w:hAnsi="Times New Roman" w:eastAsia="Times New Roman" w:cs="Times New Roman"/>
                <w:color w:val="0000FF"/>
                <w:spacing w:val="28"/>
                <w:w w:val="101"/>
                <w:sz w:val="22"/>
                <w:szCs w:val="22"/>
              </w:rPr>
              <w:t xml:space="preserve"> </w:t>
            </w:r>
            <w:r>
              <w:rPr>
                <w:color w:val="0000FF"/>
                <w:spacing w:val="-4"/>
                <w:sz w:val="22"/>
                <w:szCs w:val="22"/>
              </w:rPr>
              <w:t>台</w:t>
            </w:r>
            <w:r>
              <w:rPr>
                <w:color w:val="0000FF"/>
                <w:spacing w:val="-30"/>
                <w:sz w:val="22"/>
                <w:szCs w:val="22"/>
              </w:rPr>
              <w:t xml:space="preserve"> </w:t>
            </w:r>
            <w:r>
              <w:rPr>
                <w:rFonts w:ascii="Times New Roman" w:hAnsi="Times New Roman" w:eastAsia="Times New Roman" w:cs="Times New Roman"/>
                <w:color w:val="0000FF"/>
                <w:spacing w:val="-4"/>
                <w:sz w:val="22"/>
                <w:szCs w:val="22"/>
              </w:rPr>
              <w:t xml:space="preserve">16t </w:t>
            </w:r>
            <w:r>
              <w:rPr>
                <w:color w:val="0000FF"/>
                <w:spacing w:val="-4"/>
                <w:sz w:val="22"/>
                <w:szCs w:val="22"/>
              </w:rPr>
              <w:t>熔炼炉同步抽风情况</w:t>
            </w:r>
            <w:r>
              <w:rPr>
                <w:color w:val="0000FF"/>
                <w:spacing w:val="39"/>
                <w:sz w:val="22"/>
                <w:szCs w:val="22"/>
              </w:rPr>
              <w:t>下</w:t>
            </w:r>
            <w:r>
              <w:rPr>
                <w:color w:val="0000FF"/>
                <w:spacing w:val="-28"/>
                <w:sz w:val="22"/>
                <w:szCs w:val="22"/>
              </w:rPr>
              <w:t xml:space="preserve"> </w:t>
            </w:r>
            <w:r>
              <w:rPr>
                <w:color w:val="0000FF"/>
                <w:spacing w:val="39"/>
                <w:sz w:val="22"/>
                <w:szCs w:val="22"/>
              </w:rPr>
              <w:t>，</w:t>
            </w:r>
            <w:r>
              <w:rPr>
                <w:color w:val="0000FF"/>
                <w:spacing w:val="-40"/>
                <w:sz w:val="22"/>
                <w:szCs w:val="22"/>
              </w:rPr>
              <w:t xml:space="preserve"> </w:t>
            </w:r>
            <w:r>
              <w:rPr>
                <w:color w:val="0000FF"/>
                <w:spacing w:val="39"/>
                <w:sz w:val="22"/>
                <w:szCs w:val="22"/>
              </w:rPr>
              <w:t>最大理论使用风量约为</w:t>
            </w:r>
            <w:r>
              <w:rPr>
                <w:rFonts w:ascii="Times New Roman" w:hAnsi="Times New Roman" w:eastAsia="Times New Roman" w:cs="Times New Roman"/>
                <w:color w:val="0000FF"/>
                <w:spacing w:val="-3"/>
                <w:sz w:val="22"/>
                <w:szCs w:val="22"/>
              </w:rPr>
              <w:t>80000m</w:t>
            </w:r>
            <w:r>
              <w:rPr>
                <w:rFonts w:ascii="Times New Roman" w:hAnsi="Times New Roman" w:eastAsia="Times New Roman" w:cs="Times New Roman"/>
                <w:color w:val="0000FF"/>
                <w:spacing w:val="-3"/>
                <w:position w:val="7"/>
                <w:sz w:val="14"/>
                <w:szCs w:val="14"/>
              </w:rPr>
              <w:t>3</w:t>
            </w:r>
            <w:r>
              <w:rPr>
                <w:rFonts w:ascii="Times New Roman" w:hAnsi="Times New Roman" w:eastAsia="Times New Roman" w:cs="Times New Roman"/>
                <w:color w:val="0000FF"/>
                <w:spacing w:val="-3"/>
                <w:sz w:val="22"/>
                <w:szCs w:val="22"/>
              </w:rPr>
              <w:t xml:space="preserve">/h </w:t>
            </w:r>
            <w:r>
              <w:rPr>
                <w:color w:val="0000FF"/>
                <w:spacing w:val="-3"/>
                <w:sz w:val="22"/>
                <w:szCs w:val="22"/>
              </w:rPr>
              <w:t>，</w:t>
            </w:r>
            <w:r>
              <w:rPr>
                <w:color w:val="0000FF"/>
                <w:spacing w:val="-65"/>
                <w:sz w:val="22"/>
                <w:szCs w:val="22"/>
              </w:rPr>
              <w:t xml:space="preserve"> </w:t>
            </w:r>
            <w:r>
              <w:rPr>
                <w:color w:val="0000FF"/>
                <w:spacing w:val="-3"/>
                <w:sz w:val="22"/>
                <w:szCs w:val="22"/>
              </w:rPr>
              <w:t>剩</w:t>
            </w:r>
            <w:r>
              <w:rPr>
                <w:color w:val="0000FF"/>
                <w:spacing w:val="-65"/>
                <w:sz w:val="22"/>
                <w:szCs w:val="22"/>
              </w:rPr>
              <w:t xml:space="preserve"> </w:t>
            </w:r>
            <w:r>
              <w:rPr>
                <w:color w:val="0000FF"/>
                <w:spacing w:val="-3"/>
                <w:sz w:val="22"/>
                <w:szCs w:val="22"/>
              </w:rPr>
              <w:t>余使</w:t>
            </w:r>
            <w:r>
              <w:rPr>
                <w:color w:val="0000FF"/>
                <w:spacing w:val="-64"/>
                <w:sz w:val="22"/>
                <w:szCs w:val="22"/>
              </w:rPr>
              <w:t xml:space="preserve"> </w:t>
            </w:r>
            <w:r>
              <w:rPr>
                <w:color w:val="0000FF"/>
                <w:spacing w:val="-3"/>
                <w:sz w:val="22"/>
                <w:szCs w:val="22"/>
              </w:rPr>
              <w:t>用</w:t>
            </w:r>
            <w:r>
              <w:rPr>
                <w:color w:val="0000FF"/>
                <w:spacing w:val="-65"/>
                <w:sz w:val="22"/>
                <w:szCs w:val="22"/>
              </w:rPr>
              <w:t xml:space="preserve"> </w:t>
            </w:r>
            <w:r>
              <w:rPr>
                <w:color w:val="0000FF"/>
                <w:spacing w:val="-3"/>
                <w:sz w:val="22"/>
                <w:szCs w:val="22"/>
              </w:rPr>
              <w:t>风</w:t>
            </w:r>
            <w:r>
              <w:rPr>
                <w:color w:val="0000FF"/>
                <w:spacing w:val="-66"/>
                <w:sz w:val="22"/>
                <w:szCs w:val="22"/>
              </w:rPr>
              <w:t xml:space="preserve"> </w:t>
            </w:r>
            <w:r>
              <w:rPr>
                <w:color w:val="0000FF"/>
                <w:spacing w:val="-3"/>
                <w:sz w:val="22"/>
                <w:szCs w:val="22"/>
              </w:rPr>
              <w:t>量</w:t>
            </w:r>
            <w:r>
              <w:rPr>
                <w:color w:val="0000FF"/>
                <w:spacing w:val="-63"/>
                <w:sz w:val="22"/>
                <w:szCs w:val="22"/>
              </w:rPr>
              <w:t xml:space="preserve"> </w:t>
            </w:r>
            <w:r>
              <w:rPr>
                <w:color w:val="0000FF"/>
                <w:spacing w:val="-3"/>
                <w:sz w:val="22"/>
                <w:szCs w:val="22"/>
              </w:rPr>
              <w:t>约</w:t>
            </w:r>
            <w:r>
              <w:rPr>
                <w:color w:val="0000FF"/>
                <w:spacing w:val="-60"/>
                <w:sz w:val="22"/>
                <w:szCs w:val="22"/>
              </w:rPr>
              <w:t xml:space="preserve"> </w:t>
            </w:r>
            <w:r>
              <w:rPr>
                <w:color w:val="0000FF"/>
                <w:spacing w:val="-3"/>
                <w:sz w:val="22"/>
                <w:szCs w:val="22"/>
              </w:rPr>
              <w:t>为</w:t>
            </w:r>
            <w:r>
              <w:rPr>
                <w:rFonts w:ascii="Times New Roman" w:hAnsi="Times New Roman" w:eastAsia="Times New Roman" w:cs="Times New Roman"/>
                <w:color w:val="0000FF"/>
                <w:spacing w:val="-3"/>
                <w:sz w:val="22"/>
                <w:szCs w:val="22"/>
              </w:rPr>
              <w:t>70000m</w:t>
            </w:r>
            <w:r>
              <w:rPr>
                <w:rFonts w:ascii="Times New Roman" w:hAnsi="Times New Roman" w:eastAsia="Times New Roman" w:cs="Times New Roman"/>
                <w:color w:val="0000FF"/>
                <w:spacing w:val="-3"/>
                <w:position w:val="7"/>
                <w:sz w:val="14"/>
                <w:szCs w:val="14"/>
              </w:rPr>
              <w:t>3</w:t>
            </w:r>
            <w:r>
              <w:rPr>
                <w:rFonts w:ascii="Times New Roman" w:hAnsi="Times New Roman" w:eastAsia="Times New Roman" w:cs="Times New Roman"/>
                <w:color w:val="0000FF"/>
                <w:spacing w:val="-3"/>
                <w:sz w:val="22"/>
                <w:szCs w:val="22"/>
              </w:rPr>
              <w:t>/h</w:t>
            </w:r>
            <w:r>
              <w:rPr>
                <w:color w:val="0000FF"/>
                <w:spacing w:val="-3"/>
                <w:sz w:val="22"/>
                <w:szCs w:val="22"/>
              </w:rPr>
              <w:t>，本项目</w:t>
            </w:r>
            <w:r>
              <w:rPr>
                <w:color w:val="0000FF"/>
                <w:spacing w:val="-53"/>
                <w:sz w:val="22"/>
                <w:szCs w:val="22"/>
              </w:rPr>
              <w:t xml:space="preserve"> </w:t>
            </w:r>
            <w:r>
              <w:rPr>
                <w:rFonts w:ascii="Times New Roman" w:hAnsi="Times New Roman" w:eastAsia="Times New Roman" w:cs="Times New Roman"/>
                <w:color w:val="0000FF"/>
                <w:spacing w:val="-3"/>
                <w:sz w:val="22"/>
                <w:szCs w:val="22"/>
              </w:rPr>
              <w:t xml:space="preserve">2#35t </w:t>
            </w:r>
            <w:r>
              <w:rPr>
                <w:color w:val="0000FF"/>
                <w:spacing w:val="-4"/>
                <w:sz w:val="22"/>
                <w:szCs w:val="22"/>
              </w:rPr>
              <w:t>熔炼炉所</w:t>
            </w:r>
            <w:r>
              <w:rPr>
                <w:color w:val="0000FF"/>
                <w:sz w:val="22"/>
                <w:szCs w:val="22"/>
              </w:rPr>
              <w:t>需风量为</w:t>
            </w:r>
            <w:r>
              <w:rPr>
                <w:color w:val="0000FF"/>
                <w:spacing w:val="-42"/>
                <w:sz w:val="22"/>
                <w:szCs w:val="22"/>
              </w:rPr>
              <w:t xml:space="preserve"> </w:t>
            </w:r>
            <w:r>
              <w:rPr>
                <w:rFonts w:ascii="Times New Roman" w:hAnsi="Times New Roman" w:eastAsia="Times New Roman" w:cs="Times New Roman"/>
                <w:color w:val="0000FF"/>
                <w:sz w:val="22"/>
                <w:szCs w:val="22"/>
              </w:rPr>
              <w:t>43200m</w:t>
            </w:r>
            <w:r>
              <w:rPr>
                <w:rFonts w:ascii="Times New Roman" w:hAnsi="Times New Roman" w:eastAsia="Times New Roman" w:cs="Times New Roman"/>
                <w:color w:val="0000FF"/>
                <w:position w:val="7"/>
                <w:sz w:val="14"/>
                <w:szCs w:val="14"/>
              </w:rPr>
              <w:t>3</w:t>
            </w:r>
            <w:r>
              <w:rPr>
                <w:rFonts w:ascii="Times New Roman" w:hAnsi="Times New Roman" w:eastAsia="Times New Roman" w:cs="Times New Roman"/>
                <w:color w:val="0000FF"/>
                <w:sz w:val="22"/>
                <w:szCs w:val="22"/>
              </w:rPr>
              <w:t>/h</w:t>
            </w:r>
            <w:r>
              <w:rPr>
                <w:rFonts w:ascii="Times New Roman" w:hAnsi="Times New Roman" w:eastAsia="Times New Roman" w:cs="Times New Roman"/>
                <w:color w:val="0000FF"/>
                <w:spacing w:val="-26"/>
                <w:sz w:val="22"/>
                <w:szCs w:val="22"/>
              </w:rPr>
              <w:t xml:space="preserve"> </w:t>
            </w:r>
            <w:r>
              <w:rPr>
                <w:color w:val="0000FF"/>
                <w:sz w:val="22"/>
                <w:szCs w:val="22"/>
              </w:rPr>
              <w:t>，满足风量收</w:t>
            </w:r>
            <w:r>
              <w:rPr>
                <w:color w:val="0000FF"/>
                <w:spacing w:val="-3"/>
                <w:sz w:val="22"/>
                <w:szCs w:val="22"/>
              </w:rPr>
              <w:t>集要求。同时，根据竣工环境保护</w:t>
            </w:r>
            <w:r>
              <w:rPr>
                <w:color w:val="0000FF"/>
                <w:spacing w:val="12"/>
                <w:sz w:val="22"/>
                <w:szCs w:val="22"/>
              </w:rPr>
              <w:t>验收监测报告（渝大安（环）检</w:t>
            </w:r>
            <w:r>
              <w:rPr>
                <w:color w:val="0000FF"/>
                <w:spacing w:val="-6"/>
                <w:sz w:val="22"/>
                <w:szCs w:val="22"/>
              </w:rPr>
              <w:t>〔</w:t>
            </w:r>
            <w:r>
              <w:rPr>
                <w:rFonts w:ascii="Times New Roman" w:hAnsi="Times New Roman" w:eastAsia="Times New Roman" w:cs="Times New Roman"/>
                <w:color w:val="0000FF"/>
                <w:spacing w:val="-6"/>
                <w:sz w:val="22"/>
                <w:szCs w:val="22"/>
              </w:rPr>
              <w:t>2023</w:t>
            </w:r>
            <w:r>
              <w:rPr>
                <w:color w:val="0000FF"/>
                <w:spacing w:val="-6"/>
                <w:sz w:val="22"/>
                <w:szCs w:val="22"/>
              </w:rPr>
              <w:t>〕第</w:t>
            </w:r>
            <w:r>
              <w:rPr>
                <w:color w:val="0000FF"/>
                <w:spacing w:val="-54"/>
                <w:sz w:val="22"/>
                <w:szCs w:val="22"/>
              </w:rPr>
              <w:t xml:space="preserve"> </w:t>
            </w:r>
            <w:r>
              <w:rPr>
                <w:rFonts w:ascii="Times New Roman" w:hAnsi="Times New Roman" w:eastAsia="Times New Roman" w:cs="Times New Roman"/>
                <w:color w:val="0000FF"/>
                <w:spacing w:val="-6"/>
                <w:sz w:val="22"/>
                <w:szCs w:val="22"/>
              </w:rPr>
              <w:t>YS026</w:t>
            </w:r>
            <w:r>
              <w:rPr>
                <w:rFonts w:ascii="Times New Roman" w:hAnsi="Times New Roman" w:eastAsia="Times New Roman" w:cs="Times New Roman"/>
                <w:color w:val="0000FF"/>
                <w:spacing w:val="14"/>
                <w:sz w:val="22"/>
                <w:szCs w:val="22"/>
              </w:rPr>
              <w:t xml:space="preserve"> </w:t>
            </w:r>
            <w:r>
              <w:rPr>
                <w:color w:val="0000FF"/>
                <w:spacing w:val="-6"/>
                <w:sz w:val="22"/>
                <w:szCs w:val="22"/>
              </w:rPr>
              <w:t>号）及例行自行</w:t>
            </w:r>
            <w:r>
              <w:rPr>
                <w:color w:val="0000FF"/>
                <w:spacing w:val="-3"/>
                <w:sz w:val="22"/>
                <w:szCs w:val="22"/>
              </w:rPr>
              <w:t>监测报告，现有风机运行监测期间</w:t>
            </w:r>
            <w:r>
              <w:rPr>
                <w:color w:val="0000FF"/>
                <w:sz w:val="22"/>
                <w:szCs w:val="22"/>
              </w:rPr>
              <w:t>最大风量约</w:t>
            </w:r>
            <w:r>
              <w:rPr>
                <w:color w:val="0000FF"/>
                <w:spacing w:val="-42"/>
                <w:sz w:val="22"/>
                <w:szCs w:val="22"/>
              </w:rPr>
              <w:t xml:space="preserve"> </w:t>
            </w:r>
            <w:r>
              <w:rPr>
                <w:rFonts w:ascii="Times New Roman" w:hAnsi="Times New Roman" w:eastAsia="Times New Roman" w:cs="Times New Roman"/>
                <w:color w:val="0000FF"/>
                <w:sz w:val="22"/>
                <w:szCs w:val="22"/>
              </w:rPr>
              <w:t>47400m</w:t>
            </w:r>
            <w:r>
              <w:rPr>
                <w:rFonts w:ascii="Times New Roman" w:hAnsi="Times New Roman" w:eastAsia="Times New Roman" w:cs="Times New Roman"/>
                <w:color w:val="0000FF"/>
                <w:position w:val="7"/>
                <w:sz w:val="14"/>
                <w:szCs w:val="14"/>
              </w:rPr>
              <w:t>3</w:t>
            </w:r>
            <w:r>
              <w:rPr>
                <w:rFonts w:ascii="Times New Roman" w:hAnsi="Times New Roman" w:eastAsia="Times New Roman" w:cs="Times New Roman"/>
                <w:color w:val="0000FF"/>
                <w:sz w:val="22"/>
                <w:szCs w:val="22"/>
              </w:rPr>
              <w:t>/h</w:t>
            </w:r>
            <w:r>
              <w:rPr>
                <w:rFonts w:ascii="Times New Roman" w:hAnsi="Times New Roman" w:eastAsia="Times New Roman" w:cs="Times New Roman"/>
                <w:color w:val="0000FF"/>
                <w:spacing w:val="-26"/>
                <w:sz w:val="22"/>
                <w:szCs w:val="22"/>
              </w:rPr>
              <w:t xml:space="preserve"> </w:t>
            </w:r>
            <w:r>
              <w:rPr>
                <w:color w:val="0000FF"/>
                <w:sz w:val="22"/>
                <w:szCs w:val="22"/>
              </w:rPr>
              <w:t>，富余抽风</w:t>
            </w:r>
            <w:r>
              <w:rPr>
                <w:color w:val="0000FF"/>
                <w:spacing w:val="11"/>
                <w:sz w:val="22"/>
                <w:szCs w:val="22"/>
              </w:rPr>
              <w:t>量满足</w:t>
            </w:r>
            <w:r>
              <w:rPr>
                <w:color w:val="0000FF"/>
                <w:spacing w:val="-29"/>
                <w:sz w:val="22"/>
                <w:szCs w:val="22"/>
              </w:rPr>
              <w:t xml:space="preserve"> </w:t>
            </w:r>
            <w:r>
              <w:rPr>
                <w:rFonts w:ascii="Times New Roman" w:hAnsi="Times New Roman" w:eastAsia="Times New Roman" w:cs="Times New Roman"/>
                <w:color w:val="0000FF"/>
                <w:spacing w:val="11"/>
                <w:sz w:val="22"/>
                <w:szCs w:val="22"/>
              </w:rPr>
              <w:t>2#35t</w:t>
            </w:r>
            <w:r>
              <w:rPr>
                <w:rFonts w:ascii="Times New Roman" w:hAnsi="Times New Roman" w:eastAsia="Times New Roman" w:cs="Times New Roman"/>
                <w:color w:val="0000FF"/>
                <w:spacing w:val="29"/>
                <w:w w:val="101"/>
                <w:sz w:val="22"/>
                <w:szCs w:val="22"/>
              </w:rPr>
              <w:t xml:space="preserve"> </w:t>
            </w:r>
            <w:r>
              <w:rPr>
                <w:color w:val="0000FF"/>
                <w:spacing w:val="11"/>
                <w:sz w:val="22"/>
                <w:szCs w:val="22"/>
              </w:rPr>
              <w:t>熔炼炉废气抽风要</w:t>
            </w:r>
            <w:r>
              <w:rPr>
                <w:color w:val="0000FF"/>
                <w:spacing w:val="-3"/>
                <w:sz w:val="22"/>
                <w:szCs w:val="22"/>
              </w:rPr>
              <w:t>求，且布袋除尘器能够稳定运转并</w:t>
            </w:r>
            <w:r>
              <w:rPr>
                <w:color w:val="0000FF"/>
                <w:spacing w:val="-1"/>
                <w:sz w:val="22"/>
                <w:szCs w:val="22"/>
              </w:rPr>
              <w:t>保证污染物的稳定达标排放</w:t>
            </w:r>
          </w:p>
        </w:tc>
        <w:tc>
          <w:tcPr>
            <w:tcW w:w="138" w:type="dxa"/>
            <w:vMerge w:val="continue"/>
            <w:tcBorders>
              <w:top w:val="nil"/>
              <w:left w:val="single" w:color="000000" w:sz="10" w:space="0"/>
              <w:bottom w:val="nil"/>
              <w:right w:val="single" w:color="000000" w:sz="10" w:space="0"/>
            </w:tcBorders>
            <w:vAlign w:val="top"/>
          </w:tcPr>
          <w:p w14:paraId="06B24B5C">
            <w:pPr>
              <w:rPr>
                <w:rFonts w:ascii="Arial"/>
                <w:sz w:val="21"/>
              </w:rPr>
            </w:pPr>
          </w:p>
        </w:tc>
      </w:tr>
      <w:tr w14:paraId="5D0C7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553" w:type="dxa"/>
            <w:vMerge w:val="continue"/>
            <w:tcBorders>
              <w:top w:val="nil"/>
              <w:left w:val="single" w:color="000000" w:sz="10" w:space="0"/>
              <w:bottom w:val="nil"/>
            </w:tcBorders>
            <w:vAlign w:val="top"/>
          </w:tcPr>
          <w:p w14:paraId="2CD47367">
            <w:pPr>
              <w:rPr>
                <w:rFonts w:ascii="Arial"/>
                <w:sz w:val="21"/>
              </w:rPr>
            </w:pPr>
          </w:p>
        </w:tc>
        <w:tc>
          <w:tcPr>
            <w:tcW w:w="123" w:type="dxa"/>
            <w:vMerge w:val="continue"/>
            <w:tcBorders>
              <w:top w:val="nil"/>
              <w:bottom w:val="nil"/>
              <w:right w:val="single" w:color="000000" w:sz="10" w:space="0"/>
            </w:tcBorders>
            <w:vAlign w:val="top"/>
          </w:tcPr>
          <w:p w14:paraId="55DB6812">
            <w:pPr>
              <w:rPr>
                <w:rFonts w:ascii="Arial"/>
                <w:sz w:val="21"/>
              </w:rPr>
            </w:pPr>
          </w:p>
        </w:tc>
        <w:tc>
          <w:tcPr>
            <w:tcW w:w="391" w:type="dxa"/>
            <w:vMerge w:val="continue"/>
            <w:tcBorders>
              <w:top w:val="nil"/>
              <w:left w:val="single" w:color="000000" w:sz="10" w:space="0"/>
              <w:bottom w:val="nil"/>
            </w:tcBorders>
            <w:vAlign w:val="top"/>
          </w:tcPr>
          <w:p w14:paraId="7B8DB2D7">
            <w:pPr>
              <w:rPr>
                <w:rFonts w:ascii="Arial"/>
                <w:sz w:val="21"/>
              </w:rPr>
            </w:pPr>
          </w:p>
        </w:tc>
        <w:tc>
          <w:tcPr>
            <w:tcW w:w="511" w:type="dxa"/>
            <w:vMerge w:val="continue"/>
            <w:tcBorders>
              <w:top w:val="nil"/>
              <w:bottom w:val="nil"/>
            </w:tcBorders>
            <w:textDirection w:val="tbRlV"/>
            <w:vAlign w:val="top"/>
          </w:tcPr>
          <w:p w14:paraId="76BD1C8C">
            <w:pPr>
              <w:rPr>
                <w:rFonts w:ascii="Arial"/>
                <w:sz w:val="21"/>
              </w:rPr>
            </w:pPr>
          </w:p>
        </w:tc>
        <w:tc>
          <w:tcPr>
            <w:tcW w:w="523" w:type="dxa"/>
            <w:vMerge w:val="continue"/>
            <w:tcBorders>
              <w:top w:val="nil"/>
            </w:tcBorders>
            <w:textDirection w:val="tbRlV"/>
            <w:vAlign w:val="top"/>
          </w:tcPr>
          <w:p w14:paraId="0B4ED6DA">
            <w:pPr>
              <w:rPr>
                <w:rFonts w:ascii="Arial"/>
                <w:sz w:val="21"/>
              </w:rPr>
            </w:pPr>
          </w:p>
        </w:tc>
        <w:tc>
          <w:tcPr>
            <w:tcW w:w="3349" w:type="dxa"/>
            <w:vAlign w:val="top"/>
          </w:tcPr>
          <w:p w14:paraId="409D4D0B">
            <w:pPr>
              <w:spacing w:line="271" w:lineRule="auto"/>
              <w:rPr>
                <w:rFonts w:ascii="Arial"/>
                <w:sz w:val="21"/>
              </w:rPr>
            </w:pPr>
          </w:p>
          <w:p w14:paraId="2991C3E5">
            <w:pPr>
              <w:spacing w:line="272" w:lineRule="auto"/>
              <w:rPr>
                <w:rFonts w:ascii="Arial"/>
                <w:sz w:val="21"/>
              </w:rPr>
            </w:pPr>
          </w:p>
          <w:p w14:paraId="5D825D4A">
            <w:pPr>
              <w:pStyle w:val="6"/>
              <w:spacing w:before="71" w:line="288" w:lineRule="auto"/>
              <w:ind w:left="435" w:right="131" w:hanging="293"/>
              <w:rPr>
                <w:sz w:val="22"/>
                <w:szCs w:val="22"/>
              </w:rPr>
            </w:pPr>
            <w:r>
              <w:rPr>
                <w:color w:val="0000FF"/>
                <w:spacing w:val="-3"/>
                <w:sz w:val="22"/>
                <w:szCs w:val="22"/>
              </w:rPr>
              <w:t>设置</w:t>
            </w:r>
            <w:r>
              <w:rPr>
                <w:color w:val="0000FF"/>
                <w:spacing w:val="-51"/>
                <w:sz w:val="22"/>
                <w:szCs w:val="22"/>
              </w:rPr>
              <w:t xml:space="preserve"> </w:t>
            </w:r>
            <w:r>
              <w:rPr>
                <w:rFonts w:ascii="Times New Roman" w:hAnsi="Times New Roman" w:eastAsia="Times New Roman" w:cs="Times New Roman"/>
                <w:color w:val="0000FF"/>
                <w:spacing w:val="-3"/>
                <w:sz w:val="22"/>
                <w:szCs w:val="22"/>
              </w:rPr>
              <w:t>2</w:t>
            </w:r>
            <w:r>
              <w:rPr>
                <w:rFonts w:ascii="Times New Roman" w:hAnsi="Times New Roman" w:eastAsia="Times New Roman" w:cs="Times New Roman"/>
                <w:color w:val="0000FF"/>
                <w:spacing w:val="26"/>
                <w:w w:val="101"/>
                <w:sz w:val="22"/>
                <w:szCs w:val="22"/>
              </w:rPr>
              <w:t xml:space="preserve"> </w:t>
            </w:r>
            <w:r>
              <w:rPr>
                <w:color w:val="0000FF"/>
                <w:spacing w:val="-3"/>
                <w:sz w:val="22"/>
                <w:szCs w:val="22"/>
              </w:rPr>
              <w:t>台均质炉，均质炉产生的</w:t>
            </w:r>
            <w:r>
              <w:rPr>
                <w:color w:val="0000FF"/>
                <w:spacing w:val="-4"/>
                <w:sz w:val="22"/>
                <w:szCs w:val="22"/>
              </w:rPr>
              <w:t>废气经</w:t>
            </w:r>
            <w:r>
              <w:rPr>
                <w:color w:val="0000FF"/>
                <w:spacing w:val="-27"/>
                <w:sz w:val="22"/>
                <w:szCs w:val="22"/>
              </w:rPr>
              <w:t xml:space="preserve"> </w:t>
            </w:r>
            <w:r>
              <w:rPr>
                <w:rFonts w:ascii="Times New Roman" w:hAnsi="Times New Roman" w:eastAsia="Times New Roman" w:cs="Times New Roman"/>
                <w:color w:val="0000FF"/>
                <w:spacing w:val="-4"/>
                <w:sz w:val="22"/>
                <w:szCs w:val="22"/>
              </w:rPr>
              <w:t>15m</w:t>
            </w:r>
            <w:r>
              <w:rPr>
                <w:rFonts w:ascii="Times New Roman" w:hAnsi="Times New Roman" w:eastAsia="Times New Roman" w:cs="Times New Roman"/>
                <w:color w:val="0000FF"/>
                <w:spacing w:val="13"/>
                <w:sz w:val="22"/>
                <w:szCs w:val="22"/>
              </w:rPr>
              <w:t xml:space="preserve"> </w:t>
            </w:r>
            <w:r>
              <w:rPr>
                <w:color w:val="0000FF"/>
                <w:spacing w:val="-4"/>
                <w:sz w:val="22"/>
                <w:szCs w:val="22"/>
              </w:rPr>
              <w:t>高排气筒排放</w:t>
            </w:r>
          </w:p>
        </w:tc>
        <w:tc>
          <w:tcPr>
            <w:tcW w:w="3475" w:type="dxa"/>
            <w:tcBorders>
              <w:right w:val="single" w:color="000000" w:sz="10" w:space="0"/>
            </w:tcBorders>
            <w:vAlign w:val="top"/>
          </w:tcPr>
          <w:p w14:paraId="2FDBCCEF">
            <w:pPr>
              <w:pStyle w:val="6"/>
              <w:spacing w:before="51" w:line="231" w:lineRule="auto"/>
              <w:ind w:left="118" w:right="80" w:hanging="1"/>
              <w:jc w:val="both"/>
              <w:rPr>
                <w:sz w:val="22"/>
                <w:szCs w:val="22"/>
              </w:rPr>
            </w:pPr>
            <w:r>
              <w:rPr>
                <w:color w:val="0000FF"/>
                <w:spacing w:val="1"/>
                <w:sz w:val="22"/>
                <w:szCs w:val="22"/>
              </w:rPr>
              <w:t>本项目依托现有项目</w:t>
            </w:r>
            <w:r>
              <w:rPr>
                <w:rFonts w:ascii="Times New Roman" w:hAnsi="Times New Roman" w:eastAsia="Times New Roman" w:cs="Times New Roman"/>
                <w:color w:val="0000FF"/>
                <w:spacing w:val="1"/>
                <w:sz w:val="22"/>
                <w:szCs w:val="22"/>
              </w:rPr>
              <w:t xml:space="preserve">2 </w:t>
            </w:r>
            <w:r>
              <w:rPr>
                <w:color w:val="0000FF"/>
                <w:spacing w:val="1"/>
                <w:sz w:val="22"/>
                <w:szCs w:val="22"/>
              </w:rPr>
              <w:t>台均质炉进</w:t>
            </w:r>
            <w:r>
              <w:rPr>
                <w:color w:val="0000FF"/>
                <w:spacing w:val="6"/>
                <w:sz w:val="22"/>
                <w:szCs w:val="22"/>
              </w:rPr>
              <w:t xml:space="preserve">行均质，均质废气依托现有 </w:t>
            </w:r>
            <w:r>
              <w:rPr>
                <w:rFonts w:ascii="Times New Roman" w:hAnsi="Times New Roman" w:eastAsia="Times New Roman" w:cs="Times New Roman"/>
                <w:color w:val="0000FF"/>
                <w:spacing w:val="6"/>
                <w:sz w:val="22"/>
                <w:szCs w:val="22"/>
              </w:rPr>
              <w:t>1</w:t>
            </w:r>
            <w:r>
              <w:rPr>
                <w:rFonts w:ascii="Times New Roman" w:hAnsi="Times New Roman" w:eastAsia="Times New Roman" w:cs="Times New Roman"/>
                <w:color w:val="0000FF"/>
                <w:spacing w:val="31"/>
                <w:w w:val="101"/>
                <w:sz w:val="22"/>
                <w:szCs w:val="22"/>
              </w:rPr>
              <w:t xml:space="preserve"> </w:t>
            </w:r>
            <w:r>
              <w:rPr>
                <w:color w:val="0000FF"/>
                <w:spacing w:val="6"/>
                <w:sz w:val="22"/>
                <w:szCs w:val="22"/>
              </w:rPr>
              <w:t>根</w:t>
            </w:r>
            <w:r>
              <w:rPr>
                <w:rFonts w:ascii="Times New Roman" w:hAnsi="Times New Roman" w:eastAsia="Times New Roman" w:cs="Times New Roman"/>
                <w:color w:val="0000FF"/>
                <w:spacing w:val="-4"/>
                <w:sz w:val="22"/>
                <w:szCs w:val="22"/>
              </w:rPr>
              <w:t>15m</w:t>
            </w:r>
            <w:r>
              <w:rPr>
                <w:rFonts w:ascii="Times New Roman" w:hAnsi="Times New Roman" w:eastAsia="Times New Roman" w:cs="Times New Roman"/>
                <w:color w:val="0000FF"/>
                <w:spacing w:val="14"/>
                <w:w w:val="101"/>
                <w:sz w:val="22"/>
                <w:szCs w:val="22"/>
              </w:rPr>
              <w:t xml:space="preserve"> </w:t>
            </w:r>
            <w:r>
              <w:rPr>
                <w:color w:val="0000FF"/>
                <w:spacing w:val="-4"/>
                <w:sz w:val="22"/>
                <w:szCs w:val="22"/>
              </w:rPr>
              <w:t>高排气筒排放，均质废气主要</w:t>
            </w:r>
            <w:r>
              <w:rPr>
                <w:color w:val="0000FF"/>
                <w:spacing w:val="-3"/>
                <w:sz w:val="22"/>
                <w:szCs w:val="22"/>
              </w:rPr>
              <w:t>为天然气燃烧废气，天然气属于清</w:t>
            </w:r>
            <w:r>
              <w:rPr>
                <w:color w:val="0000FF"/>
                <w:spacing w:val="-9"/>
                <w:sz w:val="22"/>
                <w:szCs w:val="22"/>
              </w:rPr>
              <w:t>洁能源，依托现有</w:t>
            </w:r>
            <w:r>
              <w:rPr>
                <w:color w:val="0000FF"/>
                <w:spacing w:val="-27"/>
                <w:sz w:val="22"/>
                <w:szCs w:val="22"/>
              </w:rPr>
              <w:t xml:space="preserve"> </w:t>
            </w:r>
            <w:r>
              <w:rPr>
                <w:rFonts w:ascii="Times New Roman" w:hAnsi="Times New Roman" w:eastAsia="Times New Roman" w:cs="Times New Roman"/>
                <w:color w:val="0000FF"/>
                <w:spacing w:val="-9"/>
                <w:sz w:val="22"/>
                <w:szCs w:val="22"/>
              </w:rPr>
              <w:t>15m</w:t>
            </w:r>
            <w:r>
              <w:rPr>
                <w:rFonts w:ascii="Times New Roman" w:hAnsi="Times New Roman" w:eastAsia="Times New Roman" w:cs="Times New Roman"/>
                <w:color w:val="0000FF"/>
                <w:spacing w:val="13"/>
                <w:w w:val="101"/>
                <w:sz w:val="22"/>
                <w:szCs w:val="22"/>
              </w:rPr>
              <w:t xml:space="preserve"> </w:t>
            </w:r>
            <w:r>
              <w:rPr>
                <w:color w:val="0000FF"/>
                <w:spacing w:val="-9"/>
                <w:sz w:val="22"/>
                <w:szCs w:val="22"/>
              </w:rPr>
              <w:t>高排气筒进</w:t>
            </w:r>
            <w:r>
              <w:rPr>
                <w:color w:val="0000FF"/>
                <w:spacing w:val="-2"/>
                <w:sz w:val="22"/>
                <w:szCs w:val="22"/>
              </w:rPr>
              <w:t>行有组织排放可行</w:t>
            </w:r>
          </w:p>
        </w:tc>
        <w:tc>
          <w:tcPr>
            <w:tcW w:w="138" w:type="dxa"/>
            <w:vMerge w:val="continue"/>
            <w:tcBorders>
              <w:top w:val="nil"/>
              <w:left w:val="single" w:color="000000" w:sz="10" w:space="0"/>
              <w:bottom w:val="nil"/>
              <w:right w:val="single" w:color="000000" w:sz="10" w:space="0"/>
            </w:tcBorders>
            <w:vAlign w:val="top"/>
          </w:tcPr>
          <w:p w14:paraId="2FA224DB">
            <w:pPr>
              <w:rPr>
                <w:rFonts w:ascii="Arial"/>
                <w:sz w:val="21"/>
              </w:rPr>
            </w:pPr>
          </w:p>
        </w:tc>
      </w:tr>
      <w:tr w14:paraId="71590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53" w:type="dxa"/>
            <w:vMerge w:val="continue"/>
            <w:tcBorders>
              <w:top w:val="nil"/>
              <w:left w:val="single" w:color="000000" w:sz="10" w:space="0"/>
              <w:bottom w:val="single" w:color="000000" w:sz="10" w:space="0"/>
            </w:tcBorders>
            <w:vAlign w:val="top"/>
          </w:tcPr>
          <w:p w14:paraId="63EEC1E1">
            <w:pPr>
              <w:rPr>
                <w:rFonts w:ascii="Arial"/>
                <w:sz w:val="21"/>
              </w:rPr>
            </w:pPr>
          </w:p>
        </w:tc>
        <w:tc>
          <w:tcPr>
            <w:tcW w:w="123" w:type="dxa"/>
            <w:vMerge w:val="continue"/>
            <w:tcBorders>
              <w:top w:val="nil"/>
              <w:bottom w:val="single" w:color="000000" w:sz="10" w:space="0"/>
              <w:right w:val="single" w:color="000000" w:sz="10" w:space="0"/>
            </w:tcBorders>
            <w:vAlign w:val="top"/>
          </w:tcPr>
          <w:p w14:paraId="65F0959E">
            <w:pPr>
              <w:rPr>
                <w:rFonts w:ascii="Arial"/>
                <w:sz w:val="21"/>
              </w:rPr>
            </w:pPr>
          </w:p>
        </w:tc>
        <w:tc>
          <w:tcPr>
            <w:tcW w:w="391" w:type="dxa"/>
            <w:vMerge w:val="continue"/>
            <w:tcBorders>
              <w:top w:val="nil"/>
              <w:left w:val="single" w:color="000000" w:sz="10" w:space="0"/>
              <w:bottom w:val="single" w:color="000000" w:sz="10" w:space="0"/>
            </w:tcBorders>
            <w:vAlign w:val="top"/>
          </w:tcPr>
          <w:p w14:paraId="17A303B4">
            <w:pPr>
              <w:rPr>
                <w:rFonts w:ascii="Arial"/>
                <w:sz w:val="21"/>
              </w:rPr>
            </w:pPr>
          </w:p>
        </w:tc>
        <w:tc>
          <w:tcPr>
            <w:tcW w:w="511" w:type="dxa"/>
            <w:vMerge w:val="continue"/>
            <w:tcBorders>
              <w:top w:val="nil"/>
              <w:bottom w:val="single" w:color="000000" w:sz="10" w:space="0"/>
            </w:tcBorders>
            <w:textDirection w:val="tbRlV"/>
            <w:vAlign w:val="top"/>
          </w:tcPr>
          <w:p w14:paraId="4DF91441">
            <w:pPr>
              <w:rPr>
                <w:rFonts w:ascii="Arial"/>
                <w:sz w:val="21"/>
              </w:rPr>
            </w:pPr>
          </w:p>
        </w:tc>
        <w:tc>
          <w:tcPr>
            <w:tcW w:w="523" w:type="dxa"/>
            <w:tcBorders>
              <w:bottom w:val="single" w:color="000000" w:sz="10" w:space="0"/>
            </w:tcBorders>
            <w:vAlign w:val="top"/>
          </w:tcPr>
          <w:p w14:paraId="2E380439">
            <w:pPr>
              <w:pStyle w:val="6"/>
              <w:spacing w:before="198" w:line="221" w:lineRule="auto"/>
              <w:ind w:left="170"/>
              <w:rPr>
                <w:sz w:val="22"/>
                <w:szCs w:val="22"/>
              </w:rPr>
            </w:pPr>
            <w:r>
              <w:rPr>
                <w:sz w:val="22"/>
                <w:szCs w:val="22"/>
              </w:rPr>
              <w:t>固</w:t>
            </w:r>
          </w:p>
        </w:tc>
        <w:tc>
          <w:tcPr>
            <w:tcW w:w="3349" w:type="dxa"/>
            <w:tcBorders>
              <w:bottom w:val="single" w:color="000000" w:sz="10" w:space="0"/>
            </w:tcBorders>
            <w:vAlign w:val="top"/>
          </w:tcPr>
          <w:p w14:paraId="3F4E8830">
            <w:pPr>
              <w:pStyle w:val="6"/>
              <w:spacing w:before="55"/>
              <w:ind w:left="111" w:right="102"/>
              <w:rPr>
                <w:sz w:val="22"/>
                <w:szCs w:val="22"/>
              </w:rPr>
            </w:pPr>
            <w:r>
              <w:rPr>
                <w:spacing w:val="3"/>
                <w:sz w:val="22"/>
                <w:szCs w:val="22"/>
              </w:rPr>
              <w:t>设置一般固废暂存间，位于厂区</w:t>
            </w:r>
            <w:r>
              <w:rPr>
                <w:spacing w:val="-4"/>
                <w:sz w:val="22"/>
                <w:szCs w:val="22"/>
              </w:rPr>
              <w:t>北侧，占地面积约</w:t>
            </w:r>
            <w:r>
              <w:rPr>
                <w:spacing w:val="-44"/>
                <w:sz w:val="22"/>
                <w:szCs w:val="22"/>
              </w:rPr>
              <w:t xml:space="preserve"> </w:t>
            </w:r>
            <w:r>
              <w:rPr>
                <w:rFonts w:ascii="Times New Roman" w:hAnsi="Times New Roman" w:eastAsia="Times New Roman" w:cs="Times New Roman"/>
                <w:spacing w:val="-4"/>
                <w:sz w:val="22"/>
                <w:szCs w:val="22"/>
              </w:rPr>
              <w:t>50m</w:t>
            </w:r>
            <w:r>
              <w:rPr>
                <w:rFonts w:ascii="Times New Roman" w:hAnsi="Times New Roman" w:eastAsia="Times New Roman" w:cs="Times New Roman"/>
                <w:spacing w:val="-4"/>
                <w:position w:val="7"/>
                <w:sz w:val="14"/>
                <w:szCs w:val="14"/>
              </w:rPr>
              <w:t>2</w:t>
            </w:r>
            <w:r>
              <w:rPr>
                <w:rFonts w:ascii="Times New Roman" w:hAnsi="Times New Roman" w:eastAsia="Times New Roman" w:cs="Times New Roman"/>
                <w:spacing w:val="-10"/>
                <w:position w:val="7"/>
                <w:sz w:val="14"/>
                <w:szCs w:val="14"/>
              </w:rPr>
              <w:t xml:space="preserve"> </w:t>
            </w:r>
            <w:r>
              <w:rPr>
                <w:spacing w:val="-4"/>
                <w:sz w:val="22"/>
                <w:szCs w:val="22"/>
              </w:rPr>
              <w:t>，用于暂</w:t>
            </w:r>
          </w:p>
        </w:tc>
        <w:tc>
          <w:tcPr>
            <w:tcW w:w="3475" w:type="dxa"/>
            <w:tcBorders>
              <w:bottom w:val="single" w:color="000000" w:sz="10" w:space="0"/>
              <w:right w:val="single" w:color="000000" w:sz="10" w:space="0"/>
            </w:tcBorders>
            <w:vAlign w:val="top"/>
          </w:tcPr>
          <w:p w14:paraId="215B35BF">
            <w:pPr>
              <w:pStyle w:val="6"/>
              <w:spacing w:before="55"/>
              <w:ind w:left="130" w:right="83" w:hanging="12"/>
              <w:rPr>
                <w:sz w:val="22"/>
                <w:szCs w:val="22"/>
              </w:rPr>
            </w:pPr>
            <w:r>
              <w:rPr>
                <w:spacing w:val="12"/>
                <w:sz w:val="22"/>
                <w:szCs w:val="22"/>
              </w:rPr>
              <w:t>现有一般固废暂存间已进行一般</w:t>
            </w:r>
            <w:r>
              <w:rPr>
                <w:spacing w:val="-4"/>
                <w:sz w:val="22"/>
                <w:szCs w:val="22"/>
              </w:rPr>
              <w:t>防渗处理，满足规范化建设要求。</w:t>
            </w:r>
          </w:p>
        </w:tc>
        <w:tc>
          <w:tcPr>
            <w:tcW w:w="138" w:type="dxa"/>
            <w:vMerge w:val="continue"/>
            <w:tcBorders>
              <w:top w:val="nil"/>
              <w:left w:val="single" w:color="000000" w:sz="10" w:space="0"/>
              <w:bottom w:val="single" w:color="000000" w:sz="10" w:space="0"/>
              <w:right w:val="single" w:color="000000" w:sz="10" w:space="0"/>
            </w:tcBorders>
            <w:vAlign w:val="top"/>
          </w:tcPr>
          <w:p w14:paraId="43ABAE00">
            <w:pPr>
              <w:rPr>
                <w:rFonts w:ascii="Arial"/>
                <w:sz w:val="21"/>
              </w:rPr>
            </w:pPr>
          </w:p>
        </w:tc>
      </w:tr>
    </w:tbl>
    <w:p w14:paraId="538A11BC">
      <w:pPr>
        <w:pStyle w:val="2"/>
        <w:rPr>
          <w:sz w:val="21"/>
        </w:rPr>
      </w:pPr>
    </w:p>
    <w:p w14:paraId="0BB92AE4">
      <w:pPr>
        <w:rPr>
          <w:sz w:val="21"/>
          <w:szCs w:val="21"/>
        </w:rPr>
        <w:sectPr>
          <w:footerReference r:id="rId52" w:type="default"/>
          <w:pgSz w:w="11906" w:h="16839"/>
          <w:pgMar w:top="400" w:right="1408" w:bottom="998" w:left="1408" w:header="0" w:footer="656" w:gutter="0"/>
          <w:cols w:space="720" w:num="1"/>
        </w:sectPr>
      </w:pPr>
    </w:p>
    <w:p w14:paraId="21799C62">
      <w:pPr>
        <w:spacing w:before="19"/>
      </w:pPr>
    </w:p>
    <w:p w14:paraId="4F7804FD">
      <w:pPr>
        <w:spacing w:before="19"/>
      </w:pPr>
    </w:p>
    <w:p w14:paraId="2C84E21F">
      <w:pPr>
        <w:spacing w:before="19"/>
      </w:pPr>
    </w:p>
    <w:p w14:paraId="00F2A533">
      <w:pPr>
        <w:spacing w:before="18"/>
      </w:pPr>
    </w:p>
    <w:p w14:paraId="7D00CBB6">
      <w:pPr>
        <w:spacing w:before="18"/>
      </w:pPr>
    </w:p>
    <w:tbl>
      <w:tblPr>
        <w:tblStyle w:val="5"/>
        <w:tblW w:w="90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3"/>
        <w:gridCol w:w="122"/>
        <w:gridCol w:w="391"/>
        <w:gridCol w:w="397"/>
        <w:gridCol w:w="115"/>
        <w:gridCol w:w="523"/>
        <w:gridCol w:w="2184"/>
        <w:gridCol w:w="1165"/>
        <w:gridCol w:w="284"/>
        <w:gridCol w:w="1147"/>
        <w:gridCol w:w="2045"/>
        <w:gridCol w:w="137"/>
      </w:tblGrid>
      <w:tr w14:paraId="69555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32" w:hRule="atLeast"/>
        </w:trPr>
        <w:tc>
          <w:tcPr>
            <w:tcW w:w="553" w:type="dxa"/>
            <w:vMerge w:val="restart"/>
            <w:tcBorders>
              <w:top w:val="single" w:color="000000" w:sz="10" w:space="0"/>
              <w:left w:val="single" w:color="000000" w:sz="10" w:space="0"/>
              <w:bottom w:val="nil"/>
            </w:tcBorders>
            <w:vAlign w:val="top"/>
          </w:tcPr>
          <w:p w14:paraId="691E3BF7">
            <w:pPr>
              <w:rPr>
                <w:rFonts w:ascii="Arial"/>
                <w:sz w:val="21"/>
              </w:rPr>
            </w:pPr>
          </w:p>
        </w:tc>
        <w:tc>
          <w:tcPr>
            <w:tcW w:w="122" w:type="dxa"/>
            <w:tcBorders>
              <w:top w:val="single" w:color="000000" w:sz="10" w:space="0"/>
              <w:bottom w:val="nil"/>
              <w:right w:val="single" w:color="000000" w:sz="10" w:space="0"/>
            </w:tcBorders>
            <w:vAlign w:val="top"/>
          </w:tcPr>
          <w:p w14:paraId="3BA521D3">
            <w:pPr>
              <w:rPr>
                <w:rFonts w:ascii="Arial"/>
                <w:sz w:val="21"/>
              </w:rPr>
            </w:pPr>
          </w:p>
        </w:tc>
        <w:tc>
          <w:tcPr>
            <w:tcW w:w="391" w:type="dxa"/>
            <w:vMerge w:val="restart"/>
            <w:tcBorders>
              <w:top w:val="single" w:color="000000" w:sz="10" w:space="0"/>
              <w:left w:val="single" w:color="000000" w:sz="10" w:space="0"/>
              <w:bottom w:val="nil"/>
            </w:tcBorders>
            <w:vAlign w:val="top"/>
          </w:tcPr>
          <w:p w14:paraId="005967EE">
            <w:pPr>
              <w:rPr>
                <w:rFonts w:ascii="Arial"/>
                <w:sz w:val="21"/>
              </w:rPr>
            </w:pPr>
          </w:p>
        </w:tc>
        <w:tc>
          <w:tcPr>
            <w:tcW w:w="512" w:type="dxa"/>
            <w:gridSpan w:val="2"/>
            <w:vMerge w:val="restart"/>
            <w:tcBorders>
              <w:top w:val="single" w:color="000000" w:sz="10" w:space="0"/>
              <w:bottom w:val="nil"/>
            </w:tcBorders>
            <w:vAlign w:val="top"/>
          </w:tcPr>
          <w:p w14:paraId="1237CD1A">
            <w:pPr>
              <w:rPr>
                <w:rFonts w:ascii="Arial"/>
                <w:sz w:val="21"/>
              </w:rPr>
            </w:pPr>
          </w:p>
        </w:tc>
        <w:tc>
          <w:tcPr>
            <w:tcW w:w="523" w:type="dxa"/>
            <w:vMerge w:val="restart"/>
            <w:tcBorders>
              <w:top w:val="single" w:color="000000" w:sz="10" w:space="0"/>
              <w:bottom w:val="nil"/>
            </w:tcBorders>
            <w:vAlign w:val="top"/>
          </w:tcPr>
          <w:p w14:paraId="5150A5DD">
            <w:pPr>
              <w:pStyle w:val="6"/>
              <w:spacing w:before="45" w:line="221" w:lineRule="auto"/>
              <w:ind w:left="150"/>
              <w:rPr>
                <w:sz w:val="22"/>
                <w:szCs w:val="22"/>
              </w:rPr>
            </w:pPr>
            <w:r>
              <w:rPr>
                <w:sz w:val="22"/>
                <w:szCs w:val="22"/>
              </w:rPr>
              <w:t>废</w:t>
            </w:r>
          </w:p>
        </w:tc>
        <w:tc>
          <w:tcPr>
            <w:tcW w:w="3349" w:type="dxa"/>
            <w:gridSpan w:val="2"/>
            <w:tcBorders>
              <w:top w:val="single" w:color="000000" w:sz="10" w:space="0"/>
            </w:tcBorders>
            <w:vAlign w:val="top"/>
          </w:tcPr>
          <w:p w14:paraId="1027DF74">
            <w:pPr>
              <w:pStyle w:val="6"/>
              <w:spacing w:before="46" w:line="220" w:lineRule="auto"/>
              <w:ind w:left="107"/>
              <w:rPr>
                <w:sz w:val="22"/>
                <w:szCs w:val="22"/>
              </w:rPr>
            </w:pPr>
            <w:r>
              <w:rPr>
                <w:spacing w:val="-1"/>
                <w:sz w:val="22"/>
                <w:szCs w:val="22"/>
              </w:rPr>
              <w:t>存一般固体废物。</w:t>
            </w:r>
          </w:p>
        </w:tc>
        <w:tc>
          <w:tcPr>
            <w:tcW w:w="3476" w:type="dxa"/>
            <w:gridSpan w:val="3"/>
            <w:tcBorders>
              <w:top w:val="single" w:color="000000" w:sz="10" w:space="0"/>
              <w:right w:val="single" w:color="000000" w:sz="10" w:space="0"/>
            </w:tcBorders>
            <w:vAlign w:val="top"/>
          </w:tcPr>
          <w:p w14:paraId="08DEC81D">
            <w:pPr>
              <w:pStyle w:val="6"/>
              <w:spacing w:before="45" w:line="231" w:lineRule="auto"/>
              <w:ind w:left="116" w:right="81"/>
              <w:jc w:val="both"/>
              <w:rPr>
                <w:sz w:val="22"/>
                <w:szCs w:val="22"/>
              </w:rPr>
            </w:pPr>
            <w:r>
              <w:rPr>
                <w:spacing w:val="-3"/>
                <w:sz w:val="22"/>
                <w:szCs w:val="22"/>
              </w:rPr>
              <w:t>本项目建成后，一般固废的新增量</w:t>
            </w:r>
            <w:r>
              <w:rPr>
                <w:spacing w:val="-1"/>
                <w:sz w:val="22"/>
                <w:szCs w:val="22"/>
              </w:rPr>
              <w:t>约</w:t>
            </w:r>
            <w:r>
              <w:rPr>
                <w:spacing w:val="-51"/>
                <w:sz w:val="22"/>
                <w:szCs w:val="22"/>
              </w:rPr>
              <w:t xml:space="preserve"> </w:t>
            </w:r>
            <w:r>
              <w:rPr>
                <w:rFonts w:ascii="Times New Roman" w:hAnsi="Times New Roman" w:eastAsia="Times New Roman" w:cs="Times New Roman"/>
                <w:spacing w:val="-1"/>
                <w:sz w:val="22"/>
                <w:szCs w:val="22"/>
              </w:rPr>
              <w:t>2t/a</w:t>
            </w:r>
            <w:r>
              <w:rPr>
                <w:rFonts w:ascii="Times New Roman" w:hAnsi="Times New Roman" w:eastAsia="Times New Roman" w:cs="Times New Roman"/>
                <w:spacing w:val="-28"/>
                <w:sz w:val="22"/>
                <w:szCs w:val="22"/>
              </w:rPr>
              <w:t xml:space="preserve"> </w:t>
            </w:r>
            <w:r>
              <w:rPr>
                <w:spacing w:val="-1"/>
                <w:sz w:val="22"/>
                <w:szCs w:val="22"/>
              </w:rPr>
              <w:t>，现有一般固废暂存间占地</w:t>
            </w:r>
            <w:r>
              <w:rPr>
                <w:spacing w:val="-2"/>
                <w:sz w:val="22"/>
                <w:szCs w:val="22"/>
              </w:rPr>
              <w:t>面积约</w:t>
            </w:r>
            <w:r>
              <w:rPr>
                <w:spacing w:val="-39"/>
                <w:sz w:val="22"/>
                <w:szCs w:val="22"/>
              </w:rPr>
              <w:t xml:space="preserve"> </w:t>
            </w:r>
            <w:r>
              <w:rPr>
                <w:rFonts w:ascii="Times New Roman" w:hAnsi="Times New Roman" w:eastAsia="Times New Roman" w:cs="Times New Roman"/>
                <w:spacing w:val="-2"/>
                <w:sz w:val="22"/>
                <w:szCs w:val="22"/>
              </w:rPr>
              <w:t>50m</w:t>
            </w:r>
            <w:r>
              <w:rPr>
                <w:rFonts w:ascii="Times New Roman" w:hAnsi="Times New Roman" w:eastAsia="Times New Roman" w:cs="Times New Roman"/>
                <w:spacing w:val="-2"/>
                <w:position w:val="7"/>
                <w:sz w:val="14"/>
                <w:szCs w:val="14"/>
              </w:rPr>
              <w:t>2</w:t>
            </w:r>
            <w:r>
              <w:rPr>
                <w:spacing w:val="-2"/>
                <w:sz w:val="22"/>
                <w:szCs w:val="22"/>
              </w:rPr>
              <w:t>，按照堆高</w:t>
            </w:r>
            <w:r>
              <w:rPr>
                <w:spacing w:val="-50"/>
                <w:sz w:val="22"/>
                <w:szCs w:val="22"/>
              </w:rPr>
              <w:t xml:space="preserve"> </w:t>
            </w:r>
            <w:r>
              <w:rPr>
                <w:rFonts w:ascii="Times New Roman" w:hAnsi="Times New Roman" w:eastAsia="Times New Roman" w:cs="Times New Roman"/>
                <w:spacing w:val="-2"/>
                <w:sz w:val="22"/>
                <w:szCs w:val="22"/>
              </w:rPr>
              <w:t>2m</w:t>
            </w:r>
            <w:r>
              <w:rPr>
                <w:spacing w:val="-2"/>
                <w:sz w:val="22"/>
                <w:szCs w:val="22"/>
              </w:rPr>
              <w:t>进行计</w:t>
            </w:r>
            <w:r>
              <w:rPr>
                <w:spacing w:val="-6"/>
                <w:sz w:val="22"/>
                <w:szCs w:val="22"/>
              </w:rPr>
              <w:t>算，可接纳</w:t>
            </w:r>
            <w:r>
              <w:rPr>
                <w:spacing w:val="-19"/>
                <w:sz w:val="22"/>
                <w:szCs w:val="22"/>
              </w:rPr>
              <w:t xml:space="preserve"> </w:t>
            </w:r>
            <w:r>
              <w:rPr>
                <w:rFonts w:ascii="Times New Roman" w:hAnsi="Times New Roman" w:eastAsia="Times New Roman" w:cs="Times New Roman"/>
                <w:spacing w:val="-6"/>
                <w:sz w:val="22"/>
                <w:szCs w:val="22"/>
              </w:rPr>
              <w:t>100m</w:t>
            </w:r>
            <w:r>
              <w:rPr>
                <w:rFonts w:ascii="Times New Roman" w:hAnsi="Times New Roman" w:eastAsia="Times New Roman" w:cs="Times New Roman"/>
                <w:spacing w:val="-6"/>
                <w:position w:val="7"/>
                <w:sz w:val="14"/>
                <w:szCs w:val="14"/>
              </w:rPr>
              <w:t>3</w:t>
            </w:r>
            <w:r>
              <w:rPr>
                <w:rFonts w:ascii="Times New Roman" w:hAnsi="Times New Roman" w:eastAsia="Times New Roman" w:cs="Times New Roman"/>
                <w:spacing w:val="26"/>
                <w:w w:val="101"/>
                <w:position w:val="7"/>
                <w:sz w:val="14"/>
                <w:szCs w:val="14"/>
              </w:rPr>
              <w:t xml:space="preserve"> </w:t>
            </w:r>
            <w:r>
              <w:rPr>
                <w:spacing w:val="-6"/>
                <w:sz w:val="22"/>
                <w:szCs w:val="22"/>
              </w:rPr>
              <w:t>的一般固废，容</w:t>
            </w:r>
            <w:r>
              <w:rPr>
                <w:spacing w:val="-1"/>
                <w:sz w:val="22"/>
                <w:szCs w:val="22"/>
              </w:rPr>
              <w:t>量较大，满足本项目的处理需求</w:t>
            </w:r>
          </w:p>
        </w:tc>
        <w:tc>
          <w:tcPr>
            <w:tcW w:w="137" w:type="dxa"/>
            <w:tcBorders>
              <w:top w:val="single" w:color="000000" w:sz="10" w:space="0"/>
              <w:left w:val="single" w:color="000000" w:sz="10" w:space="0"/>
              <w:bottom w:val="nil"/>
              <w:right w:val="single" w:color="000000" w:sz="10" w:space="0"/>
            </w:tcBorders>
            <w:vAlign w:val="top"/>
          </w:tcPr>
          <w:p w14:paraId="01E38C5E">
            <w:pPr>
              <w:rPr>
                <w:rFonts w:ascii="Arial"/>
                <w:sz w:val="21"/>
              </w:rPr>
            </w:pPr>
          </w:p>
        </w:tc>
      </w:tr>
      <w:tr w14:paraId="1BEB1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8" w:hRule="atLeast"/>
        </w:trPr>
        <w:tc>
          <w:tcPr>
            <w:tcW w:w="553" w:type="dxa"/>
            <w:vMerge w:val="continue"/>
            <w:tcBorders>
              <w:top w:val="nil"/>
              <w:left w:val="single" w:color="000000" w:sz="10" w:space="0"/>
              <w:bottom w:val="nil"/>
            </w:tcBorders>
            <w:vAlign w:val="top"/>
          </w:tcPr>
          <w:p w14:paraId="780481F8">
            <w:pPr>
              <w:rPr>
                <w:rFonts w:ascii="Arial"/>
                <w:sz w:val="21"/>
              </w:rPr>
            </w:pPr>
          </w:p>
        </w:tc>
        <w:tc>
          <w:tcPr>
            <w:tcW w:w="122" w:type="dxa"/>
            <w:tcBorders>
              <w:top w:val="nil"/>
              <w:bottom w:val="nil"/>
              <w:right w:val="single" w:color="000000" w:sz="10" w:space="0"/>
            </w:tcBorders>
            <w:vAlign w:val="top"/>
          </w:tcPr>
          <w:p w14:paraId="3B379460">
            <w:pPr>
              <w:rPr>
                <w:rFonts w:ascii="Arial"/>
                <w:sz w:val="21"/>
              </w:rPr>
            </w:pPr>
          </w:p>
        </w:tc>
        <w:tc>
          <w:tcPr>
            <w:tcW w:w="391" w:type="dxa"/>
            <w:vMerge w:val="continue"/>
            <w:tcBorders>
              <w:top w:val="nil"/>
              <w:left w:val="single" w:color="000000" w:sz="10" w:space="0"/>
              <w:bottom w:val="nil"/>
            </w:tcBorders>
            <w:vAlign w:val="top"/>
          </w:tcPr>
          <w:p w14:paraId="190985FD">
            <w:pPr>
              <w:rPr>
                <w:rFonts w:ascii="Arial"/>
                <w:sz w:val="21"/>
              </w:rPr>
            </w:pPr>
          </w:p>
        </w:tc>
        <w:tc>
          <w:tcPr>
            <w:tcW w:w="512" w:type="dxa"/>
            <w:gridSpan w:val="2"/>
            <w:vMerge w:val="continue"/>
            <w:tcBorders>
              <w:top w:val="nil"/>
              <w:bottom w:val="nil"/>
            </w:tcBorders>
            <w:vAlign w:val="top"/>
          </w:tcPr>
          <w:p w14:paraId="5A83F6F2">
            <w:pPr>
              <w:rPr>
                <w:rFonts w:ascii="Arial"/>
                <w:sz w:val="21"/>
              </w:rPr>
            </w:pPr>
          </w:p>
        </w:tc>
        <w:tc>
          <w:tcPr>
            <w:tcW w:w="523" w:type="dxa"/>
            <w:vMerge w:val="continue"/>
            <w:tcBorders>
              <w:top w:val="nil"/>
              <w:bottom w:val="nil"/>
            </w:tcBorders>
            <w:vAlign w:val="top"/>
          </w:tcPr>
          <w:p w14:paraId="77C364DA">
            <w:pPr>
              <w:rPr>
                <w:rFonts w:ascii="Arial"/>
                <w:sz w:val="21"/>
              </w:rPr>
            </w:pPr>
          </w:p>
        </w:tc>
        <w:tc>
          <w:tcPr>
            <w:tcW w:w="3349" w:type="dxa"/>
            <w:gridSpan w:val="2"/>
            <w:vAlign w:val="top"/>
          </w:tcPr>
          <w:p w14:paraId="002A0E3F">
            <w:pPr>
              <w:spacing w:line="249" w:lineRule="auto"/>
              <w:rPr>
                <w:rFonts w:ascii="Arial"/>
                <w:sz w:val="21"/>
              </w:rPr>
            </w:pPr>
          </w:p>
          <w:p w14:paraId="6053F04B">
            <w:pPr>
              <w:spacing w:line="249" w:lineRule="auto"/>
              <w:rPr>
                <w:rFonts w:ascii="Arial"/>
                <w:sz w:val="21"/>
              </w:rPr>
            </w:pPr>
          </w:p>
          <w:p w14:paraId="24FBCE55">
            <w:pPr>
              <w:spacing w:line="250" w:lineRule="auto"/>
              <w:rPr>
                <w:rFonts w:ascii="Arial"/>
                <w:sz w:val="21"/>
              </w:rPr>
            </w:pPr>
          </w:p>
          <w:p w14:paraId="00D63EC4">
            <w:pPr>
              <w:spacing w:line="250" w:lineRule="auto"/>
              <w:rPr>
                <w:rFonts w:ascii="Arial"/>
                <w:sz w:val="21"/>
              </w:rPr>
            </w:pPr>
          </w:p>
          <w:p w14:paraId="442CD79D">
            <w:pPr>
              <w:spacing w:line="250" w:lineRule="auto"/>
              <w:rPr>
                <w:rFonts w:ascii="Arial"/>
                <w:sz w:val="21"/>
              </w:rPr>
            </w:pPr>
          </w:p>
          <w:p w14:paraId="20FFAB74">
            <w:pPr>
              <w:pStyle w:val="6"/>
              <w:spacing w:before="72" w:line="241" w:lineRule="auto"/>
              <w:ind w:left="104" w:right="42" w:firstLine="7"/>
              <w:jc w:val="both"/>
              <w:rPr>
                <w:sz w:val="22"/>
                <w:szCs w:val="22"/>
              </w:rPr>
            </w:pPr>
            <w:r>
              <w:rPr>
                <w:spacing w:val="-8"/>
                <w:sz w:val="22"/>
                <w:szCs w:val="22"/>
              </w:rPr>
              <w:t>设置危废贮存库，位于厂区北侧，</w:t>
            </w:r>
            <w:r>
              <w:rPr>
                <w:sz w:val="22"/>
                <w:szCs w:val="22"/>
              </w:rPr>
              <w:t>采用钢板进行防渗，</w:t>
            </w:r>
            <w:r>
              <w:rPr>
                <w:spacing w:val="-54"/>
                <w:sz w:val="22"/>
                <w:szCs w:val="22"/>
              </w:rPr>
              <w:t xml:space="preserve"> </w:t>
            </w:r>
            <w:r>
              <w:rPr>
                <w:sz w:val="22"/>
                <w:szCs w:val="22"/>
              </w:rPr>
              <w:t>占地面积约</w:t>
            </w:r>
            <w:r>
              <w:rPr>
                <w:rFonts w:ascii="Times New Roman" w:hAnsi="Times New Roman" w:eastAsia="Times New Roman" w:cs="Times New Roman"/>
                <w:spacing w:val="-2"/>
                <w:sz w:val="22"/>
                <w:szCs w:val="22"/>
              </w:rPr>
              <w:t>200m</w:t>
            </w:r>
            <w:r>
              <w:rPr>
                <w:rFonts w:ascii="Times New Roman" w:hAnsi="Times New Roman" w:eastAsia="Times New Roman" w:cs="Times New Roman"/>
                <w:spacing w:val="-2"/>
                <w:position w:val="7"/>
                <w:sz w:val="14"/>
                <w:szCs w:val="14"/>
              </w:rPr>
              <w:t>2</w:t>
            </w:r>
            <w:r>
              <w:rPr>
                <w:rFonts w:ascii="Times New Roman" w:hAnsi="Times New Roman" w:eastAsia="Times New Roman" w:cs="Times New Roman"/>
                <w:spacing w:val="-10"/>
                <w:position w:val="7"/>
                <w:sz w:val="14"/>
                <w:szCs w:val="14"/>
              </w:rPr>
              <w:t xml:space="preserve"> </w:t>
            </w:r>
            <w:r>
              <w:rPr>
                <w:spacing w:val="-2"/>
                <w:sz w:val="22"/>
                <w:szCs w:val="22"/>
              </w:rPr>
              <w:t>，用于暂存危险废物</w:t>
            </w:r>
          </w:p>
        </w:tc>
        <w:tc>
          <w:tcPr>
            <w:tcW w:w="3476" w:type="dxa"/>
            <w:gridSpan w:val="3"/>
            <w:tcBorders>
              <w:right w:val="single" w:color="000000" w:sz="10" w:space="0"/>
            </w:tcBorders>
            <w:vAlign w:val="top"/>
          </w:tcPr>
          <w:p w14:paraId="1403A94B">
            <w:pPr>
              <w:pStyle w:val="6"/>
              <w:spacing w:before="43" w:line="236" w:lineRule="auto"/>
              <w:ind w:left="115" w:right="23"/>
              <w:jc w:val="both"/>
              <w:rPr>
                <w:sz w:val="22"/>
                <w:szCs w:val="22"/>
              </w:rPr>
            </w:pPr>
            <w:r>
              <w:rPr>
                <w:spacing w:val="-3"/>
                <w:sz w:val="22"/>
                <w:szCs w:val="22"/>
              </w:rPr>
              <w:t>对现有危废贮存库按照《危险废物</w:t>
            </w:r>
            <w:r>
              <w:rPr>
                <w:spacing w:val="-8"/>
                <w:sz w:val="22"/>
                <w:szCs w:val="22"/>
              </w:rPr>
              <w:t>贮</w:t>
            </w:r>
            <w:r>
              <w:rPr>
                <w:spacing w:val="61"/>
                <w:sz w:val="22"/>
                <w:szCs w:val="22"/>
              </w:rPr>
              <w:t xml:space="preserve"> </w:t>
            </w:r>
            <w:r>
              <w:rPr>
                <w:spacing w:val="-8"/>
                <w:sz w:val="22"/>
                <w:szCs w:val="22"/>
              </w:rPr>
              <w:t>存</w:t>
            </w:r>
            <w:r>
              <w:rPr>
                <w:spacing w:val="61"/>
                <w:sz w:val="22"/>
                <w:szCs w:val="22"/>
              </w:rPr>
              <w:t xml:space="preserve"> </w:t>
            </w:r>
            <w:r>
              <w:rPr>
                <w:spacing w:val="-8"/>
                <w:sz w:val="22"/>
                <w:szCs w:val="22"/>
              </w:rPr>
              <w:t>污</w:t>
            </w:r>
            <w:r>
              <w:rPr>
                <w:spacing w:val="60"/>
                <w:sz w:val="22"/>
                <w:szCs w:val="22"/>
              </w:rPr>
              <w:t xml:space="preserve"> </w:t>
            </w:r>
            <w:r>
              <w:rPr>
                <w:spacing w:val="-8"/>
                <w:sz w:val="22"/>
                <w:szCs w:val="22"/>
              </w:rPr>
              <w:t>染</w:t>
            </w:r>
            <w:r>
              <w:rPr>
                <w:spacing w:val="58"/>
                <w:sz w:val="22"/>
                <w:szCs w:val="22"/>
              </w:rPr>
              <w:t xml:space="preserve"> </w:t>
            </w:r>
            <w:r>
              <w:rPr>
                <w:spacing w:val="-8"/>
                <w:sz w:val="22"/>
                <w:szCs w:val="22"/>
              </w:rPr>
              <w:t>控</w:t>
            </w:r>
            <w:r>
              <w:rPr>
                <w:spacing w:val="61"/>
                <w:sz w:val="22"/>
                <w:szCs w:val="22"/>
              </w:rPr>
              <w:t xml:space="preserve"> </w:t>
            </w:r>
            <w:r>
              <w:rPr>
                <w:spacing w:val="-8"/>
                <w:sz w:val="22"/>
                <w:szCs w:val="22"/>
              </w:rPr>
              <w:t>制</w:t>
            </w:r>
            <w:r>
              <w:rPr>
                <w:spacing w:val="60"/>
                <w:sz w:val="22"/>
                <w:szCs w:val="22"/>
              </w:rPr>
              <w:t xml:space="preserve"> </w:t>
            </w:r>
            <w:r>
              <w:rPr>
                <w:spacing w:val="-8"/>
                <w:sz w:val="22"/>
                <w:szCs w:val="22"/>
              </w:rPr>
              <w:t>标</w:t>
            </w:r>
            <w:r>
              <w:rPr>
                <w:spacing w:val="61"/>
                <w:sz w:val="22"/>
                <w:szCs w:val="22"/>
              </w:rPr>
              <w:t xml:space="preserve"> </w:t>
            </w:r>
            <w:r>
              <w:rPr>
                <w:spacing w:val="-8"/>
                <w:sz w:val="22"/>
                <w:szCs w:val="22"/>
              </w:rPr>
              <w:t>准</w:t>
            </w:r>
            <w:r>
              <w:rPr>
                <w:spacing w:val="69"/>
                <w:sz w:val="22"/>
                <w:szCs w:val="22"/>
              </w:rPr>
              <w:t xml:space="preserve"> </w:t>
            </w:r>
            <w:r>
              <w:rPr>
                <w:spacing w:val="-8"/>
                <w:sz w:val="22"/>
                <w:szCs w:val="22"/>
              </w:rPr>
              <w:t>》</w:t>
            </w:r>
            <w:r>
              <w:rPr>
                <w:sz w:val="22"/>
                <w:szCs w:val="22"/>
              </w:rPr>
              <w:t xml:space="preserve"> </w:t>
            </w:r>
            <w:r>
              <w:rPr>
                <w:spacing w:val="-5"/>
                <w:sz w:val="22"/>
                <w:szCs w:val="22"/>
              </w:rPr>
              <w:t>（</w:t>
            </w:r>
            <w:r>
              <w:rPr>
                <w:rFonts w:ascii="Times New Roman" w:hAnsi="Times New Roman" w:eastAsia="Times New Roman" w:cs="Times New Roman"/>
                <w:spacing w:val="-5"/>
                <w:sz w:val="22"/>
                <w:szCs w:val="22"/>
              </w:rPr>
              <w:t>GB18597-2023</w:t>
            </w:r>
            <w:r>
              <w:rPr>
                <w:spacing w:val="-5"/>
                <w:sz w:val="22"/>
                <w:szCs w:val="22"/>
              </w:rPr>
              <w:t>）相关要求进行整</w:t>
            </w:r>
            <w:r>
              <w:rPr>
                <w:spacing w:val="-3"/>
                <w:sz w:val="22"/>
                <w:szCs w:val="22"/>
              </w:rPr>
              <w:t>改，整改后危废贮存库占地面积不变，依然为</w:t>
            </w:r>
            <w:r>
              <w:rPr>
                <w:spacing w:val="-39"/>
                <w:sz w:val="22"/>
                <w:szCs w:val="22"/>
              </w:rPr>
              <w:t xml:space="preserve"> </w:t>
            </w:r>
            <w:r>
              <w:rPr>
                <w:rFonts w:ascii="Times New Roman" w:hAnsi="Times New Roman" w:eastAsia="Times New Roman" w:cs="Times New Roman"/>
                <w:spacing w:val="-3"/>
                <w:sz w:val="22"/>
                <w:szCs w:val="22"/>
              </w:rPr>
              <w:t>200m</w:t>
            </w:r>
            <w:r>
              <w:rPr>
                <w:rFonts w:ascii="Times New Roman" w:hAnsi="Times New Roman" w:eastAsia="Times New Roman" w:cs="Times New Roman"/>
                <w:spacing w:val="-3"/>
                <w:position w:val="7"/>
                <w:sz w:val="14"/>
                <w:szCs w:val="14"/>
              </w:rPr>
              <w:t>2</w:t>
            </w:r>
            <w:r>
              <w:rPr>
                <w:rFonts w:ascii="Times New Roman" w:hAnsi="Times New Roman" w:eastAsia="Times New Roman" w:cs="Times New Roman"/>
                <w:spacing w:val="-7"/>
                <w:position w:val="7"/>
                <w:sz w:val="14"/>
                <w:szCs w:val="14"/>
              </w:rPr>
              <w:t xml:space="preserve"> </w:t>
            </w:r>
            <w:r>
              <w:rPr>
                <w:spacing w:val="-3"/>
                <w:sz w:val="22"/>
                <w:szCs w:val="22"/>
              </w:rPr>
              <w:t>，本项目危废堆</w:t>
            </w:r>
            <w:r>
              <w:rPr>
                <w:spacing w:val="1"/>
                <w:sz w:val="22"/>
                <w:szCs w:val="22"/>
              </w:rPr>
              <w:t>高按照</w:t>
            </w:r>
            <w:r>
              <w:rPr>
                <w:spacing w:val="-7"/>
                <w:sz w:val="22"/>
                <w:szCs w:val="22"/>
              </w:rPr>
              <w:t xml:space="preserve"> </w:t>
            </w:r>
            <w:r>
              <w:rPr>
                <w:rFonts w:ascii="Times New Roman" w:hAnsi="Times New Roman" w:eastAsia="Times New Roman" w:cs="Times New Roman"/>
                <w:spacing w:val="1"/>
                <w:sz w:val="22"/>
                <w:szCs w:val="22"/>
              </w:rPr>
              <w:t xml:space="preserve">1.5m </w:t>
            </w:r>
            <w:r>
              <w:rPr>
                <w:spacing w:val="1"/>
                <w:sz w:val="22"/>
                <w:szCs w:val="22"/>
              </w:rPr>
              <w:t>进行控制，危废贮存</w:t>
            </w:r>
            <w:r>
              <w:rPr>
                <w:spacing w:val="-4"/>
                <w:sz w:val="22"/>
                <w:szCs w:val="22"/>
              </w:rPr>
              <w:t>库有效容积约</w:t>
            </w:r>
            <w:r>
              <w:rPr>
                <w:spacing w:val="-20"/>
                <w:sz w:val="22"/>
                <w:szCs w:val="22"/>
              </w:rPr>
              <w:t xml:space="preserve"> </w:t>
            </w:r>
            <w:r>
              <w:rPr>
                <w:rFonts w:ascii="Times New Roman" w:hAnsi="Times New Roman" w:eastAsia="Times New Roman" w:cs="Times New Roman"/>
                <w:spacing w:val="-4"/>
                <w:sz w:val="22"/>
                <w:szCs w:val="22"/>
              </w:rPr>
              <w:t>180m</w:t>
            </w:r>
            <w:r>
              <w:rPr>
                <w:rFonts w:ascii="Times New Roman" w:hAnsi="Times New Roman" w:eastAsia="Times New Roman" w:cs="Times New Roman"/>
                <w:spacing w:val="-4"/>
                <w:position w:val="7"/>
                <w:sz w:val="14"/>
                <w:szCs w:val="14"/>
              </w:rPr>
              <w:t>2</w:t>
            </w:r>
            <w:r>
              <w:rPr>
                <w:rFonts w:ascii="Times New Roman" w:hAnsi="Times New Roman" w:eastAsia="Times New Roman" w:cs="Times New Roman"/>
                <w:spacing w:val="-7"/>
                <w:position w:val="7"/>
                <w:sz w:val="14"/>
                <w:szCs w:val="14"/>
              </w:rPr>
              <w:t xml:space="preserve"> </w:t>
            </w:r>
            <w:r>
              <w:rPr>
                <w:spacing w:val="-4"/>
                <w:sz w:val="22"/>
                <w:szCs w:val="22"/>
              </w:rPr>
              <w:t>，有效贮存体</w:t>
            </w:r>
            <w:r>
              <w:rPr>
                <w:spacing w:val="-2"/>
                <w:sz w:val="22"/>
                <w:szCs w:val="22"/>
              </w:rPr>
              <w:t>积约</w:t>
            </w:r>
            <w:r>
              <w:rPr>
                <w:spacing w:val="-53"/>
                <w:sz w:val="22"/>
                <w:szCs w:val="22"/>
              </w:rPr>
              <w:t xml:space="preserve"> </w:t>
            </w:r>
            <w:r>
              <w:rPr>
                <w:rFonts w:ascii="Times New Roman" w:hAnsi="Times New Roman" w:eastAsia="Times New Roman" w:cs="Times New Roman"/>
                <w:spacing w:val="-2"/>
                <w:sz w:val="22"/>
                <w:szCs w:val="22"/>
              </w:rPr>
              <w:t>270m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8"/>
                <w:position w:val="7"/>
                <w:sz w:val="14"/>
                <w:szCs w:val="14"/>
              </w:rPr>
              <w:t xml:space="preserve"> </w:t>
            </w:r>
            <w:r>
              <w:rPr>
                <w:spacing w:val="-2"/>
                <w:sz w:val="22"/>
                <w:szCs w:val="22"/>
              </w:rPr>
              <w:t>，本项目建成后，全厂</w:t>
            </w:r>
            <w:r>
              <w:rPr>
                <w:spacing w:val="-8"/>
                <w:sz w:val="22"/>
                <w:szCs w:val="22"/>
              </w:rPr>
              <w:t>的</w:t>
            </w:r>
            <w:r>
              <w:rPr>
                <w:spacing w:val="22"/>
                <w:sz w:val="22"/>
                <w:szCs w:val="22"/>
              </w:rPr>
              <w:t xml:space="preserve"> </w:t>
            </w:r>
            <w:r>
              <w:rPr>
                <w:spacing w:val="-8"/>
                <w:sz w:val="22"/>
                <w:szCs w:val="22"/>
              </w:rPr>
              <w:t>危</w:t>
            </w:r>
            <w:r>
              <w:rPr>
                <w:spacing w:val="28"/>
                <w:sz w:val="22"/>
                <w:szCs w:val="22"/>
              </w:rPr>
              <w:t xml:space="preserve"> </w:t>
            </w:r>
            <w:r>
              <w:rPr>
                <w:spacing w:val="-8"/>
                <w:sz w:val="22"/>
                <w:szCs w:val="22"/>
              </w:rPr>
              <w:t>险 废</w:t>
            </w:r>
            <w:r>
              <w:rPr>
                <w:spacing w:val="19"/>
                <w:sz w:val="22"/>
                <w:szCs w:val="22"/>
              </w:rPr>
              <w:t xml:space="preserve"> </w:t>
            </w:r>
            <w:r>
              <w:rPr>
                <w:spacing w:val="-8"/>
                <w:sz w:val="22"/>
                <w:szCs w:val="22"/>
              </w:rPr>
              <w:t>物</w:t>
            </w:r>
            <w:r>
              <w:rPr>
                <w:spacing w:val="17"/>
                <w:sz w:val="22"/>
                <w:szCs w:val="22"/>
              </w:rPr>
              <w:t xml:space="preserve"> </w:t>
            </w:r>
            <w:r>
              <w:rPr>
                <w:spacing w:val="-8"/>
                <w:sz w:val="22"/>
                <w:szCs w:val="22"/>
              </w:rPr>
              <w:t>年</w:t>
            </w:r>
            <w:r>
              <w:rPr>
                <w:spacing w:val="16"/>
                <w:sz w:val="22"/>
                <w:szCs w:val="22"/>
              </w:rPr>
              <w:t xml:space="preserve"> </w:t>
            </w:r>
            <w:r>
              <w:rPr>
                <w:spacing w:val="-8"/>
                <w:sz w:val="22"/>
                <w:szCs w:val="22"/>
              </w:rPr>
              <w:t>产</w:t>
            </w:r>
            <w:r>
              <w:rPr>
                <w:spacing w:val="17"/>
                <w:sz w:val="22"/>
                <w:szCs w:val="22"/>
              </w:rPr>
              <w:t xml:space="preserve"> </w:t>
            </w:r>
            <w:r>
              <w:rPr>
                <w:spacing w:val="-8"/>
                <w:sz w:val="22"/>
                <w:szCs w:val="22"/>
              </w:rPr>
              <w:t>生</w:t>
            </w:r>
            <w:r>
              <w:rPr>
                <w:spacing w:val="16"/>
                <w:sz w:val="22"/>
                <w:szCs w:val="22"/>
              </w:rPr>
              <w:t xml:space="preserve"> </w:t>
            </w:r>
            <w:r>
              <w:rPr>
                <w:spacing w:val="-8"/>
                <w:sz w:val="22"/>
                <w:szCs w:val="22"/>
              </w:rPr>
              <w:t>量</w:t>
            </w:r>
            <w:r>
              <w:rPr>
                <w:spacing w:val="22"/>
                <w:sz w:val="22"/>
                <w:szCs w:val="22"/>
              </w:rPr>
              <w:t xml:space="preserve"> </w:t>
            </w:r>
            <w:r>
              <w:rPr>
                <w:spacing w:val="-8"/>
                <w:sz w:val="22"/>
                <w:szCs w:val="22"/>
              </w:rPr>
              <w:t>约</w:t>
            </w:r>
            <w:r>
              <w:rPr>
                <w:rFonts w:ascii="Times New Roman" w:hAnsi="Times New Roman" w:eastAsia="Times New Roman" w:cs="Times New Roman"/>
                <w:spacing w:val="-5"/>
                <w:sz w:val="22"/>
                <w:szCs w:val="22"/>
              </w:rPr>
              <w:t>3154.495t/a</w:t>
            </w:r>
            <w:r>
              <w:rPr>
                <w:spacing w:val="-5"/>
                <w:sz w:val="22"/>
                <w:szCs w:val="22"/>
              </w:rPr>
              <w:t>，转移周期约</w:t>
            </w:r>
            <w:r>
              <w:rPr>
                <w:spacing w:val="-46"/>
                <w:sz w:val="22"/>
                <w:szCs w:val="22"/>
              </w:rPr>
              <w:t xml:space="preserve"> </w:t>
            </w:r>
            <w:r>
              <w:rPr>
                <w:rFonts w:ascii="Times New Roman" w:hAnsi="Times New Roman" w:eastAsia="Times New Roman" w:cs="Times New Roman"/>
                <w:spacing w:val="-5"/>
                <w:sz w:val="22"/>
                <w:szCs w:val="22"/>
              </w:rPr>
              <w:t>30d/1</w:t>
            </w:r>
            <w:r>
              <w:rPr>
                <w:rFonts w:ascii="Times New Roman" w:hAnsi="Times New Roman" w:eastAsia="Times New Roman" w:cs="Times New Roman"/>
                <w:spacing w:val="14"/>
                <w:w w:val="101"/>
                <w:sz w:val="22"/>
                <w:szCs w:val="22"/>
              </w:rPr>
              <w:t xml:space="preserve"> </w:t>
            </w:r>
            <w:r>
              <w:rPr>
                <w:spacing w:val="-5"/>
                <w:sz w:val="22"/>
                <w:szCs w:val="22"/>
              </w:rPr>
              <w:t>次，</w:t>
            </w:r>
            <w:r>
              <w:rPr>
                <w:spacing w:val="12"/>
                <w:sz w:val="22"/>
                <w:szCs w:val="22"/>
              </w:rPr>
              <w:t>则危险废物的单月需要贮存的最</w:t>
            </w:r>
            <w:r>
              <w:rPr>
                <w:spacing w:val="-3"/>
                <w:sz w:val="22"/>
                <w:szCs w:val="22"/>
              </w:rPr>
              <w:t>大量为</w:t>
            </w:r>
            <w:r>
              <w:rPr>
                <w:spacing w:val="-37"/>
                <w:sz w:val="22"/>
                <w:szCs w:val="22"/>
              </w:rPr>
              <w:t xml:space="preserve"> </w:t>
            </w:r>
            <w:r>
              <w:rPr>
                <w:rFonts w:ascii="Times New Roman" w:hAnsi="Times New Roman" w:eastAsia="Times New Roman" w:cs="Times New Roman"/>
                <w:spacing w:val="-3"/>
                <w:sz w:val="22"/>
                <w:szCs w:val="22"/>
              </w:rPr>
              <w:t>262.87t</w:t>
            </w:r>
            <w:r>
              <w:rPr>
                <w:rFonts w:ascii="Times New Roman" w:hAnsi="Times New Roman" w:eastAsia="Times New Roman" w:cs="Times New Roman"/>
                <w:spacing w:val="-30"/>
                <w:sz w:val="22"/>
                <w:szCs w:val="22"/>
              </w:rPr>
              <w:t xml:space="preserve"> </w:t>
            </w:r>
            <w:r>
              <w:rPr>
                <w:spacing w:val="-3"/>
                <w:sz w:val="22"/>
                <w:szCs w:val="22"/>
              </w:rPr>
              <w:t>，满足贮存需求</w:t>
            </w:r>
          </w:p>
        </w:tc>
        <w:tc>
          <w:tcPr>
            <w:tcW w:w="137" w:type="dxa"/>
            <w:tcBorders>
              <w:top w:val="nil"/>
              <w:left w:val="single" w:color="000000" w:sz="10" w:space="0"/>
              <w:bottom w:val="nil"/>
              <w:right w:val="single" w:color="000000" w:sz="10" w:space="0"/>
            </w:tcBorders>
            <w:vAlign w:val="top"/>
          </w:tcPr>
          <w:p w14:paraId="281ED00E">
            <w:pPr>
              <w:rPr>
                <w:rFonts w:ascii="Arial"/>
                <w:sz w:val="21"/>
              </w:rPr>
            </w:pPr>
          </w:p>
        </w:tc>
      </w:tr>
      <w:tr w14:paraId="72868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553" w:type="dxa"/>
            <w:vMerge w:val="continue"/>
            <w:tcBorders>
              <w:top w:val="nil"/>
              <w:left w:val="single" w:color="000000" w:sz="10" w:space="0"/>
              <w:bottom w:val="nil"/>
            </w:tcBorders>
            <w:vAlign w:val="top"/>
          </w:tcPr>
          <w:p w14:paraId="7B2EB9E9">
            <w:pPr>
              <w:rPr>
                <w:rFonts w:ascii="Arial"/>
                <w:sz w:val="21"/>
              </w:rPr>
            </w:pPr>
          </w:p>
        </w:tc>
        <w:tc>
          <w:tcPr>
            <w:tcW w:w="122" w:type="dxa"/>
            <w:tcBorders>
              <w:top w:val="nil"/>
              <w:bottom w:val="nil"/>
              <w:right w:val="single" w:color="000000" w:sz="10" w:space="0"/>
            </w:tcBorders>
            <w:vAlign w:val="top"/>
          </w:tcPr>
          <w:p w14:paraId="55692E6A">
            <w:pPr>
              <w:rPr>
                <w:rFonts w:ascii="Arial"/>
                <w:sz w:val="21"/>
              </w:rPr>
            </w:pPr>
          </w:p>
        </w:tc>
        <w:tc>
          <w:tcPr>
            <w:tcW w:w="391" w:type="dxa"/>
            <w:vMerge w:val="continue"/>
            <w:tcBorders>
              <w:top w:val="nil"/>
              <w:left w:val="single" w:color="000000" w:sz="10" w:space="0"/>
              <w:bottom w:val="single" w:color="000000" w:sz="10" w:space="0"/>
            </w:tcBorders>
            <w:vAlign w:val="top"/>
          </w:tcPr>
          <w:p w14:paraId="53EB6090">
            <w:pPr>
              <w:rPr>
                <w:rFonts w:ascii="Arial"/>
                <w:sz w:val="21"/>
              </w:rPr>
            </w:pPr>
          </w:p>
        </w:tc>
        <w:tc>
          <w:tcPr>
            <w:tcW w:w="512" w:type="dxa"/>
            <w:gridSpan w:val="2"/>
            <w:vMerge w:val="continue"/>
            <w:tcBorders>
              <w:top w:val="nil"/>
              <w:bottom w:val="single" w:color="000000" w:sz="10" w:space="0"/>
            </w:tcBorders>
            <w:vAlign w:val="top"/>
          </w:tcPr>
          <w:p w14:paraId="6DEBD9D8">
            <w:pPr>
              <w:rPr>
                <w:rFonts w:ascii="Arial"/>
                <w:sz w:val="21"/>
              </w:rPr>
            </w:pPr>
          </w:p>
        </w:tc>
        <w:tc>
          <w:tcPr>
            <w:tcW w:w="523" w:type="dxa"/>
            <w:vMerge w:val="continue"/>
            <w:tcBorders>
              <w:top w:val="nil"/>
              <w:bottom w:val="single" w:color="000000" w:sz="10" w:space="0"/>
            </w:tcBorders>
            <w:vAlign w:val="top"/>
          </w:tcPr>
          <w:p w14:paraId="71121DA8">
            <w:pPr>
              <w:rPr>
                <w:rFonts w:ascii="Arial"/>
                <w:sz w:val="21"/>
              </w:rPr>
            </w:pPr>
          </w:p>
        </w:tc>
        <w:tc>
          <w:tcPr>
            <w:tcW w:w="3349" w:type="dxa"/>
            <w:gridSpan w:val="2"/>
            <w:tcBorders>
              <w:bottom w:val="single" w:color="000000" w:sz="10" w:space="0"/>
            </w:tcBorders>
            <w:vAlign w:val="top"/>
          </w:tcPr>
          <w:p w14:paraId="4D1CA1C4">
            <w:pPr>
              <w:pStyle w:val="6"/>
              <w:spacing w:before="48" w:line="223" w:lineRule="auto"/>
              <w:ind w:left="128" w:right="102" w:hanging="17"/>
              <w:rPr>
                <w:sz w:val="22"/>
                <w:szCs w:val="22"/>
              </w:rPr>
            </w:pPr>
            <w:r>
              <w:rPr>
                <w:spacing w:val="3"/>
                <w:sz w:val="22"/>
                <w:szCs w:val="22"/>
              </w:rPr>
              <w:t>设置垃圾收集桶，生活垃圾经集</w:t>
            </w:r>
            <w:r>
              <w:rPr>
                <w:spacing w:val="-2"/>
                <w:sz w:val="22"/>
                <w:szCs w:val="22"/>
              </w:rPr>
              <w:t>中收集后交由环卫部门统一处理</w:t>
            </w:r>
          </w:p>
        </w:tc>
        <w:tc>
          <w:tcPr>
            <w:tcW w:w="3476" w:type="dxa"/>
            <w:gridSpan w:val="3"/>
            <w:tcBorders>
              <w:bottom w:val="single" w:color="000000" w:sz="10" w:space="0"/>
              <w:right w:val="single" w:color="000000" w:sz="10" w:space="0"/>
            </w:tcBorders>
            <w:vAlign w:val="top"/>
          </w:tcPr>
          <w:p w14:paraId="486FD8A8">
            <w:pPr>
              <w:pStyle w:val="6"/>
              <w:spacing w:before="190" w:line="219" w:lineRule="auto"/>
              <w:ind w:left="118"/>
              <w:rPr>
                <w:sz w:val="22"/>
                <w:szCs w:val="22"/>
              </w:rPr>
            </w:pPr>
            <w:r>
              <w:rPr>
                <w:spacing w:val="-1"/>
                <w:sz w:val="22"/>
                <w:szCs w:val="22"/>
              </w:rPr>
              <w:t>直接依托现有生活垃圾收集桶</w:t>
            </w:r>
          </w:p>
        </w:tc>
        <w:tc>
          <w:tcPr>
            <w:tcW w:w="137" w:type="dxa"/>
            <w:tcBorders>
              <w:top w:val="nil"/>
              <w:left w:val="single" w:color="000000" w:sz="10" w:space="0"/>
              <w:bottom w:val="nil"/>
              <w:right w:val="single" w:color="000000" w:sz="10" w:space="0"/>
            </w:tcBorders>
            <w:vAlign w:val="top"/>
          </w:tcPr>
          <w:p w14:paraId="063C5CA9">
            <w:pPr>
              <w:rPr>
                <w:rFonts w:ascii="Arial"/>
                <w:sz w:val="21"/>
              </w:rPr>
            </w:pPr>
          </w:p>
        </w:tc>
      </w:tr>
      <w:tr w14:paraId="2869B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6" w:hRule="atLeast"/>
        </w:trPr>
        <w:tc>
          <w:tcPr>
            <w:tcW w:w="553" w:type="dxa"/>
            <w:vMerge w:val="continue"/>
            <w:tcBorders>
              <w:top w:val="nil"/>
              <w:left w:val="single" w:color="000000" w:sz="10" w:space="0"/>
              <w:bottom w:val="nil"/>
            </w:tcBorders>
            <w:vAlign w:val="top"/>
          </w:tcPr>
          <w:p w14:paraId="79D2CCAE">
            <w:pPr>
              <w:rPr>
                <w:rFonts w:ascii="Arial"/>
                <w:sz w:val="21"/>
              </w:rPr>
            </w:pPr>
          </w:p>
        </w:tc>
        <w:tc>
          <w:tcPr>
            <w:tcW w:w="8510" w:type="dxa"/>
            <w:gridSpan w:val="11"/>
            <w:tcBorders>
              <w:top w:val="single" w:color="000000" w:sz="10" w:space="0"/>
              <w:bottom w:val="single" w:color="000000" w:sz="10" w:space="0"/>
              <w:right w:val="single" w:color="000000" w:sz="10" w:space="0"/>
            </w:tcBorders>
            <w:vAlign w:val="top"/>
          </w:tcPr>
          <w:p w14:paraId="15518A37">
            <w:pPr>
              <w:spacing w:line="260" w:lineRule="auto"/>
              <w:rPr>
                <w:rFonts w:ascii="Arial"/>
                <w:sz w:val="21"/>
              </w:rPr>
            </w:pPr>
          </w:p>
          <w:p w14:paraId="389814FE">
            <w:pPr>
              <w:spacing w:line="260" w:lineRule="auto"/>
              <w:rPr>
                <w:rFonts w:ascii="Arial"/>
                <w:sz w:val="21"/>
              </w:rPr>
            </w:pPr>
          </w:p>
          <w:p w14:paraId="2799AC80">
            <w:pPr>
              <w:pStyle w:val="6"/>
              <w:spacing w:before="81" w:line="226" w:lineRule="auto"/>
              <w:ind w:left="100"/>
            </w:pPr>
            <w:r>
              <w:rPr>
                <w:rFonts w:ascii="Times New Roman" w:hAnsi="Times New Roman" w:eastAsia="Times New Roman" w:cs="Times New Roman"/>
                <w:b/>
                <w:bCs/>
                <w:spacing w:val="6"/>
              </w:rPr>
              <w:t xml:space="preserve">2.5 </w:t>
            </w:r>
            <w:r>
              <w:rPr>
                <w:b/>
                <w:bCs/>
                <w:spacing w:val="6"/>
              </w:rPr>
              <w:t>主要生产设施及设施参数</w:t>
            </w:r>
          </w:p>
          <w:p w14:paraId="4BCA57B4">
            <w:pPr>
              <w:pStyle w:val="6"/>
              <w:spacing w:before="154" w:line="226" w:lineRule="auto"/>
              <w:ind w:left="100"/>
            </w:pPr>
            <w:r>
              <w:rPr>
                <w:rFonts w:ascii="Times New Roman" w:hAnsi="Times New Roman" w:eastAsia="Times New Roman" w:cs="Times New Roman"/>
                <w:b/>
                <w:bCs/>
                <w:spacing w:val="5"/>
              </w:rPr>
              <w:t xml:space="preserve">2.5.1 </w:t>
            </w:r>
            <w:r>
              <w:rPr>
                <w:b/>
                <w:bCs/>
                <w:spacing w:val="5"/>
              </w:rPr>
              <w:t>主要生产设备设施</w:t>
            </w:r>
          </w:p>
          <w:p w14:paraId="5DFA96B9">
            <w:pPr>
              <w:pStyle w:val="6"/>
              <w:spacing w:before="151" w:line="340" w:lineRule="auto"/>
              <w:ind w:left="105" w:right="96" w:firstLine="518"/>
              <w:jc w:val="both"/>
            </w:pPr>
            <w:r>
              <w:rPr>
                <w:spacing w:val="9"/>
              </w:rPr>
              <w:t>对照工信部《高耗能落后机电设备（产品）淘汰目录》（第一批、第</w:t>
            </w:r>
            <w:r>
              <w:rPr>
                <w:spacing w:val="7"/>
              </w:rPr>
              <w:t>二批）、《部分工业行业淘汰落后生产工艺</w:t>
            </w:r>
            <w:r>
              <w:rPr>
                <w:spacing w:val="6"/>
              </w:rPr>
              <w:t>装备和产品指导目录（</w:t>
            </w:r>
            <w:r>
              <w:rPr>
                <w:rFonts w:ascii="Times New Roman" w:hAnsi="Times New Roman" w:eastAsia="Times New Roman" w:cs="Times New Roman"/>
                <w:spacing w:val="6"/>
              </w:rPr>
              <w:t xml:space="preserve">2010 </w:t>
            </w:r>
            <w:r>
              <w:rPr>
                <w:spacing w:val="6"/>
              </w:rPr>
              <w:t>年</w:t>
            </w:r>
            <w:r>
              <w:rPr>
                <w:spacing w:val="-7"/>
              </w:rPr>
              <w:t>本）》（工信部工产业〔</w:t>
            </w:r>
            <w:r>
              <w:rPr>
                <w:rFonts w:ascii="Times New Roman" w:hAnsi="Times New Roman" w:eastAsia="Times New Roman" w:cs="Times New Roman"/>
                <w:spacing w:val="-7"/>
              </w:rPr>
              <w:t>2010</w:t>
            </w:r>
            <w:r>
              <w:rPr>
                <w:spacing w:val="-7"/>
              </w:rPr>
              <w:t>〕第</w:t>
            </w:r>
            <w:r>
              <w:rPr>
                <w:spacing w:val="-19"/>
              </w:rPr>
              <w:t xml:space="preserve"> </w:t>
            </w:r>
            <w:r>
              <w:rPr>
                <w:rFonts w:ascii="Times New Roman" w:hAnsi="Times New Roman" w:eastAsia="Times New Roman" w:cs="Times New Roman"/>
                <w:spacing w:val="-7"/>
              </w:rPr>
              <w:t>122</w:t>
            </w:r>
            <w:r>
              <w:rPr>
                <w:rFonts w:ascii="Times New Roman" w:hAnsi="Times New Roman" w:eastAsia="Times New Roman" w:cs="Times New Roman"/>
                <w:spacing w:val="21"/>
              </w:rPr>
              <w:t xml:space="preserve"> </w:t>
            </w:r>
            <w:r>
              <w:rPr>
                <w:spacing w:val="-7"/>
              </w:rPr>
              <w:t>号）及《产业结构调整指导目录（</w:t>
            </w:r>
            <w:r>
              <w:rPr>
                <w:rFonts w:ascii="Times New Roman" w:hAnsi="Times New Roman" w:eastAsia="Times New Roman" w:cs="Times New Roman"/>
                <w:spacing w:val="-7"/>
              </w:rPr>
              <w:t>2024</w:t>
            </w:r>
            <w:r>
              <w:rPr>
                <w:spacing w:val="9"/>
              </w:rPr>
              <w:t>年本）》，本项目所用设备不属于淘汰落后设备。</w:t>
            </w:r>
          </w:p>
          <w:p w14:paraId="73DECB2E">
            <w:pPr>
              <w:pStyle w:val="6"/>
              <w:spacing w:before="2" w:line="339" w:lineRule="auto"/>
              <w:ind w:left="99" w:right="96" w:firstLine="526"/>
              <w:jc w:val="both"/>
            </w:pPr>
            <w:r>
              <w:rPr>
                <w:spacing w:val="9"/>
              </w:rPr>
              <w:t>变动后，本项目新增设备及现有项目主要生产设备见下表。</w:t>
            </w:r>
            <w:r>
              <w:rPr>
                <w:color w:val="0000FF"/>
                <w:spacing w:val="9"/>
              </w:rPr>
              <w:t>本项目生</w:t>
            </w:r>
            <w:r>
              <w:rPr>
                <w:color w:val="0000FF"/>
                <w:spacing w:val="6"/>
              </w:rPr>
              <w:t>产设备跟现有项目较为独立，存在依托关系设备仅涉及均质炉及</w:t>
            </w:r>
            <w:r>
              <w:rPr>
                <w:color w:val="0000FF"/>
                <w:spacing w:val="-28"/>
              </w:rPr>
              <w:t xml:space="preserve"> </w:t>
            </w:r>
            <w:r>
              <w:rPr>
                <w:rFonts w:ascii="Times New Roman" w:hAnsi="Times New Roman" w:eastAsia="Times New Roman" w:cs="Times New Roman"/>
                <w:color w:val="0000FF"/>
                <w:spacing w:val="6"/>
              </w:rPr>
              <w:t>1#</w:t>
            </w:r>
            <w:r>
              <w:rPr>
                <w:color w:val="0000FF"/>
                <w:spacing w:val="6"/>
              </w:rPr>
              <w:t>“旋风</w:t>
            </w:r>
            <w:r>
              <w:rPr>
                <w:rFonts w:ascii="Times New Roman" w:hAnsi="Times New Roman" w:eastAsia="Times New Roman" w:cs="Times New Roman"/>
                <w:color w:val="0000FF"/>
                <w:spacing w:val="5"/>
              </w:rPr>
              <w:t>+</w:t>
            </w:r>
            <w:r>
              <w:rPr>
                <w:color w:val="0000FF"/>
                <w:spacing w:val="5"/>
              </w:rPr>
              <w:t>布袋除尘器</w:t>
            </w:r>
            <w:r>
              <w:rPr>
                <w:color w:val="0000FF"/>
                <w:spacing w:val="-83"/>
              </w:rPr>
              <w:t xml:space="preserve"> </w:t>
            </w:r>
            <w:r>
              <w:rPr>
                <w:color w:val="0000FF"/>
                <w:spacing w:val="5"/>
              </w:rPr>
              <w:t>”及其排气筒。</w:t>
            </w:r>
          </w:p>
          <w:p w14:paraId="35ED1F06">
            <w:pPr>
              <w:pStyle w:val="6"/>
              <w:spacing w:before="1" w:line="222" w:lineRule="auto"/>
              <w:ind w:left="2256"/>
            </w:pPr>
            <w:r>
              <w:rPr>
                <w:b/>
                <w:bCs/>
                <w:color w:val="FF0000"/>
                <w:spacing w:val="5"/>
              </w:rPr>
              <w:t>表</w:t>
            </w:r>
            <w:r>
              <w:rPr>
                <w:color w:val="FF0000"/>
                <w:spacing w:val="-47"/>
              </w:rPr>
              <w:t xml:space="preserve"> </w:t>
            </w:r>
            <w:r>
              <w:rPr>
                <w:rFonts w:ascii="Times New Roman" w:hAnsi="Times New Roman" w:eastAsia="Times New Roman" w:cs="Times New Roman"/>
                <w:b/>
                <w:bCs/>
                <w:color w:val="FF0000"/>
                <w:spacing w:val="5"/>
              </w:rPr>
              <w:t xml:space="preserve">2.5-1    </w:t>
            </w:r>
            <w:r>
              <w:rPr>
                <w:b/>
                <w:bCs/>
                <w:color w:val="FF0000"/>
                <w:spacing w:val="5"/>
              </w:rPr>
              <w:t>全厂主要生产设备一览表</w:t>
            </w:r>
          </w:p>
        </w:tc>
      </w:tr>
      <w:tr w14:paraId="69DFC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553" w:type="dxa"/>
            <w:vMerge w:val="continue"/>
            <w:tcBorders>
              <w:top w:val="nil"/>
              <w:left w:val="single" w:color="000000" w:sz="10" w:space="0"/>
              <w:bottom w:val="nil"/>
            </w:tcBorders>
            <w:vAlign w:val="top"/>
          </w:tcPr>
          <w:p w14:paraId="0FA5F83E">
            <w:pPr>
              <w:rPr>
                <w:rFonts w:ascii="Arial"/>
                <w:sz w:val="21"/>
              </w:rPr>
            </w:pPr>
          </w:p>
        </w:tc>
        <w:tc>
          <w:tcPr>
            <w:tcW w:w="122" w:type="dxa"/>
            <w:tcBorders>
              <w:top w:val="nil"/>
              <w:bottom w:val="nil"/>
              <w:right w:val="single" w:color="000000" w:sz="10" w:space="0"/>
            </w:tcBorders>
            <w:vAlign w:val="top"/>
          </w:tcPr>
          <w:p w14:paraId="6756503E">
            <w:pPr>
              <w:rPr>
                <w:rFonts w:ascii="Arial"/>
                <w:sz w:val="21"/>
              </w:rPr>
            </w:pPr>
          </w:p>
        </w:tc>
        <w:tc>
          <w:tcPr>
            <w:tcW w:w="788" w:type="dxa"/>
            <w:gridSpan w:val="2"/>
            <w:tcBorders>
              <w:top w:val="single" w:color="000000" w:sz="10" w:space="0"/>
              <w:left w:val="single" w:color="000000" w:sz="10" w:space="0"/>
            </w:tcBorders>
            <w:vAlign w:val="top"/>
          </w:tcPr>
          <w:p w14:paraId="33664057">
            <w:pPr>
              <w:pStyle w:val="6"/>
              <w:spacing w:before="256" w:line="242" w:lineRule="auto"/>
              <w:ind w:left="162" w:right="179"/>
              <w:rPr>
                <w:sz w:val="22"/>
                <w:szCs w:val="22"/>
              </w:rPr>
            </w:pPr>
            <w:r>
              <w:rPr>
                <w:spacing w:val="-5"/>
                <w:sz w:val="22"/>
                <w:szCs w:val="22"/>
              </w:rPr>
              <w:t>生产工序</w:t>
            </w:r>
          </w:p>
        </w:tc>
        <w:tc>
          <w:tcPr>
            <w:tcW w:w="2822" w:type="dxa"/>
            <w:gridSpan w:val="3"/>
            <w:tcBorders>
              <w:top w:val="single" w:color="000000" w:sz="10" w:space="0"/>
            </w:tcBorders>
            <w:vAlign w:val="top"/>
          </w:tcPr>
          <w:p w14:paraId="320941AA">
            <w:pPr>
              <w:spacing w:line="323" w:lineRule="auto"/>
              <w:rPr>
                <w:rFonts w:ascii="Arial"/>
                <w:sz w:val="21"/>
              </w:rPr>
            </w:pPr>
          </w:p>
          <w:p w14:paraId="15E10592">
            <w:pPr>
              <w:pStyle w:val="6"/>
              <w:spacing w:before="72" w:line="222" w:lineRule="auto"/>
              <w:ind w:left="977"/>
              <w:rPr>
                <w:sz w:val="22"/>
                <w:szCs w:val="22"/>
              </w:rPr>
            </w:pPr>
            <w:r>
              <w:rPr>
                <w:spacing w:val="-3"/>
                <w:sz w:val="22"/>
                <w:szCs w:val="22"/>
              </w:rPr>
              <w:t>设备名称</w:t>
            </w:r>
          </w:p>
        </w:tc>
        <w:tc>
          <w:tcPr>
            <w:tcW w:w="1449" w:type="dxa"/>
            <w:gridSpan w:val="2"/>
            <w:tcBorders>
              <w:top w:val="single" w:color="000000" w:sz="10" w:space="0"/>
            </w:tcBorders>
            <w:vAlign w:val="top"/>
          </w:tcPr>
          <w:p w14:paraId="0BE01942">
            <w:pPr>
              <w:spacing w:line="324" w:lineRule="auto"/>
              <w:rPr>
                <w:rFonts w:ascii="Arial"/>
                <w:sz w:val="21"/>
              </w:rPr>
            </w:pPr>
          </w:p>
          <w:p w14:paraId="1FF8656E">
            <w:pPr>
              <w:pStyle w:val="6"/>
              <w:spacing w:before="71" w:line="220" w:lineRule="auto"/>
              <w:ind w:left="299"/>
              <w:rPr>
                <w:sz w:val="22"/>
                <w:szCs w:val="22"/>
              </w:rPr>
            </w:pPr>
            <w:r>
              <w:rPr>
                <w:spacing w:val="-4"/>
                <w:sz w:val="22"/>
                <w:szCs w:val="22"/>
              </w:rPr>
              <w:t>型号规格</w:t>
            </w:r>
          </w:p>
        </w:tc>
        <w:tc>
          <w:tcPr>
            <w:tcW w:w="1147" w:type="dxa"/>
            <w:tcBorders>
              <w:top w:val="single" w:color="000000" w:sz="10" w:space="0"/>
            </w:tcBorders>
            <w:vAlign w:val="top"/>
          </w:tcPr>
          <w:p w14:paraId="07928BE0">
            <w:pPr>
              <w:pStyle w:val="6"/>
              <w:spacing w:before="112" w:line="220" w:lineRule="auto"/>
              <w:ind w:left="367"/>
              <w:rPr>
                <w:sz w:val="22"/>
                <w:szCs w:val="22"/>
              </w:rPr>
            </w:pPr>
            <w:r>
              <w:rPr>
                <w:spacing w:val="-5"/>
                <w:sz w:val="22"/>
                <w:szCs w:val="22"/>
              </w:rPr>
              <w:t>数量</w:t>
            </w:r>
          </w:p>
          <w:p w14:paraId="53DF7978">
            <w:pPr>
              <w:pStyle w:val="6"/>
              <w:spacing w:before="23" w:line="219" w:lineRule="auto"/>
              <w:ind w:left="151"/>
              <w:rPr>
                <w:sz w:val="22"/>
                <w:szCs w:val="22"/>
              </w:rPr>
            </w:pPr>
            <w:r>
              <w:rPr>
                <w:color w:val="FF0000"/>
                <w:spacing w:val="-4"/>
                <w:sz w:val="22"/>
                <w:szCs w:val="22"/>
              </w:rPr>
              <w:t>（本次重</w:t>
            </w:r>
          </w:p>
          <w:p w14:paraId="262E1E21">
            <w:pPr>
              <w:pStyle w:val="6"/>
              <w:spacing w:before="24" w:line="220" w:lineRule="auto"/>
              <w:ind w:left="145"/>
              <w:rPr>
                <w:sz w:val="22"/>
                <w:szCs w:val="22"/>
              </w:rPr>
            </w:pPr>
            <w:r>
              <w:rPr>
                <w:color w:val="FF0000"/>
                <w:spacing w:val="-3"/>
                <w:sz w:val="22"/>
                <w:szCs w:val="22"/>
              </w:rPr>
              <w:t>新报批）</w:t>
            </w:r>
          </w:p>
        </w:tc>
        <w:tc>
          <w:tcPr>
            <w:tcW w:w="2045" w:type="dxa"/>
            <w:tcBorders>
              <w:top w:val="single" w:color="000000" w:sz="10" w:space="0"/>
              <w:right w:val="single" w:color="000000" w:sz="10" w:space="0"/>
            </w:tcBorders>
            <w:vAlign w:val="top"/>
          </w:tcPr>
          <w:p w14:paraId="6D98A76A">
            <w:pPr>
              <w:spacing w:line="323" w:lineRule="auto"/>
              <w:rPr>
                <w:rFonts w:ascii="Arial"/>
                <w:sz w:val="21"/>
              </w:rPr>
            </w:pPr>
          </w:p>
          <w:p w14:paraId="3921FC5C">
            <w:pPr>
              <w:pStyle w:val="6"/>
              <w:spacing w:before="72" w:line="222" w:lineRule="auto"/>
              <w:ind w:left="819"/>
              <w:rPr>
                <w:sz w:val="22"/>
                <w:szCs w:val="22"/>
              </w:rPr>
            </w:pPr>
            <w:r>
              <w:rPr>
                <w:spacing w:val="-5"/>
                <w:sz w:val="22"/>
                <w:szCs w:val="22"/>
              </w:rPr>
              <w:t>备注</w:t>
            </w:r>
          </w:p>
        </w:tc>
        <w:tc>
          <w:tcPr>
            <w:tcW w:w="137" w:type="dxa"/>
            <w:tcBorders>
              <w:top w:val="nil"/>
              <w:left w:val="single" w:color="000000" w:sz="10" w:space="0"/>
              <w:bottom w:val="nil"/>
              <w:right w:val="single" w:color="000000" w:sz="10" w:space="0"/>
            </w:tcBorders>
            <w:vAlign w:val="top"/>
          </w:tcPr>
          <w:p w14:paraId="7D1D7965">
            <w:pPr>
              <w:rPr>
                <w:rFonts w:ascii="Arial"/>
                <w:sz w:val="21"/>
              </w:rPr>
            </w:pPr>
          </w:p>
        </w:tc>
      </w:tr>
      <w:tr w14:paraId="720B2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3" w:type="dxa"/>
            <w:vMerge w:val="continue"/>
            <w:tcBorders>
              <w:top w:val="nil"/>
              <w:left w:val="single" w:color="000000" w:sz="10" w:space="0"/>
              <w:bottom w:val="nil"/>
            </w:tcBorders>
            <w:vAlign w:val="top"/>
          </w:tcPr>
          <w:p w14:paraId="5C2474F3">
            <w:pPr>
              <w:rPr>
                <w:rFonts w:ascii="Arial"/>
                <w:sz w:val="21"/>
              </w:rPr>
            </w:pPr>
          </w:p>
        </w:tc>
        <w:tc>
          <w:tcPr>
            <w:tcW w:w="122" w:type="dxa"/>
            <w:tcBorders>
              <w:top w:val="nil"/>
              <w:bottom w:val="nil"/>
              <w:right w:val="single" w:color="000000" w:sz="10" w:space="0"/>
            </w:tcBorders>
            <w:vAlign w:val="top"/>
          </w:tcPr>
          <w:p w14:paraId="49730906">
            <w:pPr>
              <w:rPr>
                <w:rFonts w:ascii="Arial"/>
                <w:sz w:val="21"/>
              </w:rPr>
            </w:pPr>
          </w:p>
        </w:tc>
        <w:tc>
          <w:tcPr>
            <w:tcW w:w="8251" w:type="dxa"/>
            <w:gridSpan w:val="9"/>
            <w:tcBorders>
              <w:left w:val="single" w:color="000000" w:sz="10" w:space="0"/>
              <w:right w:val="single" w:color="000000" w:sz="10" w:space="0"/>
            </w:tcBorders>
            <w:vAlign w:val="top"/>
          </w:tcPr>
          <w:p w14:paraId="77AB20AF">
            <w:pPr>
              <w:pStyle w:val="6"/>
              <w:spacing w:before="80" w:line="213" w:lineRule="auto"/>
              <w:ind w:left="3130"/>
              <w:rPr>
                <w:sz w:val="22"/>
                <w:szCs w:val="22"/>
              </w:rPr>
            </w:pPr>
            <w:r>
              <w:rPr>
                <w:b/>
                <w:bCs/>
                <w:spacing w:val="-3"/>
                <w:sz w:val="22"/>
                <w:szCs w:val="22"/>
              </w:rPr>
              <w:t>本项目新增生产设备</w:t>
            </w:r>
          </w:p>
        </w:tc>
        <w:tc>
          <w:tcPr>
            <w:tcW w:w="137" w:type="dxa"/>
            <w:tcBorders>
              <w:top w:val="nil"/>
              <w:left w:val="single" w:color="000000" w:sz="10" w:space="0"/>
              <w:bottom w:val="nil"/>
              <w:right w:val="single" w:color="000000" w:sz="10" w:space="0"/>
            </w:tcBorders>
            <w:vAlign w:val="top"/>
          </w:tcPr>
          <w:p w14:paraId="4AD9F0D6">
            <w:pPr>
              <w:rPr>
                <w:rFonts w:ascii="Arial"/>
                <w:sz w:val="21"/>
              </w:rPr>
            </w:pPr>
          </w:p>
        </w:tc>
      </w:tr>
      <w:tr w14:paraId="2DFDE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53" w:type="dxa"/>
            <w:vMerge w:val="continue"/>
            <w:tcBorders>
              <w:top w:val="nil"/>
              <w:left w:val="single" w:color="000000" w:sz="10" w:space="0"/>
              <w:bottom w:val="nil"/>
            </w:tcBorders>
            <w:vAlign w:val="top"/>
          </w:tcPr>
          <w:p w14:paraId="09E2B979">
            <w:pPr>
              <w:rPr>
                <w:rFonts w:ascii="Arial"/>
                <w:sz w:val="21"/>
              </w:rPr>
            </w:pPr>
          </w:p>
        </w:tc>
        <w:tc>
          <w:tcPr>
            <w:tcW w:w="122" w:type="dxa"/>
            <w:tcBorders>
              <w:top w:val="nil"/>
              <w:bottom w:val="nil"/>
              <w:right w:val="single" w:color="000000" w:sz="10" w:space="0"/>
            </w:tcBorders>
            <w:vAlign w:val="top"/>
          </w:tcPr>
          <w:p w14:paraId="2A54453E">
            <w:pPr>
              <w:rPr>
                <w:rFonts w:ascii="Arial"/>
                <w:sz w:val="21"/>
              </w:rPr>
            </w:pPr>
          </w:p>
        </w:tc>
        <w:tc>
          <w:tcPr>
            <w:tcW w:w="788" w:type="dxa"/>
            <w:gridSpan w:val="2"/>
            <w:vMerge w:val="restart"/>
            <w:tcBorders>
              <w:left w:val="single" w:color="000000" w:sz="10" w:space="0"/>
              <w:bottom w:val="nil"/>
            </w:tcBorders>
            <w:vAlign w:val="top"/>
          </w:tcPr>
          <w:p w14:paraId="3E8C2AF6">
            <w:pPr>
              <w:spacing w:line="381" w:lineRule="auto"/>
              <w:rPr>
                <w:rFonts w:ascii="Arial"/>
                <w:sz w:val="21"/>
              </w:rPr>
            </w:pPr>
          </w:p>
          <w:p w14:paraId="275CECAE">
            <w:pPr>
              <w:pStyle w:val="6"/>
              <w:spacing w:before="71" w:line="287" w:lineRule="auto"/>
              <w:ind w:left="162" w:right="179" w:hanging="1"/>
              <w:rPr>
                <w:sz w:val="22"/>
                <w:szCs w:val="22"/>
              </w:rPr>
            </w:pPr>
            <w:r>
              <w:rPr>
                <w:spacing w:val="-4"/>
                <w:sz w:val="22"/>
                <w:szCs w:val="22"/>
              </w:rPr>
              <w:t>熔炼</w:t>
            </w:r>
            <w:r>
              <w:rPr>
                <w:spacing w:val="-5"/>
                <w:sz w:val="22"/>
                <w:szCs w:val="22"/>
              </w:rPr>
              <w:t>工序</w:t>
            </w:r>
          </w:p>
        </w:tc>
        <w:tc>
          <w:tcPr>
            <w:tcW w:w="2822" w:type="dxa"/>
            <w:gridSpan w:val="3"/>
            <w:vAlign w:val="top"/>
          </w:tcPr>
          <w:p w14:paraId="0F9D6B1A">
            <w:pPr>
              <w:pStyle w:val="6"/>
              <w:spacing w:before="105" w:line="189" w:lineRule="auto"/>
              <w:ind w:left="541"/>
              <w:rPr>
                <w:sz w:val="22"/>
                <w:szCs w:val="22"/>
              </w:rPr>
            </w:pPr>
            <w:r>
              <w:rPr>
                <w:spacing w:val="-3"/>
                <w:sz w:val="22"/>
                <w:szCs w:val="22"/>
              </w:rPr>
              <w:t>蓄热式高效熔炼炉</w:t>
            </w:r>
          </w:p>
        </w:tc>
        <w:tc>
          <w:tcPr>
            <w:tcW w:w="1449" w:type="dxa"/>
            <w:gridSpan w:val="2"/>
            <w:vAlign w:val="top"/>
          </w:tcPr>
          <w:p w14:paraId="7CE1AD3C">
            <w:pPr>
              <w:spacing w:before="141" w:line="180" w:lineRule="auto"/>
              <w:ind w:left="55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60T</w:t>
            </w:r>
          </w:p>
        </w:tc>
        <w:tc>
          <w:tcPr>
            <w:tcW w:w="1147" w:type="dxa"/>
            <w:vAlign w:val="top"/>
          </w:tcPr>
          <w:p w14:paraId="2DA55CBB">
            <w:pPr>
              <w:pStyle w:val="6"/>
              <w:spacing w:before="105" w:line="189"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2045" w:type="dxa"/>
            <w:tcBorders>
              <w:right w:val="single" w:color="000000" w:sz="10" w:space="0"/>
            </w:tcBorders>
            <w:vAlign w:val="top"/>
          </w:tcPr>
          <w:p w14:paraId="671164D3">
            <w:pPr>
              <w:pStyle w:val="6"/>
              <w:spacing w:before="105" w:line="189" w:lineRule="auto"/>
              <w:ind w:left="710"/>
              <w:rPr>
                <w:sz w:val="22"/>
                <w:szCs w:val="22"/>
              </w:rPr>
            </w:pPr>
            <w:r>
              <w:rPr>
                <w:spacing w:val="-3"/>
                <w:sz w:val="22"/>
                <w:szCs w:val="22"/>
              </w:rPr>
              <w:t>无变化</w:t>
            </w:r>
          </w:p>
        </w:tc>
        <w:tc>
          <w:tcPr>
            <w:tcW w:w="137" w:type="dxa"/>
            <w:tcBorders>
              <w:top w:val="nil"/>
              <w:left w:val="single" w:color="000000" w:sz="10" w:space="0"/>
              <w:bottom w:val="nil"/>
              <w:right w:val="single" w:color="000000" w:sz="10" w:space="0"/>
            </w:tcBorders>
            <w:vAlign w:val="top"/>
          </w:tcPr>
          <w:p w14:paraId="3A520559">
            <w:pPr>
              <w:rPr>
                <w:rFonts w:ascii="Arial"/>
                <w:sz w:val="21"/>
              </w:rPr>
            </w:pPr>
          </w:p>
        </w:tc>
      </w:tr>
      <w:tr w14:paraId="7A578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553" w:type="dxa"/>
            <w:vMerge w:val="continue"/>
            <w:tcBorders>
              <w:top w:val="nil"/>
              <w:left w:val="single" w:color="000000" w:sz="10" w:space="0"/>
              <w:bottom w:val="nil"/>
            </w:tcBorders>
            <w:vAlign w:val="top"/>
          </w:tcPr>
          <w:p w14:paraId="2000C608">
            <w:pPr>
              <w:rPr>
                <w:rFonts w:ascii="Arial"/>
                <w:sz w:val="21"/>
              </w:rPr>
            </w:pPr>
          </w:p>
        </w:tc>
        <w:tc>
          <w:tcPr>
            <w:tcW w:w="122" w:type="dxa"/>
            <w:tcBorders>
              <w:top w:val="nil"/>
              <w:bottom w:val="nil"/>
              <w:right w:val="single" w:color="000000" w:sz="10" w:space="0"/>
            </w:tcBorders>
            <w:vAlign w:val="top"/>
          </w:tcPr>
          <w:p w14:paraId="0584FBD5">
            <w:pPr>
              <w:rPr>
                <w:rFonts w:ascii="Arial"/>
                <w:sz w:val="21"/>
              </w:rPr>
            </w:pPr>
          </w:p>
        </w:tc>
        <w:tc>
          <w:tcPr>
            <w:tcW w:w="788" w:type="dxa"/>
            <w:gridSpan w:val="2"/>
            <w:vMerge w:val="continue"/>
            <w:tcBorders>
              <w:top w:val="nil"/>
              <w:left w:val="single" w:color="000000" w:sz="10" w:space="0"/>
              <w:bottom w:val="nil"/>
            </w:tcBorders>
            <w:vAlign w:val="top"/>
          </w:tcPr>
          <w:p w14:paraId="2808202A">
            <w:pPr>
              <w:rPr>
                <w:rFonts w:ascii="Arial"/>
                <w:sz w:val="21"/>
              </w:rPr>
            </w:pPr>
          </w:p>
        </w:tc>
        <w:tc>
          <w:tcPr>
            <w:tcW w:w="2822" w:type="dxa"/>
            <w:gridSpan w:val="3"/>
            <w:vAlign w:val="top"/>
          </w:tcPr>
          <w:p w14:paraId="147365A3">
            <w:pPr>
              <w:pStyle w:val="6"/>
              <w:spacing w:before="109" w:line="237" w:lineRule="auto"/>
              <w:ind w:left="591" w:right="599" w:firstLine="52"/>
              <w:rPr>
                <w:sz w:val="22"/>
                <w:szCs w:val="22"/>
              </w:rPr>
            </w:pPr>
            <w:r>
              <w:rPr>
                <w:spacing w:val="-2"/>
                <w:sz w:val="22"/>
                <w:szCs w:val="22"/>
              </w:rPr>
              <w:t>熔保一体倾动炉</w:t>
            </w:r>
            <w:r>
              <w:rPr>
                <w:spacing w:val="-3"/>
                <w:sz w:val="22"/>
                <w:szCs w:val="22"/>
              </w:rPr>
              <w:t>（</w:t>
            </w:r>
            <w:r>
              <w:rPr>
                <w:rFonts w:ascii="Times New Roman" w:hAnsi="Times New Roman" w:eastAsia="Times New Roman" w:cs="Times New Roman"/>
                <w:spacing w:val="-3"/>
                <w:sz w:val="22"/>
                <w:szCs w:val="22"/>
              </w:rPr>
              <w:t xml:space="preserve">1#35t </w:t>
            </w:r>
            <w:r>
              <w:rPr>
                <w:spacing w:val="-3"/>
                <w:sz w:val="22"/>
                <w:szCs w:val="22"/>
              </w:rPr>
              <w:t>熔炼炉）</w:t>
            </w:r>
          </w:p>
        </w:tc>
        <w:tc>
          <w:tcPr>
            <w:tcW w:w="1449" w:type="dxa"/>
            <w:gridSpan w:val="2"/>
            <w:vAlign w:val="top"/>
          </w:tcPr>
          <w:p w14:paraId="650BF0B1">
            <w:pPr>
              <w:spacing w:line="251" w:lineRule="auto"/>
              <w:rPr>
                <w:rFonts w:ascii="Arial"/>
                <w:sz w:val="21"/>
              </w:rPr>
            </w:pPr>
          </w:p>
          <w:p w14:paraId="15723BC7">
            <w:pPr>
              <w:spacing w:before="63" w:line="189" w:lineRule="auto"/>
              <w:ind w:left="55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35T</w:t>
            </w:r>
          </w:p>
        </w:tc>
        <w:tc>
          <w:tcPr>
            <w:tcW w:w="1147" w:type="dxa"/>
            <w:vAlign w:val="top"/>
          </w:tcPr>
          <w:p w14:paraId="7C9A1C0E">
            <w:pPr>
              <w:pStyle w:val="6"/>
              <w:spacing w:before="277" w:line="221"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2045" w:type="dxa"/>
            <w:tcBorders>
              <w:right w:val="single" w:color="000000" w:sz="10" w:space="0"/>
            </w:tcBorders>
            <w:vAlign w:val="top"/>
          </w:tcPr>
          <w:p w14:paraId="035180F7">
            <w:pPr>
              <w:pStyle w:val="6"/>
              <w:spacing w:before="277" w:line="221" w:lineRule="auto"/>
              <w:ind w:left="710"/>
              <w:rPr>
                <w:sz w:val="22"/>
                <w:szCs w:val="22"/>
              </w:rPr>
            </w:pPr>
            <w:r>
              <w:rPr>
                <w:spacing w:val="-3"/>
                <w:sz w:val="22"/>
                <w:szCs w:val="22"/>
              </w:rPr>
              <w:t>无变化</w:t>
            </w:r>
          </w:p>
        </w:tc>
        <w:tc>
          <w:tcPr>
            <w:tcW w:w="137" w:type="dxa"/>
            <w:tcBorders>
              <w:top w:val="nil"/>
              <w:left w:val="single" w:color="000000" w:sz="10" w:space="0"/>
              <w:bottom w:val="nil"/>
              <w:right w:val="single" w:color="000000" w:sz="10" w:space="0"/>
            </w:tcBorders>
            <w:vAlign w:val="top"/>
          </w:tcPr>
          <w:p w14:paraId="65ECFFC7">
            <w:pPr>
              <w:rPr>
                <w:rFonts w:ascii="Arial"/>
                <w:sz w:val="21"/>
              </w:rPr>
            </w:pPr>
          </w:p>
        </w:tc>
      </w:tr>
      <w:tr w14:paraId="25302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553" w:type="dxa"/>
            <w:vMerge w:val="continue"/>
            <w:tcBorders>
              <w:top w:val="nil"/>
              <w:left w:val="single" w:color="000000" w:sz="10" w:space="0"/>
              <w:bottom w:val="single" w:color="000000" w:sz="10" w:space="0"/>
            </w:tcBorders>
            <w:vAlign w:val="top"/>
          </w:tcPr>
          <w:p w14:paraId="07E43D45">
            <w:pPr>
              <w:rPr>
                <w:rFonts w:ascii="Arial"/>
                <w:sz w:val="21"/>
              </w:rPr>
            </w:pPr>
          </w:p>
        </w:tc>
        <w:tc>
          <w:tcPr>
            <w:tcW w:w="122" w:type="dxa"/>
            <w:tcBorders>
              <w:top w:val="nil"/>
              <w:bottom w:val="single" w:color="000000" w:sz="10" w:space="0"/>
              <w:right w:val="single" w:color="000000" w:sz="10" w:space="0"/>
            </w:tcBorders>
            <w:vAlign w:val="top"/>
          </w:tcPr>
          <w:p w14:paraId="51B1B9DC">
            <w:pPr>
              <w:rPr>
                <w:rFonts w:ascii="Arial"/>
                <w:sz w:val="21"/>
              </w:rPr>
            </w:pPr>
          </w:p>
        </w:tc>
        <w:tc>
          <w:tcPr>
            <w:tcW w:w="788" w:type="dxa"/>
            <w:gridSpan w:val="2"/>
            <w:vMerge w:val="continue"/>
            <w:tcBorders>
              <w:top w:val="nil"/>
              <w:left w:val="single" w:color="000000" w:sz="10" w:space="0"/>
              <w:bottom w:val="single" w:color="000000" w:sz="10" w:space="0"/>
            </w:tcBorders>
            <w:vAlign w:val="top"/>
          </w:tcPr>
          <w:p w14:paraId="027A59A7">
            <w:pPr>
              <w:rPr>
                <w:rFonts w:ascii="Arial"/>
                <w:sz w:val="21"/>
              </w:rPr>
            </w:pPr>
          </w:p>
        </w:tc>
        <w:tc>
          <w:tcPr>
            <w:tcW w:w="2822" w:type="dxa"/>
            <w:gridSpan w:val="3"/>
            <w:tcBorders>
              <w:bottom w:val="single" w:color="000000" w:sz="10" w:space="0"/>
            </w:tcBorders>
            <w:vAlign w:val="top"/>
          </w:tcPr>
          <w:p w14:paraId="08C660A6">
            <w:pPr>
              <w:pStyle w:val="6"/>
              <w:spacing w:before="109" w:line="221" w:lineRule="auto"/>
              <w:ind w:left="663"/>
              <w:rPr>
                <w:sz w:val="22"/>
                <w:szCs w:val="22"/>
              </w:rPr>
            </w:pPr>
            <w:r>
              <w:rPr>
                <w:spacing w:val="-5"/>
                <w:sz w:val="22"/>
                <w:szCs w:val="22"/>
              </w:rPr>
              <w:t>中间合金熔炼炉</w:t>
            </w:r>
          </w:p>
        </w:tc>
        <w:tc>
          <w:tcPr>
            <w:tcW w:w="1449" w:type="dxa"/>
            <w:gridSpan w:val="2"/>
            <w:tcBorders>
              <w:bottom w:val="single" w:color="000000" w:sz="10" w:space="0"/>
            </w:tcBorders>
            <w:vAlign w:val="top"/>
          </w:tcPr>
          <w:p w14:paraId="0968B8F5">
            <w:pPr>
              <w:spacing w:before="147" w:line="189" w:lineRule="auto"/>
              <w:ind w:left="60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9T</w:t>
            </w:r>
          </w:p>
        </w:tc>
        <w:tc>
          <w:tcPr>
            <w:tcW w:w="1147" w:type="dxa"/>
            <w:tcBorders>
              <w:bottom w:val="single" w:color="000000" w:sz="10" w:space="0"/>
            </w:tcBorders>
            <w:vAlign w:val="top"/>
          </w:tcPr>
          <w:p w14:paraId="58BA2F3A">
            <w:pPr>
              <w:spacing w:before="143" w:line="193" w:lineRule="auto"/>
              <w:ind w:left="54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045" w:type="dxa"/>
            <w:tcBorders>
              <w:bottom w:val="single" w:color="000000" w:sz="10" w:space="0"/>
              <w:right w:val="single" w:color="000000" w:sz="10" w:space="0"/>
            </w:tcBorders>
            <w:vAlign w:val="top"/>
          </w:tcPr>
          <w:p w14:paraId="0AF8F9B2">
            <w:pPr>
              <w:pStyle w:val="6"/>
              <w:spacing w:before="109" w:line="221" w:lineRule="auto"/>
              <w:ind w:left="130"/>
              <w:rPr>
                <w:sz w:val="22"/>
                <w:szCs w:val="22"/>
              </w:rPr>
            </w:pPr>
            <w:r>
              <w:rPr>
                <w:spacing w:val="-1"/>
                <w:sz w:val="22"/>
                <w:szCs w:val="22"/>
              </w:rPr>
              <w:t>取消</w:t>
            </w:r>
            <w:r>
              <w:rPr>
                <w:spacing w:val="-49"/>
                <w:sz w:val="22"/>
                <w:szCs w:val="22"/>
              </w:rPr>
              <w:t xml:space="preserve"> </w:t>
            </w:r>
            <w:r>
              <w:rPr>
                <w:rFonts w:ascii="Times New Roman" w:hAnsi="Times New Roman" w:eastAsia="Times New Roman" w:cs="Times New Roman"/>
                <w:spacing w:val="-1"/>
                <w:sz w:val="22"/>
                <w:szCs w:val="22"/>
              </w:rPr>
              <w:t xml:space="preserve">9t </w:t>
            </w:r>
            <w:r>
              <w:rPr>
                <w:spacing w:val="-1"/>
                <w:sz w:val="22"/>
                <w:szCs w:val="22"/>
              </w:rPr>
              <w:t>熔炼炉，新</w:t>
            </w:r>
          </w:p>
        </w:tc>
        <w:tc>
          <w:tcPr>
            <w:tcW w:w="137" w:type="dxa"/>
            <w:tcBorders>
              <w:top w:val="nil"/>
              <w:left w:val="single" w:color="000000" w:sz="10" w:space="0"/>
              <w:bottom w:val="single" w:color="000000" w:sz="10" w:space="0"/>
              <w:right w:val="single" w:color="000000" w:sz="10" w:space="0"/>
            </w:tcBorders>
            <w:vAlign w:val="top"/>
          </w:tcPr>
          <w:p w14:paraId="5395ADCD">
            <w:pPr>
              <w:rPr>
                <w:rFonts w:ascii="Arial"/>
                <w:sz w:val="21"/>
              </w:rPr>
            </w:pPr>
          </w:p>
        </w:tc>
      </w:tr>
    </w:tbl>
    <w:p w14:paraId="1486159D">
      <w:pPr>
        <w:pStyle w:val="2"/>
        <w:rPr>
          <w:sz w:val="21"/>
        </w:rPr>
      </w:pPr>
    </w:p>
    <w:p w14:paraId="57B3086A">
      <w:pPr>
        <w:rPr>
          <w:sz w:val="21"/>
          <w:szCs w:val="21"/>
        </w:rPr>
        <w:sectPr>
          <w:footerReference r:id="rId53" w:type="default"/>
          <w:pgSz w:w="11906" w:h="16839"/>
          <w:pgMar w:top="400" w:right="1408" w:bottom="998" w:left="1408" w:header="0" w:footer="656" w:gutter="0"/>
          <w:cols w:space="720" w:num="1"/>
        </w:sectPr>
      </w:pPr>
    </w:p>
    <w:p w14:paraId="0B681761">
      <w:pPr>
        <w:spacing w:before="19"/>
      </w:pPr>
      <w:r>
        <w:pict>
          <v:shape id="_x0000_s1050" o:spid="_x0000_s1050" style="position:absolute;left:0pt;margin-left:103.55pt;margin-top:752.5pt;height:1.45pt;width:415.15pt;mso-position-horizontal-relative:page;mso-position-vertical-relative:page;z-index:-251629568;mso-width-relative:page;mso-height-relative:page;" filled="f" stroked="t" coordsize="8302,29" o:allowincell="f" path="m0,14l8302,14e">
            <v:fill on="f" focussize="0,0"/>
            <v:stroke weight="1.44pt" color="#000000" miterlimit="2" joinstyle="bevel"/>
            <v:imagedata o:title=""/>
            <o:lock v:ext="edit"/>
          </v:shape>
        </w:pict>
      </w:r>
    </w:p>
    <w:p w14:paraId="008AEC24">
      <w:pPr>
        <w:spacing w:before="19"/>
      </w:pPr>
    </w:p>
    <w:p w14:paraId="18B66A11">
      <w:pPr>
        <w:spacing w:before="19"/>
      </w:pPr>
    </w:p>
    <w:p w14:paraId="1D79027F">
      <w:pPr>
        <w:spacing w:before="18"/>
      </w:pPr>
    </w:p>
    <w:p w14:paraId="328BB04A">
      <w:pPr>
        <w:spacing w:before="18"/>
      </w:pPr>
    </w:p>
    <w:tbl>
      <w:tblPr>
        <w:tblStyle w:val="5"/>
        <w:tblW w:w="90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3"/>
        <w:gridCol w:w="122"/>
        <w:gridCol w:w="788"/>
        <w:gridCol w:w="2822"/>
        <w:gridCol w:w="1449"/>
        <w:gridCol w:w="1147"/>
        <w:gridCol w:w="2045"/>
        <w:gridCol w:w="137"/>
      </w:tblGrid>
      <w:tr w14:paraId="5A8D1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8" w:hRule="atLeast"/>
        </w:trPr>
        <w:tc>
          <w:tcPr>
            <w:tcW w:w="553" w:type="dxa"/>
            <w:vMerge w:val="restart"/>
            <w:tcBorders>
              <w:top w:val="single" w:color="000000" w:sz="10" w:space="0"/>
              <w:left w:val="single" w:color="000000" w:sz="10" w:space="0"/>
              <w:bottom w:val="nil"/>
            </w:tcBorders>
            <w:vAlign w:val="top"/>
          </w:tcPr>
          <w:p w14:paraId="43F42BE2">
            <w:pPr>
              <w:rPr>
                <w:rFonts w:ascii="Arial"/>
                <w:sz w:val="21"/>
              </w:rPr>
            </w:pPr>
          </w:p>
        </w:tc>
        <w:tc>
          <w:tcPr>
            <w:tcW w:w="122" w:type="dxa"/>
            <w:tcBorders>
              <w:top w:val="single" w:color="000000" w:sz="10" w:space="0"/>
              <w:bottom w:val="nil"/>
              <w:right w:val="single" w:color="000000" w:sz="10" w:space="0"/>
            </w:tcBorders>
            <w:vAlign w:val="top"/>
          </w:tcPr>
          <w:p w14:paraId="4B6A0B84">
            <w:pPr>
              <w:rPr>
                <w:rFonts w:ascii="Arial"/>
                <w:sz w:val="21"/>
              </w:rPr>
            </w:pPr>
          </w:p>
        </w:tc>
        <w:tc>
          <w:tcPr>
            <w:tcW w:w="788" w:type="dxa"/>
            <w:tcBorders>
              <w:top w:val="single" w:color="000000" w:sz="10" w:space="0"/>
              <w:left w:val="single" w:color="000000" w:sz="10" w:space="0"/>
            </w:tcBorders>
            <w:vAlign w:val="top"/>
          </w:tcPr>
          <w:p w14:paraId="0678C07D">
            <w:pPr>
              <w:rPr>
                <w:rFonts w:ascii="Arial"/>
                <w:sz w:val="21"/>
              </w:rPr>
            </w:pPr>
          </w:p>
        </w:tc>
        <w:tc>
          <w:tcPr>
            <w:tcW w:w="2822" w:type="dxa"/>
            <w:tcBorders>
              <w:top w:val="single" w:color="000000" w:sz="10" w:space="0"/>
            </w:tcBorders>
            <w:vAlign w:val="top"/>
          </w:tcPr>
          <w:p w14:paraId="6A869072">
            <w:pPr>
              <w:pStyle w:val="6"/>
              <w:spacing w:before="98" w:line="220" w:lineRule="auto"/>
              <w:ind w:left="181"/>
              <w:rPr>
                <w:rFonts w:ascii="Times New Roman" w:hAnsi="Times New Roman" w:eastAsia="Times New Roman" w:cs="Times New Roman"/>
                <w:sz w:val="22"/>
                <w:szCs w:val="22"/>
              </w:rPr>
            </w:pPr>
            <w:r>
              <w:rPr>
                <w:spacing w:val="-2"/>
                <w:sz w:val="22"/>
                <w:szCs w:val="22"/>
              </w:rPr>
              <w:t>蓄热式高效熔炼炉（</w:t>
            </w:r>
            <w:r>
              <w:rPr>
                <w:rFonts w:ascii="Times New Roman" w:hAnsi="Times New Roman" w:eastAsia="Times New Roman" w:cs="Times New Roman"/>
                <w:spacing w:val="-2"/>
                <w:sz w:val="22"/>
                <w:szCs w:val="22"/>
              </w:rPr>
              <w:t>2#35t</w:t>
            </w:r>
          </w:p>
          <w:p w14:paraId="7E817BEB">
            <w:pPr>
              <w:pStyle w:val="6"/>
              <w:spacing w:before="76" w:line="210" w:lineRule="auto"/>
              <w:ind w:left="974"/>
              <w:rPr>
                <w:sz w:val="22"/>
                <w:szCs w:val="22"/>
              </w:rPr>
            </w:pPr>
            <w:r>
              <w:rPr>
                <w:spacing w:val="-3"/>
                <w:sz w:val="22"/>
                <w:szCs w:val="22"/>
              </w:rPr>
              <w:t>熔炼炉）</w:t>
            </w:r>
          </w:p>
        </w:tc>
        <w:tc>
          <w:tcPr>
            <w:tcW w:w="1449" w:type="dxa"/>
            <w:tcBorders>
              <w:top w:val="single" w:color="000000" w:sz="10" w:space="0"/>
            </w:tcBorders>
            <w:vAlign w:val="top"/>
          </w:tcPr>
          <w:p w14:paraId="6ABF3F8B">
            <w:pPr>
              <w:rPr>
                <w:rFonts w:ascii="Arial"/>
                <w:sz w:val="21"/>
              </w:rPr>
            </w:pPr>
          </w:p>
          <w:p w14:paraId="2ED4E0C7">
            <w:pPr>
              <w:spacing w:before="63" w:line="189" w:lineRule="auto"/>
              <w:ind w:left="55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35T</w:t>
            </w:r>
          </w:p>
        </w:tc>
        <w:tc>
          <w:tcPr>
            <w:tcW w:w="1147" w:type="dxa"/>
            <w:tcBorders>
              <w:top w:val="single" w:color="000000" w:sz="10" w:space="0"/>
            </w:tcBorders>
            <w:vAlign w:val="top"/>
          </w:tcPr>
          <w:p w14:paraId="4C3582C5">
            <w:pPr>
              <w:pStyle w:val="6"/>
              <w:spacing w:before="269" w:line="221"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2045" w:type="dxa"/>
            <w:tcBorders>
              <w:top w:val="single" w:color="000000" w:sz="10" w:space="0"/>
              <w:right w:val="single" w:color="000000" w:sz="10" w:space="0"/>
            </w:tcBorders>
            <w:vAlign w:val="top"/>
          </w:tcPr>
          <w:p w14:paraId="0203ECD0">
            <w:pPr>
              <w:pStyle w:val="6"/>
              <w:spacing w:before="98" w:line="221" w:lineRule="auto"/>
              <w:ind w:left="184"/>
              <w:rPr>
                <w:sz w:val="22"/>
                <w:szCs w:val="22"/>
              </w:rPr>
            </w:pPr>
            <w:r>
              <w:rPr>
                <w:spacing w:val="-7"/>
                <w:sz w:val="22"/>
                <w:szCs w:val="22"/>
              </w:rPr>
              <w:t>增</w:t>
            </w:r>
            <w:r>
              <w:rPr>
                <w:spacing w:val="-29"/>
                <w:sz w:val="22"/>
                <w:szCs w:val="22"/>
              </w:rPr>
              <w:t xml:space="preserve"> </w:t>
            </w:r>
            <w:r>
              <w:rPr>
                <w:rFonts w:ascii="Times New Roman" w:hAnsi="Times New Roman" w:eastAsia="Times New Roman" w:cs="Times New Roman"/>
                <w:spacing w:val="-7"/>
                <w:sz w:val="22"/>
                <w:szCs w:val="22"/>
              </w:rPr>
              <w:t>1</w:t>
            </w:r>
            <w:r>
              <w:rPr>
                <w:rFonts w:ascii="Times New Roman" w:hAnsi="Times New Roman" w:eastAsia="Times New Roman" w:cs="Times New Roman"/>
                <w:spacing w:val="26"/>
                <w:sz w:val="22"/>
                <w:szCs w:val="22"/>
              </w:rPr>
              <w:t xml:space="preserve"> </w:t>
            </w:r>
            <w:r>
              <w:rPr>
                <w:spacing w:val="-7"/>
                <w:sz w:val="22"/>
                <w:szCs w:val="22"/>
              </w:rPr>
              <w:t>台</w:t>
            </w:r>
            <w:r>
              <w:rPr>
                <w:spacing w:val="-46"/>
                <w:sz w:val="22"/>
                <w:szCs w:val="22"/>
              </w:rPr>
              <w:t xml:space="preserve"> </w:t>
            </w:r>
            <w:r>
              <w:rPr>
                <w:rFonts w:ascii="Times New Roman" w:hAnsi="Times New Roman" w:eastAsia="Times New Roman" w:cs="Times New Roman"/>
                <w:spacing w:val="-7"/>
                <w:sz w:val="22"/>
                <w:szCs w:val="22"/>
              </w:rPr>
              <w:t xml:space="preserve">35t </w:t>
            </w:r>
            <w:r>
              <w:rPr>
                <w:spacing w:val="-7"/>
                <w:sz w:val="22"/>
                <w:szCs w:val="22"/>
              </w:rPr>
              <w:t>熔炼炉</w:t>
            </w:r>
          </w:p>
        </w:tc>
        <w:tc>
          <w:tcPr>
            <w:tcW w:w="137" w:type="dxa"/>
            <w:vMerge w:val="restart"/>
            <w:tcBorders>
              <w:top w:val="single" w:color="000000" w:sz="10" w:space="0"/>
              <w:left w:val="single" w:color="000000" w:sz="10" w:space="0"/>
              <w:bottom w:val="nil"/>
              <w:right w:val="single" w:color="000000" w:sz="10" w:space="0"/>
            </w:tcBorders>
            <w:vAlign w:val="top"/>
          </w:tcPr>
          <w:p w14:paraId="7F0BBBA5">
            <w:pPr>
              <w:rPr>
                <w:rFonts w:ascii="Arial"/>
                <w:sz w:val="21"/>
              </w:rPr>
            </w:pPr>
          </w:p>
        </w:tc>
      </w:tr>
      <w:tr w14:paraId="65FD1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553" w:type="dxa"/>
            <w:vMerge w:val="continue"/>
            <w:tcBorders>
              <w:top w:val="nil"/>
              <w:left w:val="single" w:color="000000" w:sz="10" w:space="0"/>
              <w:bottom w:val="nil"/>
            </w:tcBorders>
            <w:vAlign w:val="top"/>
          </w:tcPr>
          <w:p w14:paraId="3548425B">
            <w:pPr>
              <w:rPr>
                <w:rFonts w:ascii="Arial"/>
                <w:sz w:val="21"/>
              </w:rPr>
            </w:pPr>
          </w:p>
        </w:tc>
        <w:tc>
          <w:tcPr>
            <w:tcW w:w="122" w:type="dxa"/>
            <w:tcBorders>
              <w:top w:val="nil"/>
              <w:bottom w:val="nil"/>
              <w:right w:val="single" w:color="000000" w:sz="10" w:space="0"/>
            </w:tcBorders>
            <w:vAlign w:val="top"/>
          </w:tcPr>
          <w:p w14:paraId="79B18426">
            <w:pPr>
              <w:rPr>
                <w:rFonts w:ascii="Arial"/>
                <w:sz w:val="21"/>
              </w:rPr>
            </w:pPr>
          </w:p>
        </w:tc>
        <w:tc>
          <w:tcPr>
            <w:tcW w:w="788" w:type="dxa"/>
            <w:vMerge w:val="restart"/>
            <w:tcBorders>
              <w:left w:val="single" w:color="000000" w:sz="10" w:space="0"/>
              <w:bottom w:val="nil"/>
            </w:tcBorders>
            <w:vAlign w:val="top"/>
          </w:tcPr>
          <w:p w14:paraId="7265050C">
            <w:pPr>
              <w:spacing w:line="241" w:lineRule="auto"/>
              <w:rPr>
                <w:rFonts w:ascii="Arial"/>
                <w:sz w:val="21"/>
              </w:rPr>
            </w:pPr>
          </w:p>
          <w:p w14:paraId="2CE69155">
            <w:pPr>
              <w:spacing w:line="242" w:lineRule="auto"/>
              <w:rPr>
                <w:rFonts w:ascii="Arial"/>
                <w:sz w:val="21"/>
              </w:rPr>
            </w:pPr>
          </w:p>
          <w:p w14:paraId="29726B8E">
            <w:pPr>
              <w:spacing w:line="242" w:lineRule="auto"/>
              <w:rPr>
                <w:rFonts w:ascii="Arial"/>
                <w:sz w:val="21"/>
              </w:rPr>
            </w:pPr>
          </w:p>
          <w:p w14:paraId="727D500D">
            <w:pPr>
              <w:spacing w:line="242" w:lineRule="auto"/>
              <w:rPr>
                <w:rFonts w:ascii="Arial"/>
                <w:sz w:val="21"/>
              </w:rPr>
            </w:pPr>
          </w:p>
          <w:p w14:paraId="28B3E6DE">
            <w:pPr>
              <w:spacing w:line="242" w:lineRule="auto"/>
              <w:rPr>
                <w:rFonts w:ascii="Arial"/>
                <w:sz w:val="21"/>
              </w:rPr>
            </w:pPr>
          </w:p>
          <w:p w14:paraId="508B579D">
            <w:pPr>
              <w:pStyle w:val="6"/>
              <w:spacing w:before="72" w:line="288" w:lineRule="auto"/>
              <w:ind w:left="159" w:right="60" w:hanging="65"/>
              <w:jc w:val="both"/>
              <w:rPr>
                <w:sz w:val="22"/>
                <w:szCs w:val="22"/>
              </w:rPr>
            </w:pPr>
            <w:r>
              <w:rPr>
                <w:spacing w:val="-14"/>
                <w:sz w:val="22"/>
                <w:szCs w:val="22"/>
              </w:rPr>
              <w:t>铝水、</w:t>
            </w:r>
            <w:r>
              <w:rPr>
                <w:spacing w:val="-3"/>
                <w:sz w:val="22"/>
                <w:szCs w:val="22"/>
              </w:rPr>
              <w:t>铸造工序</w:t>
            </w:r>
          </w:p>
        </w:tc>
        <w:tc>
          <w:tcPr>
            <w:tcW w:w="2822" w:type="dxa"/>
            <w:vAlign w:val="top"/>
          </w:tcPr>
          <w:p w14:paraId="72DB29AA">
            <w:pPr>
              <w:spacing w:line="352" w:lineRule="auto"/>
              <w:rPr>
                <w:rFonts w:ascii="Arial"/>
                <w:sz w:val="21"/>
              </w:rPr>
            </w:pPr>
          </w:p>
          <w:p w14:paraId="26889883">
            <w:pPr>
              <w:pStyle w:val="6"/>
              <w:spacing w:before="71" w:line="219" w:lineRule="auto"/>
              <w:ind w:left="863"/>
              <w:rPr>
                <w:sz w:val="22"/>
                <w:szCs w:val="22"/>
              </w:rPr>
            </w:pPr>
            <w:r>
              <w:rPr>
                <w:spacing w:val="-2"/>
                <w:sz w:val="22"/>
                <w:szCs w:val="22"/>
              </w:rPr>
              <w:t>井式铸造机</w:t>
            </w:r>
          </w:p>
        </w:tc>
        <w:tc>
          <w:tcPr>
            <w:tcW w:w="1449" w:type="dxa"/>
            <w:vAlign w:val="top"/>
          </w:tcPr>
          <w:p w14:paraId="2E9D76B4">
            <w:pPr>
              <w:spacing w:line="395" w:lineRule="auto"/>
              <w:rPr>
                <w:rFonts w:ascii="Arial"/>
                <w:sz w:val="21"/>
              </w:rPr>
            </w:pPr>
          </w:p>
          <w:p w14:paraId="1B16B29A">
            <w:pPr>
              <w:spacing w:before="63" w:line="189" w:lineRule="auto"/>
              <w:ind w:left="55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35T</w:t>
            </w:r>
          </w:p>
        </w:tc>
        <w:tc>
          <w:tcPr>
            <w:tcW w:w="1147" w:type="dxa"/>
            <w:vAlign w:val="top"/>
          </w:tcPr>
          <w:p w14:paraId="01D7E31E">
            <w:pPr>
              <w:spacing w:line="351" w:lineRule="auto"/>
              <w:rPr>
                <w:rFonts w:ascii="Arial"/>
                <w:sz w:val="21"/>
              </w:rPr>
            </w:pPr>
          </w:p>
          <w:p w14:paraId="448ACF94">
            <w:pPr>
              <w:pStyle w:val="6"/>
              <w:spacing w:before="72" w:line="221"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2045" w:type="dxa"/>
            <w:tcBorders>
              <w:right w:val="single" w:color="000000" w:sz="10" w:space="0"/>
            </w:tcBorders>
            <w:vAlign w:val="top"/>
          </w:tcPr>
          <w:p w14:paraId="38618801">
            <w:pPr>
              <w:pStyle w:val="6"/>
              <w:spacing w:before="84" w:line="221" w:lineRule="auto"/>
              <w:ind w:left="122"/>
              <w:rPr>
                <w:rFonts w:ascii="Times New Roman" w:hAnsi="Times New Roman" w:eastAsia="Times New Roman" w:cs="Times New Roman"/>
                <w:sz w:val="22"/>
                <w:szCs w:val="22"/>
              </w:rPr>
            </w:pPr>
            <w:r>
              <w:rPr>
                <w:color w:val="0000FF"/>
                <w:spacing w:val="-7"/>
                <w:sz w:val="22"/>
                <w:szCs w:val="22"/>
              </w:rPr>
              <w:t>无变化，用于</w:t>
            </w:r>
            <w:r>
              <w:rPr>
                <w:color w:val="0000FF"/>
                <w:spacing w:val="-31"/>
                <w:sz w:val="22"/>
                <w:szCs w:val="22"/>
              </w:rPr>
              <w:t xml:space="preserve"> </w:t>
            </w:r>
            <w:r>
              <w:rPr>
                <w:rFonts w:ascii="Times New Roman" w:hAnsi="Times New Roman" w:eastAsia="Times New Roman" w:cs="Times New Roman"/>
                <w:color w:val="0000FF"/>
                <w:spacing w:val="-7"/>
                <w:sz w:val="22"/>
                <w:szCs w:val="22"/>
              </w:rPr>
              <w:t>1#35t</w:t>
            </w:r>
          </w:p>
          <w:p w14:paraId="17D73DCF">
            <w:pPr>
              <w:pStyle w:val="6"/>
              <w:spacing w:before="77" w:line="221" w:lineRule="auto"/>
              <w:ind w:left="157"/>
              <w:rPr>
                <w:sz w:val="22"/>
                <w:szCs w:val="22"/>
              </w:rPr>
            </w:pPr>
            <w:r>
              <w:rPr>
                <w:color w:val="0000FF"/>
                <w:spacing w:val="-1"/>
                <w:sz w:val="22"/>
                <w:szCs w:val="22"/>
              </w:rPr>
              <w:t>熔炼炉后续铸造工</w:t>
            </w:r>
          </w:p>
          <w:p w14:paraId="087FFA13">
            <w:pPr>
              <w:pStyle w:val="6"/>
              <w:spacing w:before="77" w:line="191" w:lineRule="auto"/>
              <w:ind w:left="926"/>
              <w:rPr>
                <w:sz w:val="22"/>
                <w:szCs w:val="22"/>
              </w:rPr>
            </w:pPr>
            <w:r>
              <w:rPr>
                <w:color w:val="0000FF"/>
                <w:sz w:val="22"/>
                <w:szCs w:val="22"/>
              </w:rPr>
              <w:t>序</w:t>
            </w:r>
          </w:p>
        </w:tc>
        <w:tc>
          <w:tcPr>
            <w:tcW w:w="137" w:type="dxa"/>
            <w:vMerge w:val="continue"/>
            <w:tcBorders>
              <w:top w:val="nil"/>
              <w:left w:val="single" w:color="000000" w:sz="10" w:space="0"/>
              <w:bottom w:val="nil"/>
              <w:right w:val="single" w:color="000000" w:sz="10" w:space="0"/>
            </w:tcBorders>
            <w:vAlign w:val="top"/>
          </w:tcPr>
          <w:p w14:paraId="18EE8155">
            <w:pPr>
              <w:rPr>
                <w:rFonts w:ascii="Arial"/>
                <w:sz w:val="21"/>
              </w:rPr>
            </w:pPr>
          </w:p>
        </w:tc>
      </w:tr>
      <w:tr w14:paraId="74B9A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53" w:type="dxa"/>
            <w:vMerge w:val="continue"/>
            <w:tcBorders>
              <w:top w:val="nil"/>
              <w:left w:val="single" w:color="000000" w:sz="10" w:space="0"/>
              <w:bottom w:val="nil"/>
            </w:tcBorders>
            <w:vAlign w:val="top"/>
          </w:tcPr>
          <w:p w14:paraId="7AFCF94B">
            <w:pPr>
              <w:rPr>
                <w:rFonts w:ascii="Arial"/>
                <w:sz w:val="21"/>
              </w:rPr>
            </w:pPr>
          </w:p>
        </w:tc>
        <w:tc>
          <w:tcPr>
            <w:tcW w:w="122" w:type="dxa"/>
            <w:tcBorders>
              <w:top w:val="nil"/>
              <w:bottom w:val="nil"/>
              <w:right w:val="single" w:color="000000" w:sz="10" w:space="0"/>
            </w:tcBorders>
            <w:vAlign w:val="top"/>
          </w:tcPr>
          <w:p w14:paraId="1C5EA772">
            <w:pPr>
              <w:rPr>
                <w:rFonts w:ascii="Arial"/>
                <w:sz w:val="21"/>
              </w:rPr>
            </w:pPr>
          </w:p>
        </w:tc>
        <w:tc>
          <w:tcPr>
            <w:tcW w:w="788" w:type="dxa"/>
            <w:vMerge w:val="continue"/>
            <w:tcBorders>
              <w:top w:val="nil"/>
              <w:left w:val="single" w:color="000000" w:sz="10" w:space="0"/>
              <w:bottom w:val="nil"/>
            </w:tcBorders>
            <w:vAlign w:val="top"/>
          </w:tcPr>
          <w:p w14:paraId="313A415A">
            <w:pPr>
              <w:rPr>
                <w:rFonts w:ascii="Arial"/>
                <w:sz w:val="21"/>
              </w:rPr>
            </w:pPr>
          </w:p>
        </w:tc>
        <w:tc>
          <w:tcPr>
            <w:tcW w:w="2822" w:type="dxa"/>
            <w:vAlign w:val="top"/>
          </w:tcPr>
          <w:p w14:paraId="34E4F597">
            <w:pPr>
              <w:pStyle w:val="6"/>
              <w:spacing w:before="105" w:line="208" w:lineRule="auto"/>
              <w:ind w:left="1082"/>
              <w:rPr>
                <w:sz w:val="22"/>
                <w:szCs w:val="22"/>
              </w:rPr>
            </w:pPr>
            <w:r>
              <w:rPr>
                <w:spacing w:val="-3"/>
                <w:sz w:val="22"/>
                <w:szCs w:val="22"/>
              </w:rPr>
              <w:t>铝液包</w:t>
            </w:r>
          </w:p>
        </w:tc>
        <w:tc>
          <w:tcPr>
            <w:tcW w:w="1449" w:type="dxa"/>
            <w:vAlign w:val="top"/>
          </w:tcPr>
          <w:p w14:paraId="0DD58EB4">
            <w:pPr>
              <w:pStyle w:val="6"/>
              <w:spacing w:before="105" w:line="208" w:lineRule="auto"/>
              <w:ind w:left="468"/>
              <w:rPr>
                <w:sz w:val="22"/>
                <w:szCs w:val="22"/>
              </w:rPr>
            </w:pPr>
            <w:r>
              <w:rPr>
                <w:rFonts w:ascii="Times New Roman" w:hAnsi="Times New Roman" w:eastAsia="Times New Roman" w:cs="Times New Roman"/>
                <w:spacing w:val="-2"/>
                <w:sz w:val="22"/>
                <w:szCs w:val="22"/>
              </w:rPr>
              <w:t>3T/</w:t>
            </w:r>
            <w:r>
              <w:rPr>
                <w:spacing w:val="-2"/>
                <w:sz w:val="22"/>
                <w:szCs w:val="22"/>
              </w:rPr>
              <w:t>包</w:t>
            </w:r>
          </w:p>
        </w:tc>
        <w:tc>
          <w:tcPr>
            <w:tcW w:w="1147" w:type="dxa"/>
            <w:vAlign w:val="top"/>
          </w:tcPr>
          <w:p w14:paraId="71B30341">
            <w:pPr>
              <w:pStyle w:val="6"/>
              <w:spacing w:before="105" w:line="208" w:lineRule="auto"/>
              <w:ind w:left="353"/>
              <w:rPr>
                <w:sz w:val="22"/>
                <w:szCs w:val="22"/>
              </w:rPr>
            </w:pPr>
            <w:r>
              <w:rPr>
                <w:rFonts w:ascii="Times New Roman" w:hAnsi="Times New Roman" w:eastAsia="Times New Roman" w:cs="Times New Roman"/>
                <w:spacing w:val="-9"/>
                <w:sz w:val="22"/>
                <w:szCs w:val="22"/>
              </w:rPr>
              <w:t>15</w:t>
            </w:r>
            <w:r>
              <w:rPr>
                <w:rFonts w:ascii="Times New Roman" w:hAnsi="Times New Roman" w:eastAsia="Times New Roman" w:cs="Times New Roman"/>
                <w:spacing w:val="9"/>
                <w:sz w:val="22"/>
                <w:szCs w:val="22"/>
              </w:rPr>
              <w:t xml:space="preserve"> </w:t>
            </w:r>
            <w:r>
              <w:rPr>
                <w:spacing w:val="-9"/>
                <w:sz w:val="22"/>
                <w:szCs w:val="22"/>
              </w:rPr>
              <w:t>个</w:t>
            </w:r>
          </w:p>
        </w:tc>
        <w:tc>
          <w:tcPr>
            <w:tcW w:w="2045" w:type="dxa"/>
            <w:tcBorders>
              <w:right w:val="single" w:color="000000" w:sz="10" w:space="0"/>
            </w:tcBorders>
            <w:vAlign w:val="top"/>
          </w:tcPr>
          <w:p w14:paraId="0D075F4D">
            <w:pPr>
              <w:pStyle w:val="6"/>
              <w:spacing w:before="105" w:line="208" w:lineRule="auto"/>
              <w:ind w:left="599"/>
              <w:rPr>
                <w:sz w:val="22"/>
                <w:szCs w:val="22"/>
              </w:rPr>
            </w:pPr>
            <w:r>
              <w:rPr>
                <w:spacing w:val="10"/>
                <w:sz w:val="22"/>
                <w:szCs w:val="22"/>
              </w:rPr>
              <w:t>新增</w:t>
            </w:r>
            <w:r>
              <w:rPr>
                <w:rFonts w:ascii="Times New Roman" w:hAnsi="Times New Roman" w:eastAsia="Times New Roman" w:cs="Times New Roman"/>
                <w:spacing w:val="10"/>
                <w:sz w:val="22"/>
                <w:szCs w:val="22"/>
              </w:rPr>
              <w:t xml:space="preserve">5 </w:t>
            </w:r>
            <w:r>
              <w:rPr>
                <w:spacing w:val="10"/>
                <w:sz w:val="22"/>
                <w:szCs w:val="22"/>
              </w:rPr>
              <w:t>个</w:t>
            </w:r>
          </w:p>
        </w:tc>
        <w:tc>
          <w:tcPr>
            <w:tcW w:w="137" w:type="dxa"/>
            <w:vMerge w:val="continue"/>
            <w:tcBorders>
              <w:top w:val="nil"/>
              <w:left w:val="single" w:color="000000" w:sz="10" w:space="0"/>
              <w:bottom w:val="nil"/>
              <w:right w:val="single" w:color="000000" w:sz="10" w:space="0"/>
            </w:tcBorders>
            <w:vAlign w:val="top"/>
          </w:tcPr>
          <w:p w14:paraId="37DAD4A7">
            <w:pPr>
              <w:rPr>
                <w:rFonts w:ascii="Arial"/>
                <w:sz w:val="21"/>
              </w:rPr>
            </w:pPr>
          </w:p>
        </w:tc>
      </w:tr>
      <w:tr w14:paraId="6F707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53" w:type="dxa"/>
            <w:vMerge w:val="continue"/>
            <w:tcBorders>
              <w:top w:val="nil"/>
              <w:left w:val="single" w:color="000000" w:sz="10" w:space="0"/>
              <w:bottom w:val="nil"/>
            </w:tcBorders>
            <w:vAlign w:val="top"/>
          </w:tcPr>
          <w:p w14:paraId="6C09B730">
            <w:pPr>
              <w:rPr>
                <w:rFonts w:ascii="Arial"/>
                <w:sz w:val="21"/>
              </w:rPr>
            </w:pPr>
          </w:p>
        </w:tc>
        <w:tc>
          <w:tcPr>
            <w:tcW w:w="122" w:type="dxa"/>
            <w:tcBorders>
              <w:top w:val="nil"/>
              <w:bottom w:val="nil"/>
              <w:right w:val="single" w:color="000000" w:sz="10" w:space="0"/>
            </w:tcBorders>
            <w:vAlign w:val="top"/>
          </w:tcPr>
          <w:p w14:paraId="36B98714">
            <w:pPr>
              <w:rPr>
                <w:rFonts w:ascii="Arial"/>
                <w:sz w:val="21"/>
              </w:rPr>
            </w:pPr>
          </w:p>
        </w:tc>
        <w:tc>
          <w:tcPr>
            <w:tcW w:w="788" w:type="dxa"/>
            <w:vMerge w:val="continue"/>
            <w:tcBorders>
              <w:top w:val="nil"/>
              <w:left w:val="single" w:color="000000" w:sz="10" w:space="0"/>
              <w:bottom w:val="nil"/>
            </w:tcBorders>
            <w:vAlign w:val="top"/>
          </w:tcPr>
          <w:p w14:paraId="63457D04">
            <w:pPr>
              <w:rPr>
                <w:rFonts w:ascii="Arial"/>
                <w:sz w:val="21"/>
              </w:rPr>
            </w:pPr>
          </w:p>
        </w:tc>
        <w:tc>
          <w:tcPr>
            <w:tcW w:w="2822" w:type="dxa"/>
            <w:vAlign w:val="top"/>
          </w:tcPr>
          <w:p w14:paraId="481ADD9C">
            <w:pPr>
              <w:pStyle w:val="6"/>
              <w:spacing w:before="88" w:line="203" w:lineRule="auto"/>
              <w:ind w:left="862"/>
              <w:rPr>
                <w:sz w:val="22"/>
                <w:szCs w:val="22"/>
              </w:rPr>
            </w:pPr>
            <w:r>
              <w:rPr>
                <w:spacing w:val="-2"/>
                <w:sz w:val="22"/>
                <w:szCs w:val="22"/>
              </w:rPr>
              <w:t>铸锭连铸机</w:t>
            </w:r>
          </w:p>
        </w:tc>
        <w:tc>
          <w:tcPr>
            <w:tcW w:w="1449" w:type="dxa"/>
            <w:vAlign w:val="top"/>
          </w:tcPr>
          <w:p w14:paraId="34EEC3C7">
            <w:pPr>
              <w:spacing w:before="121" w:line="193" w:lineRule="auto"/>
              <w:ind w:left="6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7" w:type="dxa"/>
            <w:vAlign w:val="top"/>
          </w:tcPr>
          <w:p w14:paraId="3C793C39">
            <w:pPr>
              <w:spacing w:before="121" w:line="193" w:lineRule="auto"/>
              <w:ind w:left="54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045" w:type="dxa"/>
            <w:vMerge w:val="restart"/>
            <w:tcBorders>
              <w:bottom w:val="nil"/>
              <w:right w:val="single" w:color="000000" w:sz="10" w:space="0"/>
            </w:tcBorders>
            <w:vAlign w:val="top"/>
          </w:tcPr>
          <w:p w14:paraId="616366F7">
            <w:pPr>
              <w:pStyle w:val="6"/>
              <w:spacing w:before="87" w:line="221" w:lineRule="auto"/>
              <w:ind w:left="130"/>
              <w:rPr>
                <w:sz w:val="22"/>
                <w:szCs w:val="22"/>
              </w:rPr>
            </w:pPr>
            <w:r>
              <w:rPr>
                <w:color w:val="0000FF"/>
                <w:spacing w:val="-2"/>
                <w:sz w:val="22"/>
                <w:szCs w:val="22"/>
              </w:rPr>
              <w:t>取消</w:t>
            </w:r>
            <w:r>
              <w:rPr>
                <w:color w:val="0000FF"/>
                <w:spacing w:val="-47"/>
                <w:sz w:val="22"/>
                <w:szCs w:val="22"/>
              </w:rPr>
              <w:t xml:space="preserve"> </w:t>
            </w:r>
            <w:r>
              <w:rPr>
                <w:rFonts w:ascii="Times New Roman" w:hAnsi="Times New Roman" w:eastAsia="Times New Roman" w:cs="Times New Roman"/>
                <w:color w:val="0000FF"/>
                <w:spacing w:val="-2"/>
                <w:sz w:val="22"/>
                <w:szCs w:val="22"/>
              </w:rPr>
              <w:t xml:space="preserve">9t </w:t>
            </w:r>
            <w:r>
              <w:rPr>
                <w:color w:val="0000FF"/>
                <w:spacing w:val="-2"/>
                <w:sz w:val="22"/>
                <w:szCs w:val="22"/>
              </w:rPr>
              <w:t>熔炼炉对应</w:t>
            </w:r>
          </w:p>
          <w:p w14:paraId="4651878F">
            <w:pPr>
              <w:pStyle w:val="6"/>
              <w:spacing w:before="78" w:line="219" w:lineRule="auto"/>
              <w:ind w:left="119"/>
              <w:rPr>
                <w:rFonts w:ascii="Times New Roman" w:hAnsi="Times New Roman" w:eastAsia="Times New Roman" w:cs="Times New Roman"/>
                <w:sz w:val="22"/>
                <w:szCs w:val="22"/>
              </w:rPr>
            </w:pPr>
            <w:r>
              <w:rPr>
                <w:color w:val="0000FF"/>
                <w:spacing w:val="-11"/>
                <w:sz w:val="22"/>
                <w:szCs w:val="22"/>
              </w:rPr>
              <w:t>铸锭连铸机，新增</w:t>
            </w:r>
            <w:r>
              <w:rPr>
                <w:color w:val="0000FF"/>
                <w:spacing w:val="-50"/>
                <w:sz w:val="22"/>
                <w:szCs w:val="22"/>
              </w:rPr>
              <w:t xml:space="preserve"> </w:t>
            </w:r>
            <w:r>
              <w:rPr>
                <w:rFonts w:ascii="Times New Roman" w:hAnsi="Times New Roman" w:eastAsia="Times New Roman" w:cs="Times New Roman"/>
                <w:color w:val="0000FF"/>
                <w:spacing w:val="-11"/>
                <w:sz w:val="22"/>
                <w:szCs w:val="22"/>
              </w:rPr>
              <w:t>2</w:t>
            </w:r>
          </w:p>
          <w:p w14:paraId="7DEC6A97">
            <w:pPr>
              <w:pStyle w:val="6"/>
              <w:spacing w:before="79" w:line="219" w:lineRule="auto"/>
              <w:ind w:left="174"/>
              <w:rPr>
                <w:sz w:val="22"/>
                <w:szCs w:val="22"/>
              </w:rPr>
            </w:pPr>
            <w:r>
              <w:rPr>
                <w:color w:val="0000FF"/>
                <w:spacing w:val="-4"/>
                <w:sz w:val="22"/>
                <w:szCs w:val="22"/>
              </w:rPr>
              <w:t>台铸锭连铸机用于</w:t>
            </w:r>
          </w:p>
          <w:p w14:paraId="69157B8E">
            <w:pPr>
              <w:pStyle w:val="6"/>
              <w:spacing w:before="76" w:line="221" w:lineRule="auto"/>
              <w:ind w:left="205"/>
              <w:rPr>
                <w:sz w:val="22"/>
                <w:szCs w:val="22"/>
              </w:rPr>
            </w:pPr>
            <w:r>
              <w:rPr>
                <w:rFonts w:ascii="Times New Roman" w:hAnsi="Times New Roman" w:eastAsia="Times New Roman" w:cs="Times New Roman"/>
                <w:color w:val="0000FF"/>
                <w:spacing w:val="-1"/>
                <w:sz w:val="22"/>
                <w:szCs w:val="22"/>
              </w:rPr>
              <w:t xml:space="preserve">2#35t </w:t>
            </w:r>
            <w:r>
              <w:rPr>
                <w:color w:val="0000FF"/>
                <w:spacing w:val="-1"/>
                <w:sz w:val="22"/>
                <w:szCs w:val="22"/>
              </w:rPr>
              <w:t>熔炼炉后续</w:t>
            </w:r>
          </w:p>
          <w:p w14:paraId="2E8583C0">
            <w:pPr>
              <w:pStyle w:val="6"/>
              <w:spacing w:before="77" w:line="195" w:lineRule="auto"/>
              <w:ind w:left="597"/>
              <w:rPr>
                <w:sz w:val="22"/>
                <w:szCs w:val="22"/>
              </w:rPr>
            </w:pPr>
            <w:r>
              <w:rPr>
                <w:color w:val="0000FF"/>
                <w:spacing w:val="-2"/>
                <w:sz w:val="22"/>
                <w:szCs w:val="22"/>
              </w:rPr>
              <w:t>铸造工序</w:t>
            </w:r>
          </w:p>
        </w:tc>
        <w:tc>
          <w:tcPr>
            <w:tcW w:w="137" w:type="dxa"/>
            <w:vMerge w:val="continue"/>
            <w:tcBorders>
              <w:top w:val="nil"/>
              <w:left w:val="single" w:color="000000" w:sz="10" w:space="0"/>
              <w:bottom w:val="nil"/>
              <w:right w:val="single" w:color="000000" w:sz="10" w:space="0"/>
            </w:tcBorders>
            <w:vAlign w:val="top"/>
          </w:tcPr>
          <w:p w14:paraId="7D829223">
            <w:pPr>
              <w:rPr>
                <w:rFonts w:ascii="Arial"/>
                <w:sz w:val="21"/>
              </w:rPr>
            </w:pPr>
          </w:p>
        </w:tc>
      </w:tr>
      <w:tr w14:paraId="2C0D3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6" w:hRule="atLeast"/>
        </w:trPr>
        <w:tc>
          <w:tcPr>
            <w:tcW w:w="553" w:type="dxa"/>
            <w:vMerge w:val="continue"/>
            <w:tcBorders>
              <w:top w:val="nil"/>
              <w:left w:val="single" w:color="000000" w:sz="10" w:space="0"/>
              <w:bottom w:val="nil"/>
            </w:tcBorders>
            <w:vAlign w:val="top"/>
          </w:tcPr>
          <w:p w14:paraId="45FC46A5">
            <w:pPr>
              <w:rPr>
                <w:rFonts w:ascii="Arial"/>
                <w:sz w:val="21"/>
              </w:rPr>
            </w:pPr>
          </w:p>
        </w:tc>
        <w:tc>
          <w:tcPr>
            <w:tcW w:w="122" w:type="dxa"/>
            <w:tcBorders>
              <w:top w:val="nil"/>
              <w:bottom w:val="nil"/>
              <w:right w:val="single" w:color="000000" w:sz="10" w:space="0"/>
            </w:tcBorders>
            <w:vAlign w:val="top"/>
          </w:tcPr>
          <w:p w14:paraId="53A5B5C5">
            <w:pPr>
              <w:rPr>
                <w:rFonts w:ascii="Arial"/>
                <w:sz w:val="21"/>
              </w:rPr>
            </w:pPr>
          </w:p>
        </w:tc>
        <w:tc>
          <w:tcPr>
            <w:tcW w:w="788" w:type="dxa"/>
            <w:vMerge w:val="continue"/>
            <w:tcBorders>
              <w:top w:val="nil"/>
              <w:left w:val="single" w:color="000000" w:sz="10" w:space="0"/>
              <w:bottom w:val="nil"/>
            </w:tcBorders>
            <w:vAlign w:val="top"/>
          </w:tcPr>
          <w:p w14:paraId="4E2B65A8">
            <w:pPr>
              <w:rPr>
                <w:rFonts w:ascii="Arial"/>
                <w:sz w:val="21"/>
              </w:rPr>
            </w:pPr>
          </w:p>
        </w:tc>
        <w:tc>
          <w:tcPr>
            <w:tcW w:w="2822" w:type="dxa"/>
            <w:vAlign w:val="top"/>
          </w:tcPr>
          <w:p w14:paraId="4392E159">
            <w:pPr>
              <w:spacing w:line="261" w:lineRule="auto"/>
              <w:rPr>
                <w:rFonts w:ascii="Arial"/>
                <w:sz w:val="21"/>
              </w:rPr>
            </w:pPr>
          </w:p>
          <w:p w14:paraId="2D7A60FE">
            <w:pPr>
              <w:spacing w:line="261" w:lineRule="auto"/>
              <w:rPr>
                <w:rFonts w:ascii="Arial"/>
                <w:sz w:val="21"/>
              </w:rPr>
            </w:pPr>
          </w:p>
          <w:p w14:paraId="07B19C02">
            <w:pPr>
              <w:pStyle w:val="6"/>
              <w:spacing w:before="72" w:line="219" w:lineRule="auto"/>
              <w:ind w:left="862"/>
              <w:rPr>
                <w:sz w:val="22"/>
                <w:szCs w:val="22"/>
              </w:rPr>
            </w:pPr>
            <w:r>
              <w:rPr>
                <w:spacing w:val="-2"/>
                <w:sz w:val="22"/>
                <w:szCs w:val="22"/>
              </w:rPr>
              <w:t>铸锭连铸机</w:t>
            </w:r>
          </w:p>
        </w:tc>
        <w:tc>
          <w:tcPr>
            <w:tcW w:w="1449" w:type="dxa"/>
            <w:vAlign w:val="top"/>
          </w:tcPr>
          <w:p w14:paraId="3C625501">
            <w:pPr>
              <w:spacing w:line="284" w:lineRule="auto"/>
              <w:rPr>
                <w:rFonts w:ascii="Arial"/>
                <w:sz w:val="21"/>
              </w:rPr>
            </w:pPr>
          </w:p>
          <w:p w14:paraId="486AE159">
            <w:pPr>
              <w:spacing w:line="284" w:lineRule="auto"/>
              <w:rPr>
                <w:rFonts w:ascii="Arial"/>
                <w:sz w:val="21"/>
              </w:rPr>
            </w:pPr>
          </w:p>
          <w:p w14:paraId="2850F2EB">
            <w:pPr>
              <w:spacing w:before="63" w:line="189" w:lineRule="auto"/>
              <w:ind w:left="47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17.5m</w:t>
            </w:r>
          </w:p>
        </w:tc>
        <w:tc>
          <w:tcPr>
            <w:tcW w:w="1147" w:type="dxa"/>
            <w:vAlign w:val="top"/>
          </w:tcPr>
          <w:p w14:paraId="6530919D">
            <w:pPr>
              <w:spacing w:line="261" w:lineRule="auto"/>
              <w:rPr>
                <w:rFonts w:ascii="Arial"/>
                <w:sz w:val="21"/>
              </w:rPr>
            </w:pPr>
          </w:p>
          <w:p w14:paraId="443D7DB9">
            <w:pPr>
              <w:spacing w:line="261" w:lineRule="auto"/>
              <w:rPr>
                <w:rFonts w:ascii="Arial"/>
                <w:sz w:val="21"/>
              </w:rPr>
            </w:pPr>
          </w:p>
          <w:p w14:paraId="4F05D03C">
            <w:pPr>
              <w:pStyle w:val="6"/>
              <w:spacing w:before="71" w:line="221" w:lineRule="auto"/>
              <w:ind w:left="38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10"/>
                <w:sz w:val="22"/>
                <w:szCs w:val="22"/>
              </w:rPr>
              <w:t xml:space="preserve"> </w:t>
            </w:r>
            <w:r>
              <w:rPr>
                <w:spacing w:val="-3"/>
                <w:sz w:val="22"/>
                <w:szCs w:val="22"/>
              </w:rPr>
              <w:t>套</w:t>
            </w:r>
          </w:p>
        </w:tc>
        <w:tc>
          <w:tcPr>
            <w:tcW w:w="2045" w:type="dxa"/>
            <w:vMerge w:val="continue"/>
            <w:tcBorders>
              <w:top w:val="nil"/>
              <w:right w:val="single" w:color="000000" w:sz="10" w:space="0"/>
            </w:tcBorders>
            <w:vAlign w:val="top"/>
          </w:tcPr>
          <w:p w14:paraId="255A8EC4">
            <w:pPr>
              <w:rPr>
                <w:rFonts w:ascii="Arial"/>
                <w:sz w:val="21"/>
              </w:rPr>
            </w:pPr>
          </w:p>
        </w:tc>
        <w:tc>
          <w:tcPr>
            <w:tcW w:w="137" w:type="dxa"/>
            <w:vMerge w:val="continue"/>
            <w:tcBorders>
              <w:top w:val="nil"/>
              <w:left w:val="single" w:color="000000" w:sz="10" w:space="0"/>
              <w:bottom w:val="nil"/>
              <w:right w:val="single" w:color="000000" w:sz="10" w:space="0"/>
            </w:tcBorders>
            <w:vAlign w:val="top"/>
          </w:tcPr>
          <w:p w14:paraId="3336F7D0">
            <w:pPr>
              <w:rPr>
                <w:rFonts w:ascii="Arial"/>
                <w:sz w:val="21"/>
              </w:rPr>
            </w:pPr>
          </w:p>
        </w:tc>
      </w:tr>
      <w:tr w14:paraId="691DE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553" w:type="dxa"/>
            <w:vMerge w:val="continue"/>
            <w:tcBorders>
              <w:top w:val="nil"/>
              <w:left w:val="single" w:color="000000" w:sz="10" w:space="0"/>
              <w:bottom w:val="nil"/>
            </w:tcBorders>
            <w:vAlign w:val="top"/>
          </w:tcPr>
          <w:p w14:paraId="1A059B4E">
            <w:pPr>
              <w:rPr>
                <w:rFonts w:ascii="Arial"/>
                <w:sz w:val="21"/>
              </w:rPr>
            </w:pPr>
          </w:p>
        </w:tc>
        <w:tc>
          <w:tcPr>
            <w:tcW w:w="122" w:type="dxa"/>
            <w:tcBorders>
              <w:top w:val="nil"/>
              <w:bottom w:val="nil"/>
              <w:right w:val="single" w:color="000000" w:sz="10" w:space="0"/>
            </w:tcBorders>
            <w:vAlign w:val="top"/>
          </w:tcPr>
          <w:p w14:paraId="77D4135F">
            <w:pPr>
              <w:rPr>
                <w:rFonts w:ascii="Arial"/>
                <w:sz w:val="21"/>
              </w:rPr>
            </w:pPr>
          </w:p>
        </w:tc>
        <w:tc>
          <w:tcPr>
            <w:tcW w:w="788" w:type="dxa"/>
            <w:vMerge w:val="continue"/>
            <w:tcBorders>
              <w:top w:val="nil"/>
              <w:left w:val="single" w:color="000000" w:sz="10" w:space="0"/>
            </w:tcBorders>
            <w:vAlign w:val="top"/>
          </w:tcPr>
          <w:p w14:paraId="30C339DD">
            <w:pPr>
              <w:rPr>
                <w:rFonts w:ascii="Arial"/>
                <w:sz w:val="21"/>
              </w:rPr>
            </w:pPr>
          </w:p>
        </w:tc>
        <w:tc>
          <w:tcPr>
            <w:tcW w:w="2822" w:type="dxa"/>
            <w:vAlign w:val="top"/>
          </w:tcPr>
          <w:p w14:paraId="2CD5CDD2">
            <w:pPr>
              <w:pStyle w:val="6"/>
              <w:spacing w:before="102" w:line="204" w:lineRule="auto"/>
              <w:ind w:left="1081"/>
              <w:rPr>
                <w:sz w:val="22"/>
                <w:szCs w:val="22"/>
              </w:rPr>
            </w:pPr>
            <w:r>
              <w:rPr>
                <w:spacing w:val="-2"/>
                <w:sz w:val="22"/>
                <w:szCs w:val="22"/>
              </w:rPr>
              <w:t>烤包器</w:t>
            </w:r>
          </w:p>
        </w:tc>
        <w:tc>
          <w:tcPr>
            <w:tcW w:w="1449" w:type="dxa"/>
            <w:vAlign w:val="top"/>
          </w:tcPr>
          <w:p w14:paraId="06DDED69">
            <w:pPr>
              <w:pStyle w:val="6"/>
              <w:spacing w:before="102" w:line="204" w:lineRule="auto"/>
              <w:ind w:left="506"/>
              <w:rPr>
                <w:sz w:val="22"/>
                <w:szCs w:val="22"/>
              </w:rPr>
            </w:pPr>
            <w:r>
              <w:rPr>
                <w:rFonts w:ascii="Times New Roman" w:hAnsi="Times New Roman" w:eastAsia="Times New Roman" w:cs="Times New Roman"/>
                <w:spacing w:val="-2"/>
                <w:sz w:val="22"/>
                <w:szCs w:val="22"/>
              </w:rPr>
              <w:t>3t/</w:t>
            </w:r>
            <w:r>
              <w:rPr>
                <w:spacing w:val="-2"/>
                <w:sz w:val="22"/>
                <w:szCs w:val="22"/>
              </w:rPr>
              <w:t>包</w:t>
            </w:r>
          </w:p>
        </w:tc>
        <w:tc>
          <w:tcPr>
            <w:tcW w:w="1147" w:type="dxa"/>
            <w:vAlign w:val="top"/>
          </w:tcPr>
          <w:p w14:paraId="29244B8F">
            <w:pPr>
              <w:pStyle w:val="6"/>
              <w:spacing w:before="102" w:line="204" w:lineRule="auto"/>
              <w:ind w:left="353"/>
              <w:rPr>
                <w:sz w:val="22"/>
                <w:szCs w:val="22"/>
              </w:rPr>
            </w:pPr>
            <w:r>
              <w:rPr>
                <w:rFonts w:ascii="Times New Roman" w:hAnsi="Times New Roman" w:eastAsia="Times New Roman" w:cs="Times New Roman"/>
                <w:spacing w:val="-9"/>
                <w:sz w:val="22"/>
                <w:szCs w:val="22"/>
              </w:rPr>
              <w:t>15</w:t>
            </w:r>
            <w:r>
              <w:rPr>
                <w:rFonts w:ascii="Times New Roman" w:hAnsi="Times New Roman" w:eastAsia="Times New Roman" w:cs="Times New Roman"/>
                <w:spacing w:val="26"/>
                <w:w w:val="101"/>
                <w:sz w:val="22"/>
                <w:szCs w:val="22"/>
              </w:rPr>
              <w:t xml:space="preserve"> </w:t>
            </w:r>
            <w:r>
              <w:rPr>
                <w:spacing w:val="-9"/>
                <w:sz w:val="22"/>
                <w:szCs w:val="22"/>
              </w:rPr>
              <w:t>台</w:t>
            </w:r>
          </w:p>
        </w:tc>
        <w:tc>
          <w:tcPr>
            <w:tcW w:w="2045" w:type="dxa"/>
            <w:tcBorders>
              <w:right w:val="single" w:color="000000" w:sz="10" w:space="0"/>
            </w:tcBorders>
            <w:vAlign w:val="top"/>
          </w:tcPr>
          <w:p w14:paraId="47497C4C">
            <w:pPr>
              <w:pStyle w:val="6"/>
              <w:spacing w:before="102" w:line="204" w:lineRule="auto"/>
              <w:ind w:left="817"/>
              <w:rPr>
                <w:sz w:val="22"/>
                <w:szCs w:val="22"/>
              </w:rPr>
            </w:pPr>
            <w:r>
              <w:rPr>
                <w:spacing w:val="-4"/>
                <w:sz w:val="22"/>
                <w:szCs w:val="22"/>
              </w:rPr>
              <w:t>新增</w:t>
            </w:r>
          </w:p>
        </w:tc>
        <w:tc>
          <w:tcPr>
            <w:tcW w:w="137" w:type="dxa"/>
            <w:vMerge w:val="continue"/>
            <w:tcBorders>
              <w:top w:val="nil"/>
              <w:left w:val="single" w:color="000000" w:sz="10" w:space="0"/>
              <w:bottom w:val="nil"/>
              <w:right w:val="single" w:color="000000" w:sz="10" w:space="0"/>
            </w:tcBorders>
            <w:vAlign w:val="top"/>
          </w:tcPr>
          <w:p w14:paraId="40372774">
            <w:pPr>
              <w:rPr>
                <w:rFonts w:ascii="Arial"/>
                <w:sz w:val="21"/>
              </w:rPr>
            </w:pPr>
          </w:p>
        </w:tc>
      </w:tr>
      <w:tr w14:paraId="0E857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553" w:type="dxa"/>
            <w:vMerge w:val="continue"/>
            <w:tcBorders>
              <w:top w:val="nil"/>
              <w:left w:val="single" w:color="000000" w:sz="10" w:space="0"/>
              <w:bottom w:val="nil"/>
            </w:tcBorders>
            <w:vAlign w:val="top"/>
          </w:tcPr>
          <w:p w14:paraId="1E579C8A">
            <w:pPr>
              <w:rPr>
                <w:rFonts w:ascii="Arial"/>
                <w:sz w:val="21"/>
              </w:rPr>
            </w:pPr>
          </w:p>
        </w:tc>
        <w:tc>
          <w:tcPr>
            <w:tcW w:w="122" w:type="dxa"/>
            <w:tcBorders>
              <w:top w:val="nil"/>
              <w:bottom w:val="nil"/>
              <w:right w:val="single" w:color="000000" w:sz="10" w:space="0"/>
            </w:tcBorders>
            <w:vAlign w:val="top"/>
          </w:tcPr>
          <w:p w14:paraId="34688B83">
            <w:pPr>
              <w:rPr>
                <w:rFonts w:ascii="Arial"/>
                <w:sz w:val="21"/>
              </w:rPr>
            </w:pPr>
          </w:p>
        </w:tc>
        <w:tc>
          <w:tcPr>
            <w:tcW w:w="788" w:type="dxa"/>
            <w:vMerge w:val="restart"/>
            <w:tcBorders>
              <w:left w:val="single" w:color="000000" w:sz="10" w:space="0"/>
              <w:bottom w:val="nil"/>
            </w:tcBorders>
            <w:vAlign w:val="top"/>
          </w:tcPr>
          <w:p w14:paraId="5195E468">
            <w:pPr>
              <w:spacing w:line="269" w:lineRule="auto"/>
              <w:rPr>
                <w:rFonts w:ascii="Arial"/>
                <w:sz w:val="21"/>
              </w:rPr>
            </w:pPr>
          </w:p>
          <w:p w14:paraId="44DE98B9">
            <w:pPr>
              <w:spacing w:line="269" w:lineRule="auto"/>
              <w:rPr>
                <w:rFonts w:ascii="Arial"/>
                <w:sz w:val="21"/>
              </w:rPr>
            </w:pPr>
          </w:p>
          <w:p w14:paraId="6FCDD1C0">
            <w:pPr>
              <w:spacing w:line="269" w:lineRule="auto"/>
              <w:rPr>
                <w:rFonts w:ascii="Arial"/>
                <w:sz w:val="21"/>
              </w:rPr>
            </w:pPr>
          </w:p>
          <w:p w14:paraId="5AC3C4A6">
            <w:pPr>
              <w:spacing w:line="269" w:lineRule="auto"/>
              <w:rPr>
                <w:rFonts w:ascii="Arial"/>
                <w:sz w:val="21"/>
              </w:rPr>
            </w:pPr>
          </w:p>
          <w:p w14:paraId="1D332589">
            <w:pPr>
              <w:pStyle w:val="6"/>
              <w:spacing w:before="72"/>
              <w:ind w:left="161" w:right="60" w:hanging="55"/>
              <w:jc w:val="both"/>
              <w:rPr>
                <w:sz w:val="22"/>
                <w:szCs w:val="22"/>
              </w:rPr>
            </w:pPr>
            <w:r>
              <w:rPr>
                <w:spacing w:val="-19"/>
                <w:sz w:val="22"/>
                <w:szCs w:val="22"/>
              </w:rPr>
              <w:t>除气、</w:t>
            </w:r>
            <w:r>
              <w:rPr>
                <w:spacing w:val="-4"/>
                <w:sz w:val="22"/>
                <w:szCs w:val="22"/>
              </w:rPr>
              <w:t>过滤工序</w:t>
            </w:r>
          </w:p>
        </w:tc>
        <w:tc>
          <w:tcPr>
            <w:tcW w:w="2822" w:type="dxa"/>
            <w:vAlign w:val="top"/>
          </w:tcPr>
          <w:p w14:paraId="4DB7EF6A">
            <w:pPr>
              <w:spacing w:line="357" w:lineRule="auto"/>
              <w:rPr>
                <w:rFonts w:ascii="Arial"/>
                <w:sz w:val="21"/>
              </w:rPr>
            </w:pPr>
          </w:p>
          <w:p w14:paraId="7F30789B">
            <w:pPr>
              <w:pStyle w:val="6"/>
              <w:spacing w:before="71" w:line="220" w:lineRule="auto"/>
              <w:ind w:left="396"/>
              <w:rPr>
                <w:sz w:val="22"/>
                <w:szCs w:val="22"/>
              </w:rPr>
            </w:pPr>
            <w:r>
              <w:rPr>
                <w:rFonts w:ascii="Times New Roman" w:hAnsi="Times New Roman" w:eastAsia="Times New Roman" w:cs="Times New Roman"/>
                <w:spacing w:val="-3"/>
                <w:sz w:val="22"/>
                <w:szCs w:val="22"/>
              </w:rPr>
              <w:t>35</w:t>
            </w:r>
            <w:r>
              <w:rPr>
                <w:rFonts w:ascii="Times New Roman" w:hAnsi="Times New Roman" w:eastAsia="Times New Roman" w:cs="Times New Roman"/>
                <w:spacing w:val="20"/>
                <w:sz w:val="22"/>
                <w:szCs w:val="22"/>
              </w:rPr>
              <w:t xml:space="preserve"> </w:t>
            </w:r>
            <w:r>
              <w:rPr>
                <w:spacing w:val="-3"/>
                <w:sz w:val="22"/>
                <w:szCs w:val="22"/>
              </w:rPr>
              <w:t>吨双转子除气设备</w:t>
            </w:r>
          </w:p>
        </w:tc>
        <w:tc>
          <w:tcPr>
            <w:tcW w:w="1449" w:type="dxa"/>
            <w:vAlign w:val="top"/>
          </w:tcPr>
          <w:p w14:paraId="6D448A8F">
            <w:pPr>
              <w:pStyle w:val="6"/>
              <w:spacing w:before="297" w:line="307" w:lineRule="auto"/>
              <w:ind w:left="487" w:right="304" w:hanging="223"/>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EC-35T</w:t>
            </w:r>
            <w:r>
              <w:rPr>
                <w:spacing w:val="-8"/>
                <w:sz w:val="22"/>
                <w:szCs w:val="22"/>
              </w:rPr>
              <w:t>，</w:t>
            </w:r>
            <w:r>
              <w:rPr>
                <w:sz w:val="22"/>
                <w:szCs w:val="22"/>
              </w:rPr>
              <w:t xml:space="preserve"> </w:t>
            </w:r>
            <w:r>
              <w:rPr>
                <w:rFonts w:ascii="Times New Roman" w:hAnsi="Times New Roman" w:eastAsia="Times New Roman" w:cs="Times New Roman"/>
                <w:spacing w:val="-2"/>
                <w:sz w:val="22"/>
                <w:szCs w:val="22"/>
              </w:rPr>
              <w:t>60kw</w:t>
            </w:r>
          </w:p>
        </w:tc>
        <w:tc>
          <w:tcPr>
            <w:tcW w:w="1147" w:type="dxa"/>
            <w:vAlign w:val="top"/>
          </w:tcPr>
          <w:p w14:paraId="7B13FADB">
            <w:pPr>
              <w:spacing w:line="357" w:lineRule="auto"/>
              <w:rPr>
                <w:rFonts w:ascii="Arial"/>
                <w:sz w:val="21"/>
              </w:rPr>
            </w:pPr>
          </w:p>
          <w:p w14:paraId="59F52F63">
            <w:pPr>
              <w:pStyle w:val="6"/>
              <w:spacing w:before="71" w:line="222"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3E58E273">
            <w:pPr>
              <w:pStyle w:val="6"/>
              <w:spacing w:before="92" w:line="221" w:lineRule="auto"/>
              <w:ind w:left="122"/>
              <w:rPr>
                <w:rFonts w:ascii="Times New Roman" w:hAnsi="Times New Roman" w:eastAsia="Times New Roman" w:cs="Times New Roman"/>
                <w:sz w:val="22"/>
                <w:szCs w:val="22"/>
              </w:rPr>
            </w:pPr>
            <w:r>
              <w:rPr>
                <w:color w:val="0000FF"/>
                <w:spacing w:val="-7"/>
                <w:sz w:val="22"/>
                <w:szCs w:val="22"/>
              </w:rPr>
              <w:t>无变化，用于</w:t>
            </w:r>
            <w:r>
              <w:rPr>
                <w:color w:val="0000FF"/>
                <w:spacing w:val="-31"/>
                <w:sz w:val="22"/>
                <w:szCs w:val="22"/>
              </w:rPr>
              <w:t xml:space="preserve"> </w:t>
            </w:r>
            <w:r>
              <w:rPr>
                <w:rFonts w:ascii="Times New Roman" w:hAnsi="Times New Roman" w:eastAsia="Times New Roman" w:cs="Times New Roman"/>
                <w:color w:val="0000FF"/>
                <w:spacing w:val="-7"/>
                <w:sz w:val="22"/>
                <w:szCs w:val="22"/>
              </w:rPr>
              <w:t>1#35t</w:t>
            </w:r>
          </w:p>
          <w:p w14:paraId="1EE0ACA1">
            <w:pPr>
              <w:pStyle w:val="6"/>
              <w:spacing w:before="75" w:line="220" w:lineRule="auto"/>
              <w:ind w:left="157"/>
              <w:rPr>
                <w:sz w:val="22"/>
                <w:szCs w:val="22"/>
              </w:rPr>
            </w:pPr>
            <w:r>
              <w:rPr>
                <w:color w:val="0000FF"/>
                <w:spacing w:val="-1"/>
                <w:sz w:val="22"/>
                <w:szCs w:val="22"/>
              </w:rPr>
              <w:t>熔炼炉后续除气过</w:t>
            </w:r>
          </w:p>
          <w:p w14:paraId="61C0E284">
            <w:pPr>
              <w:pStyle w:val="6"/>
              <w:spacing w:before="78" w:line="184" w:lineRule="auto"/>
              <w:ind w:left="710"/>
              <w:rPr>
                <w:sz w:val="22"/>
                <w:szCs w:val="22"/>
              </w:rPr>
            </w:pPr>
            <w:r>
              <w:rPr>
                <w:color w:val="0000FF"/>
                <w:spacing w:val="-3"/>
                <w:sz w:val="22"/>
                <w:szCs w:val="22"/>
              </w:rPr>
              <w:t>滤工序</w:t>
            </w:r>
          </w:p>
        </w:tc>
        <w:tc>
          <w:tcPr>
            <w:tcW w:w="137" w:type="dxa"/>
            <w:vMerge w:val="continue"/>
            <w:tcBorders>
              <w:top w:val="nil"/>
              <w:left w:val="single" w:color="000000" w:sz="10" w:space="0"/>
              <w:bottom w:val="nil"/>
              <w:right w:val="single" w:color="000000" w:sz="10" w:space="0"/>
            </w:tcBorders>
            <w:vAlign w:val="top"/>
          </w:tcPr>
          <w:p w14:paraId="241DA4EC">
            <w:pPr>
              <w:rPr>
                <w:rFonts w:ascii="Arial"/>
                <w:sz w:val="21"/>
              </w:rPr>
            </w:pPr>
          </w:p>
        </w:tc>
      </w:tr>
      <w:tr w14:paraId="420E2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553" w:type="dxa"/>
            <w:vMerge w:val="continue"/>
            <w:tcBorders>
              <w:top w:val="nil"/>
              <w:left w:val="single" w:color="000000" w:sz="10" w:space="0"/>
              <w:bottom w:val="nil"/>
            </w:tcBorders>
            <w:vAlign w:val="top"/>
          </w:tcPr>
          <w:p w14:paraId="030F1CC9">
            <w:pPr>
              <w:rPr>
                <w:rFonts w:ascii="Arial"/>
                <w:sz w:val="21"/>
              </w:rPr>
            </w:pPr>
          </w:p>
        </w:tc>
        <w:tc>
          <w:tcPr>
            <w:tcW w:w="122" w:type="dxa"/>
            <w:tcBorders>
              <w:top w:val="nil"/>
              <w:bottom w:val="nil"/>
              <w:right w:val="single" w:color="000000" w:sz="10" w:space="0"/>
            </w:tcBorders>
            <w:vAlign w:val="top"/>
          </w:tcPr>
          <w:p w14:paraId="5ABCF7B0">
            <w:pPr>
              <w:rPr>
                <w:rFonts w:ascii="Arial"/>
                <w:sz w:val="21"/>
              </w:rPr>
            </w:pPr>
          </w:p>
        </w:tc>
        <w:tc>
          <w:tcPr>
            <w:tcW w:w="788" w:type="dxa"/>
            <w:vMerge w:val="continue"/>
            <w:tcBorders>
              <w:top w:val="nil"/>
              <w:left w:val="single" w:color="000000" w:sz="10" w:space="0"/>
              <w:bottom w:val="nil"/>
            </w:tcBorders>
            <w:vAlign w:val="top"/>
          </w:tcPr>
          <w:p w14:paraId="3BDAC0AB">
            <w:pPr>
              <w:rPr>
                <w:rFonts w:ascii="Arial"/>
                <w:sz w:val="21"/>
              </w:rPr>
            </w:pPr>
          </w:p>
        </w:tc>
        <w:tc>
          <w:tcPr>
            <w:tcW w:w="2822" w:type="dxa"/>
            <w:vAlign w:val="top"/>
          </w:tcPr>
          <w:p w14:paraId="0F88F09F">
            <w:pPr>
              <w:spacing w:line="380" w:lineRule="auto"/>
              <w:rPr>
                <w:rFonts w:ascii="Arial"/>
                <w:sz w:val="21"/>
              </w:rPr>
            </w:pPr>
          </w:p>
          <w:p w14:paraId="0FC6D905">
            <w:pPr>
              <w:pStyle w:val="6"/>
              <w:spacing w:before="72" w:line="220" w:lineRule="auto"/>
              <w:ind w:left="281"/>
              <w:rPr>
                <w:sz w:val="22"/>
                <w:szCs w:val="22"/>
              </w:rPr>
            </w:pPr>
            <w:r>
              <w:rPr>
                <w:rFonts w:ascii="Times New Roman" w:hAnsi="Times New Roman" w:eastAsia="Times New Roman" w:cs="Times New Roman"/>
                <w:spacing w:val="-1"/>
                <w:sz w:val="22"/>
                <w:szCs w:val="22"/>
              </w:rPr>
              <w:t xml:space="preserve">23 </w:t>
            </w:r>
            <w:r>
              <w:rPr>
                <w:spacing w:val="-1"/>
                <w:sz w:val="22"/>
                <w:szCs w:val="22"/>
              </w:rPr>
              <w:t>双寸双级三室过滤箱</w:t>
            </w:r>
          </w:p>
        </w:tc>
        <w:tc>
          <w:tcPr>
            <w:tcW w:w="1449" w:type="dxa"/>
            <w:vAlign w:val="top"/>
          </w:tcPr>
          <w:p w14:paraId="3D2D917B">
            <w:pPr>
              <w:spacing w:line="248" w:lineRule="auto"/>
              <w:rPr>
                <w:rFonts w:ascii="Arial"/>
                <w:sz w:val="21"/>
              </w:rPr>
            </w:pPr>
          </w:p>
          <w:p w14:paraId="4413AA7B">
            <w:pPr>
              <w:pStyle w:val="6"/>
              <w:spacing w:before="72" w:line="305" w:lineRule="auto"/>
              <w:ind w:left="486" w:right="189" w:hanging="33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EG-DS-35</w:t>
            </w:r>
            <w:r>
              <w:rPr>
                <w:spacing w:val="-6"/>
                <w:sz w:val="22"/>
                <w:szCs w:val="22"/>
              </w:rPr>
              <w:t>，</w:t>
            </w:r>
            <w:r>
              <w:rPr>
                <w:sz w:val="22"/>
                <w:szCs w:val="22"/>
              </w:rPr>
              <w:t xml:space="preserve"> </w:t>
            </w:r>
            <w:r>
              <w:rPr>
                <w:rFonts w:ascii="Times New Roman" w:hAnsi="Times New Roman" w:eastAsia="Times New Roman" w:cs="Times New Roman"/>
                <w:spacing w:val="-2"/>
                <w:sz w:val="22"/>
                <w:szCs w:val="22"/>
              </w:rPr>
              <w:t>70kw</w:t>
            </w:r>
          </w:p>
        </w:tc>
        <w:tc>
          <w:tcPr>
            <w:tcW w:w="1147" w:type="dxa"/>
            <w:vAlign w:val="top"/>
          </w:tcPr>
          <w:p w14:paraId="04BDE5C8">
            <w:pPr>
              <w:spacing w:line="380" w:lineRule="auto"/>
              <w:rPr>
                <w:rFonts w:ascii="Arial"/>
                <w:sz w:val="21"/>
              </w:rPr>
            </w:pPr>
          </w:p>
          <w:p w14:paraId="55DE110D">
            <w:pPr>
              <w:pStyle w:val="6"/>
              <w:spacing w:before="72" w:line="222"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2D7FA867">
            <w:pPr>
              <w:pStyle w:val="6"/>
              <w:spacing w:before="115" w:line="221" w:lineRule="auto"/>
              <w:ind w:left="211"/>
              <w:rPr>
                <w:rFonts w:ascii="Times New Roman" w:hAnsi="Times New Roman" w:eastAsia="Times New Roman" w:cs="Times New Roman"/>
                <w:sz w:val="22"/>
                <w:szCs w:val="22"/>
              </w:rPr>
            </w:pPr>
            <w:r>
              <w:rPr>
                <w:color w:val="0000FF"/>
                <w:spacing w:val="-3"/>
                <w:sz w:val="22"/>
                <w:szCs w:val="22"/>
              </w:rPr>
              <w:t>无变化，用于</w:t>
            </w:r>
            <w:r>
              <w:rPr>
                <w:color w:val="0000FF"/>
                <w:spacing w:val="-38"/>
                <w:sz w:val="22"/>
                <w:szCs w:val="22"/>
              </w:rPr>
              <w:t xml:space="preserve"> </w:t>
            </w:r>
            <w:r>
              <w:rPr>
                <w:rFonts w:ascii="Times New Roman" w:hAnsi="Times New Roman" w:eastAsia="Times New Roman" w:cs="Times New Roman"/>
                <w:color w:val="0000FF"/>
                <w:spacing w:val="-3"/>
                <w:sz w:val="22"/>
                <w:szCs w:val="22"/>
              </w:rPr>
              <w:t>60t</w:t>
            </w:r>
          </w:p>
          <w:p w14:paraId="7CEEAEAB">
            <w:pPr>
              <w:pStyle w:val="6"/>
              <w:spacing w:before="75" w:line="220" w:lineRule="auto"/>
              <w:ind w:left="157"/>
              <w:rPr>
                <w:sz w:val="22"/>
                <w:szCs w:val="22"/>
              </w:rPr>
            </w:pPr>
            <w:r>
              <w:rPr>
                <w:color w:val="0000FF"/>
                <w:spacing w:val="-1"/>
                <w:sz w:val="22"/>
                <w:szCs w:val="22"/>
              </w:rPr>
              <w:t>熔炼炉后续除气过</w:t>
            </w:r>
          </w:p>
          <w:p w14:paraId="3304F454">
            <w:pPr>
              <w:pStyle w:val="6"/>
              <w:spacing w:before="77" w:line="196" w:lineRule="auto"/>
              <w:ind w:left="710"/>
              <w:rPr>
                <w:sz w:val="22"/>
                <w:szCs w:val="22"/>
              </w:rPr>
            </w:pPr>
            <w:r>
              <w:rPr>
                <w:color w:val="0000FF"/>
                <w:spacing w:val="-3"/>
                <w:sz w:val="22"/>
                <w:szCs w:val="22"/>
              </w:rPr>
              <w:t>滤工序</w:t>
            </w:r>
          </w:p>
        </w:tc>
        <w:tc>
          <w:tcPr>
            <w:tcW w:w="137" w:type="dxa"/>
            <w:vMerge w:val="continue"/>
            <w:tcBorders>
              <w:top w:val="nil"/>
              <w:left w:val="single" w:color="000000" w:sz="10" w:space="0"/>
              <w:bottom w:val="nil"/>
              <w:right w:val="single" w:color="000000" w:sz="10" w:space="0"/>
            </w:tcBorders>
            <w:vAlign w:val="top"/>
          </w:tcPr>
          <w:p w14:paraId="3F39AFA7">
            <w:pPr>
              <w:rPr>
                <w:rFonts w:ascii="Arial"/>
                <w:sz w:val="21"/>
              </w:rPr>
            </w:pPr>
          </w:p>
        </w:tc>
      </w:tr>
      <w:tr w14:paraId="37815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553" w:type="dxa"/>
            <w:vMerge w:val="continue"/>
            <w:tcBorders>
              <w:top w:val="nil"/>
              <w:left w:val="single" w:color="000000" w:sz="10" w:space="0"/>
              <w:bottom w:val="nil"/>
            </w:tcBorders>
            <w:vAlign w:val="top"/>
          </w:tcPr>
          <w:p w14:paraId="285BA335">
            <w:pPr>
              <w:rPr>
                <w:rFonts w:ascii="Arial"/>
                <w:sz w:val="21"/>
              </w:rPr>
            </w:pPr>
          </w:p>
        </w:tc>
        <w:tc>
          <w:tcPr>
            <w:tcW w:w="122" w:type="dxa"/>
            <w:tcBorders>
              <w:top w:val="nil"/>
              <w:bottom w:val="nil"/>
              <w:right w:val="single" w:color="000000" w:sz="10" w:space="0"/>
            </w:tcBorders>
            <w:vAlign w:val="top"/>
          </w:tcPr>
          <w:p w14:paraId="19A96E12">
            <w:pPr>
              <w:rPr>
                <w:rFonts w:ascii="Arial"/>
                <w:sz w:val="21"/>
              </w:rPr>
            </w:pPr>
          </w:p>
        </w:tc>
        <w:tc>
          <w:tcPr>
            <w:tcW w:w="788" w:type="dxa"/>
            <w:vMerge w:val="continue"/>
            <w:tcBorders>
              <w:top w:val="nil"/>
              <w:left w:val="single" w:color="000000" w:sz="10" w:space="0"/>
            </w:tcBorders>
            <w:vAlign w:val="top"/>
          </w:tcPr>
          <w:p w14:paraId="20BB82E5">
            <w:pPr>
              <w:rPr>
                <w:rFonts w:ascii="Arial"/>
                <w:sz w:val="21"/>
              </w:rPr>
            </w:pPr>
          </w:p>
        </w:tc>
        <w:tc>
          <w:tcPr>
            <w:tcW w:w="2822" w:type="dxa"/>
            <w:vAlign w:val="top"/>
          </w:tcPr>
          <w:p w14:paraId="4AC24B1E">
            <w:pPr>
              <w:spacing w:line="369" w:lineRule="auto"/>
              <w:rPr>
                <w:rFonts w:ascii="Arial"/>
                <w:sz w:val="21"/>
              </w:rPr>
            </w:pPr>
          </w:p>
          <w:p w14:paraId="0407D703">
            <w:pPr>
              <w:pStyle w:val="6"/>
              <w:spacing w:before="72" w:line="220" w:lineRule="auto"/>
              <w:ind w:left="281"/>
              <w:rPr>
                <w:sz w:val="22"/>
                <w:szCs w:val="22"/>
              </w:rPr>
            </w:pPr>
            <w:r>
              <w:rPr>
                <w:rFonts w:ascii="Times New Roman" w:hAnsi="Times New Roman" w:eastAsia="Times New Roman" w:cs="Times New Roman"/>
                <w:spacing w:val="-1"/>
                <w:sz w:val="22"/>
                <w:szCs w:val="22"/>
              </w:rPr>
              <w:t xml:space="preserve">23 </w:t>
            </w:r>
            <w:r>
              <w:rPr>
                <w:spacing w:val="-1"/>
                <w:sz w:val="22"/>
                <w:szCs w:val="22"/>
              </w:rPr>
              <w:t>双寸单级双室过滤箱</w:t>
            </w:r>
          </w:p>
        </w:tc>
        <w:tc>
          <w:tcPr>
            <w:tcW w:w="1449" w:type="dxa"/>
            <w:vAlign w:val="top"/>
          </w:tcPr>
          <w:p w14:paraId="725C1F5B">
            <w:pPr>
              <w:pStyle w:val="6"/>
              <w:spacing w:before="308" w:line="305" w:lineRule="auto"/>
              <w:ind w:left="486" w:right="172" w:hanging="35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EG-DD-35</w:t>
            </w:r>
            <w:r>
              <w:rPr>
                <w:spacing w:val="-7"/>
                <w:sz w:val="22"/>
                <w:szCs w:val="22"/>
              </w:rPr>
              <w:t>，</w:t>
            </w:r>
            <w:r>
              <w:rPr>
                <w:spacing w:val="7"/>
                <w:sz w:val="22"/>
                <w:szCs w:val="22"/>
              </w:rPr>
              <w:t xml:space="preserve"> </w:t>
            </w:r>
            <w:r>
              <w:rPr>
                <w:rFonts w:ascii="Times New Roman" w:hAnsi="Times New Roman" w:eastAsia="Times New Roman" w:cs="Times New Roman"/>
                <w:spacing w:val="-2"/>
                <w:sz w:val="22"/>
                <w:szCs w:val="22"/>
              </w:rPr>
              <w:t>70kw</w:t>
            </w:r>
          </w:p>
        </w:tc>
        <w:tc>
          <w:tcPr>
            <w:tcW w:w="1147" w:type="dxa"/>
            <w:vAlign w:val="top"/>
          </w:tcPr>
          <w:p w14:paraId="5A066568">
            <w:pPr>
              <w:spacing w:line="369" w:lineRule="auto"/>
              <w:rPr>
                <w:rFonts w:ascii="Arial"/>
                <w:sz w:val="21"/>
              </w:rPr>
            </w:pPr>
          </w:p>
          <w:p w14:paraId="73A4BF83">
            <w:pPr>
              <w:pStyle w:val="6"/>
              <w:spacing w:before="72" w:line="222" w:lineRule="auto"/>
              <w:ind w:left="38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26"/>
                <w:w w:val="101"/>
                <w:sz w:val="22"/>
                <w:szCs w:val="22"/>
              </w:rPr>
              <w:t xml:space="preserve"> </w:t>
            </w:r>
            <w:r>
              <w:rPr>
                <w:spacing w:val="-3"/>
                <w:sz w:val="22"/>
                <w:szCs w:val="22"/>
              </w:rPr>
              <w:t>台</w:t>
            </w:r>
          </w:p>
        </w:tc>
        <w:tc>
          <w:tcPr>
            <w:tcW w:w="2045" w:type="dxa"/>
            <w:tcBorders>
              <w:right w:val="single" w:color="000000" w:sz="10" w:space="0"/>
            </w:tcBorders>
            <w:vAlign w:val="top"/>
          </w:tcPr>
          <w:p w14:paraId="5970EF9B">
            <w:pPr>
              <w:pStyle w:val="6"/>
              <w:spacing w:before="102" w:line="221" w:lineRule="auto"/>
              <w:ind w:left="268"/>
              <w:rPr>
                <w:sz w:val="22"/>
                <w:szCs w:val="22"/>
              </w:rPr>
            </w:pPr>
            <w:r>
              <w:rPr>
                <w:color w:val="0000FF"/>
                <w:spacing w:val="-9"/>
                <w:sz w:val="22"/>
                <w:szCs w:val="22"/>
              </w:rPr>
              <w:t>新增</w:t>
            </w:r>
            <w:r>
              <w:rPr>
                <w:color w:val="0000FF"/>
                <w:spacing w:val="-26"/>
                <w:sz w:val="22"/>
                <w:szCs w:val="22"/>
              </w:rPr>
              <w:t xml:space="preserve"> </w:t>
            </w:r>
            <w:r>
              <w:rPr>
                <w:rFonts w:ascii="Times New Roman" w:hAnsi="Times New Roman" w:eastAsia="Times New Roman" w:cs="Times New Roman"/>
                <w:color w:val="0000FF"/>
                <w:spacing w:val="-9"/>
                <w:sz w:val="22"/>
                <w:szCs w:val="22"/>
              </w:rPr>
              <w:t>1</w:t>
            </w:r>
            <w:r>
              <w:rPr>
                <w:rFonts w:ascii="Times New Roman" w:hAnsi="Times New Roman" w:eastAsia="Times New Roman" w:cs="Times New Roman"/>
                <w:color w:val="0000FF"/>
                <w:spacing w:val="24"/>
                <w:sz w:val="22"/>
                <w:szCs w:val="22"/>
              </w:rPr>
              <w:t xml:space="preserve"> </w:t>
            </w:r>
            <w:r>
              <w:rPr>
                <w:color w:val="0000FF"/>
                <w:spacing w:val="-9"/>
                <w:sz w:val="22"/>
                <w:szCs w:val="22"/>
              </w:rPr>
              <w:t>台，用于</w:t>
            </w:r>
          </w:p>
          <w:p w14:paraId="469A6F36">
            <w:pPr>
              <w:pStyle w:val="6"/>
              <w:spacing w:before="77" w:line="221" w:lineRule="auto"/>
              <w:ind w:left="205"/>
              <w:rPr>
                <w:sz w:val="22"/>
                <w:szCs w:val="22"/>
              </w:rPr>
            </w:pPr>
            <w:r>
              <w:rPr>
                <w:rFonts w:ascii="Times New Roman" w:hAnsi="Times New Roman" w:eastAsia="Times New Roman" w:cs="Times New Roman"/>
                <w:color w:val="0000FF"/>
                <w:spacing w:val="-1"/>
                <w:sz w:val="22"/>
                <w:szCs w:val="22"/>
              </w:rPr>
              <w:t xml:space="preserve">2#35t </w:t>
            </w:r>
            <w:r>
              <w:rPr>
                <w:color w:val="0000FF"/>
                <w:spacing w:val="-1"/>
                <w:sz w:val="22"/>
                <w:szCs w:val="22"/>
              </w:rPr>
              <w:t>熔炼炉后续</w:t>
            </w:r>
          </w:p>
          <w:p w14:paraId="0F3B993A">
            <w:pPr>
              <w:pStyle w:val="6"/>
              <w:spacing w:before="75" w:line="200" w:lineRule="auto"/>
              <w:ind w:left="390"/>
              <w:rPr>
                <w:sz w:val="22"/>
                <w:szCs w:val="22"/>
              </w:rPr>
            </w:pPr>
            <w:r>
              <w:rPr>
                <w:color w:val="0000FF"/>
                <w:spacing w:val="-4"/>
                <w:sz w:val="22"/>
                <w:szCs w:val="22"/>
              </w:rPr>
              <w:t>除气过滤工序</w:t>
            </w:r>
          </w:p>
        </w:tc>
        <w:tc>
          <w:tcPr>
            <w:tcW w:w="137" w:type="dxa"/>
            <w:vMerge w:val="continue"/>
            <w:tcBorders>
              <w:top w:val="nil"/>
              <w:left w:val="single" w:color="000000" w:sz="10" w:space="0"/>
              <w:bottom w:val="nil"/>
              <w:right w:val="single" w:color="000000" w:sz="10" w:space="0"/>
            </w:tcBorders>
            <w:vAlign w:val="top"/>
          </w:tcPr>
          <w:p w14:paraId="4A146E32">
            <w:pPr>
              <w:rPr>
                <w:rFonts w:ascii="Arial"/>
                <w:sz w:val="21"/>
              </w:rPr>
            </w:pPr>
          </w:p>
        </w:tc>
      </w:tr>
      <w:tr w14:paraId="56DD8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553" w:type="dxa"/>
            <w:vMerge w:val="continue"/>
            <w:tcBorders>
              <w:top w:val="nil"/>
              <w:left w:val="single" w:color="000000" w:sz="10" w:space="0"/>
              <w:bottom w:val="nil"/>
            </w:tcBorders>
            <w:vAlign w:val="top"/>
          </w:tcPr>
          <w:p w14:paraId="3D1BC418">
            <w:pPr>
              <w:rPr>
                <w:rFonts w:ascii="Arial"/>
                <w:sz w:val="21"/>
              </w:rPr>
            </w:pPr>
          </w:p>
        </w:tc>
        <w:tc>
          <w:tcPr>
            <w:tcW w:w="122" w:type="dxa"/>
            <w:tcBorders>
              <w:top w:val="nil"/>
              <w:bottom w:val="nil"/>
              <w:right w:val="single" w:color="000000" w:sz="10" w:space="0"/>
            </w:tcBorders>
            <w:vAlign w:val="top"/>
          </w:tcPr>
          <w:p w14:paraId="35BFEA91">
            <w:pPr>
              <w:rPr>
                <w:rFonts w:ascii="Arial"/>
                <w:sz w:val="21"/>
              </w:rPr>
            </w:pPr>
          </w:p>
        </w:tc>
        <w:tc>
          <w:tcPr>
            <w:tcW w:w="788" w:type="dxa"/>
            <w:tcBorders>
              <w:left w:val="single" w:color="000000" w:sz="10" w:space="0"/>
            </w:tcBorders>
            <w:vAlign w:val="top"/>
          </w:tcPr>
          <w:p w14:paraId="0573DDC3">
            <w:pPr>
              <w:pStyle w:val="6"/>
              <w:spacing w:before="47" w:line="219" w:lineRule="auto"/>
              <w:ind w:left="159"/>
              <w:rPr>
                <w:sz w:val="22"/>
                <w:szCs w:val="22"/>
              </w:rPr>
            </w:pPr>
            <w:r>
              <w:rPr>
                <w:spacing w:val="-3"/>
                <w:sz w:val="22"/>
                <w:szCs w:val="22"/>
              </w:rPr>
              <w:t>机加</w:t>
            </w:r>
          </w:p>
          <w:p w14:paraId="62D5AF12">
            <w:pPr>
              <w:pStyle w:val="6"/>
              <w:spacing w:before="24" w:line="195" w:lineRule="auto"/>
              <w:ind w:left="163"/>
              <w:rPr>
                <w:sz w:val="22"/>
                <w:szCs w:val="22"/>
              </w:rPr>
            </w:pPr>
            <w:r>
              <w:rPr>
                <w:spacing w:val="-5"/>
                <w:sz w:val="22"/>
                <w:szCs w:val="22"/>
              </w:rPr>
              <w:t>工序</w:t>
            </w:r>
          </w:p>
        </w:tc>
        <w:tc>
          <w:tcPr>
            <w:tcW w:w="2822" w:type="dxa"/>
            <w:vAlign w:val="top"/>
          </w:tcPr>
          <w:p w14:paraId="4885583D">
            <w:pPr>
              <w:pStyle w:val="6"/>
              <w:spacing w:before="212" w:line="220" w:lineRule="auto"/>
              <w:ind w:left="314"/>
              <w:rPr>
                <w:sz w:val="22"/>
                <w:szCs w:val="22"/>
              </w:rPr>
            </w:pPr>
            <w:r>
              <w:rPr>
                <w:spacing w:val="-1"/>
                <w:sz w:val="22"/>
                <w:szCs w:val="22"/>
              </w:rPr>
              <w:t>铝棒锯切车皮生产系统</w:t>
            </w:r>
          </w:p>
        </w:tc>
        <w:tc>
          <w:tcPr>
            <w:tcW w:w="1449" w:type="dxa"/>
            <w:vAlign w:val="top"/>
          </w:tcPr>
          <w:p w14:paraId="7D729448">
            <w:pPr>
              <w:spacing w:before="250" w:line="189" w:lineRule="auto"/>
              <w:ind w:left="50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4340</w:t>
            </w:r>
          </w:p>
        </w:tc>
        <w:tc>
          <w:tcPr>
            <w:tcW w:w="1147" w:type="dxa"/>
            <w:vAlign w:val="top"/>
          </w:tcPr>
          <w:p w14:paraId="0815F411">
            <w:pPr>
              <w:pStyle w:val="6"/>
              <w:spacing w:before="212" w:line="221" w:lineRule="auto"/>
              <w:ind w:left="38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10"/>
                <w:sz w:val="22"/>
                <w:szCs w:val="22"/>
              </w:rPr>
              <w:t xml:space="preserve"> </w:t>
            </w:r>
            <w:r>
              <w:rPr>
                <w:spacing w:val="-3"/>
                <w:sz w:val="22"/>
                <w:szCs w:val="22"/>
              </w:rPr>
              <w:t>套</w:t>
            </w:r>
          </w:p>
        </w:tc>
        <w:tc>
          <w:tcPr>
            <w:tcW w:w="2045" w:type="dxa"/>
            <w:tcBorders>
              <w:right w:val="single" w:color="000000" w:sz="10" w:space="0"/>
            </w:tcBorders>
            <w:vAlign w:val="top"/>
          </w:tcPr>
          <w:p w14:paraId="040E850D">
            <w:pPr>
              <w:pStyle w:val="6"/>
              <w:spacing w:before="212" w:line="221" w:lineRule="auto"/>
              <w:ind w:left="710"/>
              <w:rPr>
                <w:sz w:val="22"/>
                <w:szCs w:val="22"/>
              </w:rPr>
            </w:pPr>
            <w:r>
              <w:rPr>
                <w:spacing w:val="-3"/>
                <w:sz w:val="22"/>
                <w:szCs w:val="22"/>
              </w:rPr>
              <w:t>无变化</w:t>
            </w:r>
          </w:p>
        </w:tc>
        <w:tc>
          <w:tcPr>
            <w:tcW w:w="137" w:type="dxa"/>
            <w:vMerge w:val="continue"/>
            <w:tcBorders>
              <w:top w:val="nil"/>
              <w:left w:val="single" w:color="000000" w:sz="10" w:space="0"/>
              <w:bottom w:val="nil"/>
              <w:right w:val="single" w:color="000000" w:sz="10" w:space="0"/>
            </w:tcBorders>
            <w:vAlign w:val="top"/>
          </w:tcPr>
          <w:p w14:paraId="0051A0D0">
            <w:pPr>
              <w:rPr>
                <w:rFonts w:ascii="Arial"/>
                <w:sz w:val="21"/>
              </w:rPr>
            </w:pPr>
          </w:p>
        </w:tc>
      </w:tr>
      <w:tr w14:paraId="41014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3" w:hRule="atLeast"/>
        </w:trPr>
        <w:tc>
          <w:tcPr>
            <w:tcW w:w="553" w:type="dxa"/>
            <w:vMerge w:val="continue"/>
            <w:tcBorders>
              <w:top w:val="nil"/>
              <w:left w:val="single" w:color="000000" w:sz="10" w:space="0"/>
              <w:bottom w:val="nil"/>
            </w:tcBorders>
            <w:vAlign w:val="top"/>
          </w:tcPr>
          <w:p w14:paraId="09777103">
            <w:pPr>
              <w:rPr>
                <w:rFonts w:ascii="Arial"/>
                <w:sz w:val="21"/>
              </w:rPr>
            </w:pPr>
          </w:p>
        </w:tc>
        <w:tc>
          <w:tcPr>
            <w:tcW w:w="122" w:type="dxa"/>
            <w:tcBorders>
              <w:top w:val="nil"/>
              <w:bottom w:val="nil"/>
              <w:right w:val="single" w:color="000000" w:sz="10" w:space="0"/>
            </w:tcBorders>
            <w:vAlign w:val="top"/>
          </w:tcPr>
          <w:p w14:paraId="3EF3A3C7">
            <w:pPr>
              <w:rPr>
                <w:rFonts w:ascii="Arial"/>
                <w:sz w:val="21"/>
              </w:rPr>
            </w:pPr>
          </w:p>
        </w:tc>
        <w:tc>
          <w:tcPr>
            <w:tcW w:w="788" w:type="dxa"/>
            <w:tcBorders>
              <w:left w:val="single" w:color="000000" w:sz="10" w:space="0"/>
            </w:tcBorders>
            <w:vAlign w:val="top"/>
          </w:tcPr>
          <w:p w14:paraId="24F8300A">
            <w:pPr>
              <w:pStyle w:val="6"/>
              <w:spacing w:before="255"/>
              <w:ind w:left="278" w:right="179" w:hanging="117"/>
              <w:rPr>
                <w:sz w:val="22"/>
                <w:szCs w:val="22"/>
              </w:rPr>
            </w:pPr>
            <w:r>
              <w:rPr>
                <w:spacing w:val="-4"/>
                <w:sz w:val="22"/>
                <w:szCs w:val="22"/>
              </w:rPr>
              <w:t>铝回</w:t>
            </w:r>
            <w:r>
              <w:rPr>
                <w:sz w:val="22"/>
                <w:szCs w:val="22"/>
              </w:rPr>
              <w:t>收</w:t>
            </w:r>
          </w:p>
        </w:tc>
        <w:tc>
          <w:tcPr>
            <w:tcW w:w="2822" w:type="dxa"/>
            <w:vAlign w:val="top"/>
          </w:tcPr>
          <w:p w14:paraId="0EC9D91A">
            <w:pPr>
              <w:pStyle w:val="6"/>
              <w:spacing w:before="251" w:line="220" w:lineRule="auto"/>
              <w:ind w:left="106"/>
              <w:rPr>
                <w:sz w:val="22"/>
                <w:szCs w:val="22"/>
              </w:rPr>
            </w:pPr>
            <w:r>
              <w:rPr>
                <w:spacing w:val="-2"/>
                <w:sz w:val="22"/>
                <w:szCs w:val="22"/>
              </w:rPr>
              <w:t>铝回收装置（包括炒灰、冷</w:t>
            </w:r>
          </w:p>
          <w:p w14:paraId="281FB64F">
            <w:pPr>
              <w:pStyle w:val="6"/>
              <w:spacing w:before="78" w:line="220" w:lineRule="auto"/>
              <w:ind w:left="534"/>
              <w:rPr>
                <w:sz w:val="22"/>
                <w:szCs w:val="22"/>
              </w:rPr>
            </w:pPr>
            <w:r>
              <w:rPr>
                <w:spacing w:val="-2"/>
                <w:sz w:val="22"/>
                <w:szCs w:val="22"/>
              </w:rPr>
              <w:t>灰及建议筛分等）</w:t>
            </w:r>
          </w:p>
        </w:tc>
        <w:tc>
          <w:tcPr>
            <w:tcW w:w="1449" w:type="dxa"/>
            <w:vAlign w:val="top"/>
          </w:tcPr>
          <w:p w14:paraId="5955BB61">
            <w:pPr>
              <w:pStyle w:val="6"/>
              <w:spacing w:before="286" w:line="284" w:lineRule="auto"/>
              <w:ind w:left="509" w:right="190" w:hanging="313"/>
              <w:rPr>
                <w:sz w:val="22"/>
                <w:szCs w:val="22"/>
              </w:rPr>
            </w:pPr>
            <w:r>
              <w:rPr>
                <w:rFonts w:ascii="Times New Roman" w:hAnsi="Times New Roman" w:eastAsia="Times New Roman" w:cs="Times New Roman"/>
                <w:spacing w:val="-1"/>
                <w:sz w:val="22"/>
                <w:szCs w:val="22"/>
              </w:rPr>
              <w:t>450~550kg/</w:t>
            </w:r>
            <w:r>
              <w:rPr>
                <w:spacing w:val="-3"/>
                <w:sz w:val="22"/>
                <w:szCs w:val="22"/>
              </w:rPr>
              <w:t>批次</w:t>
            </w:r>
          </w:p>
        </w:tc>
        <w:tc>
          <w:tcPr>
            <w:tcW w:w="1147" w:type="dxa"/>
            <w:vAlign w:val="top"/>
          </w:tcPr>
          <w:p w14:paraId="38864508">
            <w:pPr>
              <w:spacing w:line="347" w:lineRule="auto"/>
              <w:rPr>
                <w:rFonts w:ascii="Arial"/>
                <w:sz w:val="21"/>
              </w:rPr>
            </w:pPr>
          </w:p>
          <w:p w14:paraId="1C3F5813">
            <w:pPr>
              <w:pStyle w:val="6"/>
              <w:spacing w:before="72" w:line="221"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2045" w:type="dxa"/>
            <w:tcBorders>
              <w:right w:val="single" w:color="000000" w:sz="10" w:space="0"/>
            </w:tcBorders>
            <w:vAlign w:val="top"/>
          </w:tcPr>
          <w:p w14:paraId="604EBECF">
            <w:pPr>
              <w:spacing w:line="347" w:lineRule="auto"/>
              <w:rPr>
                <w:rFonts w:ascii="Arial"/>
                <w:sz w:val="21"/>
              </w:rPr>
            </w:pPr>
          </w:p>
          <w:p w14:paraId="78B15B24">
            <w:pPr>
              <w:pStyle w:val="6"/>
              <w:spacing w:before="72" w:line="221" w:lineRule="auto"/>
              <w:ind w:left="817"/>
              <w:rPr>
                <w:sz w:val="22"/>
                <w:szCs w:val="22"/>
              </w:rPr>
            </w:pPr>
            <w:r>
              <w:rPr>
                <w:spacing w:val="-4"/>
                <w:sz w:val="22"/>
                <w:szCs w:val="22"/>
              </w:rPr>
              <w:t>新增</w:t>
            </w:r>
          </w:p>
        </w:tc>
        <w:tc>
          <w:tcPr>
            <w:tcW w:w="137" w:type="dxa"/>
            <w:vMerge w:val="continue"/>
            <w:tcBorders>
              <w:top w:val="nil"/>
              <w:left w:val="single" w:color="000000" w:sz="10" w:space="0"/>
              <w:bottom w:val="nil"/>
              <w:right w:val="single" w:color="000000" w:sz="10" w:space="0"/>
            </w:tcBorders>
            <w:vAlign w:val="top"/>
          </w:tcPr>
          <w:p w14:paraId="75F0B305">
            <w:pPr>
              <w:rPr>
                <w:rFonts w:ascii="Arial"/>
                <w:sz w:val="21"/>
              </w:rPr>
            </w:pPr>
          </w:p>
        </w:tc>
      </w:tr>
      <w:tr w14:paraId="43E55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53" w:type="dxa"/>
            <w:vMerge w:val="continue"/>
            <w:tcBorders>
              <w:top w:val="nil"/>
              <w:left w:val="single" w:color="000000" w:sz="10" w:space="0"/>
              <w:bottom w:val="nil"/>
            </w:tcBorders>
            <w:vAlign w:val="top"/>
          </w:tcPr>
          <w:p w14:paraId="65834D7F">
            <w:pPr>
              <w:rPr>
                <w:rFonts w:ascii="Arial"/>
                <w:sz w:val="21"/>
              </w:rPr>
            </w:pPr>
          </w:p>
        </w:tc>
        <w:tc>
          <w:tcPr>
            <w:tcW w:w="122" w:type="dxa"/>
            <w:tcBorders>
              <w:top w:val="nil"/>
              <w:bottom w:val="nil"/>
              <w:right w:val="single" w:color="000000" w:sz="10" w:space="0"/>
            </w:tcBorders>
            <w:vAlign w:val="top"/>
          </w:tcPr>
          <w:p w14:paraId="7A75E438">
            <w:pPr>
              <w:rPr>
                <w:rFonts w:ascii="Arial"/>
                <w:sz w:val="21"/>
              </w:rPr>
            </w:pPr>
          </w:p>
        </w:tc>
        <w:tc>
          <w:tcPr>
            <w:tcW w:w="788" w:type="dxa"/>
            <w:vMerge w:val="restart"/>
            <w:tcBorders>
              <w:left w:val="single" w:color="000000" w:sz="10" w:space="0"/>
              <w:bottom w:val="nil"/>
            </w:tcBorders>
            <w:vAlign w:val="top"/>
          </w:tcPr>
          <w:p w14:paraId="08DA71B1">
            <w:pPr>
              <w:spacing w:line="258" w:lineRule="auto"/>
              <w:rPr>
                <w:rFonts w:ascii="Arial"/>
                <w:sz w:val="21"/>
              </w:rPr>
            </w:pPr>
          </w:p>
          <w:p w14:paraId="4758E80C">
            <w:pPr>
              <w:spacing w:line="258" w:lineRule="auto"/>
              <w:rPr>
                <w:rFonts w:ascii="Arial"/>
                <w:sz w:val="21"/>
              </w:rPr>
            </w:pPr>
          </w:p>
          <w:p w14:paraId="097F25A8">
            <w:pPr>
              <w:spacing w:line="259" w:lineRule="auto"/>
              <w:rPr>
                <w:rFonts w:ascii="Arial"/>
                <w:sz w:val="21"/>
              </w:rPr>
            </w:pPr>
          </w:p>
          <w:p w14:paraId="0B6918D7">
            <w:pPr>
              <w:spacing w:line="259" w:lineRule="auto"/>
              <w:rPr>
                <w:rFonts w:ascii="Arial"/>
                <w:sz w:val="21"/>
              </w:rPr>
            </w:pPr>
          </w:p>
          <w:p w14:paraId="5E5F287E">
            <w:pPr>
              <w:spacing w:line="259" w:lineRule="auto"/>
              <w:rPr>
                <w:rFonts w:ascii="Arial"/>
                <w:sz w:val="21"/>
              </w:rPr>
            </w:pPr>
          </w:p>
          <w:p w14:paraId="79BC9C01">
            <w:pPr>
              <w:spacing w:line="259" w:lineRule="auto"/>
              <w:rPr>
                <w:rFonts w:ascii="Arial"/>
                <w:sz w:val="21"/>
              </w:rPr>
            </w:pPr>
          </w:p>
          <w:p w14:paraId="5C16F52F">
            <w:pPr>
              <w:pStyle w:val="6"/>
              <w:spacing w:before="72" w:line="221" w:lineRule="auto"/>
              <w:ind w:left="161"/>
              <w:rPr>
                <w:sz w:val="22"/>
                <w:szCs w:val="22"/>
              </w:rPr>
            </w:pPr>
            <w:r>
              <w:rPr>
                <w:spacing w:val="-4"/>
                <w:sz w:val="22"/>
                <w:szCs w:val="22"/>
              </w:rPr>
              <w:t>其他</w:t>
            </w:r>
          </w:p>
        </w:tc>
        <w:tc>
          <w:tcPr>
            <w:tcW w:w="2822" w:type="dxa"/>
            <w:vAlign w:val="top"/>
          </w:tcPr>
          <w:p w14:paraId="7677E79C">
            <w:pPr>
              <w:pStyle w:val="6"/>
              <w:spacing w:before="98" w:line="195" w:lineRule="auto"/>
              <w:ind w:left="863"/>
              <w:rPr>
                <w:sz w:val="22"/>
                <w:szCs w:val="22"/>
              </w:rPr>
            </w:pPr>
            <w:r>
              <w:rPr>
                <w:spacing w:val="-2"/>
                <w:sz w:val="22"/>
                <w:szCs w:val="22"/>
              </w:rPr>
              <w:t>梁式起重机</w:t>
            </w:r>
          </w:p>
        </w:tc>
        <w:tc>
          <w:tcPr>
            <w:tcW w:w="1449" w:type="dxa"/>
            <w:vAlign w:val="top"/>
          </w:tcPr>
          <w:p w14:paraId="00B4BC18">
            <w:pPr>
              <w:spacing w:before="135" w:line="185" w:lineRule="auto"/>
              <w:ind w:left="58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20t</w:t>
            </w:r>
          </w:p>
        </w:tc>
        <w:tc>
          <w:tcPr>
            <w:tcW w:w="1147" w:type="dxa"/>
            <w:vAlign w:val="top"/>
          </w:tcPr>
          <w:p w14:paraId="7F19E315">
            <w:pPr>
              <w:pStyle w:val="6"/>
              <w:spacing w:before="98" w:line="195" w:lineRule="auto"/>
              <w:ind w:left="38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26"/>
                <w:w w:val="101"/>
                <w:sz w:val="22"/>
                <w:szCs w:val="22"/>
              </w:rPr>
              <w:t xml:space="preserve"> </w:t>
            </w:r>
            <w:r>
              <w:rPr>
                <w:spacing w:val="-3"/>
                <w:sz w:val="22"/>
                <w:szCs w:val="22"/>
              </w:rPr>
              <w:t>台</w:t>
            </w:r>
          </w:p>
        </w:tc>
        <w:tc>
          <w:tcPr>
            <w:tcW w:w="2045" w:type="dxa"/>
            <w:tcBorders>
              <w:right w:val="single" w:color="000000" w:sz="10" w:space="0"/>
            </w:tcBorders>
            <w:vAlign w:val="top"/>
          </w:tcPr>
          <w:p w14:paraId="0BB7F5DD">
            <w:pPr>
              <w:pStyle w:val="6"/>
              <w:spacing w:before="98" w:line="195" w:lineRule="auto"/>
              <w:ind w:left="710"/>
              <w:rPr>
                <w:sz w:val="22"/>
                <w:szCs w:val="22"/>
              </w:rPr>
            </w:pPr>
            <w:r>
              <w:rPr>
                <w:spacing w:val="-3"/>
                <w:sz w:val="22"/>
                <w:szCs w:val="22"/>
              </w:rPr>
              <w:t>无变化</w:t>
            </w:r>
          </w:p>
        </w:tc>
        <w:tc>
          <w:tcPr>
            <w:tcW w:w="137" w:type="dxa"/>
            <w:vMerge w:val="continue"/>
            <w:tcBorders>
              <w:top w:val="nil"/>
              <w:left w:val="single" w:color="000000" w:sz="10" w:space="0"/>
              <w:bottom w:val="nil"/>
              <w:right w:val="single" w:color="000000" w:sz="10" w:space="0"/>
            </w:tcBorders>
            <w:vAlign w:val="top"/>
          </w:tcPr>
          <w:p w14:paraId="1CBE88E7">
            <w:pPr>
              <w:rPr>
                <w:rFonts w:ascii="Arial"/>
                <w:sz w:val="21"/>
              </w:rPr>
            </w:pPr>
          </w:p>
        </w:tc>
      </w:tr>
      <w:tr w14:paraId="4C059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53" w:type="dxa"/>
            <w:vMerge w:val="continue"/>
            <w:tcBorders>
              <w:top w:val="nil"/>
              <w:left w:val="single" w:color="000000" w:sz="10" w:space="0"/>
              <w:bottom w:val="nil"/>
            </w:tcBorders>
            <w:vAlign w:val="top"/>
          </w:tcPr>
          <w:p w14:paraId="3FD23B82">
            <w:pPr>
              <w:rPr>
                <w:rFonts w:ascii="Arial"/>
                <w:sz w:val="21"/>
              </w:rPr>
            </w:pPr>
          </w:p>
        </w:tc>
        <w:tc>
          <w:tcPr>
            <w:tcW w:w="122" w:type="dxa"/>
            <w:tcBorders>
              <w:top w:val="nil"/>
              <w:bottom w:val="nil"/>
              <w:right w:val="single" w:color="000000" w:sz="10" w:space="0"/>
            </w:tcBorders>
            <w:vAlign w:val="top"/>
          </w:tcPr>
          <w:p w14:paraId="36885943">
            <w:pPr>
              <w:rPr>
                <w:rFonts w:ascii="Arial"/>
                <w:sz w:val="21"/>
              </w:rPr>
            </w:pPr>
          </w:p>
        </w:tc>
        <w:tc>
          <w:tcPr>
            <w:tcW w:w="788" w:type="dxa"/>
            <w:vMerge w:val="continue"/>
            <w:tcBorders>
              <w:top w:val="nil"/>
              <w:left w:val="single" w:color="000000" w:sz="10" w:space="0"/>
              <w:bottom w:val="nil"/>
            </w:tcBorders>
            <w:vAlign w:val="top"/>
          </w:tcPr>
          <w:p w14:paraId="2D88F90B">
            <w:pPr>
              <w:rPr>
                <w:rFonts w:ascii="Arial"/>
                <w:sz w:val="21"/>
              </w:rPr>
            </w:pPr>
          </w:p>
        </w:tc>
        <w:tc>
          <w:tcPr>
            <w:tcW w:w="2822" w:type="dxa"/>
            <w:vAlign w:val="top"/>
          </w:tcPr>
          <w:p w14:paraId="31DF1F51">
            <w:pPr>
              <w:pStyle w:val="6"/>
              <w:spacing w:before="102" w:line="192" w:lineRule="auto"/>
              <w:ind w:left="645"/>
              <w:rPr>
                <w:sz w:val="22"/>
                <w:szCs w:val="22"/>
              </w:rPr>
            </w:pPr>
            <w:r>
              <w:rPr>
                <w:spacing w:val="-2"/>
                <w:sz w:val="22"/>
                <w:szCs w:val="22"/>
              </w:rPr>
              <w:t>螺杆变频空压机</w:t>
            </w:r>
          </w:p>
        </w:tc>
        <w:tc>
          <w:tcPr>
            <w:tcW w:w="1449" w:type="dxa"/>
            <w:vAlign w:val="top"/>
          </w:tcPr>
          <w:p w14:paraId="3C37FC94">
            <w:pPr>
              <w:spacing w:before="120" w:line="200" w:lineRule="auto"/>
              <w:ind w:left="27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6.8m</w:t>
            </w:r>
            <w:r>
              <w:rPr>
                <w:rFonts w:ascii="Times New Roman" w:hAnsi="Times New Roman" w:eastAsia="Times New Roman" w:cs="Times New Roman"/>
                <w:spacing w:val="-1"/>
                <w:position w:val="6"/>
                <w:sz w:val="14"/>
                <w:szCs w:val="14"/>
              </w:rPr>
              <w:t>3</w:t>
            </w:r>
            <w:r>
              <w:rPr>
                <w:rFonts w:ascii="Times New Roman" w:hAnsi="Times New Roman" w:eastAsia="Times New Roman" w:cs="Times New Roman"/>
                <w:spacing w:val="-1"/>
                <w:sz w:val="22"/>
                <w:szCs w:val="22"/>
              </w:rPr>
              <w:t>/min</w:t>
            </w:r>
          </w:p>
        </w:tc>
        <w:tc>
          <w:tcPr>
            <w:tcW w:w="1147" w:type="dxa"/>
            <w:vAlign w:val="top"/>
          </w:tcPr>
          <w:p w14:paraId="009B5042">
            <w:pPr>
              <w:pStyle w:val="6"/>
              <w:spacing w:before="102" w:line="192" w:lineRule="auto"/>
              <w:ind w:left="38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26"/>
                <w:w w:val="101"/>
                <w:sz w:val="22"/>
                <w:szCs w:val="22"/>
              </w:rPr>
              <w:t xml:space="preserve"> </w:t>
            </w:r>
            <w:r>
              <w:rPr>
                <w:spacing w:val="-3"/>
                <w:sz w:val="22"/>
                <w:szCs w:val="22"/>
              </w:rPr>
              <w:t>台</w:t>
            </w:r>
          </w:p>
        </w:tc>
        <w:tc>
          <w:tcPr>
            <w:tcW w:w="2045" w:type="dxa"/>
            <w:tcBorders>
              <w:right w:val="single" w:color="000000" w:sz="10" w:space="0"/>
            </w:tcBorders>
            <w:vAlign w:val="top"/>
          </w:tcPr>
          <w:p w14:paraId="50AAA784">
            <w:pPr>
              <w:pStyle w:val="6"/>
              <w:spacing w:before="102" w:line="192" w:lineRule="auto"/>
              <w:ind w:left="710"/>
              <w:rPr>
                <w:sz w:val="22"/>
                <w:szCs w:val="22"/>
              </w:rPr>
            </w:pPr>
            <w:r>
              <w:rPr>
                <w:spacing w:val="-3"/>
                <w:sz w:val="22"/>
                <w:szCs w:val="22"/>
              </w:rPr>
              <w:t>无变化</w:t>
            </w:r>
          </w:p>
        </w:tc>
        <w:tc>
          <w:tcPr>
            <w:tcW w:w="137" w:type="dxa"/>
            <w:vMerge w:val="continue"/>
            <w:tcBorders>
              <w:top w:val="nil"/>
              <w:left w:val="single" w:color="000000" w:sz="10" w:space="0"/>
              <w:bottom w:val="nil"/>
              <w:right w:val="single" w:color="000000" w:sz="10" w:space="0"/>
            </w:tcBorders>
            <w:vAlign w:val="top"/>
          </w:tcPr>
          <w:p w14:paraId="701D0121">
            <w:pPr>
              <w:rPr>
                <w:rFonts w:ascii="Arial"/>
                <w:sz w:val="21"/>
              </w:rPr>
            </w:pPr>
          </w:p>
        </w:tc>
      </w:tr>
      <w:tr w14:paraId="2F7CC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53" w:type="dxa"/>
            <w:vMerge w:val="continue"/>
            <w:tcBorders>
              <w:top w:val="nil"/>
              <w:left w:val="single" w:color="000000" w:sz="10" w:space="0"/>
              <w:bottom w:val="nil"/>
            </w:tcBorders>
            <w:vAlign w:val="top"/>
          </w:tcPr>
          <w:p w14:paraId="3089E63F">
            <w:pPr>
              <w:rPr>
                <w:rFonts w:ascii="Arial"/>
                <w:sz w:val="21"/>
              </w:rPr>
            </w:pPr>
          </w:p>
        </w:tc>
        <w:tc>
          <w:tcPr>
            <w:tcW w:w="122" w:type="dxa"/>
            <w:tcBorders>
              <w:top w:val="nil"/>
              <w:bottom w:val="nil"/>
              <w:right w:val="single" w:color="000000" w:sz="10" w:space="0"/>
            </w:tcBorders>
            <w:vAlign w:val="top"/>
          </w:tcPr>
          <w:p w14:paraId="3679065A">
            <w:pPr>
              <w:rPr>
                <w:rFonts w:ascii="Arial"/>
                <w:sz w:val="21"/>
              </w:rPr>
            </w:pPr>
          </w:p>
        </w:tc>
        <w:tc>
          <w:tcPr>
            <w:tcW w:w="788" w:type="dxa"/>
            <w:vMerge w:val="continue"/>
            <w:tcBorders>
              <w:top w:val="nil"/>
              <w:left w:val="single" w:color="000000" w:sz="10" w:space="0"/>
              <w:bottom w:val="nil"/>
            </w:tcBorders>
            <w:vAlign w:val="top"/>
          </w:tcPr>
          <w:p w14:paraId="5E5B621D">
            <w:pPr>
              <w:rPr>
                <w:rFonts w:ascii="Arial"/>
                <w:sz w:val="21"/>
              </w:rPr>
            </w:pPr>
          </w:p>
        </w:tc>
        <w:tc>
          <w:tcPr>
            <w:tcW w:w="2822" w:type="dxa"/>
            <w:vAlign w:val="top"/>
          </w:tcPr>
          <w:p w14:paraId="533AD13A">
            <w:pPr>
              <w:pStyle w:val="6"/>
              <w:spacing w:before="106" w:line="188" w:lineRule="auto"/>
              <w:ind w:left="252"/>
              <w:rPr>
                <w:sz w:val="22"/>
                <w:szCs w:val="22"/>
              </w:rPr>
            </w:pPr>
            <w:r>
              <w:rPr>
                <w:spacing w:val="-1"/>
                <w:sz w:val="22"/>
                <w:szCs w:val="22"/>
              </w:rPr>
              <w:t>重力沉降</w:t>
            </w:r>
            <w:r>
              <w:rPr>
                <w:rFonts w:ascii="Times New Roman" w:hAnsi="Times New Roman" w:eastAsia="Times New Roman" w:cs="Times New Roman"/>
                <w:spacing w:val="-1"/>
                <w:sz w:val="22"/>
                <w:szCs w:val="22"/>
              </w:rPr>
              <w:t>+</w:t>
            </w:r>
            <w:r>
              <w:rPr>
                <w:spacing w:val="-1"/>
                <w:sz w:val="22"/>
                <w:szCs w:val="22"/>
              </w:rPr>
              <w:t>布袋除尘设备</w:t>
            </w:r>
          </w:p>
        </w:tc>
        <w:tc>
          <w:tcPr>
            <w:tcW w:w="1449" w:type="dxa"/>
            <w:vAlign w:val="top"/>
          </w:tcPr>
          <w:p w14:paraId="7EAE9252">
            <w:pPr>
              <w:spacing w:before="125" w:line="195" w:lineRule="auto"/>
              <w:ind w:left="21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130000m</w:t>
            </w:r>
            <w:r>
              <w:rPr>
                <w:rFonts w:ascii="Times New Roman" w:hAnsi="Times New Roman" w:eastAsia="Times New Roman" w:cs="Times New Roman"/>
                <w:spacing w:val="-3"/>
                <w:position w:val="7"/>
                <w:sz w:val="14"/>
                <w:szCs w:val="14"/>
              </w:rPr>
              <w:t>3</w:t>
            </w:r>
            <w:r>
              <w:rPr>
                <w:rFonts w:ascii="Times New Roman" w:hAnsi="Times New Roman" w:eastAsia="Times New Roman" w:cs="Times New Roman"/>
                <w:spacing w:val="-3"/>
                <w:sz w:val="22"/>
                <w:szCs w:val="22"/>
              </w:rPr>
              <w:t>/h</w:t>
            </w:r>
          </w:p>
        </w:tc>
        <w:tc>
          <w:tcPr>
            <w:tcW w:w="1147" w:type="dxa"/>
            <w:vAlign w:val="top"/>
          </w:tcPr>
          <w:p w14:paraId="1ADCBE4F">
            <w:pPr>
              <w:pStyle w:val="6"/>
              <w:spacing w:before="106" w:line="188"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1FE67E5E">
            <w:pPr>
              <w:pStyle w:val="6"/>
              <w:spacing w:before="106" w:line="188" w:lineRule="auto"/>
              <w:ind w:left="710"/>
              <w:rPr>
                <w:sz w:val="22"/>
                <w:szCs w:val="22"/>
              </w:rPr>
            </w:pPr>
            <w:r>
              <w:rPr>
                <w:spacing w:val="-3"/>
                <w:sz w:val="22"/>
                <w:szCs w:val="22"/>
              </w:rPr>
              <w:t>无变化</w:t>
            </w:r>
          </w:p>
        </w:tc>
        <w:tc>
          <w:tcPr>
            <w:tcW w:w="137" w:type="dxa"/>
            <w:vMerge w:val="continue"/>
            <w:tcBorders>
              <w:top w:val="nil"/>
              <w:left w:val="single" w:color="000000" w:sz="10" w:space="0"/>
              <w:bottom w:val="nil"/>
              <w:right w:val="single" w:color="000000" w:sz="10" w:space="0"/>
            </w:tcBorders>
            <w:vAlign w:val="top"/>
          </w:tcPr>
          <w:p w14:paraId="6978DB63">
            <w:pPr>
              <w:rPr>
                <w:rFonts w:ascii="Arial"/>
                <w:sz w:val="21"/>
              </w:rPr>
            </w:pPr>
          </w:p>
        </w:tc>
      </w:tr>
      <w:tr w14:paraId="65725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553" w:type="dxa"/>
            <w:vMerge w:val="continue"/>
            <w:tcBorders>
              <w:top w:val="nil"/>
              <w:left w:val="single" w:color="000000" w:sz="10" w:space="0"/>
              <w:bottom w:val="nil"/>
            </w:tcBorders>
            <w:vAlign w:val="top"/>
          </w:tcPr>
          <w:p w14:paraId="406A5F89">
            <w:pPr>
              <w:rPr>
                <w:rFonts w:ascii="Arial"/>
                <w:sz w:val="21"/>
              </w:rPr>
            </w:pPr>
          </w:p>
        </w:tc>
        <w:tc>
          <w:tcPr>
            <w:tcW w:w="122" w:type="dxa"/>
            <w:tcBorders>
              <w:top w:val="nil"/>
              <w:bottom w:val="nil"/>
              <w:right w:val="single" w:color="000000" w:sz="10" w:space="0"/>
            </w:tcBorders>
            <w:vAlign w:val="top"/>
          </w:tcPr>
          <w:p w14:paraId="6BC361A5">
            <w:pPr>
              <w:rPr>
                <w:rFonts w:ascii="Arial"/>
                <w:sz w:val="21"/>
              </w:rPr>
            </w:pPr>
          </w:p>
        </w:tc>
        <w:tc>
          <w:tcPr>
            <w:tcW w:w="788" w:type="dxa"/>
            <w:vMerge w:val="continue"/>
            <w:tcBorders>
              <w:top w:val="nil"/>
              <w:left w:val="single" w:color="000000" w:sz="10" w:space="0"/>
              <w:bottom w:val="nil"/>
            </w:tcBorders>
            <w:vAlign w:val="top"/>
          </w:tcPr>
          <w:p w14:paraId="0A1F3FAD">
            <w:pPr>
              <w:rPr>
                <w:rFonts w:ascii="Arial"/>
                <w:sz w:val="21"/>
              </w:rPr>
            </w:pPr>
          </w:p>
        </w:tc>
        <w:tc>
          <w:tcPr>
            <w:tcW w:w="2822" w:type="dxa"/>
            <w:vAlign w:val="top"/>
          </w:tcPr>
          <w:p w14:paraId="1073A9DD">
            <w:pPr>
              <w:pStyle w:val="6"/>
              <w:spacing w:before="111" w:line="220" w:lineRule="auto"/>
              <w:ind w:left="142"/>
              <w:rPr>
                <w:sz w:val="22"/>
                <w:szCs w:val="22"/>
              </w:rPr>
            </w:pPr>
            <w:r>
              <w:rPr>
                <w:spacing w:val="-1"/>
                <w:sz w:val="22"/>
                <w:szCs w:val="22"/>
              </w:rPr>
              <w:t>重力沉降</w:t>
            </w:r>
            <w:r>
              <w:rPr>
                <w:rFonts w:ascii="Times New Roman" w:hAnsi="Times New Roman" w:eastAsia="Times New Roman" w:cs="Times New Roman"/>
                <w:spacing w:val="-1"/>
                <w:sz w:val="22"/>
                <w:szCs w:val="22"/>
              </w:rPr>
              <w:t>+</w:t>
            </w:r>
            <w:r>
              <w:rPr>
                <w:spacing w:val="-1"/>
                <w:sz w:val="22"/>
                <w:szCs w:val="22"/>
              </w:rPr>
              <w:t>低压脉冲袋式除</w:t>
            </w:r>
          </w:p>
          <w:p w14:paraId="7201FDE8">
            <w:pPr>
              <w:pStyle w:val="6"/>
              <w:spacing w:before="78" w:line="181" w:lineRule="auto"/>
              <w:ind w:left="1194"/>
              <w:rPr>
                <w:sz w:val="22"/>
                <w:szCs w:val="22"/>
              </w:rPr>
            </w:pPr>
            <w:r>
              <w:rPr>
                <w:spacing w:val="-5"/>
                <w:sz w:val="22"/>
                <w:szCs w:val="22"/>
              </w:rPr>
              <w:t>尘器</w:t>
            </w:r>
          </w:p>
        </w:tc>
        <w:tc>
          <w:tcPr>
            <w:tcW w:w="1449" w:type="dxa"/>
            <w:vAlign w:val="top"/>
          </w:tcPr>
          <w:p w14:paraId="054576D1">
            <w:pPr>
              <w:spacing w:before="299" w:line="206" w:lineRule="auto"/>
              <w:ind w:left="25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60000m</w:t>
            </w:r>
            <w:r>
              <w:rPr>
                <w:rFonts w:ascii="Times New Roman" w:hAnsi="Times New Roman" w:eastAsia="Times New Roman" w:cs="Times New Roman"/>
                <w:spacing w:val="-1"/>
                <w:position w:val="6"/>
                <w:sz w:val="14"/>
                <w:szCs w:val="14"/>
              </w:rPr>
              <w:t>3</w:t>
            </w:r>
            <w:r>
              <w:rPr>
                <w:rFonts w:ascii="Times New Roman" w:hAnsi="Times New Roman" w:eastAsia="Times New Roman" w:cs="Times New Roman"/>
                <w:spacing w:val="-1"/>
                <w:sz w:val="22"/>
                <w:szCs w:val="22"/>
              </w:rPr>
              <w:t>/h</w:t>
            </w:r>
          </w:p>
        </w:tc>
        <w:tc>
          <w:tcPr>
            <w:tcW w:w="1147" w:type="dxa"/>
            <w:vAlign w:val="top"/>
          </w:tcPr>
          <w:p w14:paraId="0A65E90A">
            <w:pPr>
              <w:pStyle w:val="6"/>
              <w:spacing w:before="282" w:line="222"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3D75E9CE">
            <w:pPr>
              <w:pStyle w:val="6"/>
              <w:spacing w:before="110" w:line="234" w:lineRule="auto"/>
              <w:ind w:left="597" w:right="120" w:hanging="440"/>
              <w:rPr>
                <w:sz w:val="22"/>
                <w:szCs w:val="22"/>
              </w:rPr>
            </w:pPr>
            <w:r>
              <w:rPr>
                <w:spacing w:val="-1"/>
                <w:sz w:val="22"/>
                <w:szCs w:val="22"/>
              </w:rPr>
              <w:t>新增，铝回收装置</w:t>
            </w:r>
            <w:r>
              <w:rPr>
                <w:spacing w:val="-2"/>
                <w:sz w:val="22"/>
                <w:szCs w:val="22"/>
              </w:rPr>
              <w:t>配套设备</w:t>
            </w:r>
          </w:p>
        </w:tc>
        <w:tc>
          <w:tcPr>
            <w:tcW w:w="137" w:type="dxa"/>
            <w:vMerge w:val="continue"/>
            <w:tcBorders>
              <w:top w:val="nil"/>
              <w:left w:val="single" w:color="000000" w:sz="10" w:space="0"/>
              <w:bottom w:val="nil"/>
              <w:right w:val="single" w:color="000000" w:sz="10" w:space="0"/>
            </w:tcBorders>
            <w:vAlign w:val="top"/>
          </w:tcPr>
          <w:p w14:paraId="2940BAB8">
            <w:pPr>
              <w:rPr>
                <w:rFonts w:ascii="Arial"/>
                <w:sz w:val="21"/>
              </w:rPr>
            </w:pPr>
          </w:p>
        </w:tc>
      </w:tr>
      <w:tr w14:paraId="4BC3E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53" w:type="dxa"/>
            <w:vMerge w:val="continue"/>
            <w:tcBorders>
              <w:top w:val="nil"/>
              <w:left w:val="single" w:color="000000" w:sz="10" w:space="0"/>
              <w:bottom w:val="nil"/>
            </w:tcBorders>
            <w:vAlign w:val="top"/>
          </w:tcPr>
          <w:p w14:paraId="2566FD6A">
            <w:pPr>
              <w:rPr>
                <w:rFonts w:ascii="Arial"/>
                <w:sz w:val="21"/>
              </w:rPr>
            </w:pPr>
          </w:p>
        </w:tc>
        <w:tc>
          <w:tcPr>
            <w:tcW w:w="122" w:type="dxa"/>
            <w:tcBorders>
              <w:top w:val="nil"/>
              <w:bottom w:val="nil"/>
              <w:right w:val="single" w:color="000000" w:sz="10" w:space="0"/>
            </w:tcBorders>
            <w:vAlign w:val="top"/>
          </w:tcPr>
          <w:p w14:paraId="019FD692">
            <w:pPr>
              <w:rPr>
                <w:rFonts w:ascii="Arial"/>
                <w:sz w:val="21"/>
              </w:rPr>
            </w:pPr>
          </w:p>
        </w:tc>
        <w:tc>
          <w:tcPr>
            <w:tcW w:w="788" w:type="dxa"/>
            <w:vMerge w:val="continue"/>
            <w:tcBorders>
              <w:top w:val="nil"/>
              <w:left w:val="single" w:color="000000" w:sz="10" w:space="0"/>
              <w:bottom w:val="nil"/>
            </w:tcBorders>
            <w:vAlign w:val="top"/>
          </w:tcPr>
          <w:p w14:paraId="466B7089">
            <w:pPr>
              <w:rPr>
                <w:rFonts w:ascii="Arial"/>
                <w:sz w:val="21"/>
              </w:rPr>
            </w:pPr>
          </w:p>
        </w:tc>
        <w:tc>
          <w:tcPr>
            <w:tcW w:w="2822" w:type="dxa"/>
            <w:vAlign w:val="top"/>
          </w:tcPr>
          <w:p w14:paraId="477B8780">
            <w:pPr>
              <w:pStyle w:val="6"/>
              <w:spacing w:before="117" w:line="179" w:lineRule="auto"/>
              <w:ind w:left="754"/>
              <w:rPr>
                <w:sz w:val="22"/>
                <w:szCs w:val="22"/>
              </w:rPr>
            </w:pPr>
            <w:r>
              <w:rPr>
                <w:spacing w:val="-2"/>
                <w:sz w:val="22"/>
                <w:szCs w:val="22"/>
              </w:rPr>
              <w:t>主要循环水泵</w:t>
            </w:r>
          </w:p>
        </w:tc>
        <w:tc>
          <w:tcPr>
            <w:tcW w:w="1449" w:type="dxa"/>
            <w:vAlign w:val="top"/>
          </w:tcPr>
          <w:p w14:paraId="04DBD13F">
            <w:pPr>
              <w:pStyle w:val="6"/>
              <w:spacing w:before="117" w:line="179" w:lineRule="auto"/>
              <w:ind w:left="521"/>
              <w:rPr>
                <w:sz w:val="22"/>
                <w:szCs w:val="22"/>
              </w:rPr>
            </w:pPr>
            <w:r>
              <w:rPr>
                <w:spacing w:val="-9"/>
                <w:sz w:val="22"/>
                <w:szCs w:val="22"/>
              </w:rPr>
              <w:t>多种</w:t>
            </w:r>
          </w:p>
        </w:tc>
        <w:tc>
          <w:tcPr>
            <w:tcW w:w="1147" w:type="dxa"/>
            <w:vAlign w:val="top"/>
          </w:tcPr>
          <w:p w14:paraId="00CE0127">
            <w:pPr>
              <w:pStyle w:val="6"/>
              <w:spacing w:before="117" w:line="179" w:lineRule="auto"/>
              <w:ind w:left="38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10"/>
                <w:sz w:val="22"/>
                <w:szCs w:val="22"/>
              </w:rPr>
              <w:t xml:space="preserve"> </w:t>
            </w:r>
            <w:r>
              <w:rPr>
                <w:spacing w:val="-3"/>
                <w:sz w:val="22"/>
                <w:szCs w:val="22"/>
              </w:rPr>
              <w:t>套</w:t>
            </w:r>
          </w:p>
        </w:tc>
        <w:tc>
          <w:tcPr>
            <w:tcW w:w="2045" w:type="dxa"/>
            <w:tcBorders>
              <w:right w:val="single" w:color="000000" w:sz="10" w:space="0"/>
            </w:tcBorders>
            <w:vAlign w:val="top"/>
          </w:tcPr>
          <w:p w14:paraId="1CBBF463">
            <w:pPr>
              <w:pStyle w:val="6"/>
              <w:spacing w:before="117" w:line="179" w:lineRule="auto"/>
              <w:ind w:left="710"/>
              <w:rPr>
                <w:sz w:val="22"/>
                <w:szCs w:val="22"/>
              </w:rPr>
            </w:pPr>
            <w:r>
              <w:rPr>
                <w:spacing w:val="-3"/>
                <w:sz w:val="22"/>
                <w:szCs w:val="22"/>
              </w:rPr>
              <w:t>无变化</w:t>
            </w:r>
          </w:p>
        </w:tc>
        <w:tc>
          <w:tcPr>
            <w:tcW w:w="137" w:type="dxa"/>
            <w:vMerge w:val="continue"/>
            <w:tcBorders>
              <w:top w:val="nil"/>
              <w:left w:val="single" w:color="000000" w:sz="10" w:space="0"/>
              <w:bottom w:val="nil"/>
              <w:right w:val="single" w:color="000000" w:sz="10" w:space="0"/>
            </w:tcBorders>
            <w:vAlign w:val="top"/>
          </w:tcPr>
          <w:p w14:paraId="7B5264DC">
            <w:pPr>
              <w:rPr>
                <w:rFonts w:ascii="Arial"/>
                <w:sz w:val="21"/>
              </w:rPr>
            </w:pPr>
          </w:p>
        </w:tc>
      </w:tr>
      <w:tr w14:paraId="6CF74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553" w:type="dxa"/>
            <w:vMerge w:val="continue"/>
            <w:tcBorders>
              <w:top w:val="nil"/>
              <w:left w:val="single" w:color="000000" w:sz="10" w:space="0"/>
              <w:bottom w:val="nil"/>
            </w:tcBorders>
            <w:vAlign w:val="top"/>
          </w:tcPr>
          <w:p w14:paraId="1C55C416">
            <w:pPr>
              <w:rPr>
                <w:rFonts w:ascii="Arial"/>
                <w:sz w:val="21"/>
              </w:rPr>
            </w:pPr>
          </w:p>
        </w:tc>
        <w:tc>
          <w:tcPr>
            <w:tcW w:w="122" w:type="dxa"/>
            <w:tcBorders>
              <w:top w:val="nil"/>
              <w:bottom w:val="nil"/>
              <w:right w:val="single" w:color="000000" w:sz="10" w:space="0"/>
            </w:tcBorders>
            <w:vAlign w:val="top"/>
          </w:tcPr>
          <w:p w14:paraId="0210EC13">
            <w:pPr>
              <w:rPr>
                <w:rFonts w:ascii="Arial"/>
                <w:sz w:val="21"/>
              </w:rPr>
            </w:pPr>
          </w:p>
        </w:tc>
        <w:tc>
          <w:tcPr>
            <w:tcW w:w="788" w:type="dxa"/>
            <w:vMerge w:val="continue"/>
            <w:tcBorders>
              <w:top w:val="nil"/>
              <w:left w:val="single" w:color="000000" w:sz="10" w:space="0"/>
              <w:bottom w:val="nil"/>
            </w:tcBorders>
            <w:vAlign w:val="top"/>
          </w:tcPr>
          <w:p w14:paraId="504EE1D7">
            <w:pPr>
              <w:rPr>
                <w:rFonts w:ascii="Arial"/>
                <w:sz w:val="21"/>
              </w:rPr>
            </w:pPr>
          </w:p>
        </w:tc>
        <w:tc>
          <w:tcPr>
            <w:tcW w:w="2822" w:type="dxa"/>
            <w:vAlign w:val="top"/>
          </w:tcPr>
          <w:p w14:paraId="2B410452">
            <w:pPr>
              <w:pStyle w:val="6"/>
              <w:spacing w:before="292" w:line="222" w:lineRule="auto"/>
              <w:ind w:left="1083"/>
              <w:rPr>
                <w:sz w:val="22"/>
                <w:szCs w:val="22"/>
              </w:rPr>
            </w:pPr>
            <w:r>
              <w:rPr>
                <w:spacing w:val="-3"/>
                <w:sz w:val="22"/>
                <w:szCs w:val="22"/>
              </w:rPr>
              <w:t>冷却塔</w:t>
            </w:r>
          </w:p>
        </w:tc>
        <w:tc>
          <w:tcPr>
            <w:tcW w:w="1449" w:type="dxa"/>
            <w:vAlign w:val="top"/>
          </w:tcPr>
          <w:p w14:paraId="6754DBCA">
            <w:pPr>
              <w:pStyle w:val="6"/>
              <w:spacing w:before="120" w:line="239" w:lineRule="auto"/>
              <w:ind w:left="399" w:right="98" w:hanging="286"/>
              <w:rPr>
                <w:sz w:val="22"/>
                <w:szCs w:val="22"/>
              </w:rPr>
            </w:pPr>
            <w:r>
              <w:rPr>
                <w:rFonts w:ascii="Times New Roman" w:hAnsi="Times New Roman" w:eastAsia="Times New Roman" w:cs="Times New Roman"/>
                <w:spacing w:val="-1"/>
                <w:sz w:val="22"/>
                <w:szCs w:val="22"/>
              </w:rPr>
              <w:t>600m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sz w:val="22"/>
                <w:szCs w:val="22"/>
              </w:rPr>
              <w:t xml:space="preserve">/h </w:t>
            </w:r>
            <w:r>
              <w:rPr>
                <w:spacing w:val="-1"/>
                <w:sz w:val="22"/>
                <w:szCs w:val="22"/>
              </w:rPr>
              <w:t>方形</w:t>
            </w:r>
            <w:r>
              <w:rPr>
                <w:spacing w:val="-2"/>
                <w:sz w:val="22"/>
                <w:szCs w:val="22"/>
              </w:rPr>
              <w:t>逆流式</w:t>
            </w:r>
          </w:p>
        </w:tc>
        <w:tc>
          <w:tcPr>
            <w:tcW w:w="1147" w:type="dxa"/>
            <w:vAlign w:val="top"/>
          </w:tcPr>
          <w:p w14:paraId="6E818B1C">
            <w:pPr>
              <w:pStyle w:val="6"/>
              <w:spacing w:before="291" w:line="221" w:lineRule="auto"/>
              <w:ind w:left="38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10"/>
                <w:sz w:val="22"/>
                <w:szCs w:val="22"/>
              </w:rPr>
              <w:t xml:space="preserve"> </w:t>
            </w:r>
            <w:r>
              <w:rPr>
                <w:spacing w:val="-3"/>
                <w:sz w:val="22"/>
                <w:szCs w:val="22"/>
              </w:rPr>
              <w:t>套</w:t>
            </w:r>
          </w:p>
        </w:tc>
        <w:tc>
          <w:tcPr>
            <w:tcW w:w="2045" w:type="dxa"/>
            <w:tcBorders>
              <w:right w:val="single" w:color="000000" w:sz="10" w:space="0"/>
            </w:tcBorders>
            <w:vAlign w:val="top"/>
          </w:tcPr>
          <w:p w14:paraId="7AFA1BDA">
            <w:pPr>
              <w:pStyle w:val="6"/>
              <w:spacing w:before="291" w:line="221" w:lineRule="auto"/>
              <w:ind w:left="710"/>
              <w:rPr>
                <w:sz w:val="22"/>
                <w:szCs w:val="22"/>
              </w:rPr>
            </w:pPr>
            <w:r>
              <w:rPr>
                <w:spacing w:val="-3"/>
                <w:sz w:val="22"/>
                <w:szCs w:val="22"/>
              </w:rPr>
              <w:t>无变化</w:t>
            </w:r>
          </w:p>
        </w:tc>
        <w:tc>
          <w:tcPr>
            <w:tcW w:w="137" w:type="dxa"/>
            <w:vMerge w:val="continue"/>
            <w:tcBorders>
              <w:top w:val="nil"/>
              <w:left w:val="single" w:color="000000" w:sz="10" w:space="0"/>
              <w:bottom w:val="nil"/>
              <w:right w:val="single" w:color="000000" w:sz="10" w:space="0"/>
            </w:tcBorders>
            <w:vAlign w:val="top"/>
          </w:tcPr>
          <w:p w14:paraId="75A1BC35">
            <w:pPr>
              <w:rPr>
                <w:rFonts w:ascii="Arial"/>
                <w:sz w:val="21"/>
              </w:rPr>
            </w:pPr>
          </w:p>
        </w:tc>
      </w:tr>
      <w:tr w14:paraId="55BD9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553" w:type="dxa"/>
            <w:vMerge w:val="continue"/>
            <w:tcBorders>
              <w:top w:val="nil"/>
              <w:left w:val="single" w:color="000000" w:sz="10" w:space="0"/>
              <w:bottom w:val="nil"/>
            </w:tcBorders>
            <w:vAlign w:val="top"/>
          </w:tcPr>
          <w:p w14:paraId="06F423D8">
            <w:pPr>
              <w:rPr>
                <w:rFonts w:ascii="Arial"/>
                <w:sz w:val="21"/>
              </w:rPr>
            </w:pPr>
          </w:p>
        </w:tc>
        <w:tc>
          <w:tcPr>
            <w:tcW w:w="122" w:type="dxa"/>
            <w:tcBorders>
              <w:top w:val="nil"/>
              <w:bottom w:val="nil"/>
              <w:right w:val="single" w:color="000000" w:sz="10" w:space="0"/>
            </w:tcBorders>
            <w:vAlign w:val="top"/>
          </w:tcPr>
          <w:p w14:paraId="5C58AA07">
            <w:pPr>
              <w:rPr>
                <w:rFonts w:ascii="Arial"/>
                <w:sz w:val="21"/>
              </w:rPr>
            </w:pPr>
          </w:p>
        </w:tc>
        <w:tc>
          <w:tcPr>
            <w:tcW w:w="788" w:type="dxa"/>
            <w:vMerge w:val="continue"/>
            <w:tcBorders>
              <w:top w:val="nil"/>
              <w:left w:val="single" w:color="000000" w:sz="10" w:space="0"/>
            </w:tcBorders>
            <w:vAlign w:val="top"/>
          </w:tcPr>
          <w:p w14:paraId="0DA009CB">
            <w:pPr>
              <w:rPr>
                <w:rFonts w:ascii="Arial"/>
                <w:sz w:val="21"/>
              </w:rPr>
            </w:pPr>
          </w:p>
        </w:tc>
        <w:tc>
          <w:tcPr>
            <w:tcW w:w="2822" w:type="dxa"/>
            <w:vAlign w:val="top"/>
          </w:tcPr>
          <w:p w14:paraId="3A072B63">
            <w:pPr>
              <w:pStyle w:val="6"/>
              <w:spacing w:before="278" w:line="220" w:lineRule="auto"/>
              <w:ind w:left="533"/>
              <w:rPr>
                <w:sz w:val="22"/>
                <w:szCs w:val="22"/>
              </w:rPr>
            </w:pPr>
            <w:r>
              <w:rPr>
                <w:spacing w:val="-1"/>
                <w:sz w:val="22"/>
                <w:szCs w:val="22"/>
              </w:rPr>
              <w:t>铝回收装置冷却池</w:t>
            </w:r>
          </w:p>
        </w:tc>
        <w:tc>
          <w:tcPr>
            <w:tcW w:w="1449" w:type="dxa"/>
            <w:vAlign w:val="top"/>
          </w:tcPr>
          <w:p w14:paraId="6A7660D4">
            <w:pPr>
              <w:spacing w:before="295" w:line="206" w:lineRule="auto"/>
              <w:ind w:left="4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30m</w:t>
            </w:r>
            <w:r>
              <w:rPr>
                <w:rFonts w:ascii="Times New Roman" w:hAnsi="Times New Roman" w:eastAsia="Times New Roman" w:cs="Times New Roman"/>
                <w:spacing w:val="-1"/>
                <w:position w:val="6"/>
                <w:sz w:val="14"/>
                <w:szCs w:val="14"/>
              </w:rPr>
              <w:t>3</w:t>
            </w:r>
            <w:r>
              <w:rPr>
                <w:rFonts w:ascii="Times New Roman" w:hAnsi="Times New Roman" w:eastAsia="Times New Roman" w:cs="Times New Roman"/>
                <w:spacing w:val="-1"/>
                <w:sz w:val="22"/>
                <w:szCs w:val="22"/>
              </w:rPr>
              <w:t>/h</w:t>
            </w:r>
          </w:p>
        </w:tc>
        <w:tc>
          <w:tcPr>
            <w:tcW w:w="1147" w:type="dxa"/>
            <w:vAlign w:val="top"/>
          </w:tcPr>
          <w:p w14:paraId="6B76F9CB">
            <w:pPr>
              <w:pStyle w:val="6"/>
              <w:spacing w:before="278" w:line="221"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2045" w:type="dxa"/>
            <w:tcBorders>
              <w:right w:val="single" w:color="000000" w:sz="10" w:space="0"/>
            </w:tcBorders>
            <w:vAlign w:val="top"/>
          </w:tcPr>
          <w:p w14:paraId="6712A6D9">
            <w:pPr>
              <w:pStyle w:val="6"/>
              <w:spacing w:before="108" w:line="238" w:lineRule="auto"/>
              <w:ind w:left="597" w:right="120" w:hanging="440"/>
              <w:rPr>
                <w:sz w:val="22"/>
                <w:szCs w:val="22"/>
              </w:rPr>
            </w:pPr>
            <w:r>
              <w:rPr>
                <w:spacing w:val="-1"/>
                <w:sz w:val="22"/>
                <w:szCs w:val="22"/>
              </w:rPr>
              <w:t>新增，铝回收装置</w:t>
            </w:r>
            <w:r>
              <w:rPr>
                <w:spacing w:val="-2"/>
                <w:sz w:val="22"/>
                <w:szCs w:val="22"/>
              </w:rPr>
              <w:t>配套设备</w:t>
            </w:r>
          </w:p>
        </w:tc>
        <w:tc>
          <w:tcPr>
            <w:tcW w:w="137" w:type="dxa"/>
            <w:vMerge w:val="continue"/>
            <w:tcBorders>
              <w:top w:val="nil"/>
              <w:left w:val="single" w:color="000000" w:sz="10" w:space="0"/>
              <w:bottom w:val="nil"/>
              <w:right w:val="single" w:color="000000" w:sz="10" w:space="0"/>
            </w:tcBorders>
            <w:vAlign w:val="top"/>
          </w:tcPr>
          <w:p w14:paraId="1ADC9B19">
            <w:pPr>
              <w:rPr>
                <w:rFonts w:ascii="Arial"/>
                <w:sz w:val="21"/>
              </w:rPr>
            </w:pPr>
          </w:p>
        </w:tc>
      </w:tr>
      <w:tr w14:paraId="150FF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3" w:type="dxa"/>
            <w:vMerge w:val="continue"/>
            <w:tcBorders>
              <w:top w:val="nil"/>
              <w:left w:val="single" w:color="000000" w:sz="10" w:space="0"/>
              <w:bottom w:val="nil"/>
            </w:tcBorders>
            <w:vAlign w:val="top"/>
          </w:tcPr>
          <w:p w14:paraId="0E47352B">
            <w:pPr>
              <w:rPr>
                <w:rFonts w:ascii="Arial"/>
                <w:sz w:val="21"/>
              </w:rPr>
            </w:pPr>
          </w:p>
        </w:tc>
        <w:tc>
          <w:tcPr>
            <w:tcW w:w="122" w:type="dxa"/>
            <w:tcBorders>
              <w:top w:val="nil"/>
              <w:bottom w:val="nil"/>
              <w:right w:val="single" w:color="000000" w:sz="10" w:space="0"/>
            </w:tcBorders>
            <w:vAlign w:val="top"/>
          </w:tcPr>
          <w:p w14:paraId="3AD384B2">
            <w:pPr>
              <w:rPr>
                <w:rFonts w:ascii="Arial"/>
                <w:sz w:val="21"/>
              </w:rPr>
            </w:pPr>
          </w:p>
        </w:tc>
        <w:tc>
          <w:tcPr>
            <w:tcW w:w="8251" w:type="dxa"/>
            <w:gridSpan w:val="5"/>
            <w:tcBorders>
              <w:left w:val="single" w:color="000000" w:sz="10" w:space="0"/>
              <w:right w:val="single" w:color="000000" w:sz="10" w:space="0"/>
            </w:tcBorders>
            <w:vAlign w:val="top"/>
          </w:tcPr>
          <w:p w14:paraId="3BD74DE9">
            <w:pPr>
              <w:pStyle w:val="6"/>
              <w:spacing w:before="81" w:line="212" w:lineRule="auto"/>
              <w:ind w:left="3241"/>
              <w:rPr>
                <w:sz w:val="22"/>
                <w:szCs w:val="22"/>
              </w:rPr>
            </w:pPr>
            <w:r>
              <w:rPr>
                <w:b/>
                <w:bCs/>
                <w:spacing w:val="-3"/>
                <w:sz w:val="22"/>
                <w:szCs w:val="22"/>
              </w:rPr>
              <w:t>现有项目生产设备</w:t>
            </w:r>
          </w:p>
        </w:tc>
        <w:tc>
          <w:tcPr>
            <w:tcW w:w="137" w:type="dxa"/>
            <w:vMerge w:val="continue"/>
            <w:tcBorders>
              <w:top w:val="nil"/>
              <w:left w:val="single" w:color="000000" w:sz="10" w:space="0"/>
              <w:bottom w:val="nil"/>
              <w:right w:val="single" w:color="000000" w:sz="10" w:space="0"/>
            </w:tcBorders>
            <w:vAlign w:val="top"/>
          </w:tcPr>
          <w:p w14:paraId="190EBC2E">
            <w:pPr>
              <w:rPr>
                <w:rFonts w:ascii="Arial"/>
                <w:sz w:val="21"/>
              </w:rPr>
            </w:pPr>
          </w:p>
        </w:tc>
      </w:tr>
      <w:tr w14:paraId="56C2A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553" w:type="dxa"/>
            <w:vMerge w:val="continue"/>
            <w:tcBorders>
              <w:top w:val="nil"/>
              <w:left w:val="single" w:color="000000" w:sz="10" w:space="0"/>
              <w:bottom w:val="nil"/>
            </w:tcBorders>
            <w:vAlign w:val="top"/>
          </w:tcPr>
          <w:p w14:paraId="604A4F2D">
            <w:pPr>
              <w:rPr>
                <w:rFonts w:ascii="Arial"/>
                <w:sz w:val="21"/>
              </w:rPr>
            </w:pPr>
          </w:p>
        </w:tc>
        <w:tc>
          <w:tcPr>
            <w:tcW w:w="122" w:type="dxa"/>
            <w:tcBorders>
              <w:top w:val="nil"/>
              <w:bottom w:val="nil"/>
              <w:right w:val="single" w:color="000000" w:sz="10" w:space="0"/>
            </w:tcBorders>
            <w:vAlign w:val="top"/>
          </w:tcPr>
          <w:p w14:paraId="420B996C">
            <w:pPr>
              <w:rPr>
                <w:rFonts w:ascii="Arial"/>
                <w:sz w:val="21"/>
              </w:rPr>
            </w:pPr>
          </w:p>
        </w:tc>
        <w:tc>
          <w:tcPr>
            <w:tcW w:w="788" w:type="dxa"/>
            <w:vMerge w:val="restart"/>
            <w:tcBorders>
              <w:left w:val="single" w:color="000000" w:sz="10" w:space="0"/>
              <w:bottom w:val="nil"/>
            </w:tcBorders>
            <w:vAlign w:val="top"/>
          </w:tcPr>
          <w:p w14:paraId="553C0BBD">
            <w:pPr>
              <w:pStyle w:val="6"/>
              <w:spacing w:before="258" w:line="221" w:lineRule="auto"/>
              <w:ind w:left="161"/>
              <w:rPr>
                <w:sz w:val="22"/>
                <w:szCs w:val="22"/>
              </w:rPr>
            </w:pPr>
            <w:r>
              <w:rPr>
                <w:spacing w:val="-4"/>
                <w:sz w:val="22"/>
                <w:szCs w:val="22"/>
              </w:rPr>
              <w:t>熔炼</w:t>
            </w:r>
          </w:p>
        </w:tc>
        <w:tc>
          <w:tcPr>
            <w:tcW w:w="2822" w:type="dxa"/>
            <w:vAlign w:val="top"/>
          </w:tcPr>
          <w:p w14:paraId="69814163">
            <w:pPr>
              <w:pStyle w:val="6"/>
              <w:spacing w:before="83" w:line="198" w:lineRule="auto"/>
              <w:ind w:left="712"/>
              <w:rPr>
                <w:sz w:val="22"/>
                <w:szCs w:val="22"/>
              </w:rPr>
            </w:pPr>
            <w:r>
              <w:rPr>
                <w:rFonts w:ascii="Times New Roman" w:hAnsi="Times New Roman" w:eastAsia="Times New Roman" w:cs="Times New Roman"/>
                <w:spacing w:val="-3"/>
                <w:sz w:val="22"/>
                <w:szCs w:val="22"/>
              </w:rPr>
              <w:t xml:space="preserve">16t </w:t>
            </w:r>
            <w:r>
              <w:rPr>
                <w:spacing w:val="-3"/>
                <w:sz w:val="22"/>
                <w:szCs w:val="22"/>
              </w:rPr>
              <w:t>熔保一体炉</w:t>
            </w:r>
          </w:p>
        </w:tc>
        <w:tc>
          <w:tcPr>
            <w:tcW w:w="1449" w:type="dxa"/>
            <w:vAlign w:val="top"/>
          </w:tcPr>
          <w:p w14:paraId="512ED950">
            <w:pPr>
              <w:spacing w:before="120" w:line="188" w:lineRule="auto"/>
              <w:ind w:left="61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16t</w:t>
            </w:r>
          </w:p>
        </w:tc>
        <w:tc>
          <w:tcPr>
            <w:tcW w:w="1147" w:type="dxa"/>
            <w:vAlign w:val="top"/>
          </w:tcPr>
          <w:p w14:paraId="0FF47C42">
            <w:pPr>
              <w:pStyle w:val="6"/>
              <w:spacing w:before="83" w:line="198"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2045" w:type="dxa"/>
            <w:tcBorders>
              <w:right w:val="single" w:color="000000" w:sz="10" w:space="0"/>
            </w:tcBorders>
            <w:vAlign w:val="top"/>
          </w:tcPr>
          <w:p w14:paraId="64F8BBC4">
            <w:pPr>
              <w:spacing w:before="117" w:line="191"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Merge w:val="continue"/>
            <w:tcBorders>
              <w:top w:val="nil"/>
              <w:left w:val="single" w:color="000000" w:sz="10" w:space="0"/>
              <w:bottom w:val="nil"/>
              <w:right w:val="single" w:color="000000" w:sz="10" w:space="0"/>
            </w:tcBorders>
            <w:vAlign w:val="top"/>
          </w:tcPr>
          <w:p w14:paraId="61673295">
            <w:pPr>
              <w:rPr>
                <w:rFonts w:ascii="Arial"/>
                <w:sz w:val="21"/>
              </w:rPr>
            </w:pPr>
          </w:p>
        </w:tc>
      </w:tr>
      <w:tr w14:paraId="78B0E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553" w:type="dxa"/>
            <w:vMerge w:val="continue"/>
            <w:tcBorders>
              <w:top w:val="nil"/>
              <w:left w:val="single" w:color="000000" w:sz="10" w:space="0"/>
              <w:bottom w:val="single" w:color="000000" w:sz="10" w:space="0"/>
            </w:tcBorders>
            <w:vAlign w:val="top"/>
          </w:tcPr>
          <w:p w14:paraId="6A0A8CC0">
            <w:pPr>
              <w:rPr>
                <w:rFonts w:ascii="Arial"/>
                <w:sz w:val="21"/>
              </w:rPr>
            </w:pPr>
          </w:p>
        </w:tc>
        <w:tc>
          <w:tcPr>
            <w:tcW w:w="122" w:type="dxa"/>
            <w:tcBorders>
              <w:top w:val="nil"/>
              <w:bottom w:val="single" w:color="000000" w:sz="10" w:space="0"/>
              <w:right w:val="single" w:color="000000" w:sz="10" w:space="0"/>
            </w:tcBorders>
            <w:vAlign w:val="top"/>
          </w:tcPr>
          <w:p w14:paraId="6C7FC8CA">
            <w:pPr>
              <w:rPr>
                <w:rFonts w:ascii="Arial"/>
                <w:sz w:val="21"/>
              </w:rPr>
            </w:pPr>
          </w:p>
        </w:tc>
        <w:tc>
          <w:tcPr>
            <w:tcW w:w="788" w:type="dxa"/>
            <w:vMerge w:val="continue"/>
            <w:tcBorders>
              <w:top w:val="nil"/>
              <w:left w:val="single" w:color="000000" w:sz="10" w:space="0"/>
              <w:bottom w:val="single" w:color="000000" w:sz="10" w:space="0"/>
            </w:tcBorders>
            <w:vAlign w:val="top"/>
          </w:tcPr>
          <w:p w14:paraId="144FA54A">
            <w:pPr>
              <w:rPr>
                <w:rFonts w:ascii="Arial"/>
                <w:sz w:val="21"/>
              </w:rPr>
            </w:pPr>
          </w:p>
        </w:tc>
        <w:tc>
          <w:tcPr>
            <w:tcW w:w="2822" w:type="dxa"/>
            <w:tcBorders>
              <w:bottom w:val="single" w:color="000000" w:sz="10" w:space="0"/>
            </w:tcBorders>
            <w:vAlign w:val="top"/>
          </w:tcPr>
          <w:p w14:paraId="5A14CD54">
            <w:pPr>
              <w:pStyle w:val="6"/>
              <w:spacing w:before="99" w:line="221" w:lineRule="auto"/>
              <w:ind w:left="610"/>
              <w:rPr>
                <w:sz w:val="22"/>
                <w:szCs w:val="22"/>
              </w:rPr>
            </w:pPr>
            <w:r>
              <w:rPr>
                <w:rFonts w:ascii="Times New Roman" w:hAnsi="Times New Roman" w:eastAsia="Times New Roman" w:cs="Times New Roman"/>
                <w:spacing w:val="-3"/>
                <w:sz w:val="22"/>
                <w:szCs w:val="22"/>
              </w:rPr>
              <w:t>25</w:t>
            </w:r>
            <w:r>
              <w:rPr>
                <w:rFonts w:ascii="Times New Roman" w:hAnsi="Times New Roman" w:eastAsia="Times New Roman" w:cs="Times New Roman"/>
                <w:spacing w:val="21"/>
                <w:sz w:val="22"/>
                <w:szCs w:val="22"/>
              </w:rPr>
              <w:t xml:space="preserve"> </w:t>
            </w:r>
            <w:r>
              <w:rPr>
                <w:spacing w:val="-3"/>
                <w:sz w:val="22"/>
                <w:szCs w:val="22"/>
              </w:rPr>
              <w:t>吨熔保一体炉</w:t>
            </w:r>
          </w:p>
        </w:tc>
        <w:tc>
          <w:tcPr>
            <w:tcW w:w="1449" w:type="dxa"/>
            <w:tcBorders>
              <w:bottom w:val="single" w:color="000000" w:sz="10" w:space="0"/>
            </w:tcBorders>
            <w:vAlign w:val="top"/>
          </w:tcPr>
          <w:p w14:paraId="2C0FA986">
            <w:pPr>
              <w:spacing w:before="135" w:line="189" w:lineRule="auto"/>
              <w:ind w:left="58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25t</w:t>
            </w:r>
          </w:p>
        </w:tc>
        <w:tc>
          <w:tcPr>
            <w:tcW w:w="1147" w:type="dxa"/>
            <w:tcBorders>
              <w:bottom w:val="single" w:color="000000" w:sz="10" w:space="0"/>
            </w:tcBorders>
            <w:vAlign w:val="top"/>
          </w:tcPr>
          <w:p w14:paraId="216205F0">
            <w:pPr>
              <w:pStyle w:val="6"/>
              <w:spacing w:before="99" w:line="221" w:lineRule="auto"/>
              <w:ind w:left="38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10"/>
                <w:sz w:val="22"/>
                <w:szCs w:val="22"/>
              </w:rPr>
              <w:t xml:space="preserve"> </w:t>
            </w:r>
            <w:r>
              <w:rPr>
                <w:spacing w:val="-3"/>
                <w:sz w:val="22"/>
                <w:szCs w:val="22"/>
              </w:rPr>
              <w:t>套</w:t>
            </w:r>
          </w:p>
        </w:tc>
        <w:tc>
          <w:tcPr>
            <w:tcW w:w="2045" w:type="dxa"/>
            <w:tcBorders>
              <w:bottom w:val="single" w:color="000000" w:sz="10" w:space="0"/>
              <w:right w:val="single" w:color="000000" w:sz="10" w:space="0"/>
            </w:tcBorders>
            <w:vAlign w:val="top"/>
          </w:tcPr>
          <w:p w14:paraId="4A7E1688">
            <w:pPr>
              <w:spacing w:before="130"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vMerge w:val="continue"/>
            <w:tcBorders>
              <w:top w:val="nil"/>
              <w:left w:val="single" w:color="000000" w:sz="10" w:space="0"/>
              <w:bottom w:val="single" w:color="000000" w:sz="10" w:space="0"/>
              <w:right w:val="single" w:color="000000" w:sz="10" w:space="0"/>
            </w:tcBorders>
            <w:vAlign w:val="top"/>
          </w:tcPr>
          <w:p w14:paraId="3286A148">
            <w:pPr>
              <w:rPr>
                <w:rFonts w:ascii="Arial"/>
                <w:sz w:val="21"/>
              </w:rPr>
            </w:pPr>
          </w:p>
        </w:tc>
      </w:tr>
    </w:tbl>
    <w:p w14:paraId="1F262766">
      <w:pPr>
        <w:pStyle w:val="2"/>
        <w:rPr>
          <w:sz w:val="21"/>
        </w:rPr>
      </w:pPr>
    </w:p>
    <w:p w14:paraId="01902B11">
      <w:pPr>
        <w:rPr>
          <w:sz w:val="21"/>
          <w:szCs w:val="21"/>
        </w:rPr>
        <w:sectPr>
          <w:footerReference r:id="rId54" w:type="default"/>
          <w:pgSz w:w="11906" w:h="16839"/>
          <w:pgMar w:top="400" w:right="1408" w:bottom="998" w:left="1408" w:header="0" w:footer="656" w:gutter="0"/>
          <w:cols w:space="720" w:num="1"/>
        </w:sectPr>
      </w:pPr>
    </w:p>
    <w:p w14:paraId="445EEF22">
      <w:pPr>
        <w:spacing w:before="19"/>
      </w:pPr>
    </w:p>
    <w:p w14:paraId="563DD29B">
      <w:pPr>
        <w:spacing w:before="19"/>
      </w:pPr>
    </w:p>
    <w:p w14:paraId="1ACBB511">
      <w:pPr>
        <w:spacing w:before="19"/>
      </w:pPr>
    </w:p>
    <w:p w14:paraId="1C3D1B80">
      <w:pPr>
        <w:spacing w:before="18"/>
      </w:pPr>
    </w:p>
    <w:p w14:paraId="011A5F3A">
      <w:pPr>
        <w:spacing w:before="18"/>
      </w:pPr>
    </w:p>
    <w:tbl>
      <w:tblPr>
        <w:tblStyle w:val="5"/>
        <w:tblW w:w="90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3"/>
        <w:gridCol w:w="122"/>
        <w:gridCol w:w="788"/>
        <w:gridCol w:w="2822"/>
        <w:gridCol w:w="1449"/>
        <w:gridCol w:w="1147"/>
        <w:gridCol w:w="2045"/>
        <w:gridCol w:w="137"/>
      </w:tblGrid>
      <w:tr w14:paraId="78E37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53" w:type="dxa"/>
            <w:vMerge w:val="restart"/>
            <w:tcBorders>
              <w:top w:val="single" w:color="000000" w:sz="10" w:space="0"/>
              <w:left w:val="single" w:color="000000" w:sz="10" w:space="0"/>
              <w:bottom w:val="nil"/>
            </w:tcBorders>
            <w:vAlign w:val="top"/>
          </w:tcPr>
          <w:p w14:paraId="493B0383">
            <w:pPr>
              <w:rPr>
                <w:rFonts w:ascii="Arial"/>
                <w:sz w:val="21"/>
              </w:rPr>
            </w:pPr>
          </w:p>
        </w:tc>
        <w:tc>
          <w:tcPr>
            <w:tcW w:w="122" w:type="dxa"/>
            <w:tcBorders>
              <w:top w:val="single" w:color="000000" w:sz="10" w:space="0"/>
              <w:bottom w:val="nil"/>
              <w:right w:val="single" w:color="000000" w:sz="10" w:space="0"/>
            </w:tcBorders>
            <w:vAlign w:val="top"/>
          </w:tcPr>
          <w:p w14:paraId="0FAC35C8">
            <w:pPr>
              <w:rPr>
                <w:rFonts w:ascii="Arial"/>
                <w:sz w:val="21"/>
              </w:rPr>
            </w:pPr>
          </w:p>
        </w:tc>
        <w:tc>
          <w:tcPr>
            <w:tcW w:w="788" w:type="dxa"/>
            <w:tcBorders>
              <w:top w:val="single" w:color="000000" w:sz="10" w:space="0"/>
              <w:left w:val="single" w:color="000000" w:sz="10" w:space="0"/>
            </w:tcBorders>
            <w:vAlign w:val="top"/>
          </w:tcPr>
          <w:p w14:paraId="0D72853A">
            <w:pPr>
              <w:spacing w:line="280" w:lineRule="auto"/>
              <w:rPr>
                <w:rFonts w:ascii="Arial"/>
                <w:sz w:val="21"/>
              </w:rPr>
            </w:pPr>
          </w:p>
          <w:p w14:paraId="12BBF3B9">
            <w:pPr>
              <w:spacing w:line="281" w:lineRule="auto"/>
              <w:rPr>
                <w:rFonts w:ascii="Arial"/>
                <w:sz w:val="21"/>
              </w:rPr>
            </w:pPr>
          </w:p>
          <w:p w14:paraId="01ED3093">
            <w:pPr>
              <w:pStyle w:val="6"/>
              <w:spacing w:before="71" w:line="221" w:lineRule="auto"/>
              <w:ind w:left="161"/>
              <w:rPr>
                <w:sz w:val="22"/>
                <w:szCs w:val="22"/>
              </w:rPr>
            </w:pPr>
            <w:r>
              <w:rPr>
                <w:spacing w:val="-4"/>
                <w:sz w:val="22"/>
                <w:szCs w:val="22"/>
              </w:rPr>
              <w:t>均质</w:t>
            </w:r>
          </w:p>
        </w:tc>
        <w:tc>
          <w:tcPr>
            <w:tcW w:w="2822" w:type="dxa"/>
            <w:tcBorders>
              <w:top w:val="single" w:color="000000" w:sz="10" w:space="0"/>
            </w:tcBorders>
            <w:vAlign w:val="top"/>
          </w:tcPr>
          <w:p w14:paraId="7CDDF8D7">
            <w:pPr>
              <w:spacing w:line="280" w:lineRule="auto"/>
              <w:rPr>
                <w:rFonts w:ascii="Arial"/>
                <w:sz w:val="21"/>
              </w:rPr>
            </w:pPr>
          </w:p>
          <w:p w14:paraId="33E648C8">
            <w:pPr>
              <w:spacing w:line="281" w:lineRule="auto"/>
              <w:rPr>
                <w:rFonts w:ascii="Arial"/>
                <w:sz w:val="21"/>
              </w:rPr>
            </w:pPr>
          </w:p>
          <w:p w14:paraId="2EAB010A">
            <w:pPr>
              <w:pStyle w:val="6"/>
              <w:spacing w:before="71" w:line="221" w:lineRule="auto"/>
              <w:ind w:left="1082"/>
              <w:rPr>
                <w:sz w:val="22"/>
                <w:szCs w:val="22"/>
              </w:rPr>
            </w:pPr>
            <w:r>
              <w:rPr>
                <w:spacing w:val="-3"/>
                <w:sz w:val="22"/>
                <w:szCs w:val="22"/>
              </w:rPr>
              <w:t>均质炉</w:t>
            </w:r>
          </w:p>
        </w:tc>
        <w:tc>
          <w:tcPr>
            <w:tcW w:w="1449" w:type="dxa"/>
            <w:tcBorders>
              <w:top w:val="single" w:color="000000" w:sz="10" w:space="0"/>
            </w:tcBorders>
            <w:vAlign w:val="top"/>
          </w:tcPr>
          <w:p w14:paraId="0535DD2C">
            <w:pPr>
              <w:spacing w:line="303" w:lineRule="auto"/>
              <w:rPr>
                <w:rFonts w:ascii="Arial"/>
                <w:sz w:val="21"/>
              </w:rPr>
            </w:pPr>
          </w:p>
          <w:p w14:paraId="426544E9">
            <w:pPr>
              <w:spacing w:line="304" w:lineRule="auto"/>
              <w:rPr>
                <w:rFonts w:ascii="Arial"/>
                <w:sz w:val="21"/>
              </w:rPr>
            </w:pPr>
          </w:p>
          <w:p w14:paraId="61DF6991">
            <w:pPr>
              <w:spacing w:before="63" w:line="189" w:lineRule="auto"/>
              <w:ind w:left="59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50t</w:t>
            </w:r>
          </w:p>
        </w:tc>
        <w:tc>
          <w:tcPr>
            <w:tcW w:w="1147" w:type="dxa"/>
            <w:tcBorders>
              <w:top w:val="single" w:color="000000" w:sz="10" w:space="0"/>
            </w:tcBorders>
            <w:vAlign w:val="top"/>
          </w:tcPr>
          <w:p w14:paraId="697497E7">
            <w:pPr>
              <w:spacing w:line="280" w:lineRule="auto"/>
              <w:rPr>
                <w:rFonts w:ascii="Arial"/>
                <w:sz w:val="21"/>
              </w:rPr>
            </w:pPr>
          </w:p>
          <w:p w14:paraId="27D66666">
            <w:pPr>
              <w:spacing w:line="281" w:lineRule="auto"/>
              <w:rPr>
                <w:rFonts w:ascii="Arial"/>
                <w:sz w:val="21"/>
              </w:rPr>
            </w:pPr>
          </w:p>
          <w:p w14:paraId="7B6A45F0">
            <w:pPr>
              <w:pStyle w:val="6"/>
              <w:spacing w:before="71" w:line="221" w:lineRule="auto"/>
              <w:ind w:left="38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10"/>
                <w:sz w:val="22"/>
                <w:szCs w:val="22"/>
              </w:rPr>
              <w:t xml:space="preserve"> </w:t>
            </w:r>
            <w:r>
              <w:rPr>
                <w:spacing w:val="-3"/>
                <w:sz w:val="22"/>
                <w:szCs w:val="22"/>
              </w:rPr>
              <w:t>套</w:t>
            </w:r>
          </w:p>
        </w:tc>
        <w:tc>
          <w:tcPr>
            <w:tcW w:w="2045" w:type="dxa"/>
            <w:tcBorders>
              <w:top w:val="single" w:color="000000" w:sz="10" w:space="0"/>
              <w:right w:val="single" w:color="000000" w:sz="10" w:space="0"/>
            </w:tcBorders>
            <w:vAlign w:val="top"/>
          </w:tcPr>
          <w:p w14:paraId="2F16BB87">
            <w:pPr>
              <w:pStyle w:val="6"/>
              <w:spacing w:before="65" w:line="233" w:lineRule="auto"/>
              <w:ind w:left="119" w:right="81" w:firstLine="2"/>
              <w:jc w:val="both"/>
              <w:rPr>
                <w:sz w:val="22"/>
                <w:szCs w:val="22"/>
              </w:rPr>
            </w:pPr>
            <w:r>
              <w:rPr>
                <w:color w:val="0000FF"/>
                <w:spacing w:val="8"/>
                <w:sz w:val="22"/>
                <w:szCs w:val="22"/>
              </w:rPr>
              <w:t>依托，现有项目一用一备，本项目实施后，利用备用均质炉转为正式均质</w:t>
            </w:r>
            <w:r>
              <w:rPr>
                <w:color w:val="0000FF"/>
                <w:spacing w:val="-1"/>
                <w:sz w:val="22"/>
                <w:szCs w:val="22"/>
              </w:rPr>
              <w:t>炉进行均质工序</w:t>
            </w:r>
          </w:p>
        </w:tc>
        <w:tc>
          <w:tcPr>
            <w:tcW w:w="137" w:type="dxa"/>
            <w:tcBorders>
              <w:top w:val="single" w:color="000000" w:sz="10" w:space="0"/>
              <w:left w:val="single" w:color="000000" w:sz="10" w:space="0"/>
              <w:bottom w:val="nil"/>
              <w:right w:val="single" w:color="000000" w:sz="10" w:space="0"/>
            </w:tcBorders>
            <w:vAlign w:val="top"/>
          </w:tcPr>
          <w:p w14:paraId="62715B79">
            <w:pPr>
              <w:rPr>
                <w:rFonts w:ascii="Arial"/>
                <w:sz w:val="21"/>
              </w:rPr>
            </w:pPr>
          </w:p>
        </w:tc>
      </w:tr>
      <w:tr w14:paraId="1A7DB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53" w:type="dxa"/>
            <w:vMerge w:val="continue"/>
            <w:tcBorders>
              <w:top w:val="nil"/>
              <w:left w:val="single" w:color="000000" w:sz="10" w:space="0"/>
              <w:bottom w:val="nil"/>
            </w:tcBorders>
            <w:vAlign w:val="top"/>
          </w:tcPr>
          <w:p w14:paraId="2D7FEE5E">
            <w:pPr>
              <w:rPr>
                <w:rFonts w:ascii="Arial"/>
                <w:sz w:val="21"/>
              </w:rPr>
            </w:pPr>
          </w:p>
        </w:tc>
        <w:tc>
          <w:tcPr>
            <w:tcW w:w="122" w:type="dxa"/>
            <w:tcBorders>
              <w:top w:val="nil"/>
              <w:bottom w:val="nil"/>
              <w:right w:val="single" w:color="000000" w:sz="10" w:space="0"/>
            </w:tcBorders>
            <w:vAlign w:val="top"/>
          </w:tcPr>
          <w:p w14:paraId="558BF81A">
            <w:pPr>
              <w:rPr>
                <w:rFonts w:ascii="Arial"/>
                <w:sz w:val="21"/>
              </w:rPr>
            </w:pPr>
          </w:p>
        </w:tc>
        <w:tc>
          <w:tcPr>
            <w:tcW w:w="788" w:type="dxa"/>
            <w:vMerge w:val="restart"/>
            <w:tcBorders>
              <w:left w:val="single" w:color="000000" w:sz="10" w:space="0"/>
              <w:bottom w:val="nil"/>
            </w:tcBorders>
            <w:vAlign w:val="top"/>
          </w:tcPr>
          <w:p w14:paraId="23331716">
            <w:pPr>
              <w:pStyle w:val="6"/>
              <w:spacing w:before="235" w:line="221" w:lineRule="auto"/>
              <w:ind w:left="159"/>
              <w:rPr>
                <w:sz w:val="22"/>
                <w:szCs w:val="22"/>
              </w:rPr>
            </w:pPr>
            <w:r>
              <w:rPr>
                <w:spacing w:val="-3"/>
                <w:sz w:val="22"/>
                <w:szCs w:val="22"/>
              </w:rPr>
              <w:t>铸造</w:t>
            </w:r>
          </w:p>
        </w:tc>
        <w:tc>
          <w:tcPr>
            <w:tcW w:w="2822" w:type="dxa"/>
            <w:vAlign w:val="top"/>
          </w:tcPr>
          <w:p w14:paraId="442CC853">
            <w:pPr>
              <w:pStyle w:val="6"/>
              <w:spacing w:before="60" w:line="219" w:lineRule="auto"/>
              <w:ind w:left="865"/>
              <w:rPr>
                <w:sz w:val="22"/>
                <w:szCs w:val="22"/>
              </w:rPr>
            </w:pPr>
            <w:r>
              <w:rPr>
                <w:spacing w:val="-2"/>
                <w:sz w:val="22"/>
                <w:szCs w:val="22"/>
              </w:rPr>
              <w:t>液压铸造机</w:t>
            </w:r>
          </w:p>
        </w:tc>
        <w:tc>
          <w:tcPr>
            <w:tcW w:w="1449" w:type="dxa"/>
            <w:vAlign w:val="top"/>
          </w:tcPr>
          <w:p w14:paraId="7BEBE3C6">
            <w:pPr>
              <w:spacing w:before="98" w:line="189" w:lineRule="auto"/>
              <w:ind w:left="59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30t</w:t>
            </w:r>
          </w:p>
        </w:tc>
        <w:tc>
          <w:tcPr>
            <w:tcW w:w="1147" w:type="dxa"/>
            <w:vAlign w:val="top"/>
          </w:tcPr>
          <w:p w14:paraId="6BCB3776">
            <w:pPr>
              <w:pStyle w:val="6"/>
              <w:spacing w:before="60" w:line="222"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2BA13256">
            <w:pPr>
              <w:spacing w:before="94"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59BC8CA7">
            <w:pPr>
              <w:rPr>
                <w:rFonts w:ascii="Arial"/>
                <w:sz w:val="21"/>
              </w:rPr>
            </w:pPr>
          </w:p>
        </w:tc>
      </w:tr>
      <w:tr w14:paraId="4DE41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53" w:type="dxa"/>
            <w:vMerge w:val="continue"/>
            <w:tcBorders>
              <w:top w:val="nil"/>
              <w:left w:val="single" w:color="000000" w:sz="10" w:space="0"/>
              <w:bottom w:val="nil"/>
            </w:tcBorders>
            <w:vAlign w:val="top"/>
          </w:tcPr>
          <w:p w14:paraId="2124FF74">
            <w:pPr>
              <w:rPr>
                <w:rFonts w:ascii="Arial"/>
                <w:sz w:val="21"/>
              </w:rPr>
            </w:pPr>
          </w:p>
        </w:tc>
        <w:tc>
          <w:tcPr>
            <w:tcW w:w="122" w:type="dxa"/>
            <w:tcBorders>
              <w:top w:val="nil"/>
              <w:bottom w:val="nil"/>
              <w:right w:val="single" w:color="000000" w:sz="10" w:space="0"/>
            </w:tcBorders>
            <w:vAlign w:val="top"/>
          </w:tcPr>
          <w:p w14:paraId="2C1AE54A">
            <w:pPr>
              <w:rPr>
                <w:rFonts w:ascii="Arial"/>
                <w:sz w:val="21"/>
              </w:rPr>
            </w:pPr>
          </w:p>
        </w:tc>
        <w:tc>
          <w:tcPr>
            <w:tcW w:w="788" w:type="dxa"/>
            <w:vMerge w:val="continue"/>
            <w:tcBorders>
              <w:top w:val="nil"/>
              <w:left w:val="single" w:color="000000" w:sz="10" w:space="0"/>
            </w:tcBorders>
            <w:vAlign w:val="top"/>
          </w:tcPr>
          <w:p w14:paraId="7A47BCCE">
            <w:pPr>
              <w:rPr>
                <w:rFonts w:ascii="Arial"/>
                <w:sz w:val="21"/>
              </w:rPr>
            </w:pPr>
          </w:p>
        </w:tc>
        <w:tc>
          <w:tcPr>
            <w:tcW w:w="2822" w:type="dxa"/>
            <w:vAlign w:val="top"/>
          </w:tcPr>
          <w:p w14:paraId="317AF9C7">
            <w:pPr>
              <w:pStyle w:val="6"/>
              <w:spacing w:before="64" w:line="219" w:lineRule="auto"/>
              <w:ind w:left="862"/>
              <w:rPr>
                <w:sz w:val="22"/>
                <w:szCs w:val="22"/>
              </w:rPr>
            </w:pPr>
            <w:r>
              <w:rPr>
                <w:spacing w:val="-2"/>
                <w:sz w:val="22"/>
                <w:szCs w:val="22"/>
              </w:rPr>
              <w:t>铸棒浇铸机</w:t>
            </w:r>
          </w:p>
        </w:tc>
        <w:tc>
          <w:tcPr>
            <w:tcW w:w="1449" w:type="dxa"/>
            <w:vAlign w:val="top"/>
          </w:tcPr>
          <w:p w14:paraId="5D865B0E">
            <w:pPr>
              <w:spacing w:before="97" w:line="193" w:lineRule="auto"/>
              <w:ind w:left="56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8t/h</w:t>
            </w:r>
          </w:p>
        </w:tc>
        <w:tc>
          <w:tcPr>
            <w:tcW w:w="1147" w:type="dxa"/>
            <w:vAlign w:val="top"/>
          </w:tcPr>
          <w:p w14:paraId="0BC09FF3">
            <w:pPr>
              <w:pStyle w:val="6"/>
              <w:spacing w:before="63" w:line="222"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2C0B127E">
            <w:pPr>
              <w:spacing w:before="97"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3F798828">
            <w:pPr>
              <w:rPr>
                <w:rFonts w:ascii="Arial"/>
                <w:sz w:val="21"/>
              </w:rPr>
            </w:pPr>
          </w:p>
        </w:tc>
      </w:tr>
      <w:tr w14:paraId="33656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53" w:type="dxa"/>
            <w:vMerge w:val="continue"/>
            <w:tcBorders>
              <w:top w:val="nil"/>
              <w:left w:val="single" w:color="000000" w:sz="10" w:space="0"/>
              <w:bottom w:val="nil"/>
            </w:tcBorders>
            <w:vAlign w:val="top"/>
          </w:tcPr>
          <w:p w14:paraId="29C34E91">
            <w:pPr>
              <w:rPr>
                <w:rFonts w:ascii="Arial"/>
                <w:sz w:val="21"/>
              </w:rPr>
            </w:pPr>
          </w:p>
        </w:tc>
        <w:tc>
          <w:tcPr>
            <w:tcW w:w="122" w:type="dxa"/>
            <w:tcBorders>
              <w:top w:val="nil"/>
              <w:bottom w:val="nil"/>
              <w:right w:val="single" w:color="000000" w:sz="10" w:space="0"/>
            </w:tcBorders>
            <w:vAlign w:val="top"/>
          </w:tcPr>
          <w:p w14:paraId="150A84A7">
            <w:pPr>
              <w:rPr>
                <w:rFonts w:ascii="Arial"/>
                <w:sz w:val="21"/>
              </w:rPr>
            </w:pPr>
          </w:p>
        </w:tc>
        <w:tc>
          <w:tcPr>
            <w:tcW w:w="788" w:type="dxa"/>
            <w:vMerge w:val="restart"/>
            <w:tcBorders>
              <w:left w:val="single" w:color="000000" w:sz="10" w:space="0"/>
              <w:bottom w:val="nil"/>
            </w:tcBorders>
            <w:vAlign w:val="top"/>
          </w:tcPr>
          <w:p w14:paraId="7D4681BD">
            <w:pPr>
              <w:pStyle w:val="6"/>
              <w:spacing w:before="35" w:line="221" w:lineRule="auto"/>
              <w:ind w:left="159"/>
              <w:rPr>
                <w:sz w:val="22"/>
                <w:szCs w:val="22"/>
              </w:rPr>
            </w:pPr>
            <w:r>
              <w:rPr>
                <w:spacing w:val="-3"/>
                <w:sz w:val="22"/>
                <w:szCs w:val="22"/>
              </w:rPr>
              <w:t>在线</w:t>
            </w:r>
          </w:p>
          <w:p w14:paraId="0C74A732">
            <w:pPr>
              <w:pStyle w:val="6"/>
              <w:spacing w:before="22" w:line="224" w:lineRule="auto"/>
              <w:ind w:left="165"/>
              <w:rPr>
                <w:sz w:val="22"/>
                <w:szCs w:val="22"/>
              </w:rPr>
            </w:pPr>
            <w:r>
              <w:rPr>
                <w:spacing w:val="-6"/>
                <w:sz w:val="22"/>
                <w:szCs w:val="22"/>
              </w:rPr>
              <w:t>处理</w:t>
            </w:r>
          </w:p>
          <w:p w14:paraId="73377F6A">
            <w:pPr>
              <w:pStyle w:val="6"/>
              <w:spacing w:before="16" w:line="205" w:lineRule="auto"/>
              <w:ind w:left="165"/>
              <w:rPr>
                <w:sz w:val="22"/>
                <w:szCs w:val="22"/>
              </w:rPr>
            </w:pPr>
            <w:r>
              <w:rPr>
                <w:spacing w:val="-6"/>
                <w:sz w:val="22"/>
                <w:szCs w:val="22"/>
              </w:rPr>
              <w:t>系统</w:t>
            </w:r>
          </w:p>
        </w:tc>
        <w:tc>
          <w:tcPr>
            <w:tcW w:w="2822" w:type="dxa"/>
            <w:vAlign w:val="top"/>
          </w:tcPr>
          <w:p w14:paraId="67C27373">
            <w:pPr>
              <w:pStyle w:val="6"/>
              <w:spacing w:before="61" w:line="221" w:lineRule="auto"/>
              <w:ind w:left="752"/>
              <w:rPr>
                <w:sz w:val="22"/>
                <w:szCs w:val="22"/>
              </w:rPr>
            </w:pPr>
            <w:r>
              <w:rPr>
                <w:spacing w:val="-1"/>
                <w:sz w:val="22"/>
                <w:szCs w:val="22"/>
              </w:rPr>
              <w:t>在线处理系统</w:t>
            </w:r>
          </w:p>
        </w:tc>
        <w:tc>
          <w:tcPr>
            <w:tcW w:w="1449" w:type="dxa"/>
            <w:vAlign w:val="top"/>
          </w:tcPr>
          <w:p w14:paraId="20FA1E81">
            <w:pPr>
              <w:spacing w:before="100" w:line="189" w:lineRule="auto"/>
              <w:ind w:left="58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20t</w:t>
            </w:r>
          </w:p>
        </w:tc>
        <w:tc>
          <w:tcPr>
            <w:tcW w:w="1147" w:type="dxa"/>
            <w:vAlign w:val="top"/>
          </w:tcPr>
          <w:p w14:paraId="6B2E7B30">
            <w:pPr>
              <w:pStyle w:val="6"/>
              <w:spacing w:before="61" w:line="221"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2045" w:type="dxa"/>
            <w:tcBorders>
              <w:right w:val="single" w:color="000000" w:sz="10" w:space="0"/>
            </w:tcBorders>
            <w:vAlign w:val="top"/>
          </w:tcPr>
          <w:p w14:paraId="19D4B7B5">
            <w:pPr>
              <w:spacing w:before="95"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7E662F06">
            <w:pPr>
              <w:rPr>
                <w:rFonts w:ascii="Arial"/>
                <w:sz w:val="21"/>
              </w:rPr>
            </w:pPr>
          </w:p>
        </w:tc>
      </w:tr>
      <w:tr w14:paraId="040AF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553" w:type="dxa"/>
            <w:vMerge w:val="continue"/>
            <w:tcBorders>
              <w:top w:val="nil"/>
              <w:left w:val="single" w:color="000000" w:sz="10" w:space="0"/>
              <w:bottom w:val="nil"/>
            </w:tcBorders>
            <w:vAlign w:val="top"/>
          </w:tcPr>
          <w:p w14:paraId="3672BC9C">
            <w:pPr>
              <w:rPr>
                <w:rFonts w:ascii="Arial"/>
                <w:sz w:val="21"/>
              </w:rPr>
            </w:pPr>
          </w:p>
        </w:tc>
        <w:tc>
          <w:tcPr>
            <w:tcW w:w="122" w:type="dxa"/>
            <w:tcBorders>
              <w:top w:val="nil"/>
              <w:bottom w:val="nil"/>
              <w:right w:val="single" w:color="000000" w:sz="10" w:space="0"/>
            </w:tcBorders>
            <w:vAlign w:val="top"/>
          </w:tcPr>
          <w:p w14:paraId="51BC96FC">
            <w:pPr>
              <w:rPr>
                <w:rFonts w:ascii="Arial"/>
                <w:sz w:val="21"/>
              </w:rPr>
            </w:pPr>
          </w:p>
        </w:tc>
        <w:tc>
          <w:tcPr>
            <w:tcW w:w="788" w:type="dxa"/>
            <w:vMerge w:val="continue"/>
            <w:tcBorders>
              <w:top w:val="nil"/>
              <w:left w:val="single" w:color="000000" w:sz="10" w:space="0"/>
            </w:tcBorders>
            <w:vAlign w:val="top"/>
          </w:tcPr>
          <w:p w14:paraId="13F109F9">
            <w:pPr>
              <w:rPr>
                <w:rFonts w:ascii="Arial"/>
                <w:sz w:val="21"/>
              </w:rPr>
            </w:pPr>
          </w:p>
        </w:tc>
        <w:tc>
          <w:tcPr>
            <w:tcW w:w="2822" w:type="dxa"/>
            <w:vAlign w:val="top"/>
          </w:tcPr>
          <w:p w14:paraId="125075B5">
            <w:pPr>
              <w:pStyle w:val="6"/>
              <w:spacing w:before="149" w:line="221" w:lineRule="auto"/>
              <w:ind w:left="752"/>
              <w:rPr>
                <w:sz w:val="22"/>
                <w:szCs w:val="22"/>
              </w:rPr>
            </w:pPr>
            <w:r>
              <w:rPr>
                <w:spacing w:val="-1"/>
                <w:sz w:val="22"/>
                <w:szCs w:val="22"/>
              </w:rPr>
              <w:t>在线处理系统</w:t>
            </w:r>
          </w:p>
        </w:tc>
        <w:tc>
          <w:tcPr>
            <w:tcW w:w="1449" w:type="dxa"/>
            <w:vAlign w:val="top"/>
          </w:tcPr>
          <w:p w14:paraId="14F07779">
            <w:pPr>
              <w:spacing w:before="188" w:line="189" w:lineRule="auto"/>
              <w:ind w:left="59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30t</w:t>
            </w:r>
          </w:p>
        </w:tc>
        <w:tc>
          <w:tcPr>
            <w:tcW w:w="1147" w:type="dxa"/>
            <w:vAlign w:val="top"/>
          </w:tcPr>
          <w:p w14:paraId="731E4410">
            <w:pPr>
              <w:pStyle w:val="6"/>
              <w:spacing w:before="149" w:line="221"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2045" w:type="dxa"/>
            <w:tcBorders>
              <w:right w:val="single" w:color="000000" w:sz="10" w:space="0"/>
            </w:tcBorders>
            <w:vAlign w:val="top"/>
          </w:tcPr>
          <w:p w14:paraId="39CB2AC6">
            <w:pPr>
              <w:spacing w:before="183"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359EF9BC">
            <w:pPr>
              <w:rPr>
                <w:rFonts w:ascii="Arial"/>
                <w:sz w:val="21"/>
              </w:rPr>
            </w:pPr>
          </w:p>
        </w:tc>
      </w:tr>
      <w:tr w14:paraId="4ABF0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3" w:type="dxa"/>
            <w:vMerge w:val="continue"/>
            <w:tcBorders>
              <w:top w:val="nil"/>
              <w:left w:val="single" w:color="000000" w:sz="10" w:space="0"/>
              <w:bottom w:val="nil"/>
            </w:tcBorders>
            <w:vAlign w:val="top"/>
          </w:tcPr>
          <w:p w14:paraId="32D70182">
            <w:pPr>
              <w:rPr>
                <w:rFonts w:ascii="Arial"/>
                <w:sz w:val="21"/>
              </w:rPr>
            </w:pPr>
          </w:p>
        </w:tc>
        <w:tc>
          <w:tcPr>
            <w:tcW w:w="122" w:type="dxa"/>
            <w:tcBorders>
              <w:top w:val="nil"/>
              <w:bottom w:val="nil"/>
              <w:right w:val="single" w:color="000000" w:sz="10" w:space="0"/>
            </w:tcBorders>
            <w:vAlign w:val="top"/>
          </w:tcPr>
          <w:p w14:paraId="703B0707">
            <w:pPr>
              <w:rPr>
                <w:rFonts w:ascii="Arial"/>
                <w:sz w:val="21"/>
              </w:rPr>
            </w:pPr>
          </w:p>
        </w:tc>
        <w:tc>
          <w:tcPr>
            <w:tcW w:w="788" w:type="dxa"/>
            <w:vMerge w:val="restart"/>
            <w:tcBorders>
              <w:left w:val="single" w:color="000000" w:sz="10" w:space="0"/>
              <w:bottom w:val="nil"/>
            </w:tcBorders>
            <w:vAlign w:val="top"/>
          </w:tcPr>
          <w:p w14:paraId="3D8CCE66">
            <w:pPr>
              <w:spacing w:line="287" w:lineRule="auto"/>
              <w:rPr>
                <w:rFonts w:ascii="Arial"/>
                <w:sz w:val="21"/>
              </w:rPr>
            </w:pPr>
          </w:p>
          <w:p w14:paraId="79F8B8C5">
            <w:pPr>
              <w:spacing w:line="287" w:lineRule="auto"/>
              <w:rPr>
                <w:rFonts w:ascii="Arial"/>
                <w:sz w:val="21"/>
              </w:rPr>
            </w:pPr>
          </w:p>
          <w:p w14:paraId="2D7AF2BD">
            <w:pPr>
              <w:spacing w:line="287" w:lineRule="auto"/>
              <w:rPr>
                <w:rFonts w:ascii="Arial"/>
                <w:sz w:val="21"/>
              </w:rPr>
            </w:pPr>
          </w:p>
          <w:p w14:paraId="3E7E45F0">
            <w:pPr>
              <w:pStyle w:val="6"/>
              <w:spacing w:before="72" w:line="219" w:lineRule="auto"/>
              <w:ind w:left="159"/>
              <w:rPr>
                <w:sz w:val="22"/>
                <w:szCs w:val="22"/>
              </w:rPr>
            </w:pPr>
            <w:r>
              <w:rPr>
                <w:spacing w:val="-3"/>
                <w:sz w:val="22"/>
                <w:szCs w:val="22"/>
              </w:rPr>
              <w:t>机加</w:t>
            </w:r>
          </w:p>
        </w:tc>
        <w:tc>
          <w:tcPr>
            <w:tcW w:w="2822" w:type="dxa"/>
            <w:vAlign w:val="top"/>
          </w:tcPr>
          <w:p w14:paraId="17207420">
            <w:pPr>
              <w:pStyle w:val="6"/>
              <w:spacing w:before="64" w:line="213" w:lineRule="auto"/>
              <w:ind w:left="1083"/>
              <w:rPr>
                <w:sz w:val="22"/>
                <w:szCs w:val="22"/>
              </w:rPr>
            </w:pPr>
            <w:r>
              <w:rPr>
                <w:spacing w:val="-3"/>
                <w:sz w:val="22"/>
                <w:szCs w:val="22"/>
              </w:rPr>
              <w:t>车床二</w:t>
            </w:r>
          </w:p>
        </w:tc>
        <w:tc>
          <w:tcPr>
            <w:tcW w:w="1449" w:type="dxa"/>
            <w:vAlign w:val="top"/>
          </w:tcPr>
          <w:p w14:paraId="527AC304">
            <w:pPr>
              <w:spacing w:before="95" w:line="193" w:lineRule="auto"/>
              <w:ind w:left="4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0.3t/h</w:t>
            </w:r>
          </w:p>
        </w:tc>
        <w:tc>
          <w:tcPr>
            <w:tcW w:w="1147" w:type="dxa"/>
            <w:vAlign w:val="top"/>
          </w:tcPr>
          <w:p w14:paraId="005CA782">
            <w:pPr>
              <w:pStyle w:val="6"/>
              <w:spacing w:before="64" w:line="213"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12C6FCC3">
            <w:pPr>
              <w:spacing w:before="95"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4F5E2125">
            <w:pPr>
              <w:rPr>
                <w:rFonts w:ascii="Arial"/>
                <w:sz w:val="21"/>
              </w:rPr>
            </w:pPr>
          </w:p>
        </w:tc>
      </w:tr>
      <w:tr w14:paraId="0537E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53" w:type="dxa"/>
            <w:vMerge w:val="continue"/>
            <w:tcBorders>
              <w:top w:val="nil"/>
              <w:left w:val="single" w:color="000000" w:sz="10" w:space="0"/>
              <w:bottom w:val="nil"/>
            </w:tcBorders>
            <w:vAlign w:val="top"/>
          </w:tcPr>
          <w:p w14:paraId="1913A9D7">
            <w:pPr>
              <w:rPr>
                <w:rFonts w:ascii="Arial"/>
                <w:sz w:val="21"/>
              </w:rPr>
            </w:pPr>
          </w:p>
        </w:tc>
        <w:tc>
          <w:tcPr>
            <w:tcW w:w="122" w:type="dxa"/>
            <w:tcBorders>
              <w:top w:val="nil"/>
              <w:bottom w:val="nil"/>
              <w:right w:val="single" w:color="000000" w:sz="10" w:space="0"/>
            </w:tcBorders>
            <w:vAlign w:val="top"/>
          </w:tcPr>
          <w:p w14:paraId="694012E5">
            <w:pPr>
              <w:rPr>
                <w:rFonts w:ascii="Arial"/>
                <w:sz w:val="21"/>
              </w:rPr>
            </w:pPr>
          </w:p>
        </w:tc>
        <w:tc>
          <w:tcPr>
            <w:tcW w:w="788" w:type="dxa"/>
            <w:vMerge w:val="continue"/>
            <w:tcBorders>
              <w:top w:val="nil"/>
              <w:left w:val="single" w:color="000000" w:sz="10" w:space="0"/>
              <w:bottom w:val="nil"/>
            </w:tcBorders>
            <w:vAlign w:val="top"/>
          </w:tcPr>
          <w:p w14:paraId="0771DA9A">
            <w:pPr>
              <w:rPr>
                <w:rFonts w:ascii="Arial"/>
                <w:sz w:val="21"/>
              </w:rPr>
            </w:pPr>
          </w:p>
        </w:tc>
        <w:tc>
          <w:tcPr>
            <w:tcW w:w="2822" w:type="dxa"/>
            <w:vAlign w:val="top"/>
          </w:tcPr>
          <w:p w14:paraId="19819226">
            <w:pPr>
              <w:pStyle w:val="6"/>
              <w:spacing w:before="81" w:line="211" w:lineRule="auto"/>
              <w:ind w:left="1083"/>
              <w:rPr>
                <w:sz w:val="22"/>
                <w:szCs w:val="22"/>
              </w:rPr>
            </w:pPr>
            <w:r>
              <w:rPr>
                <w:spacing w:val="-3"/>
                <w:sz w:val="22"/>
                <w:szCs w:val="22"/>
              </w:rPr>
              <w:t>车床三</w:t>
            </w:r>
          </w:p>
        </w:tc>
        <w:tc>
          <w:tcPr>
            <w:tcW w:w="1449" w:type="dxa"/>
            <w:vAlign w:val="top"/>
          </w:tcPr>
          <w:p w14:paraId="1F3DBBA1">
            <w:pPr>
              <w:spacing w:before="113" w:line="193" w:lineRule="auto"/>
              <w:ind w:left="4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0.6t/h</w:t>
            </w:r>
          </w:p>
        </w:tc>
        <w:tc>
          <w:tcPr>
            <w:tcW w:w="1147" w:type="dxa"/>
            <w:vAlign w:val="top"/>
          </w:tcPr>
          <w:p w14:paraId="6F1BFB8D">
            <w:pPr>
              <w:pStyle w:val="6"/>
              <w:spacing w:before="81" w:line="211"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090B9D6D">
            <w:pPr>
              <w:spacing w:before="113"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4E927C20">
            <w:pPr>
              <w:rPr>
                <w:rFonts w:ascii="Arial"/>
                <w:sz w:val="21"/>
              </w:rPr>
            </w:pPr>
          </w:p>
        </w:tc>
      </w:tr>
      <w:tr w14:paraId="1DC7D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53" w:type="dxa"/>
            <w:vMerge w:val="continue"/>
            <w:tcBorders>
              <w:top w:val="nil"/>
              <w:left w:val="single" w:color="000000" w:sz="10" w:space="0"/>
              <w:bottom w:val="nil"/>
            </w:tcBorders>
            <w:vAlign w:val="top"/>
          </w:tcPr>
          <w:p w14:paraId="3B24E922">
            <w:pPr>
              <w:rPr>
                <w:rFonts w:ascii="Arial"/>
                <w:sz w:val="21"/>
              </w:rPr>
            </w:pPr>
          </w:p>
        </w:tc>
        <w:tc>
          <w:tcPr>
            <w:tcW w:w="122" w:type="dxa"/>
            <w:tcBorders>
              <w:top w:val="nil"/>
              <w:bottom w:val="nil"/>
              <w:right w:val="single" w:color="000000" w:sz="10" w:space="0"/>
            </w:tcBorders>
            <w:vAlign w:val="top"/>
          </w:tcPr>
          <w:p w14:paraId="4A422419">
            <w:pPr>
              <w:rPr>
                <w:rFonts w:ascii="Arial"/>
                <w:sz w:val="21"/>
              </w:rPr>
            </w:pPr>
          </w:p>
        </w:tc>
        <w:tc>
          <w:tcPr>
            <w:tcW w:w="788" w:type="dxa"/>
            <w:vMerge w:val="continue"/>
            <w:tcBorders>
              <w:top w:val="nil"/>
              <w:left w:val="single" w:color="000000" w:sz="10" w:space="0"/>
              <w:bottom w:val="nil"/>
            </w:tcBorders>
            <w:vAlign w:val="top"/>
          </w:tcPr>
          <w:p w14:paraId="6A49FC16">
            <w:pPr>
              <w:rPr>
                <w:rFonts w:ascii="Arial"/>
                <w:sz w:val="21"/>
              </w:rPr>
            </w:pPr>
          </w:p>
        </w:tc>
        <w:tc>
          <w:tcPr>
            <w:tcW w:w="2822" w:type="dxa"/>
            <w:vAlign w:val="top"/>
          </w:tcPr>
          <w:p w14:paraId="3A73DDC9">
            <w:pPr>
              <w:pStyle w:val="6"/>
              <w:spacing w:before="83" w:line="209" w:lineRule="auto"/>
              <w:ind w:left="1083"/>
              <w:rPr>
                <w:sz w:val="22"/>
                <w:szCs w:val="22"/>
              </w:rPr>
            </w:pPr>
            <w:r>
              <w:rPr>
                <w:spacing w:val="-3"/>
                <w:sz w:val="22"/>
                <w:szCs w:val="22"/>
              </w:rPr>
              <w:t>车床四</w:t>
            </w:r>
          </w:p>
        </w:tc>
        <w:tc>
          <w:tcPr>
            <w:tcW w:w="1449" w:type="dxa"/>
            <w:vAlign w:val="top"/>
          </w:tcPr>
          <w:p w14:paraId="70DD865D">
            <w:pPr>
              <w:spacing w:before="115" w:line="193" w:lineRule="auto"/>
              <w:ind w:left="4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0.6t/h</w:t>
            </w:r>
          </w:p>
        </w:tc>
        <w:tc>
          <w:tcPr>
            <w:tcW w:w="1147" w:type="dxa"/>
            <w:vAlign w:val="top"/>
          </w:tcPr>
          <w:p w14:paraId="2EF87571">
            <w:pPr>
              <w:pStyle w:val="6"/>
              <w:spacing w:before="83" w:line="209"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446B90FA">
            <w:pPr>
              <w:spacing w:before="115"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4E293DCE">
            <w:pPr>
              <w:rPr>
                <w:rFonts w:ascii="Arial"/>
                <w:sz w:val="21"/>
              </w:rPr>
            </w:pPr>
          </w:p>
        </w:tc>
      </w:tr>
      <w:tr w14:paraId="0B161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53" w:type="dxa"/>
            <w:vMerge w:val="continue"/>
            <w:tcBorders>
              <w:top w:val="nil"/>
              <w:left w:val="single" w:color="000000" w:sz="10" w:space="0"/>
              <w:bottom w:val="nil"/>
            </w:tcBorders>
            <w:vAlign w:val="top"/>
          </w:tcPr>
          <w:p w14:paraId="63FCBDE5">
            <w:pPr>
              <w:rPr>
                <w:rFonts w:ascii="Arial"/>
                <w:sz w:val="21"/>
              </w:rPr>
            </w:pPr>
          </w:p>
        </w:tc>
        <w:tc>
          <w:tcPr>
            <w:tcW w:w="122" w:type="dxa"/>
            <w:tcBorders>
              <w:top w:val="nil"/>
              <w:bottom w:val="nil"/>
              <w:right w:val="single" w:color="000000" w:sz="10" w:space="0"/>
            </w:tcBorders>
            <w:vAlign w:val="top"/>
          </w:tcPr>
          <w:p w14:paraId="0DE013FF">
            <w:pPr>
              <w:rPr>
                <w:rFonts w:ascii="Arial"/>
                <w:sz w:val="21"/>
              </w:rPr>
            </w:pPr>
          </w:p>
        </w:tc>
        <w:tc>
          <w:tcPr>
            <w:tcW w:w="788" w:type="dxa"/>
            <w:vMerge w:val="continue"/>
            <w:tcBorders>
              <w:top w:val="nil"/>
              <w:left w:val="single" w:color="000000" w:sz="10" w:space="0"/>
              <w:bottom w:val="nil"/>
            </w:tcBorders>
            <w:vAlign w:val="top"/>
          </w:tcPr>
          <w:p w14:paraId="7FA8D5AD">
            <w:pPr>
              <w:rPr>
                <w:rFonts w:ascii="Arial"/>
                <w:sz w:val="21"/>
              </w:rPr>
            </w:pPr>
          </w:p>
        </w:tc>
        <w:tc>
          <w:tcPr>
            <w:tcW w:w="2822" w:type="dxa"/>
            <w:vAlign w:val="top"/>
          </w:tcPr>
          <w:p w14:paraId="6D95C790">
            <w:pPr>
              <w:pStyle w:val="6"/>
              <w:spacing w:before="84" w:line="220" w:lineRule="auto"/>
              <w:ind w:left="1083"/>
              <w:rPr>
                <w:sz w:val="22"/>
                <w:szCs w:val="22"/>
              </w:rPr>
            </w:pPr>
            <w:r>
              <w:rPr>
                <w:sz w:val="22"/>
                <w:szCs w:val="22"/>
              </w:rPr>
              <w:t>车床一</w:t>
            </w:r>
          </w:p>
        </w:tc>
        <w:tc>
          <w:tcPr>
            <w:tcW w:w="1449" w:type="dxa"/>
            <w:vAlign w:val="top"/>
          </w:tcPr>
          <w:p w14:paraId="7C384A83">
            <w:pPr>
              <w:spacing w:before="118" w:line="193" w:lineRule="auto"/>
              <w:ind w:left="4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0.3t/h</w:t>
            </w:r>
          </w:p>
        </w:tc>
        <w:tc>
          <w:tcPr>
            <w:tcW w:w="1147" w:type="dxa"/>
            <w:vAlign w:val="top"/>
          </w:tcPr>
          <w:p w14:paraId="29A042F8">
            <w:pPr>
              <w:pStyle w:val="6"/>
              <w:spacing w:before="84" w:line="222"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2D4ADAEC">
            <w:pPr>
              <w:spacing w:before="118"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52EDD3E4">
            <w:pPr>
              <w:rPr>
                <w:rFonts w:ascii="Arial"/>
                <w:sz w:val="21"/>
              </w:rPr>
            </w:pPr>
          </w:p>
        </w:tc>
      </w:tr>
      <w:tr w14:paraId="2E95D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53" w:type="dxa"/>
            <w:vMerge w:val="continue"/>
            <w:tcBorders>
              <w:top w:val="nil"/>
              <w:left w:val="single" w:color="000000" w:sz="10" w:space="0"/>
              <w:bottom w:val="nil"/>
            </w:tcBorders>
            <w:vAlign w:val="top"/>
          </w:tcPr>
          <w:p w14:paraId="1EB324D4">
            <w:pPr>
              <w:rPr>
                <w:rFonts w:ascii="Arial"/>
                <w:sz w:val="21"/>
              </w:rPr>
            </w:pPr>
          </w:p>
        </w:tc>
        <w:tc>
          <w:tcPr>
            <w:tcW w:w="122" w:type="dxa"/>
            <w:tcBorders>
              <w:top w:val="nil"/>
              <w:bottom w:val="nil"/>
              <w:right w:val="single" w:color="000000" w:sz="10" w:space="0"/>
            </w:tcBorders>
            <w:vAlign w:val="top"/>
          </w:tcPr>
          <w:p w14:paraId="6F6A834D">
            <w:pPr>
              <w:rPr>
                <w:rFonts w:ascii="Arial"/>
                <w:sz w:val="21"/>
              </w:rPr>
            </w:pPr>
          </w:p>
        </w:tc>
        <w:tc>
          <w:tcPr>
            <w:tcW w:w="788" w:type="dxa"/>
            <w:vMerge w:val="continue"/>
            <w:tcBorders>
              <w:top w:val="nil"/>
              <w:left w:val="single" w:color="000000" w:sz="10" w:space="0"/>
              <w:bottom w:val="nil"/>
            </w:tcBorders>
            <w:vAlign w:val="top"/>
          </w:tcPr>
          <w:p w14:paraId="0539BD62">
            <w:pPr>
              <w:rPr>
                <w:rFonts w:ascii="Arial"/>
                <w:sz w:val="21"/>
              </w:rPr>
            </w:pPr>
          </w:p>
        </w:tc>
        <w:tc>
          <w:tcPr>
            <w:tcW w:w="2822" w:type="dxa"/>
            <w:vAlign w:val="top"/>
          </w:tcPr>
          <w:p w14:paraId="3F87C4DC">
            <w:pPr>
              <w:pStyle w:val="6"/>
              <w:spacing w:before="67" w:line="220" w:lineRule="auto"/>
              <w:ind w:left="1198"/>
              <w:rPr>
                <w:sz w:val="22"/>
                <w:szCs w:val="22"/>
              </w:rPr>
            </w:pPr>
            <w:r>
              <w:rPr>
                <w:spacing w:val="-7"/>
                <w:sz w:val="22"/>
                <w:szCs w:val="22"/>
              </w:rPr>
              <w:t>带锯</w:t>
            </w:r>
          </w:p>
        </w:tc>
        <w:tc>
          <w:tcPr>
            <w:tcW w:w="1449" w:type="dxa"/>
            <w:vAlign w:val="top"/>
          </w:tcPr>
          <w:p w14:paraId="1034DDF4">
            <w:pPr>
              <w:spacing w:before="105" w:line="189" w:lineRule="auto"/>
              <w:ind w:left="43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22KW</w:t>
            </w:r>
          </w:p>
        </w:tc>
        <w:tc>
          <w:tcPr>
            <w:tcW w:w="1147" w:type="dxa"/>
            <w:vAlign w:val="top"/>
          </w:tcPr>
          <w:p w14:paraId="25E4F41D">
            <w:pPr>
              <w:pStyle w:val="6"/>
              <w:spacing w:before="67" w:line="222" w:lineRule="auto"/>
              <w:ind w:left="38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26"/>
                <w:w w:val="101"/>
                <w:sz w:val="22"/>
                <w:szCs w:val="22"/>
              </w:rPr>
              <w:t xml:space="preserve"> </w:t>
            </w:r>
            <w:r>
              <w:rPr>
                <w:spacing w:val="-3"/>
                <w:sz w:val="22"/>
                <w:szCs w:val="22"/>
              </w:rPr>
              <w:t>台</w:t>
            </w:r>
          </w:p>
        </w:tc>
        <w:tc>
          <w:tcPr>
            <w:tcW w:w="2045" w:type="dxa"/>
            <w:tcBorders>
              <w:right w:val="single" w:color="000000" w:sz="10" w:space="0"/>
            </w:tcBorders>
            <w:vAlign w:val="top"/>
          </w:tcPr>
          <w:p w14:paraId="093BBE47">
            <w:pPr>
              <w:spacing w:before="101"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7AAB80D6">
            <w:pPr>
              <w:rPr>
                <w:rFonts w:ascii="Arial"/>
                <w:sz w:val="21"/>
              </w:rPr>
            </w:pPr>
          </w:p>
        </w:tc>
      </w:tr>
      <w:tr w14:paraId="100AC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53" w:type="dxa"/>
            <w:vMerge w:val="continue"/>
            <w:tcBorders>
              <w:top w:val="nil"/>
              <w:left w:val="single" w:color="000000" w:sz="10" w:space="0"/>
              <w:bottom w:val="nil"/>
            </w:tcBorders>
            <w:vAlign w:val="top"/>
          </w:tcPr>
          <w:p w14:paraId="2BEEE292">
            <w:pPr>
              <w:rPr>
                <w:rFonts w:ascii="Arial"/>
                <w:sz w:val="21"/>
              </w:rPr>
            </w:pPr>
          </w:p>
        </w:tc>
        <w:tc>
          <w:tcPr>
            <w:tcW w:w="122" w:type="dxa"/>
            <w:tcBorders>
              <w:top w:val="nil"/>
              <w:bottom w:val="nil"/>
              <w:right w:val="single" w:color="000000" w:sz="10" w:space="0"/>
            </w:tcBorders>
            <w:vAlign w:val="top"/>
          </w:tcPr>
          <w:p w14:paraId="5ADCDC8E">
            <w:pPr>
              <w:rPr>
                <w:rFonts w:ascii="Arial"/>
                <w:sz w:val="21"/>
              </w:rPr>
            </w:pPr>
          </w:p>
        </w:tc>
        <w:tc>
          <w:tcPr>
            <w:tcW w:w="788" w:type="dxa"/>
            <w:vMerge w:val="continue"/>
            <w:tcBorders>
              <w:top w:val="nil"/>
              <w:left w:val="single" w:color="000000" w:sz="10" w:space="0"/>
            </w:tcBorders>
            <w:vAlign w:val="top"/>
          </w:tcPr>
          <w:p w14:paraId="2DC25FCC">
            <w:pPr>
              <w:rPr>
                <w:rFonts w:ascii="Arial"/>
                <w:sz w:val="21"/>
              </w:rPr>
            </w:pPr>
          </w:p>
        </w:tc>
        <w:tc>
          <w:tcPr>
            <w:tcW w:w="2822" w:type="dxa"/>
            <w:vAlign w:val="top"/>
          </w:tcPr>
          <w:p w14:paraId="5D0E26C1">
            <w:pPr>
              <w:pStyle w:val="6"/>
              <w:spacing w:before="69" w:line="222" w:lineRule="auto"/>
              <w:ind w:left="1100"/>
              <w:rPr>
                <w:sz w:val="22"/>
                <w:szCs w:val="22"/>
              </w:rPr>
            </w:pPr>
            <w:r>
              <w:rPr>
                <w:spacing w:val="-9"/>
                <w:sz w:val="22"/>
                <w:szCs w:val="22"/>
              </w:rPr>
              <w:t>圆盘锯</w:t>
            </w:r>
          </w:p>
        </w:tc>
        <w:tc>
          <w:tcPr>
            <w:tcW w:w="1449" w:type="dxa"/>
            <w:vAlign w:val="top"/>
          </w:tcPr>
          <w:p w14:paraId="55BC47D1">
            <w:pPr>
              <w:spacing w:before="107" w:line="189" w:lineRule="auto"/>
              <w:ind w:left="43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40KW</w:t>
            </w:r>
          </w:p>
        </w:tc>
        <w:tc>
          <w:tcPr>
            <w:tcW w:w="1147" w:type="dxa"/>
            <w:vAlign w:val="top"/>
          </w:tcPr>
          <w:p w14:paraId="561615A7">
            <w:pPr>
              <w:pStyle w:val="6"/>
              <w:spacing w:before="70" w:line="222" w:lineRule="auto"/>
              <w:ind w:left="38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26"/>
                <w:w w:val="101"/>
                <w:sz w:val="22"/>
                <w:szCs w:val="22"/>
              </w:rPr>
              <w:t xml:space="preserve"> </w:t>
            </w:r>
            <w:r>
              <w:rPr>
                <w:spacing w:val="-3"/>
                <w:sz w:val="22"/>
                <w:szCs w:val="22"/>
              </w:rPr>
              <w:t>台</w:t>
            </w:r>
          </w:p>
        </w:tc>
        <w:tc>
          <w:tcPr>
            <w:tcW w:w="2045" w:type="dxa"/>
            <w:tcBorders>
              <w:right w:val="single" w:color="000000" w:sz="10" w:space="0"/>
            </w:tcBorders>
            <w:vAlign w:val="top"/>
          </w:tcPr>
          <w:p w14:paraId="4BA99912">
            <w:pPr>
              <w:spacing w:before="103"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19C41C73">
            <w:pPr>
              <w:rPr>
                <w:rFonts w:ascii="Arial"/>
                <w:sz w:val="21"/>
              </w:rPr>
            </w:pPr>
          </w:p>
        </w:tc>
      </w:tr>
      <w:tr w14:paraId="52E1E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53" w:type="dxa"/>
            <w:vMerge w:val="continue"/>
            <w:tcBorders>
              <w:top w:val="nil"/>
              <w:left w:val="single" w:color="000000" w:sz="10" w:space="0"/>
              <w:bottom w:val="nil"/>
            </w:tcBorders>
            <w:vAlign w:val="top"/>
          </w:tcPr>
          <w:p w14:paraId="52AF257D">
            <w:pPr>
              <w:rPr>
                <w:rFonts w:ascii="Arial"/>
                <w:sz w:val="21"/>
              </w:rPr>
            </w:pPr>
          </w:p>
        </w:tc>
        <w:tc>
          <w:tcPr>
            <w:tcW w:w="122" w:type="dxa"/>
            <w:tcBorders>
              <w:top w:val="nil"/>
              <w:bottom w:val="nil"/>
              <w:right w:val="single" w:color="000000" w:sz="10" w:space="0"/>
            </w:tcBorders>
            <w:vAlign w:val="top"/>
          </w:tcPr>
          <w:p w14:paraId="2223EC53">
            <w:pPr>
              <w:rPr>
                <w:rFonts w:ascii="Arial"/>
                <w:sz w:val="21"/>
              </w:rPr>
            </w:pPr>
          </w:p>
        </w:tc>
        <w:tc>
          <w:tcPr>
            <w:tcW w:w="788" w:type="dxa"/>
            <w:vMerge w:val="restart"/>
            <w:tcBorders>
              <w:left w:val="single" w:color="000000" w:sz="10" w:space="0"/>
              <w:bottom w:val="nil"/>
            </w:tcBorders>
            <w:vAlign w:val="top"/>
          </w:tcPr>
          <w:p w14:paraId="0F84EDA3">
            <w:pPr>
              <w:pStyle w:val="6"/>
              <w:spacing w:before="42" w:line="219" w:lineRule="auto"/>
              <w:ind w:left="161"/>
              <w:rPr>
                <w:sz w:val="22"/>
                <w:szCs w:val="22"/>
              </w:rPr>
            </w:pPr>
            <w:r>
              <w:rPr>
                <w:spacing w:val="-4"/>
                <w:sz w:val="22"/>
                <w:szCs w:val="22"/>
              </w:rPr>
              <w:t>压缩</w:t>
            </w:r>
          </w:p>
          <w:p w14:paraId="169FAFEA">
            <w:pPr>
              <w:pStyle w:val="6"/>
              <w:spacing w:before="21" w:line="222" w:lineRule="auto"/>
              <w:ind w:left="167"/>
              <w:rPr>
                <w:sz w:val="22"/>
                <w:szCs w:val="22"/>
              </w:rPr>
            </w:pPr>
            <w:r>
              <w:rPr>
                <w:spacing w:val="-7"/>
                <w:sz w:val="22"/>
                <w:szCs w:val="22"/>
              </w:rPr>
              <w:t>空气</w:t>
            </w:r>
          </w:p>
          <w:p w14:paraId="74BDBAD5">
            <w:pPr>
              <w:pStyle w:val="6"/>
              <w:spacing w:before="21" w:line="199" w:lineRule="auto"/>
              <w:ind w:left="165"/>
              <w:rPr>
                <w:sz w:val="22"/>
                <w:szCs w:val="22"/>
              </w:rPr>
            </w:pPr>
            <w:r>
              <w:rPr>
                <w:spacing w:val="-6"/>
                <w:sz w:val="22"/>
                <w:szCs w:val="22"/>
              </w:rPr>
              <w:t>系统</w:t>
            </w:r>
          </w:p>
        </w:tc>
        <w:tc>
          <w:tcPr>
            <w:tcW w:w="2822" w:type="dxa"/>
            <w:vAlign w:val="top"/>
          </w:tcPr>
          <w:p w14:paraId="3EB73593">
            <w:pPr>
              <w:pStyle w:val="6"/>
              <w:spacing w:before="68" w:line="219" w:lineRule="auto"/>
              <w:ind w:left="645"/>
              <w:rPr>
                <w:sz w:val="22"/>
                <w:szCs w:val="22"/>
              </w:rPr>
            </w:pPr>
            <w:r>
              <w:rPr>
                <w:spacing w:val="-2"/>
                <w:sz w:val="22"/>
                <w:szCs w:val="22"/>
              </w:rPr>
              <w:t>螺杆式空压缩机</w:t>
            </w:r>
          </w:p>
        </w:tc>
        <w:tc>
          <w:tcPr>
            <w:tcW w:w="1449" w:type="dxa"/>
            <w:vAlign w:val="top"/>
          </w:tcPr>
          <w:p w14:paraId="1EA4129F">
            <w:pPr>
              <w:spacing w:before="86" w:line="206" w:lineRule="auto"/>
              <w:ind w:left="23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13.0m</w:t>
            </w:r>
            <w:r>
              <w:rPr>
                <w:rFonts w:ascii="Times New Roman" w:hAnsi="Times New Roman" w:eastAsia="Times New Roman" w:cs="Times New Roman"/>
                <w:spacing w:val="-3"/>
                <w:position w:val="6"/>
                <w:sz w:val="14"/>
                <w:szCs w:val="14"/>
              </w:rPr>
              <w:t>3</w:t>
            </w:r>
            <w:r>
              <w:rPr>
                <w:rFonts w:ascii="Times New Roman" w:hAnsi="Times New Roman" w:eastAsia="Times New Roman" w:cs="Times New Roman"/>
                <w:spacing w:val="-3"/>
                <w:sz w:val="22"/>
                <w:szCs w:val="22"/>
              </w:rPr>
              <w:t>/min</w:t>
            </w:r>
          </w:p>
        </w:tc>
        <w:tc>
          <w:tcPr>
            <w:tcW w:w="1147" w:type="dxa"/>
            <w:vAlign w:val="top"/>
          </w:tcPr>
          <w:p w14:paraId="405B9FA7">
            <w:pPr>
              <w:pStyle w:val="6"/>
              <w:spacing w:before="68" w:line="219"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04D208EF">
            <w:pPr>
              <w:spacing w:before="99"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78FF9CFA">
            <w:pPr>
              <w:rPr>
                <w:rFonts w:ascii="Arial"/>
                <w:sz w:val="21"/>
              </w:rPr>
            </w:pPr>
          </w:p>
        </w:tc>
      </w:tr>
      <w:tr w14:paraId="3B8D5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53" w:type="dxa"/>
            <w:vMerge w:val="continue"/>
            <w:tcBorders>
              <w:top w:val="nil"/>
              <w:left w:val="single" w:color="000000" w:sz="10" w:space="0"/>
              <w:bottom w:val="nil"/>
            </w:tcBorders>
            <w:vAlign w:val="top"/>
          </w:tcPr>
          <w:p w14:paraId="66C005F8">
            <w:pPr>
              <w:rPr>
                <w:rFonts w:ascii="Arial"/>
                <w:sz w:val="21"/>
              </w:rPr>
            </w:pPr>
          </w:p>
        </w:tc>
        <w:tc>
          <w:tcPr>
            <w:tcW w:w="122" w:type="dxa"/>
            <w:tcBorders>
              <w:top w:val="nil"/>
              <w:bottom w:val="nil"/>
              <w:right w:val="single" w:color="000000" w:sz="10" w:space="0"/>
            </w:tcBorders>
            <w:vAlign w:val="top"/>
          </w:tcPr>
          <w:p w14:paraId="69020A2B">
            <w:pPr>
              <w:rPr>
                <w:rFonts w:ascii="Arial"/>
                <w:sz w:val="21"/>
              </w:rPr>
            </w:pPr>
          </w:p>
        </w:tc>
        <w:tc>
          <w:tcPr>
            <w:tcW w:w="788" w:type="dxa"/>
            <w:vMerge w:val="continue"/>
            <w:tcBorders>
              <w:top w:val="nil"/>
              <w:left w:val="single" w:color="000000" w:sz="10" w:space="0"/>
            </w:tcBorders>
            <w:vAlign w:val="top"/>
          </w:tcPr>
          <w:p w14:paraId="61C7CDD4">
            <w:pPr>
              <w:rPr>
                <w:rFonts w:ascii="Arial"/>
                <w:sz w:val="21"/>
              </w:rPr>
            </w:pPr>
          </w:p>
        </w:tc>
        <w:tc>
          <w:tcPr>
            <w:tcW w:w="2822" w:type="dxa"/>
            <w:vAlign w:val="top"/>
          </w:tcPr>
          <w:p w14:paraId="3CB25E60">
            <w:pPr>
              <w:pStyle w:val="6"/>
              <w:spacing w:before="156" w:line="219" w:lineRule="auto"/>
              <w:ind w:left="423"/>
              <w:rPr>
                <w:sz w:val="22"/>
                <w:szCs w:val="22"/>
              </w:rPr>
            </w:pPr>
            <w:r>
              <w:rPr>
                <w:spacing w:val="-1"/>
                <w:sz w:val="22"/>
                <w:szCs w:val="22"/>
              </w:rPr>
              <w:t>单螺杆式空气压缩机</w:t>
            </w:r>
          </w:p>
        </w:tc>
        <w:tc>
          <w:tcPr>
            <w:tcW w:w="1449" w:type="dxa"/>
            <w:vAlign w:val="top"/>
          </w:tcPr>
          <w:p w14:paraId="0305360D">
            <w:pPr>
              <w:spacing w:before="174" w:line="208" w:lineRule="auto"/>
              <w:ind w:left="2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9.5m</w:t>
            </w:r>
            <w:r>
              <w:rPr>
                <w:rFonts w:ascii="Times New Roman" w:hAnsi="Times New Roman" w:eastAsia="Times New Roman" w:cs="Times New Roman"/>
                <w:spacing w:val="-1"/>
                <w:position w:val="6"/>
                <w:sz w:val="14"/>
                <w:szCs w:val="14"/>
              </w:rPr>
              <w:t>3</w:t>
            </w:r>
            <w:r>
              <w:rPr>
                <w:rFonts w:ascii="Times New Roman" w:hAnsi="Times New Roman" w:eastAsia="Times New Roman" w:cs="Times New Roman"/>
                <w:spacing w:val="-1"/>
                <w:sz w:val="22"/>
                <w:szCs w:val="22"/>
              </w:rPr>
              <w:t>/min</w:t>
            </w:r>
          </w:p>
        </w:tc>
        <w:tc>
          <w:tcPr>
            <w:tcW w:w="1147" w:type="dxa"/>
            <w:vAlign w:val="top"/>
          </w:tcPr>
          <w:p w14:paraId="3BD69739">
            <w:pPr>
              <w:pStyle w:val="6"/>
              <w:spacing w:before="156" w:line="222"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5E865354">
            <w:pPr>
              <w:spacing w:before="190"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3EAD1F6A">
            <w:pPr>
              <w:rPr>
                <w:rFonts w:ascii="Arial"/>
                <w:sz w:val="21"/>
              </w:rPr>
            </w:pPr>
          </w:p>
        </w:tc>
      </w:tr>
      <w:tr w14:paraId="308EB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3" w:type="dxa"/>
            <w:vMerge w:val="continue"/>
            <w:tcBorders>
              <w:top w:val="nil"/>
              <w:left w:val="single" w:color="000000" w:sz="10" w:space="0"/>
              <w:bottom w:val="nil"/>
            </w:tcBorders>
            <w:vAlign w:val="top"/>
          </w:tcPr>
          <w:p w14:paraId="2752EE36">
            <w:pPr>
              <w:rPr>
                <w:rFonts w:ascii="Arial"/>
                <w:sz w:val="21"/>
              </w:rPr>
            </w:pPr>
          </w:p>
        </w:tc>
        <w:tc>
          <w:tcPr>
            <w:tcW w:w="122" w:type="dxa"/>
            <w:tcBorders>
              <w:top w:val="nil"/>
              <w:bottom w:val="nil"/>
              <w:right w:val="single" w:color="000000" w:sz="10" w:space="0"/>
            </w:tcBorders>
            <w:vAlign w:val="top"/>
          </w:tcPr>
          <w:p w14:paraId="5D0F14DB">
            <w:pPr>
              <w:rPr>
                <w:rFonts w:ascii="Arial"/>
                <w:sz w:val="21"/>
              </w:rPr>
            </w:pPr>
          </w:p>
        </w:tc>
        <w:tc>
          <w:tcPr>
            <w:tcW w:w="788" w:type="dxa"/>
            <w:vMerge w:val="restart"/>
            <w:tcBorders>
              <w:left w:val="single" w:color="000000" w:sz="10" w:space="0"/>
              <w:bottom w:val="nil"/>
            </w:tcBorders>
            <w:vAlign w:val="top"/>
          </w:tcPr>
          <w:p w14:paraId="7187613F">
            <w:pPr>
              <w:spacing w:line="412" w:lineRule="auto"/>
              <w:rPr>
                <w:rFonts w:ascii="Arial"/>
                <w:sz w:val="21"/>
              </w:rPr>
            </w:pPr>
          </w:p>
          <w:p w14:paraId="7D0DAF57">
            <w:pPr>
              <w:pStyle w:val="6"/>
              <w:spacing w:before="71" w:line="239" w:lineRule="auto"/>
              <w:ind w:left="161" w:right="179" w:hanging="1"/>
              <w:rPr>
                <w:sz w:val="22"/>
                <w:szCs w:val="22"/>
              </w:rPr>
            </w:pPr>
            <w:r>
              <w:rPr>
                <w:spacing w:val="-4"/>
                <w:sz w:val="22"/>
                <w:szCs w:val="22"/>
              </w:rPr>
              <w:t>循环</w:t>
            </w:r>
            <w:r>
              <w:rPr>
                <w:spacing w:val="-5"/>
                <w:sz w:val="22"/>
                <w:szCs w:val="22"/>
              </w:rPr>
              <w:t>冷却</w:t>
            </w:r>
          </w:p>
          <w:p w14:paraId="7EB09974">
            <w:pPr>
              <w:pStyle w:val="6"/>
              <w:spacing w:line="221" w:lineRule="auto"/>
              <w:ind w:left="165"/>
              <w:rPr>
                <w:sz w:val="22"/>
                <w:szCs w:val="22"/>
              </w:rPr>
            </w:pPr>
            <w:r>
              <w:rPr>
                <w:spacing w:val="-6"/>
                <w:sz w:val="22"/>
                <w:szCs w:val="22"/>
              </w:rPr>
              <w:t>系统</w:t>
            </w:r>
          </w:p>
        </w:tc>
        <w:tc>
          <w:tcPr>
            <w:tcW w:w="2822" w:type="dxa"/>
            <w:vAlign w:val="top"/>
          </w:tcPr>
          <w:p w14:paraId="5269937D">
            <w:pPr>
              <w:pStyle w:val="6"/>
              <w:spacing w:before="71" w:line="207" w:lineRule="auto"/>
              <w:ind w:left="271"/>
              <w:rPr>
                <w:sz w:val="22"/>
                <w:szCs w:val="22"/>
              </w:rPr>
            </w:pPr>
            <w:r>
              <w:rPr>
                <w:rFonts w:ascii="Times New Roman" w:hAnsi="Times New Roman" w:eastAsia="Times New Roman" w:cs="Times New Roman"/>
                <w:spacing w:val="-2"/>
                <w:sz w:val="22"/>
                <w:szCs w:val="22"/>
              </w:rPr>
              <w:t xml:space="preserve">16t </w:t>
            </w:r>
            <w:r>
              <w:rPr>
                <w:spacing w:val="-2"/>
                <w:sz w:val="22"/>
                <w:szCs w:val="22"/>
              </w:rPr>
              <w:t>熔炼炉冷却循环水池</w:t>
            </w:r>
          </w:p>
        </w:tc>
        <w:tc>
          <w:tcPr>
            <w:tcW w:w="1449" w:type="dxa"/>
            <w:vAlign w:val="top"/>
          </w:tcPr>
          <w:p w14:paraId="7FC98517">
            <w:pPr>
              <w:spacing w:before="89" w:line="206" w:lineRule="auto"/>
              <w:ind w:left="446"/>
              <w:rPr>
                <w:rFonts w:ascii="Times New Roman" w:hAnsi="Times New Roman" w:eastAsia="Times New Roman" w:cs="Times New Roman"/>
                <w:sz w:val="14"/>
                <w:szCs w:val="14"/>
              </w:rPr>
            </w:pPr>
            <w:r>
              <w:rPr>
                <w:rFonts w:ascii="Times New Roman" w:hAnsi="Times New Roman" w:eastAsia="Times New Roman" w:cs="Times New Roman"/>
                <w:spacing w:val="-2"/>
                <w:sz w:val="22"/>
                <w:szCs w:val="22"/>
              </w:rPr>
              <w:t>300m</w:t>
            </w:r>
            <w:r>
              <w:rPr>
                <w:rFonts w:ascii="Times New Roman" w:hAnsi="Times New Roman" w:eastAsia="Times New Roman" w:cs="Times New Roman"/>
                <w:spacing w:val="-2"/>
                <w:position w:val="6"/>
                <w:sz w:val="14"/>
                <w:szCs w:val="14"/>
              </w:rPr>
              <w:t>3</w:t>
            </w:r>
          </w:p>
        </w:tc>
        <w:tc>
          <w:tcPr>
            <w:tcW w:w="1147" w:type="dxa"/>
            <w:vAlign w:val="top"/>
          </w:tcPr>
          <w:p w14:paraId="220FDA31">
            <w:pPr>
              <w:pStyle w:val="6"/>
              <w:spacing w:before="71" w:line="207" w:lineRule="auto"/>
              <w:ind w:left="38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9"/>
                <w:sz w:val="22"/>
                <w:szCs w:val="22"/>
              </w:rPr>
              <w:t xml:space="preserve"> </w:t>
            </w:r>
            <w:r>
              <w:rPr>
                <w:spacing w:val="-3"/>
                <w:sz w:val="22"/>
                <w:szCs w:val="22"/>
              </w:rPr>
              <w:t>个</w:t>
            </w:r>
          </w:p>
        </w:tc>
        <w:tc>
          <w:tcPr>
            <w:tcW w:w="2045" w:type="dxa"/>
            <w:tcBorders>
              <w:right w:val="single" w:color="000000" w:sz="10" w:space="0"/>
            </w:tcBorders>
            <w:vAlign w:val="top"/>
          </w:tcPr>
          <w:p w14:paraId="03E33350">
            <w:pPr>
              <w:spacing w:before="103"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5CEC1DA9">
            <w:pPr>
              <w:rPr>
                <w:rFonts w:ascii="Arial"/>
                <w:sz w:val="21"/>
              </w:rPr>
            </w:pPr>
          </w:p>
        </w:tc>
      </w:tr>
      <w:tr w14:paraId="7DBB4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53" w:type="dxa"/>
            <w:vMerge w:val="continue"/>
            <w:tcBorders>
              <w:top w:val="nil"/>
              <w:left w:val="single" w:color="000000" w:sz="10" w:space="0"/>
              <w:bottom w:val="nil"/>
            </w:tcBorders>
            <w:vAlign w:val="top"/>
          </w:tcPr>
          <w:p w14:paraId="3D62E689">
            <w:pPr>
              <w:rPr>
                <w:rFonts w:ascii="Arial"/>
                <w:sz w:val="21"/>
              </w:rPr>
            </w:pPr>
          </w:p>
        </w:tc>
        <w:tc>
          <w:tcPr>
            <w:tcW w:w="122" w:type="dxa"/>
            <w:tcBorders>
              <w:top w:val="nil"/>
              <w:bottom w:val="nil"/>
              <w:right w:val="single" w:color="000000" w:sz="10" w:space="0"/>
            </w:tcBorders>
            <w:vAlign w:val="top"/>
          </w:tcPr>
          <w:p w14:paraId="27B68C41">
            <w:pPr>
              <w:rPr>
                <w:rFonts w:ascii="Arial"/>
                <w:sz w:val="21"/>
              </w:rPr>
            </w:pPr>
          </w:p>
        </w:tc>
        <w:tc>
          <w:tcPr>
            <w:tcW w:w="788" w:type="dxa"/>
            <w:vMerge w:val="continue"/>
            <w:tcBorders>
              <w:top w:val="nil"/>
              <w:left w:val="single" w:color="000000" w:sz="10" w:space="0"/>
              <w:bottom w:val="nil"/>
            </w:tcBorders>
            <w:vAlign w:val="top"/>
          </w:tcPr>
          <w:p w14:paraId="3CF311A8">
            <w:pPr>
              <w:rPr>
                <w:rFonts w:ascii="Arial"/>
                <w:sz w:val="21"/>
              </w:rPr>
            </w:pPr>
          </w:p>
        </w:tc>
        <w:tc>
          <w:tcPr>
            <w:tcW w:w="2822" w:type="dxa"/>
            <w:vAlign w:val="top"/>
          </w:tcPr>
          <w:p w14:paraId="1878CA68">
            <w:pPr>
              <w:pStyle w:val="6"/>
              <w:spacing w:before="88" w:line="205" w:lineRule="auto"/>
              <w:ind w:left="974"/>
              <w:rPr>
                <w:sz w:val="22"/>
                <w:szCs w:val="22"/>
              </w:rPr>
            </w:pPr>
            <w:r>
              <w:rPr>
                <w:spacing w:val="-2"/>
                <w:sz w:val="22"/>
                <w:szCs w:val="22"/>
              </w:rPr>
              <w:t>循环水泵</w:t>
            </w:r>
          </w:p>
        </w:tc>
        <w:tc>
          <w:tcPr>
            <w:tcW w:w="1449" w:type="dxa"/>
            <w:vAlign w:val="top"/>
          </w:tcPr>
          <w:p w14:paraId="67A891CB">
            <w:pPr>
              <w:rPr>
                <w:rFonts w:ascii="Arial"/>
                <w:sz w:val="21"/>
              </w:rPr>
            </w:pPr>
          </w:p>
        </w:tc>
        <w:tc>
          <w:tcPr>
            <w:tcW w:w="1147" w:type="dxa"/>
            <w:vAlign w:val="top"/>
          </w:tcPr>
          <w:p w14:paraId="153ADE08">
            <w:pPr>
              <w:pStyle w:val="6"/>
              <w:spacing w:before="88" w:line="205" w:lineRule="auto"/>
              <w:ind w:left="387"/>
              <w:rPr>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26"/>
                <w:w w:val="101"/>
                <w:sz w:val="22"/>
                <w:szCs w:val="22"/>
              </w:rPr>
              <w:t xml:space="preserve"> </w:t>
            </w:r>
            <w:r>
              <w:rPr>
                <w:spacing w:val="-3"/>
                <w:sz w:val="22"/>
                <w:szCs w:val="22"/>
              </w:rPr>
              <w:t>台</w:t>
            </w:r>
          </w:p>
        </w:tc>
        <w:tc>
          <w:tcPr>
            <w:tcW w:w="2045" w:type="dxa"/>
            <w:tcBorders>
              <w:right w:val="single" w:color="000000" w:sz="10" w:space="0"/>
            </w:tcBorders>
            <w:vAlign w:val="top"/>
          </w:tcPr>
          <w:p w14:paraId="5151828D">
            <w:pPr>
              <w:spacing w:before="120"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3C2CB8B0">
            <w:pPr>
              <w:rPr>
                <w:rFonts w:ascii="Arial"/>
                <w:sz w:val="21"/>
              </w:rPr>
            </w:pPr>
          </w:p>
        </w:tc>
      </w:tr>
      <w:tr w14:paraId="3EAAD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53" w:type="dxa"/>
            <w:vMerge w:val="continue"/>
            <w:tcBorders>
              <w:top w:val="nil"/>
              <w:left w:val="single" w:color="000000" w:sz="10" w:space="0"/>
              <w:bottom w:val="nil"/>
            </w:tcBorders>
            <w:vAlign w:val="top"/>
          </w:tcPr>
          <w:p w14:paraId="6EAEE598">
            <w:pPr>
              <w:rPr>
                <w:rFonts w:ascii="Arial"/>
                <w:sz w:val="21"/>
              </w:rPr>
            </w:pPr>
          </w:p>
        </w:tc>
        <w:tc>
          <w:tcPr>
            <w:tcW w:w="122" w:type="dxa"/>
            <w:tcBorders>
              <w:top w:val="nil"/>
              <w:bottom w:val="nil"/>
              <w:right w:val="single" w:color="000000" w:sz="10" w:space="0"/>
            </w:tcBorders>
            <w:vAlign w:val="top"/>
          </w:tcPr>
          <w:p w14:paraId="7C8A6FA7">
            <w:pPr>
              <w:rPr>
                <w:rFonts w:ascii="Arial"/>
                <w:sz w:val="21"/>
              </w:rPr>
            </w:pPr>
          </w:p>
        </w:tc>
        <w:tc>
          <w:tcPr>
            <w:tcW w:w="788" w:type="dxa"/>
            <w:vMerge w:val="continue"/>
            <w:tcBorders>
              <w:top w:val="nil"/>
              <w:left w:val="single" w:color="000000" w:sz="10" w:space="0"/>
              <w:bottom w:val="nil"/>
            </w:tcBorders>
            <w:vAlign w:val="top"/>
          </w:tcPr>
          <w:p w14:paraId="4FD7069F">
            <w:pPr>
              <w:rPr>
                <w:rFonts w:ascii="Arial"/>
                <w:sz w:val="21"/>
              </w:rPr>
            </w:pPr>
          </w:p>
        </w:tc>
        <w:tc>
          <w:tcPr>
            <w:tcW w:w="2822" w:type="dxa"/>
            <w:vAlign w:val="top"/>
          </w:tcPr>
          <w:p w14:paraId="5C81609A">
            <w:pPr>
              <w:pStyle w:val="6"/>
              <w:spacing w:before="88" w:line="205" w:lineRule="auto"/>
              <w:ind w:left="881"/>
              <w:rPr>
                <w:sz w:val="22"/>
                <w:szCs w:val="22"/>
              </w:rPr>
            </w:pPr>
            <w:r>
              <w:rPr>
                <w:spacing w:val="-5"/>
                <w:sz w:val="22"/>
                <w:szCs w:val="22"/>
              </w:rPr>
              <w:t>圆形冷却塔</w:t>
            </w:r>
          </w:p>
        </w:tc>
        <w:tc>
          <w:tcPr>
            <w:tcW w:w="1449" w:type="dxa"/>
            <w:vAlign w:val="top"/>
          </w:tcPr>
          <w:p w14:paraId="2FA28BF1">
            <w:pPr>
              <w:spacing w:before="109" w:line="206" w:lineRule="auto"/>
              <w:ind w:left="35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250m</w:t>
            </w:r>
            <w:r>
              <w:rPr>
                <w:rFonts w:ascii="Times New Roman" w:hAnsi="Times New Roman" w:eastAsia="Times New Roman" w:cs="Times New Roman"/>
                <w:spacing w:val="-1"/>
                <w:position w:val="6"/>
                <w:sz w:val="14"/>
                <w:szCs w:val="14"/>
              </w:rPr>
              <w:t>3</w:t>
            </w:r>
            <w:r>
              <w:rPr>
                <w:rFonts w:ascii="Times New Roman" w:hAnsi="Times New Roman" w:eastAsia="Times New Roman" w:cs="Times New Roman"/>
                <w:spacing w:val="-1"/>
                <w:sz w:val="22"/>
                <w:szCs w:val="22"/>
              </w:rPr>
              <w:t>/h</w:t>
            </w:r>
          </w:p>
        </w:tc>
        <w:tc>
          <w:tcPr>
            <w:tcW w:w="1147" w:type="dxa"/>
            <w:vAlign w:val="top"/>
          </w:tcPr>
          <w:p w14:paraId="392234DC">
            <w:pPr>
              <w:pStyle w:val="6"/>
              <w:spacing w:before="88" w:line="205"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4D5A0A78">
            <w:pPr>
              <w:spacing w:before="123"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7C163CA9">
            <w:pPr>
              <w:rPr>
                <w:rFonts w:ascii="Arial"/>
                <w:sz w:val="21"/>
              </w:rPr>
            </w:pPr>
          </w:p>
        </w:tc>
      </w:tr>
      <w:tr w14:paraId="12839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53" w:type="dxa"/>
            <w:vMerge w:val="continue"/>
            <w:tcBorders>
              <w:top w:val="nil"/>
              <w:left w:val="single" w:color="000000" w:sz="10" w:space="0"/>
              <w:bottom w:val="nil"/>
            </w:tcBorders>
            <w:vAlign w:val="top"/>
          </w:tcPr>
          <w:p w14:paraId="12FCD8BB">
            <w:pPr>
              <w:rPr>
                <w:rFonts w:ascii="Arial"/>
                <w:sz w:val="21"/>
              </w:rPr>
            </w:pPr>
          </w:p>
        </w:tc>
        <w:tc>
          <w:tcPr>
            <w:tcW w:w="122" w:type="dxa"/>
            <w:tcBorders>
              <w:top w:val="nil"/>
              <w:bottom w:val="nil"/>
              <w:right w:val="single" w:color="000000" w:sz="10" w:space="0"/>
            </w:tcBorders>
            <w:vAlign w:val="top"/>
          </w:tcPr>
          <w:p w14:paraId="629B97FE">
            <w:pPr>
              <w:rPr>
                <w:rFonts w:ascii="Arial"/>
                <w:sz w:val="21"/>
              </w:rPr>
            </w:pPr>
          </w:p>
        </w:tc>
        <w:tc>
          <w:tcPr>
            <w:tcW w:w="788" w:type="dxa"/>
            <w:vMerge w:val="continue"/>
            <w:tcBorders>
              <w:top w:val="nil"/>
              <w:left w:val="single" w:color="000000" w:sz="10" w:space="0"/>
              <w:bottom w:val="nil"/>
            </w:tcBorders>
            <w:vAlign w:val="top"/>
          </w:tcPr>
          <w:p w14:paraId="06DED8C0">
            <w:pPr>
              <w:rPr>
                <w:rFonts w:ascii="Arial"/>
                <w:sz w:val="21"/>
              </w:rPr>
            </w:pPr>
          </w:p>
        </w:tc>
        <w:tc>
          <w:tcPr>
            <w:tcW w:w="2822" w:type="dxa"/>
            <w:vAlign w:val="top"/>
          </w:tcPr>
          <w:p w14:paraId="106E04DE">
            <w:pPr>
              <w:pStyle w:val="6"/>
              <w:spacing w:before="91" w:line="219" w:lineRule="auto"/>
              <w:ind w:left="1083"/>
              <w:rPr>
                <w:sz w:val="22"/>
                <w:szCs w:val="22"/>
              </w:rPr>
            </w:pPr>
            <w:r>
              <w:rPr>
                <w:spacing w:val="-3"/>
                <w:sz w:val="22"/>
                <w:szCs w:val="22"/>
              </w:rPr>
              <w:t>冷却塔</w:t>
            </w:r>
          </w:p>
        </w:tc>
        <w:tc>
          <w:tcPr>
            <w:tcW w:w="1449" w:type="dxa"/>
            <w:vAlign w:val="top"/>
          </w:tcPr>
          <w:p w14:paraId="7DB11ECC">
            <w:pPr>
              <w:spacing w:before="109" w:line="208" w:lineRule="auto"/>
              <w:ind w:left="354"/>
              <w:rPr>
                <w:rFonts w:ascii="Times New Roman" w:hAnsi="Times New Roman" w:eastAsia="Times New Roman" w:cs="Times New Roman"/>
                <w:sz w:val="22"/>
                <w:szCs w:val="22"/>
              </w:rPr>
            </w:pPr>
            <w:r>
              <w:rPr>
                <w:rFonts w:ascii="Times New Roman" w:hAnsi="Times New Roman" w:eastAsia="Times New Roman" w:cs="Times New Roman"/>
                <w:sz w:val="22"/>
                <w:szCs w:val="22"/>
              </w:rPr>
              <w:t>450m</w:t>
            </w:r>
            <w:r>
              <w:rPr>
                <w:rFonts w:ascii="Times New Roman" w:hAnsi="Times New Roman" w:eastAsia="Times New Roman" w:cs="Times New Roman"/>
                <w:position w:val="6"/>
                <w:sz w:val="14"/>
                <w:szCs w:val="14"/>
              </w:rPr>
              <w:t>3</w:t>
            </w:r>
            <w:r>
              <w:rPr>
                <w:rFonts w:ascii="Times New Roman" w:hAnsi="Times New Roman" w:eastAsia="Times New Roman" w:cs="Times New Roman"/>
                <w:sz w:val="22"/>
                <w:szCs w:val="22"/>
              </w:rPr>
              <w:t>/h</w:t>
            </w:r>
          </w:p>
        </w:tc>
        <w:tc>
          <w:tcPr>
            <w:tcW w:w="1147" w:type="dxa"/>
            <w:vAlign w:val="top"/>
          </w:tcPr>
          <w:p w14:paraId="556F0BDC">
            <w:pPr>
              <w:pStyle w:val="6"/>
              <w:spacing w:before="91" w:line="219"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6095B665">
            <w:pPr>
              <w:spacing w:before="125"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795D4371">
            <w:pPr>
              <w:rPr>
                <w:rFonts w:ascii="Arial"/>
                <w:sz w:val="21"/>
              </w:rPr>
            </w:pPr>
          </w:p>
        </w:tc>
      </w:tr>
      <w:tr w14:paraId="7B882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53" w:type="dxa"/>
            <w:vMerge w:val="continue"/>
            <w:tcBorders>
              <w:top w:val="nil"/>
              <w:left w:val="single" w:color="000000" w:sz="10" w:space="0"/>
              <w:bottom w:val="nil"/>
            </w:tcBorders>
            <w:vAlign w:val="top"/>
          </w:tcPr>
          <w:p w14:paraId="03831F53">
            <w:pPr>
              <w:rPr>
                <w:rFonts w:ascii="Arial"/>
                <w:sz w:val="21"/>
              </w:rPr>
            </w:pPr>
          </w:p>
        </w:tc>
        <w:tc>
          <w:tcPr>
            <w:tcW w:w="122" w:type="dxa"/>
            <w:tcBorders>
              <w:top w:val="nil"/>
              <w:bottom w:val="nil"/>
              <w:right w:val="single" w:color="000000" w:sz="10" w:space="0"/>
            </w:tcBorders>
            <w:vAlign w:val="top"/>
          </w:tcPr>
          <w:p w14:paraId="17EC3DFE">
            <w:pPr>
              <w:rPr>
                <w:rFonts w:ascii="Arial"/>
                <w:sz w:val="21"/>
              </w:rPr>
            </w:pPr>
          </w:p>
        </w:tc>
        <w:tc>
          <w:tcPr>
            <w:tcW w:w="788" w:type="dxa"/>
            <w:vMerge w:val="continue"/>
            <w:tcBorders>
              <w:top w:val="nil"/>
              <w:left w:val="single" w:color="000000" w:sz="10" w:space="0"/>
            </w:tcBorders>
            <w:vAlign w:val="top"/>
          </w:tcPr>
          <w:p w14:paraId="19F13CE5">
            <w:pPr>
              <w:rPr>
                <w:rFonts w:ascii="Arial"/>
                <w:sz w:val="21"/>
              </w:rPr>
            </w:pPr>
          </w:p>
        </w:tc>
        <w:tc>
          <w:tcPr>
            <w:tcW w:w="2822" w:type="dxa"/>
            <w:vAlign w:val="top"/>
          </w:tcPr>
          <w:p w14:paraId="7C279F32">
            <w:pPr>
              <w:pStyle w:val="6"/>
              <w:spacing w:before="75" w:line="219" w:lineRule="auto"/>
              <w:ind w:left="974"/>
              <w:rPr>
                <w:sz w:val="22"/>
                <w:szCs w:val="22"/>
              </w:rPr>
            </w:pPr>
            <w:r>
              <w:rPr>
                <w:spacing w:val="-2"/>
                <w:sz w:val="22"/>
                <w:szCs w:val="22"/>
              </w:rPr>
              <w:t>循环水泵</w:t>
            </w:r>
          </w:p>
        </w:tc>
        <w:tc>
          <w:tcPr>
            <w:tcW w:w="1449" w:type="dxa"/>
            <w:vAlign w:val="top"/>
          </w:tcPr>
          <w:p w14:paraId="6B7974EE">
            <w:pPr>
              <w:rPr>
                <w:rFonts w:ascii="Arial"/>
                <w:sz w:val="21"/>
              </w:rPr>
            </w:pPr>
          </w:p>
        </w:tc>
        <w:tc>
          <w:tcPr>
            <w:tcW w:w="1147" w:type="dxa"/>
            <w:vAlign w:val="top"/>
          </w:tcPr>
          <w:p w14:paraId="246797B0">
            <w:pPr>
              <w:pStyle w:val="6"/>
              <w:spacing w:before="75" w:line="219" w:lineRule="auto"/>
              <w:ind w:left="392"/>
              <w:rPr>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26"/>
                <w:sz w:val="22"/>
                <w:szCs w:val="22"/>
              </w:rPr>
              <w:t xml:space="preserve"> </w:t>
            </w:r>
            <w:r>
              <w:rPr>
                <w:spacing w:val="-5"/>
                <w:sz w:val="22"/>
                <w:szCs w:val="22"/>
              </w:rPr>
              <w:t>台</w:t>
            </w:r>
          </w:p>
        </w:tc>
        <w:tc>
          <w:tcPr>
            <w:tcW w:w="2045" w:type="dxa"/>
            <w:tcBorders>
              <w:right w:val="single" w:color="000000" w:sz="10" w:space="0"/>
            </w:tcBorders>
            <w:vAlign w:val="top"/>
          </w:tcPr>
          <w:p w14:paraId="483F47A4">
            <w:pPr>
              <w:spacing w:before="108"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7A3A14F5">
            <w:pPr>
              <w:rPr>
                <w:rFonts w:ascii="Arial"/>
                <w:sz w:val="21"/>
              </w:rPr>
            </w:pPr>
          </w:p>
        </w:tc>
      </w:tr>
      <w:tr w14:paraId="4A9BE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53" w:type="dxa"/>
            <w:vMerge w:val="continue"/>
            <w:tcBorders>
              <w:top w:val="nil"/>
              <w:left w:val="single" w:color="000000" w:sz="10" w:space="0"/>
              <w:bottom w:val="nil"/>
            </w:tcBorders>
            <w:vAlign w:val="top"/>
          </w:tcPr>
          <w:p w14:paraId="0AEFB30F">
            <w:pPr>
              <w:rPr>
                <w:rFonts w:ascii="Arial"/>
                <w:sz w:val="21"/>
              </w:rPr>
            </w:pPr>
          </w:p>
        </w:tc>
        <w:tc>
          <w:tcPr>
            <w:tcW w:w="122" w:type="dxa"/>
            <w:tcBorders>
              <w:top w:val="nil"/>
              <w:bottom w:val="nil"/>
              <w:right w:val="single" w:color="000000" w:sz="10" w:space="0"/>
            </w:tcBorders>
            <w:vAlign w:val="top"/>
          </w:tcPr>
          <w:p w14:paraId="7B0F65DD">
            <w:pPr>
              <w:rPr>
                <w:rFonts w:ascii="Arial"/>
                <w:sz w:val="21"/>
              </w:rPr>
            </w:pPr>
          </w:p>
        </w:tc>
        <w:tc>
          <w:tcPr>
            <w:tcW w:w="788" w:type="dxa"/>
            <w:vMerge w:val="restart"/>
            <w:tcBorders>
              <w:left w:val="single" w:color="000000" w:sz="10" w:space="0"/>
              <w:bottom w:val="nil"/>
            </w:tcBorders>
            <w:vAlign w:val="top"/>
          </w:tcPr>
          <w:p w14:paraId="774DECC6">
            <w:pPr>
              <w:spacing w:line="282" w:lineRule="auto"/>
              <w:rPr>
                <w:rFonts w:ascii="Arial"/>
                <w:sz w:val="21"/>
              </w:rPr>
            </w:pPr>
          </w:p>
          <w:p w14:paraId="367BFBF3">
            <w:pPr>
              <w:spacing w:line="282" w:lineRule="auto"/>
              <w:rPr>
                <w:rFonts w:ascii="Arial"/>
                <w:sz w:val="21"/>
              </w:rPr>
            </w:pPr>
          </w:p>
          <w:p w14:paraId="7CE79FA6">
            <w:pPr>
              <w:spacing w:line="283" w:lineRule="auto"/>
              <w:rPr>
                <w:rFonts w:ascii="Arial"/>
                <w:sz w:val="21"/>
              </w:rPr>
            </w:pPr>
          </w:p>
          <w:p w14:paraId="21B5B98B">
            <w:pPr>
              <w:pStyle w:val="6"/>
              <w:spacing w:before="71" w:line="221" w:lineRule="auto"/>
              <w:ind w:left="161"/>
              <w:rPr>
                <w:sz w:val="22"/>
                <w:szCs w:val="22"/>
              </w:rPr>
            </w:pPr>
            <w:r>
              <w:rPr>
                <w:spacing w:val="-4"/>
                <w:sz w:val="22"/>
                <w:szCs w:val="22"/>
              </w:rPr>
              <w:t>其他</w:t>
            </w:r>
          </w:p>
        </w:tc>
        <w:tc>
          <w:tcPr>
            <w:tcW w:w="2822" w:type="dxa"/>
            <w:vAlign w:val="top"/>
          </w:tcPr>
          <w:p w14:paraId="2EE48BE2">
            <w:pPr>
              <w:pStyle w:val="6"/>
              <w:spacing w:before="73" w:line="215" w:lineRule="auto"/>
              <w:ind w:left="889"/>
              <w:rPr>
                <w:sz w:val="22"/>
                <w:szCs w:val="22"/>
              </w:rPr>
            </w:pPr>
            <w:r>
              <w:rPr>
                <w:spacing w:val="-7"/>
                <w:sz w:val="22"/>
                <w:szCs w:val="22"/>
              </w:rPr>
              <w:t>电磁搅拌器</w:t>
            </w:r>
          </w:p>
        </w:tc>
        <w:tc>
          <w:tcPr>
            <w:tcW w:w="1449" w:type="dxa"/>
            <w:vAlign w:val="top"/>
          </w:tcPr>
          <w:p w14:paraId="79BB6EE2">
            <w:pPr>
              <w:spacing w:before="109" w:line="189" w:lineRule="auto"/>
              <w:ind w:left="25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JBDZ-25Z</w:t>
            </w:r>
          </w:p>
        </w:tc>
        <w:tc>
          <w:tcPr>
            <w:tcW w:w="1147" w:type="dxa"/>
            <w:vAlign w:val="top"/>
          </w:tcPr>
          <w:p w14:paraId="099CDCEB">
            <w:pPr>
              <w:pStyle w:val="6"/>
              <w:spacing w:before="73" w:line="215"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right w:val="single" w:color="000000" w:sz="10" w:space="0"/>
            </w:tcBorders>
            <w:vAlign w:val="top"/>
          </w:tcPr>
          <w:p w14:paraId="56C19F0B">
            <w:pPr>
              <w:spacing w:before="105"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63E24FE3">
            <w:pPr>
              <w:rPr>
                <w:rFonts w:ascii="Arial"/>
                <w:sz w:val="21"/>
              </w:rPr>
            </w:pPr>
          </w:p>
        </w:tc>
      </w:tr>
      <w:tr w14:paraId="14A5C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553" w:type="dxa"/>
            <w:vMerge w:val="continue"/>
            <w:tcBorders>
              <w:top w:val="nil"/>
              <w:left w:val="single" w:color="000000" w:sz="10" w:space="0"/>
              <w:bottom w:val="nil"/>
            </w:tcBorders>
            <w:vAlign w:val="top"/>
          </w:tcPr>
          <w:p w14:paraId="42F90F96">
            <w:pPr>
              <w:rPr>
                <w:rFonts w:ascii="Arial"/>
                <w:sz w:val="21"/>
              </w:rPr>
            </w:pPr>
          </w:p>
        </w:tc>
        <w:tc>
          <w:tcPr>
            <w:tcW w:w="122" w:type="dxa"/>
            <w:tcBorders>
              <w:top w:val="nil"/>
              <w:bottom w:val="nil"/>
              <w:right w:val="single" w:color="000000" w:sz="10" w:space="0"/>
            </w:tcBorders>
            <w:vAlign w:val="top"/>
          </w:tcPr>
          <w:p w14:paraId="453F48A1">
            <w:pPr>
              <w:rPr>
                <w:rFonts w:ascii="Arial"/>
                <w:sz w:val="21"/>
              </w:rPr>
            </w:pPr>
          </w:p>
        </w:tc>
        <w:tc>
          <w:tcPr>
            <w:tcW w:w="788" w:type="dxa"/>
            <w:vMerge w:val="continue"/>
            <w:tcBorders>
              <w:top w:val="nil"/>
              <w:left w:val="single" w:color="000000" w:sz="10" w:space="0"/>
              <w:bottom w:val="nil"/>
            </w:tcBorders>
            <w:vAlign w:val="top"/>
          </w:tcPr>
          <w:p w14:paraId="52C65C83">
            <w:pPr>
              <w:rPr>
                <w:rFonts w:ascii="Arial"/>
                <w:sz w:val="21"/>
              </w:rPr>
            </w:pPr>
          </w:p>
        </w:tc>
        <w:tc>
          <w:tcPr>
            <w:tcW w:w="2822" w:type="dxa"/>
            <w:vAlign w:val="top"/>
          </w:tcPr>
          <w:p w14:paraId="50C2209D">
            <w:pPr>
              <w:spacing w:line="262" w:lineRule="auto"/>
              <w:rPr>
                <w:rFonts w:ascii="Arial"/>
                <w:sz w:val="21"/>
              </w:rPr>
            </w:pPr>
          </w:p>
          <w:p w14:paraId="4E41B385">
            <w:pPr>
              <w:pStyle w:val="6"/>
              <w:spacing w:before="72" w:line="242" w:lineRule="auto"/>
              <w:ind w:left="793" w:right="140" w:hanging="525"/>
              <w:rPr>
                <w:sz w:val="22"/>
                <w:szCs w:val="22"/>
              </w:rPr>
            </w:pPr>
            <w:r>
              <w:rPr>
                <w:rFonts w:ascii="Times New Roman" w:hAnsi="Times New Roman" w:eastAsia="Times New Roman" w:cs="Times New Roman"/>
                <w:spacing w:val="6"/>
                <w:sz w:val="22"/>
                <w:szCs w:val="22"/>
              </w:rPr>
              <w:t>1#</w:t>
            </w:r>
            <w:r>
              <w:rPr>
                <w:spacing w:val="6"/>
                <w:sz w:val="22"/>
                <w:szCs w:val="22"/>
              </w:rPr>
              <w:t>“旋风</w:t>
            </w:r>
            <w:r>
              <w:rPr>
                <w:rFonts w:ascii="Times New Roman" w:hAnsi="Times New Roman" w:eastAsia="Times New Roman" w:cs="Times New Roman"/>
                <w:spacing w:val="6"/>
                <w:sz w:val="22"/>
                <w:szCs w:val="22"/>
              </w:rPr>
              <w:t>+</w:t>
            </w:r>
            <w:r>
              <w:rPr>
                <w:spacing w:val="6"/>
                <w:sz w:val="22"/>
                <w:szCs w:val="22"/>
              </w:rPr>
              <w:t>布袋除尘器”</w:t>
            </w:r>
            <w:r>
              <w:rPr>
                <w:spacing w:val="10"/>
                <w:sz w:val="22"/>
                <w:szCs w:val="22"/>
              </w:rPr>
              <w:t xml:space="preserve"> </w:t>
            </w:r>
            <w:r>
              <w:rPr>
                <w:rFonts w:ascii="Times New Roman" w:hAnsi="Times New Roman" w:eastAsia="Times New Roman" w:cs="Times New Roman"/>
                <w:spacing w:val="-1"/>
                <w:sz w:val="22"/>
                <w:szCs w:val="22"/>
              </w:rPr>
              <w:t xml:space="preserve">+21m </w:t>
            </w:r>
            <w:r>
              <w:rPr>
                <w:spacing w:val="-1"/>
                <w:sz w:val="22"/>
                <w:szCs w:val="22"/>
              </w:rPr>
              <w:t>排气筒</w:t>
            </w:r>
          </w:p>
        </w:tc>
        <w:tc>
          <w:tcPr>
            <w:tcW w:w="1449" w:type="dxa"/>
            <w:vAlign w:val="top"/>
          </w:tcPr>
          <w:p w14:paraId="7FEA1FCD">
            <w:pPr>
              <w:spacing w:line="432" w:lineRule="auto"/>
              <w:rPr>
                <w:rFonts w:ascii="Arial"/>
                <w:sz w:val="21"/>
              </w:rPr>
            </w:pPr>
          </w:p>
          <w:p w14:paraId="3CAEDF28">
            <w:pPr>
              <w:spacing w:before="63" w:line="206" w:lineRule="auto"/>
              <w:ind w:left="26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15000m</w:t>
            </w:r>
            <w:r>
              <w:rPr>
                <w:rFonts w:ascii="Times New Roman" w:hAnsi="Times New Roman" w:eastAsia="Times New Roman" w:cs="Times New Roman"/>
                <w:spacing w:val="-3"/>
                <w:position w:val="6"/>
                <w:sz w:val="14"/>
                <w:szCs w:val="14"/>
              </w:rPr>
              <w:t>3</w:t>
            </w:r>
            <w:r>
              <w:rPr>
                <w:rFonts w:ascii="Times New Roman" w:hAnsi="Times New Roman" w:eastAsia="Times New Roman" w:cs="Times New Roman"/>
                <w:spacing w:val="-3"/>
                <w:sz w:val="22"/>
                <w:szCs w:val="22"/>
              </w:rPr>
              <w:t>/h</w:t>
            </w:r>
          </w:p>
        </w:tc>
        <w:tc>
          <w:tcPr>
            <w:tcW w:w="1147" w:type="dxa"/>
            <w:vAlign w:val="top"/>
          </w:tcPr>
          <w:p w14:paraId="06D01747">
            <w:pPr>
              <w:spacing w:line="404" w:lineRule="auto"/>
              <w:rPr>
                <w:rFonts w:ascii="Arial"/>
                <w:sz w:val="21"/>
              </w:rPr>
            </w:pPr>
          </w:p>
          <w:p w14:paraId="473E01E9">
            <w:pPr>
              <w:pStyle w:val="6"/>
              <w:spacing w:before="71" w:line="221"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9"/>
                <w:sz w:val="22"/>
                <w:szCs w:val="22"/>
              </w:rPr>
              <w:t xml:space="preserve"> </w:t>
            </w:r>
            <w:r>
              <w:rPr>
                <w:spacing w:val="-13"/>
                <w:sz w:val="22"/>
                <w:szCs w:val="22"/>
              </w:rPr>
              <w:t>套</w:t>
            </w:r>
          </w:p>
        </w:tc>
        <w:tc>
          <w:tcPr>
            <w:tcW w:w="2045" w:type="dxa"/>
            <w:tcBorders>
              <w:right w:val="single" w:color="000000" w:sz="10" w:space="0"/>
            </w:tcBorders>
            <w:vAlign w:val="top"/>
          </w:tcPr>
          <w:p w14:paraId="7B566417">
            <w:pPr>
              <w:pStyle w:val="6"/>
              <w:spacing w:before="51" w:line="219" w:lineRule="auto"/>
              <w:ind w:left="122"/>
              <w:rPr>
                <w:rFonts w:ascii="Times New Roman" w:hAnsi="Times New Roman" w:eastAsia="Times New Roman" w:cs="Times New Roman"/>
                <w:sz w:val="22"/>
                <w:szCs w:val="22"/>
              </w:rPr>
            </w:pPr>
            <w:r>
              <w:rPr>
                <w:color w:val="0000FF"/>
                <w:spacing w:val="-5"/>
                <w:sz w:val="22"/>
                <w:szCs w:val="22"/>
              </w:rPr>
              <w:t>依托，</w:t>
            </w:r>
            <w:r>
              <w:rPr>
                <w:spacing w:val="-5"/>
                <w:sz w:val="22"/>
                <w:szCs w:val="22"/>
              </w:rPr>
              <w:t>本项目</w:t>
            </w:r>
            <w:r>
              <w:rPr>
                <w:spacing w:val="-53"/>
                <w:sz w:val="22"/>
                <w:szCs w:val="22"/>
              </w:rPr>
              <w:t xml:space="preserve"> </w:t>
            </w:r>
            <w:r>
              <w:rPr>
                <w:rFonts w:ascii="Times New Roman" w:hAnsi="Times New Roman" w:eastAsia="Times New Roman" w:cs="Times New Roman"/>
                <w:spacing w:val="-5"/>
                <w:sz w:val="22"/>
                <w:szCs w:val="22"/>
              </w:rPr>
              <w:t>2#35t</w:t>
            </w:r>
          </w:p>
          <w:p w14:paraId="73E77C5D">
            <w:pPr>
              <w:pStyle w:val="6"/>
              <w:spacing w:before="24" w:line="219" w:lineRule="auto"/>
              <w:ind w:left="157"/>
              <w:rPr>
                <w:sz w:val="22"/>
                <w:szCs w:val="22"/>
              </w:rPr>
            </w:pPr>
            <w:r>
              <w:rPr>
                <w:spacing w:val="-1"/>
                <w:sz w:val="22"/>
                <w:szCs w:val="22"/>
              </w:rPr>
              <w:t>熔炼炉废气依托该</w:t>
            </w:r>
          </w:p>
          <w:p w14:paraId="00FB5F7F">
            <w:pPr>
              <w:pStyle w:val="6"/>
              <w:spacing w:before="24" w:line="219" w:lineRule="auto"/>
              <w:ind w:left="206"/>
              <w:rPr>
                <w:sz w:val="22"/>
                <w:szCs w:val="22"/>
              </w:rPr>
            </w:pPr>
            <w:r>
              <w:rPr>
                <w:spacing w:val="-2"/>
                <w:sz w:val="22"/>
                <w:szCs w:val="22"/>
              </w:rPr>
              <w:t>旋风</w:t>
            </w:r>
            <w:r>
              <w:rPr>
                <w:rFonts w:ascii="Times New Roman" w:hAnsi="Times New Roman" w:eastAsia="Times New Roman" w:cs="Times New Roman"/>
                <w:spacing w:val="-2"/>
                <w:sz w:val="22"/>
                <w:szCs w:val="22"/>
              </w:rPr>
              <w:t>+</w:t>
            </w:r>
            <w:r>
              <w:rPr>
                <w:spacing w:val="-2"/>
                <w:sz w:val="22"/>
                <w:szCs w:val="22"/>
              </w:rPr>
              <w:t>布袋除尘器</w:t>
            </w:r>
          </w:p>
          <w:p w14:paraId="49C57C30">
            <w:pPr>
              <w:pStyle w:val="6"/>
              <w:spacing w:before="24" w:line="189" w:lineRule="auto"/>
              <w:ind w:left="821"/>
              <w:rPr>
                <w:sz w:val="22"/>
                <w:szCs w:val="22"/>
              </w:rPr>
            </w:pPr>
            <w:r>
              <w:rPr>
                <w:spacing w:val="-6"/>
                <w:sz w:val="22"/>
                <w:szCs w:val="22"/>
              </w:rPr>
              <w:t>处理</w:t>
            </w:r>
          </w:p>
        </w:tc>
        <w:tc>
          <w:tcPr>
            <w:tcW w:w="137" w:type="dxa"/>
            <w:tcBorders>
              <w:top w:val="nil"/>
              <w:left w:val="single" w:color="000000" w:sz="10" w:space="0"/>
              <w:bottom w:val="nil"/>
              <w:right w:val="single" w:color="000000" w:sz="10" w:space="0"/>
            </w:tcBorders>
            <w:vAlign w:val="top"/>
          </w:tcPr>
          <w:p w14:paraId="1382EAFF">
            <w:pPr>
              <w:rPr>
                <w:rFonts w:ascii="Arial"/>
                <w:sz w:val="21"/>
              </w:rPr>
            </w:pPr>
          </w:p>
        </w:tc>
      </w:tr>
      <w:tr w14:paraId="772B8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53" w:type="dxa"/>
            <w:vMerge w:val="continue"/>
            <w:tcBorders>
              <w:top w:val="nil"/>
              <w:left w:val="single" w:color="000000" w:sz="10" w:space="0"/>
              <w:bottom w:val="nil"/>
            </w:tcBorders>
            <w:vAlign w:val="top"/>
          </w:tcPr>
          <w:p w14:paraId="4BC321A9">
            <w:pPr>
              <w:rPr>
                <w:rFonts w:ascii="Arial"/>
                <w:sz w:val="21"/>
              </w:rPr>
            </w:pPr>
          </w:p>
        </w:tc>
        <w:tc>
          <w:tcPr>
            <w:tcW w:w="122" w:type="dxa"/>
            <w:tcBorders>
              <w:top w:val="nil"/>
              <w:bottom w:val="nil"/>
              <w:right w:val="single" w:color="000000" w:sz="10" w:space="0"/>
            </w:tcBorders>
            <w:vAlign w:val="top"/>
          </w:tcPr>
          <w:p w14:paraId="094AC5D6">
            <w:pPr>
              <w:rPr>
                <w:rFonts w:ascii="Arial"/>
                <w:sz w:val="21"/>
              </w:rPr>
            </w:pPr>
          </w:p>
        </w:tc>
        <w:tc>
          <w:tcPr>
            <w:tcW w:w="788" w:type="dxa"/>
            <w:vMerge w:val="continue"/>
            <w:tcBorders>
              <w:top w:val="nil"/>
              <w:left w:val="single" w:color="000000" w:sz="10" w:space="0"/>
              <w:bottom w:val="single" w:color="000000" w:sz="10" w:space="0"/>
            </w:tcBorders>
            <w:vAlign w:val="top"/>
          </w:tcPr>
          <w:p w14:paraId="02781A6A">
            <w:pPr>
              <w:rPr>
                <w:rFonts w:ascii="Arial"/>
                <w:sz w:val="21"/>
              </w:rPr>
            </w:pPr>
          </w:p>
        </w:tc>
        <w:tc>
          <w:tcPr>
            <w:tcW w:w="2822" w:type="dxa"/>
            <w:tcBorders>
              <w:bottom w:val="single" w:color="000000" w:sz="10" w:space="0"/>
            </w:tcBorders>
            <w:vAlign w:val="top"/>
          </w:tcPr>
          <w:p w14:paraId="66336DCB">
            <w:pPr>
              <w:pStyle w:val="6"/>
              <w:spacing w:before="181" w:line="222" w:lineRule="auto"/>
              <w:ind w:left="1082"/>
              <w:rPr>
                <w:sz w:val="22"/>
                <w:szCs w:val="22"/>
              </w:rPr>
            </w:pPr>
            <w:r>
              <w:rPr>
                <w:spacing w:val="-3"/>
                <w:sz w:val="22"/>
                <w:szCs w:val="22"/>
              </w:rPr>
              <w:t>变压器</w:t>
            </w:r>
          </w:p>
        </w:tc>
        <w:tc>
          <w:tcPr>
            <w:tcW w:w="1449" w:type="dxa"/>
            <w:tcBorders>
              <w:bottom w:val="single" w:color="000000" w:sz="10" w:space="0"/>
            </w:tcBorders>
            <w:vAlign w:val="top"/>
          </w:tcPr>
          <w:p w14:paraId="3C28F897">
            <w:pPr>
              <w:pStyle w:val="6"/>
              <w:spacing w:before="88" w:line="204" w:lineRule="auto"/>
              <w:ind w:left="542" w:right="280" w:hanging="298"/>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500kVA</w:t>
            </w:r>
            <w:r>
              <w:rPr>
                <w:spacing w:val="-9"/>
                <w:sz w:val="22"/>
                <w:szCs w:val="22"/>
              </w:rPr>
              <w:t>，</w:t>
            </w:r>
            <w:r>
              <w:rPr>
                <w:spacing w:val="3"/>
                <w:sz w:val="22"/>
                <w:szCs w:val="22"/>
              </w:rPr>
              <w:t xml:space="preserve"> </w:t>
            </w:r>
            <w:r>
              <w:rPr>
                <w:rFonts w:ascii="Times New Roman" w:hAnsi="Times New Roman" w:eastAsia="Times New Roman" w:cs="Times New Roman"/>
                <w:spacing w:val="-3"/>
                <w:sz w:val="22"/>
                <w:szCs w:val="22"/>
              </w:rPr>
              <w:t>6kV</w:t>
            </w:r>
          </w:p>
        </w:tc>
        <w:tc>
          <w:tcPr>
            <w:tcW w:w="1147" w:type="dxa"/>
            <w:tcBorders>
              <w:bottom w:val="single" w:color="000000" w:sz="10" w:space="0"/>
            </w:tcBorders>
            <w:vAlign w:val="top"/>
          </w:tcPr>
          <w:p w14:paraId="645C8709">
            <w:pPr>
              <w:pStyle w:val="6"/>
              <w:spacing w:before="182" w:line="222" w:lineRule="auto"/>
              <w:ind w:left="409"/>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25"/>
                <w:w w:val="101"/>
                <w:sz w:val="22"/>
                <w:szCs w:val="22"/>
              </w:rPr>
              <w:t xml:space="preserve"> </w:t>
            </w:r>
            <w:r>
              <w:rPr>
                <w:spacing w:val="-13"/>
                <w:sz w:val="22"/>
                <w:szCs w:val="22"/>
              </w:rPr>
              <w:t>台</w:t>
            </w:r>
          </w:p>
        </w:tc>
        <w:tc>
          <w:tcPr>
            <w:tcW w:w="2045" w:type="dxa"/>
            <w:tcBorders>
              <w:bottom w:val="single" w:color="000000" w:sz="10" w:space="0"/>
              <w:right w:val="single" w:color="000000" w:sz="10" w:space="0"/>
            </w:tcBorders>
            <w:vAlign w:val="top"/>
          </w:tcPr>
          <w:p w14:paraId="1FC35105">
            <w:pPr>
              <w:spacing w:before="213" w:line="193" w:lineRule="auto"/>
              <w:ind w:left="10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17ACF8B5">
            <w:pPr>
              <w:rPr>
                <w:rFonts w:ascii="Arial"/>
                <w:sz w:val="21"/>
              </w:rPr>
            </w:pPr>
          </w:p>
        </w:tc>
      </w:tr>
      <w:tr w14:paraId="58B52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6" w:hRule="atLeast"/>
        </w:trPr>
        <w:tc>
          <w:tcPr>
            <w:tcW w:w="553" w:type="dxa"/>
            <w:vMerge w:val="continue"/>
            <w:tcBorders>
              <w:top w:val="nil"/>
              <w:left w:val="single" w:color="000000" w:sz="10" w:space="0"/>
              <w:bottom w:val="single" w:color="000000" w:sz="10" w:space="0"/>
            </w:tcBorders>
            <w:vAlign w:val="top"/>
          </w:tcPr>
          <w:p w14:paraId="1C93C4CE">
            <w:pPr>
              <w:rPr>
                <w:rFonts w:ascii="Arial"/>
                <w:sz w:val="21"/>
              </w:rPr>
            </w:pPr>
          </w:p>
        </w:tc>
        <w:tc>
          <w:tcPr>
            <w:tcW w:w="8510" w:type="dxa"/>
            <w:gridSpan w:val="7"/>
            <w:tcBorders>
              <w:top w:val="single" w:color="000000" w:sz="10" w:space="0"/>
              <w:bottom w:val="single" w:color="000000" w:sz="10" w:space="0"/>
              <w:right w:val="single" w:color="000000" w:sz="10" w:space="0"/>
            </w:tcBorders>
            <w:vAlign w:val="top"/>
          </w:tcPr>
          <w:p w14:paraId="7A20F026">
            <w:pPr>
              <w:spacing w:line="264" w:lineRule="auto"/>
              <w:rPr>
                <w:rFonts w:ascii="Arial"/>
                <w:sz w:val="21"/>
              </w:rPr>
            </w:pPr>
          </w:p>
          <w:p w14:paraId="2D7FDA2F">
            <w:pPr>
              <w:spacing w:line="265" w:lineRule="auto"/>
              <w:rPr>
                <w:rFonts w:ascii="Arial"/>
                <w:sz w:val="21"/>
              </w:rPr>
            </w:pPr>
          </w:p>
          <w:p w14:paraId="1DCF8923">
            <w:pPr>
              <w:pStyle w:val="6"/>
              <w:spacing w:before="81" w:line="226" w:lineRule="auto"/>
              <w:ind w:left="100"/>
            </w:pPr>
            <w:r>
              <w:rPr>
                <w:rFonts w:ascii="Times New Roman" w:hAnsi="Times New Roman" w:eastAsia="Times New Roman" w:cs="Times New Roman"/>
                <w:b/>
                <w:bCs/>
                <w:spacing w:val="6"/>
              </w:rPr>
              <w:t xml:space="preserve">2.5.2 </w:t>
            </w:r>
            <w:r>
              <w:rPr>
                <w:b/>
                <w:bCs/>
                <w:spacing w:val="6"/>
              </w:rPr>
              <w:t>生产设备产能匹配性分析</w:t>
            </w:r>
          </w:p>
          <w:p w14:paraId="3B7E060E">
            <w:pPr>
              <w:pStyle w:val="6"/>
              <w:spacing w:before="157" w:line="340" w:lineRule="auto"/>
              <w:ind w:left="103" w:right="98" w:firstLine="521"/>
              <w:jc w:val="both"/>
            </w:pPr>
            <w:r>
              <w:rPr>
                <w:color w:val="0000FF"/>
                <w:spacing w:val="6"/>
              </w:rPr>
              <w:t>变动后，本项目设备设施产能匹配性分析进行重新核算。其中，</w:t>
            </w:r>
            <w:r>
              <w:rPr>
                <w:rFonts w:ascii="Times New Roman" w:hAnsi="Times New Roman" w:eastAsia="Times New Roman" w:cs="Times New Roman"/>
                <w:color w:val="0000FF"/>
                <w:spacing w:val="6"/>
              </w:rPr>
              <w:t>2#35t</w:t>
            </w:r>
            <w:r>
              <w:rPr>
                <w:color w:val="0000FF"/>
                <w:spacing w:val="7"/>
              </w:rPr>
              <w:t>熔炼炉与</w:t>
            </w:r>
            <w:r>
              <w:rPr>
                <w:color w:val="0000FF"/>
                <w:spacing w:val="-46"/>
              </w:rPr>
              <w:t xml:space="preserve"> </w:t>
            </w:r>
            <w:r>
              <w:rPr>
                <w:rFonts w:ascii="Times New Roman" w:hAnsi="Times New Roman" w:eastAsia="Times New Roman" w:cs="Times New Roman"/>
                <w:color w:val="0000FF"/>
                <w:spacing w:val="7"/>
              </w:rPr>
              <w:t xml:space="preserve">60t </w:t>
            </w:r>
            <w:r>
              <w:rPr>
                <w:color w:val="0000FF"/>
                <w:spacing w:val="7"/>
              </w:rPr>
              <w:t>熔炼炉年工作制度为</w:t>
            </w:r>
            <w:r>
              <w:rPr>
                <w:color w:val="0000FF"/>
                <w:spacing w:val="-47"/>
              </w:rPr>
              <w:t xml:space="preserve"> </w:t>
            </w:r>
            <w:r>
              <w:rPr>
                <w:rFonts w:ascii="Times New Roman" w:hAnsi="Times New Roman" w:eastAsia="Times New Roman" w:cs="Times New Roman"/>
                <w:color w:val="0000FF"/>
                <w:spacing w:val="7"/>
              </w:rPr>
              <w:t>335d</w:t>
            </w:r>
            <w:r>
              <w:rPr>
                <w:rFonts w:ascii="Times New Roman" w:hAnsi="Times New Roman" w:eastAsia="Times New Roman" w:cs="Times New Roman"/>
                <w:color w:val="0000FF"/>
                <w:spacing w:val="-27"/>
              </w:rPr>
              <w:t xml:space="preserve"> </w:t>
            </w:r>
            <w:r>
              <w:rPr>
                <w:color w:val="0000FF"/>
                <w:spacing w:val="6"/>
              </w:rPr>
              <w:t>，</w:t>
            </w:r>
            <w:r>
              <w:rPr>
                <w:rFonts w:ascii="Times New Roman" w:hAnsi="Times New Roman" w:eastAsia="Times New Roman" w:cs="Times New Roman"/>
                <w:color w:val="0000FF"/>
                <w:spacing w:val="6"/>
              </w:rPr>
              <w:t>8040h/a</w:t>
            </w:r>
            <w:r>
              <w:rPr>
                <w:color w:val="0000FF"/>
                <w:spacing w:val="6"/>
              </w:rPr>
              <w:t>；</w:t>
            </w:r>
            <w:r>
              <w:rPr>
                <w:rFonts w:ascii="Times New Roman" w:hAnsi="Times New Roman" w:eastAsia="Times New Roman" w:cs="Times New Roman"/>
                <w:color w:val="0000FF"/>
                <w:spacing w:val="6"/>
              </w:rPr>
              <w:t xml:space="preserve">1#35t </w:t>
            </w:r>
            <w:r>
              <w:rPr>
                <w:color w:val="0000FF"/>
                <w:spacing w:val="6"/>
              </w:rPr>
              <w:t>熔炼炉年工作制</w:t>
            </w:r>
            <w:r>
              <w:rPr>
                <w:color w:val="0000FF"/>
                <w:spacing w:val="9"/>
              </w:rPr>
              <w:t>度为</w:t>
            </w:r>
            <w:r>
              <w:rPr>
                <w:color w:val="0000FF"/>
                <w:spacing w:val="-50"/>
              </w:rPr>
              <w:t xml:space="preserve"> </w:t>
            </w:r>
            <w:r>
              <w:rPr>
                <w:rFonts w:ascii="Times New Roman" w:hAnsi="Times New Roman" w:eastAsia="Times New Roman" w:cs="Times New Roman"/>
                <w:color w:val="0000FF"/>
                <w:spacing w:val="9"/>
              </w:rPr>
              <w:t>285d</w:t>
            </w:r>
            <w:r>
              <w:rPr>
                <w:rFonts w:ascii="Times New Roman" w:hAnsi="Times New Roman" w:eastAsia="Times New Roman" w:cs="Times New Roman"/>
                <w:color w:val="0000FF"/>
                <w:spacing w:val="-24"/>
              </w:rPr>
              <w:t xml:space="preserve"> </w:t>
            </w:r>
            <w:r>
              <w:rPr>
                <w:color w:val="0000FF"/>
                <w:spacing w:val="9"/>
              </w:rPr>
              <w:t>，</w:t>
            </w:r>
            <w:r>
              <w:rPr>
                <w:rFonts w:ascii="Times New Roman" w:hAnsi="Times New Roman" w:eastAsia="Times New Roman" w:cs="Times New Roman"/>
                <w:color w:val="0000FF"/>
                <w:spacing w:val="9"/>
              </w:rPr>
              <w:t>6840h/a</w:t>
            </w:r>
            <w:r>
              <w:rPr>
                <w:rFonts w:ascii="Times New Roman" w:hAnsi="Times New Roman" w:eastAsia="Times New Roman" w:cs="Times New Roman"/>
                <w:color w:val="0000FF"/>
                <w:spacing w:val="-24"/>
              </w:rPr>
              <w:t xml:space="preserve"> </w:t>
            </w:r>
            <w:r>
              <w:rPr>
                <w:color w:val="0000FF"/>
                <w:spacing w:val="9"/>
              </w:rPr>
              <w:t>，变动后本项目熔炼炉年生产能力分别按各炉年工作基数进行核算并进行产能匹配性分析，详见下表。</w:t>
            </w:r>
          </w:p>
        </w:tc>
      </w:tr>
    </w:tbl>
    <w:p w14:paraId="7D15D858">
      <w:pPr>
        <w:pStyle w:val="2"/>
        <w:rPr>
          <w:sz w:val="21"/>
        </w:rPr>
      </w:pPr>
    </w:p>
    <w:p w14:paraId="459DB264">
      <w:pPr>
        <w:rPr>
          <w:sz w:val="21"/>
          <w:szCs w:val="21"/>
        </w:rPr>
        <w:sectPr>
          <w:footerReference r:id="rId55" w:type="default"/>
          <w:pgSz w:w="11906" w:h="16839"/>
          <w:pgMar w:top="400" w:right="1408" w:bottom="998" w:left="1408" w:header="0" w:footer="656" w:gutter="0"/>
          <w:cols w:space="720" w:num="1"/>
        </w:sectPr>
      </w:pPr>
    </w:p>
    <w:p w14:paraId="0EE3C061">
      <w:pPr>
        <w:spacing w:before="19"/>
      </w:pPr>
      <w:r>
        <w:pict>
          <v:shape id="_x0000_s1051" o:spid="_x0000_s1051" style="position:absolute;left:0pt;margin-left:103pt;margin-top:753.15pt;height:1.45pt;width:415.2pt;mso-position-horizontal-relative:page;mso-position-vertical-relative:page;z-index:-251628544;mso-width-relative:page;mso-height-relative:page;" filled="f" stroked="t" coordsize="8304,29" o:allowincell="f" path="m0,14l8303,14e">
            <v:fill on="f" focussize="0,0"/>
            <v:stroke weight="1.44pt" color="#000000" miterlimit="2" joinstyle="bevel"/>
            <v:imagedata o:title=""/>
            <o:lock v:ext="edit"/>
          </v:shape>
        </w:pict>
      </w:r>
      <w:r>
        <w:pict>
          <v:shape id="_x0000_s1052" o:spid="_x0000_s1052" style="position:absolute;left:0pt;margin-left:103.55pt;margin-top:109.55pt;height:307.55pt;width:1.45pt;mso-position-horizontal-relative:page;mso-position-vertical-relative:page;z-index:251688960;mso-width-relative:page;mso-height-relative:page;" filled="f" stroked="t" coordsize="29,6150" o:allowincell="f" path="m14,0l14,6150e">
            <v:fill on="f" focussize="0,0"/>
            <v:stroke weight="1.44pt" color="#000000" miterlimit="2" joinstyle="bevel"/>
            <v:imagedata o:title=""/>
            <o:lock v:ext="edit"/>
          </v:shape>
        </w:pict>
      </w:r>
    </w:p>
    <w:p w14:paraId="5A9EB9FF">
      <w:pPr>
        <w:spacing w:before="19"/>
      </w:pPr>
    </w:p>
    <w:p w14:paraId="01364686">
      <w:pPr>
        <w:spacing w:before="19"/>
      </w:pPr>
    </w:p>
    <w:p w14:paraId="0C9ABAE2">
      <w:pPr>
        <w:spacing w:before="18"/>
      </w:pPr>
    </w:p>
    <w:p w14:paraId="056E9528">
      <w:pPr>
        <w:spacing w:before="18"/>
      </w:pPr>
    </w:p>
    <w:tbl>
      <w:tblPr>
        <w:tblStyle w:val="5"/>
        <w:tblW w:w="90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7"/>
        <w:gridCol w:w="457"/>
        <w:gridCol w:w="745"/>
        <w:gridCol w:w="454"/>
        <w:gridCol w:w="303"/>
        <w:gridCol w:w="246"/>
        <w:gridCol w:w="716"/>
        <w:gridCol w:w="313"/>
        <w:gridCol w:w="391"/>
        <w:gridCol w:w="832"/>
        <w:gridCol w:w="803"/>
        <w:gridCol w:w="401"/>
        <w:gridCol w:w="434"/>
        <w:gridCol w:w="421"/>
        <w:gridCol w:w="497"/>
        <w:gridCol w:w="458"/>
        <w:gridCol w:w="321"/>
        <w:gridCol w:w="555"/>
        <w:gridCol w:w="38"/>
        <w:gridCol w:w="121"/>
      </w:tblGrid>
      <w:tr w14:paraId="00FD2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57" w:type="dxa"/>
            <w:vMerge w:val="restart"/>
            <w:tcBorders>
              <w:top w:val="single" w:color="000000" w:sz="10" w:space="0"/>
              <w:left w:val="single" w:color="000000" w:sz="10" w:space="0"/>
              <w:bottom w:val="nil"/>
            </w:tcBorders>
            <w:vAlign w:val="top"/>
          </w:tcPr>
          <w:p w14:paraId="2BE806FD">
            <w:pPr>
              <w:rPr>
                <w:rFonts w:ascii="Arial"/>
                <w:sz w:val="21"/>
              </w:rPr>
            </w:pPr>
          </w:p>
        </w:tc>
        <w:tc>
          <w:tcPr>
            <w:tcW w:w="8506" w:type="dxa"/>
            <w:gridSpan w:val="19"/>
            <w:tcBorders>
              <w:top w:val="single" w:color="000000" w:sz="10" w:space="0"/>
              <w:bottom w:val="single" w:color="000000" w:sz="10" w:space="0"/>
              <w:right w:val="single" w:color="000000" w:sz="10" w:space="0"/>
            </w:tcBorders>
            <w:vAlign w:val="top"/>
          </w:tcPr>
          <w:p w14:paraId="06350EB8">
            <w:pPr>
              <w:pStyle w:val="6"/>
              <w:spacing w:before="150" w:line="225" w:lineRule="auto"/>
              <w:ind w:left="1369"/>
            </w:pPr>
            <w:r>
              <w:rPr>
                <w:b/>
                <w:bCs/>
                <w:spacing w:val="6"/>
              </w:rPr>
              <w:t>表</w:t>
            </w:r>
            <w:r>
              <w:rPr>
                <w:rFonts w:ascii="Times New Roman" w:hAnsi="Times New Roman" w:eastAsia="Times New Roman" w:cs="Times New Roman"/>
                <w:b/>
                <w:bCs/>
                <w:spacing w:val="6"/>
              </w:rPr>
              <w:t xml:space="preserve">2.5-2    </w:t>
            </w:r>
            <w:r>
              <w:rPr>
                <w:b/>
                <w:bCs/>
                <w:spacing w:val="6"/>
              </w:rPr>
              <w:t>变动后本项目熔炼炉产能匹配分析一览表</w:t>
            </w:r>
          </w:p>
        </w:tc>
      </w:tr>
      <w:tr w14:paraId="13A1B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57" w:type="dxa"/>
            <w:vMerge w:val="continue"/>
            <w:tcBorders>
              <w:top w:val="nil"/>
              <w:left w:val="single" w:color="000000" w:sz="10" w:space="0"/>
              <w:bottom w:val="nil"/>
            </w:tcBorders>
            <w:vAlign w:val="top"/>
          </w:tcPr>
          <w:p w14:paraId="39C206DB">
            <w:pPr>
              <w:rPr>
                <w:rFonts w:ascii="Arial"/>
                <w:sz w:val="21"/>
              </w:rPr>
            </w:pPr>
          </w:p>
        </w:tc>
        <w:tc>
          <w:tcPr>
            <w:tcW w:w="1202" w:type="dxa"/>
            <w:gridSpan w:val="2"/>
            <w:vMerge w:val="restart"/>
            <w:tcBorders>
              <w:top w:val="single" w:color="000000" w:sz="10" w:space="0"/>
              <w:bottom w:val="nil"/>
            </w:tcBorders>
            <w:vAlign w:val="top"/>
          </w:tcPr>
          <w:p w14:paraId="1917B83C">
            <w:pPr>
              <w:spacing w:line="372" w:lineRule="auto"/>
              <w:rPr>
                <w:rFonts w:ascii="Arial"/>
                <w:sz w:val="21"/>
              </w:rPr>
            </w:pPr>
          </w:p>
          <w:p w14:paraId="686FFE9B">
            <w:pPr>
              <w:pStyle w:val="6"/>
              <w:spacing w:before="71" w:line="241" w:lineRule="auto"/>
              <w:ind w:left="539" w:right="225" w:hanging="216"/>
              <w:rPr>
                <w:sz w:val="22"/>
                <w:szCs w:val="22"/>
              </w:rPr>
            </w:pPr>
            <w:r>
              <w:rPr>
                <w:spacing w:val="-4"/>
                <w:sz w:val="22"/>
                <w:szCs w:val="22"/>
              </w:rPr>
              <w:t>设备名</w:t>
            </w:r>
            <w:r>
              <w:rPr>
                <w:sz w:val="22"/>
                <w:szCs w:val="22"/>
              </w:rPr>
              <w:t>称</w:t>
            </w:r>
          </w:p>
        </w:tc>
        <w:tc>
          <w:tcPr>
            <w:tcW w:w="454" w:type="dxa"/>
            <w:vMerge w:val="restart"/>
            <w:tcBorders>
              <w:top w:val="single" w:color="000000" w:sz="10" w:space="0"/>
              <w:bottom w:val="nil"/>
            </w:tcBorders>
            <w:textDirection w:val="tbRlV"/>
            <w:vAlign w:val="top"/>
          </w:tcPr>
          <w:p w14:paraId="0AA393EE">
            <w:pPr>
              <w:pStyle w:val="6"/>
              <w:spacing w:before="136" w:line="209" w:lineRule="auto"/>
              <w:ind w:left="446"/>
              <w:rPr>
                <w:sz w:val="22"/>
                <w:szCs w:val="22"/>
              </w:rPr>
            </w:pPr>
            <w:r>
              <w:rPr>
                <w:spacing w:val="31"/>
                <w:sz w:val="22"/>
                <w:szCs w:val="22"/>
              </w:rPr>
              <w:t>数量</w:t>
            </w:r>
          </w:p>
        </w:tc>
        <w:tc>
          <w:tcPr>
            <w:tcW w:w="4439" w:type="dxa"/>
            <w:gridSpan w:val="9"/>
            <w:tcBorders>
              <w:top w:val="single" w:color="000000" w:sz="10" w:space="0"/>
            </w:tcBorders>
            <w:vAlign w:val="top"/>
          </w:tcPr>
          <w:p w14:paraId="7549F2AB">
            <w:pPr>
              <w:pStyle w:val="6"/>
              <w:spacing w:before="28" w:line="210" w:lineRule="auto"/>
              <w:ind w:left="1344"/>
              <w:rPr>
                <w:sz w:val="22"/>
                <w:szCs w:val="22"/>
              </w:rPr>
            </w:pPr>
            <w:r>
              <w:rPr>
                <w:spacing w:val="-2"/>
                <w:sz w:val="22"/>
                <w:szCs w:val="22"/>
              </w:rPr>
              <w:t>单台设备生产参数</w:t>
            </w:r>
          </w:p>
        </w:tc>
        <w:tc>
          <w:tcPr>
            <w:tcW w:w="918" w:type="dxa"/>
            <w:gridSpan w:val="2"/>
            <w:vMerge w:val="restart"/>
            <w:tcBorders>
              <w:top w:val="single" w:color="000000" w:sz="10" w:space="0"/>
              <w:bottom w:val="nil"/>
            </w:tcBorders>
            <w:vAlign w:val="top"/>
          </w:tcPr>
          <w:p w14:paraId="63A6978C">
            <w:pPr>
              <w:spacing w:line="246" w:lineRule="auto"/>
              <w:rPr>
                <w:rFonts w:ascii="Arial"/>
                <w:sz w:val="21"/>
              </w:rPr>
            </w:pPr>
          </w:p>
          <w:p w14:paraId="743AEA61">
            <w:pPr>
              <w:pStyle w:val="6"/>
              <w:spacing w:before="72" w:line="220" w:lineRule="auto"/>
              <w:ind w:left="156"/>
              <w:rPr>
                <w:sz w:val="22"/>
                <w:szCs w:val="22"/>
              </w:rPr>
            </w:pPr>
            <w:r>
              <w:rPr>
                <w:color w:val="FF0000"/>
                <w:spacing w:val="-4"/>
                <w:sz w:val="22"/>
                <w:szCs w:val="22"/>
              </w:rPr>
              <w:t>设计</w:t>
            </w:r>
            <w:r>
              <w:rPr>
                <w:spacing w:val="-4"/>
                <w:sz w:val="22"/>
                <w:szCs w:val="22"/>
              </w:rPr>
              <w:t>年</w:t>
            </w:r>
          </w:p>
          <w:p w14:paraId="36E9BBB3">
            <w:pPr>
              <w:pStyle w:val="6"/>
              <w:spacing w:before="23" w:line="220" w:lineRule="auto"/>
              <w:ind w:left="153"/>
              <w:rPr>
                <w:sz w:val="22"/>
                <w:szCs w:val="22"/>
              </w:rPr>
            </w:pPr>
            <w:r>
              <w:rPr>
                <w:spacing w:val="-3"/>
                <w:sz w:val="22"/>
                <w:szCs w:val="22"/>
              </w:rPr>
              <w:t>产能力</w:t>
            </w:r>
          </w:p>
          <w:p w14:paraId="114F1BDC">
            <w:pPr>
              <w:spacing w:before="40"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779" w:type="dxa"/>
            <w:gridSpan w:val="2"/>
            <w:vMerge w:val="restart"/>
            <w:tcBorders>
              <w:top w:val="single" w:color="000000" w:sz="10" w:space="0"/>
              <w:bottom w:val="nil"/>
            </w:tcBorders>
            <w:vAlign w:val="top"/>
          </w:tcPr>
          <w:p w14:paraId="21B08784">
            <w:pPr>
              <w:pStyle w:val="6"/>
              <w:spacing w:before="177" w:line="221" w:lineRule="auto"/>
              <w:ind w:left="193"/>
              <w:rPr>
                <w:sz w:val="22"/>
                <w:szCs w:val="22"/>
              </w:rPr>
            </w:pPr>
            <w:r>
              <w:rPr>
                <w:color w:val="FF0000"/>
                <w:spacing w:val="-7"/>
                <w:sz w:val="22"/>
                <w:szCs w:val="22"/>
              </w:rPr>
              <w:t>实际</w:t>
            </w:r>
          </w:p>
          <w:p w14:paraId="5D677B05">
            <w:pPr>
              <w:pStyle w:val="6"/>
              <w:spacing w:before="20" w:line="220" w:lineRule="auto"/>
              <w:ind w:left="188"/>
              <w:rPr>
                <w:sz w:val="22"/>
                <w:szCs w:val="22"/>
              </w:rPr>
            </w:pPr>
            <w:r>
              <w:rPr>
                <w:spacing w:val="-4"/>
                <w:sz w:val="22"/>
                <w:szCs w:val="22"/>
              </w:rPr>
              <w:t>年产</w:t>
            </w:r>
          </w:p>
          <w:p w14:paraId="49F9E003">
            <w:pPr>
              <w:pStyle w:val="6"/>
              <w:spacing w:before="23" w:line="220" w:lineRule="auto"/>
              <w:ind w:left="196"/>
              <w:rPr>
                <w:sz w:val="22"/>
                <w:szCs w:val="22"/>
              </w:rPr>
            </w:pPr>
            <w:r>
              <w:rPr>
                <w:spacing w:val="-8"/>
                <w:sz w:val="22"/>
                <w:szCs w:val="22"/>
              </w:rPr>
              <w:t>能力</w:t>
            </w:r>
          </w:p>
          <w:p w14:paraId="3FB33E07">
            <w:pPr>
              <w:spacing w:before="40" w:line="193" w:lineRule="auto"/>
              <w:ind w:left="337"/>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593" w:type="dxa"/>
            <w:gridSpan w:val="2"/>
            <w:vMerge w:val="restart"/>
            <w:tcBorders>
              <w:top w:val="single" w:color="000000" w:sz="10" w:space="0"/>
              <w:bottom w:val="nil"/>
              <w:right w:val="single" w:color="000000" w:sz="10" w:space="0"/>
            </w:tcBorders>
            <w:textDirection w:val="tbRlV"/>
            <w:vAlign w:val="top"/>
          </w:tcPr>
          <w:p w14:paraId="32BFDCC2">
            <w:pPr>
              <w:pStyle w:val="6"/>
              <w:spacing w:before="169" w:line="210" w:lineRule="auto"/>
              <w:ind w:left="446"/>
              <w:rPr>
                <w:sz w:val="22"/>
                <w:szCs w:val="22"/>
              </w:rPr>
            </w:pPr>
            <w:r>
              <w:rPr>
                <w:spacing w:val="31"/>
                <w:sz w:val="22"/>
                <w:szCs w:val="22"/>
              </w:rPr>
              <w:t>备注</w:t>
            </w:r>
          </w:p>
        </w:tc>
        <w:tc>
          <w:tcPr>
            <w:tcW w:w="121" w:type="dxa"/>
            <w:tcBorders>
              <w:top w:val="nil"/>
              <w:left w:val="single" w:color="000000" w:sz="10" w:space="0"/>
              <w:bottom w:val="nil"/>
              <w:right w:val="single" w:color="000000" w:sz="10" w:space="0"/>
            </w:tcBorders>
            <w:vAlign w:val="top"/>
          </w:tcPr>
          <w:p w14:paraId="05244EB9">
            <w:pPr>
              <w:rPr>
                <w:rFonts w:ascii="Arial"/>
                <w:sz w:val="21"/>
              </w:rPr>
            </w:pPr>
          </w:p>
        </w:tc>
      </w:tr>
      <w:tr w14:paraId="3E567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 w:hRule="atLeast"/>
        </w:trPr>
        <w:tc>
          <w:tcPr>
            <w:tcW w:w="557" w:type="dxa"/>
            <w:vMerge w:val="continue"/>
            <w:tcBorders>
              <w:top w:val="nil"/>
              <w:left w:val="single" w:color="000000" w:sz="10" w:space="0"/>
              <w:bottom w:val="nil"/>
            </w:tcBorders>
            <w:vAlign w:val="top"/>
          </w:tcPr>
          <w:p w14:paraId="260F4118">
            <w:pPr>
              <w:rPr>
                <w:rFonts w:ascii="Arial"/>
                <w:sz w:val="21"/>
              </w:rPr>
            </w:pPr>
          </w:p>
        </w:tc>
        <w:tc>
          <w:tcPr>
            <w:tcW w:w="1202" w:type="dxa"/>
            <w:gridSpan w:val="2"/>
            <w:vMerge w:val="continue"/>
            <w:tcBorders>
              <w:top w:val="nil"/>
            </w:tcBorders>
            <w:vAlign w:val="top"/>
          </w:tcPr>
          <w:p w14:paraId="4F1206F6">
            <w:pPr>
              <w:rPr>
                <w:rFonts w:ascii="Arial"/>
                <w:sz w:val="21"/>
              </w:rPr>
            </w:pPr>
          </w:p>
        </w:tc>
        <w:tc>
          <w:tcPr>
            <w:tcW w:w="454" w:type="dxa"/>
            <w:vMerge w:val="continue"/>
            <w:tcBorders>
              <w:top w:val="nil"/>
            </w:tcBorders>
            <w:textDirection w:val="tbRlV"/>
            <w:vAlign w:val="top"/>
          </w:tcPr>
          <w:p w14:paraId="25754AE4">
            <w:pPr>
              <w:rPr>
                <w:rFonts w:ascii="Arial"/>
                <w:sz w:val="21"/>
              </w:rPr>
            </w:pPr>
          </w:p>
        </w:tc>
        <w:tc>
          <w:tcPr>
            <w:tcW w:w="549" w:type="dxa"/>
            <w:gridSpan w:val="2"/>
            <w:textDirection w:val="tbRlV"/>
            <w:vAlign w:val="top"/>
          </w:tcPr>
          <w:p w14:paraId="38D61ECB">
            <w:pPr>
              <w:pStyle w:val="6"/>
              <w:spacing w:before="186" w:line="209" w:lineRule="auto"/>
              <w:ind w:left="306"/>
              <w:rPr>
                <w:sz w:val="22"/>
                <w:szCs w:val="22"/>
              </w:rPr>
            </w:pPr>
            <w:r>
              <w:rPr>
                <w:spacing w:val="33"/>
                <w:sz w:val="22"/>
                <w:szCs w:val="22"/>
              </w:rPr>
              <w:t>规格</w:t>
            </w:r>
          </w:p>
        </w:tc>
        <w:tc>
          <w:tcPr>
            <w:tcW w:w="716" w:type="dxa"/>
            <w:vAlign w:val="top"/>
          </w:tcPr>
          <w:p w14:paraId="0894BD9C">
            <w:pPr>
              <w:pStyle w:val="6"/>
              <w:spacing w:before="39" w:line="221" w:lineRule="auto"/>
              <w:ind w:left="115"/>
              <w:rPr>
                <w:sz w:val="22"/>
                <w:szCs w:val="22"/>
              </w:rPr>
            </w:pPr>
            <w:r>
              <w:rPr>
                <w:spacing w:val="-5"/>
                <w:sz w:val="22"/>
                <w:szCs w:val="22"/>
              </w:rPr>
              <w:t>单批</w:t>
            </w:r>
          </w:p>
          <w:p w14:paraId="472D3B55">
            <w:pPr>
              <w:pStyle w:val="6"/>
              <w:spacing w:before="20" w:line="220" w:lineRule="auto"/>
              <w:ind w:left="115"/>
              <w:rPr>
                <w:sz w:val="22"/>
                <w:szCs w:val="22"/>
              </w:rPr>
            </w:pPr>
            <w:r>
              <w:rPr>
                <w:spacing w:val="-5"/>
                <w:sz w:val="22"/>
                <w:szCs w:val="22"/>
              </w:rPr>
              <w:t>生产</w:t>
            </w:r>
          </w:p>
          <w:p w14:paraId="42D9B2AA">
            <w:pPr>
              <w:pStyle w:val="6"/>
              <w:spacing w:before="23" w:line="222" w:lineRule="auto"/>
              <w:ind w:left="124"/>
              <w:rPr>
                <w:sz w:val="22"/>
                <w:szCs w:val="22"/>
              </w:rPr>
            </w:pPr>
            <w:r>
              <w:rPr>
                <w:spacing w:val="-9"/>
                <w:sz w:val="22"/>
                <w:szCs w:val="22"/>
              </w:rPr>
              <w:t>时间</w:t>
            </w:r>
          </w:p>
          <w:p w14:paraId="3AB8FF10">
            <w:pPr>
              <w:spacing w:before="38" w:line="186" w:lineRule="auto"/>
              <w:ind w:left="240"/>
              <w:rPr>
                <w:rFonts w:ascii="Times New Roman" w:hAnsi="Times New Roman" w:eastAsia="Times New Roman" w:cs="Times New Roman"/>
                <w:sz w:val="22"/>
                <w:szCs w:val="22"/>
              </w:rPr>
            </w:pPr>
            <w:r>
              <w:rPr>
                <w:rFonts w:ascii="Times New Roman" w:hAnsi="Times New Roman" w:eastAsia="Times New Roman" w:cs="Times New Roman"/>
                <w:sz w:val="22"/>
                <w:szCs w:val="22"/>
              </w:rPr>
              <w:t>/h</w:t>
            </w:r>
          </w:p>
        </w:tc>
        <w:tc>
          <w:tcPr>
            <w:tcW w:w="704" w:type="dxa"/>
            <w:gridSpan w:val="2"/>
            <w:vAlign w:val="top"/>
          </w:tcPr>
          <w:p w14:paraId="2EDEEEC7">
            <w:pPr>
              <w:pStyle w:val="6"/>
              <w:spacing w:before="181" w:line="221" w:lineRule="auto"/>
              <w:ind w:left="105"/>
              <w:rPr>
                <w:sz w:val="22"/>
                <w:szCs w:val="22"/>
              </w:rPr>
            </w:pPr>
            <w:r>
              <w:rPr>
                <w:spacing w:val="-5"/>
                <w:sz w:val="22"/>
                <w:szCs w:val="22"/>
              </w:rPr>
              <w:t>单批</w:t>
            </w:r>
          </w:p>
          <w:p w14:paraId="4BC2AD5A">
            <w:pPr>
              <w:pStyle w:val="6"/>
              <w:spacing w:before="22" w:line="220" w:lineRule="auto"/>
              <w:ind w:left="103"/>
              <w:rPr>
                <w:sz w:val="22"/>
                <w:szCs w:val="22"/>
              </w:rPr>
            </w:pPr>
            <w:r>
              <w:rPr>
                <w:spacing w:val="-4"/>
                <w:sz w:val="22"/>
                <w:szCs w:val="22"/>
              </w:rPr>
              <w:t>产能</w:t>
            </w:r>
          </w:p>
          <w:p w14:paraId="60A4797E">
            <w:pPr>
              <w:spacing w:before="37" w:line="193" w:lineRule="auto"/>
              <w:ind w:left="256"/>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832" w:type="dxa"/>
            <w:vAlign w:val="top"/>
          </w:tcPr>
          <w:p w14:paraId="251659FD">
            <w:pPr>
              <w:pStyle w:val="6"/>
              <w:spacing w:before="305" w:line="242" w:lineRule="auto"/>
              <w:ind w:left="205" w:right="79" w:hanging="109"/>
              <w:rPr>
                <w:sz w:val="22"/>
                <w:szCs w:val="22"/>
              </w:rPr>
            </w:pPr>
            <w:r>
              <w:rPr>
                <w:spacing w:val="-4"/>
                <w:sz w:val="22"/>
                <w:szCs w:val="22"/>
              </w:rPr>
              <w:t>年工作基数</w:t>
            </w:r>
          </w:p>
        </w:tc>
        <w:tc>
          <w:tcPr>
            <w:tcW w:w="803" w:type="dxa"/>
            <w:vAlign w:val="top"/>
          </w:tcPr>
          <w:p w14:paraId="1C994C25">
            <w:pPr>
              <w:pStyle w:val="6"/>
              <w:spacing w:before="164" w:line="220" w:lineRule="auto"/>
              <w:ind w:left="231"/>
              <w:rPr>
                <w:sz w:val="22"/>
                <w:szCs w:val="22"/>
              </w:rPr>
            </w:pPr>
            <w:r>
              <w:rPr>
                <w:spacing w:val="-4"/>
                <w:sz w:val="22"/>
                <w:szCs w:val="22"/>
              </w:rPr>
              <w:t>年生</w:t>
            </w:r>
          </w:p>
          <w:p w14:paraId="797589EF">
            <w:pPr>
              <w:pStyle w:val="6"/>
              <w:spacing w:before="22" w:line="242" w:lineRule="auto"/>
              <w:ind w:left="347" w:right="133" w:hanging="116"/>
              <w:rPr>
                <w:sz w:val="22"/>
                <w:szCs w:val="22"/>
              </w:rPr>
            </w:pPr>
            <w:r>
              <w:rPr>
                <w:spacing w:val="-4"/>
                <w:sz w:val="22"/>
                <w:szCs w:val="22"/>
              </w:rPr>
              <w:t>产批</w:t>
            </w:r>
            <w:r>
              <w:rPr>
                <w:sz w:val="22"/>
                <w:szCs w:val="22"/>
              </w:rPr>
              <w:t>次</w:t>
            </w:r>
          </w:p>
        </w:tc>
        <w:tc>
          <w:tcPr>
            <w:tcW w:w="835" w:type="dxa"/>
            <w:gridSpan w:val="2"/>
            <w:vAlign w:val="top"/>
          </w:tcPr>
          <w:p w14:paraId="571898D2">
            <w:pPr>
              <w:pStyle w:val="6"/>
              <w:spacing w:before="164" w:line="220" w:lineRule="auto"/>
              <w:ind w:left="235"/>
              <w:rPr>
                <w:sz w:val="22"/>
                <w:szCs w:val="22"/>
              </w:rPr>
            </w:pPr>
            <w:r>
              <w:rPr>
                <w:spacing w:val="-5"/>
                <w:sz w:val="22"/>
                <w:szCs w:val="22"/>
              </w:rPr>
              <w:t>年生</w:t>
            </w:r>
          </w:p>
          <w:p w14:paraId="2EAF10EB">
            <w:pPr>
              <w:pStyle w:val="6"/>
              <w:spacing w:before="22" w:line="242" w:lineRule="auto"/>
              <w:ind w:left="285" w:right="162" w:hanging="51"/>
              <w:rPr>
                <w:rFonts w:ascii="Times New Roman" w:hAnsi="Times New Roman" w:eastAsia="Times New Roman" w:cs="Times New Roman"/>
                <w:sz w:val="22"/>
                <w:szCs w:val="22"/>
              </w:rPr>
            </w:pPr>
            <w:r>
              <w:rPr>
                <w:spacing w:val="-4"/>
                <w:sz w:val="22"/>
                <w:szCs w:val="22"/>
              </w:rPr>
              <w:t>产能力</w:t>
            </w:r>
            <w:r>
              <w:rPr>
                <w:rFonts w:ascii="Times New Roman" w:hAnsi="Times New Roman" w:eastAsia="Times New Roman" w:cs="Times New Roman"/>
                <w:spacing w:val="-4"/>
                <w:sz w:val="22"/>
                <w:szCs w:val="22"/>
              </w:rPr>
              <w:t>/t</w:t>
            </w:r>
          </w:p>
        </w:tc>
        <w:tc>
          <w:tcPr>
            <w:tcW w:w="918" w:type="dxa"/>
            <w:gridSpan w:val="2"/>
            <w:vMerge w:val="continue"/>
            <w:tcBorders>
              <w:top w:val="nil"/>
            </w:tcBorders>
            <w:vAlign w:val="top"/>
          </w:tcPr>
          <w:p w14:paraId="31879AF1">
            <w:pPr>
              <w:rPr>
                <w:rFonts w:ascii="Arial"/>
                <w:sz w:val="21"/>
              </w:rPr>
            </w:pPr>
          </w:p>
        </w:tc>
        <w:tc>
          <w:tcPr>
            <w:tcW w:w="779" w:type="dxa"/>
            <w:gridSpan w:val="2"/>
            <w:vMerge w:val="continue"/>
            <w:tcBorders>
              <w:top w:val="nil"/>
            </w:tcBorders>
            <w:vAlign w:val="top"/>
          </w:tcPr>
          <w:p w14:paraId="5D46D0F0">
            <w:pPr>
              <w:rPr>
                <w:rFonts w:ascii="Arial"/>
                <w:sz w:val="21"/>
              </w:rPr>
            </w:pPr>
          </w:p>
        </w:tc>
        <w:tc>
          <w:tcPr>
            <w:tcW w:w="593" w:type="dxa"/>
            <w:gridSpan w:val="2"/>
            <w:vMerge w:val="continue"/>
            <w:tcBorders>
              <w:top w:val="nil"/>
              <w:right w:val="single" w:color="000000" w:sz="10" w:space="0"/>
            </w:tcBorders>
            <w:textDirection w:val="tbRlV"/>
            <w:vAlign w:val="top"/>
          </w:tcPr>
          <w:p w14:paraId="51137484">
            <w:pPr>
              <w:rPr>
                <w:rFonts w:ascii="Arial"/>
                <w:sz w:val="21"/>
              </w:rPr>
            </w:pPr>
          </w:p>
        </w:tc>
        <w:tc>
          <w:tcPr>
            <w:tcW w:w="121" w:type="dxa"/>
            <w:tcBorders>
              <w:top w:val="nil"/>
              <w:left w:val="single" w:color="000000" w:sz="10" w:space="0"/>
              <w:bottom w:val="nil"/>
              <w:right w:val="single" w:color="000000" w:sz="10" w:space="0"/>
            </w:tcBorders>
            <w:vAlign w:val="top"/>
          </w:tcPr>
          <w:p w14:paraId="57D7C01C">
            <w:pPr>
              <w:rPr>
                <w:rFonts w:ascii="Arial"/>
                <w:sz w:val="21"/>
              </w:rPr>
            </w:pPr>
          </w:p>
        </w:tc>
      </w:tr>
      <w:tr w14:paraId="68AD7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557" w:type="dxa"/>
            <w:vMerge w:val="continue"/>
            <w:tcBorders>
              <w:top w:val="nil"/>
              <w:left w:val="single" w:color="000000" w:sz="10" w:space="0"/>
              <w:bottom w:val="nil"/>
            </w:tcBorders>
            <w:vAlign w:val="top"/>
          </w:tcPr>
          <w:p w14:paraId="372E9AEE">
            <w:pPr>
              <w:rPr>
                <w:rFonts w:ascii="Arial"/>
                <w:sz w:val="21"/>
              </w:rPr>
            </w:pPr>
          </w:p>
        </w:tc>
        <w:tc>
          <w:tcPr>
            <w:tcW w:w="1202" w:type="dxa"/>
            <w:gridSpan w:val="2"/>
            <w:vAlign w:val="top"/>
          </w:tcPr>
          <w:p w14:paraId="19858E48">
            <w:pPr>
              <w:pStyle w:val="6"/>
              <w:spacing w:before="176" w:line="221" w:lineRule="auto"/>
              <w:ind w:left="258"/>
              <w:rPr>
                <w:sz w:val="22"/>
                <w:szCs w:val="22"/>
              </w:rPr>
            </w:pPr>
            <w:r>
              <w:rPr>
                <w:rFonts w:ascii="Times New Roman" w:hAnsi="Times New Roman" w:eastAsia="Times New Roman" w:cs="Times New Roman"/>
                <w:sz w:val="22"/>
                <w:szCs w:val="22"/>
              </w:rPr>
              <w:t xml:space="preserve">2#35t </w:t>
            </w:r>
            <w:r>
              <w:rPr>
                <w:sz w:val="22"/>
                <w:szCs w:val="22"/>
              </w:rPr>
              <w:t>熔</w:t>
            </w:r>
          </w:p>
          <w:p w14:paraId="12FA8BAB">
            <w:pPr>
              <w:pStyle w:val="6"/>
              <w:spacing w:before="19" w:line="221" w:lineRule="auto"/>
              <w:ind w:left="432"/>
              <w:rPr>
                <w:sz w:val="22"/>
                <w:szCs w:val="22"/>
              </w:rPr>
            </w:pPr>
            <w:r>
              <w:rPr>
                <w:spacing w:val="-5"/>
                <w:sz w:val="22"/>
                <w:szCs w:val="22"/>
              </w:rPr>
              <w:t>炼炉</w:t>
            </w:r>
          </w:p>
          <w:p w14:paraId="29D477B0">
            <w:pPr>
              <w:pStyle w:val="6"/>
              <w:spacing w:before="22" w:line="221" w:lineRule="auto"/>
              <w:ind w:left="228"/>
              <w:rPr>
                <w:sz w:val="22"/>
                <w:szCs w:val="22"/>
              </w:rPr>
            </w:pPr>
            <w:r>
              <w:rPr>
                <w:spacing w:val="-4"/>
                <w:sz w:val="22"/>
                <w:szCs w:val="22"/>
              </w:rPr>
              <w:t>（新上）</w:t>
            </w:r>
          </w:p>
        </w:tc>
        <w:tc>
          <w:tcPr>
            <w:tcW w:w="454" w:type="dxa"/>
            <w:vAlign w:val="top"/>
          </w:tcPr>
          <w:p w14:paraId="41FE863A">
            <w:pPr>
              <w:spacing w:line="291" w:lineRule="auto"/>
              <w:rPr>
                <w:rFonts w:ascii="Arial"/>
                <w:sz w:val="21"/>
              </w:rPr>
            </w:pPr>
          </w:p>
          <w:p w14:paraId="5EC714C5">
            <w:pPr>
              <w:spacing w:before="63" w:line="189" w:lineRule="auto"/>
              <w:ind w:left="19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14:paraId="7771E8E0">
            <w:pPr>
              <w:pStyle w:val="6"/>
              <w:spacing w:before="31" w:line="222" w:lineRule="auto"/>
              <w:ind w:left="116"/>
              <w:rPr>
                <w:sz w:val="22"/>
                <w:szCs w:val="22"/>
              </w:rPr>
            </w:pPr>
            <w:r>
              <w:rPr>
                <w:sz w:val="22"/>
                <w:szCs w:val="22"/>
              </w:rPr>
              <w:t>台</w:t>
            </w:r>
          </w:p>
        </w:tc>
        <w:tc>
          <w:tcPr>
            <w:tcW w:w="549" w:type="dxa"/>
            <w:gridSpan w:val="2"/>
            <w:vAlign w:val="top"/>
          </w:tcPr>
          <w:p w14:paraId="6ABD088F">
            <w:pPr>
              <w:spacing w:line="432" w:lineRule="auto"/>
              <w:rPr>
                <w:rFonts w:ascii="Arial"/>
                <w:sz w:val="21"/>
              </w:rPr>
            </w:pPr>
          </w:p>
          <w:p w14:paraId="61DD416D">
            <w:pPr>
              <w:spacing w:before="63" w:line="189" w:lineRule="auto"/>
              <w:ind w:left="11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35t</w:t>
            </w:r>
          </w:p>
        </w:tc>
        <w:tc>
          <w:tcPr>
            <w:tcW w:w="716" w:type="dxa"/>
            <w:vAlign w:val="top"/>
          </w:tcPr>
          <w:p w14:paraId="142BDFA4">
            <w:pPr>
              <w:spacing w:line="432" w:lineRule="auto"/>
              <w:rPr>
                <w:rFonts w:ascii="Arial"/>
                <w:sz w:val="21"/>
              </w:rPr>
            </w:pPr>
          </w:p>
          <w:p w14:paraId="0B63D382">
            <w:pPr>
              <w:spacing w:before="63" w:line="189" w:lineRule="auto"/>
              <w:ind w:left="284"/>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704" w:type="dxa"/>
            <w:gridSpan w:val="2"/>
            <w:vAlign w:val="top"/>
          </w:tcPr>
          <w:p w14:paraId="22307161">
            <w:pPr>
              <w:spacing w:line="432" w:lineRule="auto"/>
              <w:rPr>
                <w:rFonts w:ascii="Arial"/>
                <w:sz w:val="21"/>
              </w:rPr>
            </w:pPr>
          </w:p>
          <w:p w14:paraId="6A351FD7">
            <w:pPr>
              <w:spacing w:before="63" w:line="189" w:lineRule="auto"/>
              <w:ind w:left="21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35</w:t>
            </w:r>
          </w:p>
        </w:tc>
        <w:tc>
          <w:tcPr>
            <w:tcW w:w="832" w:type="dxa"/>
            <w:vAlign w:val="top"/>
          </w:tcPr>
          <w:p w14:paraId="42852977">
            <w:pPr>
              <w:spacing w:line="287" w:lineRule="auto"/>
              <w:rPr>
                <w:rFonts w:ascii="Arial"/>
                <w:sz w:val="21"/>
              </w:rPr>
            </w:pPr>
          </w:p>
          <w:p w14:paraId="5A22D070">
            <w:pPr>
              <w:spacing w:before="63" w:line="193"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8040h/</w:t>
            </w:r>
          </w:p>
          <w:p w14:paraId="544AEEFA">
            <w:pPr>
              <w:pStyle w:val="6"/>
              <w:spacing w:before="63" w:line="186" w:lineRule="auto"/>
              <w:ind w:left="78"/>
              <w:rPr>
                <w:rFonts w:ascii="Times New Roman" w:hAnsi="Times New Roman" w:eastAsia="Times New Roman" w:cs="Times New Roman"/>
                <w:sz w:val="22"/>
                <w:szCs w:val="22"/>
              </w:rPr>
            </w:pPr>
            <w:r>
              <w:rPr>
                <w:rFonts w:ascii="Times New Roman" w:hAnsi="Times New Roman" w:eastAsia="Times New Roman" w:cs="Times New Roman"/>
                <w:spacing w:val="-12"/>
                <w:sz w:val="22"/>
                <w:szCs w:val="22"/>
              </w:rPr>
              <w:t>a</w:t>
            </w:r>
            <w:r>
              <w:rPr>
                <w:spacing w:val="-12"/>
                <w:sz w:val="22"/>
                <w:szCs w:val="22"/>
              </w:rPr>
              <w:t>，</w:t>
            </w:r>
            <w:r>
              <w:rPr>
                <w:rFonts w:ascii="Times New Roman" w:hAnsi="Times New Roman" w:eastAsia="Times New Roman" w:cs="Times New Roman"/>
                <w:spacing w:val="-12"/>
                <w:sz w:val="22"/>
                <w:szCs w:val="22"/>
              </w:rPr>
              <w:t>335d</w:t>
            </w:r>
          </w:p>
        </w:tc>
        <w:tc>
          <w:tcPr>
            <w:tcW w:w="803" w:type="dxa"/>
            <w:vAlign w:val="top"/>
          </w:tcPr>
          <w:p w14:paraId="1063CAAB">
            <w:pPr>
              <w:spacing w:line="432" w:lineRule="auto"/>
              <w:rPr>
                <w:rFonts w:ascii="Arial"/>
                <w:sz w:val="21"/>
              </w:rPr>
            </w:pPr>
          </w:p>
          <w:p w14:paraId="61B0C553">
            <w:pPr>
              <w:spacing w:before="63"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1005</w:t>
            </w:r>
          </w:p>
        </w:tc>
        <w:tc>
          <w:tcPr>
            <w:tcW w:w="835" w:type="dxa"/>
            <w:gridSpan w:val="2"/>
            <w:vAlign w:val="top"/>
          </w:tcPr>
          <w:p w14:paraId="4C27079C">
            <w:pPr>
              <w:spacing w:line="432" w:lineRule="auto"/>
              <w:rPr>
                <w:rFonts w:ascii="Arial"/>
                <w:sz w:val="21"/>
              </w:rPr>
            </w:pPr>
          </w:p>
          <w:p w14:paraId="1D9E8C49">
            <w:pPr>
              <w:spacing w:before="63"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35175</w:t>
            </w:r>
          </w:p>
        </w:tc>
        <w:tc>
          <w:tcPr>
            <w:tcW w:w="918" w:type="dxa"/>
            <w:gridSpan w:val="2"/>
            <w:vAlign w:val="top"/>
          </w:tcPr>
          <w:p w14:paraId="55068A3E">
            <w:pPr>
              <w:spacing w:line="432" w:lineRule="auto"/>
              <w:rPr>
                <w:rFonts w:ascii="Arial"/>
                <w:sz w:val="21"/>
              </w:rPr>
            </w:pPr>
          </w:p>
          <w:p w14:paraId="6CFE4ADB">
            <w:pPr>
              <w:spacing w:before="63" w:line="189" w:lineRule="auto"/>
              <w:ind w:left="2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35175</w:t>
            </w:r>
          </w:p>
        </w:tc>
        <w:tc>
          <w:tcPr>
            <w:tcW w:w="779" w:type="dxa"/>
            <w:gridSpan w:val="2"/>
            <w:vAlign w:val="top"/>
          </w:tcPr>
          <w:p w14:paraId="1D3271AE">
            <w:pPr>
              <w:spacing w:line="432" w:lineRule="auto"/>
              <w:rPr>
                <w:rFonts w:ascii="Arial"/>
                <w:sz w:val="21"/>
              </w:rPr>
            </w:pPr>
          </w:p>
          <w:p w14:paraId="7FDC5E6E">
            <w:pPr>
              <w:spacing w:before="63" w:line="189" w:lineRule="auto"/>
              <w:ind w:left="1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35000</w:t>
            </w:r>
          </w:p>
        </w:tc>
        <w:tc>
          <w:tcPr>
            <w:tcW w:w="593" w:type="dxa"/>
            <w:gridSpan w:val="2"/>
            <w:tcBorders>
              <w:right w:val="single" w:color="000000" w:sz="10" w:space="0"/>
            </w:tcBorders>
            <w:textDirection w:val="tbRlV"/>
            <w:vAlign w:val="top"/>
          </w:tcPr>
          <w:p w14:paraId="362C94F7">
            <w:pPr>
              <w:pStyle w:val="6"/>
              <w:spacing w:before="169" w:line="208" w:lineRule="auto"/>
              <w:ind w:left="32"/>
              <w:rPr>
                <w:sz w:val="22"/>
                <w:szCs w:val="22"/>
              </w:rPr>
            </w:pPr>
            <w:r>
              <w:rPr>
                <w:spacing w:val="49"/>
                <w:sz w:val="22"/>
                <w:szCs w:val="22"/>
              </w:rPr>
              <w:t>重新核算</w:t>
            </w:r>
          </w:p>
        </w:tc>
        <w:tc>
          <w:tcPr>
            <w:tcW w:w="121" w:type="dxa"/>
            <w:tcBorders>
              <w:top w:val="nil"/>
              <w:left w:val="single" w:color="000000" w:sz="10" w:space="0"/>
              <w:bottom w:val="nil"/>
              <w:right w:val="single" w:color="000000" w:sz="10" w:space="0"/>
            </w:tcBorders>
            <w:vAlign w:val="top"/>
          </w:tcPr>
          <w:p w14:paraId="5124422E">
            <w:pPr>
              <w:rPr>
                <w:rFonts w:ascii="Arial"/>
                <w:sz w:val="21"/>
              </w:rPr>
            </w:pPr>
          </w:p>
        </w:tc>
      </w:tr>
      <w:tr w14:paraId="25243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557" w:type="dxa"/>
            <w:vMerge w:val="continue"/>
            <w:tcBorders>
              <w:top w:val="nil"/>
              <w:left w:val="single" w:color="000000" w:sz="10" w:space="0"/>
              <w:bottom w:val="nil"/>
            </w:tcBorders>
            <w:vAlign w:val="top"/>
          </w:tcPr>
          <w:p w14:paraId="3084EC4D">
            <w:pPr>
              <w:rPr>
                <w:rFonts w:ascii="Arial"/>
                <w:sz w:val="21"/>
              </w:rPr>
            </w:pPr>
          </w:p>
        </w:tc>
        <w:tc>
          <w:tcPr>
            <w:tcW w:w="1202" w:type="dxa"/>
            <w:gridSpan w:val="2"/>
            <w:vAlign w:val="top"/>
          </w:tcPr>
          <w:p w14:paraId="7E8E612C">
            <w:pPr>
              <w:pStyle w:val="6"/>
              <w:spacing w:before="35" w:line="221" w:lineRule="auto"/>
              <w:ind w:left="279"/>
              <w:rPr>
                <w:sz w:val="22"/>
                <w:szCs w:val="22"/>
              </w:rPr>
            </w:pPr>
            <w:r>
              <w:rPr>
                <w:rFonts w:ascii="Times New Roman" w:hAnsi="Times New Roman" w:eastAsia="Times New Roman" w:cs="Times New Roman"/>
                <w:color w:val="0000FF"/>
                <w:spacing w:val="-4"/>
                <w:sz w:val="22"/>
                <w:szCs w:val="22"/>
              </w:rPr>
              <w:t>1#35t</w:t>
            </w:r>
            <w:r>
              <w:rPr>
                <w:rFonts w:ascii="Times New Roman" w:hAnsi="Times New Roman" w:eastAsia="Times New Roman" w:cs="Times New Roman"/>
                <w:color w:val="0000FF"/>
                <w:spacing w:val="5"/>
                <w:sz w:val="22"/>
                <w:szCs w:val="22"/>
              </w:rPr>
              <w:t xml:space="preserve"> </w:t>
            </w:r>
            <w:r>
              <w:rPr>
                <w:color w:val="0000FF"/>
                <w:spacing w:val="-4"/>
                <w:sz w:val="22"/>
                <w:szCs w:val="22"/>
              </w:rPr>
              <w:t>熔</w:t>
            </w:r>
          </w:p>
          <w:p w14:paraId="4D8AF874">
            <w:pPr>
              <w:pStyle w:val="6"/>
              <w:spacing w:before="22" w:line="221" w:lineRule="auto"/>
              <w:ind w:left="432"/>
              <w:rPr>
                <w:sz w:val="22"/>
                <w:szCs w:val="22"/>
              </w:rPr>
            </w:pPr>
            <w:r>
              <w:rPr>
                <w:color w:val="0000FF"/>
                <w:spacing w:val="-5"/>
                <w:sz w:val="22"/>
                <w:szCs w:val="22"/>
              </w:rPr>
              <w:t>炼炉</w:t>
            </w:r>
          </w:p>
          <w:p w14:paraId="7324F481">
            <w:pPr>
              <w:pStyle w:val="6"/>
              <w:spacing w:before="22" w:line="201" w:lineRule="auto"/>
              <w:ind w:left="228"/>
              <w:rPr>
                <w:sz w:val="22"/>
                <w:szCs w:val="22"/>
              </w:rPr>
            </w:pPr>
            <w:r>
              <w:rPr>
                <w:color w:val="0000FF"/>
                <w:spacing w:val="-4"/>
                <w:sz w:val="22"/>
                <w:szCs w:val="22"/>
              </w:rPr>
              <w:t>（原有）</w:t>
            </w:r>
          </w:p>
        </w:tc>
        <w:tc>
          <w:tcPr>
            <w:tcW w:w="454" w:type="dxa"/>
            <w:vAlign w:val="top"/>
          </w:tcPr>
          <w:p w14:paraId="2CD35E3A">
            <w:pPr>
              <w:spacing w:before="215" w:line="189" w:lineRule="auto"/>
              <w:ind w:left="198"/>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p w14:paraId="3CF1D703">
            <w:pPr>
              <w:pStyle w:val="6"/>
              <w:spacing w:before="31" w:line="222" w:lineRule="auto"/>
              <w:ind w:left="116"/>
              <w:rPr>
                <w:sz w:val="22"/>
                <w:szCs w:val="22"/>
              </w:rPr>
            </w:pPr>
            <w:r>
              <w:rPr>
                <w:color w:val="0000FF"/>
                <w:sz w:val="22"/>
                <w:szCs w:val="22"/>
              </w:rPr>
              <w:t>台</w:t>
            </w:r>
          </w:p>
        </w:tc>
        <w:tc>
          <w:tcPr>
            <w:tcW w:w="549" w:type="dxa"/>
            <w:gridSpan w:val="2"/>
            <w:vAlign w:val="top"/>
          </w:tcPr>
          <w:p w14:paraId="27F30DA4">
            <w:pPr>
              <w:spacing w:line="294" w:lineRule="auto"/>
              <w:rPr>
                <w:rFonts w:ascii="Arial"/>
                <w:sz w:val="21"/>
              </w:rPr>
            </w:pPr>
          </w:p>
          <w:p w14:paraId="39799D60">
            <w:pPr>
              <w:spacing w:before="63" w:line="189" w:lineRule="auto"/>
              <w:ind w:left="114"/>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35t</w:t>
            </w:r>
          </w:p>
        </w:tc>
        <w:tc>
          <w:tcPr>
            <w:tcW w:w="716" w:type="dxa"/>
            <w:vAlign w:val="top"/>
          </w:tcPr>
          <w:p w14:paraId="638528AE">
            <w:pPr>
              <w:spacing w:line="294" w:lineRule="auto"/>
              <w:rPr>
                <w:rFonts w:ascii="Arial"/>
                <w:sz w:val="21"/>
              </w:rPr>
            </w:pPr>
          </w:p>
          <w:p w14:paraId="2A1C5288">
            <w:pPr>
              <w:spacing w:before="63" w:line="189" w:lineRule="auto"/>
              <w:ind w:left="284"/>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8</w:t>
            </w:r>
          </w:p>
        </w:tc>
        <w:tc>
          <w:tcPr>
            <w:tcW w:w="704" w:type="dxa"/>
            <w:gridSpan w:val="2"/>
            <w:vAlign w:val="top"/>
          </w:tcPr>
          <w:p w14:paraId="73F96B6A">
            <w:pPr>
              <w:spacing w:line="294" w:lineRule="auto"/>
              <w:rPr>
                <w:rFonts w:ascii="Arial"/>
                <w:sz w:val="21"/>
              </w:rPr>
            </w:pPr>
          </w:p>
          <w:p w14:paraId="56A8EC57">
            <w:pPr>
              <w:spacing w:before="63" w:line="189" w:lineRule="auto"/>
              <w:ind w:left="214"/>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35</w:t>
            </w:r>
          </w:p>
        </w:tc>
        <w:tc>
          <w:tcPr>
            <w:tcW w:w="832" w:type="dxa"/>
            <w:vAlign w:val="top"/>
          </w:tcPr>
          <w:p w14:paraId="3C1F542C">
            <w:pPr>
              <w:spacing w:before="211" w:line="193" w:lineRule="auto"/>
              <w:ind w:left="123"/>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6840h/</w:t>
            </w:r>
          </w:p>
          <w:p w14:paraId="65E8C911">
            <w:pPr>
              <w:pStyle w:val="6"/>
              <w:spacing w:before="65" w:line="184" w:lineRule="auto"/>
              <w:ind w:left="78"/>
              <w:rPr>
                <w:rFonts w:ascii="Times New Roman" w:hAnsi="Times New Roman" w:eastAsia="Times New Roman" w:cs="Times New Roman"/>
                <w:sz w:val="22"/>
                <w:szCs w:val="22"/>
              </w:rPr>
            </w:pPr>
            <w:r>
              <w:rPr>
                <w:rFonts w:ascii="Times New Roman" w:hAnsi="Times New Roman" w:eastAsia="Times New Roman" w:cs="Times New Roman"/>
                <w:color w:val="0000FF"/>
                <w:spacing w:val="-12"/>
                <w:sz w:val="22"/>
                <w:szCs w:val="22"/>
              </w:rPr>
              <w:t>a</w:t>
            </w:r>
            <w:r>
              <w:rPr>
                <w:color w:val="0000FF"/>
                <w:spacing w:val="-12"/>
                <w:sz w:val="22"/>
                <w:szCs w:val="22"/>
              </w:rPr>
              <w:t>，</w:t>
            </w:r>
            <w:r>
              <w:rPr>
                <w:rFonts w:ascii="Times New Roman" w:hAnsi="Times New Roman" w:eastAsia="Times New Roman" w:cs="Times New Roman"/>
                <w:color w:val="0000FF"/>
                <w:spacing w:val="-12"/>
                <w:sz w:val="22"/>
                <w:szCs w:val="22"/>
              </w:rPr>
              <w:t>285d</w:t>
            </w:r>
          </w:p>
        </w:tc>
        <w:tc>
          <w:tcPr>
            <w:tcW w:w="803" w:type="dxa"/>
            <w:vAlign w:val="top"/>
          </w:tcPr>
          <w:p w14:paraId="14856CED">
            <w:pPr>
              <w:spacing w:line="294" w:lineRule="auto"/>
              <w:rPr>
                <w:rFonts w:ascii="Arial"/>
                <w:sz w:val="21"/>
              </w:rPr>
            </w:pPr>
          </w:p>
          <w:p w14:paraId="3B5C2850">
            <w:pPr>
              <w:spacing w:before="63" w:line="189" w:lineRule="auto"/>
              <w:ind w:left="291"/>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855</w:t>
            </w:r>
          </w:p>
        </w:tc>
        <w:tc>
          <w:tcPr>
            <w:tcW w:w="835" w:type="dxa"/>
            <w:gridSpan w:val="2"/>
            <w:vAlign w:val="top"/>
          </w:tcPr>
          <w:p w14:paraId="3F365ECA">
            <w:pPr>
              <w:spacing w:line="294" w:lineRule="auto"/>
              <w:rPr>
                <w:rFonts w:ascii="Arial"/>
                <w:sz w:val="21"/>
              </w:rPr>
            </w:pPr>
          </w:p>
          <w:p w14:paraId="50444976">
            <w:pPr>
              <w:spacing w:before="63" w:line="189" w:lineRule="auto"/>
              <w:ind w:left="175"/>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29925</w:t>
            </w:r>
          </w:p>
        </w:tc>
        <w:tc>
          <w:tcPr>
            <w:tcW w:w="918" w:type="dxa"/>
            <w:gridSpan w:val="2"/>
            <w:vAlign w:val="top"/>
          </w:tcPr>
          <w:p w14:paraId="7439A57C">
            <w:pPr>
              <w:spacing w:line="241" w:lineRule="auto"/>
              <w:rPr>
                <w:rFonts w:ascii="Arial"/>
                <w:sz w:val="21"/>
              </w:rPr>
            </w:pPr>
          </w:p>
          <w:p w14:paraId="68F031C3">
            <w:pPr>
              <w:pStyle w:val="6"/>
              <w:spacing w:before="64" w:line="237" w:lineRule="auto"/>
              <w:ind w:left="149"/>
              <w:rPr>
                <w:sz w:val="10"/>
                <w:szCs w:val="10"/>
              </w:rPr>
            </w:pPr>
            <w:r>
              <w:rPr>
                <w:rFonts w:ascii="Times New Roman" w:hAnsi="Times New Roman" w:eastAsia="Times New Roman" w:cs="Times New Roman"/>
                <w:color w:val="0000FF"/>
                <w:position w:val="-1"/>
                <w:sz w:val="22"/>
                <w:szCs w:val="22"/>
              </w:rPr>
              <w:t>20948</w:t>
            </w:r>
            <w:r>
              <w:rPr>
                <w:color w:val="0000FF"/>
                <w:position w:val="9"/>
                <w:sz w:val="10"/>
                <w:szCs w:val="10"/>
              </w:rPr>
              <w:t>①</w:t>
            </w:r>
          </w:p>
        </w:tc>
        <w:tc>
          <w:tcPr>
            <w:tcW w:w="779" w:type="dxa"/>
            <w:gridSpan w:val="2"/>
            <w:vAlign w:val="top"/>
          </w:tcPr>
          <w:p w14:paraId="361460FF">
            <w:pPr>
              <w:spacing w:line="294" w:lineRule="auto"/>
              <w:rPr>
                <w:rFonts w:ascii="Arial"/>
                <w:sz w:val="21"/>
              </w:rPr>
            </w:pPr>
          </w:p>
          <w:p w14:paraId="68B41DF5">
            <w:pPr>
              <w:spacing w:before="63" w:line="189" w:lineRule="auto"/>
              <w:ind w:left="128"/>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20000</w:t>
            </w:r>
          </w:p>
        </w:tc>
        <w:tc>
          <w:tcPr>
            <w:tcW w:w="593" w:type="dxa"/>
            <w:gridSpan w:val="2"/>
            <w:vMerge w:val="restart"/>
            <w:tcBorders>
              <w:bottom w:val="nil"/>
              <w:right w:val="single" w:color="000000" w:sz="10" w:space="0"/>
            </w:tcBorders>
            <w:textDirection w:val="tbRlV"/>
            <w:vAlign w:val="top"/>
          </w:tcPr>
          <w:p w14:paraId="608C6570">
            <w:pPr>
              <w:pStyle w:val="6"/>
              <w:spacing w:before="169" w:line="209" w:lineRule="auto"/>
              <w:ind w:left="35"/>
              <w:rPr>
                <w:sz w:val="22"/>
                <w:szCs w:val="22"/>
              </w:rPr>
            </w:pPr>
            <w:r>
              <w:rPr>
                <w:spacing w:val="18"/>
                <w:w w:val="118"/>
                <w:sz w:val="22"/>
                <w:szCs w:val="22"/>
              </w:rPr>
              <w:t>变动前后产能无变化</w:t>
            </w:r>
          </w:p>
        </w:tc>
        <w:tc>
          <w:tcPr>
            <w:tcW w:w="121" w:type="dxa"/>
            <w:tcBorders>
              <w:top w:val="nil"/>
              <w:left w:val="single" w:color="000000" w:sz="10" w:space="0"/>
              <w:bottom w:val="nil"/>
              <w:right w:val="single" w:color="000000" w:sz="10" w:space="0"/>
            </w:tcBorders>
            <w:vAlign w:val="top"/>
          </w:tcPr>
          <w:p w14:paraId="24667EF8">
            <w:pPr>
              <w:rPr>
                <w:rFonts w:ascii="Arial"/>
                <w:sz w:val="21"/>
              </w:rPr>
            </w:pPr>
          </w:p>
        </w:tc>
      </w:tr>
      <w:tr w14:paraId="7E0B6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6" w:hRule="atLeast"/>
        </w:trPr>
        <w:tc>
          <w:tcPr>
            <w:tcW w:w="557" w:type="dxa"/>
            <w:vMerge w:val="continue"/>
            <w:tcBorders>
              <w:top w:val="nil"/>
              <w:left w:val="single" w:color="000000" w:sz="10" w:space="0"/>
              <w:bottom w:val="nil"/>
            </w:tcBorders>
            <w:vAlign w:val="top"/>
          </w:tcPr>
          <w:p w14:paraId="4DE76463">
            <w:pPr>
              <w:rPr>
                <w:rFonts w:ascii="Arial"/>
                <w:sz w:val="21"/>
              </w:rPr>
            </w:pPr>
          </w:p>
        </w:tc>
        <w:tc>
          <w:tcPr>
            <w:tcW w:w="1202" w:type="dxa"/>
            <w:gridSpan w:val="2"/>
            <w:vAlign w:val="top"/>
          </w:tcPr>
          <w:p w14:paraId="6F33C5BD">
            <w:pPr>
              <w:spacing w:line="287" w:lineRule="auto"/>
              <w:rPr>
                <w:rFonts w:ascii="Arial"/>
                <w:sz w:val="21"/>
              </w:rPr>
            </w:pPr>
          </w:p>
          <w:p w14:paraId="6AA6305A">
            <w:pPr>
              <w:spacing w:line="288" w:lineRule="auto"/>
              <w:rPr>
                <w:rFonts w:ascii="Arial"/>
                <w:sz w:val="21"/>
              </w:rPr>
            </w:pPr>
          </w:p>
          <w:p w14:paraId="7E1FA55A">
            <w:pPr>
              <w:spacing w:before="63" w:line="189" w:lineRule="auto"/>
              <w:ind w:left="51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60t</w:t>
            </w:r>
          </w:p>
          <w:p w14:paraId="19737676">
            <w:pPr>
              <w:pStyle w:val="6"/>
              <w:spacing w:before="15" w:line="234" w:lineRule="auto"/>
              <w:ind w:left="265"/>
              <w:rPr>
                <w:sz w:val="10"/>
                <w:szCs w:val="10"/>
              </w:rPr>
            </w:pPr>
            <w:r>
              <w:rPr>
                <w:sz w:val="22"/>
                <w:szCs w:val="22"/>
              </w:rPr>
              <w:t>熔炼炉</w:t>
            </w:r>
            <w:r>
              <w:rPr>
                <w:position w:val="10"/>
                <w:sz w:val="10"/>
                <w:szCs w:val="10"/>
              </w:rPr>
              <w:t>②</w:t>
            </w:r>
          </w:p>
        </w:tc>
        <w:tc>
          <w:tcPr>
            <w:tcW w:w="454" w:type="dxa"/>
            <w:vAlign w:val="top"/>
          </w:tcPr>
          <w:p w14:paraId="736A047B">
            <w:pPr>
              <w:spacing w:line="287" w:lineRule="auto"/>
              <w:rPr>
                <w:rFonts w:ascii="Arial"/>
                <w:sz w:val="21"/>
              </w:rPr>
            </w:pPr>
          </w:p>
          <w:p w14:paraId="39B4E7D8">
            <w:pPr>
              <w:spacing w:line="288" w:lineRule="auto"/>
              <w:rPr>
                <w:rFonts w:ascii="Arial"/>
                <w:sz w:val="21"/>
              </w:rPr>
            </w:pPr>
          </w:p>
          <w:p w14:paraId="328ED7A1">
            <w:pPr>
              <w:spacing w:before="64" w:line="189" w:lineRule="auto"/>
              <w:ind w:left="198"/>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14:paraId="75C89310">
            <w:pPr>
              <w:pStyle w:val="6"/>
              <w:spacing w:before="31" w:line="222" w:lineRule="auto"/>
              <w:ind w:left="116"/>
              <w:rPr>
                <w:sz w:val="22"/>
                <w:szCs w:val="22"/>
              </w:rPr>
            </w:pPr>
            <w:r>
              <w:rPr>
                <w:sz w:val="22"/>
                <w:szCs w:val="22"/>
              </w:rPr>
              <w:t>台</w:t>
            </w:r>
          </w:p>
        </w:tc>
        <w:tc>
          <w:tcPr>
            <w:tcW w:w="549" w:type="dxa"/>
            <w:gridSpan w:val="2"/>
            <w:vAlign w:val="top"/>
          </w:tcPr>
          <w:p w14:paraId="2CD8DD25">
            <w:pPr>
              <w:spacing w:line="359" w:lineRule="auto"/>
              <w:rPr>
                <w:rFonts w:ascii="Arial"/>
                <w:sz w:val="21"/>
              </w:rPr>
            </w:pPr>
          </w:p>
          <w:p w14:paraId="6D8AC728">
            <w:pPr>
              <w:spacing w:line="359" w:lineRule="auto"/>
              <w:rPr>
                <w:rFonts w:ascii="Arial"/>
                <w:sz w:val="21"/>
              </w:rPr>
            </w:pPr>
          </w:p>
          <w:p w14:paraId="5BCB1729">
            <w:pPr>
              <w:spacing w:before="63" w:line="189" w:lineRule="auto"/>
              <w:ind w:left="11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60t</w:t>
            </w:r>
          </w:p>
        </w:tc>
        <w:tc>
          <w:tcPr>
            <w:tcW w:w="716" w:type="dxa"/>
            <w:vAlign w:val="top"/>
          </w:tcPr>
          <w:p w14:paraId="32DEBC89">
            <w:pPr>
              <w:spacing w:line="359" w:lineRule="auto"/>
              <w:rPr>
                <w:rFonts w:ascii="Arial"/>
                <w:sz w:val="21"/>
              </w:rPr>
            </w:pPr>
          </w:p>
          <w:p w14:paraId="25E19654">
            <w:pPr>
              <w:spacing w:line="359" w:lineRule="auto"/>
              <w:rPr>
                <w:rFonts w:ascii="Arial"/>
                <w:sz w:val="21"/>
              </w:rPr>
            </w:pPr>
          </w:p>
          <w:p w14:paraId="41D8476C">
            <w:pPr>
              <w:spacing w:before="63" w:line="189" w:lineRule="auto"/>
              <w:ind w:left="284"/>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704" w:type="dxa"/>
            <w:gridSpan w:val="2"/>
            <w:vAlign w:val="top"/>
          </w:tcPr>
          <w:p w14:paraId="7C8E0D20">
            <w:pPr>
              <w:spacing w:line="359" w:lineRule="auto"/>
              <w:rPr>
                <w:rFonts w:ascii="Arial"/>
                <w:sz w:val="21"/>
              </w:rPr>
            </w:pPr>
          </w:p>
          <w:p w14:paraId="39F89211">
            <w:pPr>
              <w:spacing w:line="359" w:lineRule="auto"/>
              <w:rPr>
                <w:rFonts w:ascii="Arial"/>
                <w:sz w:val="21"/>
              </w:rPr>
            </w:pPr>
          </w:p>
          <w:p w14:paraId="397BB8D3">
            <w:pPr>
              <w:spacing w:before="63" w:line="189" w:lineRule="auto"/>
              <w:ind w:left="21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832" w:type="dxa"/>
            <w:vAlign w:val="top"/>
          </w:tcPr>
          <w:p w14:paraId="35E70678">
            <w:pPr>
              <w:spacing w:line="285" w:lineRule="auto"/>
              <w:rPr>
                <w:rFonts w:ascii="Arial"/>
                <w:sz w:val="21"/>
              </w:rPr>
            </w:pPr>
          </w:p>
          <w:p w14:paraId="24D286B4">
            <w:pPr>
              <w:spacing w:line="286" w:lineRule="auto"/>
              <w:rPr>
                <w:rFonts w:ascii="Arial"/>
                <w:sz w:val="21"/>
              </w:rPr>
            </w:pPr>
          </w:p>
          <w:p w14:paraId="76BF85F0">
            <w:pPr>
              <w:spacing w:before="63" w:line="193"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8040h/</w:t>
            </w:r>
          </w:p>
          <w:p w14:paraId="31956AB9">
            <w:pPr>
              <w:pStyle w:val="6"/>
              <w:spacing w:before="65" w:line="184" w:lineRule="auto"/>
              <w:ind w:left="78"/>
              <w:rPr>
                <w:rFonts w:ascii="Times New Roman" w:hAnsi="Times New Roman" w:eastAsia="Times New Roman" w:cs="Times New Roman"/>
                <w:sz w:val="22"/>
                <w:szCs w:val="22"/>
              </w:rPr>
            </w:pPr>
            <w:r>
              <w:rPr>
                <w:rFonts w:ascii="Times New Roman" w:hAnsi="Times New Roman" w:eastAsia="Times New Roman" w:cs="Times New Roman"/>
                <w:spacing w:val="-12"/>
                <w:sz w:val="22"/>
                <w:szCs w:val="22"/>
              </w:rPr>
              <w:t>a</w:t>
            </w:r>
            <w:r>
              <w:rPr>
                <w:spacing w:val="-12"/>
                <w:sz w:val="22"/>
                <w:szCs w:val="22"/>
              </w:rPr>
              <w:t>，</w:t>
            </w:r>
            <w:r>
              <w:rPr>
                <w:rFonts w:ascii="Times New Roman" w:hAnsi="Times New Roman" w:eastAsia="Times New Roman" w:cs="Times New Roman"/>
                <w:spacing w:val="-12"/>
                <w:sz w:val="22"/>
                <w:szCs w:val="22"/>
              </w:rPr>
              <w:t>335d</w:t>
            </w:r>
          </w:p>
        </w:tc>
        <w:tc>
          <w:tcPr>
            <w:tcW w:w="803" w:type="dxa"/>
            <w:vAlign w:val="top"/>
          </w:tcPr>
          <w:p w14:paraId="7528FC1A">
            <w:pPr>
              <w:spacing w:line="359" w:lineRule="auto"/>
              <w:rPr>
                <w:rFonts w:ascii="Arial"/>
                <w:sz w:val="21"/>
              </w:rPr>
            </w:pPr>
          </w:p>
          <w:p w14:paraId="2974920A">
            <w:pPr>
              <w:spacing w:line="359" w:lineRule="auto"/>
              <w:rPr>
                <w:rFonts w:ascii="Arial"/>
                <w:sz w:val="21"/>
              </w:rPr>
            </w:pPr>
          </w:p>
          <w:p w14:paraId="2A8FF675">
            <w:pPr>
              <w:spacing w:before="63"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1005</w:t>
            </w:r>
          </w:p>
        </w:tc>
        <w:tc>
          <w:tcPr>
            <w:tcW w:w="835" w:type="dxa"/>
            <w:gridSpan w:val="2"/>
            <w:vAlign w:val="top"/>
          </w:tcPr>
          <w:p w14:paraId="38174B68">
            <w:pPr>
              <w:spacing w:line="359" w:lineRule="auto"/>
              <w:rPr>
                <w:rFonts w:ascii="Arial"/>
                <w:sz w:val="21"/>
              </w:rPr>
            </w:pPr>
          </w:p>
          <w:p w14:paraId="0567ED31">
            <w:pPr>
              <w:spacing w:line="359" w:lineRule="auto"/>
              <w:rPr>
                <w:rFonts w:ascii="Arial"/>
                <w:sz w:val="21"/>
              </w:rPr>
            </w:pPr>
          </w:p>
          <w:p w14:paraId="78DF9C7E">
            <w:pPr>
              <w:spacing w:before="63"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30150</w:t>
            </w:r>
          </w:p>
        </w:tc>
        <w:tc>
          <w:tcPr>
            <w:tcW w:w="918" w:type="dxa"/>
            <w:gridSpan w:val="2"/>
            <w:vAlign w:val="top"/>
          </w:tcPr>
          <w:p w14:paraId="032E0F18">
            <w:pPr>
              <w:spacing w:line="359" w:lineRule="auto"/>
              <w:rPr>
                <w:rFonts w:ascii="Arial"/>
                <w:sz w:val="21"/>
              </w:rPr>
            </w:pPr>
          </w:p>
          <w:p w14:paraId="28876EB0">
            <w:pPr>
              <w:spacing w:line="359" w:lineRule="auto"/>
              <w:rPr>
                <w:rFonts w:ascii="Arial"/>
                <w:sz w:val="21"/>
              </w:rPr>
            </w:pPr>
          </w:p>
          <w:p w14:paraId="597EB03B">
            <w:pPr>
              <w:spacing w:before="63" w:line="189" w:lineRule="auto"/>
              <w:ind w:left="2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30150</w:t>
            </w:r>
          </w:p>
        </w:tc>
        <w:tc>
          <w:tcPr>
            <w:tcW w:w="779" w:type="dxa"/>
            <w:gridSpan w:val="2"/>
            <w:vAlign w:val="top"/>
          </w:tcPr>
          <w:p w14:paraId="5477DFCA">
            <w:pPr>
              <w:spacing w:line="359" w:lineRule="auto"/>
              <w:rPr>
                <w:rFonts w:ascii="Arial"/>
                <w:sz w:val="21"/>
              </w:rPr>
            </w:pPr>
          </w:p>
          <w:p w14:paraId="33CA412D">
            <w:pPr>
              <w:spacing w:line="359" w:lineRule="auto"/>
              <w:rPr>
                <w:rFonts w:ascii="Arial"/>
                <w:sz w:val="21"/>
              </w:rPr>
            </w:pPr>
          </w:p>
          <w:p w14:paraId="16FE9862">
            <w:pPr>
              <w:spacing w:before="63" w:line="189" w:lineRule="auto"/>
              <w:ind w:left="1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30000</w:t>
            </w:r>
          </w:p>
        </w:tc>
        <w:tc>
          <w:tcPr>
            <w:tcW w:w="593" w:type="dxa"/>
            <w:gridSpan w:val="2"/>
            <w:vMerge w:val="continue"/>
            <w:tcBorders>
              <w:top w:val="nil"/>
              <w:right w:val="single" w:color="000000" w:sz="10" w:space="0"/>
            </w:tcBorders>
            <w:textDirection w:val="tbRlV"/>
            <w:vAlign w:val="top"/>
          </w:tcPr>
          <w:p w14:paraId="36C624F9">
            <w:pPr>
              <w:rPr>
                <w:rFonts w:ascii="Arial"/>
                <w:sz w:val="21"/>
              </w:rPr>
            </w:pPr>
          </w:p>
        </w:tc>
        <w:tc>
          <w:tcPr>
            <w:tcW w:w="121" w:type="dxa"/>
            <w:tcBorders>
              <w:top w:val="nil"/>
              <w:left w:val="single" w:color="000000" w:sz="10" w:space="0"/>
              <w:bottom w:val="nil"/>
              <w:right w:val="single" w:color="000000" w:sz="10" w:space="0"/>
            </w:tcBorders>
            <w:vAlign w:val="top"/>
          </w:tcPr>
          <w:p w14:paraId="0269A289">
            <w:pPr>
              <w:rPr>
                <w:rFonts w:ascii="Arial"/>
                <w:sz w:val="21"/>
              </w:rPr>
            </w:pPr>
          </w:p>
        </w:tc>
      </w:tr>
      <w:tr w14:paraId="5E232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557" w:type="dxa"/>
            <w:vMerge w:val="continue"/>
            <w:tcBorders>
              <w:top w:val="nil"/>
              <w:left w:val="single" w:color="000000" w:sz="10" w:space="0"/>
              <w:bottom w:val="nil"/>
            </w:tcBorders>
            <w:vAlign w:val="top"/>
          </w:tcPr>
          <w:p w14:paraId="6CE154FB">
            <w:pPr>
              <w:rPr>
                <w:rFonts w:ascii="Arial"/>
                <w:sz w:val="21"/>
              </w:rPr>
            </w:pPr>
          </w:p>
        </w:tc>
        <w:tc>
          <w:tcPr>
            <w:tcW w:w="8385" w:type="dxa"/>
            <w:gridSpan w:val="18"/>
            <w:tcBorders>
              <w:bottom w:val="single" w:color="000000" w:sz="10" w:space="0"/>
              <w:right w:val="single" w:color="000000" w:sz="10" w:space="0"/>
            </w:tcBorders>
            <w:vAlign w:val="top"/>
          </w:tcPr>
          <w:p w14:paraId="1D808CA1">
            <w:pPr>
              <w:pStyle w:val="6"/>
              <w:spacing w:before="36" w:line="239" w:lineRule="auto"/>
              <w:ind w:left="216" w:right="100" w:firstLine="3"/>
              <w:rPr>
                <w:sz w:val="18"/>
                <w:szCs w:val="18"/>
              </w:rPr>
            </w:pPr>
            <w:r>
              <w:rPr>
                <w:spacing w:val="7"/>
                <w:sz w:val="18"/>
                <w:szCs w:val="18"/>
              </w:rPr>
              <w:t>注</w:t>
            </w:r>
            <w:r>
              <w:rPr>
                <w:spacing w:val="-42"/>
                <w:sz w:val="18"/>
                <w:szCs w:val="18"/>
              </w:rPr>
              <w:t xml:space="preserve"> </w:t>
            </w:r>
            <w:r>
              <w:rPr>
                <w:spacing w:val="7"/>
                <w:sz w:val="18"/>
                <w:szCs w:val="18"/>
              </w:rPr>
              <w:t>：</w:t>
            </w:r>
            <w:r>
              <w:rPr>
                <w:spacing w:val="-59"/>
                <w:sz w:val="18"/>
                <w:szCs w:val="18"/>
              </w:rPr>
              <w:t xml:space="preserve"> </w:t>
            </w:r>
            <w:r>
              <w:rPr>
                <w:spacing w:val="7"/>
                <w:sz w:val="18"/>
                <w:szCs w:val="18"/>
              </w:rPr>
              <w:t>①</w:t>
            </w:r>
            <w:r>
              <w:rPr>
                <w:spacing w:val="-43"/>
                <w:sz w:val="18"/>
                <w:szCs w:val="18"/>
              </w:rPr>
              <w:t xml:space="preserve"> </w:t>
            </w:r>
            <w:r>
              <w:rPr>
                <w:rFonts w:ascii="Times New Roman" w:hAnsi="Times New Roman" w:eastAsia="Times New Roman" w:cs="Times New Roman"/>
                <w:spacing w:val="7"/>
                <w:sz w:val="18"/>
                <w:szCs w:val="18"/>
              </w:rPr>
              <w:t>1#35t</w:t>
            </w:r>
            <w:r>
              <w:rPr>
                <w:rFonts w:ascii="Times New Roman" w:hAnsi="Times New Roman" w:eastAsia="Times New Roman" w:cs="Times New Roman"/>
                <w:spacing w:val="35"/>
                <w:w w:val="101"/>
                <w:sz w:val="18"/>
                <w:szCs w:val="18"/>
              </w:rPr>
              <w:t xml:space="preserve"> </w:t>
            </w:r>
            <w:r>
              <w:rPr>
                <w:spacing w:val="7"/>
                <w:sz w:val="18"/>
                <w:szCs w:val="18"/>
              </w:rPr>
              <w:t>熔炼炉涉及锯切</w:t>
            </w:r>
            <w:r>
              <w:rPr>
                <w:spacing w:val="-44"/>
                <w:sz w:val="18"/>
                <w:szCs w:val="18"/>
              </w:rPr>
              <w:t xml:space="preserve"> </w:t>
            </w:r>
            <w:r>
              <w:rPr>
                <w:spacing w:val="7"/>
                <w:sz w:val="18"/>
                <w:szCs w:val="18"/>
              </w:rPr>
              <w:t>、剥</w:t>
            </w:r>
            <w:r>
              <w:rPr>
                <w:spacing w:val="-54"/>
                <w:sz w:val="18"/>
                <w:szCs w:val="18"/>
              </w:rPr>
              <w:t xml:space="preserve"> </w:t>
            </w:r>
            <w:r>
              <w:rPr>
                <w:spacing w:val="7"/>
                <w:sz w:val="18"/>
                <w:szCs w:val="18"/>
              </w:rPr>
              <w:t>皮等工</w:t>
            </w:r>
            <w:r>
              <w:rPr>
                <w:spacing w:val="-52"/>
                <w:sz w:val="18"/>
                <w:szCs w:val="18"/>
              </w:rPr>
              <w:t xml:space="preserve"> </w:t>
            </w:r>
            <w:r>
              <w:rPr>
                <w:spacing w:val="7"/>
                <w:sz w:val="18"/>
                <w:szCs w:val="18"/>
              </w:rPr>
              <w:t>艺</w:t>
            </w:r>
            <w:r>
              <w:rPr>
                <w:spacing w:val="-45"/>
                <w:sz w:val="18"/>
                <w:szCs w:val="18"/>
              </w:rPr>
              <w:t xml:space="preserve"> </w:t>
            </w:r>
            <w:r>
              <w:rPr>
                <w:spacing w:val="7"/>
                <w:sz w:val="18"/>
                <w:szCs w:val="18"/>
              </w:rPr>
              <w:t>，熔炼后整体成</w:t>
            </w:r>
            <w:r>
              <w:rPr>
                <w:spacing w:val="-41"/>
                <w:sz w:val="18"/>
                <w:szCs w:val="18"/>
              </w:rPr>
              <w:t xml:space="preserve"> </w:t>
            </w:r>
            <w:r>
              <w:rPr>
                <w:spacing w:val="7"/>
                <w:sz w:val="18"/>
                <w:szCs w:val="18"/>
              </w:rPr>
              <w:t>品率</w:t>
            </w:r>
            <w:r>
              <w:rPr>
                <w:spacing w:val="-53"/>
                <w:sz w:val="18"/>
                <w:szCs w:val="18"/>
              </w:rPr>
              <w:t xml:space="preserve"> </w:t>
            </w:r>
            <w:r>
              <w:rPr>
                <w:spacing w:val="7"/>
                <w:sz w:val="18"/>
                <w:szCs w:val="18"/>
              </w:rPr>
              <w:t>约</w:t>
            </w:r>
            <w:r>
              <w:rPr>
                <w:spacing w:val="-13"/>
                <w:sz w:val="18"/>
                <w:szCs w:val="18"/>
              </w:rPr>
              <w:t xml:space="preserve"> </w:t>
            </w:r>
            <w:r>
              <w:rPr>
                <w:rFonts w:ascii="Times New Roman" w:hAnsi="Times New Roman" w:eastAsia="Times New Roman" w:cs="Times New Roman"/>
                <w:spacing w:val="7"/>
                <w:sz w:val="18"/>
                <w:szCs w:val="18"/>
              </w:rPr>
              <w:t xml:space="preserve">70% </w:t>
            </w:r>
            <w:r>
              <w:rPr>
                <w:spacing w:val="7"/>
                <w:sz w:val="18"/>
                <w:szCs w:val="18"/>
              </w:rPr>
              <w:t>，</w:t>
            </w:r>
            <w:r>
              <w:rPr>
                <w:spacing w:val="-43"/>
                <w:sz w:val="18"/>
                <w:szCs w:val="18"/>
              </w:rPr>
              <w:t xml:space="preserve"> </w:t>
            </w:r>
            <w:r>
              <w:rPr>
                <w:spacing w:val="7"/>
                <w:sz w:val="18"/>
                <w:szCs w:val="18"/>
              </w:rPr>
              <w:t>即计算年产</w:t>
            </w:r>
            <w:r>
              <w:rPr>
                <w:spacing w:val="-52"/>
                <w:sz w:val="18"/>
                <w:szCs w:val="18"/>
              </w:rPr>
              <w:t xml:space="preserve"> </w:t>
            </w:r>
            <w:r>
              <w:rPr>
                <w:spacing w:val="7"/>
                <w:sz w:val="18"/>
                <w:szCs w:val="18"/>
              </w:rPr>
              <w:t>能</w:t>
            </w:r>
            <w:r>
              <w:rPr>
                <w:spacing w:val="-54"/>
                <w:sz w:val="18"/>
                <w:szCs w:val="18"/>
              </w:rPr>
              <w:t xml:space="preserve"> </w:t>
            </w:r>
            <w:r>
              <w:rPr>
                <w:spacing w:val="7"/>
                <w:sz w:val="18"/>
                <w:szCs w:val="18"/>
              </w:rPr>
              <w:t>力为</w:t>
            </w:r>
            <w:r>
              <w:rPr>
                <w:rFonts w:ascii="Times New Roman" w:hAnsi="Times New Roman" w:eastAsia="Times New Roman" w:cs="Times New Roman"/>
                <w:spacing w:val="-1"/>
                <w:sz w:val="18"/>
                <w:szCs w:val="18"/>
              </w:rPr>
              <w:t>29925t/a*70%=20948t/a</w:t>
            </w:r>
            <w:r>
              <w:rPr>
                <w:spacing w:val="-1"/>
                <w:sz w:val="18"/>
                <w:szCs w:val="18"/>
              </w:rPr>
              <w:t>；</w:t>
            </w:r>
          </w:p>
          <w:p w14:paraId="3734DA4E">
            <w:pPr>
              <w:pStyle w:val="6"/>
              <w:spacing w:before="1" w:line="222" w:lineRule="auto"/>
              <w:ind w:left="220" w:right="102" w:hanging="2"/>
              <w:rPr>
                <w:sz w:val="18"/>
                <w:szCs w:val="18"/>
              </w:rPr>
            </w:pPr>
            <w:r>
              <w:rPr>
                <w:spacing w:val="1"/>
                <w:sz w:val="18"/>
                <w:szCs w:val="18"/>
              </w:rPr>
              <w:t>②</w:t>
            </w:r>
            <w:r>
              <w:rPr>
                <w:rFonts w:ascii="Times New Roman" w:hAnsi="Times New Roman" w:eastAsia="Times New Roman" w:cs="Times New Roman"/>
                <w:spacing w:val="1"/>
                <w:sz w:val="18"/>
                <w:szCs w:val="18"/>
              </w:rPr>
              <w:t>60t</w:t>
            </w:r>
            <w:r>
              <w:rPr>
                <w:spacing w:val="1"/>
                <w:sz w:val="18"/>
                <w:szCs w:val="18"/>
              </w:rPr>
              <w:t>熔炼炉每次的铝液出炉后，铝水在炉内保留熔炼炉总容量的</w:t>
            </w:r>
            <w:r>
              <w:rPr>
                <w:spacing w:val="-30"/>
                <w:sz w:val="18"/>
                <w:szCs w:val="18"/>
              </w:rPr>
              <w:t xml:space="preserve"> </w:t>
            </w:r>
            <w:r>
              <w:rPr>
                <w:rFonts w:ascii="Times New Roman" w:hAnsi="Times New Roman" w:eastAsia="Times New Roman" w:cs="Times New Roman"/>
                <w:spacing w:val="1"/>
                <w:sz w:val="18"/>
                <w:szCs w:val="18"/>
              </w:rPr>
              <w:t>50%</w:t>
            </w:r>
            <w:r>
              <w:rPr>
                <w:spacing w:val="1"/>
                <w:sz w:val="18"/>
                <w:szCs w:val="18"/>
              </w:rPr>
              <w:t>以上，作为下一熔炉的底料合金熔炼，因此</w:t>
            </w:r>
            <w:r>
              <w:rPr>
                <w:spacing w:val="-36"/>
                <w:sz w:val="18"/>
                <w:szCs w:val="18"/>
              </w:rPr>
              <w:t xml:space="preserve"> </w:t>
            </w:r>
            <w:r>
              <w:rPr>
                <w:rFonts w:ascii="Times New Roman" w:hAnsi="Times New Roman" w:eastAsia="Times New Roman" w:cs="Times New Roman"/>
                <w:spacing w:val="1"/>
                <w:sz w:val="18"/>
                <w:szCs w:val="18"/>
              </w:rPr>
              <w:t>60t</w:t>
            </w:r>
            <w:r>
              <w:rPr>
                <w:spacing w:val="1"/>
                <w:sz w:val="18"/>
                <w:szCs w:val="18"/>
              </w:rPr>
              <w:t>熔炼炉的最大熔炼产能仅</w:t>
            </w:r>
            <w:r>
              <w:rPr>
                <w:sz w:val="18"/>
                <w:szCs w:val="18"/>
              </w:rPr>
              <w:t>为每炉约</w:t>
            </w:r>
            <w:r>
              <w:rPr>
                <w:spacing w:val="-37"/>
                <w:sz w:val="18"/>
                <w:szCs w:val="18"/>
              </w:rPr>
              <w:t xml:space="preserve"> </w:t>
            </w:r>
            <w:r>
              <w:rPr>
                <w:rFonts w:ascii="Times New Roman" w:hAnsi="Times New Roman" w:eastAsia="Times New Roman" w:cs="Times New Roman"/>
                <w:sz w:val="18"/>
                <w:szCs w:val="18"/>
              </w:rPr>
              <w:t>30t</w:t>
            </w:r>
            <w:r>
              <w:rPr>
                <w:sz w:val="18"/>
                <w:szCs w:val="18"/>
              </w:rPr>
              <w:t>。</w:t>
            </w:r>
          </w:p>
        </w:tc>
        <w:tc>
          <w:tcPr>
            <w:tcW w:w="121" w:type="dxa"/>
            <w:tcBorders>
              <w:top w:val="nil"/>
              <w:left w:val="single" w:color="000000" w:sz="10" w:space="0"/>
              <w:bottom w:val="nil"/>
              <w:right w:val="single" w:color="000000" w:sz="10" w:space="0"/>
            </w:tcBorders>
            <w:vAlign w:val="top"/>
          </w:tcPr>
          <w:p w14:paraId="12251834">
            <w:pPr>
              <w:rPr>
                <w:rFonts w:ascii="Arial"/>
                <w:sz w:val="21"/>
              </w:rPr>
            </w:pPr>
          </w:p>
        </w:tc>
      </w:tr>
      <w:tr w14:paraId="45504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2" w:hRule="atLeast"/>
        </w:trPr>
        <w:tc>
          <w:tcPr>
            <w:tcW w:w="557" w:type="dxa"/>
            <w:vMerge w:val="continue"/>
            <w:tcBorders>
              <w:top w:val="nil"/>
              <w:left w:val="single" w:color="000000" w:sz="10" w:space="0"/>
              <w:bottom w:val="nil"/>
            </w:tcBorders>
            <w:vAlign w:val="top"/>
          </w:tcPr>
          <w:p w14:paraId="362AC73E">
            <w:pPr>
              <w:rPr>
                <w:rFonts w:ascii="Arial"/>
                <w:sz w:val="21"/>
              </w:rPr>
            </w:pPr>
          </w:p>
        </w:tc>
        <w:tc>
          <w:tcPr>
            <w:tcW w:w="8506" w:type="dxa"/>
            <w:gridSpan w:val="19"/>
            <w:tcBorders>
              <w:top w:val="single" w:color="000000" w:sz="10" w:space="0"/>
              <w:bottom w:val="single" w:color="000000" w:sz="10" w:space="0"/>
              <w:right w:val="single" w:color="000000" w:sz="10" w:space="0"/>
            </w:tcBorders>
            <w:vAlign w:val="top"/>
          </w:tcPr>
          <w:p w14:paraId="7DD95C69">
            <w:pPr>
              <w:spacing w:line="260" w:lineRule="auto"/>
              <w:rPr>
                <w:rFonts w:ascii="Arial"/>
                <w:sz w:val="21"/>
              </w:rPr>
            </w:pPr>
          </w:p>
          <w:p w14:paraId="3FBE538B">
            <w:pPr>
              <w:spacing w:line="261" w:lineRule="auto"/>
              <w:rPr>
                <w:rFonts w:ascii="Arial"/>
                <w:sz w:val="21"/>
              </w:rPr>
            </w:pPr>
          </w:p>
          <w:p w14:paraId="50F9E705">
            <w:pPr>
              <w:pStyle w:val="6"/>
              <w:spacing w:before="81" w:line="225" w:lineRule="auto"/>
              <w:ind w:left="96"/>
            </w:pPr>
            <w:r>
              <w:rPr>
                <w:rFonts w:ascii="Times New Roman" w:hAnsi="Times New Roman" w:eastAsia="Times New Roman" w:cs="Times New Roman"/>
                <w:b/>
                <w:bCs/>
                <w:spacing w:val="5"/>
              </w:rPr>
              <w:t xml:space="preserve">2.6 </w:t>
            </w:r>
            <w:r>
              <w:rPr>
                <w:b/>
                <w:bCs/>
                <w:spacing w:val="5"/>
              </w:rPr>
              <w:t>主要原辅材料消耗</w:t>
            </w:r>
          </w:p>
          <w:p w14:paraId="45E13D7A">
            <w:pPr>
              <w:pStyle w:val="6"/>
              <w:spacing w:before="156" w:line="225" w:lineRule="auto"/>
              <w:ind w:left="621"/>
            </w:pPr>
            <w:r>
              <w:rPr>
                <w:spacing w:val="9"/>
              </w:rPr>
              <w:t>变动后，本项目及建成后全厂主要原辅材料及能源消耗见下表。</w:t>
            </w:r>
          </w:p>
          <w:p w14:paraId="717A4126">
            <w:pPr>
              <w:pStyle w:val="6"/>
              <w:spacing w:before="155" w:line="225" w:lineRule="auto"/>
              <w:ind w:left="1861"/>
            </w:pPr>
            <w:r>
              <w:rPr>
                <w:b/>
                <w:bCs/>
                <w:spacing w:val="5"/>
              </w:rPr>
              <w:t>表</w:t>
            </w:r>
            <w:r>
              <w:rPr>
                <w:spacing w:val="-38"/>
              </w:rPr>
              <w:t xml:space="preserve"> </w:t>
            </w:r>
            <w:r>
              <w:rPr>
                <w:rFonts w:ascii="Times New Roman" w:hAnsi="Times New Roman" w:eastAsia="Times New Roman" w:cs="Times New Roman"/>
                <w:b/>
                <w:bCs/>
                <w:spacing w:val="5"/>
              </w:rPr>
              <w:t xml:space="preserve">2.6-1    </w:t>
            </w:r>
            <w:r>
              <w:rPr>
                <w:b/>
                <w:bCs/>
                <w:spacing w:val="5"/>
              </w:rPr>
              <w:t>主要原辅材料及能源消耗一览表</w:t>
            </w:r>
          </w:p>
        </w:tc>
      </w:tr>
      <w:tr w14:paraId="4F0CB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557" w:type="dxa"/>
            <w:vMerge w:val="continue"/>
            <w:tcBorders>
              <w:top w:val="nil"/>
              <w:left w:val="single" w:color="000000" w:sz="10" w:space="0"/>
              <w:bottom w:val="nil"/>
            </w:tcBorders>
            <w:vAlign w:val="top"/>
          </w:tcPr>
          <w:p w14:paraId="5568AF19">
            <w:pPr>
              <w:rPr>
                <w:rFonts w:ascii="Arial"/>
                <w:sz w:val="21"/>
              </w:rPr>
            </w:pPr>
          </w:p>
        </w:tc>
        <w:tc>
          <w:tcPr>
            <w:tcW w:w="457" w:type="dxa"/>
            <w:vMerge w:val="restart"/>
            <w:tcBorders>
              <w:top w:val="single" w:color="000000" w:sz="10" w:space="0"/>
              <w:bottom w:val="nil"/>
            </w:tcBorders>
            <w:textDirection w:val="tbRlV"/>
            <w:vAlign w:val="top"/>
          </w:tcPr>
          <w:p w14:paraId="746B3DDF">
            <w:pPr>
              <w:pStyle w:val="6"/>
              <w:spacing w:before="20" w:line="211" w:lineRule="auto"/>
              <w:ind w:left="251"/>
              <w:rPr>
                <w:sz w:val="22"/>
                <w:szCs w:val="22"/>
              </w:rPr>
            </w:pPr>
            <w:r>
              <w:rPr>
                <w:spacing w:val="31"/>
                <w:sz w:val="22"/>
                <w:szCs w:val="22"/>
              </w:rPr>
              <w:t>序号</w:t>
            </w:r>
          </w:p>
        </w:tc>
        <w:tc>
          <w:tcPr>
            <w:tcW w:w="1502" w:type="dxa"/>
            <w:gridSpan w:val="3"/>
            <w:vMerge w:val="restart"/>
            <w:tcBorders>
              <w:top w:val="single" w:color="000000" w:sz="10" w:space="0"/>
              <w:bottom w:val="nil"/>
            </w:tcBorders>
            <w:vAlign w:val="top"/>
          </w:tcPr>
          <w:p w14:paraId="5F1912AC">
            <w:pPr>
              <w:spacing w:line="320" w:lineRule="auto"/>
              <w:rPr>
                <w:rFonts w:ascii="Arial"/>
                <w:sz w:val="21"/>
              </w:rPr>
            </w:pPr>
          </w:p>
          <w:p w14:paraId="4AC13243">
            <w:pPr>
              <w:pStyle w:val="6"/>
              <w:spacing w:before="71" w:line="222" w:lineRule="auto"/>
              <w:ind w:left="628"/>
              <w:rPr>
                <w:sz w:val="22"/>
                <w:szCs w:val="22"/>
              </w:rPr>
            </w:pPr>
            <w:r>
              <w:rPr>
                <w:spacing w:val="-5"/>
                <w:sz w:val="22"/>
                <w:szCs w:val="22"/>
              </w:rPr>
              <w:t>名称</w:t>
            </w:r>
          </w:p>
        </w:tc>
        <w:tc>
          <w:tcPr>
            <w:tcW w:w="3702" w:type="dxa"/>
            <w:gridSpan w:val="7"/>
            <w:tcBorders>
              <w:top w:val="single" w:color="000000" w:sz="10" w:space="0"/>
            </w:tcBorders>
            <w:vAlign w:val="top"/>
          </w:tcPr>
          <w:p w14:paraId="55EA43ED">
            <w:pPr>
              <w:pStyle w:val="6"/>
              <w:spacing w:before="103" w:line="220" w:lineRule="auto"/>
              <w:ind w:left="1481"/>
              <w:rPr>
                <w:sz w:val="22"/>
                <w:szCs w:val="22"/>
              </w:rPr>
            </w:pPr>
            <w:r>
              <w:rPr>
                <w:spacing w:val="-3"/>
                <w:sz w:val="22"/>
                <w:szCs w:val="22"/>
              </w:rPr>
              <w:t>年使用量</w:t>
            </w:r>
          </w:p>
        </w:tc>
        <w:tc>
          <w:tcPr>
            <w:tcW w:w="855" w:type="dxa"/>
            <w:gridSpan w:val="2"/>
            <w:vMerge w:val="restart"/>
            <w:tcBorders>
              <w:top w:val="single" w:color="000000" w:sz="10" w:space="0"/>
              <w:bottom w:val="nil"/>
            </w:tcBorders>
            <w:vAlign w:val="top"/>
          </w:tcPr>
          <w:p w14:paraId="5D717EB5">
            <w:pPr>
              <w:pStyle w:val="6"/>
              <w:spacing w:before="251"/>
              <w:ind w:left="251" w:right="165"/>
              <w:rPr>
                <w:sz w:val="22"/>
                <w:szCs w:val="22"/>
              </w:rPr>
            </w:pPr>
            <w:r>
              <w:rPr>
                <w:spacing w:val="-4"/>
                <w:sz w:val="22"/>
                <w:szCs w:val="22"/>
              </w:rPr>
              <w:t>包装规格</w:t>
            </w:r>
          </w:p>
        </w:tc>
        <w:tc>
          <w:tcPr>
            <w:tcW w:w="955" w:type="dxa"/>
            <w:gridSpan w:val="2"/>
            <w:vMerge w:val="restart"/>
            <w:tcBorders>
              <w:top w:val="single" w:color="000000" w:sz="10" w:space="0"/>
              <w:bottom w:val="nil"/>
            </w:tcBorders>
            <w:vAlign w:val="top"/>
          </w:tcPr>
          <w:p w14:paraId="1E69C90D">
            <w:pPr>
              <w:pStyle w:val="6"/>
              <w:spacing w:before="252"/>
              <w:ind w:left="295" w:right="220"/>
              <w:rPr>
                <w:sz w:val="22"/>
                <w:szCs w:val="22"/>
              </w:rPr>
            </w:pPr>
            <w:r>
              <w:rPr>
                <w:spacing w:val="-3"/>
                <w:sz w:val="22"/>
                <w:szCs w:val="22"/>
              </w:rPr>
              <w:t>储存</w:t>
            </w:r>
            <w:r>
              <w:rPr>
                <w:spacing w:val="-4"/>
                <w:sz w:val="22"/>
                <w:szCs w:val="22"/>
              </w:rPr>
              <w:t>位置</w:t>
            </w:r>
          </w:p>
        </w:tc>
        <w:tc>
          <w:tcPr>
            <w:tcW w:w="876" w:type="dxa"/>
            <w:gridSpan w:val="2"/>
            <w:vMerge w:val="restart"/>
            <w:tcBorders>
              <w:top w:val="single" w:color="000000" w:sz="10" w:space="0"/>
              <w:bottom w:val="nil"/>
              <w:right w:val="single" w:color="000000" w:sz="10" w:space="0"/>
            </w:tcBorders>
            <w:vAlign w:val="top"/>
          </w:tcPr>
          <w:p w14:paraId="669E8395">
            <w:pPr>
              <w:pStyle w:val="6"/>
              <w:spacing w:before="108" w:line="220" w:lineRule="auto"/>
              <w:ind w:left="253"/>
              <w:rPr>
                <w:sz w:val="22"/>
                <w:szCs w:val="22"/>
              </w:rPr>
            </w:pPr>
            <w:r>
              <w:rPr>
                <w:spacing w:val="-5"/>
                <w:sz w:val="22"/>
                <w:szCs w:val="22"/>
              </w:rPr>
              <w:t>最大</w:t>
            </w:r>
          </w:p>
          <w:p w14:paraId="72E48862">
            <w:pPr>
              <w:pStyle w:val="6"/>
              <w:spacing w:before="22" w:line="242" w:lineRule="auto"/>
              <w:ind w:left="191" w:right="115" w:firstLine="58"/>
              <w:rPr>
                <w:rFonts w:ascii="Times New Roman" w:hAnsi="Times New Roman" w:eastAsia="Times New Roman" w:cs="Times New Roman"/>
                <w:sz w:val="22"/>
                <w:szCs w:val="22"/>
              </w:rPr>
            </w:pPr>
            <w:r>
              <w:rPr>
                <w:spacing w:val="-3"/>
                <w:sz w:val="22"/>
                <w:szCs w:val="22"/>
              </w:rPr>
              <w:t>储存规模</w:t>
            </w:r>
            <w:r>
              <w:rPr>
                <w:rFonts w:ascii="Times New Roman" w:hAnsi="Times New Roman" w:eastAsia="Times New Roman" w:cs="Times New Roman"/>
                <w:spacing w:val="-3"/>
                <w:sz w:val="22"/>
                <w:szCs w:val="22"/>
              </w:rPr>
              <w:t>/t</w:t>
            </w:r>
          </w:p>
        </w:tc>
        <w:tc>
          <w:tcPr>
            <w:tcW w:w="159" w:type="dxa"/>
            <w:gridSpan w:val="2"/>
            <w:vMerge w:val="restart"/>
            <w:tcBorders>
              <w:top w:val="nil"/>
              <w:left w:val="single" w:color="000000" w:sz="10" w:space="0"/>
              <w:bottom w:val="nil"/>
              <w:right w:val="single" w:color="000000" w:sz="10" w:space="0"/>
            </w:tcBorders>
            <w:vAlign w:val="top"/>
          </w:tcPr>
          <w:p w14:paraId="349E2763">
            <w:pPr>
              <w:rPr>
                <w:rFonts w:ascii="Arial"/>
                <w:sz w:val="21"/>
              </w:rPr>
            </w:pPr>
          </w:p>
        </w:tc>
      </w:tr>
      <w:tr w14:paraId="3A02B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557" w:type="dxa"/>
            <w:vMerge w:val="continue"/>
            <w:tcBorders>
              <w:top w:val="nil"/>
              <w:left w:val="single" w:color="000000" w:sz="10" w:space="0"/>
              <w:bottom w:val="nil"/>
            </w:tcBorders>
            <w:vAlign w:val="top"/>
          </w:tcPr>
          <w:p w14:paraId="5737AC7B">
            <w:pPr>
              <w:rPr>
                <w:rFonts w:ascii="Arial"/>
                <w:sz w:val="21"/>
              </w:rPr>
            </w:pPr>
          </w:p>
        </w:tc>
        <w:tc>
          <w:tcPr>
            <w:tcW w:w="457" w:type="dxa"/>
            <w:vMerge w:val="continue"/>
            <w:tcBorders>
              <w:top w:val="nil"/>
            </w:tcBorders>
            <w:textDirection w:val="tbRlV"/>
            <w:vAlign w:val="top"/>
          </w:tcPr>
          <w:p w14:paraId="2BCD84D1">
            <w:pPr>
              <w:rPr>
                <w:rFonts w:ascii="Arial"/>
                <w:sz w:val="21"/>
              </w:rPr>
            </w:pPr>
          </w:p>
        </w:tc>
        <w:tc>
          <w:tcPr>
            <w:tcW w:w="1502" w:type="dxa"/>
            <w:gridSpan w:val="3"/>
            <w:vMerge w:val="continue"/>
            <w:tcBorders>
              <w:top w:val="nil"/>
            </w:tcBorders>
            <w:vAlign w:val="top"/>
          </w:tcPr>
          <w:p w14:paraId="7D1F910C">
            <w:pPr>
              <w:rPr>
                <w:rFonts w:ascii="Arial"/>
                <w:sz w:val="21"/>
              </w:rPr>
            </w:pPr>
          </w:p>
        </w:tc>
        <w:tc>
          <w:tcPr>
            <w:tcW w:w="1275" w:type="dxa"/>
            <w:gridSpan w:val="3"/>
            <w:vAlign w:val="top"/>
          </w:tcPr>
          <w:p w14:paraId="06D1BB23">
            <w:pPr>
              <w:pStyle w:val="6"/>
              <w:spacing w:before="187" w:line="221" w:lineRule="auto"/>
              <w:ind w:left="227"/>
              <w:rPr>
                <w:rFonts w:ascii="Times New Roman" w:hAnsi="Times New Roman" w:eastAsia="Times New Roman" w:cs="Times New Roman"/>
                <w:sz w:val="22"/>
                <w:szCs w:val="22"/>
              </w:rPr>
            </w:pPr>
            <w:r>
              <w:rPr>
                <w:spacing w:val="-2"/>
                <w:sz w:val="22"/>
                <w:szCs w:val="22"/>
              </w:rPr>
              <w:t>现有项目</w:t>
            </w:r>
            <w:r>
              <w:rPr>
                <w:rFonts w:ascii="Times New Roman" w:hAnsi="Times New Roman" w:eastAsia="Times New Roman" w:cs="Times New Roman"/>
                <w:spacing w:val="-2"/>
                <w:sz w:val="22"/>
                <w:szCs w:val="22"/>
              </w:rPr>
              <w:t>/t</w:t>
            </w:r>
          </w:p>
        </w:tc>
        <w:tc>
          <w:tcPr>
            <w:tcW w:w="1223" w:type="dxa"/>
            <w:gridSpan w:val="2"/>
            <w:vAlign w:val="top"/>
          </w:tcPr>
          <w:p w14:paraId="7C3E2330">
            <w:pPr>
              <w:pStyle w:val="6"/>
              <w:spacing w:before="188" w:line="219" w:lineRule="auto"/>
              <w:ind w:left="288"/>
              <w:rPr>
                <w:rFonts w:ascii="Times New Roman" w:hAnsi="Times New Roman" w:eastAsia="Times New Roman" w:cs="Times New Roman"/>
                <w:sz w:val="22"/>
                <w:szCs w:val="22"/>
              </w:rPr>
            </w:pPr>
            <w:r>
              <w:rPr>
                <w:spacing w:val="-2"/>
                <w:sz w:val="22"/>
                <w:szCs w:val="22"/>
              </w:rPr>
              <w:t>本工程</w:t>
            </w:r>
            <w:r>
              <w:rPr>
                <w:rFonts w:ascii="Times New Roman" w:hAnsi="Times New Roman" w:eastAsia="Times New Roman" w:cs="Times New Roman"/>
                <w:spacing w:val="-2"/>
                <w:sz w:val="22"/>
                <w:szCs w:val="22"/>
              </w:rPr>
              <w:t>/t</w:t>
            </w:r>
          </w:p>
        </w:tc>
        <w:tc>
          <w:tcPr>
            <w:tcW w:w="1204" w:type="dxa"/>
            <w:gridSpan w:val="2"/>
            <w:vAlign w:val="top"/>
          </w:tcPr>
          <w:p w14:paraId="17CF6F33">
            <w:pPr>
              <w:pStyle w:val="6"/>
              <w:spacing w:before="46" w:line="220" w:lineRule="auto"/>
              <w:ind w:left="217"/>
              <w:rPr>
                <w:sz w:val="22"/>
                <w:szCs w:val="22"/>
              </w:rPr>
            </w:pPr>
            <w:r>
              <w:rPr>
                <w:spacing w:val="-4"/>
                <w:sz w:val="22"/>
                <w:szCs w:val="22"/>
              </w:rPr>
              <w:t>改扩建后</w:t>
            </w:r>
          </w:p>
          <w:p w14:paraId="01F2DF77">
            <w:pPr>
              <w:pStyle w:val="6"/>
              <w:spacing w:before="23" w:line="195" w:lineRule="auto"/>
              <w:ind w:left="367"/>
              <w:rPr>
                <w:rFonts w:ascii="Times New Roman" w:hAnsi="Times New Roman" w:eastAsia="Times New Roman" w:cs="Times New Roman"/>
                <w:sz w:val="22"/>
                <w:szCs w:val="22"/>
              </w:rPr>
            </w:pPr>
            <w:r>
              <w:rPr>
                <w:spacing w:val="-2"/>
                <w:sz w:val="22"/>
                <w:szCs w:val="22"/>
              </w:rPr>
              <w:t>全厂</w:t>
            </w:r>
            <w:r>
              <w:rPr>
                <w:rFonts w:ascii="Times New Roman" w:hAnsi="Times New Roman" w:eastAsia="Times New Roman" w:cs="Times New Roman"/>
                <w:spacing w:val="-2"/>
                <w:sz w:val="22"/>
                <w:szCs w:val="22"/>
              </w:rPr>
              <w:t>/t</w:t>
            </w:r>
          </w:p>
        </w:tc>
        <w:tc>
          <w:tcPr>
            <w:tcW w:w="855" w:type="dxa"/>
            <w:gridSpan w:val="2"/>
            <w:vMerge w:val="continue"/>
            <w:tcBorders>
              <w:top w:val="nil"/>
            </w:tcBorders>
            <w:vAlign w:val="top"/>
          </w:tcPr>
          <w:p w14:paraId="72758A11">
            <w:pPr>
              <w:rPr>
                <w:rFonts w:ascii="Arial"/>
                <w:sz w:val="21"/>
              </w:rPr>
            </w:pPr>
          </w:p>
        </w:tc>
        <w:tc>
          <w:tcPr>
            <w:tcW w:w="955" w:type="dxa"/>
            <w:gridSpan w:val="2"/>
            <w:vMerge w:val="continue"/>
            <w:tcBorders>
              <w:top w:val="nil"/>
            </w:tcBorders>
            <w:vAlign w:val="top"/>
          </w:tcPr>
          <w:p w14:paraId="1C6339E5">
            <w:pPr>
              <w:rPr>
                <w:rFonts w:ascii="Arial"/>
                <w:sz w:val="21"/>
              </w:rPr>
            </w:pPr>
          </w:p>
        </w:tc>
        <w:tc>
          <w:tcPr>
            <w:tcW w:w="876" w:type="dxa"/>
            <w:gridSpan w:val="2"/>
            <w:vMerge w:val="continue"/>
            <w:tcBorders>
              <w:top w:val="nil"/>
              <w:right w:val="single" w:color="000000" w:sz="10" w:space="0"/>
            </w:tcBorders>
            <w:vAlign w:val="top"/>
          </w:tcPr>
          <w:p w14:paraId="7C1C1409">
            <w:pPr>
              <w:rPr>
                <w:rFonts w:ascii="Arial"/>
                <w:sz w:val="21"/>
              </w:rPr>
            </w:pPr>
          </w:p>
        </w:tc>
        <w:tc>
          <w:tcPr>
            <w:tcW w:w="159" w:type="dxa"/>
            <w:gridSpan w:val="2"/>
            <w:vMerge w:val="continue"/>
            <w:tcBorders>
              <w:top w:val="nil"/>
              <w:left w:val="single" w:color="000000" w:sz="10" w:space="0"/>
              <w:bottom w:val="nil"/>
              <w:right w:val="single" w:color="000000" w:sz="10" w:space="0"/>
            </w:tcBorders>
            <w:vAlign w:val="top"/>
          </w:tcPr>
          <w:p w14:paraId="639F5DD9">
            <w:pPr>
              <w:rPr>
                <w:rFonts w:ascii="Arial"/>
                <w:sz w:val="21"/>
              </w:rPr>
            </w:pPr>
          </w:p>
        </w:tc>
      </w:tr>
      <w:tr w14:paraId="5152B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dxa"/>
            <w:vMerge w:val="continue"/>
            <w:tcBorders>
              <w:top w:val="nil"/>
              <w:left w:val="single" w:color="000000" w:sz="10" w:space="0"/>
              <w:bottom w:val="nil"/>
            </w:tcBorders>
            <w:vAlign w:val="top"/>
          </w:tcPr>
          <w:p w14:paraId="433E99D2">
            <w:pPr>
              <w:rPr>
                <w:rFonts w:ascii="Arial"/>
                <w:sz w:val="21"/>
              </w:rPr>
            </w:pPr>
          </w:p>
        </w:tc>
        <w:tc>
          <w:tcPr>
            <w:tcW w:w="457" w:type="dxa"/>
            <w:vAlign w:val="top"/>
          </w:tcPr>
          <w:p w14:paraId="790A41DE">
            <w:pPr>
              <w:spacing w:before="112" w:line="189" w:lineRule="auto"/>
              <w:ind w:left="291"/>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1502" w:type="dxa"/>
            <w:gridSpan w:val="3"/>
            <w:vAlign w:val="top"/>
          </w:tcPr>
          <w:p w14:paraId="6174621D">
            <w:pPr>
              <w:pStyle w:val="6"/>
              <w:spacing w:before="74" w:line="218" w:lineRule="auto"/>
              <w:ind w:left="518"/>
              <w:rPr>
                <w:sz w:val="22"/>
                <w:szCs w:val="22"/>
              </w:rPr>
            </w:pPr>
            <w:r>
              <w:rPr>
                <w:color w:val="0000FF"/>
                <w:spacing w:val="-4"/>
                <w:sz w:val="22"/>
                <w:szCs w:val="22"/>
              </w:rPr>
              <w:t>纯铝锭</w:t>
            </w:r>
          </w:p>
        </w:tc>
        <w:tc>
          <w:tcPr>
            <w:tcW w:w="1275" w:type="dxa"/>
            <w:gridSpan w:val="3"/>
            <w:vAlign w:val="top"/>
          </w:tcPr>
          <w:p w14:paraId="55096DEB">
            <w:pPr>
              <w:spacing w:before="112" w:line="189" w:lineRule="auto"/>
              <w:ind w:left="447"/>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28889</w:t>
            </w:r>
          </w:p>
        </w:tc>
        <w:tc>
          <w:tcPr>
            <w:tcW w:w="1223" w:type="dxa"/>
            <w:gridSpan w:val="2"/>
            <w:vAlign w:val="top"/>
          </w:tcPr>
          <w:p w14:paraId="4452C1B7">
            <w:pPr>
              <w:spacing w:before="112" w:line="189" w:lineRule="auto"/>
              <w:ind w:left="266"/>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33726.75</w:t>
            </w:r>
          </w:p>
        </w:tc>
        <w:tc>
          <w:tcPr>
            <w:tcW w:w="1204" w:type="dxa"/>
            <w:gridSpan w:val="2"/>
            <w:vAlign w:val="top"/>
          </w:tcPr>
          <w:p w14:paraId="124DF7D6">
            <w:pPr>
              <w:spacing w:before="112" w:line="189" w:lineRule="auto"/>
              <w:ind w:left="236"/>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62615.75</w:t>
            </w:r>
          </w:p>
        </w:tc>
        <w:tc>
          <w:tcPr>
            <w:tcW w:w="855" w:type="dxa"/>
            <w:gridSpan w:val="2"/>
            <w:vAlign w:val="top"/>
          </w:tcPr>
          <w:p w14:paraId="16AF3807">
            <w:pPr>
              <w:pStyle w:val="6"/>
              <w:spacing w:before="74" w:line="218" w:lineRule="auto"/>
              <w:ind w:left="251"/>
              <w:rPr>
                <w:sz w:val="22"/>
                <w:szCs w:val="22"/>
              </w:rPr>
            </w:pPr>
            <w:r>
              <w:rPr>
                <w:color w:val="0000FF"/>
                <w:spacing w:val="-4"/>
                <w:sz w:val="22"/>
                <w:szCs w:val="22"/>
              </w:rPr>
              <w:t>捆装</w:t>
            </w:r>
          </w:p>
        </w:tc>
        <w:tc>
          <w:tcPr>
            <w:tcW w:w="955" w:type="dxa"/>
            <w:gridSpan w:val="2"/>
            <w:vMerge w:val="restart"/>
            <w:tcBorders>
              <w:bottom w:val="nil"/>
            </w:tcBorders>
            <w:vAlign w:val="top"/>
          </w:tcPr>
          <w:p w14:paraId="453A6402">
            <w:pPr>
              <w:pStyle w:val="6"/>
              <w:spacing w:before="138" w:line="221" w:lineRule="auto"/>
              <w:ind w:left="186"/>
              <w:rPr>
                <w:sz w:val="22"/>
                <w:szCs w:val="22"/>
              </w:rPr>
            </w:pPr>
            <w:r>
              <w:rPr>
                <w:color w:val="0000FF"/>
                <w:spacing w:val="-3"/>
                <w:sz w:val="22"/>
                <w:szCs w:val="22"/>
              </w:rPr>
              <w:t>熔炼厂</w:t>
            </w:r>
          </w:p>
          <w:p w14:paraId="42C7DC8B">
            <w:pPr>
              <w:pStyle w:val="6"/>
              <w:spacing w:before="22" w:line="244" w:lineRule="auto"/>
              <w:ind w:left="422" w:right="112" w:hanging="236"/>
              <w:rPr>
                <w:sz w:val="22"/>
                <w:szCs w:val="22"/>
              </w:rPr>
            </w:pPr>
            <w:r>
              <w:rPr>
                <w:color w:val="0000FF"/>
                <w:spacing w:val="-4"/>
                <w:sz w:val="22"/>
                <w:szCs w:val="22"/>
              </w:rPr>
              <w:t>房原料</w:t>
            </w:r>
            <w:r>
              <w:rPr>
                <w:color w:val="0000FF"/>
                <w:sz w:val="22"/>
                <w:szCs w:val="22"/>
              </w:rPr>
              <w:t>区</w:t>
            </w:r>
          </w:p>
        </w:tc>
        <w:tc>
          <w:tcPr>
            <w:tcW w:w="876" w:type="dxa"/>
            <w:gridSpan w:val="2"/>
            <w:tcBorders>
              <w:right w:val="single" w:color="000000" w:sz="10" w:space="0"/>
            </w:tcBorders>
            <w:vAlign w:val="top"/>
          </w:tcPr>
          <w:p w14:paraId="0A51343B">
            <w:pPr>
              <w:spacing w:before="112" w:line="189" w:lineRule="auto"/>
              <w:ind w:left="267"/>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1000</w:t>
            </w:r>
          </w:p>
        </w:tc>
        <w:tc>
          <w:tcPr>
            <w:tcW w:w="159" w:type="dxa"/>
            <w:gridSpan w:val="2"/>
            <w:vMerge w:val="continue"/>
            <w:tcBorders>
              <w:top w:val="nil"/>
              <w:left w:val="single" w:color="000000" w:sz="10" w:space="0"/>
              <w:bottom w:val="nil"/>
              <w:right w:val="single" w:color="000000" w:sz="10" w:space="0"/>
            </w:tcBorders>
            <w:vAlign w:val="top"/>
          </w:tcPr>
          <w:p w14:paraId="40E8EC23">
            <w:pPr>
              <w:rPr>
                <w:rFonts w:ascii="Arial"/>
                <w:sz w:val="21"/>
              </w:rPr>
            </w:pPr>
          </w:p>
        </w:tc>
      </w:tr>
      <w:tr w14:paraId="5A7F0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dxa"/>
            <w:vMerge w:val="continue"/>
            <w:tcBorders>
              <w:top w:val="nil"/>
              <w:left w:val="single" w:color="000000" w:sz="10" w:space="0"/>
              <w:bottom w:val="nil"/>
            </w:tcBorders>
            <w:vAlign w:val="top"/>
          </w:tcPr>
          <w:p w14:paraId="087D7D76">
            <w:pPr>
              <w:rPr>
                <w:rFonts w:ascii="Arial"/>
                <w:sz w:val="21"/>
              </w:rPr>
            </w:pPr>
          </w:p>
        </w:tc>
        <w:tc>
          <w:tcPr>
            <w:tcW w:w="457" w:type="dxa"/>
            <w:vAlign w:val="top"/>
          </w:tcPr>
          <w:p w14:paraId="51C45EE7">
            <w:pPr>
              <w:spacing w:before="113" w:line="189" w:lineRule="auto"/>
              <w:ind w:left="270"/>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2</w:t>
            </w:r>
          </w:p>
        </w:tc>
        <w:tc>
          <w:tcPr>
            <w:tcW w:w="1502" w:type="dxa"/>
            <w:gridSpan w:val="3"/>
            <w:vAlign w:val="top"/>
          </w:tcPr>
          <w:p w14:paraId="4FD4E81F">
            <w:pPr>
              <w:pStyle w:val="6"/>
              <w:spacing w:before="75" w:line="217" w:lineRule="auto"/>
              <w:ind w:left="518"/>
              <w:rPr>
                <w:sz w:val="22"/>
                <w:szCs w:val="22"/>
              </w:rPr>
            </w:pPr>
            <w:r>
              <w:rPr>
                <w:color w:val="0000FF"/>
                <w:spacing w:val="-4"/>
                <w:sz w:val="22"/>
                <w:szCs w:val="22"/>
              </w:rPr>
              <w:t>纯铝液</w:t>
            </w:r>
          </w:p>
        </w:tc>
        <w:tc>
          <w:tcPr>
            <w:tcW w:w="1275" w:type="dxa"/>
            <w:gridSpan w:val="3"/>
            <w:vAlign w:val="top"/>
          </w:tcPr>
          <w:p w14:paraId="48CC705C">
            <w:pPr>
              <w:spacing w:before="109" w:line="193" w:lineRule="auto"/>
              <w:ind w:left="68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1223" w:type="dxa"/>
            <w:gridSpan w:val="2"/>
            <w:vAlign w:val="top"/>
          </w:tcPr>
          <w:p w14:paraId="541F2973">
            <w:pPr>
              <w:spacing w:before="113" w:line="189" w:lineRule="auto"/>
              <w:ind w:left="397"/>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48795</w:t>
            </w:r>
          </w:p>
        </w:tc>
        <w:tc>
          <w:tcPr>
            <w:tcW w:w="1204" w:type="dxa"/>
            <w:gridSpan w:val="2"/>
            <w:vAlign w:val="top"/>
          </w:tcPr>
          <w:p w14:paraId="46047D48">
            <w:pPr>
              <w:spacing w:before="113" w:line="189" w:lineRule="auto"/>
              <w:ind w:left="369"/>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48795</w:t>
            </w:r>
          </w:p>
        </w:tc>
        <w:tc>
          <w:tcPr>
            <w:tcW w:w="855" w:type="dxa"/>
            <w:gridSpan w:val="2"/>
            <w:vAlign w:val="top"/>
          </w:tcPr>
          <w:p w14:paraId="68122733">
            <w:pPr>
              <w:spacing w:before="109" w:line="193" w:lineRule="auto"/>
              <w:ind w:left="432"/>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955" w:type="dxa"/>
            <w:gridSpan w:val="2"/>
            <w:vMerge w:val="continue"/>
            <w:tcBorders>
              <w:top w:val="nil"/>
              <w:bottom w:val="nil"/>
            </w:tcBorders>
            <w:vAlign w:val="top"/>
          </w:tcPr>
          <w:p w14:paraId="5D3E3E60">
            <w:pPr>
              <w:rPr>
                <w:rFonts w:ascii="Arial"/>
                <w:sz w:val="21"/>
              </w:rPr>
            </w:pPr>
          </w:p>
        </w:tc>
        <w:tc>
          <w:tcPr>
            <w:tcW w:w="876" w:type="dxa"/>
            <w:gridSpan w:val="2"/>
            <w:tcBorders>
              <w:right w:val="single" w:color="000000" w:sz="10" w:space="0"/>
            </w:tcBorders>
            <w:vAlign w:val="top"/>
          </w:tcPr>
          <w:p w14:paraId="2AE7FE16">
            <w:pPr>
              <w:spacing w:before="109" w:line="193" w:lineRule="auto"/>
              <w:ind w:left="431"/>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159" w:type="dxa"/>
            <w:gridSpan w:val="2"/>
            <w:vMerge w:val="continue"/>
            <w:tcBorders>
              <w:top w:val="nil"/>
              <w:left w:val="single" w:color="000000" w:sz="10" w:space="0"/>
              <w:bottom w:val="nil"/>
              <w:right w:val="single" w:color="000000" w:sz="10" w:space="0"/>
            </w:tcBorders>
            <w:vAlign w:val="top"/>
          </w:tcPr>
          <w:p w14:paraId="4E37DE8E">
            <w:pPr>
              <w:rPr>
                <w:rFonts w:ascii="Arial"/>
                <w:sz w:val="21"/>
              </w:rPr>
            </w:pPr>
          </w:p>
        </w:tc>
      </w:tr>
      <w:tr w14:paraId="14614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dxa"/>
            <w:vMerge w:val="continue"/>
            <w:tcBorders>
              <w:top w:val="nil"/>
              <w:left w:val="single" w:color="000000" w:sz="10" w:space="0"/>
              <w:bottom w:val="nil"/>
            </w:tcBorders>
            <w:vAlign w:val="top"/>
          </w:tcPr>
          <w:p w14:paraId="4133E64D">
            <w:pPr>
              <w:rPr>
                <w:rFonts w:ascii="Arial"/>
                <w:sz w:val="21"/>
              </w:rPr>
            </w:pPr>
          </w:p>
        </w:tc>
        <w:tc>
          <w:tcPr>
            <w:tcW w:w="457" w:type="dxa"/>
            <w:vAlign w:val="top"/>
          </w:tcPr>
          <w:p w14:paraId="14D63EC3">
            <w:pPr>
              <w:spacing w:before="115" w:line="189" w:lineRule="auto"/>
              <w:ind w:left="274"/>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3</w:t>
            </w:r>
          </w:p>
        </w:tc>
        <w:tc>
          <w:tcPr>
            <w:tcW w:w="1502" w:type="dxa"/>
            <w:gridSpan w:val="3"/>
            <w:vAlign w:val="top"/>
          </w:tcPr>
          <w:p w14:paraId="64598A22">
            <w:pPr>
              <w:pStyle w:val="6"/>
              <w:spacing w:before="76" w:line="216" w:lineRule="auto"/>
              <w:ind w:left="408"/>
              <w:rPr>
                <w:sz w:val="22"/>
                <w:szCs w:val="22"/>
              </w:rPr>
            </w:pPr>
            <w:r>
              <w:rPr>
                <w:color w:val="0000FF"/>
                <w:spacing w:val="-3"/>
                <w:sz w:val="22"/>
                <w:szCs w:val="22"/>
              </w:rPr>
              <w:t>合金铝锭</w:t>
            </w:r>
          </w:p>
        </w:tc>
        <w:tc>
          <w:tcPr>
            <w:tcW w:w="1275" w:type="dxa"/>
            <w:gridSpan w:val="3"/>
            <w:vAlign w:val="top"/>
          </w:tcPr>
          <w:p w14:paraId="03CF5AB0">
            <w:pPr>
              <w:spacing w:before="115" w:line="189" w:lineRule="auto"/>
              <w:ind w:left="523"/>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1072</w:t>
            </w:r>
          </w:p>
        </w:tc>
        <w:tc>
          <w:tcPr>
            <w:tcW w:w="1223" w:type="dxa"/>
            <w:gridSpan w:val="2"/>
            <w:vAlign w:val="top"/>
          </w:tcPr>
          <w:p w14:paraId="404119D5">
            <w:pPr>
              <w:spacing w:before="110" w:line="193" w:lineRule="auto"/>
              <w:ind w:left="639"/>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1204" w:type="dxa"/>
            <w:gridSpan w:val="2"/>
            <w:vAlign w:val="top"/>
          </w:tcPr>
          <w:p w14:paraId="2CDF6D82">
            <w:pPr>
              <w:spacing w:before="115" w:line="189" w:lineRule="auto"/>
              <w:ind w:left="447"/>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1072</w:t>
            </w:r>
          </w:p>
        </w:tc>
        <w:tc>
          <w:tcPr>
            <w:tcW w:w="855" w:type="dxa"/>
            <w:gridSpan w:val="2"/>
            <w:vAlign w:val="top"/>
          </w:tcPr>
          <w:p w14:paraId="7A31D983">
            <w:pPr>
              <w:pStyle w:val="6"/>
              <w:spacing w:before="76" w:line="216" w:lineRule="auto"/>
              <w:ind w:left="251"/>
              <w:rPr>
                <w:sz w:val="22"/>
                <w:szCs w:val="22"/>
              </w:rPr>
            </w:pPr>
            <w:r>
              <w:rPr>
                <w:color w:val="0000FF"/>
                <w:spacing w:val="-4"/>
                <w:sz w:val="22"/>
                <w:szCs w:val="22"/>
              </w:rPr>
              <w:t>捆装</w:t>
            </w:r>
          </w:p>
        </w:tc>
        <w:tc>
          <w:tcPr>
            <w:tcW w:w="955" w:type="dxa"/>
            <w:gridSpan w:val="2"/>
            <w:vMerge w:val="continue"/>
            <w:tcBorders>
              <w:top w:val="nil"/>
            </w:tcBorders>
            <w:vAlign w:val="top"/>
          </w:tcPr>
          <w:p w14:paraId="2681C2F1">
            <w:pPr>
              <w:rPr>
                <w:rFonts w:ascii="Arial"/>
                <w:sz w:val="21"/>
              </w:rPr>
            </w:pPr>
          </w:p>
        </w:tc>
        <w:tc>
          <w:tcPr>
            <w:tcW w:w="876" w:type="dxa"/>
            <w:gridSpan w:val="2"/>
            <w:tcBorders>
              <w:right w:val="single" w:color="000000" w:sz="10" w:space="0"/>
            </w:tcBorders>
            <w:vAlign w:val="top"/>
          </w:tcPr>
          <w:p w14:paraId="6F928171">
            <w:pPr>
              <w:spacing w:before="115" w:line="189" w:lineRule="auto"/>
              <w:ind w:left="363"/>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50</w:t>
            </w:r>
          </w:p>
        </w:tc>
        <w:tc>
          <w:tcPr>
            <w:tcW w:w="159" w:type="dxa"/>
            <w:gridSpan w:val="2"/>
            <w:vMerge w:val="continue"/>
            <w:tcBorders>
              <w:top w:val="nil"/>
              <w:left w:val="single" w:color="000000" w:sz="10" w:space="0"/>
              <w:bottom w:val="nil"/>
              <w:right w:val="single" w:color="000000" w:sz="10" w:space="0"/>
            </w:tcBorders>
            <w:vAlign w:val="top"/>
          </w:tcPr>
          <w:p w14:paraId="53A0DFEE">
            <w:pPr>
              <w:rPr>
                <w:rFonts w:ascii="Arial"/>
                <w:sz w:val="21"/>
              </w:rPr>
            </w:pPr>
          </w:p>
        </w:tc>
      </w:tr>
      <w:tr w14:paraId="3F364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dxa"/>
            <w:vMerge w:val="continue"/>
            <w:tcBorders>
              <w:top w:val="nil"/>
              <w:left w:val="single" w:color="000000" w:sz="10" w:space="0"/>
              <w:bottom w:val="nil"/>
            </w:tcBorders>
            <w:vAlign w:val="top"/>
          </w:tcPr>
          <w:p w14:paraId="7AF1C665">
            <w:pPr>
              <w:rPr>
                <w:rFonts w:ascii="Arial"/>
                <w:sz w:val="21"/>
              </w:rPr>
            </w:pPr>
          </w:p>
        </w:tc>
        <w:tc>
          <w:tcPr>
            <w:tcW w:w="457" w:type="dxa"/>
            <w:vMerge w:val="restart"/>
            <w:tcBorders>
              <w:bottom w:val="nil"/>
            </w:tcBorders>
            <w:vAlign w:val="top"/>
          </w:tcPr>
          <w:p w14:paraId="1A4BF00F">
            <w:pPr>
              <w:spacing w:line="273" w:lineRule="auto"/>
              <w:rPr>
                <w:rFonts w:ascii="Arial"/>
                <w:sz w:val="21"/>
              </w:rPr>
            </w:pPr>
          </w:p>
          <w:p w14:paraId="55EA62BD">
            <w:pPr>
              <w:spacing w:line="274" w:lineRule="auto"/>
              <w:rPr>
                <w:rFonts w:ascii="Arial"/>
                <w:sz w:val="21"/>
              </w:rPr>
            </w:pPr>
          </w:p>
          <w:p w14:paraId="575C7178">
            <w:pPr>
              <w:spacing w:line="274" w:lineRule="auto"/>
              <w:rPr>
                <w:rFonts w:ascii="Arial"/>
                <w:sz w:val="21"/>
              </w:rPr>
            </w:pPr>
          </w:p>
          <w:p w14:paraId="64337A07">
            <w:pPr>
              <w:spacing w:line="274" w:lineRule="auto"/>
              <w:rPr>
                <w:rFonts w:ascii="Arial"/>
                <w:sz w:val="21"/>
              </w:rPr>
            </w:pPr>
          </w:p>
          <w:p w14:paraId="254B8500">
            <w:pPr>
              <w:spacing w:before="63" w:line="189" w:lineRule="auto"/>
              <w:ind w:left="269"/>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4</w:t>
            </w:r>
          </w:p>
        </w:tc>
        <w:tc>
          <w:tcPr>
            <w:tcW w:w="1502" w:type="dxa"/>
            <w:gridSpan w:val="3"/>
            <w:vAlign w:val="top"/>
          </w:tcPr>
          <w:p w14:paraId="15222FC6">
            <w:pPr>
              <w:pStyle w:val="6"/>
              <w:spacing w:before="77" w:line="215" w:lineRule="auto"/>
              <w:ind w:left="518"/>
              <w:rPr>
                <w:sz w:val="22"/>
                <w:szCs w:val="22"/>
              </w:rPr>
            </w:pPr>
            <w:r>
              <w:rPr>
                <w:color w:val="0000FF"/>
                <w:spacing w:val="-4"/>
                <w:sz w:val="22"/>
                <w:szCs w:val="22"/>
              </w:rPr>
              <w:t>工业硅</w:t>
            </w:r>
          </w:p>
        </w:tc>
        <w:tc>
          <w:tcPr>
            <w:tcW w:w="1275" w:type="dxa"/>
            <w:gridSpan w:val="3"/>
            <w:vMerge w:val="restart"/>
            <w:tcBorders>
              <w:bottom w:val="nil"/>
            </w:tcBorders>
            <w:vAlign w:val="top"/>
          </w:tcPr>
          <w:p w14:paraId="0588632B">
            <w:pPr>
              <w:spacing w:line="273" w:lineRule="auto"/>
              <w:rPr>
                <w:rFonts w:ascii="Arial"/>
                <w:sz w:val="21"/>
              </w:rPr>
            </w:pPr>
          </w:p>
          <w:p w14:paraId="6B18E242">
            <w:pPr>
              <w:spacing w:line="274" w:lineRule="auto"/>
              <w:rPr>
                <w:rFonts w:ascii="Arial"/>
                <w:sz w:val="21"/>
              </w:rPr>
            </w:pPr>
          </w:p>
          <w:p w14:paraId="2520C540">
            <w:pPr>
              <w:spacing w:line="274" w:lineRule="auto"/>
              <w:rPr>
                <w:rFonts w:ascii="Arial"/>
                <w:sz w:val="21"/>
              </w:rPr>
            </w:pPr>
          </w:p>
          <w:p w14:paraId="4A5433DB">
            <w:pPr>
              <w:spacing w:line="274" w:lineRule="auto"/>
              <w:rPr>
                <w:rFonts w:ascii="Arial"/>
                <w:sz w:val="21"/>
              </w:rPr>
            </w:pPr>
          </w:p>
          <w:p w14:paraId="632AC153">
            <w:pPr>
              <w:spacing w:before="63" w:line="189" w:lineRule="auto"/>
              <w:ind w:left="422"/>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704.62</w:t>
            </w:r>
          </w:p>
        </w:tc>
        <w:tc>
          <w:tcPr>
            <w:tcW w:w="1223" w:type="dxa"/>
            <w:gridSpan w:val="2"/>
            <w:vAlign w:val="top"/>
          </w:tcPr>
          <w:p w14:paraId="123D31E8">
            <w:pPr>
              <w:spacing w:before="114" w:line="189" w:lineRule="auto"/>
              <w:ind w:left="393"/>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1737.6</w:t>
            </w:r>
          </w:p>
        </w:tc>
        <w:tc>
          <w:tcPr>
            <w:tcW w:w="1204" w:type="dxa"/>
            <w:gridSpan w:val="2"/>
            <w:vMerge w:val="restart"/>
            <w:tcBorders>
              <w:bottom w:val="nil"/>
            </w:tcBorders>
            <w:vAlign w:val="top"/>
          </w:tcPr>
          <w:p w14:paraId="3BCB6D8A">
            <w:pPr>
              <w:spacing w:line="273" w:lineRule="auto"/>
              <w:rPr>
                <w:rFonts w:ascii="Arial"/>
                <w:sz w:val="21"/>
              </w:rPr>
            </w:pPr>
          </w:p>
          <w:p w14:paraId="6B20F110">
            <w:pPr>
              <w:spacing w:line="274" w:lineRule="auto"/>
              <w:rPr>
                <w:rFonts w:ascii="Arial"/>
                <w:sz w:val="21"/>
              </w:rPr>
            </w:pPr>
          </w:p>
          <w:p w14:paraId="37BDE04D">
            <w:pPr>
              <w:spacing w:line="274" w:lineRule="auto"/>
              <w:rPr>
                <w:rFonts w:ascii="Arial"/>
                <w:sz w:val="21"/>
              </w:rPr>
            </w:pPr>
          </w:p>
          <w:p w14:paraId="6F72FCD6">
            <w:pPr>
              <w:spacing w:line="274" w:lineRule="auto"/>
              <w:rPr>
                <w:rFonts w:ascii="Arial"/>
                <w:sz w:val="21"/>
              </w:rPr>
            </w:pPr>
          </w:p>
          <w:p w14:paraId="5920E363">
            <w:pPr>
              <w:spacing w:before="63" w:line="189" w:lineRule="auto"/>
              <w:ind w:left="236"/>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6385.995</w:t>
            </w:r>
          </w:p>
        </w:tc>
        <w:tc>
          <w:tcPr>
            <w:tcW w:w="855" w:type="dxa"/>
            <w:gridSpan w:val="2"/>
            <w:vAlign w:val="top"/>
          </w:tcPr>
          <w:p w14:paraId="5F21EE2E">
            <w:pPr>
              <w:pStyle w:val="6"/>
              <w:spacing w:before="77" w:line="215" w:lineRule="auto"/>
              <w:ind w:left="252"/>
              <w:rPr>
                <w:sz w:val="22"/>
                <w:szCs w:val="22"/>
              </w:rPr>
            </w:pPr>
            <w:r>
              <w:rPr>
                <w:color w:val="0000FF"/>
                <w:spacing w:val="-5"/>
                <w:sz w:val="22"/>
                <w:szCs w:val="22"/>
              </w:rPr>
              <w:t>箱装</w:t>
            </w:r>
          </w:p>
        </w:tc>
        <w:tc>
          <w:tcPr>
            <w:tcW w:w="955" w:type="dxa"/>
            <w:gridSpan w:val="2"/>
            <w:vMerge w:val="restart"/>
            <w:tcBorders>
              <w:bottom w:val="nil"/>
            </w:tcBorders>
            <w:vAlign w:val="top"/>
          </w:tcPr>
          <w:p w14:paraId="32F36089">
            <w:pPr>
              <w:spacing w:line="314" w:lineRule="auto"/>
              <w:rPr>
                <w:rFonts w:ascii="Arial"/>
                <w:sz w:val="21"/>
              </w:rPr>
            </w:pPr>
          </w:p>
          <w:p w14:paraId="1F9B094D">
            <w:pPr>
              <w:spacing w:line="314" w:lineRule="auto"/>
              <w:rPr>
                <w:rFonts w:ascii="Arial"/>
                <w:sz w:val="21"/>
              </w:rPr>
            </w:pPr>
          </w:p>
          <w:p w14:paraId="2DAFB8A7">
            <w:pPr>
              <w:spacing w:line="314" w:lineRule="auto"/>
              <w:rPr>
                <w:rFonts w:ascii="Arial"/>
                <w:sz w:val="21"/>
              </w:rPr>
            </w:pPr>
          </w:p>
          <w:p w14:paraId="43D60A05">
            <w:pPr>
              <w:pStyle w:val="6"/>
              <w:spacing w:before="71" w:line="220" w:lineRule="auto"/>
              <w:ind w:left="186"/>
              <w:rPr>
                <w:sz w:val="22"/>
                <w:szCs w:val="22"/>
              </w:rPr>
            </w:pPr>
            <w:r>
              <w:rPr>
                <w:color w:val="0000FF"/>
                <w:spacing w:val="-3"/>
                <w:sz w:val="22"/>
                <w:szCs w:val="22"/>
              </w:rPr>
              <w:t>熔铸车</w:t>
            </w:r>
          </w:p>
          <w:p w14:paraId="76181781">
            <w:pPr>
              <w:pStyle w:val="6"/>
              <w:spacing w:before="20" w:line="221" w:lineRule="auto"/>
              <w:ind w:left="202"/>
              <w:rPr>
                <w:sz w:val="22"/>
                <w:szCs w:val="22"/>
              </w:rPr>
            </w:pPr>
            <w:r>
              <w:rPr>
                <w:color w:val="0000FF"/>
                <w:spacing w:val="-9"/>
                <w:sz w:val="22"/>
                <w:szCs w:val="22"/>
              </w:rPr>
              <w:t>间辅料</w:t>
            </w:r>
          </w:p>
          <w:p w14:paraId="5DC58DE5">
            <w:pPr>
              <w:pStyle w:val="6"/>
              <w:spacing w:before="22" w:line="225" w:lineRule="auto"/>
              <w:ind w:left="422"/>
              <w:rPr>
                <w:sz w:val="22"/>
                <w:szCs w:val="22"/>
              </w:rPr>
            </w:pPr>
            <w:r>
              <w:rPr>
                <w:color w:val="0000FF"/>
                <w:sz w:val="22"/>
                <w:szCs w:val="22"/>
              </w:rPr>
              <w:t>区</w:t>
            </w:r>
          </w:p>
        </w:tc>
        <w:tc>
          <w:tcPr>
            <w:tcW w:w="876" w:type="dxa"/>
            <w:gridSpan w:val="2"/>
            <w:tcBorders>
              <w:right w:val="single" w:color="000000" w:sz="10" w:space="0"/>
            </w:tcBorders>
            <w:vAlign w:val="top"/>
          </w:tcPr>
          <w:p w14:paraId="3631858E">
            <w:pPr>
              <w:spacing w:before="114" w:line="189" w:lineRule="auto"/>
              <w:ind w:left="355"/>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40</w:t>
            </w:r>
          </w:p>
        </w:tc>
        <w:tc>
          <w:tcPr>
            <w:tcW w:w="159" w:type="dxa"/>
            <w:gridSpan w:val="2"/>
            <w:vMerge w:val="continue"/>
            <w:tcBorders>
              <w:top w:val="nil"/>
              <w:left w:val="single" w:color="000000" w:sz="10" w:space="0"/>
              <w:bottom w:val="nil"/>
              <w:right w:val="single" w:color="000000" w:sz="10" w:space="0"/>
            </w:tcBorders>
            <w:vAlign w:val="top"/>
          </w:tcPr>
          <w:p w14:paraId="0AD7398F">
            <w:pPr>
              <w:rPr>
                <w:rFonts w:ascii="Arial"/>
                <w:sz w:val="21"/>
              </w:rPr>
            </w:pPr>
          </w:p>
        </w:tc>
      </w:tr>
      <w:tr w14:paraId="27D8F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dxa"/>
            <w:vMerge w:val="continue"/>
            <w:tcBorders>
              <w:top w:val="nil"/>
              <w:left w:val="single" w:color="000000" w:sz="10" w:space="0"/>
              <w:bottom w:val="nil"/>
            </w:tcBorders>
            <w:vAlign w:val="top"/>
          </w:tcPr>
          <w:p w14:paraId="44E0BEBA">
            <w:pPr>
              <w:rPr>
                <w:rFonts w:ascii="Arial"/>
                <w:sz w:val="21"/>
              </w:rPr>
            </w:pPr>
          </w:p>
        </w:tc>
        <w:tc>
          <w:tcPr>
            <w:tcW w:w="457" w:type="dxa"/>
            <w:vMerge w:val="continue"/>
            <w:tcBorders>
              <w:top w:val="nil"/>
              <w:bottom w:val="nil"/>
            </w:tcBorders>
            <w:vAlign w:val="top"/>
          </w:tcPr>
          <w:p w14:paraId="2C43D7F3">
            <w:pPr>
              <w:rPr>
                <w:rFonts w:ascii="Arial"/>
                <w:sz w:val="21"/>
              </w:rPr>
            </w:pPr>
          </w:p>
        </w:tc>
        <w:tc>
          <w:tcPr>
            <w:tcW w:w="1502" w:type="dxa"/>
            <w:gridSpan w:val="3"/>
            <w:vAlign w:val="top"/>
          </w:tcPr>
          <w:p w14:paraId="785CC7B1">
            <w:pPr>
              <w:pStyle w:val="6"/>
              <w:spacing w:before="80" w:line="213" w:lineRule="auto"/>
              <w:ind w:left="518"/>
              <w:rPr>
                <w:sz w:val="22"/>
                <w:szCs w:val="22"/>
              </w:rPr>
            </w:pPr>
            <w:r>
              <w:rPr>
                <w:color w:val="0000FF"/>
                <w:spacing w:val="-3"/>
                <w:sz w:val="22"/>
                <w:szCs w:val="22"/>
              </w:rPr>
              <w:t>纯铁皮</w:t>
            </w:r>
          </w:p>
        </w:tc>
        <w:tc>
          <w:tcPr>
            <w:tcW w:w="1275" w:type="dxa"/>
            <w:gridSpan w:val="3"/>
            <w:vMerge w:val="continue"/>
            <w:tcBorders>
              <w:top w:val="nil"/>
              <w:bottom w:val="nil"/>
            </w:tcBorders>
            <w:vAlign w:val="top"/>
          </w:tcPr>
          <w:p w14:paraId="069532B7">
            <w:pPr>
              <w:rPr>
                <w:rFonts w:ascii="Arial"/>
                <w:sz w:val="21"/>
              </w:rPr>
            </w:pPr>
          </w:p>
        </w:tc>
        <w:tc>
          <w:tcPr>
            <w:tcW w:w="1223" w:type="dxa"/>
            <w:gridSpan w:val="2"/>
            <w:vAlign w:val="top"/>
          </w:tcPr>
          <w:p w14:paraId="035ACF16">
            <w:pPr>
              <w:spacing w:before="115" w:line="189" w:lineRule="auto"/>
              <w:ind w:left="316"/>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404.325</w:t>
            </w:r>
          </w:p>
        </w:tc>
        <w:tc>
          <w:tcPr>
            <w:tcW w:w="1204" w:type="dxa"/>
            <w:gridSpan w:val="2"/>
            <w:vMerge w:val="continue"/>
            <w:tcBorders>
              <w:top w:val="nil"/>
              <w:bottom w:val="nil"/>
            </w:tcBorders>
            <w:vAlign w:val="top"/>
          </w:tcPr>
          <w:p w14:paraId="6A1D0BB2">
            <w:pPr>
              <w:rPr>
                <w:rFonts w:ascii="Arial"/>
                <w:sz w:val="21"/>
              </w:rPr>
            </w:pPr>
          </w:p>
        </w:tc>
        <w:tc>
          <w:tcPr>
            <w:tcW w:w="855" w:type="dxa"/>
            <w:gridSpan w:val="2"/>
            <w:vAlign w:val="top"/>
          </w:tcPr>
          <w:p w14:paraId="0F7658C9">
            <w:pPr>
              <w:pStyle w:val="6"/>
              <w:spacing w:before="80" w:line="213" w:lineRule="auto"/>
              <w:ind w:left="252"/>
              <w:rPr>
                <w:sz w:val="22"/>
                <w:szCs w:val="22"/>
              </w:rPr>
            </w:pPr>
            <w:r>
              <w:rPr>
                <w:color w:val="0000FF"/>
                <w:spacing w:val="-5"/>
                <w:sz w:val="22"/>
                <w:szCs w:val="22"/>
              </w:rPr>
              <w:t>箱装</w:t>
            </w:r>
          </w:p>
        </w:tc>
        <w:tc>
          <w:tcPr>
            <w:tcW w:w="955" w:type="dxa"/>
            <w:gridSpan w:val="2"/>
            <w:vMerge w:val="continue"/>
            <w:tcBorders>
              <w:top w:val="nil"/>
              <w:bottom w:val="nil"/>
            </w:tcBorders>
            <w:vAlign w:val="top"/>
          </w:tcPr>
          <w:p w14:paraId="7883C6F8">
            <w:pPr>
              <w:rPr>
                <w:rFonts w:ascii="Arial"/>
                <w:sz w:val="21"/>
              </w:rPr>
            </w:pPr>
          </w:p>
        </w:tc>
        <w:tc>
          <w:tcPr>
            <w:tcW w:w="876" w:type="dxa"/>
            <w:gridSpan w:val="2"/>
            <w:tcBorders>
              <w:right w:val="single" w:color="000000" w:sz="10" w:space="0"/>
            </w:tcBorders>
            <w:vAlign w:val="top"/>
          </w:tcPr>
          <w:p w14:paraId="348C80C1">
            <w:pPr>
              <w:spacing w:before="115" w:line="189" w:lineRule="auto"/>
              <w:ind w:left="361"/>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30</w:t>
            </w:r>
          </w:p>
        </w:tc>
        <w:tc>
          <w:tcPr>
            <w:tcW w:w="159" w:type="dxa"/>
            <w:gridSpan w:val="2"/>
            <w:vMerge w:val="continue"/>
            <w:tcBorders>
              <w:top w:val="nil"/>
              <w:left w:val="single" w:color="000000" w:sz="10" w:space="0"/>
              <w:bottom w:val="nil"/>
              <w:right w:val="single" w:color="000000" w:sz="10" w:space="0"/>
            </w:tcBorders>
            <w:vAlign w:val="top"/>
          </w:tcPr>
          <w:p w14:paraId="427AADCD">
            <w:pPr>
              <w:rPr>
                <w:rFonts w:ascii="Arial"/>
                <w:sz w:val="21"/>
              </w:rPr>
            </w:pPr>
          </w:p>
        </w:tc>
      </w:tr>
      <w:tr w14:paraId="74077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dxa"/>
            <w:vMerge w:val="continue"/>
            <w:tcBorders>
              <w:top w:val="nil"/>
              <w:left w:val="single" w:color="000000" w:sz="10" w:space="0"/>
              <w:bottom w:val="nil"/>
            </w:tcBorders>
            <w:vAlign w:val="top"/>
          </w:tcPr>
          <w:p w14:paraId="595C62F7">
            <w:pPr>
              <w:rPr>
                <w:rFonts w:ascii="Arial"/>
                <w:sz w:val="21"/>
              </w:rPr>
            </w:pPr>
          </w:p>
        </w:tc>
        <w:tc>
          <w:tcPr>
            <w:tcW w:w="457" w:type="dxa"/>
            <w:vMerge w:val="continue"/>
            <w:tcBorders>
              <w:top w:val="nil"/>
              <w:bottom w:val="nil"/>
            </w:tcBorders>
            <w:vAlign w:val="top"/>
          </w:tcPr>
          <w:p w14:paraId="7D8E48D7">
            <w:pPr>
              <w:rPr>
                <w:rFonts w:ascii="Arial"/>
                <w:sz w:val="21"/>
              </w:rPr>
            </w:pPr>
          </w:p>
        </w:tc>
        <w:tc>
          <w:tcPr>
            <w:tcW w:w="1502" w:type="dxa"/>
            <w:gridSpan w:val="3"/>
            <w:vAlign w:val="top"/>
          </w:tcPr>
          <w:p w14:paraId="008371C9">
            <w:pPr>
              <w:pStyle w:val="6"/>
              <w:spacing w:before="81" w:line="212" w:lineRule="auto"/>
              <w:ind w:left="533"/>
              <w:rPr>
                <w:sz w:val="22"/>
                <w:szCs w:val="22"/>
              </w:rPr>
            </w:pPr>
            <w:r>
              <w:rPr>
                <w:color w:val="0000FF"/>
                <w:spacing w:val="-8"/>
                <w:sz w:val="22"/>
                <w:szCs w:val="22"/>
              </w:rPr>
              <w:t>阴极铜</w:t>
            </w:r>
          </w:p>
        </w:tc>
        <w:tc>
          <w:tcPr>
            <w:tcW w:w="1275" w:type="dxa"/>
            <w:gridSpan w:val="3"/>
            <w:vMerge w:val="continue"/>
            <w:tcBorders>
              <w:top w:val="nil"/>
              <w:bottom w:val="nil"/>
            </w:tcBorders>
            <w:vAlign w:val="top"/>
          </w:tcPr>
          <w:p w14:paraId="15DA5F6E">
            <w:pPr>
              <w:rPr>
                <w:rFonts w:ascii="Arial"/>
                <w:sz w:val="21"/>
              </w:rPr>
            </w:pPr>
          </w:p>
        </w:tc>
        <w:tc>
          <w:tcPr>
            <w:tcW w:w="1223" w:type="dxa"/>
            <w:gridSpan w:val="2"/>
            <w:vAlign w:val="top"/>
          </w:tcPr>
          <w:p w14:paraId="05505AF9">
            <w:pPr>
              <w:spacing w:before="116" w:line="189" w:lineRule="auto"/>
              <w:ind w:left="33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1015.65</w:t>
            </w:r>
          </w:p>
        </w:tc>
        <w:tc>
          <w:tcPr>
            <w:tcW w:w="1204" w:type="dxa"/>
            <w:gridSpan w:val="2"/>
            <w:vMerge w:val="continue"/>
            <w:tcBorders>
              <w:top w:val="nil"/>
              <w:bottom w:val="nil"/>
            </w:tcBorders>
            <w:vAlign w:val="top"/>
          </w:tcPr>
          <w:p w14:paraId="4574A0F7">
            <w:pPr>
              <w:rPr>
                <w:rFonts w:ascii="Arial"/>
                <w:sz w:val="21"/>
              </w:rPr>
            </w:pPr>
          </w:p>
        </w:tc>
        <w:tc>
          <w:tcPr>
            <w:tcW w:w="855" w:type="dxa"/>
            <w:gridSpan w:val="2"/>
            <w:vAlign w:val="top"/>
          </w:tcPr>
          <w:p w14:paraId="329DFF99">
            <w:pPr>
              <w:pStyle w:val="6"/>
              <w:spacing w:before="81" w:line="212" w:lineRule="auto"/>
              <w:ind w:left="252"/>
              <w:rPr>
                <w:sz w:val="22"/>
                <w:szCs w:val="22"/>
              </w:rPr>
            </w:pPr>
            <w:r>
              <w:rPr>
                <w:color w:val="0000FF"/>
                <w:spacing w:val="-5"/>
                <w:sz w:val="22"/>
                <w:szCs w:val="22"/>
              </w:rPr>
              <w:t>箱装</w:t>
            </w:r>
          </w:p>
        </w:tc>
        <w:tc>
          <w:tcPr>
            <w:tcW w:w="955" w:type="dxa"/>
            <w:gridSpan w:val="2"/>
            <w:vMerge w:val="continue"/>
            <w:tcBorders>
              <w:top w:val="nil"/>
              <w:bottom w:val="nil"/>
            </w:tcBorders>
            <w:vAlign w:val="top"/>
          </w:tcPr>
          <w:p w14:paraId="62B35D69">
            <w:pPr>
              <w:rPr>
                <w:rFonts w:ascii="Arial"/>
                <w:sz w:val="21"/>
              </w:rPr>
            </w:pPr>
          </w:p>
        </w:tc>
        <w:tc>
          <w:tcPr>
            <w:tcW w:w="876" w:type="dxa"/>
            <w:gridSpan w:val="2"/>
            <w:tcBorders>
              <w:right w:val="single" w:color="000000" w:sz="10" w:space="0"/>
            </w:tcBorders>
            <w:vAlign w:val="top"/>
          </w:tcPr>
          <w:p w14:paraId="54F6630D">
            <w:pPr>
              <w:spacing w:before="116" w:line="189" w:lineRule="auto"/>
              <w:ind w:left="361"/>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35</w:t>
            </w:r>
          </w:p>
        </w:tc>
        <w:tc>
          <w:tcPr>
            <w:tcW w:w="159" w:type="dxa"/>
            <w:gridSpan w:val="2"/>
            <w:vMerge w:val="continue"/>
            <w:tcBorders>
              <w:top w:val="nil"/>
              <w:left w:val="single" w:color="000000" w:sz="10" w:space="0"/>
              <w:bottom w:val="nil"/>
              <w:right w:val="single" w:color="000000" w:sz="10" w:space="0"/>
            </w:tcBorders>
            <w:vAlign w:val="top"/>
          </w:tcPr>
          <w:p w14:paraId="3AA98983">
            <w:pPr>
              <w:rPr>
                <w:rFonts w:ascii="Arial"/>
                <w:sz w:val="21"/>
              </w:rPr>
            </w:pPr>
          </w:p>
        </w:tc>
      </w:tr>
      <w:tr w14:paraId="7CC07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dxa"/>
            <w:vMerge w:val="continue"/>
            <w:tcBorders>
              <w:top w:val="nil"/>
              <w:left w:val="single" w:color="000000" w:sz="10" w:space="0"/>
              <w:bottom w:val="nil"/>
            </w:tcBorders>
            <w:vAlign w:val="top"/>
          </w:tcPr>
          <w:p w14:paraId="243381C9">
            <w:pPr>
              <w:rPr>
                <w:rFonts w:ascii="Arial"/>
                <w:sz w:val="21"/>
              </w:rPr>
            </w:pPr>
          </w:p>
        </w:tc>
        <w:tc>
          <w:tcPr>
            <w:tcW w:w="457" w:type="dxa"/>
            <w:vMerge w:val="continue"/>
            <w:tcBorders>
              <w:top w:val="nil"/>
              <w:bottom w:val="nil"/>
            </w:tcBorders>
            <w:vAlign w:val="top"/>
          </w:tcPr>
          <w:p w14:paraId="5DF6A55C">
            <w:pPr>
              <w:rPr>
                <w:rFonts w:ascii="Arial"/>
                <w:sz w:val="21"/>
              </w:rPr>
            </w:pPr>
          </w:p>
        </w:tc>
        <w:tc>
          <w:tcPr>
            <w:tcW w:w="1502" w:type="dxa"/>
            <w:gridSpan w:val="3"/>
            <w:vAlign w:val="top"/>
          </w:tcPr>
          <w:p w14:paraId="1AEB7EDB">
            <w:pPr>
              <w:pStyle w:val="6"/>
              <w:spacing w:before="80" w:line="213" w:lineRule="auto"/>
              <w:ind w:left="517"/>
              <w:rPr>
                <w:sz w:val="22"/>
                <w:szCs w:val="22"/>
              </w:rPr>
            </w:pPr>
            <w:r>
              <w:rPr>
                <w:color w:val="0000FF"/>
                <w:spacing w:val="-3"/>
                <w:sz w:val="22"/>
                <w:szCs w:val="22"/>
              </w:rPr>
              <w:t>金属锰</w:t>
            </w:r>
          </w:p>
        </w:tc>
        <w:tc>
          <w:tcPr>
            <w:tcW w:w="1275" w:type="dxa"/>
            <w:gridSpan w:val="3"/>
            <w:vMerge w:val="continue"/>
            <w:tcBorders>
              <w:top w:val="nil"/>
              <w:bottom w:val="nil"/>
            </w:tcBorders>
            <w:vAlign w:val="top"/>
          </w:tcPr>
          <w:p w14:paraId="58D546AD">
            <w:pPr>
              <w:rPr>
                <w:rFonts w:ascii="Arial"/>
                <w:sz w:val="21"/>
              </w:rPr>
            </w:pPr>
          </w:p>
        </w:tc>
        <w:tc>
          <w:tcPr>
            <w:tcW w:w="1223" w:type="dxa"/>
            <w:gridSpan w:val="2"/>
            <w:vAlign w:val="top"/>
          </w:tcPr>
          <w:p w14:paraId="1061FA4E">
            <w:pPr>
              <w:spacing w:before="118" w:line="189" w:lineRule="auto"/>
              <w:ind w:left="433"/>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524.7</w:t>
            </w:r>
          </w:p>
        </w:tc>
        <w:tc>
          <w:tcPr>
            <w:tcW w:w="1204" w:type="dxa"/>
            <w:gridSpan w:val="2"/>
            <w:vMerge w:val="continue"/>
            <w:tcBorders>
              <w:top w:val="nil"/>
              <w:bottom w:val="nil"/>
            </w:tcBorders>
            <w:vAlign w:val="top"/>
          </w:tcPr>
          <w:p w14:paraId="665AF8CE">
            <w:pPr>
              <w:rPr>
                <w:rFonts w:ascii="Arial"/>
                <w:sz w:val="21"/>
              </w:rPr>
            </w:pPr>
          </w:p>
        </w:tc>
        <w:tc>
          <w:tcPr>
            <w:tcW w:w="855" w:type="dxa"/>
            <w:gridSpan w:val="2"/>
            <w:vAlign w:val="top"/>
          </w:tcPr>
          <w:p w14:paraId="2C19D6D5">
            <w:pPr>
              <w:pStyle w:val="6"/>
              <w:spacing w:before="80" w:line="213" w:lineRule="auto"/>
              <w:ind w:left="252"/>
              <w:rPr>
                <w:sz w:val="22"/>
                <w:szCs w:val="22"/>
              </w:rPr>
            </w:pPr>
            <w:r>
              <w:rPr>
                <w:color w:val="0000FF"/>
                <w:spacing w:val="-5"/>
                <w:sz w:val="22"/>
                <w:szCs w:val="22"/>
              </w:rPr>
              <w:t>箱装</w:t>
            </w:r>
          </w:p>
        </w:tc>
        <w:tc>
          <w:tcPr>
            <w:tcW w:w="955" w:type="dxa"/>
            <w:gridSpan w:val="2"/>
            <w:vMerge w:val="continue"/>
            <w:tcBorders>
              <w:top w:val="nil"/>
              <w:bottom w:val="nil"/>
            </w:tcBorders>
            <w:vAlign w:val="top"/>
          </w:tcPr>
          <w:p w14:paraId="5F691F63">
            <w:pPr>
              <w:rPr>
                <w:rFonts w:ascii="Arial"/>
                <w:sz w:val="21"/>
              </w:rPr>
            </w:pPr>
          </w:p>
        </w:tc>
        <w:tc>
          <w:tcPr>
            <w:tcW w:w="876" w:type="dxa"/>
            <w:gridSpan w:val="2"/>
            <w:tcBorders>
              <w:right w:val="single" w:color="000000" w:sz="10" w:space="0"/>
            </w:tcBorders>
            <w:vAlign w:val="top"/>
          </w:tcPr>
          <w:p w14:paraId="34BA383D">
            <w:pPr>
              <w:pStyle w:val="6"/>
              <w:spacing w:before="65" w:line="239" w:lineRule="auto"/>
              <w:ind w:left="376"/>
              <w:rPr>
                <w:sz w:val="10"/>
                <w:szCs w:val="10"/>
              </w:rPr>
            </w:pPr>
            <w:r>
              <w:rPr>
                <w:rFonts w:ascii="Times New Roman" w:hAnsi="Times New Roman" w:eastAsia="Times New Roman" w:cs="Times New Roman"/>
                <w:color w:val="FF0000"/>
                <w:spacing w:val="5"/>
                <w:position w:val="-3"/>
                <w:sz w:val="22"/>
                <w:szCs w:val="22"/>
              </w:rPr>
              <w:t>/</w:t>
            </w:r>
            <w:r>
              <w:rPr>
                <w:color w:val="FF0000"/>
                <w:spacing w:val="5"/>
                <w:position w:val="7"/>
                <w:sz w:val="10"/>
                <w:szCs w:val="10"/>
              </w:rPr>
              <w:t>①</w:t>
            </w:r>
          </w:p>
        </w:tc>
        <w:tc>
          <w:tcPr>
            <w:tcW w:w="159" w:type="dxa"/>
            <w:gridSpan w:val="2"/>
            <w:vMerge w:val="continue"/>
            <w:tcBorders>
              <w:top w:val="nil"/>
              <w:left w:val="single" w:color="000000" w:sz="10" w:space="0"/>
              <w:bottom w:val="nil"/>
              <w:right w:val="single" w:color="000000" w:sz="10" w:space="0"/>
            </w:tcBorders>
            <w:vAlign w:val="top"/>
          </w:tcPr>
          <w:p w14:paraId="39C6A4B9">
            <w:pPr>
              <w:rPr>
                <w:rFonts w:ascii="Arial"/>
                <w:sz w:val="21"/>
              </w:rPr>
            </w:pPr>
          </w:p>
        </w:tc>
      </w:tr>
      <w:tr w14:paraId="5E294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dxa"/>
            <w:vMerge w:val="continue"/>
            <w:tcBorders>
              <w:top w:val="nil"/>
              <w:left w:val="single" w:color="000000" w:sz="10" w:space="0"/>
              <w:bottom w:val="nil"/>
            </w:tcBorders>
            <w:vAlign w:val="top"/>
          </w:tcPr>
          <w:p w14:paraId="4B26A265">
            <w:pPr>
              <w:rPr>
                <w:rFonts w:ascii="Arial"/>
                <w:sz w:val="21"/>
              </w:rPr>
            </w:pPr>
          </w:p>
        </w:tc>
        <w:tc>
          <w:tcPr>
            <w:tcW w:w="457" w:type="dxa"/>
            <w:vMerge w:val="continue"/>
            <w:tcBorders>
              <w:top w:val="nil"/>
              <w:bottom w:val="nil"/>
            </w:tcBorders>
            <w:vAlign w:val="top"/>
          </w:tcPr>
          <w:p w14:paraId="128F1661">
            <w:pPr>
              <w:rPr>
                <w:rFonts w:ascii="Arial"/>
                <w:sz w:val="21"/>
              </w:rPr>
            </w:pPr>
          </w:p>
        </w:tc>
        <w:tc>
          <w:tcPr>
            <w:tcW w:w="1502" w:type="dxa"/>
            <w:gridSpan w:val="3"/>
            <w:vAlign w:val="top"/>
          </w:tcPr>
          <w:p w14:paraId="32D68655">
            <w:pPr>
              <w:pStyle w:val="6"/>
              <w:spacing w:before="81" w:line="212" w:lineRule="auto"/>
              <w:ind w:left="625"/>
              <w:rPr>
                <w:sz w:val="22"/>
                <w:szCs w:val="22"/>
              </w:rPr>
            </w:pPr>
            <w:r>
              <w:rPr>
                <w:color w:val="0000FF"/>
                <w:spacing w:val="-3"/>
                <w:sz w:val="22"/>
                <w:szCs w:val="22"/>
              </w:rPr>
              <w:t>镁锭</w:t>
            </w:r>
          </w:p>
        </w:tc>
        <w:tc>
          <w:tcPr>
            <w:tcW w:w="1275" w:type="dxa"/>
            <w:gridSpan w:val="3"/>
            <w:vMerge w:val="continue"/>
            <w:tcBorders>
              <w:top w:val="nil"/>
              <w:bottom w:val="nil"/>
            </w:tcBorders>
            <w:vAlign w:val="top"/>
          </w:tcPr>
          <w:p w14:paraId="388DAC1F">
            <w:pPr>
              <w:rPr>
                <w:rFonts w:ascii="Arial"/>
                <w:sz w:val="21"/>
              </w:rPr>
            </w:pPr>
          </w:p>
        </w:tc>
        <w:tc>
          <w:tcPr>
            <w:tcW w:w="1223" w:type="dxa"/>
            <w:gridSpan w:val="2"/>
            <w:vAlign w:val="top"/>
          </w:tcPr>
          <w:p w14:paraId="2457A287">
            <w:pPr>
              <w:spacing w:before="119" w:line="189" w:lineRule="auto"/>
              <w:ind w:left="393"/>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1438.2</w:t>
            </w:r>
          </w:p>
        </w:tc>
        <w:tc>
          <w:tcPr>
            <w:tcW w:w="1204" w:type="dxa"/>
            <w:gridSpan w:val="2"/>
            <w:vMerge w:val="continue"/>
            <w:tcBorders>
              <w:top w:val="nil"/>
              <w:bottom w:val="nil"/>
            </w:tcBorders>
            <w:vAlign w:val="top"/>
          </w:tcPr>
          <w:p w14:paraId="14EDA85C">
            <w:pPr>
              <w:rPr>
                <w:rFonts w:ascii="Arial"/>
                <w:sz w:val="21"/>
              </w:rPr>
            </w:pPr>
          </w:p>
        </w:tc>
        <w:tc>
          <w:tcPr>
            <w:tcW w:w="855" w:type="dxa"/>
            <w:gridSpan w:val="2"/>
            <w:vAlign w:val="top"/>
          </w:tcPr>
          <w:p w14:paraId="10A2BA6A">
            <w:pPr>
              <w:pStyle w:val="6"/>
              <w:spacing w:before="81" w:line="212" w:lineRule="auto"/>
              <w:ind w:left="252"/>
              <w:rPr>
                <w:sz w:val="22"/>
                <w:szCs w:val="22"/>
              </w:rPr>
            </w:pPr>
            <w:r>
              <w:rPr>
                <w:color w:val="0000FF"/>
                <w:spacing w:val="-5"/>
                <w:sz w:val="22"/>
                <w:szCs w:val="22"/>
              </w:rPr>
              <w:t>箱装</w:t>
            </w:r>
          </w:p>
        </w:tc>
        <w:tc>
          <w:tcPr>
            <w:tcW w:w="955" w:type="dxa"/>
            <w:gridSpan w:val="2"/>
            <w:vMerge w:val="continue"/>
            <w:tcBorders>
              <w:top w:val="nil"/>
              <w:bottom w:val="nil"/>
            </w:tcBorders>
            <w:vAlign w:val="top"/>
          </w:tcPr>
          <w:p w14:paraId="4CB47068">
            <w:pPr>
              <w:rPr>
                <w:rFonts w:ascii="Arial"/>
                <w:sz w:val="21"/>
              </w:rPr>
            </w:pPr>
          </w:p>
        </w:tc>
        <w:tc>
          <w:tcPr>
            <w:tcW w:w="876" w:type="dxa"/>
            <w:gridSpan w:val="2"/>
            <w:tcBorders>
              <w:right w:val="single" w:color="000000" w:sz="10" w:space="0"/>
            </w:tcBorders>
            <w:vAlign w:val="top"/>
          </w:tcPr>
          <w:p w14:paraId="34AABA8E">
            <w:pPr>
              <w:spacing w:before="119" w:line="189" w:lineRule="auto"/>
              <w:ind w:left="361"/>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35</w:t>
            </w:r>
          </w:p>
        </w:tc>
        <w:tc>
          <w:tcPr>
            <w:tcW w:w="159" w:type="dxa"/>
            <w:gridSpan w:val="2"/>
            <w:vMerge w:val="continue"/>
            <w:tcBorders>
              <w:top w:val="nil"/>
              <w:left w:val="single" w:color="000000" w:sz="10" w:space="0"/>
              <w:bottom w:val="nil"/>
              <w:right w:val="single" w:color="000000" w:sz="10" w:space="0"/>
            </w:tcBorders>
            <w:vAlign w:val="top"/>
          </w:tcPr>
          <w:p w14:paraId="2290C01F">
            <w:pPr>
              <w:rPr>
                <w:rFonts w:ascii="Arial"/>
                <w:sz w:val="21"/>
              </w:rPr>
            </w:pPr>
          </w:p>
        </w:tc>
      </w:tr>
      <w:tr w14:paraId="3EBCA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7" w:type="dxa"/>
            <w:vMerge w:val="continue"/>
            <w:tcBorders>
              <w:top w:val="nil"/>
              <w:left w:val="single" w:color="000000" w:sz="10" w:space="0"/>
              <w:bottom w:val="nil"/>
            </w:tcBorders>
            <w:vAlign w:val="top"/>
          </w:tcPr>
          <w:p w14:paraId="7160BB44">
            <w:pPr>
              <w:rPr>
                <w:rFonts w:ascii="Arial"/>
                <w:sz w:val="21"/>
              </w:rPr>
            </w:pPr>
          </w:p>
        </w:tc>
        <w:tc>
          <w:tcPr>
            <w:tcW w:w="457" w:type="dxa"/>
            <w:vMerge w:val="continue"/>
            <w:tcBorders>
              <w:top w:val="nil"/>
              <w:bottom w:val="nil"/>
            </w:tcBorders>
            <w:vAlign w:val="top"/>
          </w:tcPr>
          <w:p w14:paraId="1119D610">
            <w:pPr>
              <w:rPr>
                <w:rFonts w:ascii="Arial"/>
                <w:sz w:val="21"/>
              </w:rPr>
            </w:pPr>
          </w:p>
        </w:tc>
        <w:tc>
          <w:tcPr>
            <w:tcW w:w="1502" w:type="dxa"/>
            <w:gridSpan w:val="3"/>
            <w:vAlign w:val="top"/>
          </w:tcPr>
          <w:p w14:paraId="1A510152">
            <w:pPr>
              <w:pStyle w:val="6"/>
              <w:spacing w:before="82" w:line="211" w:lineRule="auto"/>
              <w:ind w:left="625"/>
              <w:rPr>
                <w:sz w:val="22"/>
                <w:szCs w:val="22"/>
              </w:rPr>
            </w:pPr>
            <w:r>
              <w:rPr>
                <w:color w:val="0000FF"/>
                <w:spacing w:val="-3"/>
                <w:sz w:val="22"/>
                <w:szCs w:val="22"/>
              </w:rPr>
              <w:t>锌锭</w:t>
            </w:r>
          </w:p>
        </w:tc>
        <w:tc>
          <w:tcPr>
            <w:tcW w:w="1275" w:type="dxa"/>
            <w:gridSpan w:val="3"/>
            <w:vMerge w:val="continue"/>
            <w:tcBorders>
              <w:top w:val="nil"/>
              <w:bottom w:val="nil"/>
            </w:tcBorders>
            <w:vAlign w:val="top"/>
          </w:tcPr>
          <w:p w14:paraId="3DCDF11A">
            <w:pPr>
              <w:rPr>
                <w:rFonts w:ascii="Arial"/>
                <w:sz w:val="21"/>
              </w:rPr>
            </w:pPr>
          </w:p>
        </w:tc>
        <w:tc>
          <w:tcPr>
            <w:tcW w:w="1223" w:type="dxa"/>
            <w:gridSpan w:val="2"/>
            <w:vAlign w:val="top"/>
          </w:tcPr>
          <w:p w14:paraId="5EBB4D3D">
            <w:pPr>
              <w:spacing w:before="121" w:line="189" w:lineRule="auto"/>
              <w:ind w:left="433"/>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559.2</w:t>
            </w:r>
          </w:p>
        </w:tc>
        <w:tc>
          <w:tcPr>
            <w:tcW w:w="1204" w:type="dxa"/>
            <w:gridSpan w:val="2"/>
            <w:vMerge w:val="continue"/>
            <w:tcBorders>
              <w:top w:val="nil"/>
              <w:bottom w:val="nil"/>
            </w:tcBorders>
            <w:vAlign w:val="top"/>
          </w:tcPr>
          <w:p w14:paraId="340C8059">
            <w:pPr>
              <w:rPr>
                <w:rFonts w:ascii="Arial"/>
                <w:sz w:val="21"/>
              </w:rPr>
            </w:pPr>
          </w:p>
        </w:tc>
        <w:tc>
          <w:tcPr>
            <w:tcW w:w="855" w:type="dxa"/>
            <w:gridSpan w:val="2"/>
            <w:vAlign w:val="top"/>
          </w:tcPr>
          <w:p w14:paraId="525D11F5">
            <w:pPr>
              <w:pStyle w:val="6"/>
              <w:spacing w:before="82" w:line="211" w:lineRule="auto"/>
              <w:ind w:left="252"/>
              <w:rPr>
                <w:sz w:val="22"/>
                <w:szCs w:val="22"/>
              </w:rPr>
            </w:pPr>
            <w:r>
              <w:rPr>
                <w:color w:val="0000FF"/>
                <w:spacing w:val="-5"/>
                <w:sz w:val="22"/>
                <w:szCs w:val="22"/>
              </w:rPr>
              <w:t>箱装</w:t>
            </w:r>
          </w:p>
        </w:tc>
        <w:tc>
          <w:tcPr>
            <w:tcW w:w="955" w:type="dxa"/>
            <w:gridSpan w:val="2"/>
            <w:vMerge w:val="continue"/>
            <w:tcBorders>
              <w:top w:val="nil"/>
              <w:bottom w:val="nil"/>
            </w:tcBorders>
            <w:vAlign w:val="top"/>
          </w:tcPr>
          <w:p w14:paraId="4B6A270F">
            <w:pPr>
              <w:rPr>
                <w:rFonts w:ascii="Arial"/>
                <w:sz w:val="21"/>
              </w:rPr>
            </w:pPr>
          </w:p>
        </w:tc>
        <w:tc>
          <w:tcPr>
            <w:tcW w:w="876" w:type="dxa"/>
            <w:gridSpan w:val="2"/>
            <w:tcBorders>
              <w:right w:val="single" w:color="000000" w:sz="10" w:space="0"/>
            </w:tcBorders>
            <w:vAlign w:val="top"/>
          </w:tcPr>
          <w:p w14:paraId="24328626">
            <w:pPr>
              <w:spacing w:before="121" w:line="189" w:lineRule="auto"/>
              <w:ind w:left="378"/>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159" w:type="dxa"/>
            <w:gridSpan w:val="2"/>
            <w:vMerge w:val="continue"/>
            <w:tcBorders>
              <w:top w:val="nil"/>
              <w:left w:val="single" w:color="000000" w:sz="10" w:space="0"/>
              <w:bottom w:val="nil"/>
              <w:right w:val="single" w:color="000000" w:sz="10" w:space="0"/>
            </w:tcBorders>
            <w:vAlign w:val="top"/>
          </w:tcPr>
          <w:p w14:paraId="3D2AFFDB">
            <w:pPr>
              <w:rPr>
                <w:rFonts w:ascii="Arial"/>
                <w:sz w:val="21"/>
              </w:rPr>
            </w:pPr>
          </w:p>
        </w:tc>
      </w:tr>
      <w:tr w14:paraId="084AC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7" w:type="dxa"/>
            <w:vMerge w:val="continue"/>
            <w:tcBorders>
              <w:top w:val="nil"/>
              <w:left w:val="single" w:color="000000" w:sz="10" w:space="0"/>
              <w:bottom w:val="nil"/>
            </w:tcBorders>
            <w:vAlign w:val="top"/>
          </w:tcPr>
          <w:p w14:paraId="610F4C04">
            <w:pPr>
              <w:rPr>
                <w:rFonts w:ascii="Arial"/>
                <w:sz w:val="21"/>
              </w:rPr>
            </w:pPr>
          </w:p>
        </w:tc>
        <w:tc>
          <w:tcPr>
            <w:tcW w:w="457" w:type="dxa"/>
            <w:vMerge w:val="continue"/>
            <w:tcBorders>
              <w:top w:val="nil"/>
            </w:tcBorders>
            <w:vAlign w:val="top"/>
          </w:tcPr>
          <w:p w14:paraId="478FB39E">
            <w:pPr>
              <w:rPr>
                <w:rFonts w:ascii="Arial"/>
                <w:sz w:val="21"/>
              </w:rPr>
            </w:pPr>
          </w:p>
        </w:tc>
        <w:tc>
          <w:tcPr>
            <w:tcW w:w="1502" w:type="dxa"/>
            <w:gridSpan w:val="3"/>
            <w:vAlign w:val="top"/>
          </w:tcPr>
          <w:p w14:paraId="34070102">
            <w:pPr>
              <w:pStyle w:val="6"/>
              <w:spacing w:before="84" w:line="210" w:lineRule="auto"/>
              <w:ind w:left="735"/>
              <w:rPr>
                <w:sz w:val="22"/>
                <w:szCs w:val="22"/>
              </w:rPr>
            </w:pPr>
            <w:r>
              <w:rPr>
                <w:color w:val="0000FF"/>
                <w:sz w:val="22"/>
                <w:szCs w:val="22"/>
              </w:rPr>
              <w:t>锶</w:t>
            </w:r>
          </w:p>
        </w:tc>
        <w:tc>
          <w:tcPr>
            <w:tcW w:w="1275" w:type="dxa"/>
            <w:gridSpan w:val="3"/>
            <w:vMerge w:val="continue"/>
            <w:tcBorders>
              <w:top w:val="nil"/>
            </w:tcBorders>
            <w:vAlign w:val="top"/>
          </w:tcPr>
          <w:p w14:paraId="7CCF975B">
            <w:pPr>
              <w:rPr>
                <w:rFonts w:ascii="Arial"/>
                <w:sz w:val="21"/>
              </w:rPr>
            </w:pPr>
          </w:p>
        </w:tc>
        <w:tc>
          <w:tcPr>
            <w:tcW w:w="1223" w:type="dxa"/>
            <w:gridSpan w:val="2"/>
            <w:vAlign w:val="top"/>
          </w:tcPr>
          <w:p w14:paraId="43F489E3">
            <w:pPr>
              <w:spacing w:before="120" w:line="189" w:lineRule="auto"/>
              <w:ind w:left="559"/>
              <w:rPr>
                <w:rFonts w:ascii="Times New Roman" w:hAnsi="Times New Roman" w:eastAsia="Times New Roman" w:cs="Times New Roman"/>
                <w:sz w:val="22"/>
                <w:szCs w:val="22"/>
              </w:rPr>
            </w:pPr>
            <w:r>
              <w:rPr>
                <w:rFonts w:ascii="Times New Roman" w:hAnsi="Times New Roman" w:eastAsia="Times New Roman" w:cs="Times New Roman"/>
                <w:color w:val="0000FF"/>
                <w:spacing w:val="-9"/>
                <w:sz w:val="22"/>
                <w:szCs w:val="22"/>
              </w:rPr>
              <w:t>1.7</w:t>
            </w:r>
          </w:p>
        </w:tc>
        <w:tc>
          <w:tcPr>
            <w:tcW w:w="1204" w:type="dxa"/>
            <w:gridSpan w:val="2"/>
            <w:vMerge w:val="continue"/>
            <w:tcBorders>
              <w:top w:val="nil"/>
            </w:tcBorders>
            <w:vAlign w:val="top"/>
          </w:tcPr>
          <w:p w14:paraId="149CCF47">
            <w:pPr>
              <w:rPr>
                <w:rFonts w:ascii="Arial"/>
                <w:sz w:val="21"/>
              </w:rPr>
            </w:pPr>
          </w:p>
        </w:tc>
        <w:tc>
          <w:tcPr>
            <w:tcW w:w="855" w:type="dxa"/>
            <w:gridSpan w:val="2"/>
            <w:vAlign w:val="top"/>
          </w:tcPr>
          <w:p w14:paraId="155B3880">
            <w:pPr>
              <w:pStyle w:val="6"/>
              <w:spacing w:before="84" w:line="210" w:lineRule="auto"/>
              <w:ind w:left="252"/>
              <w:rPr>
                <w:sz w:val="22"/>
                <w:szCs w:val="22"/>
              </w:rPr>
            </w:pPr>
            <w:r>
              <w:rPr>
                <w:color w:val="0000FF"/>
                <w:spacing w:val="-5"/>
                <w:sz w:val="22"/>
                <w:szCs w:val="22"/>
              </w:rPr>
              <w:t>箱装</w:t>
            </w:r>
          </w:p>
        </w:tc>
        <w:tc>
          <w:tcPr>
            <w:tcW w:w="955" w:type="dxa"/>
            <w:gridSpan w:val="2"/>
            <w:vMerge w:val="continue"/>
            <w:tcBorders>
              <w:top w:val="nil"/>
              <w:bottom w:val="nil"/>
            </w:tcBorders>
            <w:vAlign w:val="top"/>
          </w:tcPr>
          <w:p w14:paraId="6AAEA46C">
            <w:pPr>
              <w:rPr>
                <w:rFonts w:ascii="Arial"/>
                <w:sz w:val="21"/>
              </w:rPr>
            </w:pPr>
          </w:p>
        </w:tc>
        <w:tc>
          <w:tcPr>
            <w:tcW w:w="876" w:type="dxa"/>
            <w:gridSpan w:val="2"/>
            <w:tcBorders>
              <w:right w:val="single" w:color="000000" w:sz="10" w:space="0"/>
            </w:tcBorders>
            <w:vAlign w:val="top"/>
          </w:tcPr>
          <w:p w14:paraId="363FA4EE">
            <w:pPr>
              <w:spacing w:before="120" w:line="189" w:lineRule="auto"/>
              <w:ind w:left="278"/>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0.05</w:t>
            </w:r>
          </w:p>
        </w:tc>
        <w:tc>
          <w:tcPr>
            <w:tcW w:w="159" w:type="dxa"/>
            <w:gridSpan w:val="2"/>
            <w:vMerge w:val="continue"/>
            <w:tcBorders>
              <w:top w:val="nil"/>
              <w:left w:val="single" w:color="000000" w:sz="10" w:space="0"/>
              <w:bottom w:val="nil"/>
              <w:right w:val="single" w:color="000000" w:sz="10" w:space="0"/>
            </w:tcBorders>
            <w:vAlign w:val="top"/>
          </w:tcPr>
          <w:p w14:paraId="2E897700">
            <w:pPr>
              <w:rPr>
                <w:rFonts w:ascii="Arial"/>
                <w:sz w:val="21"/>
              </w:rPr>
            </w:pPr>
          </w:p>
        </w:tc>
      </w:tr>
      <w:tr w14:paraId="6686A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557" w:type="dxa"/>
            <w:vMerge w:val="continue"/>
            <w:tcBorders>
              <w:top w:val="nil"/>
              <w:left w:val="single" w:color="000000" w:sz="10" w:space="0"/>
              <w:bottom w:val="single" w:color="000000" w:sz="10" w:space="0"/>
            </w:tcBorders>
            <w:vAlign w:val="top"/>
          </w:tcPr>
          <w:p w14:paraId="5763FF76">
            <w:pPr>
              <w:rPr>
                <w:rFonts w:ascii="Arial"/>
                <w:sz w:val="21"/>
              </w:rPr>
            </w:pPr>
          </w:p>
        </w:tc>
        <w:tc>
          <w:tcPr>
            <w:tcW w:w="457" w:type="dxa"/>
            <w:tcBorders>
              <w:bottom w:val="single" w:color="000000" w:sz="10" w:space="0"/>
            </w:tcBorders>
            <w:vAlign w:val="top"/>
          </w:tcPr>
          <w:p w14:paraId="35E9F304">
            <w:pPr>
              <w:spacing w:before="123" w:line="186" w:lineRule="auto"/>
              <w:ind w:left="276"/>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502" w:type="dxa"/>
            <w:gridSpan w:val="3"/>
            <w:tcBorders>
              <w:bottom w:val="single" w:color="000000" w:sz="10" w:space="0"/>
            </w:tcBorders>
            <w:vAlign w:val="top"/>
          </w:tcPr>
          <w:p w14:paraId="3C345A24">
            <w:pPr>
              <w:pStyle w:val="6"/>
              <w:spacing w:before="84" w:line="220" w:lineRule="auto"/>
              <w:ind w:right="35"/>
              <w:jc w:val="right"/>
              <w:rPr>
                <w:sz w:val="22"/>
                <w:szCs w:val="22"/>
              </w:rPr>
            </w:pPr>
            <w:r>
              <w:rPr>
                <w:spacing w:val="-2"/>
                <w:sz w:val="22"/>
                <w:szCs w:val="22"/>
              </w:rPr>
              <w:t>铝</w:t>
            </w:r>
            <w:r>
              <w:rPr>
                <w:rFonts w:ascii="Times New Roman" w:hAnsi="Times New Roman" w:eastAsia="Times New Roman" w:cs="Times New Roman"/>
                <w:spacing w:val="-2"/>
                <w:sz w:val="22"/>
                <w:szCs w:val="22"/>
              </w:rPr>
              <w:t>-</w:t>
            </w:r>
            <w:r>
              <w:rPr>
                <w:spacing w:val="-2"/>
                <w:sz w:val="22"/>
                <w:szCs w:val="22"/>
              </w:rPr>
              <w:t>钛</w:t>
            </w:r>
            <w:r>
              <w:rPr>
                <w:rFonts w:ascii="Times New Roman" w:hAnsi="Times New Roman" w:eastAsia="Times New Roman" w:cs="Times New Roman"/>
                <w:spacing w:val="-2"/>
                <w:sz w:val="22"/>
                <w:szCs w:val="22"/>
              </w:rPr>
              <w:t>-</w:t>
            </w:r>
            <w:r>
              <w:rPr>
                <w:spacing w:val="-2"/>
                <w:sz w:val="22"/>
                <w:szCs w:val="22"/>
              </w:rPr>
              <w:t>硼线杆</w:t>
            </w:r>
          </w:p>
        </w:tc>
        <w:tc>
          <w:tcPr>
            <w:tcW w:w="1275" w:type="dxa"/>
            <w:gridSpan w:val="3"/>
            <w:tcBorders>
              <w:bottom w:val="single" w:color="000000" w:sz="10" w:space="0"/>
            </w:tcBorders>
            <w:vAlign w:val="top"/>
          </w:tcPr>
          <w:p w14:paraId="7DF7AA82">
            <w:pPr>
              <w:spacing w:before="120" w:line="189" w:lineRule="auto"/>
              <w:ind w:left="66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223" w:type="dxa"/>
            <w:gridSpan w:val="2"/>
            <w:tcBorders>
              <w:bottom w:val="single" w:color="000000" w:sz="10" w:space="0"/>
            </w:tcBorders>
            <w:vAlign w:val="top"/>
          </w:tcPr>
          <w:p w14:paraId="490E161F">
            <w:pPr>
              <w:spacing w:before="120" w:line="189" w:lineRule="auto"/>
              <w:ind w:left="4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30.78</w:t>
            </w:r>
          </w:p>
        </w:tc>
        <w:tc>
          <w:tcPr>
            <w:tcW w:w="1204" w:type="dxa"/>
            <w:gridSpan w:val="2"/>
            <w:tcBorders>
              <w:bottom w:val="single" w:color="000000" w:sz="10" w:space="0"/>
            </w:tcBorders>
            <w:vAlign w:val="top"/>
          </w:tcPr>
          <w:p w14:paraId="72EAEB91">
            <w:pPr>
              <w:spacing w:before="120" w:line="189" w:lineRule="auto"/>
              <w:ind w:left="40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30.78</w:t>
            </w:r>
          </w:p>
        </w:tc>
        <w:tc>
          <w:tcPr>
            <w:tcW w:w="855" w:type="dxa"/>
            <w:gridSpan w:val="2"/>
            <w:tcBorders>
              <w:bottom w:val="single" w:color="000000" w:sz="10" w:space="0"/>
            </w:tcBorders>
            <w:vAlign w:val="top"/>
          </w:tcPr>
          <w:p w14:paraId="3E88F6C2">
            <w:pPr>
              <w:pStyle w:val="6"/>
              <w:spacing w:before="84" w:line="221" w:lineRule="auto"/>
              <w:ind w:left="251"/>
              <w:rPr>
                <w:sz w:val="22"/>
                <w:szCs w:val="22"/>
              </w:rPr>
            </w:pPr>
            <w:r>
              <w:rPr>
                <w:spacing w:val="-4"/>
                <w:sz w:val="22"/>
                <w:szCs w:val="22"/>
              </w:rPr>
              <w:t>捆装</w:t>
            </w:r>
          </w:p>
        </w:tc>
        <w:tc>
          <w:tcPr>
            <w:tcW w:w="955" w:type="dxa"/>
            <w:gridSpan w:val="2"/>
            <w:vMerge w:val="continue"/>
            <w:tcBorders>
              <w:top w:val="nil"/>
              <w:bottom w:val="single" w:color="000000" w:sz="10" w:space="0"/>
            </w:tcBorders>
            <w:vAlign w:val="top"/>
          </w:tcPr>
          <w:p w14:paraId="3C27421A">
            <w:pPr>
              <w:rPr>
                <w:rFonts w:ascii="Arial"/>
                <w:sz w:val="21"/>
              </w:rPr>
            </w:pPr>
          </w:p>
        </w:tc>
        <w:tc>
          <w:tcPr>
            <w:tcW w:w="876" w:type="dxa"/>
            <w:gridSpan w:val="2"/>
            <w:tcBorders>
              <w:bottom w:val="single" w:color="000000" w:sz="10" w:space="0"/>
              <w:right w:val="single" w:color="000000" w:sz="10" w:space="0"/>
            </w:tcBorders>
            <w:vAlign w:val="top"/>
          </w:tcPr>
          <w:p w14:paraId="1E0963BB">
            <w:pPr>
              <w:spacing w:before="120" w:line="189" w:lineRule="auto"/>
              <w:ind w:left="35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w:t>
            </w:r>
          </w:p>
        </w:tc>
        <w:tc>
          <w:tcPr>
            <w:tcW w:w="159" w:type="dxa"/>
            <w:gridSpan w:val="2"/>
            <w:vMerge w:val="continue"/>
            <w:tcBorders>
              <w:top w:val="nil"/>
              <w:left w:val="single" w:color="000000" w:sz="10" w:space="0"/>
              <w:bottom w:val="single" w:color="000000" w:sz="10" w:space="0"/>
              <w:right w:val="single" w:color="000000" w:sz="10" w:space="0"/>
            </w:tcBorders>
            <w:vAlign w:val="top"/>
          </w:tcPr>
          <w:p w14:paraId="092B7E1C">
            <w:pPr>
              <w:rPr>
                <w:rFonts w:ascii="Arial"/>
                <w:sz w:val="21"/>
              </w:rPr>
            </w:pPr>
          </w:p>
        </w:tc>
      </w:tr>
    </w:tbl>
    <w:p w14:paraId="18392503">
      <w:pPr>
        <w:pStyle w:val="2"/>
        <w:rPr>
          <w:sz w:val="21"/>
        </w:rPr>
      </w:pPr>
    </w:p>
    <w:p w14:paraId="47C6AE5B">
      <w:pPr>
        <w:rPr>
          <w:sz w:val="21"/>
          <w:szCs w:val="21"/>
        </w:rPr>
        <w:sectPr>
          <w:footerReference r:id="rId56" w:type="default"/>
          <w:pgSz w:w="11906" w:h="16839"/>
          <w:pgMar w:top="400" w:right="1408" w:bottom="998" w:left="1408" w:header="0" w:footer="656" w:gutter="0"/>
          <w:cols w:space="720" w:num="1"/>
        </w:sectPr>
      </w:pPr>
    </w:p>
    <w:p w14:paraId="660B4CF0">
      <w:pPr>
        <w:spacing w:before="19"/>
      </w:pPr>
    </w:p>
    <w:p w14:paraId="0EC92B23">
      <w:pPr>
        <w:spacing w:before="19"/>
      </w:pPr>
    </w:p>
    <w:p w14:paraId="4A298477">
      <w:pPr>
        <w:spacing w:before="19"/>
      </w:pPr>
    </w:p>
    <w:p w14:paraId="6F1EDFEF">
      <w:pPr>
        <w:spacing w:before="18"/>
      </w:pPr>
    </w:p>
    <w:p w14:paraId="6BFD3FC0">
      <w:pPr>
        <w:spacing w:before="18"/>
      </w:pPr>
    </w:p>
    <w:tbl>
      <w:tblPr>
        <w:tblStyle w:val="5"/>
        <w:tblW w:w="90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3"/>
        <w:gridCol w:w="112"/>
        <w:gridCol w:w="453"/>
        <w:gridCol w:w="1490"/>
        <w:gridCol w:w="1264"/>
        <w:gridCol w:w="1185"/>
        <w:gridCol w:w="1197"/>
        <w:gridCol w:w="847"/>
        <w:gridCol w:w="947"/>
        <w:gridCol w:w="868"/>
        <w:gridCol w:w="147"/>
      </w:tblGrid>
      <w:tr w14:paraId="750D3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553" w:type="dxa"/>
            <w:vMerge w:val="restart"/>
            <w:tcBorders>
              <w:top w:val="single" w:color="000000" w:sz="10" w:space="0"/>
              <w:left w:val="single" w:color="000000" w:sz="10" w:space="0"/>
              <w:bottom w:val="nil"/>
            </w:tcBorders>
            <w:vAlign w:val="top"/>
          </w:tcPr>
          <w:p w14:paraId="707F67A5">
            <w:pPr>
              <w:rPr>
                <w:rFonts w:ascii="Arial"/>
                <w:sz w:val="21"/>
              </w:rPr>
            </w:pPr>
          </w:p>
        </w:tc>
        <w:tc>
          <w:tcPr>
            <w:tcW w:w="112" w:type="dxa"/>
            <w:tcBorders>
              <w:top w:val="single" w:color="000000" w:sz="10" w:space="0"/>
              <w:bottom w:val="nil"/>
              <w:right w:val="single" w:color="000000" w:sz="10" w:space="0"/>
            </w:tcBorders>
            <w:vAlign w:val="top"/>
          </w:tcPr>
          <w:p w14:paraId="78B9546F">
            <w:pPr>
              <w:rPr>
                <w:rFonts w:ascii="Arial"/>
                <w:sz w:val="21"/>
              </w:rPr>
            </w:pPr>
          </w:p>
        </w:tc>
        <w:tc>
          <w:tcPr>
            <w:tcW w:w="453" w:type="dxa"/>
            <w:tcBorders>
              <w:top w:val="single" w:color="000000" w:sz="10" w:space="0"/>
              <w:left w:val="single" w:color="000000" w:sz="10" w:space="0"/>
            </w:tcBorders>
            <w:vAlign w:val="top"/>
          </w:tcPr>
          <w:p w14:paraId="45B716AD">
            <w:pPr>
              <w:spacing w:before="132" w:line="189" w:lineRule="auto"/>
              <w:ind w:left="157"/>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490" w:type="dxa"/>
            <w:tcBorders>
              <w:top w:val="single" w:color="000000" w:sz="10" w:space="0"/>
            </w:tcBorders>
            <w:vAlign w:val="top"/>
          </w:tcPr>
          <w:p w14:paraId="5D4B5115">
            <w:pPr>
              <w:pStyle w:val="6"/>
              <w:spacing w:before="94" w:line="219" w:lineRule="auto"/>
              <w:ind w:left="424"/>
              <w:rPr>
                <w:sz w:val="22"/>
                <w:szCs w:val="22"/>
              </w:rPr>
            </w:pPr>
            <w:r>
              <w:rPr>
                <w:spacing w:val="-7"/>
                <w:sz w:val="22"/>
                <w:szCs w:val="22"/>
              </w:rPr>
              <w:t>除钙剂</w:t>
            </w:r>
          </w:p>
        </w:tc>
        <w:tc>
          <w:tcPr>
            <w:tcW w:w="1264" w:type="dxa"/>
            <w:tcBorders>
              <w:top w:val="single" w:color="000000" w:sz="10" w:space="0"/>
            </w:tcBorders>
            <w:vAlign w:val="top"/>
          </w:tcPr>
          <w:p w14:paraId="52AEBA71">
            <w:pPr>
              <w:spacing w:before="132" w:line="189" w:lineRule="auto"/>
              <w:ind w:left="38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36.88</w:t>
            </w:r>
          </w:p>
        </w:tc>
        <w:tc>
          <w:tcPr>
            <w:tcW w:w="1185" w:type="dxa"/>
            <w:tcBorders>
              <w:top w:val="single" w:color="000000" w:sz="10" w:space="0"/>
            </w:tcBorders>
            <w:vAlign w:val="top"/>
          </w:tcPr>
          <w:p w14:paraId="386761D3">
            <w:pPr>
              <w:spacing w:before="132" w:line="189" w:lineRule="auto"/>
              <w:ind w:left="48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56</w:t>
            </w:r>
          </w:p>
        </w:tc>
        <w:tc>
          <w:tcPr>
            <w:tcW w:w="1197" w:type="dxa"/>
            <w:tcBorders>
              <w:top w:val="single" w:color="000000" w:sz="10" w:space="0"/>
            </w:tcBorders>
            <w:vAlign w:val="top"/>
          </w:tcPr>
          <w:p w14:paraId="50B3308A">
            <w:pPr>
              <w:spacing w:before="132" w:line="189" w:lineRule="auto"/>
              <w:ind w:left="3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92.88</w:t>
            </w:r>
          </w:p>
        </w:tc>
        <w:tc>
          <w:tcPr>
            <w:tcW w:w="847" w:type="dxa"/>
            <w:tcBorders>
              <w:top w:val="single" w:color="000000" w:sz="10" w:space="0"/>
            </w:tcBorders>
            <w:vAlign w:val="top"/>
          </w:tcPr>
          <w:p w14:paraId="68C983E3">
            <w:pPr>
              <w:pStyle w:val="6"/>
              <w:spacing w:before="93" w:line="221" w:lineRule="auto"/>
              <w:ind w:left="216"/>
              <w:rPr>
                <w:sz w:val="22"/>
                <w:szCs w:val="22"/>
              </w:rPr>
            </w:pPr>
            <w:r>
              <w:rPr>
                <w:spacing w:val="-5"/>
                <w:sz w:val="22"/>
                <w:szCs w:val="22"/>
              </w:rPr>
              <w:t>箱装</w:t>
            </w:r>
          </w:p>
        </w:tc>
        <w:tc>
          <w:tcPr>
            <w:tcW w:w="947" w:type="dxa"/>
            <w:vMerge w:val="restart"/>
            <w:tcBorders>
              <w:top w:val="single" w:color="000000" w:sz="10" w:space="0"/>
              <w:bottom w:val="nil"/>
            </w:tcBorders>
            <w:vAlign w:val="top"/>
          </w:tcPr>
          <w:p w14:paraId="212CD39D">
            <w:pPr>
              <w:rPr>
                <w:rFonts w:ascii="Arial"/>
                <w:sz w:val="21"/>
              </w:rPr>
            </w:pPr>
          </w:p>
        </w:tc>
        <w:tc>
          <w:tcPr>
            <w:tcW w:w="868" w:type="dxa"/>
            <w:tcBorders>
              <w:top w:val="single" w:color="000000" w:sz="10" w:space="0"/>
              <w:right w:val="single" w:color="000000" w:sz="10" w:space="0"/>
            </w:tcBorders>
            <w:vAlign w:val="top"/>
          </w:tcPr>
          <w:p w14:paraId="14D72596">
            <w:pPr>
              <w:spacing w:before="132" w:line="189" w:lineRule="auto"/>
              <w:ind w:left="391"/>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47" w:type="dxa"/>
            <w:vMerge w:val="restart"/>
            <w:tcBorders>
              <w:top w:val="single" w:color="000000" w:sz="10" w:space="0"/>
              <w:left w:val="single" w:color="000000" w:sz="10" w:space="0"/>
              <w:bottom w:val="nil"/>
              <w:right w:val="single" w:color="000000" w:sz="10" w:space="0"/>
            </w:tcBorders>
            <w:vAlign w:val="top"/>
          </w:tcPr>
          <w:p w14:paraId="234E9EE1">
            <w:pPr>
              <w:rPr>
                <w:rFonts w:ascii="Arial"/>
                <w:sz w:val="21"/>
              </w:rPr>
            </w:pPr>
          </w:p>
        </w:tc>
      </w:tr>
      <w:tr w14:paraId="24439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3" w:type="dxa"/>
            <w:vMerge w:val="continue"/>
            <w:tcBorders>
              <w:top w:val="nil"/>
              <w:left w:val="single" w:color="000000" w:sz="10" w:space="0"/>
              <w:bottom w:val="nil"/>
            </w:tcBorders>
            <w:vAlign w:val="top"/>
          </w:tcPr>
          <w:p w14:paraId="15D06706">
            <w:pPr>
              <w:rPr>
                <w:rFonts w:ascii="Arial"/>
                <w:sz w:val="21"/>
              </w:rPr>
            </w:pPr>
          </w:p>
        </w:tc>
        <w:tc>
          <w:tcPr>
            <w:tcW w:w="112" w:type="dxa"/>
            <w:tcBorders>
              <w:top w:val="nil"/>
              <w:bottom w:val="nil"/>
              <w:right w:val="single" w:color="000000" w:sz="10" w:space="0"/>
            </w:tcBorders>
            <w:vAlign w:val="top"/>
          </w:tcPr>
          <w:p w14:paraId="4C7A40EC">
            <w:pPr>
              <w:rPr>
                <w:rFonts w:ascii="Arial"/>
                <w:sz w:val="21"/>
              </w:rPr>
            </w:pPr>
          </w:p>
        </w:tc>
        <w:tc>
          <w:tcPr>
            <w:tcW w:w="453" w:type="dxa"/>
            <w:tcBorders>
              <w:left w:val="single" w:color="000000" w:sz="10" w:space="0"/>
            </w:tcBorders>
            <w:vAlign w:val="top"/>
          </w:tcPr>
          <w:p w14:paraId="54BC1613">
            <w:pPr>
              <w:spacing w:before="99" w:line="186" w:lineRule="auto"/>
              <w:ind w:left="155"/>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1490" w:type="dxa"/>
            <w:vAlign w:val="top"/>
          </w:tcPr>
          <w:p w14:paraId="5CE307BF">
            <w:pPr>
              <w:pStyle w:val="6"/>
              <w:spacing w:before="60" w:line="219" w:lineRule="auto"/>
              <w:ind w:left="411"/>
              <w:rPr>
                <w:sz w:val="22"/>
                <w:szCs w:val="22"/>
              </w:rPr>
            </w:pPr>
            <w:r>
              <w:rPr>
                <w:spacing w:val="-3"/>
                <w:sz w:val="22"/>
                <w:szCs w:val="22"/>
              </w:rPr>
              <w:t>精炼剂</w:t>
            </w:r>
          </w:p>
        </w:tc>
        <w:tc>
          <w:tcPr>
            <w:tcW w:w="1264" w:type="dxa"/>
            <w:vAlign w:val="top"/>
          </w:tcPr>
          <w:p w14:paraId="39EC7C74">
            <w:pPr>
              <w:spacing w:before="96" w:line="189" w:lineRule="auto"/>
              <w:ind w:left="57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185" w:type="dxa"/>
            <w:vAlign w:val="top"/>
          </w:tcPr>
          <w:p w14:paraId="245147C6">
            <w:pPr>
              <w:spacing w:before="96" w:line="189" w:lineRule="auto"/>
              <w:ind w:left="25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128.059</w:t>
            </w:r>
          </w:p>
        </w:tc>
        <w:tc>
          <w:tcPr>
            <w:tcW w:w="1197" w:type="dxa"/>
            <w:vAlign w:val="top"/>
          </w:tcPr>
          <w:p w14:paraId="241FBF9A">
            <w:pPr>
              <w:spacing w:before="96" w:line="189" w:lineRule="auto"/>
              <w:ind w:left="26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128.059</w:t>
            </w:r>
          </w:p>
        </w:tc>
        <w:tc>
          <w:tcPr>
            <w:tcW w:w="847" w:type="dxa"/>
            <w:vAlign w:val="top"/>
          </w:tcPr>
          <w:p w14:paraId="61A437D4">
            <w:pPr>
              <w:pStyle w:val="6"/>
              <w:spacing w:before="60" w:line="221" w:lineRule="auto"/>
              <w:ind w:left="216"/>
              <w:rPr>
                <w:sz w:val="22"/>
                <w:szCs w:val="22"/>
              </w:rPr>
            </w:pPr>
            <w:r>
              <w:rPr>
                <w:spacing w:val="-5"/>
                <w:sz w:val="22"/>
                <w:szCs w:val="22"/>
              </w:rPr>
              <w:t>箱装</w:t>
            </w:r>
          </w:p>
        </w:tc>
        <w:tc>
          <w:tcPr>
            <w:tcW w:w="947" w:type="dxa"/>
            <w:vMerge w:val="continue"/>
            <w:tcBorders>
              <w:top w:val="nil"/>
              <w:bottom w:val="nil"/>
            </w:tcBorders>
            <w:vAlign w:val="top"/>
          </w:tcPr>
          <w:p w14:paraId="31705B2A">
            <w:pPr>
              <w:rPr>
                <w:rFonts w:ascii="Arial"/>
                <w:sz w:val="21"/>
              </w:rPr>
            </w:pPr>
          </w:p>
        </w:tc>
        <w:tc>
          <w:tcPr>
            <w:tcW w:w="868" w:type="dxa"/>
            <w:tcBorders>
              <w:right w:val="single" w:color="000000" w:sz="10" w:space="0"/>
            </w:tcBorders>
            <w:vAlign w:val="top"/>
          </w:tcPr>
          <w:p w14:paraId="0F6EF01D">
            <w:pPr>
              <w:spacing w:before="96" w:line="189" w:lineRule="auto"/>
              <w:ind w:left="391"/>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47" w:type="dxa"/>
            <w:vMerge w:val="continue"/>
            <w:tcBorders>
              <w:top w:val="nil"/>
              <w:left w:val="single" w:color="000000" w:sz="10" w:space="0"/>
              <w:bottom w:val="nil"/>
              <w:right w:val="single" w:color="000000" w:sz="10" w:space="0"/>
            </w:tcBorders>
            <w:vAlign w:val="top"/>
          </w:tcPr>
          <w:p w14:paraId="5A18F411">
            <w:pPr>
              <w:rPr>
                <w:rFonts w:ascii="Arial"/>
                <w:sz w:val="21"/>
              </w:rPr>
            </w:pPr>
          </w:p>
        </w:tc>
      </w:tr>
      <w:tr w14:paraId="714C6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3" w:type="dxa"/>
            <w:vMerge w:val="continue"/>
            <w:tcBorders>
              <w:top w:val="nil"/>
              <w:left w:val="single" w:color="000000" w:sz="10" w:space="0"/>
              <w:bottom w:val="nil"/>
            </w:tcBorders>
            <w:vAlign w:val="top"/>
          </w:tcPr>
          <w:p w14:paraId="7A24370C">
            <w:pPr>
              <w:rPr>
                <w:rFonts w:ascii="Arial"/>
                <w:sz w:val="21"/>
              </w:rPr>
            </w:pPr>
          </w:p>
        </w:tc>
        <w:tc>
          <w:tcPr>
            <w:tcW w:w="112" w:type="dxa"/>
            <w:tcBorders>
              <w:top w:val="nil"/>
              <w:bottom w:val="nil"/>
              <w:right w:val="single" w:color="000000" w:sz="10" w:space="0"/>
            </w:tcBorders>
            <w:vAlign w:val="top"/>
          </w:tcPr>
          <w:p w14:paraId="4F88BC1F">
            <w:pPr>
              <w:rPr>
                <w:rFonts w:ascii="Arial"/>
                <w:sz w:val="21"/>
              </w:rPr>
            </w:pPr>
          </w:p>
        </w:tc>
        <w:tc>
          <w:tcPr>
            <w:tcW w:w="453" w:type="dxa"/>
            <w:tcBorders>
              <w:left w:val="single" w:color="000000" w:sz="10" w:space="0"/>
            </w:tcBorders>
            <w:vAlign w:val="top"/>
          </w:tcPr>
          <w:p w14:paraId="51524C88">
            <w:pPr>
              <w:spacing w:before="97" w:line="189" w:lineRule="auto"/>
              <w:ind w:left="161"/>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1490" w:type="dxa"/>
            <w:vAlign w:val="top"/>
          </w:tcPr>
          <w:p w14:paraId="09F5DB3E">
            <w:pPr>
              <w:pStyle w:val="6"/>
              <w:spacing w:before="62" w:line="219" w:lineRule="auto"/>
              <w:ind w:left="412"/>
              <w:rPr>
                <w:sz w:val="22"/>
                <w:szCs w:val="22"/>
              </w:rPr>
            </w:pPr>
            <w:r>
              <w:rPr>
                <w:spacing w:val="-3"/>
                <w:sz w:val="22"/>
                <w:szCs w:val="22"/>
              </w:rPr>
              <w:t>覆盖剂</w:t>
            </w:r>
          </w:p>
        </w:tc>
        <w:tc>
          <w:tcPr>
            <w:tcW w:w="1264" w:type="dxa"/>
            <w:vAlign w:val="top"/>
          </w:tcPr>
          <w:p w14:paraId="0FC88FB6">
            <w:pPr>
              <w:spacing w:before="97" w:line="189" w:lineRule="auto"/>
              <w:ind w:left="57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185" w:type="dxa"/>
            <w:vAlign w:val="top"/>
          </w:tcPr>
          <w:p w14:paraId="7A36B701">
            <w:pPr>
              <w:spacing w:before="97" w:line="189" w:lineRule="auto"/>
              <w:ind w:left="45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w:t>
            </w:r>
          </w:p>
        </w:tc>
        <w:tc>
          <w:tcPr>
            <w:tcW w:w="1197" w:type="dxa"/>
            <w:vAlign w:val="top"/>
          </w:tcPr>
          <w:p w14:paraId="3A2371F5">
            <w:pPr>
              <w:spacing w:before="97" w:line="189" w:lineRule="auto"/>
              <w:ind w:left="46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w:t>
            </w:r>
          </w:p>
        </w:tc>
        <w:tc>
          <w:tcPr>
            <w:tcW w:w="847" w:type="dxa"/>
            <w:vAlign w:val="top"/>
          </w:tcPr>
          <w:p w14:paraId="22E5ADD1">
            <w:pPr>
              <w:pStyle w:val="6"/>
              <w:spacing w:before="61" w:line="221" w:lineRule="auto"/>
              <w:ind w:left="216"/>
              <w:rPr>
                <w:sz w:val="22"/>
                <w:szCs w:val="22"/>
              </w:rPr>
            </w:pPr>
            <w:r>
              <w:rPr>
                <w:spacing w:val="-5"/>
                <w:sz w:val="22"/>
                <w:szCs w:val="22"/>
              </w:rPr>
              <w:t>箱装</w:t>
            </w:r>
          </w:p>
        </w:tc>
        <w:tc>
          <w:tcPr>
            <w:tcW w:w="947" w:type="dxa"/>
            <w:vMerge w:val="continue"/>
            <w:tcBorders>
              <w:top w:val="nil"/>
              <w:bottom w:val="nil"/>
            </w:tcBorders>
            <w:vAlign w:val="top"/>
          </w:tcPr>
          <w:p w14:paraId="68BF3416">
            <w:pPr>
              <w:rPr>
                <w:rFonts w:ascii="Arial"/>
                <w:sz w:val="21"/>
              </w:rPr>
            </w:pPr>
          </w:p>
        </w:tc>
        <w:tc>
          <w:tcPr>
            <w:tcW w:w="868" w:type="dxa"/>
            <w:tcBorders>
              <w:right w:val="single" w:color="000000" w:sz="10" w:space="0"/>
            </w:tcBorders>
            <w:vAlign w:val="top"/>
          </w:tcPr>
          <w:p w14:paraId="4B3E4336">
            <w:pPr>
              <w:spacing w:before="97" w:line="189" w:lineRule="auto"/>
              <w:ind w:left="31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147" w:type="dxa"/>
            <w:vMerge w:val="continue"/>
            <w:tcBorders>
              <w:top w:val="nil"/>
              <w:left w:val="single" w:color="000000" w:sz="10" w:space="0"/>
              <w:bottom w:val="nil"/>
              <w:right w:val="single" w:color="000000" w:sz="10" w:space="0"/>
            </w:tcBorders>
            <w:vAlign w:val="top"/>
          </w:tcPr>
          <w:p w14:paraId="0703A4BC">
            <w:pPr>
              <w:rPr>
                <w:rFonts w:ascii="Arial"/>
                <w:sz w:val="21"/>
              </w:rPr>
            </w:pPr>
          </w:p>
        </w:tc>
      </w:tr>
      <w:tr w14:paraId="7F0A9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3" w:type="dxa"/>
            <w:vMerge w:val="continue"/>
            <w:tcBorders>
              <w:top w:val="nil"/>
              <w:left w:val="single" w:color="000000" w:sz="10" w:space="0"/>
              <w:bottom w:val="nil"/>
            </w:tcBorders>
            <w:vAlign w:val="top"/>
          </w:tcPr>
          <w:p w14:paraId="41078436">
            <w:pPr>
              <w:rPr>
                <w:rFonts w:ascii="Arial"/>
                <w:sz w:val="21"/>
              </w:rPr>
            </w:pPr>
          </w:p>
        </w:tc>
        <w:tc>
          <w:tcPr>
            <w:tcW w:w="112" w:type="dxa"/>
            <w:tcBorders>
              <w:top w:val="nil"/>
              <w:bottom w:val="nil"/>
              <w:right w:val="single" w:color="000000" w:sz="10" w:space="0"/>
            </w:tcBorders>
            <w:vAlign w:val="top"/>
          </w:tcPr>
          <w:p w14:paraId="2AE1D69E">
            <w:pPr>
              <w:rPr>
                <w:rFonts w:ascii="Arial"/>
                <w:sz w:val="21"/>
              </w:rPr>
            </w:pPr>
          </w:p>
        </w:tc>
        <w:tc>
          <w:tcPr>
            <w:tcW w:w="453" w:type="dxa"/>
            <w:tcBorders>
              <w:left w:val="single" w:color="000000" w:sz="10" w:space="0"/>
            </w:tcBorders>
            <w:vAlign w:val="top"/>
          </w:tcPr>
          <w:p w14:paraId="7827A2B8">
            <w:pPr>
              <w:spacing w:before="97" w:line="189" w:lineRule="auto"/>
              <w:ind w:left="156"/>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1490" w:type="dxa"/>
            <w:vAlign w:val="top"/>
          </w:tcPr>
          <w:p w14:paraId="580DD10F">
            <w:pPr>
              <w:pStyle w:val="6"/>
              <w:spacing w:before="62" w:line="219" w:lineRule="auto"/>
              <w:ind w:left="205"/>
              <w:rPr>
                <w:sz w:val="22"/>
                <w:szCs w:val="22"/>
              </w:rPr>
            </w:pPr>
            <w:r>
              <w:rPr>
                <w:spacing w:val="-4"/>
                <w:sz w:val="22"/>
                <w:szCs w:val="22"/>
              </w:rPr>
              <w:t>陶瓷过滤板</w:t>
            </w:r>
          </w:p>
        </w:tc>
        <w:tc>
          <w:tcPr>
            <w:tcW w:w="1264" w:type="dxa"/>
            <w:vAlign w:val="top"/>
          </w:tcPr>
          <w:p w14:paraId="03F13613">
            <w:pPr>
              <w:spacing w:before="97" w:line="189" w:lineRule="auto"/>
              <w:ind w:left="51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185" w:type="dxa"/>
            <w:vAlign w:val="top"/>
          </w:tcPr>
          <w:p w14:paraId="4116E7DC">
            <w:pPr>
              <w:spacing w:before="97" w:line="189" w:lineRule="auto"/>
              <w:ind w:left="478"/>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197" w:type="dxa"/>
            <w:vAlign w:val="top"/>
          </w:tcPr>
          <w:p w14:paraId="3DF61254">
            <w:pPr>
              <w:spacing w:before="97" w:line="189" w:lineRule="auto"/>
              <w:ind w:left="46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847" w:type="dxa"/>
            <w:vAlign w:val="top"/>
          </w:tcPr>
          <w:p w14:paraId="44F5E21C">
            <w:pPr>
              <w:pStyle w:val="6"/>
              <w:spacing w:before="62" w:line="221" w:lineRule="auto"/>
              <w:ind w:left="216"/>
              <w:rPr>
                <w:sz w:val="22"/>
                <w:szCs w:val="22"/>
              </w:rPr>
            </w:pPr>
            <w:r>
              <w:rPr>
                <w:spacing w:val="-5"/>
                <w:sz w:val="22"/>
                <w:szCs w:val="22"/>
              </w:rPr>
              <w:t>箱装</w:t>
            </w:r>
          </w:p>
        </w:tc>
        <w:tc>
          <w:tcPr>
            <w:tcW w:w="947" w:type="dxa"/>
            <w:vMerge w:val="continue"/>
            <w:tcBorders>
              <w:top w:val="nil"/>
            </w:tcBorders>
            <w:vAlign w:val="top"/>
          </w:tcPr>
          <w:p w14:paraId="53CB4854">
            <w:pPr>
              <w:rPr>
                <w:rFonts w:ascii="Arial"/>
                <w:sz w:val="21"/>
              </w:rPr>
            </w:pPr>
          </w:p>
        </w:tc>
        <w:tc>
          <w:tcPr>
            <w:tcW w:w="868" w:type="dxa"/>
            <w:tcBorders>
              <w:right w:val="single" w:color="000000" w:sz="10" w:space="0"/>
            </w:tcBorders>
            <w:vAlign w:val="top"/>
          </w:tcPr>
          <w:p w14:paraId="36D765D1">
            <w:pPr>
              <w:spacing w:before="97" w:line="189" w:lineRule="auto"/>
              <w:ind w:left="31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147" w:type="dxa"/>
            <w:vMerge w:val="continue"/>
            <w:tcBorders>
              <w:top w:val="nil"/>
              <w:left w:val="single" w:color="000000" w:sz="10" w:space="0"/>
              <w:bottom w:val="nil"/>
              <w:right w:val="single" w:color="000000" w:sz="10" w:space="0"/>
            </w:tcBorders>
            <w:vAlign w:val="top"/>
          </w:tcPr>
          <w:p w14:paraId="3751FAF1">
            <w:pPr>
              <w:rPr>
                <w:rFonts w:ascii="Arial"/>
                <w:sz w:val="21"/>
              </w:rPr>
            </w:pPr>
          </w:p>
        </w:tc>
      </w:tr>
      <w:tr w14:paraId="1DBB9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3" w:type="dxa"/>
            <w:vMerge w:val="continue"/>
            <w:tcBorders>
              <w:top w:val="nil"/>
              <w:left w:val="single" w:color="000000" w:sz="10" w:space="0"/>
              <w:bottom w:val="nil"/>
            </w:tcBorders>
            <w:vAlign w:val="top"/>
          </w:tcPr>
          <w:p w14:paraId="7D6B8517">
            <w:pPr>
              <w:rPr>
                <w:rFonts w:ascii="Arial"/>
                <w:sz w:val="21"/>
              </w:rPr>
            </w:pPr>
          </w:p>
        </w:tc>
        <w:tc>
          <w:tcPr>
            <w:tcW w:w="112" w:type="dxa"/>
            <w:tcBorders>
              <w:top w:val="nil"/>
              <w:bottom w:val="nil"/>
              <w:right w:val="single" w:color="000000" w:sz="10" w:space="0"/>
            </w:tcBorders>
            <w:vAlign w:val="top"/>
          </w:tcPr>
          <w:p w14:paraId="0C5ED194">
            <w:pPr>
              <w:rPr>
                <w:rFonts w:ascii="Arial"/>
                <w:sz w:val="21"/>
              </w:rPr>
            </w:pPr>
          </w:p>
        </w:tc>
        <w:tc>
          <w:tcPr>
            <w:tcW w:w="453" w:type="dxa"/>
            <w:tcBorders>
              <w:left w:val="single" w:color="000000" w:sz="10" w:space="0"/>
            </w:tcBorders>
            <w:vAlign w:val="top"/>
          </w:tcPr>
          <w:p w14:paraId="61A8036B">
            <w:pPr>
              <w:spacing w:before="99"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490" w:type="dxa"/>
            <w:vAlign w:val="top"/>
          </w:tcPr>
          <w:p w14:paraId="6ECBCEB9">
            <w:pPr>
              <w:pStyle w:val="6"/>
              <w:spacing w:before="61" w:line="219" w:lineRule="auto"/>
              <w:ind w:left="306"/>
              <w:rPr>
                <w:sz w:val="22"/>
                <w:szCs w:val="22"/>
              </w:rPr>
            </w:pPr>
            <w:r>
              <w:rPr>
                <w:spacing w:val="-3"/>
                <w:sz w:val="22"/>
                <w:szCs w:val="22"/>
              </w:rPr>
              <w:t>耐火材料</w:t>
            </w:r>
          </w:p>
        </w:tc>
        <w:tc>
          <w:tcPr>
            <w:tcW w:w="1264" w:type="dxa"/>
            <w:vAlign w:val="top"/>
          </w:tcPr>
          <w:p w14:paraId="7E66E01C">
            <w:pPr>
              <w:spacing w:before="99" w:line="189" w:lineRule="auto"/>
              <w:ind w:left="51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185" w:type="dxa"/>
            <w:vAlign w:val="top"/>
          </w:tcPr>
          <w:p w14:paraId="43E86D7D">
            <w:pPr>
              <w:spacing w:before="99" w:line="189" w:lineRule="auto"/>
              <w:ind w:left="478"/>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197" w:type="dxa"/>
            <w:vAlign w:val="top"/>
          </w:tcPr>
          <w:p w14:paraId="18B2CA37">
            <w:pPr>
              <w:spacing w:before="99" w:line="189" w:lineRule="auto"/>
              <w:ind w:left="46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847" w:type="dxa"/>
            <w:vAlign w:val="top"/>
          </w:tcPr>
          <w:p w14:paraId="549A2CD0">
            <w:pPr>
              <w:spacing w:before="95" w:line="19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47" w:type="dxa"/>
            <w:vAlign w:val="top"/>
          </w:tcPr>
          <w:p w14:paraId="5828A618">
            <w:pPr>
              <w:spacing w:before="95" w:line="193" w:lineRule="auto"/>
              <w:ind w:left="44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8" w:type="dxa"/>
            <w:tcBorders>
              <w:right w:val="single" w:color="000000" w:sz="10" w:space="0"/>
            </w:tcBorders>
            <w:vAlign w:val="top"/>
          </w:tcPr>
          <w:p w14:paraId="15477273">
            <w:pPr>
              <w:spacing w:before="95" w:line="193" w:lineRule="auto"/>
              <w:ind w:left="4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7" w:type="dxa"/>
            <w:vMerge w:val="continue"/>
            <w:tcBorders>
              <w:top w:val="nil"/>
              <w:left w:val="single" w:color="000000" w:sz="10" w:space="0"/>
              <w:bottom w:val="nil"/>
              <w:right w:val="single" w:color="000000" w:sz="10" w:space="0"/>
            </w:tcBorders>
            <w:vAlign w:val="top"/>
          </w:tcPr>
          <w:p w14:paraId="444E9075">
            <w:pPr>
              <w:rPr>
                <w:rFonts w:ascii="Arial"/>
                <w:sz w:val="21"/>
              </w:rPr>
            </w:pPr>
          </w:p>
        </w:tc>
      </w:tr>
      <w:tr w14:paraId="7A277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553" w:type="dxa"/>
            <w:vMerge w:val="continue"/>
            <w:tcBorders>
              <w:top w:val="nil"/>
              <w:left w:val="single" w:color="000000" w:sz="10" w:space="0"/>
              <w:bottom w:val="nil"/>
            </w:tcBorders>
            <w:vAlign w:val="top"/>
          </w:tcPr>
          <w:p w14:paraId="1A74F03E">
            <w:pPr>
              <w:rPr>
                <w:rFonts w:ascii="Arial"/>
                <w:sz w:val="21"/>
              </w:rPr>
            </w:pPr>
          </w:p>
        </w:tc>
        <w:tc>
          <w:tcPr>
            <w:tcW w:w="112" w:type="dxa"/>
            <w:tcBorders>
              <w:top w:val="nil"/>
              <w:bottom w:val="nil"/>
              <w:right w:val="single" w:color="000000" w:sz="10" w:space="0"/>
            </w:tcBorders>
            <w:vAlign w:val="top"/>
          </w:tcPr>
          <w:p w14:paraId="2673C052">
            <w:pPr>
              <w:rPr>
                <w:rFonts w:ascii="Arial"/>
                <w:sz w:val="21"/>
              </w:rPr>
            </w:pPr>
          </w:p>
        </w:tc>
        <w:tc>
          <w:tcPr>
            <w:tcW w:w="453" w:type="dxa"/>
            <w:tcBorders>
              <w:left w:val="single" w:color="000000" w:sz="10" w:space="0"/>
            </w:tcBorders>
            <w:vAlign w:val="top"/>
          </w:tcPr>
          <w:p w14:paraId="7331FEDF">
            <w:pPr>
              <w:spacing w:line="292" w:lineRule="auto"/>
              <w:rPr>
                <w:rFonts w:ascii="Arial"/>
                <w:sz w:val="21"/>
              </w:rPr>
            </w:pPr>
          </w:p>
          <w:p w14:paraId="7D77F8BF">
            <w:pPr>
              <w:spacing w:before="63"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1490" w:type="dxa"/>
            <w:vAlign w:val="top"/>
          </w:tcPr>
          <w:p w14:paraId="373CA686">
            <w:pPr>
              <w:pStyle w:val="6"/>
              <w:spacing w:before="34" w:line="228" w:lineRule="auto"/>
              <w:ind w:left="105" w:right="62"/>
              <w:jc w:val="both"/>
              <w:rPr>
                <w:sz w:val="22"/>
                <w:szCs w:val="22"/>
              </w:rPr>
            </w:pPr>
            <w:r>
              <w:rPr>
                <w:spacing w:val="-9"/>
                <w:sz w:val="22"/>
                <w:szCs w:val="22"/>
              </w:rPr>
              <w:t>液氩（备用氮气、临时外厂</w:t>
            </w:r>
            <w:r>
              <w:rPr>
                <w:spacing w:val="-5"/>
                <w:sz w:val="22"/>
                <w:szCs w:val="22"/>
              </w:rPr>
              <w:t>提供</w:t>
            </w:r>
            <w:r>
              <w:rPr>
                <w:sz w:val="22"/>
                <w:szCs w:val="22"/>
              </w:rPr>
              <w:t>）（</w:t>
            </w:r>
            <w:r>
              <w:rPr>
                <w:rFonts w:ascii="Times New Roman" w:hAnsi="Times New Roman" w:eastAsia="Times New Roman" w:cs="Times New Roman"/>
                <w:spacing w:val="-5"/>
                <w:sz w:val="22"/>
                <w:szCs w:val="22"/>
              </w:rPr>
              <w:t>m</w:t>
            </w:r>
            <w:r>
              <w:rPr>
                <w:rFonts w:ascii="Times New Roman" w:hAnsi="Times New Roman" w:eastAsia="Times New Roman" w:cs="Times New Roman"/>
                <w:spacing w:val="-5"/>
                <w:position w:val="6"/>
                <w:sz w:val="14"/>
                <w:szCs w:val="14"/>
              </w:rPr>
              <w:t>3</w:t>
            </w:r>
            <w:r>
              <w:rPr>
                <w:spacing w:val="-5"/>
                <w:sz w:val="22"/>
                <w:szCs w:val="22"/>
              </w:rPr>
              <w:t>）</w:t>
            </w:r>
          </w:p>
        </w:tc>
        <w:tc>
          <w:tcPr>
            <w:tcW w:w="1264" w:type="dxa"/>
            <w:vAlign w:val="top"/>
          </w:tcPr>
          <w:p w14:paraId="5C111D4D">
            <w:pPr>
              <w:spacing w:line="292" w:lineRule="auto"/>
              <w:rPr>
                <w:rFonts w:ascii="Arial"/>
                <w:sz w:val="21"/>
              </w:rPr>
            </w:pPr>
          </w:p>
          <w:p w14:paraId="763F33AD">
            <w:pPr>
              <w:spacing w:before="63" w:line="189" w:lineRule="auto"/>
              <w:ind w:left="47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630</w:t>
            </w:r>
          </w:p>
        </w:tc>
        <w:tc>
          <w:tcPr>
            <w:tcW w:w="1185" w:type="dxa"/>
            <w:vAlign w:val="top"/>
          </w:tcPr>
          <w:p w14:paraId="27DEC040">
            <w:pPr>
              <w:spacing w:line="292" w:lineRule="auto"/>
              <w:rPr>
                <w:rFonts w:ascii="Arial"/>
                <w:sz w:val="21"/>
              </w:rPr>
            </w:pPr>
          </w:p>
          <w:p w14:paraId="7BB4A684">
            <w:pPr>
              <w:spacing w:before="63" w:line="189" w:lineRule="auto"/>
              <w:ind w:left="37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5733</w:t>
            </w:r>
          </w:p>
        </w:tc>
        <w:tc>
          <w:tcPr>
            <w:tcW w:w="1197" w:type="dxa"/>
            <w:vAlign w:val="top"/>
          </w:tcPr>
          <w:p w14:paraId="6B80B870">
            <w:pPr>
              <w:spacing w:line="292" w:lineRule="auto"/>
              <w:rPr>
                <w:rFonts w:ascii="Arial"/>
                <w:sz w:val="21"/>
              </w:rPr>
            </w:pPr>
          </w:p>
          <w:p w14:paraId="2CF62CEF">
            <w:pPr>
              <w:spacing w:before="63" w:line="189" w:lineRule="auto"/>
              <w:ind w:left="38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6363</w:t>
            </w:r>
          </w:p>
        </w:tc>
        <w:tc>
          <w:tcPr>
            <w:tcW w:w="847" w:type="dxa"/>
            <w:vAlign w:val="top"/>
          </w:tcPr>
          <w:p w14:paraId="5B4E3606">
            <w:pPr>
              <w:spacing w:line="246" w:lineRule="auto"/>
              <w:rPr>
                <w:rFonts w:ascii="Arial"/>
                <w:sz w:val="21"/>
              </w:rPr>
            </w:pPr>
          </w:p>
          <w:p w14:paraId="029A5B96">
            <w:pPr>
              <w:pStyle w:val="6"/>
              <w:spacing w:before="72" w:line="220" w:lineRule="auto"/>
              <w:ind w:left="216"/>
              <w:rPr>
                <w:sz w:val="22"/>
                <w:szCs w:val="22"/>
              </w:rPr>
            </w:pPr>
            <w:r>
              <w:rPr>
                <w:spacing w:val="-5"/>
                <w:sz w:val="22"/>
                <w:szCs w:val="22"/>
              </w:rPr>
              <w:t>罐装</w:t>
            </w:r>
          </w:p>
        </w:tc>
        <w:tc>
          <w:tcPr>
            <w:tcW w:w="947" w:type="dxa"/>
            <w:vAlign w:val="top"/>
          </w:tcPr>
          <w:p w14:paraId="05EA64A1">
            <w:pPr>
              <w:pStyle w:val="6"/>
              <w:spacing w:before="176" w:line="242" w:lineRule="auto"/>
              <w:ind w:left="271" w:right="132" w:hanging="112"/>
              <w:rPr>
                <w:sz w:val="22"/>
                <w:szCs w:val="22"/>
              </w:rPr>
            </w:pPr>
            <w:r>
              <w:rPr>
                <w:spacing w:val="-4"/>
                <w:sz w:val="22"/>
                <w:szCs w:val="22"/>
              </w:rPr>
              <w:t>车间外</w:t>
            </w:r>
            <w:r>
              <w:rPr>
                <w:spacing w:val="-6"/>
                <w:sz w:val="22"/>
                <w:szCs w:val="22"/>
              </w:rPr>
              <w:t>北侧</w:t>
            </w:r>
          </w:p>
        </w:tc>
        <w:tc>
          <w:tcPr>
            <w:tcW w:w="868" w:type="dxa"/>
            <w:tcBorders>
              <w:right w:val="single" w:color="000000" w:sz="10" w:space="0"/>
            </w:tcBorders>
            <w:vAlign w:val="top"/>
          </w:tcPr>
          <w:p w14:paraId="1512F061">
            <w:pPr>
              <w:pStyle w:val="6"/>
              <w:spacing w:before="53" w:line="238" w:lineRule="auto"/>
              <w:ind w:left="237" w:right="180" w:firstLine="1"/>
              <w:rPr>
                <w:sz w:val="22"/>
                <w:szCs w:val="22"/>
              </w:rPr>
            </w:pPr>
            <w:r>
              <w:rPr>
                <w:rFonts w:ascii="Times New Roman" w:hAnsi="Times New Roman" w:eastAsia="Times New Roman" w:cs="Times New Roman"/>
                <w:spacing w:val="-9"/>
                <w:position w:val="-1"/>
                <w:sz w:val="22"/>
                <w:szCs w:val="22"/>
              </w:rPr>
              <w:t>10m</w:t>
            </w:r>
            <w:r>
              <w:rPr>
                <w:rFonts w:ascii="Times New Roman" w:hAnsi="Times New Roman" w:eastAsia="Times New Roman" w:cs="Times New Roman"/>
                <w:spacing w:val="-2"/>
                <w:position w:val="6"/>
                <w:sz w:val="14"/>
                <w:szCs w:val="14"/>
              </w:rPr>
              <w:t>3</w:t>
            </w:r>
            <w:r>
              <w:rPr>
                <w:rFonts w:ascii="Times New Roman" w:hAnsi="Times New Roman" w:eastAsia="Times New Roman" w:cs="Times New Roman"/>
                <w:position w:val="6"/>
                <w:sz w:val="14"/>
                <w:szCs w:val="14"/>
              </w:rPr>
              <w:t xml:space="preserve"> </w:t>
            </w:r>
            <w:r>
              <w:rPr>
                <w:spacing w:val="-7"/>
                <w:sz w:val="22"/>
                <w:szCs w:val="22"/>
              </w:rPr>
              <w:t>（液</w:t>
            </w:r>
          </w:p>
          <w:p w14:paraId="503E11BE">
            <w:pPr>
              <w:pStyle w:val="6"/>
              <w:spacing w:line="219" w:lineRule="auto"/>
              <w:ind w:left="230"/>
              <w:rPr>
                <w:sz w:val="22"/>
                <w:szCs w:val="22"/>
              </w:rPr>
            </w:pPr>
            <w:r>
              <w:rPr>
                <w:spacing w:val="-4"/>
                <w:sz w:val="22"/>
                <w:szCs w:val="22"/>
              </w:rPr>
              <w:t>态）</w:t>
            </w:r>
          </w:p>
        </w:tc>
        <w:tc>
          <w:tcPr>
            <w:tcW w:w="147" w:type="dxa"/>
            <w:vMerge w:val="continue"/>
            <w:tcBorders>
              <w:top w:val="nil"/>
              <w:left w:val="single" w:color="000000" w:sz="10" w:space="0"/>
              <w:bottom w:val="nil"/>
              <w:right w:val="single" w:color="000000" w:sz="10" w:space="0"/>
            </w:tcBorders>
            <w:vAlign w:val="top"/>
          </w:tcPr>
          <w:p w14:paraId="2A5BA81B">
            <w:pPr>
              <w:rPr>
                <w:rFonts w:ascii="Arial"/>
                <w:sz w:val="21"/>
              </w:rPr>
            </w:pPr>
          </w:p>
        </w:tc>
      </w:tr>
      <w:tr w14:paraId="5AF4E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3" w:type="dxa"/>
            <w:vMerge w:val="continue"/>
            <w:tcBorders>
              <w:top w:val="nil"/>
              <w:left w:val="single" w:color="000000" w:sz="10" w:space="0"/>
              <w:bottom w:val="nil"/>
            </w:tcBorders>
            <w:vAlign w:val="top"/>
          </w:tcPr>
          <w:p w14:paraId="1D9A861F">
            <w:pPr>
              <w:rPr>
                <w:rFonts w:ascii="Arial"/>
                <w:sz w:val="21"/>
              </w:rPr>
            </w:pPr>
          </w:p>
        </w:tc>
        <w:tc>
          <w:tcPr>
            <w:tcW w:w="112" w:type="dxa"/>
            <w:tcBorders>
              <w:top w:val="nil"/>
              <w:bottom w:val="nil"/>
              <w:right w:val="single" w:color="000000" w:sz="10" w:space="0"/>
            </w:tcBorders>
            <w:vAlign w:val="top"/>
          </w:tcPr>
          <w:p w14:paraId="0BC8F818">
            <w:pPr>
              <w:rPr>
                <w:rFonts w:ascii="Arial"/>
                <w:sz w:val="21"/>
              </w:rPr>
            </w:pPr>
          </w:p>
        </w:tc>
        <w:tc>
          <w:tcPr>
            <w:tcW w:w="453" w:type="dxa"/>
            <w:tcBorders>
              <w:left w:val="single" w:color="000000" w:sz="10" w:space="0"/>
            </w:tcBorders>
            <w:vAlign w:val="top"/>
          </w:tcPr>
          <w:p w14:paraId="5522B26C">
            <w:pPr>
              <w:spacing w:before="99"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12</w:t>
            </w:r>
          </w:p>
        </w:tc>
        <w:tc>
          <w:tcPr>
            <w:tcW w:w="1490" w:type="dxa"/>
            <w:vAlign w:val="top"/>
          </w:tcPr>
          <w:p w14:paraId="6C382B5B">
            <w:pPr>
              <w:pStyle w:val="6"/>
              <w:spacing w:before="63" w:line="221" w:lineRule="auto"/>
              <w:ind w:left="413"/>
              <w:rPr>
                <w:sz w:val="22"/>
                <w:szCs w:val="22"/>
              </w:rPr>
            </w:pPr>
            <w:r>
              <w:rPr>
                <w:spacing w:val="-3"/>
                <w:sz w:val="22"/>
                <w:szCs w:val="22"/>
              </w:rPr>
              <w:t>润滑油</w:t>
            </w:r>
          </w:p>
        </w:tc>
        <w:tc>
          <w:tcPr>
            <w:tcW w:w="1264" w:type="dxa"/>
            <w:vAlign w:val="top"/>
          </w:tcPr>
          <w:p w14:paraId="7070E85D">
            <w:pPr>
              <w:spacing w:before="99" w:line="189" w:lineRule="auto"/>
              <w:ind w:left="49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1185" w:type="dxa"/>
            <w:vAlign w:val="top"/>
          </w:tcPr>
          <w:p w14:paraId="57B19854">
            <w:pPr>
              <w:spacing w:before="102" w:line="186" w:lineRule="auto"/>
              <w:ind w:left="544"/>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197" w:type="dxa"/>
            <w:vAlign w:val="top"/>
          </w:tcPr>
          <w:p w14:paraId="4FD50144">
            <w:pPr>
              <w:spacing w:before="99" w:line="189" w:lineRule="auto"/>
              <w:ind w:left="47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5.2</w:t>
            </w:r>
          </w:p>
        </w:tc>
        <w:tc>
          <w:tcPr>
            <w:tcW w:w="847" w:type="dxa"/>
            <w:vAlign w:val="top"/>
          </w:tcPr>
          <w:p w14:paraId="1DE7321A">
            <w:pPr>
              <w:pStyle w:val="6"/>
              <w:spacing w:before="64" w:line="220" w:lineRule="auto"/>
              <w:ind w:left="216"/>
              <w:rPr>
                <w:sz w:val="22"/>
                <w:szCs w:val="22"/>
              </w:rPr>
            </w:pPr>
            <w:r>
              <w:rPr>
                <w:spacing w:val="-5"/>
                <w:sz w:val="22"/>
                <w:szCs w:val="22"/>
              </w:rPr>
              <w:t>桶装</w:t>
            </w:r>
          </w:p>
        </w:tc>
        <w:tc>
          <w:tcPr>
            <w:tcW w:w="947" w:type="dxa"/>
            <w:vMerge w:val="restart"/>
            <w:tcBorders>
              <w:bottom w:val="nil"/>
            </w:tcBorders>
            <w:vAlign w:val="top"/>
          </w:tcPr>
          <w:p w14:paraId="0B633E68">
            <w:pPr>
              <w:spacing w:line="256" w:lineRule="auto"/>
              <w:rPr>
                <w:rFonts w:ascii="Arial"/>
                <w:sz w:val="21"/>
              </w:rPr>
            </w:pPr>
          </w:p>
          <w:p w14:paraId="19D590CC">
            <w:pPr>
              <w:spacing w:line="256" w:lineRule="auto"/>
              <w:rPr>
                <w:rFonts w:ascii="Arial"/>
                <w:sz w:val="21"/>
              </w:rPr>
            </w:pPr>
          </w:p>
          <w:p w14:paraId="3D2A7966">
            <w:pPr>
              <w:pStyle w:val="6"/>
              <w:spacing w:before="72" w:line="220" w:lineRule="auto"/>
              <w:ind w:left="271"/>
              <w:rPr>
                <w:sz w:val="22"/>
                <w:szCs w:val="22"/>
              </w:rPr>
            </w:pPr>
            <w:r>
              <w:rPr>
                <w:spacing w:val="-6"/>
                <w:sz w:val="22"/>
                <w:szCs w:val="22"/>
              </w:rPr>
              <w:t>油库</w:t>
            </w:r>
          </w:p>
        </w:tc>
        <w:tc>
          <w:tcPr>
            <w:tcW w:w="868" w:type="dxa"/>
            <w:tcBorders>
              <w:right w:val="single" w:color="000000" w:sz="10" w:space="0"/>
            </w:tcBorders>
            <w:vAlign w:val="top"/>
          </w:tcPr>
          <w:p w14:paraId="5423D5AF">
            <w:pPr>
              <w:spacing w:before="99" w:line="189" w:lineRule="auto"/>
              <w:ind w:left="2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0.85</w:t>
            </w:r>
          </w:p>
        </w:tc>
        <w:tc>
          <w:tcPr>
            <w:tcW w:w="147" w:type="dxa"/>
            <w:vMerge w:val="continue"/>
            <w:tcBorders>
              <w:top w:val="nil"/>
              <w:left w:val="single" w:color="000000" w:sz="10" w:space="0"/>
              <w:bottom w:val="nil"/>
              <w:right w:val="single" w:color="000000" w:sz="10" w:space="0"/>
            </w:tcBorders>
            <w:vAlign w:val="top"/>
          </w:tcPr>
          <w:p w14:paraId="389FE534">
            <w:pPr>
              <w:rPr>
                <w:rFonts w:ascii="Arial"/>
                <w:sz w:val="21"/>
              </w:rPr>
            </w:pPr>
          </w:p>
        </w:tc>
      </w:tr>
      <w:tr w14:paraId="53A60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3" w:type="dxa"/>
            <w:vMerge w:val="continue"/>
            <w:tcBorders>
              <w:top w:val="nil"/>
              <w:left w:val="single" w:color="000000" w:sz="10" w:space="0"/>
              <w:bottom w:val="nil"/>
            </w:tcBorders>
            <w:vAlign w:val="top"/>
          </w:tcPr>
          <w:p w14:paraId="68915535">
            <w:pPr>
              <w:rPr>
                <w:rFonts w:ascii="Arial"/>
                <w:sz w:val="21"/>
              </w:rPr>
            </w:pPr>
          </w:p>
        </w:tc>
        <w:tc>
          <w:tcPr>
            <w:tcW w:w="112" w:type="dxa"/>
            <w:tcBorders>
              <w:top w:val="nil"/>
              <w:bottom w:val="nil"/>
              <w:right w:val="single" w:color="000000" w:sz="10" w:space="0"/>
            </w:tcBorders>
            <w:vAlign w:val="top"/>
          </w:tcPr>
          <w:p w14:paraId="7BF44D97">
            <w:pPr>
              <w:rPr>
                <w:rFonts w:ascii="Arial"/>
                <w:sz w:val="21"/>
              </w:rPr>
            </w:pPr>
          </w:p>
        </w:tc>
        <w:tc>
          <w:tcPr>
            <w:tcW w:w="453" w:type="dxa"/>
            <w:tcBorders>
              <w:left w:val="single" w:color="000000" w:sz="10" w:space="0"/>
            </w:tcBorders>
            <w:vAlign w:val="top"/>
          </w:tcPr>
          <w:p w14:paraId="17E1FEDD">
            <w:pPr>
              <w:spacing w:before="101"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13</w:t>
            </w:r>
          </w:p>
        </w:tc>
        <w:tc>
          <w:tcPr>
            <w:tcW w:w="1490" w:type="dxa"/>
            <w:vAlign w:val="top"/>
          </w:tcPr>
          <w:p w14:paraId="5F120AF2">
            <w:pPr>
              <w:pStyle w:val="6"/>
              <w:spacing w:before="62" w:line="221" w:lineRule="auto"/>
              <w:ind w:left="413"/>
              <w:rPr>
                <w:sz w:val="22"/>
                <w:szCs w:val="22"/>
              </w:rPr>
            </w:pPr>
            <w:r>
              <w:rPr>
                <w:spacing w:val="-3"/>
                <w:sz w:val="22"/>
                <w:szCs w:val="22"/>
              </w:rPr>
              <w:t>液压油</w:t>
            </w:r>
          </w:p>
        </w:tc>
        <w:tc>
          <w:tcPr>
            <w:tcW w:w="1264" w:type="dxa"/>
            <w:vAlign w:val="top"/>
          </w:tcPr>
          <w:p w14:paraId="4072FCE4">
            <w:pPr>
              <w:spacing w:before="101" w:line="189" w:lineRule="auto"/>
              <w:ind w:left="49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1185" w:type="dxa"/>
            <w:vAlign w:val="top"/>
          </w:tcPr>
          <w:p w14:paraId="3F102598">
            <w:pPr>
              <w:spacing w:before="104" w:line="186" w:lineRule="auto"/>
              <w:ind w:left="544"/>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197" w:type="dxa"/>
            <w:vAlign w:val="top"/>
          </w:tcPr>
          <w:p w14:paraId="02EB732E">
            <w:pPr>
              <w:spacing w:before="101" w:line="189" w:lineRule="auto"/>
              <w:ind w:left="47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5.2</w:t>
            </w:r>
          </w:p>
        </w:tc>
        <w:tc>
          <w:tcPr>
            <w:tcW w:w="847" w:type="dxa"/>
            <w:vAlign w:val="top"/>
          </w:tcPr>
          <w:p w14:paraId="6A5635E5">
            <w:pPr>
              <w:pStyle w:val="6"/>
              <w:spacing w:before="63" w:line="220" w:lineRule="auto"/>
              <w:ind w:left="216"/>
              <w:rPr>
                <w:sz w:val="22"/>
                <w:szCs w:val="22"/>
              </w:rPr>
            </w:pPr>
            <w:r>
              <w:rPr>
                <w:spacing w:val="-5"/>
                <w:sz w:val="22"/>
                <w:szCs w:val="22"/>
              </w:rPr>
              <w:t>桶装</w:t>
            </w:r>
          </w:p>
        </w:tc>
        <w:tc>
          <w:tcPr>
            <w:tcW w:w="947" w:type="dxa"/>
            <w:vMerge w:val="continue"/>
            <w:tcBorders>
              <w:top w:val="nil"/>
              <w:bottom w:val="nil"/>
            </w:tcBorders>
            <w:vAlign w:val="top"/>
          </w:tcPr>
          <w:p w14:paraId="56DD099B">
            <w:pPr>
              <w:rPr>
                <w:rFonts w:ascii="Arial"/>
                <w:sz w:val="21"/>
              </w:rPr>
            </w:pPr>
          </w:p>
        </w:tc>
        <w:tc>
          <w:tcPr>
            <w:tcW w:w="868" w:type="dxa"/>
            <w:tcBorders>
              <w:right w:val="single" w:color="000000" w:sz="10" w:space="0"/>
            </w:tcBorders>
            <w:vAlign w:val="top"/>
          </w:tcPr>
          <w:p w14:paraId="50AAC04D">
            <w:pPr>
              <w:spacing w:before="101" w:line="189" w:lineRule="auto"/>
              <w:ind w:left="2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0.85</w:t>
            </w:r>
          </w:p>
        </w:tc>
        <w:tc>
          <w:tcPr>
            <w:tcW w:w="147" w:type="dxa"/>
            <w:vMerge w:val="continue"/>
            <w:tcBorders>
              <w:top w:val="nil"/>
              <w:left w:val="single" w:color="000000" w:sz="10" w:space="0"/>
              <w:bottom w:val="nil"/>
              <w:right w:val="single" w:color="000000" w:sz="10" w:space="0"/>
            </w:tcBorders>
            <w:vAlign w:val="top"/>
          </w:tcPr>
          <w:p w14:paraId="4CB48B2B">
            <w:pPr>
              <w:rPr>
                <w:rFonts w:ascii="Arial"/>
                <w:sz w:val="21"/>
              </w:rPr>
            </w:pPr>
          </w:p>
        </w:tc>
      </w:tr>
      <w:tr w14:paraId="2423C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3" w:type="dxa"/>
            <w:vMerge w:val="continue"/>
            <w:tcBorders>
              <w:top w:val="nil"/>
              <w:left w:val="single" w:color="000000" w:sz="10" w:space="0"/>
              <w:bottom w:val="nil"/>
            </w:tcBorders>
            <w:vAlign w:val="top"/>
          </w:tcPr>
          <w:p w14:paraId="3F59778B">
            <w:pPr>
              <w:rPr>
                <w:rFonts w:ascii="Arial"/>
                <w:sz w:val="21"/>
              </w:rPr>
            </w:pPr>
          </w:p>
        </w:tc>
        <w:tc>
          <w:tcPr>
            <w:tcW w:w="112" w:type="dxa"/>
            <w:tcBorders>
              <w:top w:val="nil"/>
              <w:bottom w:val="nil"/>
              <w:right w:val="single" w:color="000000" w:sz="10" w:space="0"/>
            </w:tcBorders>
            <w:vAlign w:val="top"/>
          </w:tcPr>
          <w:p w14:paraId="6AEE63EF">
            <w:pPr>
              <w:rPr>
                <w:rFonts w:ascii="Arial"/>
                <w:sz w:val="21"/>
              </w:rPr>
            </w:pPr>
          </w:p>
        </w:tc>
        <w:tc>
          <w:tcPr>
            <w:tcW w:w="453" w:type="dxa"/>
            <w:tcBorders>
              <w:left w:val="single" w:color="000000" w:sz="10" w:space="0"/>
            </w:tcBorders>
            <w:vAlign w:val="top"/>
          </w:tcPr>
          <w:p w14:paraId="6714DB4A">
            <w:pPr>
              <w:spacing w:before="102"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14</w:t>
            </w:r>
          </w:p>
        </w:tc>
        <w:tc>
          <w:tcPr>
            <w:tcW w:w="1490" w:type="dxa"/>
            <w:vAlign w:val="top"/>
          </w:tcPr>
          <w:p w14:paraId="52C6AE78">
            <w:pPr>
              <w:pStyle w:val="6"/>
              <w:spacing w:before="64" w:line="221" w:lineRule="auto"/>
              <w:ind w:left="522"/>
              <w:rPr>
                <w:sz w:val="22"/>
                <w:szCs w:val="22"/>
              </w:rPr>
            </w:pPr>
            <w:r>
              <w:rPr>
                <w:spacing w:val="-4"/>
                <w:sz w:val="22"/>
                <w:szCs w:val="22"/>
              </w:rPr>
              <w:t>柴油</w:t>
            </w:r>
          </w:p>
        </w:tc>
        <w:tc>
          <w:tcPr>
            <w:tcW w:w="1264" w:type="dxa"/>
            <w:vAlign w:val="top"/>
          </w:tcPr>
          <w:p w14:paraId="311BEBB4">
            <w:pPr>
              <w:spacing w:before="102" w:line="189" w:lineRule="auto"/>
              <w:ind w:left="5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1185" w:type="dxa"/>
            <w:vAlign w:val="top"/>
          </w:tcPr>
          <w:p w14:paraId="52E8982D">
            <w:pPr>
              <w:spacing w:before="102" w:line="189" w:lineRule="auto"/>
              <w:ind w:left="48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1197" w:type="dxa"/>
            <w:vAlign w:val="top"/>
          </w:tcPr>
          <w:p w14:paraId="21D8C0A4">
            <w:pPr>
              <w:spacing w:before="102" w:line="189" w:lineRule="auto"/>
              <w:ind w:left="4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847" w:type="dxa"/>
            <w:vAlign w:val="top"/>
          </w:tcPr>
          <w:p w14:paraId="75DF6D93">
            <w:pPr>
              <w:pStyle w:val="6"/>
              <w:spacing w:before="64" w:line="220" w:lineRule="auto"/>
              <w:ind w:left="216"/>
              <w:rPr>
                <w:sz w:val="22"/>
                <w:szCs w:val="22"/>
              </w:rPr>
            </w:pPr>
            <w:r>
              <w:rPr>
                <w:spacing w:val="-5"/>
                <w:sz w:val="22"/>
                <w:szCs w:val="22"/>
              </w:rPr>
              <w:t>桶装</w:t>
            </w:r>
          </w:p>
        </w:tc>
        <w:tc>
          <w:tcPr>
            <w:tcW w:w="947" w:type="dxa"/>
            <w:vMerge w:val="continue"/>
            <w:tcBorders>
              <w:top w:val="nil"/>
              <w:bottom w:val="nil"/>
            </w:tcBorders>
            <w:vAlign w:val="top"/>
          </w:tcPr>
          <w:p w14:paraId="0524E5DE">
            <w:pPr>
              <w:rPr>
                <w:rFonts w:ascii="Arial"/>
                <w:sz w:val="21"/>
              </w:rPr>
            </w:pPr>
          </w:p>
        </w:tc>
        <w:tc>
          <w:tcPr>
            <w:tcW w:w="868" w:type="dxa"/>
            <w:tcBorders>
              <w:right w:val="single" w:color="000000" w:sz="10" w:space="0"/>
            </w:tcBorders>
            <w:vAlign w:val="top"/>
          </w:tcPr>
          <w:p w14:paraId="5C17B3C4">
            <w:pPr>
              <w:spacing w:before="102" w:line="189" w:lineRule="auto"/>
              <w:ind w:left="2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0.85</w:t>
            </w:r>
          </w:p>
        </w:tc>
        <w:tc>
          <w:tcPr>
            <w:tcW w:w="147" w:type="dxa"/>
            <w:vMerge w:val="continue"/>
            <w:tcBorders>
              <w:top w:val="nil"/>
              <w:left w:val="single" w:color="000000" w:sz="10" w:space="0"/>
              <w:bottom w:val="nil"/>
              <w:right w:val="single" w:color="000000" w:sz="10" w:space="0"/>
            </w:tcBorders>
            <w:vAlign w:val="top"/>
          </w:tcPr>
          <w:p w14:paraId="4215625C">
            <w:pPr>
              <w:rPr>
                <w:rFonts w:ascii="Arial"/>
                <w:sz w:val="21"/>
              </w:rPr>
            </w:pPr>
          </w:p>
        </w:tc>
      </w:tr>
      <w:tr w14:paraId="29B0C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3" w:type="dxa"/>
            <w:vMerge w:val="continue"/>
            <w:tcBorders>
              <w:top w:val="nil"/>
              <w:left w:val="single" w:color="000000" w:sz="10" w:space="0"/>
              <w:bottom w:val="nil"/>
            </w:tcBorders>
            <w:vAlign w:val="top"/>
          </w:tcPr>
          <w:p w14:paraId="0B1C63BD">
            <w:pPr>
              <w:rPr>
                <w:rFonts w:ascii="Arial"/>
                <w:sz w:val="21"/>
              </w:rPr>
            </w:pPr>
          </w:p>
        </w:tc>
        <w:tc>
          <w:tcPr>
            <w:tcW w:w="112" w:type="dxa"/>
            <w:tcBorders>
              <w:top w:val="nil"/>
              <w:bottom w:val="nil"/>
              <w:right w:val="single" w:color="000000" w:sz="10" w:space="0"/>
            </w:tcBorders>
            <w:vAlign w:val="top"/>
          </w:tcPr>
          <w:p w14:paraId="082B3B2B">
            <w:pPr>
              <w:rPr>
                <w:rFonts w:ascii="Arial"/>
                <w:sz w:val="21"/>
              </w:rPr>
            </w:pPr>
          </w:p>
        </w:tc>
        <w:tc>
          <w:tcPr>
            <w:tcW w:w="453" w:type="dxa"/>
            <w:tcBorders>
              <w:left w:val="single" w:color="000000" w:sz="10" w:space="0"/>
            </w:tcBorders>
            <w:vAlign w:val="top"/>
          </w:tcPr>
          <w:p w14:paraId="032DE594">
            <w:pPr>
              <w:spacing w:before="103"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15</w:t>
            </w:r>
          </w:p>
        </w:tc>
        <w:tc>
          <w:tcPr>
            <w:tcW w:w="1490" w:type="dxa"/>
            <w:vAlign w:val="top"/>
          </w:tcPr>
          <w:p w14:paraId="77E1653A">
            <w:pPr>
              <w:pStyle w:val="6"/>
              <w:spacing w:before="65" w:line="221" w:lineRule="auto"/>
              <w:ind w:left="410"/>
              <w:rPr>
                <w:sz w:val="22"/>
                <w:szCs w:val="22"/>
              </w:rPr>
            </w:pPr>
            <w:r>
              <w:rPr>
                <w:spacing w:val="-2"/>
                <w:sz w:val="22"/>
                <w:szCs w:val="22"/>
              </w:rPr>
              <w:t>切削液</w:t>
            </w:r>
          </w:p>
        </w:tc>
        <w:tc>
          <w:tcPr>
            <w:tcW w:w="1264" w:type="dxa"/>
            <w:vAlign w:val="top"/>
          </w:tcPr>
          <w:p w14:paraId="5A537FDB">
            <w:pPr>
              <w:spacing w:before="103" w:line="189" w:lineRule="auto"/>
              <w:ind w:left="49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0.3</w:t>
            </w:r>
          </w:p>
        </w:tc>
        <w:tc>
          <w:tcPr>
            <w:tcW w:w="1185" w:type="dxa"/>
            <w:vAlign w:val="top"/>
          </w:tcPr>
          <w:p w14:paraId="0F89FFF4">
            <w:pPr>
              <w:spacing w:before="103" w:line="189" w:lineRule="auto"/>
              <w:ind w:left="40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0.25</w:t>
            </w:r>
          </w:p>
        </w:tc>
        <w:tc>
          <w:tcPr>
            <w:tcW w:w="1197" w:type="dxa"/>
            <w:vAlign w:val="top"/>
          </w:tcPr>
          <w:p w14:paraId="09738858">
            <w:pPr>
              <w:spacing w:before="103" w:line="189" w:lineRule="auto"/>
              <w:ind w:left="4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0.55</w:t>
            </w:r>
          </w:p>
        </w:tc>
        <w:tc>
          <w:tcPr>
            <w:tcW w:w="847" w:type="dxa"/>
            <w:vAlign w:val="top"/>
          </w:tcPr>
          <w:p w14:paraId="6A1CB734">
            <w:pPr>
              <w:pStyle w:val="6"/>
              <w:spacing w:before="65" w:line="220" w:lineRule="auto"/>
              <w:ind w:left="216"/>
              <w:rPr>
                <w:sz w:val="22"/>
                <w:szCs w:val="22"/>
              </w:rPr>
            </w:pPr>
            <w:r>
              <w:rPr>
                <w:spacing w:val="-5"/>
                <w:sz w:val="22"/>
                <w:szCs w:val="22"/>
              </w:rPr>
              <w:t>桶装</w:t>
            </w:r>
          </w:p>
        </w:tc>
        <w:tc>
          <w:tcPr>
            <w:tcW w:w="947" w:type="dxa"/>
            <w:vMerge w:val="continue"/>
            <w:tcBorders>
              <w:top w:val="nil"/>
            </w:tcBorders>
            <w:vAlign w:val="top"/>
          </w:tcPr>
          <w:p w14:paraId="072C7CCB">
            <w:pPr>
              <w:rPr>
                <w:rFonts w:ascii="Arial"/>
                <w:sz w:val="21"/>
              </w:rPr>
            </w:pPr>
          </w:p>
        </w:tc>
        <w:tc>
          <w:tcPr>
            <w:tcW w:w="868" w:type="dxa"/>
            <w:tcBorders>
              <w:right w:val="single" w:color="000000" w:sz="10" w:space="0"/>
            </w:tcBorders>
            <w:vAlign w:val="top"/>
          </w:tcPr>
          <w:p w14:paraId="59FA98F4">
            <w:pPr>
              <w:spacing w:before="103" w:line="189" w:lineRule="auto"/>
              <w:ind w:left="2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0.85</w:t>
            </w:r>
          </w:p>
        </w:tc>
        <w:tc>
          <w:tcPr>
            <w:tcW w:w="147" w:type="dxa"/>
            <w:vMerge w:val="continue"/>
            <w:tcBorders>
              <w:top w:val="nil"/>
              <w:left w:val="single" w:color="000000" w:sz="10" w:space="0"/>
              <w:bottom w:val="nil"/>
              <w:right w:val="single" w:color="000000" w:sz="10" w:space="0"/>
            </w:tcBorders>
            <w:vAlign w:val="top"/>
          </w:tcPr>
          <w:p w14:paraId="1BD492D1">
            <w:pPr>
              <w:rPr>
                <w:rFonts w:ascii="Arial"/>
                <w:sz w:val="21"/>
              </w:rPr>
            </w:pPr>
          </w:p>
        </w:tc>
      </w:tr>
      <w:tr w14:paraId="1C883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553" w:type="dxa"/>
            <w:vMerge w:val="continue"/>
            <w:tcBorders>
              <w:top w:val="nil"/>
              <w:left w:val="single" w:color="000000" w:sz="10" w:space="0"/>
              <w:bottom w:val="nil"/>
            </w:tcBorders>
            <w:vAlign w:val="top"/>
          </w:tcPr>
          <w:p w14:paraId="6DA5EFA7">
            <w:pPr>
              <w:rPr>
                <w:rFonts w:ascii="Arial"/>
                <w:sz w:val="21"/>
              </w:rPr>
            </w:pPr>
          </w:p>
        </w:tc>
        <w:tc>
          <w:tcPr>
            <w:tcW w:w="112" w:type="dxa"/>
            <w:tcBorders>
              <w:top w:val="nil"/>
              <w:bottom w:val="nil"/>
              <w:right w:val="single" w:color="000000" w:sz="10" w:space="0"/>
            </w:tcBorders>
            <w:vAlign w:val="top"/>
          </w:tcPr>
          <w:p w14:paraId="5FDF3234">
            <w:pPr>
              <w:rPr>
                <w:rFonts w:ascii="Arial"/>
                <w:sz w:val="21"/>
              </w:rPr>
            </w:pPr>
          </w:p>
        </w:tc>
        <w:tc>
          <w:tcPr>
            <w:tcW w:w="453" w:type="dxa"/>
            <w:tcBorders>
              <w:left w:val="single" w:color="000000" w:sz="10" w:space="0"/>
            </w:tcBorders>
            <w:vAlign w:val="top"/>
          </w:tcPr>
          <w:p w14:paraId="74F48F35">
            <w:pPr>
              <w:spacing w:before="218"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16</w:t>
            </w:r>
          </w:p>
        </w:tc>
        <w:tc>
          <w:tcPr>
            <w:tcW w:w="1490" w:type="dxa"/>
            <w:vAlign w:val="top"/>
          </w:tcPr>
          <w:p w14:paraId="663A6458">
            <w:pPr>
              <w:pStyle w:val="6"/>
              <w:spacing w:before="40" w:line="220" w:lineRule="auto"/>
              <w:ind w:left="269" w:right="287" w:firstLine="146"/>
              <w:rPr>
                <w:sz w:val="22"/>
                <w:szCs w:val="22"/>
              </w:rPr>
            </w:pPr>
            <w:r>
              <w:rPr>
                <w:spacing w:val="-5"/>
                <w:sz w:val="22"/>
                <w:szCs w:val="22"/>
              </w:rPr>
              <w:t>天然气</w:t>
            </w:r>
            <w:r>
              <w:rPr>
                <w:spacing w:val="-7"/>
                <w:sz w:val="22"/>
                <w:szCs w:val="22"/>
              </w:rPr>
              <w:t>（万</w:t>
            </w:r>
            <w:r>
              <w:rPr>
                <w:spacing w:val="-50"/>
                <w:sz w:val="22"/>
                <w:szCs w:val="22"/>
              </w:rPr>
              <w:t xml:space="preserve"> </w:t>
            </w:r>
            <w:r>
              <w:rPr>
                <w:rFonts w:ascii="Times New Roman" w:hAnsi="Times New Roman" w:eastAsia="Times New Roman" w:cs="Times New Roman"/>
                <w:spacing w:val="-7"/>
                <w:sz w:val="22"/>
                <w:szCs w:val="22"/>
              </w:rPr>
              <w:t>m</w:t>
            </w:r>
            <w:r>
              <w:rPr>
                <w:rFonts w:ascii="Times New Roman" w:hAnsi="Times New Roman" w:eastAsia="Times New Roman" w:cs="Times New Roman"/>
                <w:spacing w:val="-7"/>
                <w:position w:val="6"/>
                <w:sz w:val="14"/>
                <w:szCs w:val="14"/>
              </w:rPr>
              <w:t>3</w:t>
            </w:r>
            <w:r>
              <w:rPr>
                <w:spacing w:val="-7"/>
                <w:sz w:val="22"/>
                <w:szCs w:val="22"/>
              </w:rPr>
              <w:t>）</w:t>
            </w:r>
          </w:p>
        </w:tc>
        <w:tc>
          <w:tcPr>
            <w:tcW w:w="1264" w:type="dxa"/>
            <w:vAlign w:val="top"/>
          </w:tcPr>
          <w:p w14:paraId="4F382DC9">
            <w:pPr>
              <w:spacing w:before="218" w:line="189"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343.56</w:t>
            </w:r>
          </w:p>
        </w:tc>
        <w:tc>
          <w:tcPr>
            <w:tcW w:w="1185" w:type="dxa"/>
            <w:vAlign w:val="top"/>
          </w:tcPr>
          <w:p w14:paraId="10F70D2C">
            <w:pPr>
              <w:spacing w:before="218" w:line="189" w:lineRule="auto"/>
              <w:ind w:left="35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879.4</w:t>
            </w:r>
          </w:p>
        </w:tc>
        <w:tc>
          <w:tcPr>
            <w:tcW w:w="1197" w:type="dxa"/>
            <w:vAlign w:val="top"/>
          </w:tcPr>
          <w:p w14:paraId="5889F220">
            <w:pPr>
              <w:spacing w:before="218" w:line="189" w:lineRule="auto"/>
              <w:ind w:left="26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1222.96</w:t>
            </w:r>
          </w:p>
        </w:tc>
        <w:tc>
          <w:tcPr>
            <w:tcW w:w="847" w:type="dxa"/>
            <w:vAlign w:val="top"/>
          </w:tcPr>
          <w:p w14:paraId="79892EAA">
            <w:pPr>
              <w:spacing w:before="213" w:line="19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47" w:type="dxa"/>
            <w:vMerge w:val="restart"/>
            <w:tcBorders>
              <w:bottom w:val="nil"/>
            </w:tcBorders>
            <w:vAlign w:val="top"/>
          </w:tcPr>
          <w:p w14:paraId="1DB7C3C4">
            <w:pPr>
              <w:spacing w:line="458" w:lineRule="auto"/>
              <w:rPr>
                <w:rFonts w:ascii="Arial"/>
                <w:sz w:val="21"/>
              </w:rPr>
            </w:pPr>
          </w:p>
          <w:p w14:paraId="108A746E">
            <w:pPr>
              <w:pStyle w:val="6"/>
              <w:spacing w:before="72" w:line="220" w:lineRule="auto"/>
              <w:ind w:left="161"/>
              <w:rPr>
                <w:sz w:val="22"/>
                <w:szCs w:val="22"/>
              </w:rPr>
            </w:pPr>
            <w:r>
              <w:rPr>
                <w:spacing w:val="-4"/>
                <w:sz w:val="22"/>
                <w:szCs w:val="22"/>
              </w:rPr>
              <w:t>不暂存</w:t>
            </w:r>
          </w:p>
        </w:tc>
        <w:tc>
          <w:tcPr>
            <w:tcW w:w="868" w:type="dxa"/>
            <w:tcBorders>
              <w:right w:val="single" w:color="000000" w:sz="10" w:space="0"/>
            </w:tcBorders>
            <w:vAlign w:val="top"/>
          </w:tcPr>
          <w:p w14:paraId="2300BAAE">
            <w:pPr>
              <w:spacing w:before="213" w:line="193" w:lineRule="auto"/>
              <w:ind w:left="4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7" w:type="dxa"/>
            <w:vMerge w:val="continue"/>
            <w:tcBorders>
              <w:top w:val="nil"/>
              <w:left w:val="single" w:color="000000" w:sz="10" w:space="0"/>
              <w:bottom w:val="nil"/>
              <w:right w:val="single" w:color="000000" w:sz="10" w:space="0"/>
            </w:tcBorders>
            <w:vAlign w:val="top"/>
          </w:tcPr>
          <w:p w14:paraId="0A964599">
            <w:pPr>
              <w:rPr>
                <w:rFonts w:ascii="Arial"/>
                <w:sz w:val="21"/>
              </w:rPr>
            </w:pPr>
          </w:p>
        </w:tc>
      </w:tr>
      <w:tr w14:paraId="27DD9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3" w:type="dxa"/>
            <w:vMerge w:val="continue"/>
            <w:tcBorders>
              <w:top w:val="nil"/>
              <w:left w:val="single" w:color="000000" w:sz="10" w:space="0"/>
              <w:bottom w:val="nil"/>
            </w:tcBorders>
            <w:vAlign w:val="top"/>
          </w:tcPr>
          <w:p w14:paraId="011CFAD7">
            <w:pPr>
              <w:rPr>
                <w:rFonts w:ascii="Arial"/>
                <w:sz w:val="21"/>
              </w:rPr>
            </w:pPr>
          </w:p>
        </w:tc>
        <w:tc>
          <w:tcPr>
            <w:tcW w:w="112" w:type="dxa"/>
            <w:tcBorders>
              <w:top w:val="nil"/>
              <w:bottom w:val="nil"/>
              <w:right w:val="single" w:color="000000" w:sz="10" w:space="0"/>
            </w:tcBorders>
            <w:vAlign w:val="top"/>
          </w:tcPr>
          <w:p w14:paraId="71153162">
            <w:pPr>
              <w:rPr>
                <w:rFonts w:ascii="Arial"/>
                <w:sz w:val="21"/>
              </w:rPr>
            </w:pPr>
          </w:p>
        </w:tc>
        <w:tc>
          <w:tcPr>
            <w:tcW w:w="453" w:type="dxa"/>
            <w:tcBorders>
              <w:left w:val="single" w:color="000000" w:sz="10" w:space="0"/>
            </w:tcBorders>
            <w:vAlign w:val="top"/>
          </w:tcPr>
          <w:p w14:paraId="5B9E1F79">
            <w:pPr>
              <w:spacing w:before="106"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17</w:t>
            </w:r>
          </w:p>
        </w:tc>
        <w:tc>
          <w:tcPr>
            <w:tcW w:w="1490" w:type="dxa"/>
            <w:vAlign w:val="top"/>
          </w:tcPr>
          <w:p w14:paraId="5424A7D3">
            <w:pPr>
              <w:pStyle w:val="6"/>
              <w:spacing w:before="68" w:line="220" w:lineRule="auto"/>
              <w:ind w:left="107"/>
              <w:rPr>
                <w:sz w:val="22"/>
                <w:szCs w:val="22"/>
              </w:rPr>
            </w:pPr>
            <w:r>
              <w:rPr>
                <w:spacing w:val="-2"/>
                <w:sz w:val="22"/>
                <w:szCs w:val="22"/>
              </w:rPr>
              <w:t>水（万</w:t>
            </w:r>
            <w:r>
              <w:rPr>
                <w:spacing w:val="-51"/>
                <w:sz w:val="22"/>
                <w:szCs w:val="22"/>
              </w:rPr>
              <w:t xml:space="preserve"> </w:t>
            </w:r>
            <w:r>
              <w:rPr>
                <w:rFonts w:ascii="Times New Roman" w:hAnsi="Times New Roman" w:eastAsia="Times New Roman" w:cs="Times New Roman"/>
                <w:spacing w:val="-2"/>
                <w:sz w:val="22"/>
                <w:szCs w:val="22"/>
              </w:rPr>
              <w:t>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/a</w:t>
            </w:r>
            <w:r>
              <w:rPr>
                <w:spacing w:val="-2"/>
                <w:sz w:val="22"/>
                <w:szCs w:val="22"/>
              </w:rPr>
              <w:t>）</w:t>
            </w:r>
          </w:p>
        </w:tc>
        <w:tc>
          <w:tcPr>
            <w:tcW w:w="1264" w:type="dxa"/>
            <w:vAlign w:val="top"/>
          </w:tcPr>
          <w:p w14:paraId="3AE02F0A">
            <w:pPr>
              <w:spacing w:before="106" w:line="189" w:lineRule="auto"/>
              <w:ind w:left="352"/>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11.655</w:t>
            </w:r>
          </w:p>
        </w:tc>
        <w:tc>
          <w:tcPr>
            <w:tcW w:w="1185" w:type="dxa"/>
            <w:vAlign w:val="top"/>
          </w:tcPr>
          <w:p w14:paraId="7817A94F">
            <w:pPr>
              <w:spacing w:before="106" w:line="189" w:lineRule="auto"/>
              <w:ind w:left="34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2.575</w:t>
            </w:r>
          </w:p>
        </w:tc>
        <w:tc>
          <w:tcPr>
            <w:tcW w:w="1197" w:type="dxa"/>
            <w:vAlign w:val="top"/>
          </w:tcPr>
          <w:p w14:paraId="5CAE1E8F">
            <w:pPr>
              <w:spacing w:before="106" w:line="189"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14.23</w:t>
            </w:r>
          </w:p>
        </w:tc>
        <w:tc>
          <w:tcPr>
            <w:tcW w:w="847" w:type="dxa"/>
            <w:vAlign w:val="top"/>
          </w:tcPr>
          <w:p w14:paraId="57F1B624">
            <w:pPr>
              <w:spacing w:before="101" w:line="19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47" w:type="dxa"/>
            <w:vMerge w:val="continue"/>
            <w:tcBorders>
              <w:top w:val="nil"/>
              <w:bottom w:val="nil"/>
            </w:tcBorders>
            <w:vAlign w:val="top"/>
          </w:tcPr>
          <w:p w14:paraId="5D025DAB">
            <w:pPr>
              <w:rPr>
                <w:rFonts w:ascii="Arial"/>
                <w:sz w:val="21"/>
              </w:rPr>
            </w:pPr>
          </w:p>
        </w:tc>
        <w:tc>
          <w:tcPr>
            <w:tcW w:w="868" w:type="dxa"/>
            <w:tcBorders>
              <w:right w:val="single" w:color="000000" w:sz="10" w:space="0"/>
            </w:tcBorders>
            <w:vAlign w:val="top"/>
          </w:tcPr>
          <w:p w14:paraId="3A37B19E">
            <w:pPr>
              <w:spacing w:before="101" w:line="193" w:lineRule="auto"/>
              <w:ind w:left="4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7" w:type="dxa"/>
            <w:vMerge w:val="continue"/>
            <w:tcBorders>
              <w:top w:val="nil"/>
              <w:left w:val="single" w:color="000000" w:sz="10" w:space="0"/>
              <w:bottom w:val="nil"/>
              <w:right w:val="single" w:color="000000" w:sz="10" w:space="0"/>
            </w:tcBorders>
            <w:vAlign w:val="top"/>
          </w:tcPr>
          <w:p w14:paraId="1AC93355">
            <w:pPr>
              <w:rPr>
                <w:rFonts w:ascii="Arial"/>
                <w:sz w:val="21"/>
              </w:rPr>
            </w:pPr>
          </w:p>
        </w:tc>
      </w:tr>
      <w:tr w14:paraId="352B5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553" w:type="dxa"/>
            <w:vMerge w:val="continue"/>
            <w:tcBorders>
              <w:top w:val="nil"/>
              <w:left w:val="single" w:color="000000" w:sz="10" w:space="0"/>
              <w:bottom w:val="nil"/>
            </w:tcBorders>
            <w:vAlign w:val="top"/>
          </w:tcPr>
          <w:p w14:paraId="277CA0A6">
            <w:pPr>
              <w:rPr>
                <w:rFonts w:ascii="Arial"/>
                <w:sz w:val="21"/>
              </w:rPr>
            </w:pPr>
          </w:p>
        </w:tc>
        <w:tc>
          <w:tcPr>
            <w:tcW w:w="112" w:type="dxa"/>
            <w:tcBorders>
              <w:top w:val="nil"/>
              <w:bottom w:val="nil"/>
              <w:right w:val="single" w:color="000000" w:sz="10" w:space="0"/>
            </w:tcBorders>
            <w:vAlign w:val="top"/>
          </w:tcPr>
          <w:p w14:paraId="15FADAEA">
            <w:pPr>
              <w:rPr>
                <w:rFonts w:ascii="Arial"/>
                <w:sz w:val="21"/>
              </w:rPr>
            </w:pPr>
          </w:p>
        </w:tc>
        <w:tc>
          <w:tcPr>
            <w:tcW w:w="453" w:type="dxa"/>
            <w:tcBorders>
              <w:left w:val="single" w:color="000000" w:sz="10" w:space="0"/>
              <w:bottom w:val="single" w:color="000000" w:sz="10" w:space="0"/>
            </w:tcBorders>
            <w:vAlign w:val="top"/>
          </w:tcPr>
          <w:p w14:paraId="731FF237">
            <w:pPr>
              <w:spacing w:before="105"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18</w:t>
            </w:r>
          </w:p>
        </w:tc>
        <w:tc>
          <w:tcPr>
            <w:tcW w:w="1490" w:type="dxa"/>
            <w:tcBorders>
              <w:bottom w:val="single" w:color="000000" w:sz="10" w:space="0"/>
            </w:tcBorders>
            <w:vAlign w:val="top"/>
          </w:tcPr>
          <w:p w14:paraId="18C6D8E8">
            <w:pPr>
              <w:pStyle w:val="6"/>
              <w:spacing w:before="69" w:line="221" w:lineRule="auto"/>
              <w:ind w:left="137"/>
              <w:rPr>
                <w:sz w:val="22"/>
                <w:szCs w:val="22"/>
              </w:rPr>
            </w:pPr>
            <w:r>
              <w:rPr>
                <w:spacing w:val="-5"/>
                <w:sz w:val="22"/>
                <w:szCs w:val="22"/>
              </w:rPr>
              <w:t>电（万度</w:t>
            </w:r>
            <w:r>
              <w:rPr>
                <w:rFonts w:ascii="Times New Roman" w:hAnsi="Times New Roman" w:eastAsia="Times New Roman" w:cs="Times New Roman"/>
                <w:spacing w:val="-5"/>
                <w:sz w:val="22"/>
                <w:szCs w:val="22"/>
              </w:rPr>
              <w:t>/a</w:t>
            </w:r>
            <w:r>
              <w:rPr>
                <w:spacing w:val="-5"/>
                <w:sz w:val="22"/>
                <w:szCs w:val="22"/>
              </w:rPr>
              <w:t>）</w:t>
            </w:r>
          </w:p>
        </w:tc>
        <w:tc>
          <w:tcPr>
            <w:tcW w:w="1264" w:type="dxa"/>
            <w:tcBorders>
              <w:bottom w:val="single" w:color="000000" w:sz="10" w:space="0"/>
            </w:tcBorders>
            <w:vAlign w:val="top"/>
          </w:tcPr>
          <w:p w14:paraId="075622D1">
            <w:pPr>
              <w:spacing w:before="105" w:line="189"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502</w:t>
            </w:r>
          </w:p>
        </w:tc>
        <w:tc>
          <w:tcPr>
            <w:tcW w:w="1185" w:type="dxa"/>
            <w:tcBorders>
              <w:bottom w:val="single" w:color="000000" w:sz="10" w:space="0"/>
            </w:tcBorders>
            <w:vAlign w:val="top"/>
          </w:tcPr>
          <w:p w14:paraId="4D7355A4">
            <w:pPr>
              <w:spacing w:before="105" w:line="189" w:lineRule="auto"/>
              <w:ind w:left="2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579.17</w:t>
            </w:r>
          </w:p>
        </w:tc>
        <w:tc>
          <w:tcPr>
            <w:tcW w:w="1197" w:type="dxa"/>
            <w:tcBorders>
              <w:bottom w:val="single" w:color="000000" w:sz="10" w:space="0"/>
            </w:tcBorders>
            <w:vAlign w:val="top"/>
          </w:tcPr>
          <w:p w14:paraId="42DD1414">
            <w:pPr>
              <w:spacing w:before="105" w:line="189" w:lineRule="auto"/>
              <w:ind w:left="26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1081.17</w:t>
            </w:r>
          </w:p>
        </w:tc>
        <w:tc>
          <w:tcPr>
            <w:tcW w:w="847" w:type="dxa"/>
            <w:tcBorders>
              <w:bottom w:val="single" w:color="000000" w:sz="10" w:space="0"/>
            </w:tcBorders>
            <w:vAlign w:val="top"/>
          </w:tcPr>
          <w:p w14:paraId="40AA3D92">
            <w:pPr>
              <w:spacing w:before="100" w:line="19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47" w:type="dxa"/>
            <w:vMerge w:val="continue"/>
            <w:tcBorders>
              <w:top w:val="nil"/>
              <w:bottom w:val="single" w:color="000000" w:sz="10" w:space="0"/>
            </w:tcBorders>
            <w:vAlign w:val="top"/>
          </w:tcPr>
          <w:p w14:paraId="34C8BE56">
            <w:pPr>
              <w:rPr>
                <w:rFonts w:ascii="Arial"/>
                <w:sz w:val="21"/>
              </w:rPr>
            </w:pPr>
          </w:p>
        </w:tc>
        <w:tc>
          <w:tcPr>
            <w:tcW w:w="868" w:type="dxa"/>
            <w:tcBorders>
              <w:bottom w:val="single" w:color="000000" w:sz="10" w:space="0"/>
              <w:right w:val="single" w:color="000000" w:sz="10" w:space="0"/>
            </w:tcBorders>
            <w:vAlign w:val="top"/>
          </w:tcPr>
          <w:p w14:paraId="1C32FB53">
            <w:pPr>
              <w:spacing w:before="100" w:line="193" w:lineRule="auto"/>
              <w:ind w:left="4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7" w:type="dxa"/>
            <w:vMerge w:val="continue"/>
            <w:tcBorders>
              <w:top w:val="nil"/>
              <w:left w:val="single" w:color="000000" w:sz="10" w:space="0"/>
              <w:bottom w:val="nil"/>
              <w:right w:val="single" w:color="000000" w:sz="10" w:space="0"/>
            </w:tcBorders>
            <w:vAlign w:val="top"/>
          </w:tcPr>
          <w:p w14:paraId="7243734B">
            <w:pPr>
              <w:rPr>
                <w:rFonts w:ascii="Arial"/>
                <w:sz w:val="21"/>
              </w:rPr>
            </w:pPr>
          </w:p>
        </w:tc>
      </w:tr>
      <w:tr w14:paraId="599B4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9" w:hRule="atLeast"/>
        </w:trPr>
        <w:tc>
          <w:tcPr>
            <w:tcW w:w="553" w:type="dxa"/>
            <w:vMerge w:val="continue"/>
            <w:tcBorders>
              <w:top w:val="nil"/>
              <w:left w:val="single" w:color="000000" w:sz="10" w:space="0"/>
              <w:bottom w:val="single" w:color="000000" w:sz="10" w:space="0"/>
            </w:tcBorders>
            <w:vAlign w:val="top"/>
          </w:tcPr>
          <w:p w14:paraId="2D978D77">
            <w:pPr>
              <w:rPr>
                <w:rFonts w:ascii="Arial"/>
                <w:sz w:val="21"/>
              </w:rPr>
            </w:pPr>
          </w:p>
        </w:tc>
        <w:tc>
          <w:tcPr>
            <w:tcW w:w="8510" w:type="dxa"/>
            <w:gridSpan w:val="10"/>
            <w:tcBorders>
              <w:top w:val="single" w:color="000000" w:sz="10" w:space="0"/>
              <w:bottom w:val="single" w:color="000000" w:sz="10" w:space="0"/>
              <w:right w:val="single" w:color="000000" w:sz="10" w:space="0"/>
            </w:tcBorders>
            <w:vAlign w:val="top"/>
          </w:tcPr>
          <w:p w14:paraId="788A2E3D">
            <w:pPr>
              <w:pStyle w:val="6"/>
              <w:spacing w:before="34" w:line="241" w:lineRule="auto"/>
              <w:ind w:left="105" w:right="93" w:hanging="2"/>
              <w:rPr>
                <w:sz w:val="22"/>
                <w:szCs w:val="22"/>
              </w:rPr>
            </w:pPr>
            <w:r>
              <w:rPr>
                <w:color w:val="FF0000"/>
                <w:spacing w:val="-2"/>
                <w:sz w:val="22"/>
                <w:szCs w:val="22"/>
              </w:rPr>
              <w:t>注：厂区内不进行暂存，仅涉及高锰系列等产品进行生产时，调质小金属单质锰从其他</w:t>
            </w:r>
            <w:r>
              <w:rPr>
                <w:color w:val="FF0000"/>
                <w:spacing w:val="-1"/>
                <w:sz w:val="22"/>
                <w:szCs w:val="22"/>
              </w:rPr>
              <w:t>分厂或供货商取料进行生产使用。</w:t>
            </w:r>
          </w:p>
          <w:p w14:paraId="4602E704">
            <w:pPr>
              <w:pStyle w:val="6"/>
              <w:spacing w:before="124" w:line="226" w:lineRule="auto"/>
              <w:ind w:left="627"/>
            </w:pPr>
            <w:r>
              <w:rPr>
                <w:spacing w:val="6"/>
              </w:rPr>
              <w:t>主要单质金属成分详见表</w:t>
            </w:r>
            <w:r>
              <w:rPr>
                <w:spacing w:val="-54"/>
              </w:rPr>
              <w:t xml:space="preserve"> </w:t>
            </w:r>
            <w:r>
              <w:rPr>
                <w:rFonts w:ascii="Times New Roman" w:hAnsi="Times New Roman" w:eastAsia="Times New Roman" w:cs="Times New Roman"/>
                <w:spacing w:val="6"/>
              </w:rPr>
              <w:t xml:space="preserve">2.6-2~2.6-8 </w:t>
            </w:r>
            <w:r>
              <w:rPr>
                <w:spacing w:val="6"/>
              </w:rPr>
              <w:t>所示。</w:t>
            </w:r>
          </w:p>
          <w:p w14:paraId="54BE8F62">
            <w:pPr>
              <w:pStyle w:val="6"/>
              <w:spacing w:before="137" w:line="227" w:lineRule="auto"/>
              <w:ind w:left="2479"/>
            </w:pPr>
            <w:r>
              <w:rPr>
                <w:b/>
                <w:bCs/>
                <w:spacing w:val="4"/>
              </w:rPr>
              <w:t>表</w:t>
            </w:r>
            <w:r>
              <w:rPr>
                <w:spacing w:val="-35"/>
              </w:rPr>
              <w:t xml:space="preserve"> </w:t>
            </w:r>
            <w:r>
              <w:rPr>
                <w:rFonts w:ascii="Times New Roman" w:hAnsi="Times New Roman" w:eastAsia="Times New Roman" w:cs="Times New Roman"/>
                <w:b/>
                <w:bCs/>
                <w:spacing w:val="4"/>
              </w:rPr>
              <w:t xml:space="preserve">2.6-2    </w:t>
            </w:r>
            <w:r>
              <w:rPr>
                <w:b/>
                <w:bCs/>
                <w:spacing w:val="4"/>
              </w:rPr>
              <w:t>铝锭</w:t>
            </w:r>
            <w:r>
              <w:rPr>
                <w:rFonts w:ascii="Times New Roman" w:hAnsi="Times New Roman" w:eastAsia="Times New Roman" w:cs="Times New Roman"/>
                <w:b/>
                <w:bCs/>
                <w:spacing w:val="4"/>
              </w:rPr>
              <w:t>/</w:t>
            </w:r>
            <w:r>
              <w:rPr>
                <w:b/>
                <w:bCs/>
                <w:spacing w:val="4"/>
              </w:rPr>
              <w:t>铝液主要成分表</w:t>
            </w:r>
          </w:p>
          <w:p w14:paraId="00BB6163">
            <w:pPr>
              <w:spacing w:line="84" w:lineRule="auto"/>
              <w:rPr>
                <w:rFonts w:ascii="Arial"/>
                <w:sz w:val="2"/>
              </w:rPr>
            </w:pPr>
          </w:p>
          <w:tbl>
            <w:tblPr>
              <w:tblStyle w:val="5"/>
              <w:tblW w:w="8277"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5"/>
              <w:gridCol w:w="1803"/>
              <w:gridCol w:w="1804"/>
              <w:gridCol w:w="1387"/>
              <w:gridCol w:w="1468"/>
            </w:tblGrid>
            <w:tr w14:paraId="7E77E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815" w:type="dxa"/>
                  <w:tcBorders>
                    <w:top w:val="single" w:color="000000" w:sz="10" w:space="0"/>
                    <w:left w:val="single" w:color="000000" w:sz="10" w:space="0"/>
                  </w:tcBorders>
                  <w:vAlign w:val="top"/>
                </w:tcPr>
                <w:p w14:paraId="105ABDB4">
                  <w:pPr>
                    <w:pStyle w:val="6"/>
                    <w:spacing w:before="38" w:line="200" w:lineRule="auto"/>
                    <w:ind w:left="209"/>
                    <w:rPr>
                      <w:sz w:val="22"/>
                      <w:szCs w:val="22"/>
                    </w:rPr>
                  </w:pPr>
                  <w:r>
                    <w:rPr>
                      <w:spacing w:val="-2"/>
                      <w:sz w:val="22"/>
                      <w:szCs w:val="22"/>
                    </w:rPr>
                    <w:t>铝锭</w:t>
                  </w:r>
                  <w:r>
                    <w:rPr>
                      <w:rFonts w:ascii="Times New Roman" w:hAnsi="Times New Roman" w:eastAsia="Times New Roman" w:cs="Times New Roman"/>
                      <w:spacing w:val="-2"/>
                      <w:sz w:val="22"/>
                      <w:szCs w:val="22"/>
                    </w:rPr>
                    <w:t>/</w:t>
                  </w:r>
                  <w:r>
                    <w:rPr>
                      <w:spacing w:val="-2"/>
                      <w:sz w:val="22"/>
                      <w:szCs w:val="22"/>
                    </w:rPr>
                    <w:t>铝液成分</w:t>
                  </w:r>
                </w:p>
              </w:tc>
              <w:tc>
                <w:tcPr>
                  <w:tcW w:w="1803" w:type="dxa"/>
                  <w:tcBorders>
                    <w:top w:val="single" w:color="000000" w:sz="10" w:space="0"/>
                  </w:tcBorders>
                  <w:vAlign w:val="top"/>
                </w:tcPr>
                <w:p w14:paraId="0F2591F4">
                  <w:pPr>
                    <w:spacing w:before="69" w:line="193" w:lineRule="auto"/>
                    <w:ind w:left="78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Al</w:t>
                  </w:r>
                </w:p>
              </w:tc>
              <w:tc>
                <w:tcPr>
                  <w:tcW w:w="1804" w:type="dxa"/>
                  <w:tcBorders>
                    <w:top w:val="single" w:color="000000" w:sz="10" w:space="0"/>
                  </w:tcBorders>
                  <w:vAlign w:val="top"/>
                </w:tcPr>
                <w:p w14:paraId="79D896BC">
                  <w:pPr>
                    <w:pStyle w:val="6"/>
                    <w:spacing w:before="38" w:line="200" w:lineRule="auto"/>
                    <w:ind w:left="470"/>
                    <w:rPr>
                      <w:sz w:val="22"/>
                      <w:szCs w:val="22"/>
                    </w:rPr>
                  </w:pPr>
                  <w:r>
                    <w:rPr>
                      <w:spacing w:val="-3"/>
                      <w:sz w:val="22"/>
                      <w:szCs w:val="22"/>
                    </w:rPr>
                    <w:t>其他单个</w:t>
                  </w:r>
                </w:p>
              </w:tc>
              <w:tc>
                <w:tcPr>
                  <w:tcW w:w="1387" w:type="dxa"/>
                  <w:tcBorders>
                    <w:top w:val="single" w:color="000000" w:sz="10" w:space="0"/>
                  </w:tcBorders>
                  <w:vAlign w:val="top"/>
                </w:tcPr>
                <w:p w14:paraId="1315A040">
                  <w:pPr>
                    <w:pStyle w:val="6"/>
                    <w:spacing w:before="38" w:line="200" w:lineRule="auto"/>
                    <w:ind w:left="268"/>
                    <w:rPr>
                      <w:sz w:val="22"/>
                      <w:szCs w:val="22"/>
                    </w:rPr>
                  </w:pPr>
                  <w:r>
                    <w:rPr>
                      <w:color w:val="FF0000"/>
                      <w:spacing w:val="-3"/>
                      <w:sz w:val="22"/>
                      <w:szCs w:val="22"/>
                    </w:rPr>
                    <w:t>杂质总和</w:t>
                  </w:r>
                </w:p>
              </w:tc>
              <w:tc>
                <w:tcPr>
                  <w:tcW w:w="1468" w:type="dxa"/>
                  <w:tcBorders>
                    <w:top w:val="single" w:color="000000" w:sz="10" w:space="0"/>
                    <w:right w:val="single" w:color="000000" w:sz="10" w:space="0"/>
                  </w:tcBorders>
                  <w:vAlign w:val="top"/>
                </w:tcPr>
                <w:p w14:paraId="449A2EF2">
                  <w:pPr>
                    <w:pStyle w:val="6"/>
                    <w:spacing w:before="38" w:line="200" w:lineRule="auto"/>
                    <w:ind w:left="526"/>
                    <w:rPr>
                      <w:sz w:val="22"/>
                      <w:szCs w:val="22"/>
                    </w:rPr>
                  </w:pPr>
                  <w:r>
                    <w:rPr>
                      <w:spacing w:val="-5"/>
                      <w:sz w:val="22"/>
                      <w:szCs w:val="22"/>
                    </w:rPr>
                    <w:t>备注</w:t>
                  </w:r>
                </w:p>
              </w:tc>
            </w:tr>
            <w:tr w14:paraId="10E11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815" w:type="dxa"/>
                  <w:tcBorders>
                    <w:left w:val="single" w:color="000000" w:sz="10" w:space="0"/>
                  </w:tcBorders>
                  <w:vAlign w:val="top"/>
                </w:tcPr>
                <w:p w14:paraId="60D345EF">
                  <w:pPr>
                    <w:pStyle w:val="6"/>
                    <w:spacing w:before="38" w:line="196" w:lineRule="auto"/>
                    <w:ind w:left="371"/>
                    <w:rPr>
                      <w:rFonts w:ascii="Times New Roman" w:hAnsi="Times New Roman" w:eastAsia="Times New Roman" w:cs="Times New Roman"/>
                      <w:sz w:val="22"/>
                      <w:szCs w:val="22"/>
                    </w:rPr>
                  </w:pPr>
                  <w:r>
                    <w:rPr>
                      <w:spacing w:val="-2"/>
                      <w:sz w:val="22"/>
                      <w:szCs w:val="22"/>
                    </w:rPr>
                    <w:t>成分含量</w:t>
                  </w:r>
                  <w:r>
                    <w:rPr>
                      <w:rFonts w:ascii="Times New Roman" w:hAnsi="Times New Roman" w:eastAsia="Times New Roman" w:cs="Times New Roman"/>
                      <w:spacing w:val="-2"/>
                      <w:sz w:val="22"/>
                      <w:szCs w:val="22"/>
                    </w:rPr>
                    <w:t>%</w:t>
                  </w:r>
                </w:p>
              </w:tc>
              <w:tc>
                <w:tcPr>
                  <w:tcW w:w="1803" w:type="dxa"/>
                  <w:vAlign w:val="top"/>
                </w:tcPr>
                <w:p w14:paraId="018FA419">
                  <w:pPr>
                    <w:spacing w:before="76" w:line="185" w:lineRule="auto"/>
                    <w:ind w:left="3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99.77~99.79</w:t>
                  </w:r>
                </w:p>
              </w:tc>
              <w:tc>
                <w:tcPr>
                  <w:tcW w:w="1804" w:type="dxa"/>
                  <w:vAlign w:val="top"/>
                </w:tcPr>
                <w:p w14:paraId="5890E5C0">
                  <w:pPr>
                    <w:pStyle w:val="6"/>
                    <w:spacing w:before="38" w:line="196" w:lineRule="auto"/>
                    <w:ind w:left="621"/>
                    <w:rPr>
                      <w:rFonts w:ascii="Times New Roman" w:hAnsi="Times New Roman" w:eastAsia="Times New Roman" w:cs="Times New Roman"/>
                      <w:sz w:val="22"/>
                      <w:szCs w:val="22"/>
                    </w:rPr>
                  </w:pPr>
                  <w:r>
                    <w:rPr>
                      <w:spacing w:val="-5"/>
                      <w:sz w:val="22"/>
                      <w:szCs w:val="22"/>
                    </w:rPr>
                    <w:t>≤</w:t>
                  </w:r>
                  <w:r>
                    <w:rPr>
                      <w:rFonts w:ascii="Times New Roman" w:hAnsi="Times New Roman" w:eastAsia="Times New Roman" w:cs="Times New Roman"/>
                      <w:spacing w:val="-5"/>
                      <w:sz w:val="22"/>
                      <w:szCs w:val="22"/>
                    </w:rPr>
                    <w:t>0.03</w:t>
                  </w:r>
                </w:p>
              </w:tc>
              <w:tc>
                <w:tcPr>
                  <w:tcW w:w="1387" w:type="dxa"/>
                  <w:vAlign w:val="top"/>
                </w:tcPr>
                <w:p w14:paraId="7DA658A1">
                  <w:pPr>
                    <w:pStyle w:val="6"/>
                    <w:spacing w:before="38" w:line="196" w:lineRule="auto"/>
                    <w:ind w:left="418"/>
                    <w:rPr>
                      <w:rFonts w:ascii="Times New Roman" w:hAnsi="Times New Roman" w:eastAsia="Times New Roman" w:cs="Times New Roman"/>
                      <w:sz w:val="22"/>
                      <w:szCs w:val="22"/>
                    </w:rPr>
                  </w:pPr>
                  <w:r>
                    <w:rPr>
                      <w:spacing w:val="-5"/>
                      <w:sz w:val="22"/>
                      <w:szCs w:val="22"/>
                    </w:rPr>
                    <w:t>≤</w:t>
                  </w:r>
                  <w:r>
                    <w:rPr>
                      <w:rFonts w:ascii="Times New Roman" w:hAnsi="Times New Roman" w:eastAsia="Times New Roman" w:cs="Times New Roman"/>
                      <w:spacing w:val="-5"/>
                      <w:sz w:val="22"/>
                      <w:szCs w:val="22"/>
                    </w:rPr>
                    <w:t>0.29</w:t>
                  </w:r>
                </w:p>
              </w:tc>
              <w:tc>
                <w:tcPr>
                  <w:tcW w:w="1468" w:type="dxa"/>
                  <w:tcBorders>
                    <w:right w:val="single" w:color="000000" w:sz="10" w:space="0"/>
                  </w:tcBorders>
                  <w:vAlign w:val="top"/>
                </w:tcPr>
                <w:p w14:paraId="795BEF62">
                  <w:pPr>
                    <w:pStyle w:val="6"/>
                    <w:spacing w:before="38" w:line="196" w:lineRule="auto"/>
                    <w:ind w:left="123"/>
                    <w:rPr>
                      <w:rFonts w:ascii="Times New Roman" w:hAnsi="Times New Roman" w:eastAsia="Times New Roman" w:cs="Times New Roman"/>
                      <w:sz w:val="22"/>
                      <w:szCs w:val="22"/>
                    </w:rPr>
                  </w:pPr>
                  <w:r>
                    <w:rPr>
                      <w:spacing w:val="3"/>
                      <w:sz w:val="22"/>
                      <w:szCs w:val="22"/>
                    </w:rPr>
                    <w:t>牌号</w:t>
                  </w:r>
                  <w:r>
                    <w:rPr>
                      <w:rFonts w:ascii="Times New Roman" w:hAnsi="Times New Roman" w:eastAsia="Times New Roman" w:cs="Times New Roman"/>
                      <w:spacing w:val="3"/>
                      <w:sz w:val="22"/>
                      <w:szCs w:val="22"/>
                    </w:rPr>
                    <w:t>A199.70</w:t>
                  </w:r>
                </w:p>
              </w:tc>
            </w:tr>
            <w:tr w14:paraId="7D51B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815" w:type="dxa"/>
                  <w:tcBorders>
                    <w:left w:val="single" w:color="000000" w:sz="10" w:space="0"/>
                    <w:bottom w:val="single" w:color="000000" w:sz="10" w:space="0"/>
                  </w:tcBorders>
                  <w:vAlign w:val="top"/>
                </w:tcPr>
                <w:p w14:paraId="11592ED2">
                  <w:pPr>
                    <w:pStyle w:val="6"/>
                    <w:spacing w:before="47" w:line="208" w:lineRule="auto"/>
                    <w:ind w:left="684"/>
                    <w:rPr>
                      <w:sz w:val="22"/>
                      <w:szCs w:val="22"/>
                    </w:rPr>
                  </w:pPr>
                  <w:r>
                    <w:rPr>
                      <w:spacing w:val="-5"/>
                      <w:sz w:val="22"/>
                      <w:szCs w:val="22"/>
                    </w:rPr>
                    <w:t>备注</w:t>
                  </w:r>
                </w:p>
              </w:tc>
              <w:tc>
                <w:tcPr>
                  <w:tcW w:w="6462" w:type="dxa"/>
                  <w:gridSpan w:val="4"/>
                  <w:tcBorders>
                    <w:bottom w:val="single" w:color="000000" w:sz="10" w:space="0"/>
                    <w:right w:val="single" w:color="000000" w:sz="10" w:space="0"/>
                  </w:tcBorders>
                  <w:vAlign w:val="top"/>
                </w:tcPr>
                <w:p w14:paraId="52F561FC">
                  <w:pPr>
                    <w:pStyle w:val="6"/>
                    <w:spacing w:before="47" w:line="208" w:lineRule="auto"/>
                    <w:ind w:left="1684"/>
                    <w:rPr>
                      <w:sz w:val="22"/>
                      <w:szCs w:val="22"/>
                    </w:rPr>
                  </w:pPr>
                  <w:r>
                    <w:rPr>
                      <w:spacing w:val="-3"/>
                      <w:sz w:val="22"/>
                      <w:szCs w:val="22"/>
                    </w:rPr>
                    <w:t>满足</w:t>
                  </w:r>
                  <w:r>
                    <w:rPr>
                      <w:spacing w:val="-38"/>
                      <w:sz w:val="22"/>
                      <w:szCs w:val="22"/>
                    </w:rPr>
                    <w:t xml:space="preserve"> </w:t>
                  </w:r>
                  <w:r>
                    <w:rPr>
                      <w:rFonts w:ascii="Times New Roman" w:hAnsi="Times New Roman" w:eastAsia="Times New Roman" w:cs="Times New Roman"/>
                      <w:spacing w:val="-3"/>
                      <w:sz w:val="22"/>
                      <w:szCs w:val="22"/>
                    </w:rPr>
                    <w:t>GB/T1196-2023</w:t>
                  </w:r>
                  <w:r>
                    <w:rPr>
                      <w:rFonts w:ascii="Times New Roman" w:hAnsi="Times New Roman" w:eastAsia="Times New Roman" w:cs="Times New Roman"/>
                      <w:spacing w:val="27"/>
                      <w:w w:val="101"/>
                      <w:sz w:val="22"/>
                      <w:szCs w:val="22"/>
                    </w:rPr>
                    <w:t xml:space="preserve"> </w:t>
                  </w:r>
                  <w:r>
                    <w:rPr>
                      <w:spacing w:val="-3"/>
                      <w:sz w:val="22"/>
                      <w:szCs w:val="22"/>
                    </w:rPr>
                    <w:t>的规定要求</w:t>
                  </w:r>
                </w:p>
              </w:tc>
            </w:tr>
          </w:tbl>
          <w:p w14:paraId="1DABFD12">
            <w:pPr>
              <w:pStyle w:val="6"/>
              <w:spacing w:before="146" w:line="227" w:lineRule="auto"/>
              <w:ind w:left="2777"/>
            </w:pPr>
            <w:r>
              <w:rPr>
                <w:b/>
                <w:bCs/>
                <w:spacing w:val="4"/>
              </w:rPr>
              <w:t>表</w:t>
            </w:r>
            <w:r>
              <w:rPr>
                <w:spacing w:val="-41"/>
              </w:rPr>
              <w:t xml:space="preserve"> </w:t>
            </w:r>
            <w:r>
              <w:rPr>
                <w:rFonts w:ascii="Times New Roman" w:hAnsi="Times New Roman" w:eastAsia="Times New Roman" w:cs="Times New Roman"/>
                <w:b/>
                <w:bCs/>
                <w:spacing w:val="4"/>
              </w:rPr>
              <w:t xml:space="preserve">2.6-3    </w:t>
            </w:r>
            <w:r>
              <w:rPr>
                <w:b/>
                <w:bCs/>
                <w:spacing w:val="4"/>
              </w:rPr>
              <w:t>锌锭主要成分表</w:t>
            </w:r>
          </w:p>
          <w:p w14:paraId="1DED0D15">
            <w:pPr>
              <w:spacing w:line="76" w:lineRule="auto"/>
              <w:rPr>
                <w:rFonts w:ascii="Arial"/>
                <w:sz w:val="2"/>
              </w:rPr>
            </w:pPr>
          </w:p>
          <w:tbl>
            <w:tblPr>
              <w:tblStyle w:val="5"/>
              <w:tblW w:w="8194" w:type="dxa"/>
              <w:tblInd w:w="1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0"/>
              <w:gridCol w:w="756"/>
              <w:gridCol w:w="790"/>
              <w:gridCol w:w="775"/>
              <w:gridCol w:w="787"/>
              <w:gridCol w:w="951"/>
              <w:gridCol w:w="928"/>
              <w:gridCol w:w="896"/>
              <w:gridCol w:w="1161"/>
            </w:tblGrid>
            <w:tr w14:paraId="7593E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150" w:type="dxa"/>
                  <w:tcBorders>
                    <w:top w:val="single" w:color="000000" w:sz="10" w:space="0"/>
                    <w:left w:val="single" w:color="000000" w:sz="10" w:space="0"/>
                  </w:tcBorders>
                  <w:vAlign w:val="top"/>
                </w:tcPr>
                <w:p w14:paraId="1A5B65ED">
                  <w:pPr>
                    <w:pStyle w:val="6"/>
                    <w:spacing w:before="36" w:line="203" w:lineRule="auto"/>
                    <w:ind w:left="126"/>
                    <w:rPr>
                      <w:sz w:val="22"/>
                      <w:szCs w:val="22"/>
                    </w:rPr>
                  </w:pPr>
                  <w:r>
                    <w:rPr>
                      <w:spacing w:val="-2"/>
                      <w:sz w:val="22"/>
                      <w:szCs w:val="22"/>
                    </w:rPr>
                    <w:t>锌锭成分</w:t>
                  </w:r>
                </w:p>
              </w:tc>
              <w:tc>
                <w:tcPr>
                  <w:tcW w:w="756" w:type="dxa"/>
                  <w:tcBorders>
                    <w:top w:val="single" w:color="000000" w:sz="10" w:space="0"/>
                  </w:tcBorders>
                  <w:vAlign w:val="top"/>
                </w:tcPr>
                <w:p w14:paraId="441185FB">
                  <w:pPr>
                    <w:spacing w:before="77" w:line="186"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Zn</w:t>
                  </w:r>
                </w:p>
              </w:tc>
              <w:tc>
                <w:tcPr>
                  <w:tcW w:w="790" w:type="dxa"/>
                  <w:tcBorders>
                    <w:top w:val="single" w:color="000000" w:sz="10" w:space="0"/>
                  </w:tcBorders>
                  <w:vAlign w:val="top"/>
                </w:tcPr>
                <w:p w14:paraId="50F378DC">
                  <w:pPr>
                    <w:spacing w:before="70" w:line="193" w:lineRule="auto"/>
                    <w:ind w:left="27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Pb</w:t>
                  </w:r>
                </w:p>
              </w:tc>
              <w:tc>
                <w:tcPr>
                  <w:tcW w:w="775" w:type="dxa"/>
                  <w:tcBorders>
                    <w:top w:val="single" w:color="000000" w:sz="10" w:space="0"/>
                  </w:tcBorders>
                  <w:vAlign w:val="top"/>
                </w:tcPr>
                <w:p w14:paraId="38DC7997">
                  <w:pPr>
                    <w:spacing w:before="74" w:line="189"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Cu</w:t>
                  </w:r>
                </w:p>
              </w:tc>
              <w:tc>
                <w:tcPr>
                  <w:tcW w:w="787" w:type="dxa"/>
                  <w:tcBorders>
                    <w:top w:val="single" w:color="000000" w:sz="10" w:space="0"/>
                  </w:tcBorders>
                  <w:vAlign w:val="top"/>
                </w:tcPr>
                <w:p w14:paraId="298FCC14">
                  <w:pPr>
                    <w:spacing w:before="70" w:line="193" w:lineRule="auto"/>
                    <w:ind w:left="27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Cd</w:t>
                  </w:r>
                </w:p>
              </w:tc>
              <w:tc>
                <w:tcPr>
                  <w:tcW w:w="951" w:type="dxa"/>
                  <w:tcBorders>
                    <w:top w:val="single" w:color="000000" w:sz="10" w:space="0"/>
                  </w:tcBorders>
                  <w:vAlign w:val="top"/>
                </w:tcPr>
                <w:p w14:paraId="25D7C591">
                  <w:pPr>
                    <w:spacing w:before="77" w:line="186"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Fe</w:t>
                  </w:r>
                </w:p>
              </w:tc>
              <w:tc>
                <w:tcPr>
                  <w:tcW w:w="928" w:type="dxa"/>
                  <w:tcBorders>
                    <w:top w:val="single" w:color="000000" w:sz="10" w:space="0"/>
                  </w:tcBorders>
                  <w:vAlign w:val="top"/>
                </w:tcPr>
                <w:p w14:paraId="39D7D4C0">
                  <w:pPr>
                    <w:spacing w:before="74" w:line="189" w:lineRule="auto"/>
                    <w:ind w:left="36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Sn</w:t>
                  </w:r>
                </w:p>
              </w:tc>
              <w:tc>
                <w:tcPr>
                  <w:tcW w:w="896" w:type="dxa"/>
                  <w:tcBorders>
                    <w:top w:val="single" w:color="000000" w:sz="10" w:space="0"/>
                  </w:tcBorders>
                  <w:vAlign w:val="top"/>
                </w:tcPr>
                <w:p w14:paraId="713CC33C">
                  <w:pPr>
                    <w:spacing w:before="70" w:line="193" w:lineRule="auto"/>
                    <w:ind w:left="34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Al</w:t>
                  </w:r>
                </w:p>
              </w:tc>
              <w:tc>
                <w:tcPr>
                  <w:tcW w:w="1161" w:type="dxa"/>
                  <w:tcBorders>
                    <w:top w:val="single" w:color="000000" w:sz="10" w:space="0"/>
                    <w:right w:val="single" w:color="000000" w:sz="10" w:space="0"/>
                  </w:tcBorders>
                  <w:vAlign w:val="top"/>
                </w:tcPr>
                <w:p w14:paraId="65D1B495">
                  <w:pPr>
                    <w:pStyle w:val="6"/>
                    <w:spacing w:before="36" w:line="203" w:lineRule="auto"/>
                    <w:ind w:left="373"/>
                    <w:rPr>
                      <w:sz w:val="22"/>
                      <w:szCs w:val="22"/>
                    </w:rPr>
                  </w:pPr>
                  <w:r>
                    <w:rPr>
                      <w:spacing w:val="-5"/>
                      <w:sz w:val="22"/>
                      <w:szCs w:val="22"/>
                    </w:rPr>
                    <w:t>备注</w:t>
                  </w:r>
                </w:p>
              </w:tc>
            </w:tr>
            <w:tr w14:paraId="12637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150" w:type="dxa"/>
                  <w:tcBorders>
                    <w:left w:val="single" w:color="000000" w:sz="10" w:space="0"/>
                  </w:tcBorders>
                  <w:vAlign w:val="top"/>
                </w:tcPr>
                <w:p w14:paraId="025360E4">
                  <w:pPr>
                    <w:pStyle w:val="6"/>
                    <w:spacing w:before="38" w:line="220" w:lineRule="auto"/>
                    <w:ind w:left="128"/>
                    <w:rPr>
                      <w:sz w:val="22"/>
                      <w:szCs w:val="22"/>
                    </w:rPr>
                  </w:pPr>
                  <w:r>
                    <w:rPr>
                      <w:spacing w:val="-3"/>
                      <w:sz w:val="22"/>
                      <w:szCs w:val="22"/>
                    </w:rPr>
                    <w:t>成分含量</w:t>
                  </w:r>
                </w:p>
                <w:p w14:paraId="447730D6">
                  <w:pPr>
                    <w:spacing w:before="44" w:line="167" w:lineRule="auto"/>
                    <w:ind w:left="4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56" w:type="dxa"/>
                  <w:vAlign w:val="top"/>
                </w:tcPr>
                <w:p w14:paraId="544FDD45">
                  <w:pPr>
                    <w:spacing w:before="76" w:line="189" w:lineRule="auto"/>
                    <w:ind w:left="12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99.99</w:t>
                  </w:r>
                </w:p>
                <w:p w14:paraId="6B066A06">
                  <w:pPr>
                    <w:spacing w:before="53" w:line="183" w:lineRule="auto"/>
                    <w:ind w:left="26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71</w:t>
                  </w:r>
                </w:p>
              </w:tc>
              <w:tc>
                <w:tcPr>
                  <w:tcW w:w="790" w:type="dxa"/>
                  <w:vAlign w:val="top"/>
                </w:tcPr>
                <w:p w14:paraId="1CCA3E5A">
                  <w:pPr>
                    <w:spacing w:before="76" w:line="189" w:lineRule="auto"/>
                    <w:ind w:left="14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w:t>
                  </w:r>
                </w:p>
                <w:p w14:paraId="672BF476">
                  <w:pPr>
                    <w:spacing w:before="56" w:line="180" w:lineRule="auto"/>
                    <w:ind w:left="340"/>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775" w:type="dxa"/>
                  <w:vAlign w:val="top"/>
                </w:tcPr>
                <w:p w14:paraId="03DF81CA">
                  <w:pPr>
                    <w:spacing w:before="76"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0.000</w:t>
                  </w:r>
                </w:p>
                <w:p w14:paraId="3D6E39D9">
                  <w:pPr>
                    <w:spacing w:before="53" w:line="183" w:lineRule="auto"/>
                    <w:ind w:left="331"/>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87" w:type="dxa"/>
                  <w:vAlign w:val="top"/>
                </w:tcPr>
                <w:p w14:paraId="1998551B">
                  <w:pPr>
                    <w:spacing w:before="76" w:line="189" w:lineRule="auto"/>
                    <w:ind w:left="1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0.000</w:t>
                  </w:r>
                </w:p>
                <w:p w14:paraId="77FA1C2E">
                  <w:pPr>
                    <w:spacing w:before="53" w:line="183" w:lineRule="auto"/>
                    <w:ind w:left="337"/>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951" w:type="dxa"/>
                  <w:vAlign w:val="top"/>
                </w:tcPr>
                <w:p w14:paraId="09F46D06">
                  <w:pPr>
                    <w:spacing w:before="201"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0.0004</w:t>
                  </w:r>
                </w:p>
              </w:tc>
              <w:tc>
                <w:tcPr>
                  <w:tcW w:w="928" w:type="dxa"/>
                  <w:vAlign w:val="top"/>
                </w:tcPr>
                <w:p w14:paraId="2E3E8147">
                  <w:pPr>
                    <w:spacing w:before="201" w:line="189" w:lineRule="auto"/>
                    <w:ind w:left="1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0.0001</w:t>
                  </w:r>
                </w:p>
              </w:tc>
              <w:tc>
                <w:tcPr>
                  <w:tcW w:w="896" w:type="dxa"/>
                  <w:vAlign w:val="top"/>
                </w:tcPr>
                <w:p w14:paraId="5E3A645B">
                  <w:pPr>
                    <w:spacing w:before="201" w:line="189" w:lineRule="auto"/>
                    <w:ind w:left="1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0.0001</w:t>
                  </w:r>
                </w:p>
              </w:tc>
              <w:tc>
                <w:tcPr>
                  <w:tcW w:w="1161" w:type="dxa"/>
                  <w:tcBorders>
                    <w:right w:val="single" w:color="000000" w:sz="10" w:space="0"/>
                  </w:tcBorders>
                  <w:vAlign w:val="top"/>
                </w:tcPr>
                <w:p w14:paraId="61383A2F">
                  <w:pPr>
                    <w:pStyle w:val="6"/>
                    <w:spacing w:before="38" w:line="220" w:lineRule="auto"/>
                    <w:ind w:left="372"/>
                    <w:rPr>
                      <w:sz w:val="22"/>
                      <w:szCs w:val="22"/>
                    </w:rPr>
                  </w:pPr>
                  <w:r>
                    <w:rPr>
                      <w:spacing w:val="-4"/>
                      <w:sz w:val="22"/>
                      <w:szCs w:val="22"/>
                    </w:rPr>
                    <w:t>牌号</w:t>
                  </w:r>
                </w:p>
                <w:p w14:paraId="54C4BA22">
                  <w:pPr>
                    <w:spacing w:before="44" w:line="167" w:lineRule="auto"/>
                    <w:ind w:left="15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Zn99.995</w:t>
                  </w:r>
                </w:p>
              </w:tc>
            </w:tr>
            <w:tr w14:paraId="0D0FF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50" w:type="dxa"/>
                  <w:tcBorders>
                    <w:left w:val="single" w:color="000000" w:sz="10" w:space="0"/>
                    <w:bottom w:val="single" w:color="000000" w:sz="10" w:space="0"/>
                  </w:tcBorders>
                  <w:vAlign w:val="top"/>
                </w:tcPr>
                <w:p w14:paraId="19123BA1">
                  <w:pPr>
                    <w:pStyle w:val="6"/>
                    <w:spacing w:before="49" w:line="208" w:lineRule="auto"/>
                    <w:ind w:left="350"/>
                    <w:rPr>
                      <w:sz w:val="22"/>
                      <w:szCs w:val="22"/>
                    </w:rPr>
                  </w:pPr>
                  <w:r>
                    <w:rPr>
                      <w:spacing w:val="-5"/>
                      <w:sz w:val="22"/>
                      <w:szCs w:val="22"/>
                    </w:rPr>
                    <w:t>备注</w:t>
                  </w:r>
                </w:p>
              </w:tc>
              <w:tc>
                <w:tcPr>
                  <w:tcW w:w="7044" w:type="dxa"/>
                  <w:gridSpan w:val="8"/>
                  <w:tcBorders>
                    <w:bottom w:val="single" w:color="000000" w:sz="10" w:space="0"/>
                    <w:right w:val="single" w:color="000000" w:sz="10" w:space="0"/>
                  </w:tcBorders>
                  <w:vAlign w:val="top"/>
                </w:tcPr>
                <w:p w14:paraId="50EAB840">
                  <w:pPr>
                    <w:pStyle w:val="6"/>
                    <w:spacing w:before="49" w:line="208" w:lineRule="auto"/>
                    <w:ind w:left="1999"/>
                    <w:rPr>
                      <w:sz w:val="22"/>
                      <w:szCs w:val="22"/>
                    </w:rPr>
                  </w:pPr>
                  <w:r>
                    <w:rPr>
                      <w:spacing w:val="-3"/>
                      <w:sz w:val="22"/>
                      <w:szCs w:val="22"/>
                    </w:rPr>
                    <w:t>满足</w:t>
                  </w:r>
                  <w:r>
                    <w:rPr>
                      <w:spacing w:val="-33"/>
                      <w:sz w:val="22"/>
                      <w:szCs w:val="22"/>
                    </w:rPr>
                    <w:t xml:space="preserve"> </w:t>
                  </w:r>
                  <w:r>
                    <w:rPr>
                      <w:rFonts w:ascii="Times New Roman" w:hAnsi="Times New Roman" w:eastAsia="Times New Roman" w:cs="Times New Roman"/>
                      <w:spacing w:val="-3"/>
                      <w:sz w:val="22"/>
                      <w:szCs w:val="22"/>
                    </w:rPr>
                    <w:t>GB/T 470-2008</w:t>
                  </w:r>
                  <w:r>
                    <w:rPr>
                      <w:rFonts w:ascii="Times New Roman" w:hAnsi="Times New Roman" w:eastAsia="Times New Roman" w:cs="Times New Roman"/>
                      <w:spacing w:val="27"/>
                      <w:sz w:val="22"/>
                      <w:szCs w:val="22"/>
                    </w:rPr>
                    <w:t xml:space="preserve"> </w:t>
                  </w:r>
                  <w:r>
                    <w:rPr>
                      <w:spacing w:val="-3"/>
                      <w:sz w:val="22"/>
                      <w:szCs w:val="22"/>
                    </w:rPr>
                    <w:t>的规定要求</w:t>
                  </w:r>
                </w:p>
              </w:tc>
            </w:tr>
          </w:tbl>
          <w:p w14:paraId="40C8ECC1">
            <w:pPr>
              <w:pStyle w:val="6"/>
              <w:spacing w:before="146" w:line="227" w:lineRule="auto"/>
              <w:ind w:left="2777"/>
            </w:pPr>
            <w:r>
              <w:rPr>
                <w:b/>
                <w:bCs/>
                <w:spacing w:val="4"/>
              </w:rPr>
              <w:t>表</w:t>
            </w:r>
            <w:r>
              <w:rPr>
                <w:spacing w:val="-41"/>
              </w:rPr>
              <w:t xml:space="preserve"> </w:t>
            </w:r>
            <w:r>
              <w:rPr>
                <w:rFonts w:ascii="Times New Roman" w:hAnsi="Times New Roman" w:eastAsia="Times New Roman" w:cs="Times New Roman"/>
                <w:b/>
                <w:bCs/>
                <w:spacing w:val="4"/>
              </w:rPr>
              <w:t xml:space="preserve">2.6-4    </w:t>
            </w:r>
            <w:r>
              <w:rPr>
                <w:b/>
                <w:bCs/>
                <w:spacing w:val="4"/>
              </w:rPr>
              <w:t>镁锭主要成分表</w:t>
            </w:r>
          </w:p>
          <w:p w14:paraId="77D0375C">
            <w:pPr>
              <w:spacing w:line="78" w:lineRule="auto"/>
              <w:rPr>
                <w:rFonts w:ascii="Arial"/>
                <w:sz w:val="2"/>
              </w:rPr>
            </w:pPr>
          </w:p>
          <w:tbl>
            <w:tblPr>
              <w:tblStyle w:val="5"/>
              <w:tblW w:w="8195" w:type="dxa"/>
              <w:tblInd w:w="1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
              <w:gridCol w:w="837"/>
              <w:gridCol w:w="897"/>
              <w:gridCol w:w="857"/>
              <w:gridCol w:w="967"/>
              <w:gridCol w:w="847"/>
              <w:gridCol w:w="628"/>
              <w:gridCol w:w="718"/>
              <w:gridCol w:w="748"/>
              <w:gridCol w:w="794"/>
            </w:tblGrid>
            <w:tr w14:paraId="77EE0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902" w:type="dxa"/>
                  <w:tcBorders>
                    <w:top w:val="single" w:color="000000" w:sz="10" w:space="0"/>
                    <w:left w:val="single" w:color="000000" w:sz="10" w:space="0"/>
                  </w:tcBorders>
                  <w:vAlign w:val="top"/>
                </w:tcPr>
                <w:p w14:paraId="542A6319">
                  <w:pPr>
                    <w:pStyle w:val="6"/>
                    <w:spacing w:before="178" w:line="242" w:lineRule="auto"/>
                    <w:ind w:left="224" w:right="230" w:hanging="2"/>
                    <w:rPr>
                      <w:sz w:val="22"/>
                      <w:szCs w:val="22"/>
                    </w:rPr>
                  </w:pPr>
                  <w:r>
                    <w:rPr>
                      <w:spacing w:val="-3"/>
                      <w:sz w:val="22"/>
                      <w:szCs w:val="22"/>
                    </w:rPr>
                    <w:t>镁锭</w:t>
                  </w:r>
                  <w:r>
                    <w:rPr>
                      <w:spacing w:val="-5"/>
                      <w:sz w:val="22"/>
                      <w:szCs w:val="22"/>
                    </w:rPr>
                    <w:t>成分</w:t>
                  </w:r>
                </w:p>
              </w:tc>
              <w:tc>
                <w:tcPr>
                  <w:tcW w:w="837" w:type="dxa"/>
                  <w:tcBorders>
                    <w:top w:val="single" w:color="000000" w:sz="10" w:space="0"/>
                  </w:tcBorders>
                  <w:vAlign w:val="top"/>
                </w:tcPr>
                <w:p w14:paraId="6A156579">
                  <w:pPr>
                    <w:spacing w:line="298" w:lineRule="auto"/>
                    <w:rPr>
                      <w:rFonts w:ascii="Arial"/>
                      <w:sz w:val="21"/>
                    </w:rPr>
                  </w:pPr>
                </w:p>
                <w:p w14:paraId="1613321C">
                  <w:pPr>
                    <w:spacing w:before="63" w:line="186" w:lineRule="auto"/>
                    <w:ind w:left="25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Mg</w:t>
                  </w:r>
                </w:p>
              </w:tc>
              <w:tc>
                <w:tcPr>
                  <w:tcW w:w="897" w:type="dxa"/>
                  <w:tcBorders>
                    <w:top w:val="single" w:color="000000" w:sz="10" w:space="0"/>
                  </w:tcBorders>
                  <w:vAlign w:val="top"/>
                </w:tcPr>
                <w:p w14:paraId="65D9F48D">
                  <w:pPr>
                    <w:spacing w:line="290" w:lineRule="auto"/>
                    <w:rPr>
                      <w:rFonts w:ascii="Arial"/>
                      <w:sz w:val="21"/>
                    </w:rPr>
                  </w:pPr>
                </w:p>
                <w:p w14:paraId="7F04EA59">
                  <w:pPr>
                    <w:spacing w:before="64" w:line="193" w:lineRule="auto"/>
                    <w:ind w:left="33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Al</w:t>
                  </w:r>
                </w:p>
              </w:tc>
              <w:tc>
                <w:tcPr>
                  <w:tcW w:w="857" w:type="dxa"/>
                  <w:tcBorders>
                    <w:top w:val="single" w:color="000000" w:sz="10" w:space="0"/>
                  </w:tcBorders>
                  <w:vAlign w:val="top"/>
                </w:tcPr>
                <w:p w14:paraId="7C5DCF65">
                  <w:pPr>
                    <w:spacing w:line="298" w:lineRule="auto"/>
                    <w:rPr>
                      <w:rFonts w:ascii="Arial"/>
                      <w:sz w:val="21"/>
                    </w:rPr>
                  </w:pPr>
                </w:p>
                <w:p w14:paraId="2171747D">
                  <w:pPr>
                    <w:spacing w:before="63" w:line="186" w:lineRule="auto"/>
                    <w:ind w:left="27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Mn</w:t>
                  </w:r>
                </w:p>
              </w:tc>
              <w:tc>
                <w:tcPr>
                  <w:tcW w:w="967" w:type="dxa"/>
                  <w:tcBorders>
                    <w:top w:val="single" w:color="000000" w:sz="10" w:space="0"/>
                  </w:tcBorders>
                  <w:vAlign w:val="top"/>
                </w:tcPr>
                <w:p w14:paraId="4A18E47B">
                  <w:pPr>
                    <w:spacing w:line="298" w:lineRule="auto"/>
                    <w:rPr>
                      <w:rFonts w:ascii="Arial"/>
                      <w:sz w:val="21"/>
                    </w:rPr>
                  </w:pPr>
                </w:p>
                <w:p w14:paraId="1E9816D5">
                  <w:pPr>
                    <w:spacing w:before="63" w:line="186"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Fe</w:t>
                  </w:r>
                </w:p>
              </w:tc>
              <w:tc>
                <w:tcPr>
                  <w:tcW w:w="847" w:type="dxa"/>
                  <w:tcBorders>
                    <w:top w:val="single" w:color="000000" w:sz="10" w:space="0"/>
                  </w:tcBorders>
                  <w:vAlign w:val="top"/>
                </w:tcPr>
                <w:p w14:paraId="6A07EC6C">
                  <w:pPr>
                    <w:spacing w:line="290" w:lineRule="auto"/>
                    <w:rPr>
                      <w:rFonts w:ascii="Arial"/>
                      <w:sz w:val="21"/>
                    </w:rPr>
                  </w:pPr>
                </w:p>
                <w:p w14:paraId="0B3724AE">
                  <w:pPr>
                    <w:spacing w:before="63" w:line="193" w:lineRule="auto"/>
                    <w:ind w:left="34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Si</w:t>
                  </w:r>
                </w:p>
              </w:tc>
              <w:tc>
                <w:tcPr>
                  <w:tcW w:w="628" w:type="dxa"/>
                  <w:tcBorders>
                    <w:top w:val="single" w:color="000000" w:sz="10" w:space="0"/>
                  </w:tcBorders>
                  <w:vAlign w:val="top"/>
                </w:tcPr>
                <w:p w14:paraId="20D39DB4">
                  <w:pPr>
                    <w:spacing w:line="290" w:lineRule="auto"/>
                    <w:rPr>
                      <w:rFonts w:ascii="Arial"/>
                      <w:sz w:val="21"/>
                    </w:rPr>
                  </w:pPr>
                </w:p>
                <w:p w14:paraId="15C82A6F">
                  <w:pPr>
                    <w:spacing w:before="64" w:line="193" w:lineRule="auto"/>
                    <w:ind w:left="20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Ni</w:t>
                  </w:r>
                </w:p>
              </w:tc>
              <w:tc>
                <w:tcPr>
                  <w:tcW w:w="718" w:type="dxa"/>
                  <w:tcBorders>
                    <w:top w:val="single" w:color="000000" w:sz="10" w:space="0"/>
                  </w:tcBorders>
                  <w:vAlign w:val="top"/>
                </w:tcPr>
                <w:p w14:paraId="11B5F5EE">
                  <w:pPr>
                    <w:spacing w:line="290" w:lineRule="auto"/>
                    <w:rPr>
                      <w:rFonts w:ascii="Arial"/>
                      <w:sz w:val="21"/>
                    </w:rPr>
                  </w:pPr>
                </w:p>
                <w:p w14:paraId="13FA3D51">
                  <w:pPr>
                    <w:spacing w:before="63" w:line="193"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Cl</w:t>
                  </w:r>
                </w:p>
              </w:tc>
              <w:tc>
                <w:tcPr>
                  <w:tcW w:w="748" w:type="dxa"/>
                  <w:tcBorders>
                    <w:top w:val="single" w:color="000000" w:sz="10" w:space="0"/>
                  </w:tcBorders>
                  <w:vAlign w:val="top"/>
                </w:tcPr>
                <w:p w14:paraId="164DC49B">
                  <w:pPr>
                    <w:spacing w:line="294" w:lineRule="auto"/>
                    <w:rPr>
                      <w:rFonts w:ascii="Arial"/>
                      <w:sz w:val="21"/>
                    </w:rPr>
                  </w:pPr>
                </w:p>
                <w:p w14:paraId="3A509DF0">
                  <w:pPr>
                    <w:spacing w:before="64" w:line="189"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Cu</w:t>
                  </w:r>
                </w:p>
              </w:tc>
              <w:tc>
                <w:tcPr>
                  <w:tcW w:w="794" w:type="dxa"/>
                  <w:tcBorders>
                    <w:top w:val="single" w:color="000000" w:sz="10" w:space="0"/>
                    <w:right w:val="single" w:color="000000" w:sz="10" w:space="0"/>
                  </w:tcBorders>
                  <w:vAlign w:val="top"/>
                </w:tcPr>
                <w:p w14:paraId="32E3EC62">
                  <w:pPr>
                    <w:pStyle w:val="6"/>
                    <w:spacing w:before="36" w:line="221" w:lineRule="auto"/>
                    <w:ind w:left="188"/>
                    <w:rPr>
                      <w:sz w:val="22"/>
                      <w:szCs w:val="22"/>
                    </w:rPr>
                  </w:pPr>
                  <w:r>
                    <w:rPr>
                      <w:spacing w:val="-4"/>
                      <w:sz w:val="22"/>
                      <w:szCs w:val="22"/>
                    </w:rPr>
                    <w:t>其他</w:t>
                  </w:r>
                </w:p>
                <w:p w14:paraId="72FD6A7F">
                  <w:pPr>
                    <w:pStyle w:val="6"/>
                    <w:spacing w:before="22" w:line="221" w:lineRule="auto"/>
                    <w:ind w:left="189"/>
                    <w:rPr>
                      <w:sz w:val="22"/>
                      <w:szCs w:val="22"/>
                    </w:rPr>
                  </w:pPr>
                  <w:r>
                    <w:rPr>
                      <w:spacing w:val="-5"/>
                      <w:sz w:val="22"/>
                      <w:szCs w:val="22"/>
                    </w:rPr>
                    <w:t>单位</w:t>
                  </w:r>
                </w:p>
                <w:p w14:paraId="5FC5C1AE">
                  <w:pPr>
                    <w:pStyle w:val="6"/>
                    <w:spacing w:before="21" w:line="198" w:lineRule="auto"/>
                    <w:ind w:left="189"/>
                    <w:rPr>
                      <w:sz w:val="22"/>
                      <w:szCs w:val="22"/>
                    </w:rPr>
                  </w:pPr>
                  <w:r>
                    <w:rPr>
                      <w:spacing w:val="-5"/>
                      <w:sz w:val="22"/>
                      <w:szCs w:val="22"/>
                    </w:rPr>
                    <w:t>杂质</w:t>
                  </w:r>
                </w:p>
              </w:tc>
            </w:tr>
            <w:tr w14:paraId="06000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902" w:type="dxa"/>
                  <w:tcBorders>
                    <w:left w:val="single" w:color="000000" w:sz="10" w:space="0"/>
                  </w:tcBorders>
                  <w:vAlign w:val="top"/>
                </w:tcPr>
                <w:p w14:paraId="5ED2704E">
                  <w:pPr>
                    <w:pStyle w:val="6"/>
                    <w:spacing w:before="45" w:line="215" w:lineRule="auto"/>
                    <w:ind w:left="239" w:right="122" w:hanging="125"/>
                    <w:rPr>
                      <w:rFonts w:ascii="Times New Roman" w:hAnsi="Times New Roman" w:eastAsia="Times New Roman" w:cs="Times New Roman"/>
                      <w:sz w:val="22"/>
                      <w:szCs w:val="22"/>
                    </w:rPr>
                  </w:pPr>
                  <w:r>
                    <w:rPr>
                      <w:spacing w:val="-4"/>
                      <w:sz w:val="22"/>
                      <w:szCs w:val="22"/>
                    </w:rPr>
                    <w:t>成分含量</w:t>
                  </w:r>
                  <w:r>
                    <w:rPr>
                      <w:rFonts w:ascii="Times New Roman" w:hAnsi="Times New Roman" w:eastAsia="Times New Roman" w:cs="Times New Roman"/>
                      <w:spacing w:val="-4"/>
                      <w:sz w:val="22"/>
                      <w:szCs w:val="22"/>
                    </w:rPr>
                    <w:t>%</w:t>
                  </w:r>
                </w:p>
              </w:tc>
              <w:tc>
                <w:tcPr>
                  <w:tcW w:w="837" w:type="dxa"/>
                  <w:vAlign w:val="top"/>
                </w:tcPr>
                <w:p w14:paraId="58C0AD55">
                  <w:pPr>
                    <w:spacing w:before="97" w:line="189"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99.90~</w:t>
                  </w:r>
                </w:p>
                <w:p w14:paraId="5C020736">
                  <w:pPr>
                    <w:spacing w:before="52" w:line="189" w:lineRule="auto"/>
                    <w:ind w:left="1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99.91</w:t>
                  </w:r>
                </w:p>
              </w:tc>
              <w:tc>
                <w:tcPr>
                  <w:tcW w:w="897" w:type="dxa"/>
                  <w:vAlign w:val="top"/>
                </w:tcPr>
                <w:p w14:paraId="71B786A0">
                  <w:pPr>
                    <w:spacing w:before="97"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0.016~</w:t>
                  </w:r>
                </w:p>
                <w:p w14:paraId="48644FEF">
                  <w:pPr>
                    <w:spacing w:before="52" w:line="189" w:lineRule="auto"/>
                    <w:ind w:left="1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0.019</w:t>
                  </w:r>
                </w:p>
              </w:tc>
              <w:tc>
                <w:tcPr>
                  <w:tcW w:w="857" w:type="dxa"/>
                  <w:vAlign w:val="top"/>
                </w:tcPr>
                <w:p w14:paraId="4EFDEBD0">
                  <w:pPr>
                    <w:spacing w:before="97" w:line="189" w:lineRule="auto"/>
                    <w:ind w:left="12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0.017~</w:t>
                  </w:r>
                </w:p>
                <w:p w14:paraId="511F1129">
                  <w:pPr>
                    <w:spacing w:before="52" w:line="189" w:lineRule="auto"/>
                    <w:ind w:left="18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0.019</w:t>
                  </w:r>
                </w:p>
              </w:tc>
              <w:tc>
                <w:tcPr>
                  <w:tcW w:w="967" w:type="dxa"/>
                  <w:vAlign w:val="top"/>
                </w:tcPr>
                <w:p w14:paraId="41225AC3">
                  <w:pPr>
                    <w:spacing w:before="97" w:line="189" w:lineRule="auto"/>
                    <w:ind w:left="12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0.0021~</w:t>
                  </w:r>
                </w:p>
                <w:p w14:paraId="070D3C16">
                  <w:pPr>
                    <w:spacing w:before="52" w:line="189" w:lineRule="auto"/>
                    <w:ind w:left="18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0.0029</w:t>
                  </w:r>
                </w:p>
              </w:tc>
              <w:tc>
                <w:tcPr>
                  <w:tcW w:w="847" w:type="dxa"/>
                  <w:vAlign w:val="top"/>
                </w:tcPr>
                <w:p w14:paraId="2C8C3C41">
                  <w:pPr>
                    <w:spacing w:before="97" w:line="189"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0.017~</w:t>
                  </w:r>
                </w:p>
                <w:p w14:paraId="27138231">
                  <w:pPr>
                    <w:spacing w:before="52" w:line="189" w:lineRule="auto"/>
                    <w:ind w:left="18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0.018</w:t>
                  </w:r>
                </w:p>
              </w:tc>
              <w:tc>
                <w:tcPr>
                  <w:tcW w:w="628" w:type="dxa"/>
                  <w:vAlign w:val="top"/>
                </w:tcPr>
                <w:p w14:paraId="6F8A8CC2">
                  <w:pPr>
                    <w:spacing w:before="97" w:line="189" w:lineRule="auto"/>
                    <w:ind w:left="1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p w14:paraId="495A6397">
                  <w:pPr>
                    <w:spacing w:before="52" w:line="189" w:lineRule="auto"/>
                    <w:ind w:left="21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02</w:t>
                  </w:r>
                </w:p>
              </w:tc>
              <w:tc>
                <w:tcPr>
                  <w:tcW w:w="718" w:type="dxa"/>
                  <w:vAlign w:val="top"/>
                </w:tcPr>
                <w:p w14:paraId="3517A591">
                  <w:pPr>
                    <w:spacing w:before="222" w:line="189" w:lineRule="auto"/>
                    <w:ind w:left="12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0.003</w:t>
                  </w:r>
                </w:p>
              </w:tc>
              <w:tc>
                <w:tcPr>
                  <w:tcW w:w="748" w:type="dxa"/>
                  <w:vAlign w:val="top"/>
                </w:tcPr>
                <w:p w14:paraId="7DA81B78">
                  <w:pPr>
                    <w:spacing w:before="222" w:line="189" w:lineRule="auto"/>
                    <w:ind w:left="14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w:t>
                  </w:r>
                </w:p>
              </w:tc>
              <w:tc>
                <w:tcPr>
                  <w:tcW w:w="794" w:type="dxa"/>
                  <w:tcBorders>
                    <w:right w:val="single" w:color="000000" w:sz="10" w:space="0"/>
                  </w:tcBorders>
                  <w:vAlign w:val="top"/>
                </w:tcPr>
                <w:p w14:paraId="65999432">
                  <w:pPr>
                    <w:pStyle w:val="6"/>
                    <w:spacing w:before="59" w:line="241" w:lineRule="auto"/>
                    <w:ind w:left="314"/>
                    <w:rPr>
                      <w:sz w:val="22"/>
                      <w:szCs w:val="22"/>
                    </w:rPr>
                  </w:pPr>
                  <w:r>
                    <w:rPr>
                      <w:spacing w:val="31"/>
                      <w:w w:val="125"/>
                      <w:sz w:val="22"/>
                      <w:szCs w:val="22"/>
                    </w:rPr>
                    <w:t>&lt;</w:t>
                  </w:r>
                </w:p>
                <w:p w14:paraId="706A84B0">
                  <w:pPr>
                    <w:spacing w:before="19" w:line="182" w:lineRule="auto"/>
                    <w:ind w:left="1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0.005</w:t>
                  </w:r>
                </w:p>
              </w:tc>
            </w:tr>
            <w:tr w14:paraId="46ED4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02" w:type="dxa"/>
                  <w:tcBorders>
                    <w:left w:val="single" w:color="000000" w:sz="10" w:space="0"/>
                    <w:bottom w:val="single" w:color="000000" w:sz="10" w:space="0"/>
                  </w:tcBorders>
                  <w:vAlign w:val="top"/>
                </w:tcPr>
                <w:p w14:paraId="678AE7F2">
                  <w:pPr>
                    <w:pStyle w:val="6"/>
                    <w:spacing w:before="52" w:line="207" w:lineRule="auto"/>
                    <w:ind w:left="225"/>
                    <w:rPr>
                      <w:sz w:val="22"/>
                      <w:szCs w:val="22"/>
                    </w:rPr>
                  </w:pPr>
                  <w:r>
                    <w:rPr>
                      <w:spacing w:val="-5"/>
                      <w:sz w:val="22"/>
                      <w:szCs w:val="22"/>
                    </w:rPr>
                    <w:t>备注</w:t>
                  </w:r>
                </w:p>
              </w:tc>
              <w:tc>
                <w:tcPr>
                  <w:tcW w:w="7293" w:type="dxa"/>
                  <w:gridSpan w:val="9"/>
                  <w:tcBorders>
                    <w:bottom w:val="single" w:color="000000" w:sz="10" w:space="0"/>
                    <w:right w:val="single" w:color="000000" w:sz="10" w:space="0"/>
                  </w:tcBorders>
                  <w:vAlign w:val="top"/>
                </w:tcPr>
                <w:p w14:paraId="14319D27">
                  <w:pPr>
                    <w:pStyle w:val="6"/>
                    <w:spacing w:before="52" w:line="207" w:lineRule="auto"/>
                    <w:ind w:left="2069"/>
                    <w:rPr>
                      <w:sz w:val="22"/>
                      <w:szCs w:val="22"/>
                    </w:rPr>
                  </w:pPr>
                  <w:r>
                    <w:rPr>
                      <w:spacing w:val="-3"/>
                      <w:sz w:val="22"/>
                      <w:szCs w:val="22"/>
                    </w:rPr>
                    <w:t>满足</w:t>
                  </w:r>
                  <w:r>
                    <w:rPr>
                      <w:spacing w:val="-32"/>
                      <w:sz w:val="22"/>
                      <w:szCs w:val="22"/>
                    </w:rPr>
                    <w:t xml:space="preserve"> </w:t>
                  </w:r>
                  <w:r>
                    <w:rPr>
                      <w:rFonts w:ascii="Times New Roman" w:hAnsi="Times New Roman" w:eastAsia="Times New Roman" w:cs="Times New Roman"/>
                      <w:spacing w:val="-3"/>
                      <w:sz w:val="22"/>
                      <w:szCs w:val="22"/>
                    </w:rPr>
                    <w:t>GB/T 3499-2023</w:t>
                  </w:r>
                  <w:r>
                    <w:rPr>
                      <w:rFonts w:ascii="Times New Roman" w:hAnsi="Times New Roman" w:eastAsia="Times New Roman" w:cs="Times New Roman"/>
                      <w:spacing w:val="27"/>
                      <w:sz w:val="22"/>
                      <w:szCs w:val="22"/>
                    </w:rPr>
                    <w:t xml:space="preserve"> </w:t>
                  </w:r>
                  <w:r>
                    <w:rPr>
                      <w:spacing w:val="-3"/>
                      <w:sz w:val="22"/>
                      <w:szCs w:val="22"/>
                    </w:rPr>
                    <w:t>的规定要求</w:t>
                  </w:r>
                </w:p>
              </w:tc>
            </w:tr>
          </w:tbl>
          <w:p w14:paraId="3C566E96">
            <w:pPr>
              <w:pStyle w:val="6"/>
              <w:spacing w:before="145" w:line="227" w:lineRule="auto"/>
              <w:ind w:left="2647"/>
            </w:pPr>
            <w:r>
              <w:rPr>
                <w:b/>
                <w:bCs/>
                <w:spacing w:val="3"/>
              </w:rPr>
              <w:t>表</w:t>
            </w:r>
            <w:r>
              <w:rPr>
                <w:spacing w:val="-51"/>
              </w:rPr>
              <w:t xml:space="preserve"> </w:t>
            </w:r>
            <w:r>
              <w:rPr>
                <w:rFonts w:ascii="Times New Roman" w:hAnsi="Times New Roman" w:eastAsia="Times New Roman" w:cs="Times New Roman"/>
                <w:b/>
                <w:bCs/>
                <w:spacing w:val="3"/>
              </w:rPr>
              <w:t>2.6-5</w:t>
            </w:r>
            <w:r>
              <w:rPr>
                <w:rFonts w:ascii="Times New Roman" w:hAnsi="Times New Roman" w:eastAsia="Times New Roman" w:cs="Times New Roman"/>
                <w:b/>
                <w:bCs/>
                <w:spacing w:val="10"/>
              </w:rPr>
              <w:t xml:space="preserve">    </w:t>
            </w:r>
            <w:r>
              <w:rPr>
                <w:b/>
                <w:bCs/>
                <w:spacing w:val="3"/>
              </w:rPr>
              <w:t>阴极铜主要成分表</w:t>
            </w:r>
          </w:p>
          <w:p w14:paraId="63BDABC1">
            <w:pPr>
              <w:spacing w:line="91" w:lineRule="auto"/>
              <w:rPr>
                <w:rFonts w:ascii="Arial"/>
                <w:sz w:val="2"/>
              </w:rPr>
            </w:pPr>
          </w:p>
          <w:tbl>
            <w:tblPr>
              <w:tblStyle w:val="5"/>
              <w:tblW w:w="8194" w:type="dxa"/>
              <w:tblInd w:w="1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1"/>
              <w:gridCol w:w="1455"/>
              <w:gridCol w:w="1320"/>
              <w:gridCol w:w="1344"/>
              <w:gridCol w:w="1376"/>
              <w:gridCol w:w="1198"/>
            </w:tblGrid>
            <w:tr w14:paraId="3C97C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501" w:type="dxa"/>
                  <w:vMerge w:val="restart"/>
                  <w:tcBorders>
                    <w:top w:val="single" w:color="000000" w:sz="10" w:space="0"/>
                    <w:left w:val="single" w:color="000000" w:sz="10" w:space="0"/>
                    <w:bottom w:val="nil"/>
                  </w:tcBorders>
                  <w:vAlign w:val="top"/>
                </w:tcPr>
                <w:p w14:paraId="22B995BA">
                  <w:pPr>
                    <w:pStyle w:val="6"/>
                    <w:spacing w:before="167" w:line="221" w:lineRule="auto"/>
                    <w:ind w:left="209"/>
                    <w:rPr>
                      <w:sz w:val="22"/>
                      <w:szCs w:val="22"/>
                    </w:rPr>
                  </w:pPr>
                  <w:r>
                    <w:rPr>
                      <w:spacing w:val="-5"/>
                      <w:sz w:val="22"/>
                      <w:szCs w:val="22"/>
                    </w:rPr>
                    <w:t>阴极铜成分</w:t>
                  </w:r>
                </w:p>
              </w:tc>
              <w:tc>
                <w:tcPr>
                  <w:tcW w:w="1455" w:type="dxa"/>
                  <w:tcBorders>
                    <w:top w:val="single" w:color="000000" w:sz="10" w:space="0"/>
                  </w:tcBorders>
                  <w:vAlign w:val="top"/>
                </w:tcPr>
                <w:p w14:paraId="3CCABD1C">
                  <w:pPr>
                    <w:pStyle w:val="6"/>
                    <w:spacing w:before="36" w:line="203" w:lineRule="auto"/>
                    <w:ind w:left="288"/>
                    <w:rPr>
                      <w:sz w:val="22"/>
                      <w:szCs w:val="22"/>
                    </w:rPr>
                  </w:pPr>
                  <w:r>
                    <w:rPr>
                      <w:spacing w:val="-3"/>
                      <w:sz w:val="22"/>
                      <w:szCs w:val="22"/>
                    </w:rPr>
                    <w:t>杂质总和</w:t>
                  </w:r>
                </w:p>
              </w:tc>
              <w:tc>
                <w:tcPr>
                  <w:tcW w:w="1320" w:type="dxa"/>
                  <w:tcBorders>
                    <w:top w:val="single" w:color="000000" w:sz="10" w:space="0"/>
                  </w:tcBorders>
                  <w:vAlign w:val="top"/>
                </w:tcPr>
                <w:p w14:paraId="18622820">
                  <w:pPr>
                    <w:pStyle w:val="6"/>
                    <w:spacing w:before="36" w:line="203" w:lineRule="auto"/>
                    <w:ind w:left="225"/>
                    <w:rPr>
                      <w:sz w:val="22"/>
                      <w:szCs w:val="22"/>
                    </w:rPr>
                  </w:pPr>
                  <w:r>
                    <w:rPr>
                      <w:spacing w:val="-3"/>
                      <w:sz w:val="22"/>
                      <w:szCs w:val="22"/>
                    </w:rPr>
                    <w:t>杂质总和</w:t>
                  </w:r>
                </w:p>
              </w:tc>
              <w:tc>
                <w:tcPr>
                  <w:tcW w:w="1344" w:type="dxa"/>
                  <w:tcBorders>
                    <w:top w:val="single" w:color="000000" w:sz="10" w:space="0"/>
                  </w:tcBorders>
                  <w:vAlign w:val="top"/>
                </w:tcPr>
                <w:p w14:paraId="4F926165">
                  <w:pPr>
                    <w:pStyle w:val="6"/>
                    <w:spacing w:before="36" w:line="203" w:lineRule="auto"/>
                    <w:ind w:left="242"/>
                    <w:rPr>
                      <w:sz w:val="22"/>
                      <w:szCs w:val="22"/>
                    </w:rPr>
                  </w:pPr>
                  <w:r>
                    <w:rPr>
                      <w:spacing w:val="-3"/>
                      <w:sz w:val="22"/>
                      <w:szCs w:val="22"/>
                    </w:rPr>
                    <w:t>杂质总和</w:t>
                  </w:r>
                </w:p>
              </w:tc>
              <w:tc>
                <w:tcPr>
                  <w:tcW w:w="1376" w:type="dxa"/>
                  <w:tcBorders>
                    <w:top w:val="single" w:color="000000" w:sz="10" w:space="0"/>
                  </w:tcBorders>
                  <w:vAlign w:val="top"/>
                </w:tcPr>
                <w:p w14:paraId="2C932BD7">
                  <w:pPr>
                    <w:pStyle w:val="6"/>
                    <w:spacing w:before="36" w:line="203" w:lineRule="auto"/>
                    <w:ind w:left="261"/>
                    <w:rPr>
                      <w:sz w:val="22"/>
                      <w:szCs w:val="22"/>
                    </w:rPr>
                  </w:pPr>
                  <w:r>
                    <w:rPr>
                      <w:spacing w:val="-3"/>
                      <w:sz w:val="22"/>
                      <w:szCs w:val="22"/>
                    </w:rPr>
                    <w:t>杂质总和</w:t>
                  </w:r>
                </w:p>
              </w:tc>
              <w:tc>
                <w:tcPr>
                  <w:tcW w:w="1198" w:type="dxa"/>
                  <w:tcBorders>
                    <w:top w:val="single" w:color="000000" w:sz="10" w:space="0"/>
                    <w:right w:val="single" w:color="000000" w:sz="10" w:space="0"/>
                  </w:tcBorders>
                  <w:vAlign w:val="top"/>
                </w:tcPr>
                <w:p w14:paraId="03F74DFE">
                  <w:pPr>
                    <w:pStyle w:val="6"/>
                    <w:spacing w:before="36" w:line="203" w:lineRule="auto"/>
                    <w:ind w:left="169"/>
                    <w:rPr>
                      <w:sz w:val="22"/>
                      <w:szCs w:val="22"/>
                    </w:rPr>
                  </w:pPr>
                  <w:r>
                    <w:rPr>
                      <w:spacing w:val="-3"/>
                      <w:sz w:val="22"/>
                      <w:szCs w:val="22"/>
                    </w:rPr>
                    <w:t>杂质总和</w:t>
                  </w:r>
                </w:p>
              </w:tc>
            </w:tr>
            <w:tr w14:paraId="05464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1501" w:type="dxa"/>
                  <w:vMerge w:val="continue"/>
                  <w:tcBorders>
                    <w:top w:val="nil"/>
                    <w:left w:val="single" w:color="000000" w:sz="10" w:space="0"/>
                  </w:tcBorders>
                  <w:vAlign w:val="top"/>
                </w:tcPr>
                <w:p w14:paraId="63F3A211">
                  <w:pPr>
                    <w:rPr>
                      <w:rFonts w:ascii="Arial"/>
                      <w:sz w:val="21"/>
                    </w:rPr>
                  </w:pPr>
                </w:p>
              </w:tc>
              <w:tc>
                <w:tcPr>
                  <w:tcW w:w="1455" w:type="dxa"/>
                  <w:vAlign w:val="top"/>
                </w:tcPr>
                <w:p w14:paraId="645DBF8A">
                  <w:pPr>
                    <w:spacing w:before="59" w:line="173" w:lineRule="auto"/>
                    <w:ind w:left="2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3E231012</w:t>
                  </w:r>
                </w:p>
              </w:tc>
              <w:tc>
                <w:tcPr>
                  <w:tcW w:w="1320" w:type="dxa"/>
                  <w:vAlign w:val="top"/>
                </w:tcPr>
                <w:p w14:paraId="689A623E">
                  <w:pPr>
                    <w:spacing w:before="59" w:line="173" w:lineRule="auto"/>
                    <w:ind w:left="2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3F231012</w:t>
                  </w:r>
                </w:p>
              </w:tc>
              <w:tc>
                <w:tcPr>
                  <w:tcW w:w="1344" w:type="dxa"/>
                  <w:vAlign w:val="top"/>
                </w:tcPr>
                <w:p w14:paraId="0811E1CC">
                  <w:pPr>
                    <w:spacing w:before="59" w:line="173" w:lineRule="auto"/>
                    <w:ind w:left="21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3H231012</w:t>
                  </w:r>
                </w:p>
              </w:tc>
              <w:tc>
                <w:tcPr>
                  <w:tcW w:w="1376" w:type="dxa"/>
                  <w:vAlign w:val="top"/>
                </w:tcPr>
                <w:p w14:paraId="31DEC352">
                  <w:pPr>
                    <w:spacing w:before="59" w:line="173" w:lineRule="auto"/>
                    <w:ind w:left="2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3I231012</w:t>
                  </w:r>
                </w:p>
              </w:tc>
              <w:tc>
                <w:tcPr>
                  <w:tcW w:w="1198" w:type="dxa"/>
                  <w:tcBorders>
                    <w:right w:val="single" w:color="000000" w:sz="10" w:space="0"/>
                  </w:tcBorders>
                  <w:vAlign w:val="top"/>
                </w:tcPr>
                <w:p w14:paraId="2C7958A9">
                  <w:pPr>
                    <w:spacing w:before="59" w:line="173" w:lineRule="auto"/>
                    <w:ind w:left="18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3J231012</w:t>
                  </w:r>
                </w:p>
              </w:tc>
            </w:tr>
            <w:tr w14:paraId="52CE1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01" w:type="dxa"/>
                  <w:tcBorders>
                    <w:left w:val="single" w:color="000000" w:sz="10" w:space="0"/>
                  </w:tcBorders>
                  <w:vAlign w:val="top"/>
                </w:tcPr>
                <w:p w14:paraId="2DAD2F41">
                  <w:pPr>
                    <w:pStyle w:val="6"/>
                    <w:spacing w:before="45" w:line="193" w:lineRule="auto"/>
                    <w:ind w:left="212"/>
                    <w:rPr>
                      <w:rFonts w:ascii="Times New Roman" w:hAnsi="Times New Roman" w:eastAsia="Times New Roman" w:cs="Times New Roman"/>
                      <w:sz w:val="22"/>
                      <w:szCs w:val="22"/>
                    </w:rPr>
                  </w:pPr>
                  <w:r>
                    <w:rPr>
                      <w:spacing w:val="-2"/>
                      <w:sz w:val="22"/>
                      <w:szCs w:val="22"/>
                    </w:rPr>
                    <w:t>成分含量</w:t>
                  </w:r>
                  <w:r>
                    <w:rPr>
                      <w:rFonts w:ascii="Times New Roman" w:hAnsi="Times New Roman" w:eastAsia="Times New Roman" w:cs="Times New Roman"/>
                      <w:spacing w:val="-2"/>
                      <w:sz w:val="22"/>
                      <w:szCs w:val="22"/>
                    </w:rPr>
                    <w:t>%</w:t>
                  </w:r>
                </w:p>
              </w:tc>
              <w:tc>
                <w:tcPr>
                  <w:tcW w:w="1455" w:type="dxa"/>
                  <w:vAlign w:val="top"/>
                </w:tcPr>
                <w:p w14:paraId="1210E2A8">
                  <w:pPr>
                    <w:pStyle w:val="6"/>
                    <w:spacing w:before="45" w:line="193" w:lineRule="auto"/>
                    <w:ind w:left="277"/>
                    <w:rPr>
                      <w:rFonts w:ascii="Times New Roman" w:hAnsi="Times New Roman" w:eastAsia="Times New Roman" w:cs="Times New Roman"/>
                      <w:sz w:val="22"/>
                      <w:szCs w:val="22"/>
                    </w:rPr>
                  </w:pPr>
                  <w:r>
                    <w:rPr>
                      <w:spacing w:val="10"/>
                      <w:sz w:val="22"/>
                      <w:szCs w:val="22"/>
                    </w:rPr>
                    <w:t>&lt;</w:t>
                  </w:r>
                  <w:r>
                    <w:rPr>
                      <w:rFonts w:ascii="Times New Roman" w:hAnsi="Times New Roman" w:eastAsia="Times New Roman" w:cs="Times New Roman"/>
                      <w:spacing w:val="10"/>
                      <w:sz w:val="22"/>
                      <w:szCs w:val="22"/>
                    </w:rPr>
                    <w:t>0.00229</w:t>
                  </w:r>
                </w:p>
              </w:tc>
              <w:tc>
                <w:tcPr>
                  <w:tcW w:w="1320" w:type="dxa"/>
                  <w:vAlign w:val="top"/>
                </w:tcPr>
                <w:p w14:paraId="60C31A4F">
                  <w:pPr>
                    <w:pStyle w:val="6"/>
                    <w:spacing w:before="45" w:line="193" w:lineRule="auto"/>
                    <w:ind w:left="214"/>
                    <w:rPr>
                      <w:rFonts w:ascii="Times New Roman" w:hAnsi="Times New Roman" w:eastAsia="Times New Roman" w:cs="Times New Roman"/>
                      <w:sz w:val="22"/>
                      <w:szCs w:val="22"/>
                    </w:rPr>
                  </w:pPr>
                  <w:r>
                    <w:rPr>
                      <w:spacing w:val="10"/>
                      <w:sz w:val="22"/>
                      <w:szCs w:val="22"/>
                    </w:rPr>
                    <w:t>&lt;</w:t>
                  </w:r>
                  <w:r>
                    <w:rPr>
                      <w:rFonts w:ascii="Times New Roman" w:hAnsi="Times New Roman" w:eastAsia="Times New Roman" w:cs="Times New Roman"/>
                      <w:spacing w:val="10"/>
                      <w:sz w:val="22"/>
                      <w:szCs w:val="22"/>
                    </w:rPr>
                    <w:t>0.00238</w:t>
                  </w:r>
                </w:p>
              </w:tc>
              <w:tc>
                <w:tcPr>
                  <w:tcW w:w="1344" w:type="dxa"/>
                  <w:vAlign w:val="top"/>
                </w:tcPr>
                <w:p w14:paraId="0BE7589B">
                  <w:pPr>
                    <w:pStyle w:val="6"/>
                    <w:spacing w:before="45" w:line="193" w:lineRule="auto"/>
                    <w:ind w:left="228"/>
                    <w:rPr>
                      <w:rFonts w:ascii="Times New Roman" w:hAnsi="Times New Roman" w:eastAsia="Times New Roman" w:cs="Times New Roman"/>
                      <w:sz w:val="22"/>
                      <w:szCs w:val="22"/>
                    </w:rPr>
                  </w:pPr>
                  <w:r>
                    <w:rPr>
                      <w:spacing w:val="11"/>
                      <w:sz w:val="22"/>
                      <w:szCs w:val="22"/>
                    </w:rPr>
                    <w:t>&lt;</w:t>
                  </w:r>
                  <w:r>
                    <w:rPr>
                      <w:rFonts w:ascii="Times New Roman" w:hAnsi="Times New Roman" w:eastAsia="Times New Roman" w:cs="Times New Roman"/>
                      <w:spacing w:val="11"/>
                      <w:sz w:val="22"/>
                      <w:szCs w:val="22"/>
                    </w:rPr>
                    <w:t>0.00257</w:t>
                  </w:r>
                </w:p>
              </w:tc>
              <w:tc>
                <w:tcPr>
                  <w:tcW w:w="1376" w:type="dxa"/>
                  <w:vAlign w:val="top"/>
                </w:tcPr>
                <w:p w14:paraId="1DE74B29">
                  <w:pPr>
                    <w:pStyle w:val="6"/>
                    <w:spacing w:before="45" w:line="193" w:lineRule="auto"/>
                    <w:ind w:left="250"/>
                    <w:rPr>
                      <w:rFonts w:ascii="Times New Roman" w:hAnsi="Times New Roman" w:eastAsia="Times New Roman" w:cs="Times New Roman"/>
                      <w:sz w:val="22"/>
                      <w:szCs w:val="22"/>
                    </w:rPr>
                  </w:pPr>
                  <w:r>
                    <w:rPr>
                      <w:spacing w:val="10"/>
                      <w:sz w:val="22"/>
                      <w:szCs w:val="22"/>
                    </w:rPr>
                    <w:t>&lt;</w:t>
                  </w:r>
                  <w:r>
                    <w:rPr>
                      <w:rFonts w:ascii="Times New Roman" w:hAnsi="Times New Roman" w:eastAsia="Times New Roman" w:cs="Times New Roman"/>
                      <w:spacing w:val="10"/>
                      <w:sz w:val="22"/>
                      <w:szCs w:val="22"/>
                    </w:rPr>
                    <w:t>0.00259</w:t>
                  </w:r>
                </w:p>
              </w:tc>
              <w:tc>
                <w:tcPr>
                  <w:tcW w:w="1198" w:type="dxa"/>
                  <w:tcBorders>
                    <w:right w:val="single" w:color="000000" w:sz="10" w:space="0"/>
                  </w:tcBorders>
                  <w:vAlign w:val="top"/>
                </w:tcPr>
                <w:p w14:paraId="6C54511D">
                  <w:pPr>
                    <w:pStyle w:val="6"/>
                    <w:spacing w:before="45" w:line="193" w:lineRule="auto"/>
                    <w:ind w:left="158"/>
                    <w:rPr>
                      <w:rFonts w:ascii="Times New Roman" w:hAnsi="Times New Roman" w:eastAsia="Times New Roman" w:cs="Times New Roman"/>
                      <w:sz w:val="22"/>
                      <w:szCs w:val="22"/>
                    </w:rPr>
                  </w:pPr>
                  <w:r>
                    <w:rPr>
                      <w:spacing w:val="10"/>
                      <w:sz w:val="22"/>
                      <w:szCs w:val="22"/>
                    </w:rPr>
                    <w:t>&lt;</w:t>
                  </w:r>
                  <w:r>
                    <w:rPr>
                      <w:rFonts w:ascii="Times New Roman" w:hAnsi="Times New Roman" w:eastAsia="Times New Roman" w:cs="Times New Roman"/>
                      <w:spacing w:val="10"/>
                      <w:sz w:val="22"/>
                      <w:szCs w:val="22"/>
                    </w:rPr>
                    <w:t>0.00229</w:t>
                  </w:r>
                </w:p>
              </w:tc>
            </w:tr>
            <w:tr w14:paraId="52AD3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01" w:type="dxa"/>
                  <w:tcBorders>
                    <w:left w:val="single" w:color="000000" w:sz="10" w:space="0"/>
                    <w:bottom w:val="single" w:color="000000" w:sz="10" w:space="0"/>
                  </w:tcBorders>
                  <w:vAlign w:val="top"/>
                </w:tcPr>
                <w:p w14:paraId="35DE0218">
                  <w:pPr>
                    <w:pStyle w:val="6"/>
                    <w:spacing w:before="50" w:line="207" w:lineRule="auto"/>
                    <w:ind w:left="525"/>
                    <w:rPr>
                      <w:sz w:val="22"/>
                      <w:szCs w:val="22"/>
                    </w:rPr>
                  </w:pPr>
                  <w:r>
                    <w:rPr>
                      <w:spacing w:val="-5"/>
                      <w:sz w:val="22"/>
                      <w:szCs w:val="22"/>
                    </w:rPr>
                    <w:t>备注</w:t>
                  </w:r>
                </w:p>
              </w:tc>
              <w:tc>
                <w:tcPr>
                  <w:tcW w:w="6693" w:type="dxa"/>
                  <w:gridSpan w:val="5"/>
                  <w:tcBorders>
                    <w:bottom w:val="single" w:color="000000" w:sz="10" w:space="0"/>
                    <w:right w:val="single" w:color="000000" w:sz="10" w:space="0"/>
                  </w:tcBorders>
                  <w:vAlign w:val="top"/>
                </w:tcPr>
                <w:p w14:paraId="1A2DC44F">
                  <w:pPr>
                    <w:pStyle w:val="6"/>
                    <w:spacing w:before="50" w:line="207" w:lineRule="auto"/>
                    <w:ind w:left="1360"/>
                    <w:rPr>
                      <w:sz w:val="22"/>
                      <w:szCs w:val="22"/>
                    </w:rPr>
                  </w:pPr>
                  <w:r>
                    <w:rPr>
                      <w:spacing w:val="-3"/>
                      <w:sz w:val="22"/>
                      <w:szCs w:val="22"/>
                    </w:rPr>
                    <w:t>满足</w:t>
                  </w:r>
                  <w:r>
                    <w:rPr>
                      <w:spacing w:val="-37"/>
                      <w:sz w:val="22"/>
                      <w:szCs w:val="22"/>
                    </w:rPr>
                    <w:t xml:space="preserve"> </w:t>
                  </w:r>
                  <w:r>
                    <w:rPr>
                      <w:rFonts w:ascii="Times New Roman" w:hAnsi="Times New Roman" w:eastAsia="Times New Roman" w:cs="Times New Roman"/>
                      <w:spacing w:val="-3"/>
                      <w:sz w:val="22"/>
                      <w:szCs w:val="22"/>
                    </w:rPr>
                    <w:t>GB/T 467-2010</w:t>
                  </w:r>
                  <w:r>
                    <w:rPr>
                      <w:rFonts w:ascii="Times New Roman" w:hAnsi="Times New Roman" w:eastAsia="Times New Roman" w:cs="Times New Roman"/>
                      <w:spacing w:val="30"/>
                      <w:sz w:val="22"/>
                      <w:szCs w:val="22"/>
                    </w:rPr>
                    <w:t xml:space="preserve"> </w:t>
                  </w:r>
                  <w:r>
                    <w:rPr>
                      <w:spacing w:val="-3"/>
                      <w:sz w:val="22"/>
                      <w:szCs w:val="22"/>
                    </w:rPr>
                    <w:t>中</w:t>
                  </w:r>
                  <w:r>
                    <w:rPr>
                      <w:spacing w:val="-56"/>
                      <w:sz w:val="22"/>
                      <w:szCs w:val="22"/>
                    </w:rPr>
                    <w:t xml:space="preserve"> </w:t>
                  </w:r>
                  <w:r>
                    <w:rPr>
                      <w:rFonts w:ascii="Times New Roman" w:hAnsi="Times New Roman" w:eastAsia="Times New Roman" w:cs="Times New Roman"/>
                      <w:spacing w:val="-3"/>
                      <w:sz w:val="22"/>
                      <w:szCs w:val="22"/>
                    </w:rPr>
                    <w:t>A</w:t>
                  </w:r>
                  <w:r>
                    <w:rPr>
                      <w:rFonts w:ascii="Times New Roman" w:hAnsi="Times New Roman" w:eastAsia="Times New Roman" w:cs="Times New Roman"/>
                      <w:spacing w:val="14"/>
                      <w:sz w:val="22"/>
                      <w:szCs w:val="22"/>
                    </w:rPr>
                    <w:t xml:space="preserve"> </w:t>
                  </w:r>
                  <w:r>
                    <w:rPr>
                      <w:spacing w:val="-3"/>
                      <w:sz w:val="22"/>
                      <w:szCs w:val="22"/>
                    </w:rPr>
                    <w:t>级铜的规定要求</w:t>
                  </w:r>
                </w:p>
              </w:tc>
            </w:tr>
          </w:tbl>
          <w:p w14:paraId="19D94D88">
            <w:pPr>
              <w:spacing w:line="22" w:lineRule="exact"/>
              <w:rPr>
                <w:rFonts w:ascii="Arial"/>
                <w:sz w:val="2"/>
              </w:rPr>
            </w:pPr>
          </w:p>
        </w:tc>
      </w:tr>
    </w:tbl>
    <w:p w14:paraId="7E26CDC6">
      <w:pPr>
        <w:pStyle w:val="2"/>
        <w:rPr>
          <w:sz w:val="21"/>
        </w:rPr>
      </w:pPr>
    </w:p>
    <w:p w14:paraId="00A23152">
      <w:pPr>
        <w:rPr>
          <w:sz w:val="21"/>
          <w:szCs w:val="21"/>
        </w:rPr>
        <w:sectPr>
          <w:footerReference r:id="rId57" w:type="default"/>
          <w:pgSz w:w="11906" w:h="16839"/>
          <w:pgMar w:top="400" w:right="1408" w:bottom="998" w:left="1408" w:header="0" w:footer="656" w:gutter="0"/>
          <w:cols w:space="720" w:num="1"/>
        </w:sectPr>
      </w:pPr>
    </w:p>
    <w:p w14:paraId="39129357">
      <w:pPr>
        <w:spacing w:before="19"/>
      </w:pPr>
    </w:p>
    <w:p w14:paraId="5A736CAF">
      <w:pPr>
        <w:spacing w:before="19"/>
      </w:pPr>
    </w:p>
    <w:p w14:paraId="3445433D">
      <w:pPr>
        <w:spacing w:before="19"/>
      </w:pPr>
    </w:p>
    <w:p w14:paraId="314FBFEC">
      <w:pPr>
        <w:spacing w:before="18"/>
      </w:pPr>
    </w:p>
    <w:p w14:paraId="1A791EA7">
      <w:pPr>
        <w:spacing w:before="18"/>
      </w:pPr>
    </w:p>
    <w:tbl>
      <w:tblPr>
        <w:tblStyle w:val="5"/>
        <w:tblW w:w="906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552"/>
        <w:gridCol w:w="8511"/>
      </w:tblGrid>
      <w:tr w14:paraId="0797E9E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291" w:hRule="atLeast"/>
        </w:trPr>
        <w:tc>
          <w:tcPr>
            <w:tcW w:w="552" w:type="dxa"/>
            <w:tcBorders>
              <w:right w:val="single" w:color="000000" w:sz="2" w:space="0"/>
            </w:tcBorders>
            <w:vAlign w:val="top"/>
          </w:tcPr>
          <w:p w14:paraId="43BA96D9">
            <w:pPr>
              <w:rPr>
                <w:rFonts w:ascii="Arial"/>
                <w:sz w:val="21"/>
              </w:rPr>
            </w:pPr>
          </w:p>
        </w:tc>
        <w:tc>
          <w:tcPr>
            <w:tcW w:w="8511" w:type="dxa"/>
            <w:tcBorders>
              <w:left w:val="single" w:color="000000" w:sz="2" w:space="0"/>
            </w:tcBorders>
            <w:vAlign w:val="top"/>
          </w:tcPr>
          <w:p w14:paraId="7A8686F2">
            <w:pPr>
              <w:pStyle w:val="6"/>
              <w:spacing w:before="149" w:line="227" w:lineRule="auto"/>
              <w:ind w:left="2648"/>
            </w:pPr>
            <w:r>
              <w:rPr>
                <w:b/>
                <w:bCs/>
                <w:spacing w:val="4"/>
              </w:rPr>
              <w:t>表</w:t>
            </w:r>
            <w:r>
              <w:rPr>
                <w:spacing w:val="-41"/>
              </w:rPr>
              <w:t xml:space="preserve"> </w:t>
            </w:r>
            <w:r>
              <w:rPr>
                <w:rFonts w:ascii="Times New Roman" w:hAnsi="Times New Roman" w:eastAsia="Times New Roman" w:cs="Times New Roman"/>
                <w:b/>
                <w:bCs/>
                <w:spacing w:val="4"/>
              </w:rPr>
              <w:t xml:space="preserve">2.6-6    </w:t>
            </w:r>
            <w:r>
              <w:rPr>
                <w:b/>
                <w:bCs/>
                <w:spacing w:val="4"/>
              </w:rPr>
              <w:t>金属锰主要成分表</w:t>
            </w:r>
          </w:p>
          <w:p w14:paraId="2BF42A38">
            <w:pPr>
              <w:spacing w:line="82" w:lineRule="auto"/>
              <w:rPr>
                <w:rFonts w:ascii="Arial"/>
                <w:sz w:val="2"/>
              </w:rPr>
            </w:pPr>
          </w:p>
          <w:tbl>
            <w:tblPr>
              <w:tblStyle w:val="5"/>
              <w:tblW w:w="8193" w:type="dxa"/>
              <w:tblInd w:w="1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1"/>
              <w:gridCol w:w="895"/>
              <w:gridCol w:w="1051"/>
              <w:gridCol w:w="1069"/>
              <w:gridCol w:w="1095"/>
              <w:gridCol w:w="941"/>
              <w:gridCol w:w="880"/>
              <w:gridCol w:w="801"/>
            </w:tblGrid>
            <w:tr w14:paraId="10BA5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461" w:type="dxa"/>
                  <w:tcBorders>
                    <w:top w:val="single" w:color="000000" w:sz="10" w:space="0"/>
                    <w:left w:val="single" w:color="000000" w:sz="10" w:space="0"/>
                  </w:tcBorders>
                  <w:vAlign w:val="top"/>
                </w:tcPr>
                <w:p w14:paraId="7C4DCFDB">
                  <w:pPr>
                    <w:pStyle w:val="6"/>
                    <w:spacing w:before="36" w:line="203" w:lineRule="auto"/>
                    <w:ind w:left="175"/>
                    <w:rPr>
                      <w:sz w:val="22"/>
                      <w:szCs w:val="22"/>
                    </w:rPr>
                  </w:pPr>
                  <w:r>
                    <w:rPr>
                      <w:spacing w:val="-2"/>
                      <w:sz w:val="22"/>
                      <w:szCs w:val="22"/>
                    </w:rPr>
                    <w:t>金属锰成分</w:t>
                  </w:r>
                </w:p>
              </w:tc>
              <w:tc>
                <w:tcPr>
                  <w:tcW w:w="895" w:type="dxa"/>
                  <w:tcBorders>
                    <w:top w:val="single" w:color="000000" w:sz="10" w:space="0"/>
                  </w:tcBorders>
                  <w:vAlign w:val="top"/>
                </w:tcPr>
                <w:p w14:paraId="53F5418E">
                  <w:pPr>
                    <w:spacing w:before="77" w:line="186" w:lineRule="auto"/>
                    <w:ind w:left="29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Mn</w:t>
                  </w:r>
                </w:p>
              </w:tc>
              <w:tc>
                <w:tcPr>
                  <w:tcW w:w="1051" w:type="dxa"/>
                  <w:tcBorders>
                    <w:top w:val="single" w:color="000000" w:sz="10" w:space="0"/>
                  </w:tcBorders>
                  <w:vAlign w:val="top"/>
                </w:tcPr>
                <w:p w14:paraId="37811D18">
                  <w:pPr>
                    <w:spacing w:before="73" w:line="189" w:lineRule="auto"/>
                    <w:ind w:left="452"/>
                    <w:rPr>
                      <w:rFonts w:ascii="Times New Roman" w:hAnsi="Times New Roman" w:eastAsia="Times New Roman" w:cs="Times New Roman"/>
                      <w:sz w:val="22"/>
                      <w:szCs w:val="22"/>
                    </w:rPr>
                  </w:pPr>
                  <w:r>
                    <w:rPr>
                      <w:rFonts w:ascii="Times New Roman" w:hAnsi="Times New Roman" w:eastAsia="Times New Roman" w:cs="Times New Roman"/>
                      <w:sz w:val="22"/>
                      <w:szCs w:val="22"/>
                    </w:rPr>
                    <w:t>C</w:t>
                  </w:r>
                </w:p>
              </w:tc>
              <w:tc>
                <w:tcPr>
                  <w:tcW w:w="1069" w:type="dxa"/>
                  <w:tcBorders>
                    <w:top w:val="single" w:color="000000" w:sz="10" w:space="0"/>
                  </w:tcBorders>
                  <w:vAlign w:val="top"/>
                </w:tcPr>
                <w:p w14:paraId="40D8F607">
                  <w:pPr>
                    <w:spacing w:before="73" w:line="189" w:lineRule="auto"/>
                    <w:ind w:left="483"/>
                    <w:rPr>
                      <w:rFonts w:ascii="Times New Roman" w:hAnsi="Times New Roman" w:eastAsia="Times New Roman" w:cs="Times New Roman"/>
                      <w:sz w:val="22"/>
                      <w:szCs w:val="22"/>
                    </w:rPr>
                  </w:pPr>
                  <w:r>
                    <w:rPr>
                      <w:rFonts w:ascii="Times New Roman" w:hAnsi="Times New Roman" w:eastAsia="Times New Roman" w:cs="Times New Roman"/>
                      <w:sz w:val="22"/>
                      <w:szCs w:val="22"/>
                    </w:rPr>
                    <w:t>S</w:t>
                  </w:r>
                </w:p>
              </w:tc>
              <w:tc>
                <w:tcPr>
                  <w:tcW w:w="1095" w:type="dxa"/>
                  <w:tcBorders>
                    <w:top w:val="single" w:color="000000" w:sz="10" w:space="0"/>
                  </w:tcBorders>
                  <w:vAlign w:val="top"/>
                </w:tcPr>
                <w:p w14:paraId="73FCC9AD">
                  <w:pPr>
                    <w:spacing w:before="77" w:line="186" w:lineRule="auto"/>
                    <w:ind w:left="491"/>
                    <w:rPr>
                      <w:rFonts w:ascii="Times New Roman" w:hAnsi="Times New Roman" w:eastAsia="Times New Roman" w:cs="Times New Roman"/>
                      <w:sz w:val="22"/>
                      <w:szCs w:val="22"/>
                    </w:rPr>
                  </w:pPr>
                  <w:r>
                    <w:rPr>
                      <w:rFonts w:ascii="Times New Roman" w:hAnsi="Times New Roman" w:eastAsia="Times New Roman" w:cs="Times New Roman"/>
                      <w:sz w:val="22"/>
                      <w:szCs w:val="22"/>
                    </w:rPr>
                    <w:t>P</w:t>
                  </w:r>
                </w:p>
              </w:tc>
              <w:tc>
                <w:tcPr>
                  <w:tcW w:w="941" w:type="dxa"/>
                  <w:tcBorders>
                    <w:top w:val="single" w:color="000000" w:sz="10" w:space="0"/>
                  </w:tcBorders>
                  <w:vAlign w:val="top"/>
                </w:tcPr>
                <w:p w14:paraId="5186CC14">
                  <w:pPr>
                    <w:spacing w:before="69" w:line="193" w:lineRule="auto"/>
                    <w:ind w:left="39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Si</w:t>
                  </w:r>
                </w:p>
              </w:tc>
              <w:tc>
                <w:tcPr>
                  <w:tcW w:w="880" w:type="dxa"/>
                  <w:tcBorders>
                    <w:top w:val="single" w:color="000000" w:sz="10" w:space="0"/>
                  </w:tcBorders>
                  <w:vAlign w:val="top"/>
                </w:tcPr>
                <w:p w14:paraId="02281437">
                  <w:pPr>
                    <w:spacing w:before="73" w:line="189" w:lineRule="auto"/>
                    <w:ind w:left="34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Se</w:t>
                  </w:r>
                </w:p>
              </w:tc>
              <w:tc>
                <w:tcPr>
                  <w:tcW w:w="801" w:type="dxa"/>
                  <w:tcBorders>
                    <w:top w:val="single" w:color="000000" w:sz="10" w:space="0"/>
                    <w:right w:val="single" w:color="000000" w:sz="10" w:space="0"/>
                  </w:tcBorders>
                  <w:vAlign w:val="top"/>
                </w:tcPr>
                <w:p w14:paraId="19855288">
                  <w:pPr>
                    <w:spacing w:before="77" w:line="186" w:lineRule="auto"/>
                    <w:ind w:left="2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Fe</w:t>
                  </w:r>
                </w:p>
              </w:tc>
            </w:tr>
            <w:tr w14:paraId="377C3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461" w:type="dxa"/>
                  <w:tcBorders>
                    <w:left w:val="single" w:color="000000" w:sz="10" w:space="0"/>
                  </w:tcBorders>
                  <w:vAlign w:val="top"/>
                </w:tcPr>
                <w:p w14:paraId="4224A28D">
                  <w:pPr>
                    <w:pStyle w:val="6"/>
                    <w:spacing w:before="148" w:line="220" w:lineRule="auto"/>
                    <w:ind w:left="192"/>
                    <w:rPr>
                      <w:rFonts w:ascii="Times New Roman" w:hAnsi="Times New Roman" w:eastAsia="Times New Roman" w:cs="Times New Roman"/>
                      <w:sz w:val="22"/>
                      <w:szCs w:val="22"/>
                    </w:rPr>
                  </w:pPr>
                  <w:r>
                    <w:rPr>
                      <w:spacing w:val="-2"/>
                      <w:sz w:val="22"/>
                      <w:szCs w:val="22"/>
                    </w:rPr>
                    <w:t>成分含量</w:t>
                  </w:r>
                  <w:r>
                    <w:rPr>
                      <w:rFonts w:ascii="Times New Roman" w:hAnsi="Times New Roman" w:eastAsia="Times New Roman" w:cs="Times New Roman"/>
                      <w:spacing w:val="-2"/>
                      <w:sz w:val="22"/>
                      <w:szCs w:val="22"/>
                    </w:rPr>
                    <w:t>%</w:t>
                  </w:r>
                </w:p>
              </w:tc>
              <w:tc>
                <w:tcPr>
                  <w:tcW w:w="895" w:type="dxa"/>
                  <w:vAlign w:val="top"/>
                </w:tcPr>
                <w:p w14:paraId="5EC9D72D">
                  <w:pPr>
                    <w:spacing w:before="186" w:line="189" w:lineRule="auto"/>
                    <w:ind w:left="1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99.88</w:t>
                  </w:r>
                </w:p>
              </w:tc>
              <w:tc>
                <w:tcPr>
                  <w:tcW w:w="1051" w:type="dxa"/>
                  <w:vAlign w:val="top"/>
                </w:tcPr>
                <w:p w14:paraId="005A7422">
                  <w:pPr>
                    <w:spacing w:before="186" w:line="189" w:lineRule="auto"/>
                    <w:ind w:left="2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0.018</w:t>
                  </w:r>
                </w:p>
              </w:tc>
              <w:tc>
                <w:tcPr>
                  <w:tcW w:w="1069" w:type="dxa"/>
                  <w:vAlign w:val="top"/>
                </w:tcPr>
                <w:p w14:paraId="636AAB21">
                  <w:pPr>
                    <w:spacing w:before="186" w:line="189" w:lineRule="auto"/>
                    <w:ind w:left="2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0.037</w:t>
                  </w:r>
                </w:p>
              </w:tc>
              <w:tc>
                <w:tcPr>
                  <w:tcW w:w="1095" w:type="dxa"/>
                  <w:vAlign w:val="top"/>
                </w:tcPr>
                <w:p w14:paraId="7C7038E5">
                  <w:pPr>
                    <w:spacing w:before="186" w:line="189" w:lineRule="auto"/>
                    <w:ind w:left="25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0.0012</w:t>
                  </w:r>
                </w:p>
              </w:tc>
              <w:tc>
                <w:tcPr>
                  <w:tcW w:w="941" w:type="dxa"/>
                  <w:vAlign w:val="top"/>
                </w:tcPr>
                <w:p w14:paraId="2936586B">
                  <w:pPr>
                    <w:spacing w:before="186" w:line="189" w:lineRule="auto"/>
                    <w:ind w:left="1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0.0036</w:t>
                  </w:r>
                </w:p>
              </w:tc>
              <w:tc>
                <w:tcPr>
                  <w:tcW w:w="880" w:type="dxa"/>
                  <w:vAlign w:val="top"/>
                </w:tcPr>
                <w:p w14:paraId="1A6C2913">
                  <w:pPr>
                    <w:spacing w:before="186" w:line="189" w:lineRule="auto"/>
                    <w:ind w:left="2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0.055</w:t>
                  </w:r>
                </w:p>
              </w:tc>
              <w:tc>
                <w:tcPr>
                  <w:tcW w:w="801" w:type="dxa"/>
                  <w:tcBorders>
                    <w:right w:val="single" w:color="000000" w:sz="10" w:space="0"/>
                  </w:tcBorders>
                  <w:vAlign w:val="top"/>
                </w:tcPr>
                <w:p w14:paraId="418348EA">
                  <w:pPr>
                    <w:spacing w:before="59" w:line="189" w:lineRule="auto"/>
                    <w:ind w:left="16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0.005</w:t>
                  </w:r>
                </w:p>
                <w:p w14:paraId="506EF7D7">
                  <w:pPr>
                    <w:spacing w:before="53" w:line="168" w:lineRule="auto"/>
                    <w:ind w:left="352"/>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r>
            <w:tr w14:paraId="652AB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461" w:type="dxa"/>
                  <w:tcBorders>
                    <w:left w:val="single" w:color="000000" w:sz="10" w:space="0"/>
                    <w:bottom w:val="single" w:color="000000" w:sz="10" w:space="0"/>
                  </w:tcBorders>
                  <w:vAlign w:val="top"/>
                </w:tcPr>
                <w:p w14:paraId="42D312AF">
                  <w:pPr>
                    <w:pStyle w:val="6"/>
                    <w:spacing w:before="50" w:line="208" w:lineRule="auto"/>
                    <w:ind w:left="505"/>
                    <w:rPr>
                      <w:sz w:val="22"/>
                      <w:szCs w:val="22"/>
                    </w:rPr>
                  </w:pPr>
                  <w:r>
                    <w:rPr>
                      <w:spacing w:val="-5"/>
                      <w:sz w:val="22"/>
                      <w:szCs w:val="22"/>
                    </w:rPr>
                    <w:t>备注</w:t>
                  </w:r>
                </w:p>
              </w:tc>
              <w:tc>
                <w:tcPr>
                  <w:tcW w:w="6732" w:type="dxa"/>
                  <w:gridSpan w:val="7"/>
                  <w:tcBorders>
                    <w:bottom w:val="single" w:color="000000" w:sz="10" w:space="0"/>
                    <w:right w:val="single" w:color="000000" w:sz="10" w:space="0"/>
                  </w:tcBorders>
                  <w:vAlign w:val="top"/>
                </w:tcPr>
                <w:p w14:paraId="22C458DA">
                  <w:pPr>
                    <w:pStyle w:val="6"/>
                    <w:spacing w:before="50" w:line="208" w:lineRule="auto"/>
                    <w:ind w:left="1790"/>
                    <w:rPr>
                      <w:sz w:val="22"/>
                      <w:szCs w:val="22"/>
                    </w:rPr>
                  </w:pPr>
                  <w:r>
                    <w:rPr>
                      <w:spacing w:val="-2"/>
                      <w:sz w:val="22"/>
                      <w:szCs w:val="22"/>
                    </w:rPr>
                    <w:t>满足</w:t>
                  </w:r>
                  <w:r>
                    <w:rPr>
                      <w:spacing w:val="-48"/>
                      <w:sz w:val="22"/>
                      <w:szCs w:val="22"/>
                    </w:rPr>
                    <w:t xml:space="preserve"> </w:t>
                  </w:r>
                  <w:r>
                    <w:rPr>
                      <w:rFonts w:ascii="Times New Roman" w:hAnsi="Times New Roman" w:eastAsia="Times New Roman" w:cs="Times New Roman"/>
                      <w:spacing w:val="-2"/>
                      <w:sz w:val="22"/>
                      <w:szCs w:val="22"/>
                    </w:rPr>
                    <w:t>YB/T051-2015D</w:t>
                  </w:r>
                  <w:r>
                    <w:rPr>
                      <w:rFonts w:ascii="Times New Roman" w:hAnsi="Times New Roman" w:eastAsia="Times New Roman" w:cs="Times New Roman"/>
                      <w:spacing w:val="26"/>
                      <w:sz w:val="22"/>
                      <w:szCs w:val="22"/>
                    </w:rPr>
                    <w:t xml:space="preserve"> </w:t>
                  </w:r>
                  <w:r>
                    <w:rPr>
                      <w:spacing w:val="-2"/>
                      <w:sz w:val="22"/>
                      <w:szCs w:val="22"/>
                    </w:rPr>
                    <w:t>的规定要求</w:t>
                  </w:r>
                </w:p>
              </w:tc>
            </w:tr>
          </w:tbl>
          <w:p w14:paraId="7ABA867B">
            <w:pPr>
              <w:pStyle w:val="6"/>
              <w:spacing w:before="144" w:line="227" w:lineRule="auto"/>
              <w:ind w:left="2648"/>
            </w:pPr>
            <w:r>
              <w:rPr>
                <w:b/>
                <w:bCs/>
                <w:spacing w:val="4"/>
              </w:rPr>
              <w:t>表</w:t>
            </w:r>
            <w:r>
              <w:rPr>
                <w:spacing w:val="-41"/>
              </w:rPr>
              <w:t xml:space="preserve"> </w:t>
            </w:r>
            <w:r>
              <w:rPr>
                <w:rFonts w:ascii="Times New Roman" w:hAnsi="Times New Roman" w:eastAsia="Times New Roman" w:cs="Times New Roman"/>
                <w:b/>
                <w:bCs/>
                <w:spacing w:val="4"/>
              </w:rPr>
              <w:t xml:space="preserve">2.6-7    </w:t>
            </w:r>
            <w:r>
              <w:rPr>
                <w:b/>
                <w:bCs/>
                <w:spacing w:val="4"/>
              </w:rPr>
              <w:t>纯铁皮主要成分表</w:t>
            </w:r>
          </w:p>
          <w:p w14:paraId="5E7B9B5F">
            <w:pPr>
              <w:spacing w:line="101" w:lineRule="auto"/>
              <w:rPr>
                <w:rFonts w:ascii="Arial"/>
                <w:sz w:val="2"/>
              </w:rPr>
            </w:pPr>
          </w:p>
          <w:tbl>
            <w:tblPr>
              <w:tblStyle w:val="5"/>
              <w:tblW w:w="8193" w:type="dxa"/>
              <w:tblInd w:w="1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1"/>
              <w:gridCol w:w="1488"/>
              <w:gridCol w:w="1727"/>
              <w:gridCol w:w="1305"/>
              <w:gridCol w:w="2002"/>
            </w:tblGrid>
            <w:tr w14:paraId="518E4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671" w:type="dxa"/>
                  <w:tcBorders>
                    <w:top w:val="single" w:color="000000" w:sz="10" w:space="0"/>
                    <w:left w:val="single" w:color="000000" w:sz="10" w:space="0"/>
                  </w:tcBorders>
                  <w:vAlign w:val="top"/>
                </w:tcPr>
                <w:p w14:paraId="42B04F87">
                  <w:pPr>
                    <w:pStyle w:val="6"/>
                    <w:spacing w:before="36" w:line="201" w:lineRule="auto"/>
                    <w:ind w:left="500"/>
                    <w:rPr>
                      <w:sz w:val="22"/>
                      <w:szCs w:val="22"/>
                    </w:rPr>
                  </w:pPr>
                  <w:r>
                    <w:rPr>
                      <w:spacing w:val="-4"/>
                      <w:sz w:val="22"/>
                      <w:szCs w:val="22"/>
                    </w:rPr>
                    <w:t>纯铁皮</w:t>
                  </w:r>
                </w:p>
              </w:tc>
              <w:tc>
                <w:tcPr>
                  <w:tcW w:w="1488" w:type="dxa"/>
                  <w:tcBorders>
                    <w:top w:val="single" w:color="000000" w:sz="10" w:space="0"/>
                  </w:tcBorders>
                  <w:vAlign w:val="top"/>
                </w:tcPr>
                <w:p w14:paraId="2B6EFC04">
                  <w:pPr>
                    <w:pStyle w:val="6"/>
                    <w:spacing w:before="41" w:line="216" w:lineRule="auto"/>
                    <w:ind w:left="535"/>
                    <w:rPr>
                      <w:sz w:val="20"/>
                      <w:szCs w:val="20"/>
                    </w:rPr>
                  </w:pPr>
                  <w:r>
                    <w:rPr>
                      <w:spacing w:val="3"/>
                      <w:sz w:val="20"/>
                      <w:szCs w:val="20"/>
                    </w:rPr>
                    <w:t>杂质</w:t>
                  </w:r>
                </w:p>
              </w:tc>
              <w:tc>
                <w:tcPr>
                  <w:tcW w:w="1727" w:type="dxa"/>
                  <w:tcBorders>
                    <w:top w:val="single" w:color="000000" w:sz="10" w:space="0"/>
                  </w:tcBorders>
                  <w:vAlign w:val="top"/>
                </w:tcPr>
                <w:p w14:paraId="0249EE2C">
                  <w:pPr>
                    <w:pStyle w:val="6"/>
                    <w:spacing w:before="36" w:line="201" w:lineRule="auto"/>
                    <w:ind w:left="652"/>
                    <w:rPr>
                      <w:sz w:val="22"/>
                      <w:szCs w:val="22"/>
                    </w:rPr>
                  </w:pPr>
                  <w:r>
                    <w:rPr>
                      <w:spacing w:val="-6"/>
                      <w:sz w:val="22"/>
                      <w:szCs w:val="22"/>
                    </w:rPr>
                    <w:t>油污</w:t>
                  </w:r>
                </w:p>
              </w:tc>
              <w:tc>
                <w:tcPr>
                  <w:tcW w:w="1305" w:type="dxa"/>
                  <w:tcBorders>
                    <w:top w:val="single" w:color="000000" w:sz="10" w:space="0"/>
                  </w:tcBorders>
                  <w:vAlign w:val="top"/>
                </w:tcPr>
                <w:p w14:paraId="56630556">
                  <w:pPr>
                    <w:pStyle w:val="6"/>
                    <w:spacing w:before="36" w:line="201" w:lineRule="auto"/>
                    <w:ind w:left="446"/>
                    <w:rPr>
                      <w:sz w:val="22"/>
                      <w:szCs w:val="22"/>
                    </w:rPr>
                  </w:pPr>
                  <w:r>
                    <w:rPr>
                      <w:spacing w:val="-5"/>
                      <w:sz w:val="22"/>
                      <w:szCs w:val="22"/>
                    </w:rPr>
                    <w:t>涂层</w:t>
                  </w:r>
                </w:p>
              </w:tc>
              <w:tc>
                <w:tcPr>
                  <w:tcW w:w="2002" w:type="dxa"/>
                  <w:tcBorders>
                    <w:top w:val="single" w:color="000000" w:sz="10" w:space="0"/>
                    <w:right w:val="single" w:color="000000" w:sz="10" w:space="0"/>
                  </w:tcBorders>
                  <w:vAlign w:val="top"/>
                </w:tcPr>
                <w:p w14:paraId="71877D84">
                  <w:pPr>
                    <w:pStyle w:val="6"/>
                    <w:spacing w:before="36" w:line="201" w:lineRule="auto"/>
                    <w:ind w:left="789"/>
                    <w:rPr>
                      <w:sz w:val="22"/>
                      <w:szCs w:val="22"/>
                    </w:rPr>
                  </w:pPr>
                  <w:r>
                    <w:rPr>
                      <w:spacing w:val="-4"/>
                      <w:sz w:val="22"/>
                      <w:szCs w:val="22"/>
                    </w:rPr>
                    <w:t>锈蚀</w:t>
                  </w:r>
                </w:p>
              </w:tc>
            </w:tr>
            <w:tr w14:paraId="76B38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671" w:type="dxa"/>
                  <w:tcBorders>
                    <w:left w:val="single" w:color="000000" w:sz="10" w:space="0"/>
                  </w:tcBorders>
                  <w:vAlign w:val="top"/>
                </w:tcPr>
                <w:p w14:paraId="7D0ACD6C">
                  <w:pPr>
                    <w:pStyle w:val="6"/>
                    <w:spacing w:before="40" w:line="194" w:lineRule="auto"/>
                    <w:ind w:left="298"/>
                    <w:rPr>
                      <w:rFonts w:ascii="Times New Roman" w:hAnsi="Times New Roman" w:eastAsia="Times New Roman" w:cs="Times New Roman"/>
                      <w:sz w:val="22"/>
                      <w:szCs w:val="22"/>
                    </w:rPr>
                  </w:pPr>
                  <w:r>
                    <w:rPr>
                      <w:spacing w:val="-2"/>
                      <w:sz w:val="22"/>
                      <w:szCs w:val="22"/>
                    </w:rPr>
                    <w:t>成分含量</w:t>
                  </w:r>
                  <w:r>
                    <w:rPr>
                      <w:rFonts w:ascii="Times New Roman" w:hAnsi="Times New Roman" w:eastAsia="Times New Roman" w:cs="Times New Roman"/>
                      <w:spacing w:val="-2"/>
                      <w:sz w:val="22"/>
                      <w:szCs w:val="22"/>
                    </w:rPr>
                    <w:t>%</w:t>
                  </w:r>
                </w:p>
              </w:tc>
              <w:tc>
                <w:tcPr>
                  <w:tcW w:w="1488" w:type="dxa"/>
                  <w:vAlign w:val="top"/>
                </w:tcPr>
                <w:p w14:paraId="0998FF3F">
                  <w:pPr>
                    <w:spacing w:before="76" w:line="185" w:lineRule="auto"/>
                    <w:ind w:left="689"/>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727" w:type="dxa"/>
                  <w:vAlign w:val="top"/>
                </w:tcPr>
                <w:p w14:paraId="2EAAC458">
                  <w:pPr>
                    <w:spacing w:before="76" w:line="185" w:lineRule="auto"/>
                    <w:ind w:left="81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305" w:type="dxa"/>
                  <w:vAlign w:val="top"/>
                </w:tcPr>
                <w:p w14:paraId="3F285BA9">
                  <w:pPr>
                    <w:spacing w:before="76" w:line="185" w:lineRule="auto"/>
                    <w:ind w:left="606"/>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002" w:type="dxa"/>
                  <w:tcBorders>
                    <w:right w:val="single" w:color="000000" w:sz="10" w:space="0"/>
                  </w:tcBorders>
                  <w:vAlign w:val="top"/>
                </w:tcPr>
                <w:p w14:paraId="605E1ABC">
                  <w:pPr>
                    <w:spacing w:before="76" w:line="185" w:lineRule="auto"/>
                    <w:ind w:left="95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14:paraId="15DDF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671" w:type="dxa"/>
                  <w:tcBorders>
                    <w:left w:val="single" w:color="000000" w:sz="10" w:space="0"/>
                    <w:bottom w:val="single" w:color="000000" w:sz="10" w:space="0"/>
                  </w:tcBorders>
                  <w:vAlign w:val="top"/>
                </w:tcPr>
                <w:p w14:paraId="051A7263">
                  <w:pPr>
                    <w:pStyle w:val="6"/>
                    <w:spacing w:before="49" w:line="207" w:lineRule="auto"/>
                    <w:ind w:left="611"/>
                    <w:rPr>
                      <w:sz w:val="22"/>
                      <w:szCs w:val="22"/>
                    </w:rPr>
                  </w:pPr>
                  <w:r>
                    <w:rPr>
                      <w:spacing w:val="-5"/>
                      <w:sz w:val="22"/>
                      <w:szCs w:val="22"/>
                    </w:rPr>
                    <w:t>备注</w:t>
                  </w:r>
                </w:p>
              </w:tc>
              <w:tc>
                <w:tcPr>
                  <w:tcW w:w="6522" w:type="dxa"/>
                  <w:gridSpan w:val="4"/>
                  <w:tcBorders>
                    <w:bottom w:val="single" w:color="000000" w:sz="10" w:space="0"/>
                    <w:right w:val="single" w:color="000000" w:sz="10" w:space="0"/>
                  </w:tcBorders>
                  <w:vAlign w:val="top"/>
                </w:tcPr>
                <w:p w14:paraId="621C67D2">
                  <w:pPr>
                    <w:pStyle w:val="6"/>
                    <w:spacing w:before="49" w:line="207" w:lineRule="auto"/>
                    <w:ind w:left="1515"/>
                    <w:rPr>
                      <w:sz w:val="22"/>
                      <w:szCs w:val="22"/>
                    </w:rPr>
                  </w:pPr>
                  <w:r>
                    <w:rPr>
                      <w:spacing w:val="-2"/>
                      <w:sz w:val="22"/>
                      <w:szCs w:val="22"/>
                    </w:rPr>
                    <w:t>满足</w:t>
                  </w:r>
                  <w:r>
                    <w:rPr>
                      <w:spacing w:val="-45"/>
                      <w:sz w:val="22"/>
                      <w:szCs w:val="22"/>
                    </w:rPr>
                    <w:t xml:space="preserve"> </w:t>
                  </w:r>
                  <w:r>
                    <w:rPr>
                      <w:rFonts w:ascii="Times New Roman" w:hAnsi="Times New Roman" w:eastAsia="Times New Roman" w:cs="Times New Roman"/>
                      <w:spacing w:val="-2"/>
                      <w:sz w:val="22"/>
                      <w:szCs w:val="22"/>
                    </w:rPr>
                    <w:t>Q/JMYZ/C001-2024</w:t>
                  </w:r>
                  <w:r>
                    <w:rPr>
                      <w:rFonts w:ascii="Times New Roman" w:hAnsi="Times New Roman" w:eastAsia="Times New Roman" w:cs="Times New Roman"/>
                      <w:spacing w:val="27"/>
                      <w:w w:val="101"/>
                      <w:sz w:val="22"/>
                      <w:szCs w:val="22"/>
                    </w:rPr>
                    <w:t xml:space="preserve"> </w:t>
                  </w:r>
                  <w:r>
                    <w:rPr>
                      <w:spacing w:val="-2"/>
                      <w:sz w:val="22"/>
                      <w:szCs w:val="22"/>
                    </w:rPr>
                    <w:t>的规定要求</w:t>
                  </w:r>
                </w:p>
              </w:tc>
            </w:tr>
          </w:tbl>
          <w:p w14:paraId="58F65361">
            <w:pPr>
              <w:pStyle w:val="6"/>
              <w:spacing w:before="144" w:line="227" w:lineRule="auto"/>
              <w:ind w:left="2648"/>
            </w:pPr>
            <w:r>
              <w:rPr>
                <w:b/>
                <w:bCs/>
                <w:spacing w:val="4"/>
              </w:rPr>
              <w:t>表</w:t>
            </w:r>
            <w:r>
              <w:rPr>
                <w:spacing w:val="-41"/>
              </w:rPr>
              <w:t xml:space="preserve"> </w:t>
            </w:r>
            <w:r>
              <w:rPr>
                <w:rFonts w:ascii="Times New Roman" w:hAnsi="Times New Roman" w:eastAsia="Times New Roman" w:cs="Times New Roman"/>
                <w:b/>
                <w:bCs/>
                <w:spacing w:val="4"/>
              </w:rPr>
              <w:t xml:space="preserve">2.6-8    </w:t>
            </w:r>
            <w:r>
              <w:rPr>
                <w:b/>
                <w:bCs/>
                <w:spacing w:val="4"/>
              </w:rPr>
              <w:t>工业硅主要成分表</w:t>
            </w:r>
          </w:p>
          <w:p w14:paraId="14686607">
            <w:pPr>
              <w:spacing w:line="92" w:lineRule="auto"/>
              <w:rPr>
                <w:rFonts w:ascii="Arial"/>
                <w:sz w:val="2"/>
              </w:rPr>
            </w:pPr>
          </w:p>
          <w:tbl>
            <w:tblPr>
              <w:tblStyle w:val="5"/>
              <w:tblW w:w="8194" w:type="dxa"/>
              <w:tblInd w:w="1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5"/>
              <w:gridCol w:w="1430"/>
              <w:gridCol w:w="1563"/>
              <w:gridCol w:w="1879"/>
              <w:gridCol w:w="2057"/>
            </w:tblGrid>
            <w:tr w14:paraId="42DAB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265" w:type="dxa"/>
                  <w:tcBorders>
                    <w:top w:val="single" w:color="000000" w:sz="10" w:space="0"/>
                    <w:left w:val="single" w:color="000000" w:sz="10" w:space="0"/>
                  </w:tcBorders>
                  <w:vAlign w:val="top"/>
                </w:tcPr>
                <w:p w14:paraId="77B672D3">
                  <w:pPr>
                    <w:pStyle w:val="6"/>
                    <w:spacing w:before="35" w:line="220" w:lineRule="auto"/>
                    <w:ind w:left="186"/>
                    <w:rPr>
                      <w:sz w:val="22"/>
                      <w:szCs w:val="22"/>
                    </w:rPr>
                  </w:pPr>
                  <w:r>
                    <w:rPr>
                      <w:spacing w:val="-3"/>
                      <w:sz w:val="22"/>
                      <w:szCs w:val="22"/>
                    </w:rPr>
                    <w:t>成分含量</w:t>
                  </w:r>
                </w:p>
                <w:p w14:paraId="12CBB963">
                  <w:pPr>
                    <w:spacing w:before="44" w:line="174" w:lineRule="auto"/>
                    <w:ind w:left="53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430" w:type="dxa"/>
                  <w:tcBorders>
                    <w:top w:val="single" w:color="000000" w:sz="10" w:space="0"/>
                  </w:tcBorders>
                  <w:vAlign w:val="top"/>
                </w:tcPr>
                <w:p w14:paraId="58538243">
                  <w:pPr>
                    <w:spacing w:before="195" w:line="193" w:lineRule="auto"/>
                    <w:ind w:left="62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Si</w:t>
                  </w:r>
                </w:p>
              </w:tc>
              <w:tc>
                <w:tcPr>
                  <w:tcW w:w="1563" w:type="dxa"/>
                  <w:tcBorders>
                    <w:top w:val="single" w:color="000000" w:sz="10" w:space="0"/>
                  </w:tcBorders>
                  <w:vAlign w:val="top"/>
                </w:tcPr>
                <w:p w14:paraId="5D89DC7A">
                  <w:pPr>
                    <w:spacing w:before="203" w:line="186" w:lineRule="auto"/>
                    <w:ind w:left="6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Fe</w:t>
                  </w:r>
                </w:p>
              </w:tc>
              <w:tc>
                <w:tcPr>
                  <w:tcW w:w="1879" w:type="dxa"/>
                  <w:tcBorders>
                    <w:top w:val="single" w:color="000000" w:sz="10" w:space="0"/>
                  </w:tcBorders>
                  <w:vAlign w:val="top"/>
                </w:tcPr>
                <w:p w14:paraId="7F49C538">
                  <w:pPr>
                    <w:spacing w:before="196" w:line="193" w:lineRule="auto"/>
                    <w:ind w:left="83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Al</w:t>
                  </w:r>
                </w:p>
              </w:tc>
              <w:tc>
                <w:tcPr>
                  <w:tcW w:w="2057" w:type="dxa"/>
                  <w:tcBorders>
                    <w:top w:val="single" w:color="000000" w:sz="10" w:space="0"/>
                    <w:right w:val="single" w:color="000000" w:sz="10" w:space="0"/>
                  </w:tcBorders>
                  <w:vAlign w:val="top"/>
                </w:tcPr>
                <w:p w14:paraId="3D699BDA">
                  <w:pPr>
                    <w:spacing w:before="200" w:line="189" w:lineRule="auto"/>
                    <w:ind w:left="91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Ca</w:t>
                  </w:r>
                </w:p>
              </w:tc>
            </w:tr>
            <w:tr w14:paraId="6639D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265" w:type="dxa"/>
                  <w:tcBorders>
                    <w:left w:val="single" w:color="000000" w:sz="10" w:space="0"/>
                  </w:tcBorders>
                  <w:vAlign w:val="top"/>
                </w:tcPr>
                <w:p w14:paraId="0F55B104">
                  <w:pPr>
                    <w:pStyle w:val="6"/>
                    <w:spacing w:before="44" w:line="193" w:lineRule="auto"/>
                    <w:ind w:left="297"/>
                    <w:rPr>
                      <w:sz w:val="22"/>
                      <w:szCs w:val="22"/>
                    </w:rPr>
                  </w:pPr>
                  <w:r>
                    <w:rPr>
                      <w:spacing w:val="-4"/>
                      <w:sz w:val="22"/>
                      <w:szCs w:val="22"/>
                    </w:rPr>
                    <w:t>工业硅</w:t>
                  </w:r>
                </w:p>
              </w:tc>
              <w:tc>
                <w:tcPr>
                  <w:tcW w:w="1430" w:type="dxa"/>
                  <w:vAlign w:val="top"/>
                </w:tcPr>
                <w:p w14:paraId="15E82045">
                  <w:pPr>
                    <w:spacing w:before="80" w:line="184" w:lineRule="auto"/>
                    <w:ind w:left="41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99.239</w:t>
                  </w:r>
                </w:p>
              </w:tc>
              <w:tc>
                <w:tcPr>
                  <w:tcW w:w="1563" w:type="dxa"/>
                  <w:vAlign w:val="top"/>
                </w:tcPr>
                <w:p w14:paraId="653E6477">
                  <w:pPr>
                    <w:spacing w:before="80" w:line="184" w:lineRule="auto"/>
                    <w:ind w:left="59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0.48</w:t>
                  </w:r>
                </w:p>
              </w:tc>
              <w:tc>
                <w:tcPr>
                  <w:tcW w:w="1879" w:type="dxa"/>
                  <w:vAlign w:val="top"/>
                </w:tcPr>
                <w:p w14:paraId="74A9C1AE">
                  <w:pPr>
                    <w:spacing w:before="80" w:line="184" w:lineRule="auto"/>
                    <w:ind w:left="75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0.20</w:t>
                  </w:r>
                </w:p>
              </w:tc>
              <w:tc>
                <w:tcPr>
                  <w:tcW w:w="2057" w:type="dxa"/>
                  <w:tcBorders>
                    <w:right w:val="single" w:color="000000" w:sz="10" w:space="0"/>
                  </w:tcBorders>
                  <w:vAlign w:val="top"/>
                </w:tcPr>
                <w:p w14:paraId="7F7902BB">
                  <w:pPr>
                    <w:spacing w:before="80" w:line="184" w:lineRule="auto"/>
                    <w:ind w:left="78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0.081</w:t>
                  </w:r>
                </w:p>
              </w:tc>
            </w:tr>
            <w:tr w14:paraId="77FB2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265" w:type="dxa"/>
                  <w:tcBorders>
                    <w:left w:val="single" w:color="000000" w:sz="10" w:space="0"/>
                    <w:bottom w:val="single" w:color="000000" w:sz="10" w:space="0"/>
                  </w:tcBorders>
                  <w:vAlign w:val="top"/>
                </w:tcPr>
                <w:p w14:paraId="6DB3F42E">
                  <w:pPr>
                    <w:pStyle w:val="6"/>
                    <w:spacing w:before="50" w:line="207" w:lineRule="auto"/>
                    <w:ind w:left="408"/>
                    <w:rPr>
                      <w:sz w:val="22"/>
                      <w:szCs w:val="22"/>
                    </w:rPr>
                  </w:pPr>
                  <w:r>
                    <w:rPr>
                      <w:spacing w:val="-5"/>
                      <w:sz w:val="22"/>
                      <w:szCs w:val="22"/>
                    </w:rPr>
                    <w:t>备注</w:t>
                  </w:r>
                </w:p>
              </w:tc>
              <w:tc>
                <w:tcPr>
                  <w:tcW w:w="6929" w:type="dxa"/>
                  <w:gridSpan w:val="4"/>
                  <w:tcBorders>
                    <w:bottom w:val="single" w:color="000000" w:sz="10" w:space="0"/>
                    <w:right w:val="single" w:color="000000" w:sz="10" w:space="0"/>
                  </w:tcBorders>
                  <w:vAlign w:val="top"/>
                </w:tcPr>
                <w:p w14:paraId="6CEEE00F">
                  <w:pPr>
                    <w:pStyle w:val="6"/>
                    <w:spacing w:before="50" w:line="207" w:lineRule="auto"/>
                    <w:ind w:left="1833"/>
                    <w:rPr>
                      <w:sz w:val="22"/>
                      <w:szCs w:val="22"/>
                    </w:rPr>
                  </w:pPr>
                  <w:r>
                    <w:rPr>
                      <w:spacing w:val="-2"/>
                      <w:sz w:val="22"/>
                      <w:szCs w:val="22"/>
                    </w:rPr>
                    <w:t xml:space="preserve">满足 </w:t>
                  </w:r>
                  <w:r>
                    <w:rPr>
                      <w:rFonts w:ascii="Times New Roman" w:hAnsi="Times New Roman" w:eastAsia="Times New Roman" w:cs="Times New Roman"/>
                      <w:spacing w:val="-2"/>
                      <w:sz w:val="22"/>
                      <w:szCs w:val="22"/>
                    </w:rPr>
                    <w:t>GB/T 2881-2023</w:t>
                  </w:r>
                  <w:r>
                    <w:rPr>
                      <w:rFonts w:ascii="Times New Roman" w:hAnsi="Times New Roman" w:eastAsia="Times New Roman" w:cs="Times New Roman"/>
                      <w:spacing w:val="15"/>
                      <w:w w:val="101"/>
                      <w:sz w:val="22"/>
                      <w:szCs w:val="22"/>
                    </w:rPr>
                    <w:t xml:space="preserve">  </w:t>
                  </w:r>
                  <w:r>
                    <w:rPr>
                      <w:spacing w:val="-2"/>
                      <w:sz w:val="22"/>
                      <w:szCs w:val="22"/>
                    </w:rPr>
                    <w:t>的规定要求</w:t>
                  </w:r>
                </w:p>
              </w:tc>
            </w:tr>
          </w:tbl>
          <w:p w14:paraId="0B4291D6">
            <w:pPr>
              <w:spacing w:line="269" w:lineRule="auto"/>
              <w:rPr>
                <w:rFonts w:ascii="Arial"/>
                <w:sz w:val="21"/>
              </w:rPr>
            </w:pPr>
          </w:p>
          <w:p w14:paraId="6E4FBBB3">
            <w:pPr>
              <w:spacing w:line="270" w:lineRule="auto"/>
              <w:rPr>
                <w:rFonts w:ascii="Arial"/>
                <w:sz w:val="21"/>
              </w:rPr>
            </w:pPr>
          </w:p>
          <w:p w14:paraId="7C6E3A98">
            <w:pPr>
              <w:pStyle w:val="6"/>
              <w:spacing w:before="81" w:line="333" w:lineRule="auto"/>
              <w:ind w:left="105" w:right="96" w:firstLine="520"/>
            </w:pPr>
            <w:r>
              <w:rPr>
                <w:spacing w:val="4"/>
              </w:rPr>
              <w:t>精炼剂（也称除渣剂）、除钙剂、覆盖剂主要成分详见表</w:t>
            </w:r>
            <w:r>
              <w:rPr>
                <w:spacing w:val="-53"/>
              </w:rPr>
              <w:t xml:space="preserve"> </w:t>
            </w:r>
            <w:r>
              <w:rPr>
                <w:rFonts w:ascii="Times New Roman" w:hAnsi="Times New Roman" w:eastAsia="Times New Roman" w:cs="Times New Roman"/>
                <w:spacing w:val="4"/>
              </w:rPr>
              <w:t>2.6-9~2.6-11</w:t>
            </w:r>
            <w:r>
              <w:rPr>
                <w:spacing w:val="2"/>
              </w:rPr>
              <w:t>所示。</w:t>
            </w:r>
          </w:p>
          <w:p w14:paraId="138399BC">
            <w:pPr>
              <w:pStyle w:val="6"/>
              <w:spacing w:before="1" w:line="225" w:lineRule="auto"/>
              <w:ind w:left="2322"/>
            </w:pPr>
            <w:r>
              <w:rPr>
                <w:b/>
                <w:bCs/>
                <w:spacing w:val="5"/>
              </w:rPr>
              <w:t>表</w:t>
            </w:r>
            <w:r>
              <w:rPr>
                <w:spacing w:val="-51"/>
              </w:rPr>
              <w:t xml:space="preserve"> </w:t>
            </w:r>
            <w:r>
              <w:rPr>
                <w:rFonts w:ascii="Times New Roman" w:hAnsi="Times New Roman" w:eastAsia="Times New Roman" w:cs="Times New Roman"/>
                <w:b/>
                <w:bCs/>
                <w:spacing w:val="5"/>
              </w:rPr>
              <w:t xml:space="preserve">2.6-9      </w:t>
            </w:r>
            <w:r>
              <w:rPr>
                <w:b/>
                <w:bCs/>
                <w:spacing w:val="5"/>
              </w:rPr>
              <w:t>除钙剂主要成分</w:t>
            </w:r>
            <w:r>
              <w:rPr>
                <w:b/>
                <w:bCs/>
                <w:spacing w:val="4"/>
              </w:rPr>
              <w:t>一览表</w:t>
            </w:r>
          </w:p>
          <w:p w14:paraId="272C9BDB">
            <w:pPr>
              <w:spacing w:line="106" w:lineRule="auto"/>
              <w:rPr>
                <w:rFonts w:ascii="Arial"/>
                <w:sz w:val="2"/>
              </w:rPr>
            </w:pPr>
          </w:p>
          <w:tbl>
            <w:tblPr>
              <w:tblStyle w:val="5"/>
              <w:tblW w:w="8196" w:type="dxa"/>
              <w:tblInd w:w="1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2"/>
              <w:gridCol w:w="1519"/>
              <w:gridCol w:w="1520"/>
              <w:gridCol w:w="1166"/>
              <w:gridCol w:w="1222"/>
              <w:gridCol w:w="1237"/>
            </w:tblGrid>
            <w:tr w14:paraId="40C04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532" w:type="dxa"/>
                  <w:tcBorders>
                    <w:top w:val="single" w:color="000000" w:sz="10" w:space="0"/>
                    <w:left w:val="single" w:color="000000" w:sz="10" w:space="0"/>
                  </w:tcBorders>
                  <w:vAlign w:val="top"/>
                </w:tcPr>
                <w:p w14:paraId="35BDDB63">
                  <w:pPr>
                    <w:pStyle w:val="6"/>
                    <w:spacing w:before="38" w:line="197" w:lineRule="auto"/>
                    <w:ind w:left="228"/>
                    <w:rPr>
                      <w:rFonts w:ascii="Times New Roman" w:hAnsi="Times New Roman" w:eastAsia="Times New Roman" w:cs="Times New Roman"/>
                      <w:sz w:val="22"/>
                      <w:szCs w:val="22"/>
                    </w:rPr>
                  </w:pPr>
                  <w:r>
                    <w:rPr>
                      <w:spacing w:val="-2"/>
                      <w:sz w:val="22"/>
                      <w:szCs w:val="22"/>
                    </w:rPr>
                    <w:t>成分含量</w:t>
                  </w:r>
                  <w:r>
                    <w:rPr>
                      <w:rFonts w:ascii="Times New Roman" w:hAnsi="Times New Roman" w:eastAsia="Times New Roman" w:cs="Times New Roman"/>
                      <w:spacing w:val="-2"/>
                      <w:sz w:val="22"/>
                      <w:szCs w:val="22"/>
                    </w:rPr>
                    <w:t>%</w:t>
                  </w:r>
                </w:p>
              </w:tc>
              <w:tc>
                <w:tcPr>
                  <w:tcW w:w="1519" w:type="dxa"/>
                  <w:tcBorders>
                    <w:top w:val="single" w:color="000000" w:sz="10" w:space="0"/>
                  </w:tcBorders>
                  <w:vAlign w:val="top"/>
                </w:tcPr>
                <w:p w14:paraId="08D76F34">
                  <w:pPr>
                    <w:spacing w:before="60" w:line="186" w:lineRule="auto"/>
                    <w:ind w:left="674"/>
                    <w:rPr>
                      <w:rFonts w:ascii="Times New Roman" w:hAnsi="Times New Roman" w:eastAsia="Times New Roman" w:cs="Times New Roman"/>
                      <w:sz w:val="22"/>
                      <w:szCs w:val="22"/>
                    </w:rPr>
                  </w:pPr>
                  <w:r>
                    <w:rPr>
                      <w:rFonts w:ascii="Times New Roman" w:hAnsi="Times New Roman" w:eastAsia="Times New Roman" w:cs="Times New Roman"/>
                      <w:sz w:val="22"/>
                      <w:szCs w:val="22"/>
                    </w:rPr>
                    <w:t>K</w:t>
                  </w:r>
                </w:p>
              </w:tc>
              <w:tc>
                <w:tcPr>
                  <w:tcW w:w="1520" w:type="dxa"/>
                  <w:tcBorders>
                    <w:top w:val="single" w:color="000000" w:sz="10" w:space="0"/>
                  </w:tcBorders>
                  <w:vAlign w:val="top"/>
                </w:tcPr>
                <w:p w14:paraId="51C2DAEB">
                  <w:pPr>
                    <w:spacing w:before="60" w:line="186" w:lineRule="auto"/>
                    <w:ind w:left="6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Na</w:t>
                  </w:r>
                </w:p>
              </w:tc>
              <w:tc>
                <w:tcPr>
                  <w:tcW w:w="1166" w:type="dxa"/>
                  <w:tcBorders>
                    <w:top w:val="single" w:color="000000" w:sz="10" w:space="0"/>
                  </w:tcBorders>
                  <w:vAlign w:val="top"/>
                </w:tcPr>
                <w:p w14:paraId="00A9879A">
                  <w:pPr>
                    <w:spacing w:before="52" w:line="193" w:lineRule="auto"/>
                    <w:ind w:left="48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Cl</w:t>
                  </w:r>
                </w:p>
              </w:tc>
              <w:tc>
                <w:tcPr>
                  <w:tcW w:w="1222" w:type="dxa"/>
                  <w:tcBorders>
                    <w:top w:val="single" w:color="000000" w:sz="10" w:space="0"/>
                  </w:tcBorders>
                  <w:vAlign w:val="top"/>
                </w:tcPr>
                <w:p w14:paraId="6D5A5F28">
                  <w:pPr>
                    <w:spacing w:before="60" w:line="186" w:lineRule="auto"/>
                    <w:ind w:left="559"/>
                    <w:rPr>
                      <w:rFonts w:ascii="Times New Roman" w:hAnsi="Times New Roman" w:eastAsia="Times New Roman" w:cs="Times New Roman"/>
                      <w:sz w:val="22"/>
                      <w:szCs w:val="22"/>
                    </w:rPr>
                  </w:pPr>
                  <w:r>
                    <w:rPr>
                      <w:rFonts w:ascii="Times New Roman" w:hAnsi="Times New Roman" w:eastAsia="Times New Roman" w:cs="Times New Roman"/>
                      <w:sz w:val="22"/>
                      <w:szCs w:val="22"/>
                    </w:rPr>
                    <w:t>F</w:t>
                  </w:r>
                </w:p>
              </w:tc>
              <w:tc>
                <w:tcPr>
                  <w:tcW w:w="1237" w:type="dxa"/>
                  <w:tcBorders>
                    <w:top w:val="single" w:color="000000" w:sz="10" w:space="0"/>
                    <w:right w:val="single" w:color="000000" w:sz="10" w:space="0"/>
                  </w:tcBorders>
                  <w:vAlign w:val="top"/>
                </w:tcPr>
                <w:p w14:paraId="384842E9">
                  <w:pPr>
                    <w:pStyle w:val="6"/>
                    <w:spacing w:before="38" w:line="197" w:lineRule="auto"/>
                    <w:ind w:left="410"/>
                    <w:rPr>
                      <w:sz w:val="22"/>
                      <w:szCs w:val="22"/>
                    </w:rPr>
                  </w:pPr>
                  <w:r>
                    <w:rPr>
                      <w:spacing w:val="-5"/>
                      <w:sz w:val="22"/>
                      <w:szCs w:val="22"/>
                    </w:rPr>
                    <w:t>水分</w:t>
                  </w:r>
                </w:p>
              </w:tc>
            </w:tr>
            <w:tr w14:paraId="10201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532" w:type="dxa"/>
                  <w:tcBorders>
                    <w:left w:val="single" w:color="000000" w:sz="10" w:space="0"/>
                    <w:bottom w:val="single" w:color="000000" w:sz="10" w:space="0"/>
                  </w:tcBorders>
                  <w:vAlign w:val="top"/>
                </w:tcPr>
                <w:p w14:paraId="546694A2">
                  <w:pPr>
                    <w:pStyle w:val="6"/>
                    <w:spacing w:before="43" w:line="208" w:lineRule="auto"/>
                    <w:ind w:left="441"/>
                    <w:rPr>
                      <w:sz w:val="22"/>
                      <w:szCs w:val="22"/>
                    </w:rPr>
                  </w:pPr>
                  <w:r>
                    <w:rPr>
                      <w:spacing w:val="-7"/>
                      <w:sz w:val="22"/>
                      <w:szCs w:val="22"/>
                    </w:rPr>
                    <w:t>除钙剂</w:t>
                  </w:r>
                </w:p>
              </w:tc>
              <w:tc>
                <w:tcPr>
                  <w:tcW w:w="1519" w:type="dxa"/>
                  <w:tcBorders>
                    <w:bottom w:val="single" w:color="000000" w:sz="10" w:space="0"/>
                  </w:tcBorders>
                  <w:vAlign w:val="top"/>
                </w:tcPr>
                <w:p w14:paraId="4CE11FB4">
                  <w:pPr>
                    <w:pStyle w:val="6"/>
                    <w:spacing w:before="43" w:line="208" w:lineRule="auto"/>
                    <w:ind w:left="43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55</w:t>
                  </w:r>
                  <w:r>
                    <w:rPr>
                      <w:spacing w:val="-3"/>
                      <w:sz w:val="22"/>
                      <w:szCs w:val="22"/>
                    </w:rPr>
                    <w:t>～</w:t>
                  </w:r>
                  <w:r>
                    <w:rPr>
                      <w:rFonts w:ascii="Times New Roman" w:hAnsi="Times New Roman" w:eastAsia="Times New Roman" w:cs="Times New Roman"/>
                      <w:spacing w:val="-3"/>
                      <w:sz w:val="22"/>
                      <w:szCs w:val="22"/>
                    </w:rPr>
                    <w:t>60</w:t>
                  </w:r>
                </w:p>
              </w:tc>
              <w:tc>
                <w:tcPr>
                  <w:tcW w:w="1520" w:type="dxa"/>
                  <w:tcBorders>
                    <w:bottom w:val="single" w:color="000000" w:sz="10" w:space="0"/>
                  </w:tcBorders>
                  <w:vAlign w:val="top"/>
                </w:tcPr>
                <w:p w14:paraId="50C3B6BA">
                  <w:pPr>
                    <w:pStyle w:val="6"/>
                    <w:spacing w:before="43" w:line="208" w:lineRule="auto"/>
                    <w:ind w:left="49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w:t>
                  </w:r>
                  <w:r>
                    <w:rPr>
                      <w:spacing w:val="-3"/>
                      <w:sz w:val="22"/>
                      <w:szCs w:val="22"/>
                    </w:rPr>
                    <w:t>～</w:t>
                  </w:r>
                  <w:r>
                    <w:rPr>
                      <w:rFonts w:ascii="Times New Roman" w:hAnsi="Times New Roman" w:eastAsia="Times New Roman" w:cs="Times New Roman"/>
                      <w:spacing w:val="-3"/>
                      <w:sz w:val="22"/>
                      <w:szCs w:val="22"/>
                    </w:rPr>
                    <w:t>10</w:t>
                  </w:r>
                </w:p>
              </w:tc>
              <w:tc>
                <w:tcPr>
                  <w:tcW w:w="1166" w:type="dxa"/>
                  <w:tcBorders>
                    <w:bottom w:val="single" w:color="000000" w:sz="10" w:space="0"/>
                  </w:tcBorders>
                  <w:vAlign w:val="top"/>
                </w:tcPr>
                <w:p w14:paraId="76B050F3">
                  <w:pPr>
                    <w:pStyle w:val="6"/>
                    <w:spacing w:before="43" w:line="208" w:lineRule="auto"/>
                    <w:ind w:left="281"/>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15</w:t>
                  </w:r>
                  <w:r>
                    <w:rPr>
                      <w:spacing w:val="-6"/>
                      <w:sz w:val="22"/>
                      <w:szCs w:val="22"/>
                    </w:rPr>
                    <w:t>～</w:t>
                  </w:r>
                  <w:r>
                    <w:rPr>
                      <w:rFonts w:ascii="Times New Roman" w:hAnsi="Times New Roman" w:eastAsia="Times New Roman" w:cs="Times New Roman"/>
                      <w:spacing w:val="-6"/>
                      <w:sz w:val="22"/>
                      <w:szCs w:val="22"/>
                    </w:rPr>
                    <w:t>20</w:t>
                  </w:r>
                </w:p>
              </w:tc>
              <w:tc>
                <w:tcPr>
                  <w:tcW w:w="1222" w:type="dxa"/>
                  <w:tcBorders>
                    <w:bottom w:val="single" w:color="000000" w:sz="10" w:space="0"/>
                  </w:tcBorders>
                  <w:vAlign w:val="top"/>
                </w:tcPr>
                <w:p w14:paraId="29B64C5A">
                  <w:pPr>
                    <w:pStyle w:val="6"/>
                    <w:spacing w:before="43" w:line="208" w:lineRule="auto"/>
                    <w:ind w:left="35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w:t>
                  </w:r>
                  <w:r>
                    <w:rPr>
                      <w:spacing w:val="-3"/>
                      <w:sz w:val="22"/>
                      <w:szCs w:val="22"/>
                    </w:rPr>
                    <w:t>～</w:t>
                  </w:r>
                  <w:r>
                    <w:rPr>
                      <w:rFonts w:ascii="Times New Roman" w:hAnsi="Times New Roman" w:eastAsia="Times New Roman" w:cs="Times New Roman"/>
                      <w:spacing w:val="-3"/>
                      <w:sz w:val="22"/>
                      <w:szCs w:val="22"/>
                    </w:rPr>
                    <w:t>10</w:t>
                  </w:r>
                </w:p>
              </w:tc>
              <w:tc>
                <w:tcPr>
                  <w:tcW w:w="1237" w:type="dxa"/>
                  <w:tcBorders>
                    <w:bottom w:val="single" w:color="000000" w:sz="10" w:space="0"/>
                    <w:right w:val="single" w:color="000000" w:sz="10" w:space="0"/>
                  </w:tcBorders>
                  <w:vAlign w:val="top"/>
                </w:tcPr>
                <w:p w14:paraId="11772F5E">
                  <w:pPr>
                    <w:pStyle w:val="6"/>
                    <w:spacing w:before="43" w:line="208" w:lineRule="auto"/>
                    <w:ind w:left="396"/>
                    <w:rPr>
                      <w:rFonts w:ascii="Times New Roman" w:hAnsi="Times New Roman" w:eastAsia="Times New Roman" w:cs="Times New Roman"/>
                      <w:sz w:val="22"/>
                      <w:szCs w:val="22"/>
                    </w:rPr>
                  </w:pPr>
                  <w:r>
                    <w:rPr>
                      <w:spacing w:val="-7"/>
                      <w:sz w:val="22"/>
                      <w:szCs w:val="22"/>
                    </w:rPr>
                    <w:t>≤</w:t>
                  </w:r>
                  <w:r>
                    <w:rPr>
                      <w:rFonts w:ascii="Times New Roman" w:hAnsi="Times New Roman" w:eastAsia="Times New Roman" w:cs="Times New Roman"/>
                      <w:spacing w:val="-7"/>
                      <w:sz w:val="22"/>
                      <w:szCs w:val="22"/>
                    </w:rPr>
                    <w:t>0.5</w:t>
                  </w:r>
                </w:p>
              </w:tc>
            </w:tr>
          </w:tbl>
          <w:p w14:paraId="51F8D530">
            <w:pPr>
              <w:pStyle w:val="6"/>
              <w:spacing w:before="147" w:line="225" w:lineRule="auto"/>
              <w:ind w:left="1669"/>
            </w:pPr>
            <w:r>
              <w:rPr>
                <w:b/>
                <w:bCs/>
                <w:spacing w:val="6"/>
              </w:rPr>
              <w:t>表</w:t>
            </w:r>
            <w:r>
              <w:rPr>
                <w:spacing w:val="-52"/>
              </w:rPr>
              <w:t xml:space="preserve"> </w:t>
            </w:r>
            <w:r>
              <w:rPr>
                <w:rFonts w:ascii="Times New Roman" w:hAnsi="Times New Roman" w:eastAsia="Times New Roman" w:cs="Times New Roman"/>
                <w:b/>
                <w:bCs/>
                <w:spacing w:val="6"/>
              </w:rPr>
              <w:t xml:space="preserve">2.6-10    </w:t>
            </w:r>
            <w:r>
              <w:rPr>
                <w:b/>
                <w:bCs/>
                <w:spacing w:val="6"/>
              </w:rPr>
              <w:t>精炼剂（除渣剂）主</w:t>
            </w:r>
            <w:r>
              <w:rPr>
                <w:b/>
                <w:bCs/>
                <w:spacing w:val="5"/>
              </w:rPr>
              <w:t>要成分一览表</w:t>
            </w:r>
          </w:p>
          <w:p w14:paraId="7FF8FF15">
            <w:pPr>
              <w:spacing w:line="99" w:lineRule="auto"/>
              <w:rPr>
                <w:rFonts w:ascii="Arial"/>
                <w:sz w:val="2"/>
              </w:rPr>
            </w:pPr>
          </w:p>
          <w:tbl>
            <w:tblPr>
              <w:tblStyle w:val="5"/>
              <w:tblW w:w="8196" w:type="dxa"/>
              <w:tblInd w:w="1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2"/>
              <w:gridCol w:w="1519"/>
              <w:gridCol w:w="1520"/>
              <w:gridCol w:w="1166"/>
              <w:gridCol w:w="1222"/>
              <w:gridCol w:w="1237"/>
            </w:tblGrid>
            <w:tr w14:paraId="25F5C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32" w:type="dxa"/>
                  <w:tcBorders>
                    <w:top w:val="single" w:color="000000" w:sz="10" w:space="0"/>
                    <w:left w:val="single" w:color="000000" w:sz="10" w:space="0"/>
                  </w:tcBorders>
                  <w:vAlign w:val="top"/>
                </w:tcPr>
                <w:p w14:paraId="7A4F4158">
                  <w:pPr>
                    <w:pStyle w:val="6"/>
                    <w:spacing w:before="36" w:line="198" w:lineRule="auto"/>
                    <w:ind w:left="228"/>
                    <w:rPr>
                      <w:rFonts w:ascii="Times New Roman" w:hAnsi="Times New Roman" w:eastAsia="Times New Roman" w:cs="Times New Roman"/>
                      <w:sz w:val="22"/>
                      <w:szCs w:val="22"/>
                    </w:rPr>
                  </w:pPr>
                  <w:r>
                    <w:rPr>
                      <w:spacing w:val="-2"/>
                      <w:sz w:val="22"/>
                      <w:szCs w:val="22"/>
                    </w:rPr>
                    <w:t>成分含量</w:t>
                  </w:r>
                  <w:r>
                    <w:rPr>
                      <w:rFonts w:ascii="Times New Roman" w:hAnsi="Times New Roman" w:eastAsia="Times New Roman" w:cs="Times New Roman"/>
                      <w:spacing w:val="-2"/>
                      <w:sz w:val="22"/>
                      <w:szCs w:val="22"/>
                    </w:rPr>
                    <w:t>%</w:t>
                  </w:r>
                </w:p>
              </w:tc>
              <w:tc>
                <w:tcPr>
                  <w:tcW w:w="1519" w:type="dxa"/>
                  <w:tcBorders>
                    <w:top w:val="single" w:color="000000" w:sz="10" w:space="0"/>
                  </w:tcBorders>
                  <w:vAlign w:val="top"/>
                </w:tcPr>
                <w:p w14:paraId="642CB6E4">
                  <w:pPr>
                    <w:spacing w:before="60" w:line="186" w:lineRule="auto"/>
                    <w:ind w:left="674"/>
                    <w:rPr>
                      <w:rFonts w:ascii="Times New Roman" w:hAnsi="Times New Roman" w:eastAsia="Times New Roman" w:cs="Times New Roman"/>
                      <w:sz w:val="22"/>
                      <w:szCs w:val="22"/>
                    </w:rPr>
                  </w:pPr>
                  <w:r>
                    <w:rPr>
                      <w:rFonts w:ascii="Times New Roman" w:hAnsi="Times New Roman" w:eastAsia="Times New Roman" w:cs="Times New Roman"/>
                      <w:sz w:val="22"/>
                      <w:szCs w:val="22"/>
                    </w:rPr>
                    <w:t>K</w:t>
                  </w:r>
                </w:p>
              </w:tc>
              <w:tc>
                <w:tcPr>
                  <w:tcW w:w="1520" w:type="dxa"/>
                  <w:tcBorders>
                    <w:top w:val="single" w:color="000000" w:sz="10" w:space="0"/>
                  </w:tcBorders>
                  <w:vAlign w:val="top"/>
                </w:tcPr>
                <w:p w14:paraId="2FCFCDB7">
                  <w:pPr>
                    <w:spacing w:before="60" w:line="186" w:lineRule="auto"/>
                    <w:ind w:left="6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Na</w:t>
                  </w:r>
                </w:p>
              </w:tc>
              <w:tc>
                <w:tcPr>
                  <w:tcW w:w="1166" w:type="dxa"/>
                  <w:tcBorders>
                    <w:top w:val="single" w:color="000000" w:sz="10" w:space="0"/>
                  </w:tcBorders>
                  <w:vAlign w:val="top"/>
                </w:tcPr>
                <w:p w14:paraId="244C8D1B">
                  <w:pPr>
                    <w:spacing w:before="53" w:line="193" w:lineRule="auto"/>
                    <w:ind w:left="48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Cl</w:t>
                  </w:r>
                </w:p>
              </w:tc>
              <w:tc>
                <w:tcPr>
                  <w:tcW w:w="1222" w:type="dxa"/>
                  <w:tcBorders>
                    <w:top w:val="single" w:color="000000" w:sz="10" w:space="0"/>
                  </w:tcBorders>
                  <w:vAlign w:val="top"/>
                </w:tcPr>
                <w:p w14:paraId="6A0CC590">
                  <w:pPr>
                    <w:spacing w:before="60" w:line="186" w:lineRule="auto"/>
                    <w:ind w:left="559"/>
                    <w:rPr>
                      <w:rFonts w:ascii="Times New Roman" w:hAnsi="Times New Roman" w:eastAsia="Times New Roman" w:cs="Times New Roman"/>
                      <w:sz w:val="22"/>
                      <w:szCs w:val="22"/>
                    </w:rPr>
                  </w:pPr>
                  <w:r>
                    <w:rPr>
                      <w:rFonts w:ascii="Times New Roman" w:hAnsi="Times New Roman" w:eastAsia="Times New Roman" w:cs="Times New Roman"/>
                      <w:sz w:val="22"/>
                      <w:szCs w:val="22"/>
                    </w:rPr>
                    <w:t>F</w:t>
                  </w:r>
                </w:p>
              </w:tc>
              <w:tc>
                <w:tcPr>
                  <w:tcW w:w="1237" w:type="dxa"/>
                  <w:tcBorders>
                    <w:top w:val="single" w:color="000000" w:sz="10" w:space="0"/>
                    <w:right w:val="single" w:color="000000" w:sz="10" w:space="0"/>
                  </w:tcBorders>
                  <w:vAlign w:val="top"/>
                </w:tcPr>
                <w:p w14:paraId="07ED4F0B">
                  <w:pPr>
                    <w:pStyle w:val="6"/>
                    <w:spacing w:before="36" w:line="198" w:lineRule="auto"/>
                    <w:ind w:left="410"/>
                    <w:rPr>
                      <w:sz w:val="22"/>
                      <w:szCs w:val="22"/>
                    </w:rPr>
                  </w:pPr>
                  <w:r>
                    <w:rPr>
                      <w:spacing w:val="-5"/>
                      <w:sz w:val="22"/>
                      <w:szCs w:val="22"/>
                    </w:rPr>
                    <w:t>水分</w:t>
                  </w:r>
                </w:p>
              </w:tc>
            </w:tr>
            <w:tr w14:paraId="6A6F4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532" w:type="dxa"/>
                  <w:tcBorders>
                    <w:left w:val="single" w:color="000000" w:sz="10" w:space="0"/>
                    <w:bottom w:val="single" w:color="000000" w:sz="10" w:space="0"/>
                  </w:tcBorders>
                  <w:vAlign w:val="top"/>
                </w:tcPr>
                <w:p w14:paraId="58796C58">
                  <w:pPr>
                    <w:pStyle w:val="6"/>
                    <w:spacing w:before="44" w:line="208" w:lineRule="auto"/>
                    <w:ind w:left="428"/>
                    <w:rPr>
                      <w:sz w:val="22"/>
                      <w:szCs w:val="22"/>
                    </w:rPr>
                  </w:pPr>
                  <w:r>
                    <w:rPr>
                      <w:spacing w:val="-3"/>
                      <w:sz w:val="22"/>
                      <w:szCs w:val="22"/>
                    </w:rPr>
                    <w:t>精炼剂</w:t>
                  </w:r>
                </w:p>
              </w:tc>
              <w:tc>
                <w:tcPr>
                  <w:tcW w:w="1519" w:type="dxa"/>
                  <w:tcBorders>
                    <w:bottom w:val="single" w:color="000000" w:sz="10" w:space="0"/>
                  </w:tcBorders>
                  <w:vAlign w:val="top"/>
                </w:tcPr>
                <w:p w14:paraId="18F15607">
                  <w:pPr>
                    <w:spacing w:before="65" w:line="189" w:lineRule="auto"/>
                    <w:ind w:left="48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30~45</w:t>
                  </w:r>
                </w:p>
              </w:tc>
              <w:tc>
                <w:tcPr>
                  <w:tcW w:w="1520" w:type="dxa"/>
                  <w:tcBorders>
                    <w:bottom w:val="single" w:color="000000" w:sz="10" w:space="0"/>
                  </w:tcBorders>
                  <w:vAlign w:val="top"/>
                </w:tcPr>
                <w:p w14:paraId="4DC55650">
                  <w:pPr>
                    <w:spacing w:before="65" w:line="189" w:lineRule="auto"/>
                    <w:ind w:left="71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166" w:type="dxa"/>
                  <w:tcBorders>
                    <w:bottom w:val="single" w:color="000000" w:sz="10" w:space="0"/>
                  </w:tcBorders>
                  <w:vAlign w:val="top"/>
                </w:tcPr>
                <w:p w14:paraId="1AD9D55C">
                  <w:pPr>
                    <w:pStyle w:val="6"/>
                    <w:spacing w:before="44" w:line="208" w:lineRule="auto"/>
                    <w:ind w:left="281"/>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15</w:t>
                  </w:r>
                  <w:r>
                    <w:rPr>
                      <w:spacing w:val="-6"/>
                      <w:sz w:val="22"/>
                      <w:szCs w:val="22"/>
                    </w:rPr>
                    <w:t>～</w:t>
                  </w:r>
                  <w:r>
                    <w:rPr>
                      <w:rFonts w:ascii="Times New Roman" w:hAnsi="Times New Roman" w:eastAsia="Times New Roman" w:cs="Times New Roman"/>
                      <w:spacing w:val="-6"/>
                      <w:sz w:val="22"/>
                      <w:szCs w:val="22"/>
                    </w:rPr>
                    <w:t>25</w:t>
                  </w:r>
                </w:p>
              </w:tc>
              <w:tc>
                <w:tcPr>
                  <w:tcW w:w="1222" w:type="dxa"/>
                  <w:tcBorders>
                    <w:bottom w:val="single" w:color="000000" w:sz="10" w:space="0"/>
                  </w:tcBorders>
                  <w:vAlign w:val="top"/>
                </w:tcPr>
                <w:p w14:paraId="33DD35C4">
                  <w:pPr>
                    <w:pStyle w:val="6"/>
                    <w:spacing w:before="44" w:line="208" w:lineRule="auto"/>
                    <w:ind w:left="29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w:t>
                  </w:r>
                  <w:r>
                    <w:rPr>
                      <w:spacing w:val="-1"/>
                      <w:sz w:val="22"/>
                      <w:szCs w:val="22"/>
                    </w:rPr>
                    <w:t>～</w:t>
                  </w:r>
                  <w:r>
                    <w:rPr>
                      <w:rFonts w:ascii="Times New Roman" w:hAnsi="Times New Roman" w:eastAsia="Times New Roman" w:cs="Times New Roman"/>
                      <w:spacing w:val="-1"/>
                      <w:sz w:val="22"/>
                      <w:szCs w:val="22"/>
                    </w:rPr>
                    <w:t>35</w:t>
                  </w:r>
                </w:p>
              </w:tc>
              <w:tc>
                <w:tcPr>
                  <w:tcW w:w="1237" w:type="dxa"/>
                  <w:tcBorders>
                    <w:bottom w:val="single" w:color="000000" w:sz="10" w:space="0"/>
                    <w:right w:val="single" w:color="000000" w:sz="10" w:space="0"/>
                  </w:tcBorders>
                  <w:vAlign w:val="top"/>
                </w:tcPr>
                <w:p w14:paraId="2FF9AAD7">
                  <w:pPr>
                    <w:pStyle w:val="6"/>
                    <w:spacing w:before="44" w:line="208" w:lineRule="auto"/>
                    <w:ind w:left="396"/>
                    <w:rPr>
                      <w:rFonts w:ascii="Times New Roman" w:hAnsi="Times New Roman" w:eastAsia="Times New Roman" w:cs="Times New Roman"/>
                      <w:sz w:val="22"/>
                      <w:szCs w:val="22"/>
                    </w:rPr>
                  </w:pPr>
                  <w:r>
                    <w:rPr>
                      <w:spacing w:val="-7"/>
                      <w:sz w:val="22"/>
                      <w:szCs w:val="22"/>
                    </w:rPr>
                    <w:t>≤</w:t>
                  </w:r>
                  <w:r>
                    <w:rPr>
                      <w:rFonts w:ascii="Times New Roman" w:hAnsi="Times New Roman" w:eastAsia="Times New Roman" w:cs="Times New Roman"/>
                      <w:spacing w:val="-7"/>
                      <w:sz w:val="22"/>
                      <w:szCs w:val="22"/>
                    </w:rPr>
                    <w:t>0.5</w:t>
                  </w:r>
                </w:p>
              </w:tc>
            </w:tr>
          </w:tbl>
          <w:p w14:paraId="72C63771">
            <w:pPr>
              <w:pStyle w:val="6"/>
              <w:spacing w:before="145" w:line="225" w:lineRule="auto"/>
              <w:ind w:left="2264"/>
            </w:pPr>
            <w:r>
              <w:rPr>
                <w:b/>
                <w:bCs/>
                <w:spacing w:val="4"/>
              </w:rPr>
              <w:t>表</w:t>
            </w:r>
            <w:r>
              <w:rPr>
                <w:spacing w:val="-46"/>
              </w:rPr>
              <w:t xml:space="preserve"> </w:t>
            </w:r>
            <w:r>
              <w:rPr>
                <w:rFonts w:ascii="Times New Roman" w:hAnsi="Times New Roman" w:eastAsia="Times New Roman" w:cs="Times New Roman"/>
                <w:b/>
                <w:bCs/>
                <w:spacing w:val="4"/>
              </w:rPr>
              <w:t xml:space="preserve">2.6-11      </w:t>
            </w:r>
            <w:r>
              <w:rPr>
                <w:b/>
                <w:bCs/>
                <w:spacing w:val="4"/>
              </w:rPr>
              <w:t>覆盖剂主要成分一览表</w:t>
            </w:r>
          </w:p>
          <w:p w14:paraId="4BA2EA32">
            <w:pPr>
              <w:spacing w:line="120" w:lineRule="auto"/>
              <w:rPr>
                <w:rFonts w:ascii="Arial"/>
                <w:sz w:val="2"/>
              </w:rPr>
            </w:pPr>
          </w:p>
          <w:tbl>
            <w:tblPr>
              <w:tblStyle w:val="5"/>
              <w:tblW w:w="8194" w:type="dxa"/>
              <w:tblInd w:w="1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2"/>
              <w:gridCol w:w="871"/>
              <w:gridCol w:w="905"/>
              <w:gridCol w:w="1233"/>
              <w:gridCol w:w="1175"/>
              <w:gridCol w:w="1418"/>
              <w:gridCol w:w="1040"/>
            </w:tblGrid>
            <w:tr w14:paraId="5C940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52" w:type="dxa"/>
                  <w:tcBorders>
                    <w:top w:val="single" w:color="000000" w:sz="10" w:space="0"/>
                    <w:left w:val="single" w:color="000000" w:sz="10" w:space="0"/>
                  </w:tcBorders>
                  <w:vAlign w:val="top"/>
                </w:tcPr>
                <w:p w14:paraId="48E5ED75">
                  <w:pPr>
                    <w:pStyle w:val="6"/>
                    <w:spacing w:before="37" w:line="197" w:lineRule="auto"/>
                    <w:ind w:left="239"/>
                    <w:rPr>
                      <w:rFonts w:ascii="Times New Roman" w:hAnsi="Times New Roman" w:eastAsia="Times New Roman" w:cs="Times New Roman"/>
                      <w:sz w:val="22"/>
                      <w:szCs w:val="22"/>
                    </w:rPr>
                  </w:pPr>
                  <w:r>
                    <w:rPr>
                      <w:spacing w:val="-2"/>
                      <w:sz w:val="22"/>
                      <w:szCs w:val="22"/>
                    </w:rPr>
                    <w:t>成分含量</w:t>
                  </w:r>
                  <w:r>
                    <w:rPr>
                      <w:rFonts w:ascii="Times New Roman" w:hAnsi="Times New Roman" w:eastAsia="Times New Roman" w:cs="Times New Roman"/>
                      <w:spacing w:val="-2"/>
                      <w:sz w:val="22"/>
                      <w:szCs w:val="22"/>
                    </w:rPr>
                    <w:t>%</w:t>
                  </w:r>
                </w:p>
              </w:tc>
              <w:tc>
                <w:tcPr>
                  <w:tcW w:w="871" w:type="dxa"/>
                  <w:tcBorders>
                    <w:top w:val="single" w:color="000000" w:sz="10" w:space="0"/>
                  </w:tcBorders>
                  <w:vAlign w:val="top"/>
                </w:tcPr>
                <w:p w14:paraId="537C7F6D">
                  <w:pPr>
                    <w:spacing w:before="68" w:line="193"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KCl</w:t>
                  </w:r>
                </w:p>
              </w:tc>
              <w:tc>
                <w:tcPr>
                  <w:tcW w:w="905" w:type="dxa"/>
                  <w:tcBorders>
                    <w:top w:val="single" w:color="000000" w:sz="10" w:space="0"/>
                  </w:tcBorders>
                  <w:vAlign w:val="top"/>
                </w:tcPr>
                <w:p w14:paraId="44461166">
                  <w:pPr>
                    <w:spacing w:before="68" w:line="193" w:lineRule="auto"/>
                    <w:ind w:left="210"/>
                    <w:rPr>
                      <w:rFonts w:ascii="Times New Roman" w:hAnsi="Times New Roman" w:eastAsia="Times New Roman" w:cs="Times New Roman"/>
                      <w:sz w:val="22"/>
                      <w:szCs w:val="22"/>
                    </w:rPr>
                  </w:pPr>
                  <w:r>
                    <w:rPr>
                      <w:rFonts w:ascii="Times New Roman" w:hAnsi="Times New Roman" w:eastAsia="Times New Roman" w:cs="Times New Roman"/>
                      <w:sz w:val="22"/>
                      <w:szCs w:val="22"/>
                    </w:rPr>
                    <w:t>NaCl</w:t>
                  </w:r>
                </w:p>
              </w:tc>
              <w:tc>
                <w:tcPr>
                  <w:tcW w:w="1233" w:type="dxa"/>
                  <w:tcBorders>
                    <w:top w:val="single" w:color="000000" w:sz="10" w:space="0"/>
                  </w:tcBorders>
                  <w:vAlign w:val="top"/>
                </w:tcPr>
                <w:p w14:paraId="7BC4E806">
                  <w:pPr>
                    <w:spacing w:before="68" w:line="193" w:lineRule="auto"/>
                    <w:ind w:left="1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KCl+NaCl</w:t>
                  </w:r>
                </w:p>
              </w:tc>
              <w:tc>
                <w:tcPr>
                  <w:tcW w:w="1175" w:type="dxa"/>
                  <w:tcBorders>
                    <w:top w:val="single" w:color="000000" w:sz="10" w:space="0"/>
                  </w:tcBorders>
                  <w:vAlign w:val="top"/>
                </w:tcPr>
                <w:p w14:paraId="2F08968F">
                  <w:pPr>
                    <w:pStyle w:val="6"/>
                    <w:spacing w:before="37" w:line="197" w:lineRule="auto"/>
                    <w:ind w:left="160"/>
                    <w:rPr>
                      <w:sz w:val="22"/>
                      <w:szCs w:val="22"/>
                    </w:rPr>
                  </w:pPr>
                  <w:r>
                    <w:rPr>
                      <w:spacing w:val="-3"/>
                      <w:sz w:val="22"/>
                      <w:szCs w:val="22"/>
                    </w:rPr>
                    <w:t>水不溶物</w:t>
                  </w:r>
                </w:p>
              </w:tc>
              <w:tc>
                <w:tcPr>
                  <w:tcW w:w="1418" w:type="dxa"/>
                  <w:tcBorders>
                    <w:top w:val="single" w:color="000000" w:sz="10" w:space="0"/>
                  </w:tcBorders>
                  <w:vAlign w:val="top"/>
                </w:tcPr>
                <w:p w14:paraId="250A25DE">
                  <w:pPr>
                    <w:pStyle w:val="6"/>
                    <w:spacing w:before="37" w:line="197" w:lineRule="auto"/>
                    <w:ind w:left="120"/>
                    <w:rPr>
                      <w:sz w:val="22"/>
                      <w:szCs w:val="22"/>
                    </w:rPr>
                  </w:pPr>
                  <w:r>
                    <w:rPr>
                      <w:spacing w:val="-2"/>
                      <w:sz w:val="22"/>
                      <w:szCs w:val="22"/>
                    </w:rPr>
                    <w:t>粒度（</w:t>
                  </w:r>
                  <w:r>
                    <w:rPr>
                      <w:rFonts w:ascii="Times New Roman" w:hAnsi="Times New Roman" w:eastAsia="Times New Roman" w:cs="Times New Roman"/>
                      <w:spacing w:val="-2"/>
                      <w:sz w:val="22"/>
                      <w:szCs w:val="22"/>
                    </w:rPr>
                    <w:t>mm</w:t>
                  </w:r>
                  <w:r>
                    <w:rPr>
                      <w:spacing w:val="-2"/>
                      <w:sz w:val="22"/>
                      <w:szCs w:val="22"/>
                    </w:rPr>
                    <w:t>）</w:t>
                  </w:r>
                </w:p>
              </w:tc>
              <w:tc>
                <w:tcPr>
                  <w:tcW w:w="1040" w:type="dxa"/>
                  <w:tcBorders>
                    <w:top w:val="single" w:color="000000" w:sz="10" w:space="0"/>
                    <w:right w:val="single" w:color="000000" w:sz="10" w:space="0"/>
                  </w:tcBorders>
                  <w:vAlign w:val="top"/>
                </w:tcPr>
                <w:p w14:paraId="4E5F62F8">
                  <w:pPr>
                    <w:pStyle w:val="6"/>
                    <w:spacing w:before="37" w:line="197" w:lineRule="auto"/>
                    <w:ind w:left="312"/>
                    <w:rPr>
                      <w:sz w:val="22"/>
                      <w:szCs w:val="22"/>
                    </w:rPr>
                  </w:pPr>
                  <w:r>
                    <w:rPr>
                      <w:spacing w:val="-5"/>
                      <w:sz w:val="22"/>
                      <w:szCs w:val="22"/>
                    </w:rPr>
                    <w:t>水分</w:t>
                  </w:r>
                </w:p>
              </w:tc>
            </w:tr>
            <w:tr w14:paraId="7257E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552" w:type="dxa"/>
                  <w:tcBorders>
                    <w:left w:val="single" w:color="000000" w:sz="10" w:space="0"/>
                    <w:bottom w:val="single" w:color="000000" w:sz="10" w:space="0"/>
                  </w:tcBorders>
                  <w:vAlign w:val="top"/>
                </w:tcPr>
                <w:p w14:paraId="4CB790B7">
                  <w:pPr>
                    <w:pStyle w:val="6"/>
                    <w:spacing w:before="45" w:line="206" w:lineRule="auto"/>
                    <w:ind w:left="439"/>
                    <w:rPr>
                      <w:sz w:val="22"/>
                      <w:szCs w:val="22"/>
                    </w:rPr>
                  </w:pPr>
                  <w:r>
                    <w:rPr>
                      <w:spacing w:val="-3"/>
                      <w:sz w:val="22"/>
                      <w:szCs w:val="22"/>
                    </w:rPr>
                    <w:t>覆盖剂</w:t>
                  </w:r>
                </w:p>
              </w:tc>
              <w:tc>
                <w:tcPr>
                  <w:tcW w:w="871" w:type="dxa"/>
                  <w:tcBorders>
                    <w:bottom w:val="single" w:color="000000" w:sz="10" w:space="0"/>
                  </w:tcBorders>
                  <w:vAlign w:val="top"/>
                </w:tcPr>
                <w:p w14:paraId="02D39DA7">
                  <w:pPr>
                    <w:pStyle w:val="6"/>
                    <w:spacing w:before="45" w:line="206" w:lineRule="auto"/>
                    <w:ind w:left="16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50</w:t>
                  </w:r>
                  <w:r>
                    <w:rPr>
                      <w:spacing w:val="-3"/>
                      <w:sz w:val="22"/>
                      <w:szCs w:val="22"/>
                    </w:rPr>
                    <w:t>±</w:t>
                  </w:r>
                  <w:r>
                    <w:rPr>
                      <w:rFonts w:ascii="Times New Roman" w:hAnsi="Times New Roman" w:eastAsia="Times New Roman" w:cs="Times New Roman"/>
                      <w:spacing w:val="-3"/>
                      <w:sz w:val="22"/>
                      <w:szCs w:val="22"/>
                    </w:rPr>
                    <w:t>5</w:t>
                  </w:r>
                </w:p>
              </w:tc>
              <w:tc>
                <w:tcPr>
                  <w:tcW w:w="905" w:type="dxa"/>
                  <w:tcBorders>
                    <w:bottom w:val="single" w:color="000000" w:sz="10" w:space="0"/>
                  </w:tcBorders>
                  <w:vAlign w:val="top"/>
                </w:tcPr>
                <w:p w14:paraId="75C37008">
                  <w:pPr>
                    <w:pStyle w:val="6"/>
                    <w:spacing w:before="45" w:line="206" w:lineRule="auto"/>
                    <w:ind w:left="18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50</w:t>
                  </w:r>
                  <w:r>
                    <w:rPr>
                      <w:spacing w:val="-3"/>
                      <w:sz w:val="22"/>
                      <w:szCs w:val="22"/>
                    </w:rPr>
                    <w:t>±</w:t>
                  </w:r>
                  <w:r>
                    <w:rPr>
                      <w:rFonts w:ascii="Times New Roman" w:hAnsi="Times New Roman" w:eastAsia="Times New Roman" w:cs="Times New Roman"/>
                      <w:spacing w:val="-3"/>
                      <w:sz w:val="22"/>
                      <w:szCs w:val="22"/>
                    </w:rPr>
                    <w:t>5</w:t>
                  </w:r>
                </w:p>
              </w:tc>
              <w:tc>
                <w:tcPr>
                  <w:tcW w:w="1233" w:type="dxa"/>
                  <w:tcBorders>
                    <w:bottom w:val="single" w:color="000000" w:sz="10" w:space="0"/>
                  </w:tcBorders>
                  <w:vAlign w:val="top"/>
                </w:tcPr>
                <w:p w14:paraId="4D9921A1">
                  <w:pPr>
                    <w:pStyle w:val="6"/>
                    <w:spacing w:before="45" w:line="206" w:lineRule="auto"/>
                    <w:ind w:left="423"/>
                    <w:rPr>
                      <w:rFonts w:ascii="Times New Roman" w:hAnsi="Times New Roman" w:eastAsia="Times New Roman" w:cs="Times New Roman"/>
                      <w:sz w:val="22"/>
                      <w:szCs w:val="22"/>
                    </w:rPr>
                  </w:pPr>
                  <w:r>
                    <w:rPr>
                      <w:spacing w:val="-10"/>
                      <w:sz w:val="22"/>
                      <w:szCs w:val="22"/>
                    </w:rPr>
                    <w:t>≥</w:t>
                  </w:r>
                  <w:r>
                    <w:rPr>
                      <w:rFonts w:ascii="Times New Roman" w:hAnsi="Times New Roman" w:eastAsia="Times New Roman" w:cs="Times New Roman"/>
                      <w:spacing w:val="-10"/>
                      <w:sz w:val="22"/>
                      <w:szCs w:val="22"/>
                    </w:rPr>
                    <w:t>93</w:t>
                  </w:r>
                </w:p>
              </w:tc>
              <w:tc>
                <w:tcPr>
                  <w:tcW w:w="1175" w:type="dxa"/>
                  <w:tcBorders>
                    <w:bottom w:val="single" w:color="000000" w:sz="10" w:space="0"/>
                  </w:tcBorders>
                  <w:vAlign w:val="top"/>
                </w:tcPr>
                <w:p w14:paraId="22EB354A">
                  <w:pPr>
                    <w:pStyle w:val="6"/>
                    <w:spacing w:before="45" w:line="206" w:lineRule="auto"/>
                    <w:ind w:left="365"/>
                    <w:rPr>
                      <w:rFonts w:ascii="Times New Roman" w:hAnsi="Times New Roman" w:eastAsia="Times New Roman" w:cs="Times New Roman"/>
                      <w:sz w:val="22"/>
                      <w:szCs w:val="22"/>
                    </w:rPr>
                  </w:pPr>
                  <w:r>
                    <w:rPr>
                      <w:spacing w:val="-6"/>
                      <w:sz w:val="22"/>
                      <w:szCs w:val="22"/>
                    </w:rPr>
                    <w:t>≤</w:t>
                  </w:r>
                  <w:r>
                    <w:rPr>
                      <w:rFonts w:ascii="Times New Roman" w:hAnsi="Times New Roman" w:eastAsia="Times New Roman" w:cs="Times New Roman"/>
                      <w:spacing w:val="-6"/>
                      <w:sz w:val="22"/>
                      <w:szCs w:val="22"/>
                    </w:rPr>
                    <w:t>0.5</w:t>
                  </w:r>
                </w:p>
              </w:tc>
              <w:tc>
                <w:tcPr>
                  <w:tcW w:w="1418" w:type="dxa"/>
                  <w:tcBorders>
                    <w:bottom w:val="single" w:color="000000" w:sz="10" w:space="0"/>
                  </w:tcBorders>
                  <w:vAlign w:val="top"/>
                </w:tcPr>
                <w:p w14:paraId="560B9C97">
                  <w:pPr>
                    <w:pStyle w:val="6"/>
                    <w:spacing w:before="45" w:line="206" w:lineRule="auto"/>
                    <w:ind w:left="490"/>
                    <w:rPr>
                      <w:rFonts w:ascii="Times New Roman" w:hAnsi="Times New Roman" w:eastAsia="Times New Roman" w:cs="Times New Roman"/>
                      <w:sz w:val="22"/>
                      <w:szCs w:val="22"/>
                    </w:rPr>
                  </w:pPr>
                  <w:r>
                    <w:rPr>
                      <w:spacing w:val="-7"/>
                      <w:sz w:val="22"/>
                      <w:szCs w:val="22"/>
                    </w:rPr>
                    <w:t>≤</w:t>
                  </w:r>
                  <w:r>
                    <w:rPr>
                      <w:rFonts w:ascii="Times New Roman" w:hAnsi="Times New Roman" w:eastAsia="Times New Roman" w:cs="Times New Roman"/>
                      <w:spacing w:val="-7"/>
                      <w:sz w:val="22"/>
                      <w:szCs w:val="22"/>
                    </w:rPr>
                    <w:t>1.5</w:t>
                  </w:r>
                </w:p>
              </w:tc>
              <w:tc>
                <w:tcPr>
                  <w:tcW w:w="1040" w:type="dxa"/>
                  <w:tcBorders>
                    <w:bottom w:val="single" w:color="000000" w:sz="10" w:space="0"/>
                    <w:right w:val="single" w:color="000000" w:sz="10" w:space="0"/>
                  </w:tcBorders>
                  <w:vAlign w:val="top"/>
                </w:tcPr>
                <w:p w14:paraId="35CFF3C7">
                  <w:pPr>
                    <w:pStyle w:val="6"/>
                    <w:spacing w:before="45" w:line="206" w:lineRule="auto"/>
                    <w:ind w:left="299"/>
                    <w:rPr>
                      <w:rFonts w:ascii="Times New Roman" w:hAnsi="Times New Roman" w:eastAsia="Times New Roman" w:cs="Times New Roman"/>
                      <w:sz w:val="22"/>
                      <w:szCs w:val="22"/>
                    </w:rPr>
                  </w:pPr>
                  <w:r>
                    <w:rPr>
                      <w:spacing w:val="-7"/>
                      <w:sz w:val="22"/>
                      <w:szCs w:val="22"/>
                    </w:rPr>
                    <w:t>≤</w:t>
                  </w:r>
                  <w:r>
                    <w:rPr>
                      <w:rFonts w:ascii="Times New Roman" w:hAnsi="Times New Roman" w:eastAsia="Times New Roman" w:cs="Times New Roman"/>
                      <w:spacing w:val="-7"/>
                      <w:sz w:val="22"/>
                      <w:szCs w:val="22"/>
                    </w:rPr>
                    <w:t>1.0</w:t>
                  </w:r>
                </w:p>
              </w:tc>
            </w:tr>
          </w:tbl>
          <w:p w14:paraId="262A2663">
            <w:pPr>
              <w:spacing w:line="268" w:lineRule="auto"/>
              <w:rPr>
                <w:rFonts w:ascii="Arial"/>
                <w:sz w:val="21"/>
              </w:rPr>
            </w:pPr>
          </w:p>
          <w:p w14:paraId="39655C17">
            <w:pPr>
              <w:spacing w:line="269" w:lineRule="auto"/>
              <w:rPr>
                <w:rFonts w:ascii="Arial"/>
                <w:sz w:val="21"/>
              </w:rPr>
            </w:pPr>
          </w:p>
          <w:p w14:paraId="1CF3E790">
            <w:pPr>
              <w:pStyle w:val="6"/>
              <w:spacing w:before="81" w:line="225" w:lineRule="auto"/>
              <w:ind w:left="628"/>
            </w:pPr>
            <w:r>
              <w:rPr>
                <w:spacing w:val="7"/>
              </w:rPr>
              <w:t>主要原辅材料理化性质详见表</w:t>
            </w:r>
            <w:r>
              <w:rPr>
                <w:spacing w:val="-55"/>
              </w:rPr>
              <w:t xml:space="preserve"> </w:t>
            </w:r>
            <w:r>
              <w:rPr>
                <w:rFonts w:ascii="Times New Roman" w:hAnsi="Times New Roman" w:eastAsia="Times New Roman" w:cs="Times New Roman"/>
                <w:spacing w:val="7"/>
              </w:rPr>
              <w:t>2.6-12</w:t>
            </w:r>
            <w:r>
              <w:rPr>
                <w:rFonts w:ascii="Times New Roman" w:hAnsi="Times New Roman" w:eastAsia="Times New Roman" w:cs="Times New Roman"/>
                <w:spacing w:val="6"/>
              </w:rPr>
              <w:t xml:space="preserve"> </w:t>
            </w:r>
            <w:r>
              <w:rPr>
                <w:spacing w:val="6"/>
              </w:rPr>
              <w:t>所示。</w:t>
            </w:r>
          </w:p>
          <w:p w14:paraId="27F3D82F">
            <w:pPr>
              <w:pStyle w:val="6"/>
              <w:spacing w:before="155" w:line="221" w:lineRule="auto"/>
              <w:ind w:left="2192"/>
            </w:pPr>
            <w:r>
              <w:rPr>
                <w:b/>
                <w:bCs/>
                <w:spacing w:val="4"/>
              </w:rPr>
              <w:t>表</w:t>
            </w:r>
            <w:r>
              <w:rPr>
                <w:spacing w:val="-35"/>
              </w:rPr>
              <w:t xml:space="preserve"> </w:t>
            </w:r>
            <w:r>
              <w:rPr>
                <w:rFonts w:ascii="Times New Roman" w:hAnsi="Times New Roman" w:eastAsia="Times New Roman" w:cs="Times New Roman"/>
                <w:b/>
                <w:bCs/>
                <w:spacing w:val="4"/>
              </w:rPr>
              <w:t xml:space="preserve">2.6-12        </w:t>
            </w:r>
            <w:r>
              <w:rPr>
                <w:b/>
                <w:bCs/>
                <w:spacing w:val="4"/>
              </w:rPr>
              <w:t>各原辅材料化学成分表</w:t>
            </w:r>
          </w:p>
          <w:tbl>
            <w:tblPr>
              <w:tblStyle w:val="5"/>
              <w:tblW w:w="8194" w:type="dxa"/>
              <w:tblInd w:w="1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4"/>
              <w:gridCol w:w="735"/>
              <w:gridCol w:w="6845"/>
            </w:tblGrid>
            <w:tr w14:paraId="52304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14" w:type="dxa"/>
                  <w:tcBorders>
                    <w:top w:val="single" w:color="000000" w:sz="10" w:space="0"/>
                    <w:left w:val="single" w:color="000000" w:sz="10" w:space="0"/>
                  </w:tcBorders>
                  <w:vAlign w:val="top"/>
                </w:tcPr>
                <w:p w14:paraId="5E348620">
                  <w:pPr>
                    <w:pStyle w:val="6"/>
                    <w:spacing w:before="59" w:line="221" w:lineRule="auto"/>
                    <w:ind w:left="78"/>
                    <w:rPr>
                      <w:sz w:val="22"/>
                      <w:szCs w:val="22"/>
                    </w:rPr>
                  </w:pPr>
                  <w:r>
                    <w:rPr>
                      <w:spacing w:val="-3"/>
                      <w:sz w:val="22"/>
                      <w:szCs w:val="22"/>
                    </w:rPr>
                    <w:t>序号</w:t>
                  </w:r>
                </w:p>
              </w:tc>
              <w:tc>
                <w:tcPr>
                  <w:tcW w:w="735" w:type="dxa"/>
                  <w:tcBorders>
                    <w:top w:val="single" w:color="000000" w:sz="10" w:space="0"/>
                  </w:tcBorders>
                  <w:vAlign w:val="top"/>
                </w:tcPr>
                <w:p w14:paraId="1B344CC8">
                  <w:pPr>
                    <w:pStyle w:val="6"/>
                    <w:spacing w:before="58" w:line="222" w:lineRule="auto"/>
                    <w:ind w:left="147"/>
                    <w:rPr>
                      <w:sz w:val="22"/>
                      <w:szCs w:val="22"/>
                    </w:rPr>
                  </w:pPr>
                  <w:r>
                    <w:rPr>
                      <w:spacing w:val="-5"/>
                      <w:sz w:val="22"/>
                      <w:szCs w:val="22"/>
                    </w:rPr>
                    <w:t>名称</w:t>
                  </w:r>
                </w:p>
              </w:tc>
              <w:tc>
                <w:tcPr>
                  <w:tcW w:w="6845" w:type="dxa"/>
                  <w:tcBorders>
                    <w:top w:val="single" w:color="000000" w:sz="10" w:space="0"/>
                    <w:right w:val="single" w:color="000000" w:sz="10" w:space="0"/>
                  </w:tcBorders>
                  <w:vAlign w:val="top"/>
                </w:tcPr>
                <w:p w14:paraId="2BF53198">
                  <w:pPr>
                    <w:pStyle w:val="6"/>
                    <w:spacing w:before="59" w:line="220" w:lineRule="auto"/>
                    <w:ind w:left="2766"/>
                    <w:rPr>
                      <w:sz w:val="22"/>
                      <w:szCs w:val="22"/>
                    </w:rPr>
                  </w:pPr>
                  <w:r>
                    <w:rPr>
                      <w:spacing w:val="-2"/>
                      <w:sz w:val="22"/>
                      <w:szCs w:val="22"/>
                    </w:rPr>
                    <w:t>主要理化性质</w:t>
                  </w:r>
                </w:p>
              </w:tc>
            </w:tr>
            <w:tr w14:paraId="4420C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14" w:type="dxa"/>
                  <w:tcBorders>
                    <w:left w:val="single" w:color="000000" w:sz="10" w:space="0"/>
                  </w:tcBorders>
                  <w:vAlign w:val="top"/>
                </w:tcPr>
                <w:p w14:paraId="59CFB612">
                  <w:pPr>
                    <w:spacing w:before="226" w:line="189" w:lineRule="auto"/>
                    <w:ind w:left="26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35" w:type="dxa"/>
                  <w:vAlign w:val="top"/>
                </w:tcPr>
                <w:p w14:paraId="60C07F72">
                  <w:pPr>
                    <w:pStyle w:val="6"/>
                    <w:spacing w:before="189" w:line="225" w:lineRule="auto"/>
                    <w:ind w:left="255"/>
                    <w:rPr>
                      <w:sz w:val="22"/>
                      <w:szCs w:val="22"/>
                    </w:rPr>
                  </w:pPr>
                  <w:r>
                    <w:rPr>
                      <w:sz w:val="22"/>
                      <w:szCs w:val="22"/>
                    </w:rPr>
                    <w:t>铝</w:t>
                  </w:r>
                </w:p>
              </w:tc>
              <w:tc>
                <w:tcPr>
                  <w:tcW w:w="6845" w:type="dxa"/>
                  <w:tcBorders>
                    <w:right w:val="single" w:color="000000" w:sz="10" w:space="0"/>
                  </w:tcBorders>
                  <w:vAlign w:val="top"/>
                </w:tcPr>
                <w:p w14:paraId="375C3CE0">
                  <w:pPr>
                    <w:pStyle w:val="6"/>
                    <w:spacing w:before="47" w:line="219" w:lineRule="auto"/>
                    <w:ind w:left="15"/>
                    <w:rPr>
                      <w:sz w:val="22"/>
                      <w:szCs w:val="22"/>
                    </w:rPr>
                  </w:pPr>
                  <w:r>
                    <w:rPr>
                      <w:sz w:val="22"/>
                      <w:szCs w:val="22"/>
                    </w:rPr>
                    <w:t>银白色轻金属，有延性和展性，易溶于稀硫酸、</w:t>
                  </w:r>
                  <w:r>
                    <w:rPr>
                      <w:spacing w:val="-1"/>
                      <w:sz w:val="22"/>
                      <w:szCs w:val="22"/>
                    </w:rPr>
                    <w:t>硝酸、盐酸、氢氧化钠</w:t>
                  </w:r>
                </w:p>
                <w:p w14:paraId="482186BC">
                  <w:pPr>
                    <w:pStyle w:val="6"/>
                    <w:spacing w:before="22" w:line="212" w:lineRule="auto"/>
                    <w:ind w:left="417"/>
                    <w:rPr>
                      <w:sz w:val="22"/>
                      <w:szCs w:val="22"/>
                    </w:rPr>
                  </w:pPr>
                  <w:r>
                    <w:rPr>
                      <w:spacing w:val="-5"/>
                      <w:sz w:val="22"/>
                      <w:szCs w:val="22"/>
                    </w:rPr>
                    <w:t>溶液、不溶于水，密度</w:t>
                  </w:r>
                  <w:r>
                    <w:rPr>
                      <w:spacing w:val="-51"/>
                      <w:sz w:val="22"/>
                      <w:szCs w:val="22"/>
                    </w:rPr>
                    <w:t xml:space="preserve"> </w:t>
                  </w:r>
                  <w:r>
                    <w:rPr>
                      <w:rFonts w:ascii="Times New Roman" w:hAnsi="Times New Roman" w:eastAsia="Times New Roman" w:cs="Times New Roman"/>
                      <w:spacing w:val="-5"/>
                      <w:sz w:val="22"/>
                      <w:szCs w:val="22"/>
                    </w:rPr>
                    <w:t>2.70g/cm3</w:t>
                  </w:r>
                  <w:r>
                    <w:rPr>
                      <w:rFonts w:ascii="Times New Roman" w:hAnsi="Times New Roman" w:eastAsia="Times New Roman" w:cs="Times New Roman"/>
                      <w:spacing w:val="-27"/>
                      <w:sz w:val="22"/>
                      <w:szCs w:val="22"/>
                    </w:rPr>
                    <w:t xml:space="preserve"> </w:t>
                  </w:r>
                  <w:r>
                    <w:rPr>
                      <w:spacing w:val="-5"/>
                      <w:sz w:val="22"/>
                      <w:szCs w:val="22"/>
                    </w:rPr>
                    <w:t>，熔点</w:t>
                  </w:r>
                  <w:r>
                    <w:rPr>
                      <w:spacing w:val="-45"/>
                      <w:sz w:val="22"/>
                      <w:szCs w:val="22"/>
                    </w:rPr>
                    <w:t xml:space="preserve"> </w:t>
                  </w:r>
                  <w:r>
                    <w:rPr>
                      <w:rFonts w:ascii="Times New Roman" w:hAnsi="Times New Roman" w:eastAsia="Times New Roman" w:cs="Times New Roman"/>
                      <w:spacing w:val="-5"/>
                      <w:sz w:val="22"/>
                      <w:szCs w:val="22"/>
                    </w:rPr>
                    <w:t>66</w:t>
                  </w:r>
                  <w:r>
                    <w:rPr>
                      <w:rFonts w:ascii="Times New Roman" w:hAnsi="Times New Roman" w:eastAsia="Times New Roman" w:cs="Times New Roman"/>
                      <w:spacing w:val="-6"/>
                      <w:sz w:val="22"/>
                      <w:szCs w:val="22"/>
                    </w:rPr>
                    <w:t>0℃</w:t>
                  </w:r>
                  <w:r>
                    <w:rPr>
                      <w:rFonts w:ascii="Times New Roman" w:hAnsi="Times New Roman" w:eastAsia="Times New Roman" w:cs="Times New Roman"/>
                      <w:spacing w:val="-29"/>
                      <w:sz w:val="22"/>
                      <w:szCs w:val="22"/>
                    </w:rPr>
                    <w:t xml:space="preserve"> </w:t>
                  </w:r>
                  <w:r>
                    <w:rPr>
                      <w:spacing w:val="-6"/>
                      <w:sz w:val="22"/>
                      <w:szCs w:val="22"/>
                    </w:rPr>
                    <w:t>,</w:t>
                  </w:r>
                  <w:r>
                    <w:rPr>
                      <w:spacing w:val="59"/>
                      <w:sz w:val="22"/>
                      <w:szCs w:val="22"/>
                    </w:rPr>
                    <w:t xml:space="preserve"> </w:t>
                  </w:r>
                  <w:r>
                    <w:rPr>
                      <w:spacing w:val="-6"/>
                      <w:sz w:val="22"/>
                      <w:szCs w:val="22"/>
                    </w:rPr>
                    <w:t>沸点</w:t>
                  </w:r>
                  <w:r>
                    <w:rPr>
                      <w:spacing w:val="-50"/>
                      <w:sz w:val="22"/>
                      <w:szCs w:val="22"/>
                    </w:rPr>
                    <w:t xml:space="preserve"> </w:t>
                  </w:r>
                  <w:r>
                    <w:rPr>
                      <w:rFonts w:ascii="Times New Roman" w:hAnsi="Times New Roman" w:eastAsia="Times New Roman" w:cs="Times New Roman"/>
                      <w:spacing w:val="-6"/>
                      <w:sz w:val="22"/>
                      <w:szCs w:val="22"/>
                    </w:rPr>
                    <w:t>2327℃</w:t>
                  </w:r>
                  <w:r>
                    <w:rPr>
                      <w:spacing w:val="-6"/>
                      <w:sz w:val="22"/>
                      <w:szCs w:val="22"/>
                    </w:rPr>
                    <w:t>。</w:t>
                  </w:r>
                </w:p>
              </w:tc>
            </w:tr>
            <w:tr w14:paraId="2BEA1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14" w:type="dxa"/>
                  <w:tcBorders>
                    <w:left w:val="single" w:color="000000" w:sz="10" w:space="0"/>
                  </w:tcBorders>
                  <w:vAlign w:val="top"/>
                </w:tcPr>
                <w:p w14:paraId="06EE6427">
                  <w:pPr>
                    <w:spacing w:before="225" w:line="189" w:lineRule="auto"/>
                    <w:ind w:left="240"/>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35" w:type="dxa"/>
                  <w:vAlign w:val="top"/>
                </w:tcPr>
                <w:p w14:paraId="0A4323C2">
                  <w:pPr>
                    <w:pStyle w:val="6"/>
                    <w:spacing w:before="188" w:line="231" w:lineRule="auto"/>
                    <w:ind w:left="254"/>
                    <w:rPr>
                      <w:sz w:val="22"/>
                      <w:szCs w:val="22"/>
                    </w:rPr>
                  </w:pPr>
                  <w:r>
                    <w:rPr>
                      <w:sz w:val="22"/>
                      <w:szCs w:val="22"/>
                    </w:rPr>
                    <w:t>硅</w:t>
                  </w:r>
                </w:p>
              </w:tc>
              <w:tc>
                <w:tcPr>
                  <w:tcW w:w="6845" w:type="dxa"/>
                  <w:tcBorders>
                    <w:right w:val="single" w:color="000000" w:sz="10" w:space="0"/>
                  </w:tcBorders>
                  <w:vAlign w:val="top"/>
                </w:tcPr>
                <w:p w14:paraId="61E37CF5">
                  <w:pPr>
                    <w:pStyle w:val="6"/>
                    <w:spacing w:before="47" w:line="210" w:lineRule="auto"/>
                    <w:ind w:left="10"/>
                    <w:rPr>
                      <w:sz w:val="22"/>
                      <w:szCs w:val="22"/>
                    </w:rPr>
                  </w:pPr>
                  <w:r>
                    <w:rPr>
                      <w:spacing w:val="-5"/>
                      <w:sz w:val="22"/>
                      <w:szCs w:val="22"/>
                    </w:rPr>
                    <w:t>钢灰色金属，硬而有光泽，密度</w:t>
                  </w:r>
                  <w:r>
                    <w:rPr>
                      <w:spacing w:val="-50"/>
                      <w:sz w:val="22"/>
                      <w:szCs w:val="22"/>
                    </w:rPr>
                    <w:t xml:space="preserve"> </w:t>
                  </w:r>
                  <w:r>
                    <w:rPr>
                      <w:rFonts w:ascii="Times New Roman" w:hAnsi="Times New Roman" w:eastAsia="Times New Roman" w:cs="Times New Roman"/>
                      <w:spacing w:val="-5"/>
                      <w:sz w:val="22"/>
                      <w:szCs w:val="22"/>
                    </w:rPr>
                    <w:t>2.4g/cm3</w:t>
                  </w:r>
                  <w:r>
                    <w:rPr>
                      <w:rFonts w:ascii="Times New Roman" w:hAnsi="Times New Roman" w:eastAsia="Times New Roman" w:cs="Times New Roman"/>
                      <w:spacing w:val="-27"/>
                      <w:sz w:val="22"/>
                      <w:szCs w:val="22"/>
                    </w:rPr>
                    <w:t xml:space="preserve"> </w:t>
                  </w:r>
                  <w:r>
                    <w:rPr>
                      <w:spacing w:val="-5"/>
                      <w:sz w:val="22"/>
                      <w:szCs w:val="22"/>
                    </w:rPr>
                    <w:t>，熔点</w:t>
                  </w:r>
                  <w:r>
                    <w:rPr>
                      <w:spacing w:val="-30"/>
                      <w:sz w:val="22"/>
                      <w:szCs w:val="22"/>
                    </w:rPr>
                    <w:t xml:space="preserve"> </w:t>
                  </w:r>
                  <w:r>
                    <w:rPr>
                      <w:rFonts w:ascii="Times New Roman" w:hAnsi="Times New Roman" w:eastAsia="Times New Roman" w:cs="Times New Roman"/>
                      <w:spacing w:val="-5"/>
                      <w:sz w:val="22"/>
                      <w:szCs w:val="22"/>
                    </w:rPr>
                    <w:t>1414℃</w:t>
                  </w:r>
                  <w:r>
                    <w:rPr>
                      <w:rFonts w:ascii="Times New Roman" w:hAnsi="Times New Roman" w:eastAsia="Times New Roman" w:cs="Times New Roman"/>
                      <w:spacing w:val="-28"/>
                      <w:sz w:val="22"/>
                      <w:szCs w:val="22"/>
                    </w:rPr>
                    <w:t xml:space="preserve"> </w:t>
                  </w:r>
                  <w:r>
                    <w:rPr>
                      <w:spacing w:val="-5"/>
                      <w:sz w:val="22"/>
                      <w:szCs w:val="22"/>
                    </w:rPr>
                    <w:t>,</w:t>
                  </w:r>
                  <w:r>
                    <w:rPr>
                      <w:spacing w:val="59"/>
                      <w:sz w:val="22"/>
                      <w:szCs w:val="22"/>
                    </w:rPr>
                    <w:t xml:space="preserve"> </w:t>
                  </w:r>
                  <w:r>
                    <w:rPr>
                      <w:spacing w:val="-5"/>
                      <w:sz w:val="22"/>
                      <w:szCs w:val="22"/>
                    </w:rPr>
                    <w:t>沸点</w:t>
                  </w:r>
                  <w:r>
                    <w:rPr>
                      <w:spacing w:val="-51"/>
                      <w:sz w:val="22"/>
                      <w:szCs w:val="22"/>
                    </w:rPr>
                    <w:t xml:space="preserve"> </w:t>
                  </w:r>
                  <w:r>
                    <w:rPr>
                      <w:rFonts w:ascii="Times New Roman" w:hAnsi="Times New Roman" w:eastAsia="Times New Roman" w:cs="Times New Roman"/>
                      <w:spacing w:val="-5"/>
                      <w:sz w:val="22"/>
                      <w:szCs w:val="22"/>
                    </w:rPr>
                    <w:t>2</w:t>
                  </w:r>
                  <w:r>
                    <w:rPr>
                      <w:rFonts w:ascii="Times New Roman" w:hAnsi="Times New Roman" w:eastAsia="Times New Roman" w:cs="Times New Roman"/>
                      <w:spacing w:val="-6"/>
                      <w:sz w:val="22"/>
                      <w:szCs w:val="22"/>
                    </w:rPr>
                    <w:t>355℃</w:t>
                  </w:r>
                  <w:r>
                    <w:rPr>
                      <w:rFonts w:ascii="Times New Roman" w:hAnsi="Times New Roman" w:eastAsia="Times New Roman" w:cs="Times New Roman"/>
                      <w:spacing w:val="-28"/>
                      <w:sz w:val="22"/>
                      <w:szCs w:val="22"/>
                    </w:rPr>
                    <w:t xml:space="preserve"> </w:t>
                  </w:r>
                  <w:r>
                    <w:rPr>
                      <w:spacing w:val="-6"/>
                      <w:sz w:val="22"/>
                      <w:szCs w:val="22"/>
                    </w:rPr>
                    <w:t>,</w:t>
                  </w:r>
                </w:p>
                <w:p w14:paraId="63C65A68">
                  <w:pPr>
                    <w:pStyle w:val="6"/>
                    <w:spacing w:before="33" w:line="220" w:lineRule="auto"/>
                    <w:ind w:left="1227"/>
                    <w:rPr>
                      <w:sz w:val="22"/>
                      <w:szCs w:val="22"/>
                    </w:rPr>
                  </w:pPr>
                  <w:r>
                    <w:rPr>
                      <w:spacing w:val="-1"/>
                      <w:sz w:val="22"/>
                      <w:szCs w:val="22"/>
                    </w:rPr>
                    <w:t>不溶于水、硝酸和盐酸，溶于氢氟酸和碱液。</w:t>
                  </w:r>
                </w:p>
              </w:tc>
            </w:tr>
            <w:tr w14:paraId="6E463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14" w:type="dxa"/>
                  <w:tcBorders>
                    <w:left w:val="single" w:color="000000" w:sz="10" w:space="0"/>
                  </w:tcBorders>
                  <w:vAlign w:val="top"/>
                </w:tcPr>
                <w:p w14:paraId="0A45E052">
                  <w:pPr>
                    <w:spacing w:before="227" w:line="188" w:lineRule="auto"/>
                    <w:ind w:left="245"/>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735" w:type="dxa"/>
                  <w:vAlign w:val="top"/>
                </w:tcPr>
                <w:p w14:paraId="30639798">
                  <w:pPr>
                    <w:pStyle w:val="6"/>
                    <w:spacing w:before="189" w:line="221" w:lineRule="auto"/>
                    <w:ind w:left="254"/>
                    <w:rPr>
                      <w:sz w:val="22"/>
                      <w:szCs w:val="22"/>
                    </w:rPr>
                  </w:pPr>
                  <w:r>
                    <w:rPr>
                      <w:sz w:val="22"/>
                      <w:szCs w:val="22"/>
                    </w:rPr>
                    <w:t>铁</w:t>
                  </w:r>
                </w:p>
              </w:tc>
              <w:tc>
                <w:tcPr>
                  <w:tcW w:w="6845" w:type="dxa"/>
                  <w:tcBorders>
                    <w:right w:val="single" w:color="000000" w:sz="10" w:space="0"/>
                  </w:tcBorders>
                  <w:vAlign w:val="top"/>
                </w:tcPr>
                <w:p w14:paraId="0E86FF05">
                  <w:pPr>
                    <w:pStyle w:val="6"/>
                    <w:spacing w:before="46" w:line="212" w:lineRule="auto"/>
                    <w:jc w:val="right"/>
                    <w:rPr>
                      <w:sz w:val="22"/>
                      <w:szCs w:val="22"/>
                    </w:rPr>
                  </w:pPr>
                  <w:r>
                    <w:rPr>
                      <w:spacing w:val="-4"/>
                      <w:sz w:val="22"/>
                      <w:szCs w:val="22"/>
                    </w:rPr>
                    <w:t>银白色有光泽的金属，有良好的延展性，密度</w:t>
                  </w:r>
                  <w:r>
                    <w:rPr>
                      <w:spacing w:val="-49"/>
                      <w:sz w:val="22"/>
                      <w:szCs w:val="22"/>
                    </w:rPr>
                    <w:t xml:space="preserve"> </w:t>
                  </w:r>
                  <w:r>
                    <w:rPr>
                      <w:rFonts w:ascii="Times New Roman" w:hAnsi="Times New Roman" w:eastAsia="Times New Roman" w:cs="Times New Roman"/>
                      <w:spacing w:val="-4"/>
                      <w:sz w:val="22"/>
                      <w:szCs w:val="22"/>
                    </w:rPr>
                    <w:t>7.86g/c</w:t>
                  </w:r>
                  <w:r>
                    <w:rPr>
                      <w:rFonts w:ascii="Times New Roman" w:hAnsi="Times New Roman" w:eastAsia="Times New Roman" w:cs="Times New Roman"/>
                      <w:spacing w:val="-5"/>
                      <w:sz w:val="22"/>
                      <w:szCs w:val="22"/>
                    </w:rPr>
                    <w:t>m</w:t>
                  </w:r>
                  <w:r>
                    <w:rPr>
                      <w:rFonts w:ascii="Times New Roman" w:hAnsi="Times New Roman" w:eastAsia="Times New Roman" w:cs="Times New Roman"/>
                      <w:spacing w:val="-5"/>
                      <w:position w:val="7"/>
                      <w:sz w:val="14"/>
                      <w:szCs w:val="14"/>
                    </w:rPr>
                    <w:t>3</w:t>
                  </w:r>
                  <w:r>
                    <w:rPr>
                      <w:rFonts w:ascii="Times New Roman" w:hAnsi="Times New Roman" w:eastAsia="Times New Roman" w:cs="Times New Roman"/>
                      <w:spacing w:val="-7"/>
                      <w:position w:val="7"/>
                      <w:sz w:val="14"/>
                      <w:szCs w:val="14"/>
                    </w:rPr>
                    <w:t xml:space="preserve"> </w:t>
                  </w:r>
                  <w:r>
                    <w:rPr>
                      <w:spacing w:val="-5"/>
                      <w:sz w:val="22"/>
                      <w:szCs w:val="22"/>
                    </w:rPr>
                    <w:t>，熔点</w:t>
                  </w:r>
                  <w:r>
                    <w:rPr>
                      <w:spacing w:val="-29"/>
                      <w:sz w:val="22"/>
                      <w:szCs w:val="22"/>
                    </w:rPr>
                    <w:t xml:space="preserve"> </w:t>
                  </w:r>
                  <w:r>
                    <w:rPr>
                      <w:rFonts w:ascii="Times New Roman" w:hAnsi="Times New Roman" w:eastAsia="Times New Roman" w:cs="Times New Roman"/>
                      <w:spacing w:val="-5"/>
                      <w:sz w:val="22"/>
                      <w:szCs w:val="22"/>
                    </w:rPr>
                    <w:t>1539℃</w:t>
                  </w:r>
                  <w:r>
                    <w:rPr>
                      <w:rFonts w:ascii="Times New Roman" w:hAnsi="Times New Roman" w:eastAsia="Times New Roman" w:cs="Times New Roman"/>
                      <w:spacing w:val="-29"/>
                      <w:sz w:val="22"/>
                      <w:szCs w:val="22"/>
                    </w:rPr>
                    <w:t xml:space="preserve"> </w:t>
                  </w:r>
                  <w:r>
                    <w:rPr>
                      <w:spacing w:val="-5"/>
                      <w:sz w:val="22"/>
                      <w:szCs w:val="22"/>
                    </w:rPr>
                    <w:t>,</w:t>
                  </w:r>
                </w:p>
                <w:p w14:paraId="35BD1543">
                  <w:pPr>
                    <w:pStyle w:val="6"/>
                    <w:spacing w:before="32" w:line="220" w:lineRule="auto"/>
                    <w:ind w:left="2734"/>
                    <w:rPr>
                      <w:sz w:val="22"/>
                      <w:szCs w:val="22"/>
                    </w:rPr>
                  </w:pPr>
                  <w:r>
                    <w:rPr>
                      <w:spacing w:val="-2"/>
                      <w:sz w:val="22"/>
                      <w:szCs w:val="22"/>
                    </w:rPr>
                    <w:t>沸点</w:t>
                  </w:r>
                  <w:r>
                    <w:rPr>
                      <w:spacing w:val="-48"/>
                      <w:sz w:val="22"/>
                      <w:szCs w:val="22"/>
                    </w:rPr>
                    <w:t xml:space="preserve"> </w:t>
                  </w:r>
                  <w:r>
                    <w:rPr>
                      <w:rFonts w:ascii="Times New Roman" w:hAnsi="Times New Roman" w:eastAsia="Times New Roman" w:cs="Times New Roman"/>
                      <w:spacing w:val="-2"/>
                      <w:sz w:val="22"/>
                      <w:szCs w:val="22"/>
                    </w:rPr>
                    <w:t>3000℃</w:t>
                  </w:r>
                  <w:r>
                    <w:rPr>
                      <w:spacing w:val="-2"/>
                      <w:sz w:val="22"/>
                      <w:szCs w:val="22"/>
                    </w:rPr>
                    <w:t>。</w:t>
                  </w:r>
                </w:p>
              </w:tc>
            </w:tr>
            <w:tr w14:paraId="51F74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614" w:type="dxa"/>
                  <w:tcBorders>
                    <w:left w:val="single" w:color="000000" w:sz="10" w:space="0"/>
                    <w:bottom w:val="nil"/>
                  </w:tcBorders>
                  <w:vAlign w:val="top"/>
                </w:tcPr>
                <w:p w14:paraId="376583D4">
                  <w:pPr>
                    <w:spacing w:before="92" w:line="189" w:lineRule="auto"/>
                    <w:ind w:left="239"/>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735" w:type="dxa"/>
                  <w:tcBorders>
                    <w:bottom w:val="nil"/>
                  </w:tcBorders>
                  <w:vAlign w:val="top"/>
                </w:tcPr>
                <w:p w14:paraId="2652AE66">
                  <w:pPr>
                    <w:pStyle w:val="6"/>
                    <w:spacing w:before="55" w:line="221" w:lineRule="auto"/>
                    <w:ind w:left="255"/>
                    <w:rPr>
                      <w:sz w:val="22"/>
                      <w:szCs w:val="22"/>
                    </w:rPr>
                  </w:pPr>
                  <w:r>
                    <w:rPr>
                      <w:sz w:val="22"/>
                      <w:szCs w:val="22"/>
                    </w:rPr>
                    <w:t>铜</w:t>
                  </w:r>
                </w:p>
              </w:tc>
              <w:tc>
                <w:tcPr>
                  <w:tcW w:w="6845" w:type="dxa"/>
                  <w:tcBorders>
                    <w:bottom w:val="nil"/>
                    <w:right w:val="single" w:color="000000" w:sz="10" w:space="0"/>
                  </w:tcBorders>
                  <w:vAlign w:val="top"/>
                </w:tcPr>
                <w:p w14:paraId="15D78DC5">
                  <w:pPr>
                    <w:pStyle w:val="6"/>
                    <w:spacing w:before="48" w:line="212" w:lineRule="auto"/>
                    <w:ind w:left="569"/>
                    <w:rPr>
                      <w:sz w:val="22"/>
                      <w:szCs w:val="22"/>
                    </w:rPr>
                  </w:pPr>
                  <w:r>
                    <w:rPr>
                      <w:spacing w:val="-7"/>
                      <w:sz w:val="22"/>
                      <w:szCs w:val="22"/>
                    </w:rPr>
                    <w:t>紫红色金属，密度</w:t>
                  </w:r>
                  <w:r>
                    <w:rPr>
                      <w:spacing w:val="-33"/>
                      <w:sz w:val="22"/>
                      <w:szCs w:val="22"/>
                    </w:rPr>
                    <w:t xml:space="preserve"> </w:t>
                  </w:r>
                  <w:r>
                    <w:rPr>
                      <w:rFonts w:ascii="Times New Roman" w:hAnsi="Times New Roman" w:eastAsia="Times New Roman" w:cs="Times New Roman"/>
                      <w:spacing w:val="-7"/>
                      <w:sz w:val="22"/>
                      <w:szCs w:val="22"/>
                    </w:rPr>
                    <w:t>8.96g/cm</w:t>
                  </w:r>
                  <w:r>
                    <w:rPr>
                      <w:spacing w:val="-7"/>
                      <w:sz w:val="22"/>
                      <w:szCs w:val="22"/>
                    </w:rPr>
                    <w:t>³</w:t>
                  </w:r>
                  <w:r>
                    <w:rPr>
                      <w:spacing w:val="-86"/>
                      <w:sz w:val="22"/>
                      <w:szCs w:val="22"/>
                    </w:rPr>
                    <w:t xml:space="preserve"> </w:t>
                  </w:r>
                  <w:r>
                    <w:rPr>
                      <w:spacing w:val="-7"/>
                      <w:sz w:val="22"/>
                      <w:szCs w:val="22"/>
                    </w:rPr>
                    <w:t>,</w:t>
                  </w:r>
                  <w:r>
                    <w:rPr>
                      <w:spacing w:val="60"/>
                      <w:sz w:val="22"/>
                      <w:szCs w:val="22"/>
                    </w:rPr>
                    <w:t xml:space="preserve"> </w:t>
                  </w:r>
                  <w:r>
                    <w:rPr>
                      <w:spacing w:val="-7"/>
                      <w:sz w:val="22"/>
                      <w:szCs w:val="22"/>
                    </w:rPr>
                    <w:t>熔点</w:t>
                  </w:r>
                  <w:r>
                    <w:rPr>
                      <w:spacing w:val="-30"/>
                      <w:sz w:val="22"/>
                      <w:szCs w:val="22"/>
                    </w:rPr>
                    <w:t xml:space="preserve"> </w:t>
                  </w:r>
                  <w:r>
                    <w:rPr>
                      <w:rFonts w:ascii="Times New Roman" w:hAnsi="Times New Roman" w:eastAsia="Times New Roman" w:cs="Times New Roman"/>
                      <w:spacing w:val="-7"/>
                      <w:sz w:val="22"/>
                      <w:szCs w:val="22"/>
                    </w:rPr>
                    <w:t>1539</w:t>
                  </w:r>
                  <w:r>
                    <w:rPr>
                      <w:spacing w:val="-7"/>
                      <w:sz w:val="22"/>
                      <w:szCs w:val="22"/>
                    </w:rPr>
                    <w:t>℃</w:t>
                  </w:r>
                  <w:r>
                    <w:rPr>
                      <w:spacing w:val="-85"/>
                      <w:sz w:val="22"/>
                      <w:szCs w:val="22"/>
                    </w:rPr>
                    <w:t xml:space="preserve"> </w:t>
                  </w:r>
                  <w:r>
                    <w:rPr>
                      <w:spacing w:val="-7"/>
                      <w:sz w:val="22"/>
                      <w:szCs w:val="22"/>
                    </w:rPr>
                    <w:t>,</w:t>
                  </w:r>
                  <w:r>
                    <w:rPr>
                      <w:spacing w:val="59"/>
                      <w:sz w:val="22"/>
                      <w:szCs w:val="22"/>
                    </w:rPr>
                    <w:t xml:space="preserve"> </w:t>
                  </w:r>
                  <w:r>
                    <w:rPr>
                      <w:spacing w:val="-7"/>
                      <w:sz w:val="22"/>
                      <w:szCs w:val="22"/>
                    </w:rPr>
                    <w:t>沸点</w:t>
                  </w:r>
                  <w:r>
                    <w:rPr>
                      <w:spacing w:val="-46"/>
                      <w:sz w:val="22"/>
                      <w:szCs w:val="22"/>
                    </w:rPr>
                    <w:t xml:space="preserve"> </w:t>
                  </w:r>
                  <w:r>
                    <w:rPr>
                      <w:rFonts w:ascii="Times New Roman" w:hAnsi="Times New Roman" w:eastAsia="Times New Roman" w:cs="Times New Roman"/>
                      <w:spacing w:val="-7"/>
                      <w:sz w:val="22"/>
                      <w:szCs w:val="22"/>
                    </w:rPr>
                    <w:t>3000</w:t>
                  </w:r>
                  <w:r>
                    <w:rPr>
                      <w:spacing w:val="-7"/>
                      <w:sz w:val="22"/>
                      <w:szCs w:val="22"/>
                    </w:rPr>
                    <w:t>℃。</w:t>
                  </w:r>
                </w:p>
              </w:tc>
            </w:tr>
          </w:tbl>
          <w:p w14:paraId="4AF2CBF5">
            <w:pPr>
              <w:spacing w:line="14" w:lineRule="auto"/>
              <w:rPr>
                <w:rFonts w:ascii="Arial"/>
                <w:sz w:val="2"/>
              </w:rPr>
            </w:pPr>
          </w:p>
        </w:tc>
      </w:tr>
    </w:tbl>
    <w:p w14:paraId="1CE5AEF3">
      <w:pPr>
        <w:pStyle w:val="2"/>
        <w:rPr>
          <w:sz w:val="21"/>
        </w:rPr>
      </w:pPr>
    </w:p>
    <w:p w14:paraId="68F1619F">
      <w:pPr>
        <w:rPr>
          <w:sz w:val="21"/>
          <w:szCs w:val="21"/>
        </w:rPr>
        <w:sectPr>
          <w:footerReference r:id="rId58" w:type="default"/>
          <w:pgSz w:w="11906" w:h="16839"/>
          <w:pgMar w:top="400" w:right="1408" w:bottom="998" w:left="1408" w:header="0" w:footer="656" w:gutter="0"/>
          <w:cols w:space="720" w:num="1"/>
        </w:sectPr>
      </w:pPr>
    </w:p>
    <w:p w14:paraId="04214AFE">
      <w:pPr>
        <w:spacing w:before="19"/>
      </w:pPr>
    </w:p>
    <w:p w14:paraId="4B51C154">
      <w:pPr>
        <w:spacing w:before="19"/>
      </w:pPr>
    </w:p>
    <w:p w14:paraId="76734D30">
      <w:pPr>
        <w:spacing w:before="19"/>
      </w:pPr>
    </w:p>
    <w:p w14:paraId="246A329F">
      <w:pPr>
        <w:spacing w:before="18"/>
      </w:pPr>
    </w:p>
    <w:p w14:paraId="638D84D8">
      <w:pPr>
        <w:spacing w:before="18"/>
      </w:pPr>
    </w:p>
    <w:tbl>
      <w:tblPr>
        <w:tblStyle w:val="5"/>
        <w:tblW w:w="90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3"/>
        <w:gridCol w:w="163"/>
        <w:gridCol w:w="600"/>
        <w:gridCol w:w="735"/>
        <w:gridCol w:w="6833"/>
        <w:gridCol w:w="179"/>
      </w:tblGrid>
      <w:tr w14:paraId="1BDC0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53" w:type="dxa"/>
            <w:vMerge w:val="restart"/>
            <w:tcBorders>
              <w:top w:val="single" w:color="000000" w:sz="10" w:space="0"/>
              <w:left w:val="single" w:color="000000" w:sz="10" w:space="0"/>
              <w:bottom w:val="nil"/>
            </w:tcBorders>
            <w:vAlign w:val="top"/>
          </w:tcPr>
          <w:p w14:paraId="0FB6E8F9">
            <w:pPr>
              <w:rPr>
                <w:rFonts w:ascii="Arial"/>
                <w:sz w:val="21"/>
              </w:rPr>
            </w:pPr>
          </w:p>
        </w:tc>
        <w:tc>
          <w:tcPr>
            <w:tcW w:w="163" w:type="dxa"/>
            <w:tcBorders>
              <w:top w:val="single" w:color="000000" w:sz="10" w:space="0"/>
              <w:bottom w:val="nil"/>
              <w:right w:val="single" w:color="000000" w:sz="10" w:space="0"/>
            </w:tcBorders>
            <w:vAlign w:val="top"/>
          </w:tcPr>
          <w:p w14:paraId="55D58A15">
            <w:pPr>
              <w:rPr>
                <w:rFonts w:ascii="Arial"/>
                <w:sz w:val="21"/>
              </w:rPr>
            </w:pPr>
          </w:p>
        </w:tc>
        <w:tc>
          <w:tcPr>
            <w:tcW w:w="600" w:type="dxa"/>
            <w:tcBorders>
              <w:top w:val="single" w:color="000000" w:sz="10" w:space="0"/>
              <w:left w:val="single" w:color="000000" w:sz="10" w:space="0"/>
            </w:tcBorders>
            <w:vAlign w:val="top"/>
          </w:tcPr>
          <w:p w14:paraId="26546CEC">
            <w:pPr>
              <w:spacing w:before="130" w:line="186" w:lineRule="auto"/>
              <w:ind w:left="234"/>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735" w:type="dxa"/>
            <w:tcBorders>
              <w:top w:val="single" w:color="000000" w:sz="10" w:space="0"/>
            </w:tcBorders>
            <w:vAlign w:val="top"/>
          </w:tcPr>
          <w:p w14:paraId="22B3D787">
            <w:pPr>
              <w:pStyle w:val="6"/>
              <w:spacing w:before="89" w:line="226" w:lineRule="auto"/>
              <w:ind w:left="257"/>
              <w:rPr>
                <w:sz w:val="22"/>
                <w:szCs w:val="22"/>
              </w:rPr>
            </w:pPr>
            <w:r>
              <w:rPr>
                <w:sz w:val="22"/>
                <w:szCs w:val="22"/>
              </w:rPr>
              <w:t>锰</w:t>
            </w:r>
          </w:p>
        </w:tc>
        <w:tc>
          <w:tcPr>
            <w:tcW w:w="6833" w:type="dxa"/>
            <w:tcBorders>
              <w:top w:val="single" w:color="000000" w:sz="10" w:space="0"/>
              <w:right w:val="single" w:color="000000" w:sz="10" w:space="0"/>
            </w:tcBorders>
            <w:vAlign w:val="top"/>
          </w:tcPr>
          <w:p w14:paraId="3DD98421">
            <w:pPr>
              <w:pStyle w:val="6"/>
              <w:spacing w:before="81" w:line="213" w:lineRule="auto"/>
              <w:ind w:left="34"/>
              <w:rPr>
                <w:sz w:val="22"/>
                <w:szCs w:val="22"/>
              </w:rPr>
            </w:pPr>
            <w:r>
              <w:rPr>
                <w:spacing w:val="-6"/>
                <w:sz w:val="22"/>
                <w:szCs w:val="22"/>
              </w:rPr>
              <w:t>银白色金属，质坚而脆。密度</w:t>
            </w:r>
            <w:r>
              <w:rPr>
                <w:spacing w:val="-38"/>
                <w:sz w:val="22"/>
                <w:szCs w:val="22"/>
              </w:rPr>
              <w:t xml:space="preserve"> </w:t>
            </w:r>
            <w:r>
              <w:rPr>
                <w:rFonts w:ascii="Times New Roman" w:hAnsi="Times New Roman" w:eastAsia="Times New Roman" w:cs="Times New Roman"/>
                <w:spacing w:val="-6"/>
                <w:sz w:val="22"/>
                <w:szCs w:val="22"/>
              </w:rPr>
              <w:t>7.44g/cm3</w:t>
            </w:r>
            <w:r>
              <w:rPr>
                <w:rFonts w:ascii="Times New Roman" w:hAnsi="Times New Roman" w:eastAsia="Times New Roman" w:cs="Times New Roman"/>
                <w:spacing w:val="-30"/>
                <w:sz w:val="22"/>
                <w:szCs w:val="22"/>
              </w:rPr>
              <w:t xml:space="preserve"> </w:t>
            </w:r>
            <w:r>
              <w:rPr>
                <w:spacing w:val="-6"/>
                <w:sz w:val="22"/>
                <w:szCs w:val="22"/>
              </w:rPr>
              <w:t>，熔点</w:t>
            </w:r>
            <w:r>
              <w:rPr>
                <w:spacing w:val="-29"/>
                <w:sz w:val="22"/>
                <w:szCs w:val="22"/>
              </w:rPr>
              <w:t xml:space="preserve"> </w:t>
            </w:r>
            <w:r>
              <w:rPr>
                <w:rFonts w:ascii="Times New Roman" w:hAnsi="Times New Roman" w:eastAsia="Times New Roman" w:cs="Times New Roman"/>
                <w:spacing w:val="-6"/>
                <w:sz w:val="22"/>
                <w:szCs w:val="22"/>
              </w:rPr>
              <w:t>1244℃</w:t>
            </w:r>
            <w:r>
              <w:rPr>
                <w:rFonts w:ascii="Times New Roman" w:hAnsi="Times New Roman" w:eastAsia="Times New Roman" w:cs="Times New Roman"/>
                <w:spacing w:val="-28"/>
                <w:sz w:val="22"/>
                <w:szCs w:val="22"/>
              </w:rPr>
              <w:t xml:space="preserve"> </w:t>
            </w:r>
            <w:r>
              <w:rPr>
                <w:spacing w:val="-6"/>
                <w:sz w:val="22"/>
                <w:szCs w:val="22"/>
              </w:rPr>
              <w:t>,</w:t>
            </w:r>
            <w:r>
              <w:rPr>
                <w:spacing w:val="59"/>
                <w:sz w:val="22"/>
                <w:szCs w:val="22"/>
              </w:rPr>
              <w:t xml:space="preserve"> </w:t>
            </w:r>
            <w:r>
              <w:rPr>
                <w:spacing w:val="-6"/>
                <w:sz w:val="22"/>
                <w:szCs w:val="22"/>
              </w:rPr>
              <w:t>沸点</w:t>
            </w:r>
            <w:r>
              <w:rPr>
                <w:spacing w:val="-30"/>
                <w:sz w:val="22"/>
                <w:szCs w:val="22"/>
              </w:rPr>
              <w:t xml:space="preserve"> </w:t>
            </w:r>
            <w:r>
              <w:rPr>
                <w:rFonts w:ascii="Times New Roman" w:hAnsi="Times New Roman" w:eastAsia="Times New Roman" w:cs="Times New Roman"/>
                <w:spacing w:val="-6"/>
                <w:sz w:val="22"/>
                <w:szCs w:val="22"/>
              </w:rPr>
              <w:t>1962℃</w:t>
            </w:r>
            <w:r>
              <w:rPr>
                <w:spacing w:val="-6"/>
                <w:sz w:val="22"/>
                <w:szCs w:val="22"/>
              </w:rPr>
              <w:t>。</w:t>
            </w:r>
          </w:p>
        </w:tc>
        <w:tc>
          <w:tcPr>
            <w:tcW w:w="179" w:type="dxa"/>
            <w:vMerge w:val="restart"/>
            <w:tcBorders>
              <w:top w:val="single" w:color="000000" w:sz="10" w:space="0"/>
              <w:left w:val="single" w:color="000000" w:sz="10" w:space="0"/>
              <w:bottom w:val="nil"/>
              <w:right w:val="single" w:color="000000" w:sz="10" w:space="0"/>
            </w:tcBorders>
            <w:vAlign w:val="top"/>
          </w:tcPr>
          <w:p w14:paraId="3B1647C4">
            <w:pPr>
              <w:rPr>
                <w:rFonts w:ascii="Arial"/>
                <w:sz w:val="21"/>
              </w:rPr>
            </w:pPr>
          </w:p>
        </w:tc>
      </w:tr>
      <w:tr w14:paraId="654FC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553" w:type="dxa"/>
            <w:vMerge w:val="continue"/>
            <w:tcBorders>
              <w:top w:val="nil"/>
              <w:left w:val="single" w:color="000000" w:sz="10" w:space="0"/>
              <w:bottom w:val="nil"/>
            </w:tcBorders>
            <w:vAlign w:val="top"/>
          </w:tcPr>
          <w:p w14:paraId="2C3C6777">
            <w:pPr>
              <w:rPr>
                <w:rFonts w:ascii="Arial"/>
                <w:sz w:val="21"/>
              </w:rPr>
            </w:pPr>
          </w:p>
        </w:tc>
        <w:tc>
          <w:tcPr>
            <w:tcW w:w="163" w:type="dxa"/>
            <w:tcBorders>
              <w:top w:val="nil"/>
              <w:bottom w:val="nil"/>
              <w:right w:val="single" w:color="000000" w:sz="10" w:space="0"/>
            </w:tcBorders>
            <w:vAlign w:val="top"/>
          </w:tcPr>
          <w:p w14:paraId="52773B9B">
            <w:pPr>
              <w:rPr>
                <w:rFonts w:ascii="Arial"/>
                <w:sz w:val="21"/>
              </w:rPr>
            </w:pPr>
          </w:p>
        </w:tc>
        <w:tc>
          <w:tcPr>
            <w:tcW w:w="600" w:type="dxa"/>
            <w:tcBorders>
              <w:left w:val="single" w:color="000000" w:sz="10" w:space="0"/>
            </w:tcBorders>
            <w:vAlign w:val="top"/>
          </w:tcPr>
          <w:p w14:paraId="5D98818D">
            <w:pPr>
              <w:spacing w:line="304" w:lineRule="auto"/>
              <w:rPr>
                <w:rFonts w:ascii="Arial"/>
                <w:sz w:val="21"/>
              </w:rPr>
            </w:pPr>
          </w:p>
          <w:p w14:paraId="57FB9758">
            <w:pPr>
              <w:spacing w:before="64"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35" w:type="dxa"/>
            <w:vAlign w:val="top"/>
          </w:tcPr>
          <w:p w14:paraId="0F659408">
            <w:pPr>
              <w:spacing w:line="259" w:lineRule="auto"/>
              <w:rPr>
                <w:rFonts w:ascii="Arial"/>
                <w:sz w:val="21"/>
              </w:rPr>
            </w:pPr>
          </w:p>
          <w:p w14:paraId="40A0F26E">
            <w:pPr>
              <w:pStyle w:val="6"/>
              <w:spacing w:before="71" w:line="222" w:lineRule="auto"/>
              <w:ind w:left="256"/>
              <w:rPr>
                <w:sz w:val="22"/>
                <w:szCs w:val="22"/>
              </w:rPr>
            </w:pPr>
            <w:r>
              <w:rPr>
                <w:sz w:val="22"/>
                <w:szCs w:val="22"/>
              </w:rPr>
              <w:t>镁</w:t>
            </w:r>
          </w:p>
        </w:tc>
        <w:tc>
          <w:tcPr>
            <w:tcW w:w="6833" w:type="dxa"/>
            <w:tcBorders>
              <w:right w:val="single" w:color="000000" w:sz="10" w:space="0"/>
            </w:tcBorders>
            <w:vAlign w:val="top"/>
          </w:tcPr>
          <w:p w14:paraId="3D7A9ABC">
            <w:pPr>
              <w:pStyle w:val="6"/>
              <w:spacing w:before="16" w:line="239" w:lineRule="auto"/>
              <w:jc w:val="right"/>
              <w:rPr>
                <w:sz w:val="22"/>
                <w:szCs w:val="22"/>
              </w:rPr>
            </w:pPr>
            <w:r>
              <w:rPr>
                <w:spacing w:val="-1"/>
                <w:sz w:val="22"/>
                <w:szCs w:val="22"/>
              </w:rPr>
              <w:t>银白色的轻质</w:t>
            </w:r>
            <w:r>
              <w:fldChar w:fldCharType="begin"/>
            </w:r>
            <w:r>
              <w:instrText xml:space="preserve"> HYPERLINK "https://baike.baidu.com/item/%E7%A2%B1%E5%9C%9F%E9%87%91%E5%B1%9E/1690271?fromModule=lemma_inlink" </w:instrText>
            </w:r>
            <w:r>
              <w:fldChar w:fldCharType="separate"/>
            </w:r>
            <w:r>
              <w:rPr>
                <w:spacing w:val="-1"/>
                <w:sz w:val="22"/>
                <w:szCs w:val="22"/>
              </w:rPr>
              <w:t>碱土金属</w:t>
            </w:r>
            <w:r>
              <w:rPr>
                <w:spacing w:val="-1"/>
                <w:sz w:val="22"/>
                <w:szCs w:val="22"/>
              </w:rPr>
              <w:fldChar w:fldCharType="end"/>
            </w:r>
            <w:r>
              <w:rPr>
                <w:spacing w:val="-1"/>
                <w:sz w:val="22"/>
                <w:szCs w:val="22"/>
              </w:rPr>
              <w:t>，化学性质活泼，能与</w:t>
            </w:r>
            <w:r>
              <w:fldChar w:fldCharType="begin"/>
            </w:r>
            <w:r>
              <w:instrText xml:space="preserve"> HYPERLINK "https://baike.baidu.com/item/%E9%85%B8/15981853?fromModule=lemma_inlink" </w:instrText>
            </w:r>
            <w:r>
              <w:fldChar w:fldCharType="separate"/>
            </w:r>
            <w:r>
              <w:rPr>
                <w:spacing w:val="-1"/>
                <w:sz w:val="22"/>
                <w:szCs w:val="22"/>
              </w:rPr>
              <w:t>酸</w:t>
            </w:r>
            <w:r>
              <w:rPr>
                <w:spacing w:val="-1"/>
                <w:sz w:val="22"/>
                <w:szCs w:val="22"/>
              </w:rPr>
              <w:fldChar w:fldCharType="end"/>
            </w:r>
            <w:r>
              <w:rPr>
                <w:spacing w:val="-1"/>
                <w:sz w:val="22"/>
                <w:szCs w:val="22"/>
              </w:rPr>
              <w:t>反应生成</w:t>
            </w:r>
            <w:r>
              <w:fldChar w:fldCharType="begin"/>
            </w:r>
            <w:r>
              <w:instrText xml:space="preserve"> HYPERLINK "https://baike.baidu.com/item/%E6%B0%A2%E6%B0%94/1760269?fromModule=lemma_inlink" </w:instrText>
            </w:r>
            <w:r>
              <w:fldChar w:fldCharType="separate"/>
            </w:r>
            <w:r>
              <w:rPr>
                <w:spacing w:val="-1"/>
                <w:sz w:val="22"/>
                <w:szCs w:val="22"/>
              </w:rPr>
              <w:t>氢气</w:t>
            </w:r>
            <w:r>
              <w:rPr>
                <w:spacing w:val="-1"/>
                <w:sz w:val="22"/>
                <w:szCs w:val="22"/>
              </w:rPr>
              <w:fldChar w:fldCharType="end"/>
            </w:r>
            <w:r>
              <w:rPr>
                <w:spacing w:val="-1"/>
                <w:sz w:val="22"/>
                <w:szCs w:val="22"/>
              </w:rPr>
              <w:t>，具有一</w:t>
            </w:r>
          </w:p>
          <w:p w14:paraId="12B003E6">
            <w:pPr>
              <w:pStyle w:val="6"/>
              <w:spacing w:before="30" w:line="213" w:lineRule="auto"/>
              <w:jc w:val="right"/>
              <w:rPr>
                <w:sz w:val="22"/>
                <w:szCs w:val="22"/>
              </w:rPr>
            </w:pPr>
            <w:r>
              <w:rPr>
                <w:spacing w:val="-5"/>
                <w:sz w:val="22"/>
                <w:szCs w:val="22"/>
              </w:rPr>
              <w:t>定的</w:t>
            </w:r>
            <w:r>
              <w:fldChar w:fldCharType="begin"/>
            </w:r>
            <w:r>
              <w:instrText xml:space="preserve"> HYPERLINK "https://baike.baidu.com/item/%E5%BB%B6%E5%B1%95%E6%80%A7/3636540?fromModule=lemma_inlink" </w:instrText>
            </w:r>
            <w:r>
              <w:fldChar w:fldCharType="separate"/>
            </w:r>
            <w:r>
              <w:rPr>
                <w:spacing w:val="-5"/>
                <w:sz w:val="22"/>
                <w:szCs w:val="22"/>
              </w:rPr>
              <w:t>延展性</w:t>
            </w:r>
            <w:r>
              <w:rPr>
                <w:spacing w:val="-5"/>
                <w:sz w:val="22"/>
                <w:szCs w:val="22"/>
              </w:rPr>
              <w:fldChar w:fldCharType="end"/>
            </w:r>
            <w:r>
              <w:rPr>
                <w:spacing w:val="-5"/>
                <w:sz w:val="22"/>
                <w:szCs w:val="22"/>
              </w:rPr>
              <w:t>和热消散性。密度</w:t>
            </w:r>
            <w:r>
              <w:rPr>
                <w:spacing w:val="-21"/>
                <w:sz w:val="22"/>
                <w:szCs w:val="22"/>
              </w:rPr>
              <w:t xml:space="preserve"> </w:t>
            </w:r>
            <w:r>
              <w:rPr>
                <w:rFonts w:ascii="Times New Roman" w:hAnsi="Times New Roman" w:eastAsia="Times New Roman" w:cs="Times New Roman"/>
                <w:spacing w:val="-5"/>
                <w:sz w:val="22"/>
                <w:szCs w:val="22"/>
              </w:rPr>
              <w:t>1.74gcm</w:t>
            </w:r>
            <w:r>
              <w:rPr>
                <w:rFonts w:ascii="Times New Roman" w:hAnsi="Times New Roman" w:eastAsia="Times New Roman" w:cs="Times New Roman"/>
                <w:spacing w:val="-5"/>
                <w:position w:val="7"/>
                <w:sz w:val="14"/>
                <w:szCs w:val="14"/>
              </w:rPr>
              <w:t>3</w:t>
            </w:r>
            <w:r>
              <w:rPr>
                <w:rFonts w:ascii="Times New Roman" w:hAnsi="Times New Roman" w:eastAsia="Times New Roman" w:cs="Times New Roman"/>
                <w:spacing w:val="-7"/>
                <w:position w:val="7"/>
                <w:sz w:val="14"/>
                <w:szCs w:val="14"/>
              </w:rPr>
              <w:t xml:space="preserve"> </w:t>
            </w:r>
            <w:r>
              <w:rPr>
                <w:spacing w:val="-5"/>
                <w:sz w:val="22"/>
                <w:szCs w:val="22"/>
              </w:rPr>
              <w:t>，熔点</w:t>
            </w:r>
            <w:r>
              <w:rPr>
                <w:spacing w:val="-46"/>
                <w:sz w:val="22"/>
                <w:szCs w:val="22"/>
              </w:rPr>
              <w:t xml:space="preserve"> </w:t>
            </w:r>
            <w:r>
              <w:rPr>
                <w:rFonts w:ascii="Times New Roman" w:hAnsi="Times New Roman" w:eastAsia="Times New Roman" w:cs="Times New Roman"/>
                <w:spacing w:val="-5"/>
                <w:sz w:val="22"/>
                <w:szCs w:val="22"/>
              </w:rPr>
              <w:t>651℃</w:t>
            </w:r>
            <w:r>
              <w:rPr>
                <w:rFonts w:ascii="Times New Roman" w:hAnsi="Times New Roman" w:eastAsia="Times New Roman" w:cs="Times New Roman"/>
                <w:spacing w:val="-31"/>
                <w:sz w:val="22"/>
                <w:szCs w:val="22"/>
              </w:rPr>
              <w:t xml:space="preserve"> </w:t>
            </w:r>
            <w:r>
              <w:rPr>
                <w:spacing w:val="-5"/>
                <w:sz w:val="22"/>
                <w:szCs w:val="22"/>
              </w:rPr>
              <w:t>、沸点</w:t>
            </w:r>
            <w:r>
              <w:rPr>
                <w:spacing w:val="-32"/>
                <w:sz w:val="22"/>
                <w:szCs w:val="22"/>
              </w:rPr>
              <w:t xml:space="preserve"> </w:t>
            </w:r>
            <w:r>
              <w:rPr>
                <w:rFonts w:ascii="Times New Roman" w:hAnsi="Times New Roman" w:eastAsia="Times New Roman" w:cs="Times New Roman"/>
                <w:spacing w:val="-5"/>
                <w:sz w:val="22"/>
                <w:szCs w:val="22"/>
              </w:rPr>
              <w:t>1107℃</w:t>
            </w:r>
            <w:r>
              <w:rPr>
                <w:rFonts w:ascii="Times New Roman" w:hAnsi="Times New Roman" w:eastAsia="Times New Roman" w:cs="Times New Roman"/>
                <w:spacing w:val="-25"/>
                <w:sz w:val="22"/>
                <w:szCs w:val="22"/>
              </w:rPr>
              <w:t xml:space="preserve"> </w:t>
            </w:r>
            <w:r>
              <w:rPr>
                <w:spacing w:val="-5"/>
                <w:sz w:val="22"/>
                <w:szCs w:val="22"/>
              </w:rPr>
              <w:t>。不</w:t>
            </w:r>
          </w:p>
          <w:p w14:paraId="70693992">
            <w:pPr>
              <w:pStyle w:val="6"/>
              <w:spacing w:before="32" w:line="219" w:lineRule="auto"/>
              <w:ind w:left="2217"/>
              <w:rPr>
                <w:sz w:val="22"/>
                <w:szCs w:val="22"/>
              </w:rPr>
            </w:pPr>
            <w:r>
              <w:rPr>
                <w:spacing w:val="-1"/>
                <w:sz w:val="22"/>
                <w:szCs w:val="22"/>
              </w:rPr>
              <w:t>溶于水、碱液，溶于酸。</w:t>
            </w:r>
          </w:p>
        </w:tc>
        <w:tc>
          <w:tcPr>
            <w:tcW w:w="179" w:type="dxa"/>
            <w:vMerge w:val="continue"/>
            <w:tcBorders>
              <w:top w:val="nil"/>
              <w:left w:val="single" w:color="000000" w:sz="10" w:space="0"/>
              <w:bottom w:val="nil"/>
              <w:right w:val="single" w:color="000000" w:sz="10" w:space="0"/>
            </w:tcBorders>
            <w:vAlign w:val="top"/>
          </w:tcPr>
          <w:p w14:paraId="138E87CA">
            <w:pPr>
              <w:rPr>
                <w:rFonts w:ascii="Arial"/>
                <w:sz w:val="21"/>
              </w:rPr>
            </w:pPr>
          </w:p>
        </w:tc>
      </w:tr>
      <w:tr w14:paraId="2ECEA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553" w:type="dxa"/>
            <w:vMerge w:val="continue"/>
            <w:tcBorders>
              <w:top w:val="nil"/>
              <w:left w:val="single" w:color="000000" w:sz="10" w:space="0"/>
              <w:bottom w:val="nil"/>
            </w:tcBorders>
            <w:vAlign w:val="top"/>
          </w:tcPr>
          <w:p w14:paraId="0CB226A2">
            <w:pPr>
              <w:rPr>
                <w:rFonts w:ascii="Arial"/>
                <w:sz w:val="21"/>
              </w:rPr>
            </w:pPr>
          </w:p>
        </w:tc>
        <w:tc>
          <w:tcPr>
            <w:tcW w:w="163" w:type="dxa"/>
            <w:tcBorders>
              <w:top w:val="nil"/>
              <w:bottom w:val="nil"/>
              <w:right w:val="single" w:color="000000" w:sz="10" w:space="0"/>
            </w:tcBorders>
            <w:vAlign w:val="top"/>
          </w:tcPr>
          <w:p w14:paraId="1118B97C">
            <w:pPr>
              <w:rPr>
                <w:rFonts w:ascii="Arial"/>
                <w:sz w:val="21"/>
              </w:rPr>
            </w:pPr>
          </w:p>
        </w:tc>
        <w:tc>
          <w:tcPr>
            <w:tcW w:w="600" w:type="dxa"/>
            <w:tcBorders>
              <w:left w:val="single" w:color="000000" w:sz="10" w:space="0"/>
            </w:tcBorders>
            <w:vAlign w:val="top"/>
          </w:tcPr>
          <w:p w14:paraId="1C6F3776">
            <w:pPr>
              <w:spacing w:line="452" w:lineRule="auto"/>
              <w:rPr>
                <w:rFonts w:ascii="Arial"/>
                <w:sz w:val="21"/>
              </w:rPr>
            </w:pPr>
          </w:p>
          <w:p w14:paraId="0551065C">
            <w:pPr>
              <w:spacing w:before="63" w:line="186" w:lineRule="auto"/>
              <w:ind w:left="232"/>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735" w:type="dxa"/>
            <w:vAlign w:val="top"/>
          </w:tcPr>
          <w:p w14:paraId="3606187A">
            <w:pPr>
              <w:spacing w:line="403" w:lineRule="auto"/>
              <w:rPr>
                <w:rFonts w:ascii="Arial"/>
                <w:sz w:val="21"/>
              </w:rPr>
            </w:pPr>
          </w:p>
          <w:p w14:paraId="3921D27F">
            <w:pPr>
              <w:pStyle w:val="6"/>
              <w:spacing w:before="71" w:line="221" w:lineRule="auto"/>
              <w:ind w:left="256"/>
              <w:rPr>
                <w:sz w:val="22"/>
                <w:szCs w:val="22"/>
              </w:rPr>
            </w:pPr>
            <w:r>
              <w:rPr>
                <w:sz w:val="22"/>
                <w:szCs w:val="22"/>
              </w:rPr>
              <w:t>锌</w:t>
            </w:r>
          </w:p>
        </w:tc>
        <w:tc>
          <w:tcPr>
            <w:tcW w:w="6833" w:type="dxa"/>
            <w:tcBorders>
              <w:right w:val="single" w:color="000000" w:sz="10" w:space="0"/>
            </w:tcBorders>
            <w:vAlign w:val="top"/>
          </w:tcPr>
          <w:p w14:paraId="0B1923AA">
            <w:pPr>
              <w:pStyle w:val="6"/>
              <w:spacing w:before="49" w:line="211" w:lineRule="auto"/>
              <w:jc w:val="right"/>
              <w:rPr>
                <w:sz w:val="22"/>
                <w:szCs w:val="22"/>
              </w:rPr>
            </w:pPr>
            <w:r>
              <w:rPr>
                <w:spacing w:val="-6"/>
                <w:sz w:val="22"/>
                <w:szCs w:val="22"/>
              </w:rPr>
              <w:t>银白色略带淡蓝色金属，密度为</w:t>
            </w:r>
            <w:r>
              <w:rPr>
                <w:spacing w:val="-47"/>
                <w:sz w:val="22"/>
                <w:szCs w:val="22"/>
              </w:rPr>
              <w:t xml:space="preserve"> </w:t>
            </w:r>
            <w:r>
              <w:rPr>
                <w:rFonts w:ascii="Times New Roman" w:hAnsi="Times New Roman" w:eastAsia="Times New Roman" w:cs="Times New Roman"/>
                <w:spacing w:val="-6"/>
                <w:sz w:val="22"/>
                <w:szCs w:val="22"/>
              </w:rPr>
              <w:t>7.</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6"/>
                <w:sz w:val="22"/>
                <w:szCs w:val="22"/>
              </w:rPr>
              <w:t>14g/cm</w:t>
            </w:r>
            <w:r>
              <w:rPr>
                <w:rFonts w:ascii="Times New Roman" w:hAnsi="Times New Roman" w:eastAsia="Times New Roman" w:cs="Times New Roman"/>
                <w:spacing w:val="-6"/>
                <w:position w:val="7"/>
                <w:sz w:val="14"/>
                <w:szCs w:val="14"/>
              </w:rPr>
              <w:t>3</w:t>
            </w:r>
            <w:r>
              <w:rPr>
                <w:spacing w:val="-6"/>
                <w:sz w:val="22"/>
                <w:szCs w:val="22"/>
              </w:rPr>
              <w:t>，熔点为</w:t>
            </w:r>
            <w:r>
              <w:rPr>
                <w:spacing w:val="-53"/>
                <w:sz w:val="22"/>
                <w:szCs w:val="22"/>
              </w:rPr>
              <w:t xml:space="preserve"> </w:t>
            </w:r>
            <w:r>
              <w:rPr>
                <w:rFonts w:ascii="Times New Roman" w:hAnsi="Times New Roman" w:eastAsia="Times New Roman" w:cs="Times New Roman"/>
                <w:spacing w:val="-6"/>
                <w:sz w:val="22"/>
                <w:szCs w:val="22"/>
              </w:rPr>
              <w:t>419.5℃</w:t>
            </w:r>
            <w:r>
              <w:rPr>
                <w:spacing w:val="-7"/>
                <w:sz w:val="22"/>
                <w:szCs w:val="22"/>
              </w:rPr>
              <w:t>。在室温下，</w:t>
            </w:r>
          </w:p>
          <w:p w14:paraId="05AFA1DC">
            <w:pPr>
              <w:pStyle w:val="6"/>
              <w:spacing w:before="32" w:line="219" w:lineRule="auto"/>
              <w:ind w:left="40"/>
              <w:rPr>
                <w:sz w:val="22"/>
                <w:szCs w:val="22"/>
              </w:rPr>
            </w:pPr>
            <w:r>
              <w:rPr>
                <w:sz w:val="22"/>
                <w:szCs w:val="22"/>
              </w:rPr>
              <w:t>性较脆；</w:t>
            </w:r>
            <w:r>
              <w:rPr>
                <w:rFonts w:ascii="Times New Roman" w:hAnsi="Times New Roman" w:eastAsia="Times New Roman" w:cs="Times New Roman"/>
                <w:sz w:val="22"/>
                <w:szCs w:val="22"/>
              </w:rPr>
              <w:t>100</w:t>
            </w:r>
            <w:r>
              <w:rPr>
                <w:sz w:val="22"/>
                <w:szCs w:val="22"/>
              </w:rPr>
              <w:t>～</w:t>
            </w:r>
            <w:r>
              <w:rPr>
                <w:rFonts w:ascii="Times New Roman" w:hAnsi="Times New Roman" w:eastAsia="Times New Roman" w:cs="Times New Roman"/>
                <w:sz w:val="22"/>
                <w:szCs w:val="22"/>
              </w:rPr>
              <w:t>150℃</w:t>
            </w:r>
            <w:r>
              <w:rPr>
                <w:sz w:val="22"/>
                <w:szCs w:val="22"/>
              </w:rPr>
              <w:t>时，变软；超过</w:t>
            </w:r>
            <w:r>
              <w:rPr>
                <w:spacing w:val="-50"/>
                <w:sz w:val="22"/>
                <w:szCs w:val="22"/>
              </w:rPr>
              <w:t xml:space="preserve"> </w:t>
            </w:r>
            <w:r>
              <w:rPr>
                <w:rFonts w:ascii="Times New Roman" w:hAnsi="Times New Roman" w:eastAsia="Times New Roman" w:cs="Times New Roman"/>
                <w:spacing w:val="-1"/>
                <w:sz w:val="22"/>
                <w:szCs w:val="22"/>
              </w:rPr>
              <w:t>200℃</w:t>
            </w:r>
            <w:r>
              <w:rPr>
                <w:spacing w:val="-1"/>
                <w:sz w:val="22"/>
                <w:szCs w:val="22"/>
              </w:rPr>
              <w:t>后，又变干。锌的化学性质</w:t>
            </w:r>
          </w:p>
          <w:p w14:paraId="068B83FA">
            <w:pPr>
              <w:pStyle w:val="6"/>
              <w:spacing w:before="24" w:line="220" w:lineRule="auto"/>
              <w:jc w:val="right"/>
              <w:rPr>
                <w:sz w:val="22"/>
                <w:szCs w:val="22"/>
              </w:rPr>
            </w:pPr>
            <w:r>
              <w:rPr>
                <w:spacing w:val="-1"/>
                <w:sz w:val="22"/>
                <w:szCs w:val="22"/>
              </w:rPr>
              <w:t>活泼，在常温下的空气中，表面生成一层薄而致密的碱式碳酸锌膜，可</w:t>
            </w:r>
          </w:p>
          <w:p w14:paraId="1F265930">
            <w:pPr>
              <w:pStyle w:val="6"/>
              <w:spacing w:before="23" w:line="218" w:lineRule="auto"/>
              <w:ind w:left="825"/>
              <w:rPr>
                <w:sz w:val="22"/>
                <w:szCs w:val="22"/>
              </w:rPr>
            </w:pPr>
            <w:r>
              <w:rPr>
                <w:spacing w:val="-1"/>
                <w:sz w:val="22"/>
                <w:szCs w:val="22"/>
              </w:rPr>
              <w:t>阻止进一步氧化。当温度达到</w:t>
            </w:r>
            <w:r>
              <w:rPr>
                <w:spacing w:val="-51"/>
                <w:sz w:val="22"/>
                <w:szCs w:val="22"/>
              </w:rPr>
              <w:t xml:space="preserve"> </w:t>
            </w:r>
            <w:r>
              <w:rPr>
                <w:rFonts w:ascii="Times New Roman" w:hAnsi="Times New Roman" w:eastAsia="Times New Roman" w:cs="Times New Roman"/>
                <w:spacing w:val="-1"/>
                <w:sz w:val="22"/>
                <w:szCs w:val="22"/>
              </w:rPr>
              <w:t>225℃</w:t>
            </w:r>
            <w:r>
              <w:rPr>
                <w:spacing w:val="-1"/>
                <w:sz w:val="22"/>
                <w:szCs w:val="22"/>
              </w:rPr>
              <w:t>后，锌剧烈</w:t>
            </w:r>
            <w:r>
              <w:rPr>
                <w:spacing w:val="-2"/>
                <w:sz w:val="22"/>
                <w:szCs w:val="22"/>
              </w:rPr>
              <w:t>氧化。</w:t>
            </w:r>
          </w:p>
        </w:tc>
        <w:tc>
          <w:tcPr>
            <w:tcW w:w="179" w:type="dxa"/>
            <w:vMerge w:val="continue"/>
            <w:tcBorders>
              <w:top w:val="nil"/>
              <w:left w:val="single" w:color="000000" w:sz="10" w:space="0"/>
              <w:bottom w:val="nil"/>
              <w:right w:val="single" w:color="000000" w:sz="10" w:space="0"/>
            </w:tcBorders>
            <w:vAlign w:val="top"/>
          </w:tcPr>
          <w:p w14:paraId="6A87DD38">
            <w:pPr>
              <w:rPr>
                <w:rFonts w:ascii="Arial"/>
                <w:sz w:val="21"/>
              </w:rPr>
            </w:pPr>
          </w:p>
        </w:tc>
      </w:tr>
      <w:tr w14:paraId="767BD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553" w:type="dxa"/>
            <w:vMerge w:val="continue"/>
            <w:tcBorders>
              <w:top w:val="nil"/>
              <w:left w:val="single" w:color="000000" w:sz="10" w:space="0"/>
              <w:bottom w:val="nil"/>
            </w:tcBorders>
            <w:vAlign w:val="top"/>
          </w:tcPr>
          <w:p w14:paraId="4A829D95">
            <w:pPr>
              <w:rPr>
                <w:rFonts w:ascii="Arial"/>
                <w:sz w:val="21"/>
              </w:rPr>
            </w:pPr>
          </w:p>
        </w:tc>
        <w:tc>
          <w:tcPr>
            <w:tcW w:w="163" w:type="dxa"/>
            <w:tcBorders>
              <w:top w:val="nil"/>
              <w:bottom w:val="nil"/>
              <w:right w:val="single" w:color="000000" w:sz="10" w:space="0"/>
            </w:tcBorders>
            <w:vAlign w:val="top"/>
          </w:tcPr>
          <w:p w14:paraId="250788DE">
            <w:pPr>
              <w:rPr>
                <w:rFonts w:ascii="Arial"/>
                <w:sz w:val="21"/>
              </w:rPr>
            </w:pPr>
          </w:p>
        </w:tc>
        <w:tc>
          <w:tcPr>
            <w:tcW w:w="600" w:type="dxa"/>
            <w:tcBorders>
              <w:left w:val="single" w:color="000000" w:sz="10" w:space="0"/>
            </w:tcBorders>
            <w:vAlign w:val="top"/>
          </w:tcPr>
          <w:p w14:paraId="00B7B404">
            <w:pPr>
              <w:spacing w:line="307" w:lineRule="auto"/>
              <w:rPr>
                <w:rFonts w:ascii="Arial"/>
                <w:sz w:val="21"/>
              </w:rPr>
            </w:pPr>
          </w:p>
          <w:p w14:paraId="05BC8296">
            <w:pPr>
              <w:spacing w:before="64" w:line="189" w:lineRule="auto"/>
              <w:ind w:left="237"/>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735" w:type="dxa"/>
            <w:vAlign w:val="top"/>
          </w:tcPr>
          <w:p w14:paraId="7D968CBE">
            <w:pPr>
              <w:spacing w:line="262" w:lineRule="auto"/>
              <w:rPr>
                <w:rFonts w:ascii="Arial"/>
                <w:sz w:val="21"/>
              </w:rPr>
            </w:pPr>
          </w:p>
          <w:p w14:paraId="7EA5E13D">
            <w:pPr>
              <w:pStyle w:val="6"/>
              <w:spacing w:before="71" w:line="230" w:lineRule="auto"/>
              <w:ind w:left="256"/>
              <w:rPr>
                <w:sz w:val="22"/>
                <w:szCs w:val="22"/>
              </w:rPr>
            </w:pPr>
            <w:r>
              <w:rPr>
                <w:sz w:val="22"/>
                <w:szCs w:val="22"/>
              </w:rPr>
              <w:t>锶</w:t>
            </w:r>
          </w:p>
        </w:tc>
        <w:tc>
          <w:tcPr>
            <w:tcW w:w="6833" w:type="dxa"/>
            <w:tcBorders>
              <w:right w:val="single" w:color="000000" w:sz="10" w:space="0"/>
            </w:tcBorders>
            <w:vAlign w:val="top"/>
          </w:tcPr>
          <w:p w14:paraId="253EC3CC">
            <w:pPr>
              <w:pStyle w:val="6"/>
              <w:tabs>
                <w:tab w:val="left" w:pos="6817"/>
              </w:tabs>
              <w:spacing w:before="53" w:line="231" w:lineRule="auto"/>
              <w:ind w:left="13" w:firstLine="77"/>
              <w:jc w:val="both"/>
              <w:rPr>
                <w:sz w:val="22"/>
                <w:szCs w:val="22"/>
              </w:rPr>
            </w:pPr>
            <w:r>
              <w:rPr>
                <w:spacing w:val="-4"/>
                <w:sz w:val="22"/>
                <w:szCs w:val="22"/>
              </w:rPr>
              <w:t>银白色的，有光泽的金属，属立方晶系。质软，密度</w:t>
            </w:r>
            <w:r>
              <w:rPr>
                <w:spacing w:val="-39"/>
                <w:sz w:val="22"/>
                <w:szCs w:val="22"/>
              </w:rPr>
              <w:t xml:space="preserve"> </w:t>
            </w:r>
            <w:r>
              <w:rPr>
                <w:rFonts w:ascii="Times New Roman" w:hAnsi="Times New Roman" w:eastAsia="Times New Roman" w:cs="Times New Roman"/>
                <w:spacing w:val="-4"/>
                <w:sz w:val="22"/>
                <w:szCs w:val="22"/>
              </w:rPr>
              <w:t>2.54g/cm</w:t>
            </w:r>
            <w:r>
              <w:rPr>
                <w:rFonts w:ascii="Times New Roman" w:hAnsi="Times New Roman" w:eastAsia="Times New Roman" w:cs="Times New Roman"/>
                <w:spacing w:val="-4"/>
                <w:position w:val="7"/>
                <w:sz w:val="14"/>
                <w:szCs w:val="14"/>
              </w:rPr>
              <w:t>3</w:t>
            </w:r>
            <w:r>
              <w:rPr>
                <w:rFonts w:ascii="Times New Roman" w:hAnsi="Times New Roman" w:eastAsia="Times New Roman" w:cs="Times New Roman"/>
                <w:spacing w:val="-8"/>
                <w:position w:val="7"/>
                <w:sz w:val="14"/>
                <w:szCs w:val="14"/>
              </w:rPr>
              <w:t xml:space="preserve"> </w:t>
            </w:r>
            <w:r>
              <w:rPr>
                <w:spacing w:val="-4"/>
                <w:sz w:val="22"/>
                <w:szCs w:val="22"/>
              </w:rPr>
              <w:t>，熔点</w:t>
            </w:r>
            <w:r>
              <w:rPr>
                <w:sz w:val="22"/>
                <w:szCs w:val="22"/>
              </w:rPr>
              <w:tab/>
            </w:r>
            <w:r>
              <w:rPr>
                <w:sz w:val="22"/>
                <w:szCs w:val="22"/>
              </w:rPr>
              <w:t xml:space="preserve"> </w:t>
            </w:r>
            <w:r>
              <w:rPr>
                <w:rFonts w:ascii="Times New Roman" w:hAnsi="Times New Roman" w:eastAsia="Times New Roman" w:cs="Times New Roman"/>
                <w:spacing w:val="-7"/>
                <w:sz w:val="22"/>
                <w:szCs w:val="22"/>
              </w:rPr>
              <w:t>769</w:t>
            </w:r>
            <w:r>
              <w:rPr>
                <w:spacing w:val="-7"/>
                <w:sz w:val="22"/>
                <w:szCs w:val="22"/>
              </w:rPr>
              <w:t>℃</w:t>
            </w:r>
            <w:r>
              <w:rPr>
                <w:spacing w:val="-67"/>
                <w:sz w:val="22"/>
                <w:szCs w:val="22"/>
              </w:rPr>
              <w:t xml:space="preserve"> </w:t>
            </w:r>
            <w:r>
              <w:rPr>
                <w:spacing w:val="-7"/>
                <w:sz w:val="22"/>
                <w:szCs w:val="22"/>
              </w:rPr>
              <w:t>,</w:t>
            </w:r>
            <w:r>
              <w:rPr>
                <w:spacing w:val="45"/>
                <w:sz w:val="22"/>
                <w:szCs w:val="22"/>
              </w:rPr>
              <w:t xml:space="preserve"> </w:t>
            </w:r>
            <w:r>
              <w:rPr>
                <w:spacing w:val="-7"/>
                <w:sz w:val="22"/>
                <w:szCs w:val="22"/>
              </w:rPr>
              <w:t>沸点</w:t>
            </w:r>
            <w:r>
              <w:rPr>
                <w:spacing w:val="-33"/>
                <w:sz w:val="22"/>
                <w:szCs w:val="22"/>
              </w:rPr>
              <w:t xml:space="preserve"> </w:t>
            </w:r>
            <w:r>
              <w:rPr>
                <w:rFonts w:ascii="Times New Roman" w:hAnsi="Times New Roman" w:eastAsia="Times New Roman" w:cs="Times New Roman"/>
                <w:spacing w:val="-7"/>
                <w:sz w:val="22"/>
                <w:szCs w:val="22"/>
              </w:rPr>
              <w:t>1384</w:t>
            </w:r>
            <w:r>
              <w:rPr>
                <w:spacing w:val="-7"/>
                <w:sz w:val="22"/>
                <w:szCs w:val="22"/>
              </w:rPr>
              <w:t>℃。锶的化学性质活泼，加热到熔点（</w:t>
            </w:r>
            <w:r>
              <w:rPr>
                <w:rFonts w:ascii="Times New Roman" w:hAnsi="Times New Roman" w:eastAsia="Times New Roman" w:cs="Times New Roman"/>
                <w:spacing w:val="-7"/>
                <w:sz w:val="22"/>
                <w:szCs w:val="22"/>
              </w:rPr>
              <w:t>769</w:t>
            </w:r>
            <w:r>
              <w:rPr>
                <w:spacing w:val="-7"/>
                <w:sz w:val="22"/>
                <w:szCs w:val="22"/>
              </w:rPr>
              <w:t>℃) 时可以</w:t>
            </w:r>
            <w:r>
              <w:rPr>
                <w:spacing w:val="-8"/>
                <w:sz w:val="22"/>
                <w:szCs w:val="22"/>
              </w:rPr>
              <w:t>燃烧生成</w:t>
            </w:r>
            <w:r>
              <w:fldChar w:fldCharType="begin"/>
            </w:r>
            <w:r>
              <w:instrText xml:space="preserve"> HYPERLINK "https://baike.baidu.com/item/%E6%B0%A7%E5%8C%96%E9%94%B6/1849055?fromModule=lemma_inlink" </w:instrText>
            </w:r>
            <w:r>
              <w:fldChar w:fldCharType="separate"/>
            </w:r>
            <w:r>
              <w:rPr>
                <w:spacing w:val="-8"/>
                <w:sz w:val="22"/>
                <w:szCs w:val="22"/>
              </w:rPr>
              <w:t>氧化锶</w:t>
            </w:r>
            <w:r>
              <w:rPr>
                <w:spacing w:val="-8"/>
                <w:sz w:val="22"/>
                <w:szCs w:val="22"/>
              </w:rPr>
              <w:fldChar w:fldCharType="end"/>
            </w:r>
            <w:r>
              <w:rPr>
                <w:spacing w:val="-8"/>
                <w:sz w:val="22"/>
                <w:szCs w:val="22"/>
              </w:rPr>
              <w:t>（</w:t>
            </w:r>
            <w:r>
              <w:rPr>
                <w:rFonts w:ascii="Times New Roman" w:hAnsi="Times New Roman" w:eastAsia="Times New Roman" w:cs="Times New Roman"/>
                <w:spacing w:val="-8"/>
                <w:sz w:val="22"/>
                <w:szCs w:val="22"/>
              </w:rPr>
              <w:t>SrO</w:t>
            </w:r>
            <w:r>
              <w:rPr>
                <w:spacing w:val="-49"/>
                <w:w w:val="85"/>
                <w:sz w:val="22"/>
                <w:szCs w:val="22"/>
              </w:rPr>
              <w:t>），</w:t>
            </w:r>
            <w:r>
              <w:rPr>
                <w:spacing w:val="-8"/>
                <w:sz w:val="22"/>
                <w:szCs w:val="22"/>
              </w:rPr>
              <w:t>在加压条件下跟氧气化合生成</w:t>
            </w:r>
            <w:r>
              <w:fldChar w:fldCharType="begin"/>
            </w:r>
            <w:r>
              <w:instrText xml:space="preserve"> HYPERLINK "https://baike.baidu.com/item/%E8%BF%87%E6%B0%A7%E5%8C%96%E9%94%B6/2232365?fromModule=lemma_inlink" </w:instrText>
            </w:r>
            <w:r>
              <w:fldChar w:fldCharType="separate"/>
            </w:r>
            <w:r>
              <w:rPr>
                <w:spacing w:val="-8"/>
                <w:sz w:val="22"/>
                <w:szCs w:val="22"/>
              </w:rPr>
              <w:t>过氧化锶</w:t>
            </w:r>
            <w:r>
              <w:rPr>
                <w:spacing w:val="-8"/>
                <w:sz w:val="22"/>
                <w:szCs w:val="22"/>
              </w:rPr>
              <w:fldChar w:fldCharType="end"/>
            </w:r>
            <w:r>
              <w:rPr>
                <w:spacing w:val="-8"/>
                <w:sz w:val="22"/>
                <w:szCs w:val="22"/>
              </w:rPr>
              <w:t>（</w:t>
            </w:r>
            <w:r>
              <w:rPr>
                <w:rFonts w:ascii="Times New Roman" w:hAnsi="Times New Roman" w:eastAsia="Times New Roman" w:cs="Times New Roman"/>
                <w:spacing w:val="-8"/>
                <w:sz w:val="22"/>
                <w:szCs w:val="22"/>
              </w:rPr>
              <w:t>SrO</w:t>
            </w:r>
            <w:r>
              <w:rPr>
                <w:rFonts w:ascii="Times New Roman" w:hAnsi="Times New Roman" w:eastAsia="Times New Roman" w:cs="Times New Roman"/>
                <w:spacing w:val="-8"/>
                <w:position w:val="-1"/>
                <w:sz w:val="14"/>
                <w:szCs w:val="14"/>
              </w:rPr>
              <w:t>2</w:t>
            </w:r>
            <w:r>
              <w:rPr>
                <w:spacing w:val="-57"/>
                <w:w w:val="92"/>
                <w:sz w:val="22"/>
                <w:szCs w:val="22"/>
              </w:rPr>
              <w:t>）。</w:t>
            </w:r>
          </w:p>
        </w:tc>
        <w:tc>
          <w:tcPr>
            <w:tcW w:w="179" w:type="dxa"/>
            <w:vMerge w:val="continue"/>
            <w:tcBorders>
              <w:top w:val="nil"/>
              <w:left w:val="single" w:color="000000" w:sz="10" w:space="0"/>
              <w:bottom w:val="nil"/>
              <w:right w:val="single" w:color="000000" w:sz="10" w:space="0"/>
            </w:tcBorders>
            <w:vAlign w:val="top"/>
          </w:tcPr>
          <w:p w14:paraId="44403C84">
            <w:pPr>
              <w:rPr>
                <w:rFonts w:ascii="Arial"/>
                <w:sz w:val="21"/>
              </w:rPr>
            </w:pPr>
          </w:p>
        </w:tc>
      </w:tr>
      <w:tr w14:paraId="12BA7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553" w:type="dxa"/>
            <w:vMerge w:val="continue"/>
            <w:tcBorders>
              <w:top w:val="nil"/>
              <w:left w:val="single" w:color="000000" w:sz="10" w:space="0"/>
              <w:bottom w:val="nil"/>
            </w:tcBorders>
            <w:vAlign w:val="top"/>
          </w:tcPr>
          <w:p w14:paraId="0EA066E3">
            <w:pPr>
              <w:rPr>
                <w:rFonts w:ascii="Arial"/>
                <w:sz w:val="21"/>
              </w:rPr>
            </w:pPr>
          </w:p>
        </w:tc>
        <w:tc>
          <w:tcPr>
            <w:tcW w:w="163" w:type="dxa"/>
            <w:tcBorders>
              <w:top w:val="nil"/>
              <w:bottom w:val="nil"/>
              <w:right w:val="single" w:color="000000" w:sz="10" w:space="0"/>
            </w:tcBorders>
            <w:vAlign w:val="top"/>
          </w:tcPr>
          <w:p w14:paraId="1F9D0848">
            <w:pPr>
              <w:rPr>
                <w:rFonts w:ascii="Arial"/>
                <w:sz w:val="21"/>
              </w:rPr>
            </w:pPr>
          </w:p>
        </w:tc>
        <w:tc>
          <w:tcPr>
            <w:tcW w:w="600" w:type="dxa"/>
            <w:tcBorders>
              <w:left w:val="single" w:color="000000" w:sz="10" w:space="0"/>
              <w:bottom w:val="single" w:color="000000" w:sz="10" w:space="0"/>
            </w:tcBorders>
            <w:vAlign w:val="top"/>
          </w:tcPr>
          <w:p w14:paraId="4F9A0863">
            <w:pPr>
              <w:spacing w:before="235" w:line="189" w:lineRule="auto"/>
              <w:ind w:left="232"/>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735" w:type="dxa"/>
            <w:tcBorders>
              <w:bottom w:val="single" w:color="000000" w:sz="10" w:space="0"/>
            </w:tcBorders>
            <w:vAlign w:val="top"/>
          </w:tcPr>
          <w:p w14:paraId="0F9340F2">
            <w:pPr>
              <w:pStyle w:val="6"/>
              <w:spacing w:before="196" w:line="222" w:lineRule="auto"/>
              <w:ind w:left="256"/>
              <w:rPr>
                <w:sz w:val="22"/>
                <w:szCs w:val="22"/>
              </w:rPr>
            </w:pPr>
            <w:r>
              <w:rPr>
                <w:sz w:val="22"/>
                <w:szCs w:val="22"/>
              </w:rPr>
              <w:t>氩</w:t>
            </w:r>
          </w:p>
        </w:tc>
        <w:tc>
          <w:tcPr>
            <w:tcW w:w="6833" w:type="dxa"/>
            <w:tcBorders>
              <w:bottom w:val="single" w:color="000000" w:sz="10" w:space="0"/>
              <w:right w:val="single" w:color="000000" w:sz="10" w:space="0"/>
            </w:tcBorders>
            <w:vAlign w:val="top"/>
          </w:tcPr>
          <w:p w14:paraId="722779A6">
            <w:pPr>
              <w:pStyle w:val="6"/>
              <w:spacing w:before="53" w:line="206" w:lineRule="auto"/>
              <w:jc w:val="right"/>
              <w:rPr>
                <w:sz w:val="22"/>
                <w:szCs w:val="22"/>
              </w:rPr>
            </w:pPr>
            <w:r>
              <w:rPr>
                <w:spacing w:val="-6"/>
                <w:sz w:val="22"/>
                <w:szCs w:val="22"/>
              </w:rPr>
              <w:t>无色无臭气体。低温液化成无色液体。熔点</w:t>
            </w:r>
            <w:r>
              <w:rPr>
                <w:rFonts w:ascii="Times New Roman" w:hAnsi="Times New Roman" w:eastAsia="Times New Roman" w:cs="Times New Roman"/>
                <w:spacing w:val="-6"/>
                <w:sz w:val="22"/>
                <w:szCs w:val="22"/>
              </w:rPr>
              <w:t>-189.2℃</w:t>
            </w:r>
            <w:r>
              <w:rPr>
                <w:rFonts w:ascii="Times New Roman" w:hAnsi="Times New Roman" w:eastAsia="Times New Roman" w:cs="Times New Roman"/>
                <w:spacing w:val="-12"/>
                <w:sz w:val="22"/>
                <w:szCs w:val="22"/>
              </w:rPr>
              <w:t xml:space="preserve"> </w:t>
            </w:r>
            <w:r>
              <w:rPr>
                <w:spacing w:val="-6"/>
                <w:sz w:val="22"/>
                <w:szCs w:val="22"/>
              </w:rPr>
              <w:t>,</w:t>
            </w:r>
            <w:r>
              <w:rPr>
                <w:spacing w:val="46"/>
                <w:sz w:val="22"/>
                <w:szCs w:val="22"/>
              </w:rPr>
              <w:t xml:space="preserve"> </w:t>
            </w:r>
            <w:r>
              <w:rPr>
                <w:spacing w:val="-6"/>
                <w:sz w:val="22"/>
                <w:szCs w:val="22"/>
              </w:rPr>
              <w:t>沸点</w:t>
            </w:r>
            <w:r>
              <w:rPr>
                <w:rFonts w:ascii="Times New Roman" w:hAnsi="Times New Roman" w:eastAsia="Times New Roman" w:cs="Times New Roman"/>
                <w:spacing w:val="-6"/>
                <w:sz w:val="22"/>
                <w:szCs w:val="22"/>
              </w:rPr>
              <w:t>-185.7℃</w:t>
            </w:r>
            <w:r>
              <w:rPr>
                <w:rFonts w:ascii="Times New Roman" w:hAnsi="Times New Roman" w:eastAsia="Times New Roman" w:cs="Times New Roman"/>
                <w:spacing w:val="-28"/>
                <w:sz w:val="22"/>
                <w:szCs w:val="22"/>
              </w:rPr>
              <w:t xml:space="preserve"> </w:t>
            </w:r>
            <w:r>
              <w:rPr>
                <w:spacing w:val="-6"/>
                <w:sz w:val="22"/>
                <w:szCs w:val="22"/>
              </w:rPr>
              <w:t>,</w:t>
            </w:r>
            <w:r>
              <w:rPr>
                <w:spacing w:val="46"/>
                <w:sz w:val="22"/>
                <w:szCs w:val="22"/>
              </w:rPr>
              <w:t xml:space="preserve"> </w:t>
            </w:r>
            <w:r>
              <w:rPr>
                <w:spacing w:val="-6"/>
                <w:sz w:val="22"/>
                <w:szCs w:val="22"/>
              </w:rPr>
              <w:t>相</w:t>
            </w:r>
          </w:p>
          <w:p w14:paraId="790C6056">
            <w:pPr>
              <w:pStyle w:val="6"/>
              <w:spacing w:line="297" w:lineRule="exact"/>
              <w:ind w:left="1465"/>
              <w:rPr>
                <w:sz w:val="22"/>
                <w:szCs w:val="22"/>
              </w:rPr>
            </w:pPr>
            <w:r>
              <w:rPr>
                <w:spacing w:val="-2"/>
                <w:position w:val="1"/>
                <w:sz w:val="22"/>
                <w:szCs w:val="22"/>
              </w:rPr>
              <w:t>对密度（水</w:t>
            </w:r>
            <w:r>
              <w:rPr>
                <w:rFonts w:ascii="Times New Roman" w:hAnsi="Times New Roman" w:eastAsia="Times New Roman" w:cs="Times New Roman"/>
                <w:spacing w:val="-2"/>
                <w:position w:val="1"/>
                <w:sz w:val="22"/>
                <w:szCs w:val="22"/>
              </w:rPr>
              <w:t>=1</w:t>
            </w:r>
            <w:r>
              <w:rPr>
                <w:spacing w:val="-2"/>
                <w:position w:val="1"/>
                <w:sz w:val="22"/>
                <w:szCs w:val="22"/>
              </w:rPr>
              <w:t>）</w:t>
            </w:r>
            <w:r>
              <w:rPr>
                <w:rFonts w:ascii="Times New Roman" w:hAnsi="Times New Roman" w:eastAsia="Times New Roman" w:cs="Times New Roman"/>
                <w:spacing w:val="-2"/>
                <w:position w:val="1"/>
                <w:sz w:val="22"/>
                <w:szCs w:val="22"/>
              </w:rPr>
              <w:t>1.40</w:t>
            </w:r>
            <w:r>
              <w:rPr>
                <w:rFonts w:ascii="Times New Roman" w:hAnsi="Times New Roman" w:eastAsia="Times New Roman" w:cs="Times New Roman"/>
                <w:spacing w:val="-20"/>
                <w:position w:val="1"/>
                <w:sz w:val="22"/>
                <w:szCs w:val="22"/>
              </w:rPr>
              <w:t xml:space="preserve"> </w:t>
            </w:r>
            <w:r>
              <w:rPr>
                <w:spacing w:val="-2"/>
                <w:position w:val="1"/>
                <w:sz w:val="22"/>
                <w:szCs w:val="22"/>
              </w:rPr>
              <w:t>，微溶于水和乙醇。</w:t>
            </w:r>
          </w:p>
        </w:tc>
        <w:tc>
          <w:tcPr>
            <w:tcW w:w="179" w:type="dxa"/>
            <w:vMerge w:val="continue"/>
            <w:tcBorders>
              <w:top w:val="nil"/>
              <w:left w:val="single" w:color="000000" w:sz="10" w:space="0"/>
              <w:bottom w:val="nil"/>
              <w:right w:val="single" w:color="000000" w:sz="10" w:space="0"/>
            </w:tcBorders>
            <w:vAlign w:val="top"/>
          </w:tcPr>
          <w:p w14:paraId="246AD3D3">
            <w:pPr>
              <w:rPr>
                <w:rFonts w:ascii="Arial"/>
                <w:sz w:val="21"/>
              </w:rPr>
            </w:pPr>
          </w:p>
        </w:tc>
      </w:tr>
      <w:tr w14:paraId="4D885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9" w:hRule="atLeast"/>
        </w:trPr>
        <w:tc>
          <w:tcPr>
            <w:tcW w:w="553" w:type="dxa"/>
            <w:vMerge w:val="continue"/>
            <w:tcBorders>
              <w:top w:val="nil"/>
              <w:left w:val="single" w:color="000000" w:sz="10" w:space="0"/>
              <w:bottom w:val="single" w:color="000000" w:sz="10" w:space="0"/>
            </w:tcBorders>
            <w:vAlign w:val="top"/>
          </w:tcPr>
          <w:p w14:paraId="75E75FAF">
            <w:pPr>
              <w:rPr>
                <w:rFonts w:ascii="Arial"/>
                <w:sz w:val="21"/>
              </w:rPr>
            </w:pPr>
          </w:p>
        </w:tc>
        <w:tc>
          <w:tcPr>
            <w:tcW w:w="8510" w:type="dxa"/>
            <w:gridSpan w:val="5"/>
            <w:tcBorders>
              <w:top w:val="single" w:color="000000" w:sz="10" w:space="0"/>
              <w:bottom w:val="single" w:color="000000" w:sz="10" w:space="0"/>
              <w:right w:val="single" w:color="000000" w:sz="10" w:space="0"/>
            </w:tcBorders>
            <w:vAlign w:val="top"/>
          </w:tcPr>
          <w:p w14:paraId="713FDC67">
            <w:pPr>
              <w:spacing w:line="259" w:lineRule="auto"/>
              <w:rPr>
                <w:rFonts w:ascii="Arial"/>
                <w:sz w:val="21"/>
              </w:rPr>
            </w:pPr>
          </w:p>
          <w:p w14:paraId="6C65389E">
            <w:pPr>
              <w:spacing w:line="259" w:lineRule="auto"/>
              <w:rPr>
                <w:rFonts w:ascii="Arial"/>
                <w:sz w:val="21"/>
              </w:rPr>
            </w:pPr>
          </w:p>
          <w:p w14:paraId="0EAE42FD">
            <w:pPr>
              <w:pStyle w:val="6"/>
              <w:spacing w:before="81" w:line="227" w:lineRule="auto"/>
              <w:ind w:left="100"/>
            </w:pPr>
            <w:r>
              <w:rPr>
                <w:rFonts w:ascii="Times New Roman" w:hAnsi="Times New Roman" w:eastAsia="Times New Roman" w:cs="Times New Roman"/>
                <w:b/>
                <w:bCs/>
                <w:spacing w:val="4"/>
              </w:rPr>
              <w:t xml:space="preserve">2.7  </w:t>
            </w:r>
            <w:r>
              <w:rPr>
                <w:b/>
                <w:bCs/>
                <w:spacing w:val="4"/>
              </w:rPr>
              <w:t>物料平衡</w:t>
            </w:r>
          </w:p>
          <w:p w14:paraId="3147CCF6">
            <w:pPr>
              <w:pStyle w:val="6"/>
              <w:spacing w:before="153" w:line="226" w:lineRule="auto"/>
              <w:ind w:left="100"/>
            </w:pPr>
            <w:r>
              <w:rPr>
                <w:rFonts w:ascii="Times New Roman" w:hAnsi="Times New Roman" w:eastAsia="Times New Roman" w:cs="Times New Roman"/>
                <w:b/>
                <w:bCs/>
                <w:spacing w:val="2"/>
              </w:rPr>
              <w:t>2.7.1</w:t>
            </w:r>
            <w:r>
              <w:rPr>
                <w:rFonts w:ascii="Times New Roman" w:hAnsi="Times New Roman" w:eastAsia="Times New Roman" w:cs="Times New Roman"/>
                <w:b/>
                <w:bCs/>
                <w:spacing w:val="13"/>
              </w:rPr>
              <w:t xml:space="preserve">  </w:t>
            </w:r>
            <w:r>
              <w:rPr>
                <w:b/>
                <w:bCs/>
                <w:spacing w:val="2"/>
              </w:rPr>
              <w:t>水平衡</w:t>
            </w:r>
          </w:p>
          <w:p w14:paraId="2ADF6AEA">
            <w:pPr>
              <w:pStyle w:val="6"/>
              <w:spacing w:before="155" w:line="225" w:lineRule="auto"/>
              <w:ind w:left="626"/>
            </w:pPr>
            <w:r>
              <w:rPr>
                <w:spacing w:val="9"/>
              </w:rPr>
              <w:t>本项目主要包含员工生活用水、切削液用水及冷却循环用水等。</w:t>
            </w:r>
          </w:p>
          <w:p w14:paraId="544FE9ED">
            <w:pPr>
              <w:pStyle w:val="6"/>
              <w:spacing w:before="154" w:line="302" w:lineRule="auto"/>
              <w:ind w:left="104" w:right="98" w:firstLine="519"/>
            </w:pPr>
            <w:r>
              <w:rPr>
                <w:spacing w:val="8"/>
              </w:rPr>
              <w:t>① 本项目新增人员</w:t>
            </w:r>
            <w:r>
              <w:rPr>
                <w:spacing w:val="-48"/>
              </w:rPr>
              <w:t xml:space="preserve"> </w:t>
            </w:r>
            <w:r>
              <w:rPr>
                <w:rFonts w:ascii="Times New Roman" w:hAnsi="Times New Roman" w:eastAsia="Times New Roman" w:cs="Times New Roman"/>
                <w:spacing w:val="8"/>
              </w:rPr>
              <w:t xml:space="preserve">25 </w:t>
            </w:r>
            <w:r>
              <w:rPr>
                <w:spacing w:val="8"/>
              </w:rPr>
              <w:t>人，员工生活用水不涉及住宿、食堂用水等，</w:t>
            </w:r>
            <w:r>
              <w:rPr>
                <w:spacing w:val="5"/>
              </w:rPr>
              <w:t>用水定额按</w:t>
            </w:r>
            <w:r>
              <w:rPr>
                <w:spacing w:val="-46"/>
              </w:rPr>
              <w:t xml:space="preserve"> </w:t>
            </w:r>
            <w:r>
              <w:rPr>
                <w:rFonts w:ascii="Times New Roman" w:hAnsi="Times New Roman" w:eastAsia="Times New Roman" w:cs="Times New Roman"/>
                <w:spacing w:val="5"/>
              </w:rPr>
              <w:t>50L/d</w:t>
            </w:r>
            <w:r>
              <w:rPr>
                <w:rFonts w:ascii="Times New Roman" w:hAnsi="Times New Roman" w:eastAsia="Times New Roman" w:cs="Times New Roman"/>
                <w:spacing w:val="44"/>
              </w:rPr>
              <w:t xml:space="preserve"> </w:t>
            </w:r>
            <w:r>
              <w:rPr>
                <w:spacing w:val="5"/>
              </w:rPr>
              <w:t>·人计，则生活用水量为</w:t>
            </w:r>
            <w:r>
              <w:rPr>
                <w:spacing w:val="-23"/>
              </w:rPr>
              <w:t xml:space="preserve"> </w:t>
            </w:r>
            <w:r>
              <w:rPr>
                <w:rFonts w:ascii="Times New Roman" w:hAnsi="Times New Roman" w:eastAsia="Times New Roman" w:cs="Times New Roman"/>
                <w:spacing w:val="5"/>
              </w:rPr>
              <w:t>1.25m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/d</w:t>
            </w:r>
            <w:r>
              <w:rPr>
                <w:rFonts w:ascii="Times New Roman" w:hAnsi="Times New Roman" w:eastAsia="Times New Roman" w:cs="Times New Roman"/>
                <w:spacing w:val="-26"/>
              </w:rPr>
              <w:t xml:space="preserve"> </w:t>
            </w:r>
            <w:r>
              <w:rPr>
                <w:spacing w:val="5"/>
              </w:rPr>
              <w:t>，污水产生量按</w:t>
            </w:r>
            <w:r>
              <w:rPr>
                <w:spacing w:val="-46"/>
              </w:rPr>
              <w:t xml:space="preserve"> </w:t>
            </w:r>
            <w:r>
              <w:rPr>
                <w:rFonts w:ascii="Times New Roman" w:hAnsi="Times New Roman" w:eastAsia="Times New Roman" w:cs="Times New Roman"/>
                <w:spacing w:val="4"/>
              </w:rPr>
              <w:t>0.90</w:t>
            </w:r>
            <w:r>
              <w:rPr>
                <w:spacing w:val="3"/>
              </w:rPr>
              <w:t>计，则生活污水排放量约</w:t>
            </w:r>
            <w:r>
              <w:rPr>
                <w:spacing w:val="-1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125m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/d</w:t>
            </w:r>
            <w:r>
              <w:rPr>
                <w:spacing w:val="3"/>
              </w:rPr>
              <w:t>。</w:t>
            </w:r>
          </w:p>
          <w:p w14:paraId="453C25A6">
            <w:pPr>
              <w:pStyle w:val="6"/>
              <w:spacing w:before="147" w:line="326" w:lineRule="auto"/>
              <w:ind w:left="104" w:right="29" w:firstLine="518"/>
            </w:pPr>
            <w:r>
              <w:rPr>
                <w:spacing w:val="13"/>
              </w:rPr>
              <w:t>② 循环冷却系统补充水：根据业主提供资料，循环冷却系统补充水</w:t>
            </w:r>
            <w:r>
              <w:rPr>
                <w:spacing w:val="16"/>
              </w:rPr>
              <w:t>量主要为蒸发水量及排水量。根据业主介绍，项目设置</w:t>
            </w:r>
            <w:r>
              <w:rPr>
                <w:spacing w:val="-40"/>
              </w:rPr>
              <w:t xml:space="preserve"> </w:t>
            </w:r>
            <w:r>
              <w:rPr>
                <w:rFonts w:ascii="Times New Roman" w:hAnsi="Times New Roman" w:eastAsia="Times New Roman" w:cs="Times New Roman"/>
                <w:spacing w:val="16"/>
              </w:rPr>
              <w:t>2</w:t>
            </w:r>
            <w:r>
              <w:rPr>
                <w:rFonts w:ascii="Times New Roman" w:hAnsi="Times New Roman" w:eastAsia="Times New Roman" w:cs="Times New Roman"/>
                <w:spacing w:val="24"/>
              </w:rPr>
              <w:t xml:space="preserve"> </w:t>
            </w:r>
            <w:r>
              <w:rPr>
                <w:spacing w:val="16"/>
              </w:rPr>
              <w:t>座循环水量为</w:t>
            </w:r>
            <w:r>
              <w:rPr>
                <w:rFonts w:ascii="Times New Roman" w:hAnsi="Times New Roman" w:eastAsia="Times New Roman" w:cs="Times New Roman"/>
                <w:spacing w:val="4"/>
              </w:rPr>
              <w:t>600m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/h</w:t>
            </w:r>
            <w:r>
              <w:rPr>
                <w:rFonts w:ascii="Times New Roman" w:hAnsi="Times New Roman" w:eastAsia="Times New Roman" w:cs="Times New Roman"/>
                <w:spacing w:val="51"/>
                <w:w w:val="101"/>
              </w:rPr>
              <w:t xml:space="preserve"> </w:t>
            </w:r>
            <w:r>
              <w:rPr>
                <w:spacing w:val="4"/>
              </w:rPr>
              <w:t>的冷却塔及</w:t>
            </w:r>
            <w:r>
              <w:rPr>
                <w:spacing w:val="-28"/>
              </w:rPr>
              <w:t xml:space="preserve"> </w:t>
            </w:r>
            <w:r>
              <w:rPr>
                <w:rFonts w:ascii="Times New Roman" w:hAnsi="Times New Roman" w:eastAsia="Times New Roman" w:cs="Times New Roman"/>
                <w:spacing w:val="4"/>
              </w:rPr>
              <w:t xml:space="preserve">1 </w:t>
            </w:r>
            <w:r>
              <w:rPr>
                <w:spacing w:val="4"/>
              </w:rPr>
              <w:t>座循环水量为</w:t>
            </w:r>
            <w:r>
              <w:rPr>
                <w:spacing w:val="-49"/>
              </w:rPr>
              <w:t xml:space="preserve"> </w:t>
            </w:r>
            <w:r>
              <w:rPr>
                <w:rFonts w:ascii="Times New Roman" w:hAnsi="Times New Roman" w:eastAsia="Times New Roman" w:cs="Times New Roman"/>
                <w:spacing w:val="4"/>
              </w:rPr>
              <w:t>30m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/h</w:t>
            </w:r>
            <w:r>
              <w:rPr>
                <w:rFonts w:ascii="Times New Roman" w:hAnsi="Times New Roman" w:eastAsia="Times New Roman" w:cs="Times New Roman"/>
                <w:spacing w:val="36"/>
                <w:w w:val="101"/>
              </w:rPr>
              <w:t xml:space="preserve"> </w:t>
            </w:r>
            <w:r>
              <w:rPr>
                <w:spacing w:val="4"/>
              </w:rPr>
              <w:t>的循环水池。冷却塔蒸发水量</w:t>
            </w:r>
            <w:r>
              <w:rPr>
                <w:spacing w:val="3"/>
              </w:rPr>
              <w:t>约为日循环水量的</w:t>
            </w:r>
            <w:r>
              <w:rPr>
                <w:spacing w:val="-36"/>
              </w:rPr>
              <w:t xml:space="preserve"> </w:t>
            </w:r>
            <w:r>
              <w:rPr>
                <w:rFonts w:ascii="Times New Roman" w:hAnsi="Times New Roman" w:eastAsia="Times New Roman" w:cs="Times New Roman"/>
                <w:spacing w:val="3"/>
              </w:rPr>
              <w:t>0.5%</w:t>
            </w:r>
            <w:r>
              <w:rPr>
                <w:rFonts w:ascii="Times New Roman" w:hAnsi="Times New Roman" w:eastAsia="Times New Roman" w:cs="Times New Roman"/>
                <w:spacing w:val="-31"/>
              </w:rPr>
              <w:t xml:space="preserve"> </w:t>
            </w:r>
            <w:r>
              <w:rPr>
                <w:spacing w:val="3"/>
              </w:rPr>
              <w:t>，单个冷却塔日工作时间不超过</w:t>
            </w:r>
            <w:r>
              <w:rPr>
                <w:spacing w:val="-27"/>
              </w:rPr>
              <w:t xml:space="preserve"> </w:t>
            </w:r>
            <w:r>
              <w:rPr>
                <w:rFonts w:ascii="Times New Roman" w:hAnsi="Times New Roman" w:eastAsia="Times New Roman" w:cs="Times New Roman"/>
                <w:spacing w:val="3"/>
              </w:rPr>
              <w:t>12h</w:t>
            </w:r>
            <w:r>
              <w:rPr>
                <w:rFonts w:ascii="Times New Roman" w:hAnsi="Times New Roman" w:eastAsia="Times New Roman" w:cs="Times New Roman"/>
                <w:spacing w:val="-31"/>
              </w:rPr>
              <w:t xml:space="preserve"> </w:t>
            </w:r>
            <w:r>
              <w:rPr>
                <w:spacing w:val="3"/>
              </w:rPr>
              <w:t>，按照</w:t>
            </w:r>
            <w:r>
              <w:rPr>
                <w:spacing w:val="-27"/>
              </w:rPr>
              <w:t xml:space="preserve"> </w:t>
            </w:r>
            <w:r>
              <w:rPr>
                <w:rFonts w:ascii="Times New Roman" w:hAnsi="Times New Roman" w:eastAsia="Times New Roman" w:cs="Times New Roman"/>
                <w:spacing w:val="3"/>
              </w:rPr>
              <w:t xml:space="preserve">12h </w:t>
            </w:r>
            <w:r>
              <w:rPr>
                <w:spacing w:val="3"/>
              </w:rPr>
              <w:t>计</w:t>
            </w:r>
            <w:r>
              <w:rPr>
                <w:spacing w:val="-1"/>
              </w:rPr>
              <w:t>算，则蒸发水量为</w:t>
            </w:r>
            <w:r>
              <w:rPr>
                <w:spacing w:val="-39"/>
              </w:rPr>
              <w:t xml:space="preserve"> </w:t>
            </w:r>
            <w:r>
              <w:rPr>
                <w:rFonts w:ascii="Times New Roman" w:hAnsi="Times New Roman" w:eastAsia="Times New Roman" w:cs="Times New Roman"/>
                <w:spacing w:val="-1"/>
              </w:rPr>
              <w:t>72m</w:t>
            </w:r>
            <w:r>
              <w:rPr>
                <w:rFonts w:ascii="Times New Roman" w:hAnsi="Times New Roman" w:eastAsia="Times New Roman" w:cs="Times New Roman"/>
                <w:spacing w:val="-1"/>
                <w:position w:val="8"/>
                <w:sz w:val="16"/>
                <w:szCs w:val="16"/>
              </w:rPr>
              <w:t>3</w:t>
            </w:r>
            <w:r>
              <w:rPr>
                <w:rFonts w:ascii="Times New Roman" w:hAnsi="Times New Roman" w:eastAsia="Times New Roman" w:cs="Times New Roman"/>
                <w:spacing w:val="-1"/>
              </w:rPr>
              <w:t>/d</w:t>
            </w:r>
            <w:r>
              <w:rPr>
                <w:spacing w:val="-1"/>
              </w:rPr>
              <w:t>；炒灰循环水池蒸发水量约为日循环水量的</w:t>
            </w:r>
            <w:r>
              <w:rPr>
                <w:spacing w:val="-53"/>
              </w:rPr>
              <w:t xml:space="preserve"> </w:t>
            </w:r>
            <w:r>
              <w:rPr>
                <w:rFonts w:ascii="Times New Roman" w:hAnsi="Times New Roman" w:eastAsia="Times New Roman" w:cs="Times New Roman"/>
                <w:spacing w:val="-1"/>
              </w:rPr>
              <w:t>0.5%</w:t>
            </w:r>
            <w:r>
              <w:rPr>
                <w:spacing w:val="-1"/>
              </w:rPr>
              <w:t>，</w:t>
            </w:r>
            <w:r>
              <w:rPr>
                <w:spacing w:val="5"/>
              </w:rPr>
              <w:t>日工作时间按照</w:t>
            </w:r>
            <w:r>
              <w:rPr>
                <w:spacing w:val="-54"/>
              </w:rPr>
              <w:t xml:space="preserve"> </w:t>
            </w:r>
            <w:r>
              <w:rPr>
                <w:rFonts w:ascii="Times New Roman" w:hAnsi="Times New Roman" w:eastAsia="Times New Roman" w:cs="Times New Roman"/>
                <w:spacing w:val="5"/>
              </w:rPr>
              <w:t xml:space="preserve">24h </w:t>
            </w:r>
            <w:r>
              <w:rPr>
                <w:spacing w:val="5"/>
              </w:rPr>
              <w:t>计算，则蒸发水量为</w:t>
            </w:r>
            <w:r>
              <w:rPr>
                <w:spacing w:val="-50"/>
              </w:rPr>
              <w:t xml:space="preserve"> </w:t>
            </w:r>
            <w:r>
              <w:rPr>
                <w:rFonts w:ascii="Times New Roman" w:hAnsi="Times New Roman" w:eastAsia="Times New Roman" w:cs="Times New Roman"/>
                <w:spacing w:val="5"/>
              </w:rPr>
              <w:t>3.6m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4"/>
              </w:rPr>
              <w:t>/d</w:t>
            </w:r>
            <w:r>
              <w:rPr>
                <w:spacing w:val="4"/>
              </w:rPr>
              <w:t>。根据业主提供资料，循</w:t>
            </w:r>
            <w:r>
              <w:rPr>
                <w:spacing w:val="5"/>
              </w:rPr>
              <w:t>环冷却水池一年清洁一次，每次（</w:t>
            </w:r>
            <w:r>
              <w:rPr>
                <w:spacing w:val="-27"/>
              </w:rPr>
              <w:t xml:space="preserve"> </w:t>
            </w:r>
            <w:r>
              <w:rPr>
                <w:spacing w:val="5"/>
              </w:rPr>
              <w:t>日）将产生约</w:t>
            </w:r>
            <w:r>
              <w:rPr>
                <w:spacing w:val="-25"/>
              </w:rPr>
              <w:t xml:space="preserve"> </w:t>
            </w:r>
            <w:r>
              <w:rPr>
                <w:rFonts w:ascii="Times New Roman" w:hAnsi="Times New Roman" w:eastAsia="Times New Roman" w:cs="Times New Roman"/>
                <w:spacing w:val="5"/>
              </w:rPr>
              <w:t>1m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37"/>
                <w:w w:val="101"/>
                <w:position w:val="8"/>
                <w:sz w:val="16"/>
                <w:szCs w:val="16"/>
              </w:rPr>
              <w:t xml:space="preserve"> </w:t>
            </w:r>
            <w:r>
              <w:rPr>
                <w:spacing w:val="5"/>
              </w:rPr>
              <w:t>的含</w:t>
            </w:r>
            <w:r>
              <w:rPr>
                <w:spacing w:val="-42"/>
              </w:rPr>
              <w:t xml:space="preserve"> </w:t>
            </w:r>
            <w:r>
              <w:rPr>
                <w:rFonts w:ascii="Times New Roman" w:hAnsi="Times New Roman" w:eastAsia="Times New Roman" w:cs="Times New Roman"/>
              </w:rPr>
              <w:t>SS</w:t>
            </w:r>
            <w:r>
              <w:rPr>
                <w:rFonts w:ascii="Times New Roman" w:hAnsi="Times New Roman" w:eastAsia="Times New Roman" w:cs="Times New Roman"/>
                <w:spacing w:val="39"/>
              </w:rPr>
              <w:t xml:space="preserve"> </w:t>
            </w:r>
            <w:r>
              <w:rPr>
                <w:spacing w:val="5"/>
              </w:rPr>
              <w:t>的废水，属</w:t>
            </w:r>
            <w:r>
              <w:rPr>
                <w:spacing w:val="8"/>
              </w:rPr>
              <w:t>于清净下水，进入雨水管网。</w:t>
            </w:r>
          </w:p>
          <w:p w14:paraId="66A7753E">
            <w:pPr>
              <w:pStyle w:val="6"/>
              <w:spacing w:before="153" w:line="302" w:lineRule="auto"/>
              <w:ind w:left="110" w:right="99" w:firstLine="512"/>
            </w:pPr>
            <w:r>
              <w:rPr>
                <w:spacing w:val="13"/>
              </w:rPr>
              <w:t>③ 切削液用水：在对铝棒锯切过程中需要使用切削液，切削液与水</w:t>
            </w:r>
            <w:r>
              <w:rPr>
                <w:spacing w:val="6"/>
              </w:rPr>
              <w:t>的比例为</w:t>
            </w:r>
            <w:r>
              <w:rPr>
                <w:spacing w:val="-27"/>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8"/>
              </w:rPr>
              <w:t xml:space="preserve"> </w:t>
            </w:r>
            <w:r>
              <w:rPr>
                <w:spacing w:val="6"/>
              </w:rPr>
              <w:t>：</w:t>
            </w:r>
            <w:r>
              <w:rPr>
                <w:rFonts w:ascii="Times New Roman" w:hAnsi="Times New Roman" w:eastAsia="Times New Roman" w:cs="Times New Roman"/>
                <w:spacing w:val="6"/>
              </w:rPr>
              <w:t>9</w:t>
            </w:r>
            <w:r>
              <w:rPr>
                <w:rFonts w:ascii="Times New Roman" w:hAnsi="Times New Roman" w:eastAsia="Times New Roman" w:cs="Times New Roman"/>
                <w:spacing w:val="-28"/>
              </w:rPr>
              <w:t xml:space="preserve"> </w:t>
            </w:r>
            <w:r>
              <w:rPr>
                <w:spacing w:val="6"/>
              </w:rPr>
              <w:t>，本项目新增切削液使用量为</w:t>
            </w:r>
            <w:r>
              <w:rPr>
                <w:spacing w:val="-53"/>
              </w:rPr>
              <w:t xml:space="preserve"> </w:t>
            </w:r>
            <w:r>
              <w:rPr>
                <w:rFonts w:ascii="Times New Roman" w:hAnsi="Times New Roman" w:eastAsia="Times New Roman" w:cs="Times New Roman"/>
                <w:spacing w:val="6"/>
              </w:rPr>
              <w:t>250</w:t>
            </w:r>
            <w:r>
              <w:rPr>
                <w:rFonts w:ascii="Times New Roman" w:hAnsi="Times New Roman" w:eastAsia="Times New Roman" w:cs="Times New Roman"/>
              </w:rPr>
              <w:t>kg</w:t>
            </w:r>
            <w:r>
              <w:rPr>
                <w:rFonts w:ascii="Times New Roman" w:hAnsi="Times New Roman" w:eastAsia="Times New Roman" w:cs="Times New Roman"/>
                <w:spacing w:val="6"/>
              </w:rPr>
              <w:t>/a</w:t>
            </w:r>
            <w:r>
              <w:rPr>
                <w:rFonts w:ascii="Times New Roman" w:hAnsi="Times New Roman" w:eastAsia="Times New Roman" w:cs="Times New Roman"/>
                <w:spacing w:val="-25"/>
              </w:rPr>
              <w:t xml:space="preserve"> </w:t>
            </w:r>
            <w:r>
              <w:rPr>
                <w:spacing w:val="6"/>
              </w:rPr>
              <w:t>，则新增用水量</w:t>
            </w:r>
            <w:r>
              <w:rPr>
                <w:spacing w:val="5"/>
              </w:rPr>
              <w:t>折算约为</w:t>
            </w:r>
            <w:r>
              <w:rPr>
                <w:spacing w:val="-41"/>
              </w:rPr>
              <w:t xml:space="preserve"> </w:t>
            </w:r>
            <w:r>
              <w:rPr>
                <w:rFonts w:ascii="Times New Roman" w:hAnsi="Times New Roman" w:eastAsia="Times New Roman" w:cs="Times New Roman"/>
                <w:spacing w:val="5"/>
              </w:rPr>
              <w:t>2.25m</w:t>
            </w:r>
            <w:r>
              <w:rPr>
                <w:rFonts w:ascii="Times New Roman" w:hAnsi="Times New Roman" w:eastAsia="Times New Roman" w:cs="Times New Roman"/>
                <w:spacing w:val="5"/>
                <w:position w:val="8"/>
                <w:sz w:val="16"/>
                <w:szCs w:val="16"/>
              </w:rPr>
              <w:t xml:space="preserve">3 </w:t>
            </w:r>
            <w:r>
              <w:rPr>
                <w:spacing w:val="5"/>
              </w:rPr>
              <w:t>。切削液循环使用不外排，定期添加。</w:t>
            </w:r>
          </w:p>
          <w:p w14:paraId="60852928">
            <w:pPr>
              <w:pStyle w:val="6"/>
              <w:spacing w:before="155" w:line="225" w:lineRule="auto"/>
              <w:ind w:left="626"/>
            </w:pPr>
            <w:r>
              <w:rPr>
                <w:spacing w:val="6"/>
              </w:rPr>
              <w:t>本项目新增用水详见表</w:t>
            </w:r>
            <w:r>
              <w:rPr>
                <w:spacing w:val="-48"/>
              </w:rPr>
              <w:t xml:space="preserve"> </w:t>
            </w:r>
            <w:r>
              <w:rPr>
                <w:rFonts w:ascii="Times New Roman" w:hAnsi="Times New Roman" w:eastAsia="Times New Roman" w:cs="Times New Roman"/>
                <w:spacing w:val="6"/>
              </w:rPr>
              <w:t xml:space="preserve">2.7-1 </w:t>
            </w:r>
            <w:r>
              <w:rPr>
                <w:spacing w:val="6"/>
              </w:rPr>
              <w:t>所示。</w:t>
            </w:r>
          </w:p>
        </w:tc>
      </w:tr>
    </w:tbl>
    <w:p w14:paraId="30DF24EF">
      <w:pPr>
        <w:pStyle w:val="2"/>
        <w:rPr>
          <w:sz w:val="21"/>
        </w:rPr>
      </w:pPr>
    </w:p>
    <w:p w14:paraId="5C284803">
      <w:pPr>
        <w:rPr>
          <w:sz w:val="21"/>
          <w:szCs w:val="21"/>
        </w:rPr>
        <w:sectPr>
          <w:footerReference r:id="rId59" w:type="default"/>
          <w:pgSz w:w="11906" w:h="16839"/>
          <w:pgMar w:top="400" w:right="1408" w:bottom="998" w:left="1408" w:header="0" w:footer="656" w:gutter="0"/>
          <w:cols w:space="720" w:num="1"/>
        </w:sectPr>
      </w:pPr>
    </w:p>
    <w:p w14:paraId="12E07A1D">
      <w:pPr>
        <w:spacing w:before="19"/>
      </w:pPr>
    </w:p>
    <w:p w14:paraId="3EB6F86E">
      <w:pPr>
        <w:spacing w:before="19"/>
      </w:pPr>
    </w:p>
    <w:p w14:paraId="6951B86C">
      <w:pPr>
        <w:spacing w:before="19"/>
      </w:pPr>
    </w:p>
    <w:p w14:paraId="50001F06">
      <w:pPr>
        <w:spacing w:before="18"/>
      </w:pPr>
    </w:p>
    <w:p w14:paraId="12A70E0F">
      <w:pPr>
        <w:spacing w:before="18"/>
      </w:pPr>
    </w:p>
    <w:tbl>
      <w:tblPr>
        <w:tblStyle w:val="5"/>
        <w:tblW w:w="906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552"/>
        <w:gridCol w:w="8511"/>
      </w:tblGrid>
      <w:tr w14:paraId="76759BC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10" w:hRule="atLeast"/>
        </w:trPr>
        <w:tc>
          <w:tcPr>
            <w:tcW w:w="552" w:type="dxa"/>
            <w:tcBorders>
              <w:right w:val="single" w:color="000000" w:sz="2" w:space="0"/>
            </w:tcBorders>
            <w:vAlign w:val="top"/>
          </w:tcPr>
          <w:p w14:paraId="3F5BCEC8">
            <w:pPr>
              <w:rPr>
                <w:rFonts w:ascii="Arial"/>
                <w:sz w:val="21"/>
              </w:rPr>
            </w:pPr>
          </w:p>
        </w:tc>
        <w:tc>
          <w:tcPr>
            <w:tcW w:w="8511" w:type="dxa"/>
            <w:tcBorders>
              <w:left w:val="single" w:color="000000" w:sz="2" w:space="0"/>
            </w:tcBorders>
            <w:vAlign w:val="top"/>
          </w:tcPr>
          <w:p w14:paraId="292592CC">
            <w:pPr>
              <w:pStyle w:val="6"/>
              <w:spacing w:before="150" w:line="225" w:lineRule="auto"/>
              <w:ind w:left="2288"/>
            </w:pPr>
            <w:r>
              <w:rPr>
                <w:b/>
                <w:bCs/>
                <w:color w:val="0000FF"/>
                <w:spacing w:val="5"/>
              </w:rPr>
              <w:t>表</w:t>
            </w:r>
            <w:r>
              <w:rPr>
                <w:rFonts w:ascii="Times New Roman" w:hAnsi="Times New Roman" w:eastAsia="Times New Roman" w:cs="Times New Roman"/>
                <w:b/>
                <w:bCs/>
                <w:color w:val="0000FF"/>
                <w:spacing w:val="5"/>
              </w:rPr>
              <w:t xml:space="preserve">2.7-1    </w:t>
            </w:r>
            <w:r>
              <w:rPr>
                <w:b/>
                <w:bCs/>
                <w:color w:val="0000FF"/>
                <w:spacing w:val="5"/>
              </w:rPr>
              <w:t>本项目用排水情况一览表</w:t>
            </w:r>
          </w:p>
          <w:p w14:paraId="39E93934">
            <w:pPr>
              <w:spacing w:line="102" w:lineRule="auto"/>
              <w:rPr>
                <w:rFonts w:ascii="Arial"/>
                <w:sz w:val="2"/>
              </w:rPr>
            </w:pPr>
          </w:p>
          <w:tbl>
            <w:tblPr>
              <w:tblStyle w:val="5"/>
              <w:tblW w:w="8276"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1"/>
              <w:gridCol w:w="1009"/>
              <w:gridCol w:w="1271"/>
              <w:gridCol w:w="1134"/>
              <w:gridCol w:w="1106"/>
              <w:gridCol w:w="1091"/>
              <w:gridCol w:w="1134"/>
            </w:tblGrid>
            <w:tr w14:paraId="5D713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531" w:type="dxa"/>
                  <w:tcBorders>
                    <w:top w:val="single" w:color="000000" w:sz="10" w:space="0"/>
                    <w:left w:val="single" w:color="000000" w:sz="10" w:space="0"/>
                  </w:tcBorders>
                  <w:vAlign w:val="top"/>
                </w:tcPr>
                <w:p w14:paraId="303F06ED">
                  <w:pPr>
                    <w:spacing w:line="248" w:lineRule="auto"/>
                    <w:rPr>
                      <w:rFonts w:ascii="Arial"/>
                      <w:sz w:val="21"/>
                    </w:rPr>
                  </w:pPr>
                </w:p>
                <w:p w14:paraId="39BF5C5C">
                  <w:pPr>
                    <w:pStyle w:val="6"/>
                    <w:spacing w:before="72" w:line="220" w:lineRule="auto"/>
                    <w:ind w:left="318"/>
                    <w:rPr>
                      <w:sz w:val="22"/>
                      <w:szCs w:val="22"/>
                    </w:rPr>
                  </w:pPr>
                  <w:r>
                    <w:rPr>
                      <w:color w:val="0000FF"/>
                      <w:spacing w:val="-3"/>
                      <w:sz w:val="22"/>
                      <w:szCs w:val="22"/>
                    </w:rPr>
                    <w:t>用水类别</w:t>
                  </w:r>
                </w:p>
              </w:tc>
              <w:tc>
                <w:tcPr>
                  <w:tcW w:w="1009" w:type="dxa"/>
                  <w:tcBorders>
                    <w:top w:val="single" w:color="000000" w:sz="10" w:space="0"/>
                  </w:tcBorders>
                  <w:vAlign w:val="top"/>
                </w:tcPr>
                <w:p w14:paraId="774D5D12">
                  <w:pPr>
                    <w:pStyle w:val="6"/>
                    <w:spacing w:before="179"/>
                    <w:ind w:left="284" w:right="287"/>
                    <w:rPr>
                      <w:sz w:val="22"/>
                      <w:szCs w:val="22"/>
                    </w:rPr>
                  </w:pPr>
                  <w:r>
                    <w:rPr>
                      <w:color w:val="0000FF"/>
                      <w:spacing w:val="-5"/>
                      <w:sz w:val="22"/>
                      <w:szCs w:val="22"/>
                    </w:rPr>
                    <w:t>用水</w:t>
                  </w:r>
                  <w:r>
                    <w:rPr>
                      <w:color w:val="0000FF"/>
                      <w:spacing w:val="-4"/>
                      <w:sz w:val="22"/>
                      <w:szCs w:val="22"/>
                    </w:rPr>
                    <w:t>规模</w:t>
                  </w:r>
                </w:p>
              </w:tc>
              <w:tc>
                <w:tcPr>
                  <w:tcW w:w="1271" w:type="dxa"/>
                  <w:tcBorders>
                    <w:top w:val="single" w:color="000000" w:sz="10" w:space="0"/>
                  </w:tcBorders>
                  <w:vAlign w:val="top"/>
                </w:tcPr>
                <w:p w14:paraId="2AD5016A">
                  <w:pPr>
                    <w:pStyle w:val="6"/>
                    <w:spacing w:before="180"/>
                    <w:ind w:left="418" w:right="415"/>
                    <w:rPr>
                      <w:sz w:val="22"/>
                      <w:szCs w:val="22"/>
                    </w:rPr>
                  </w:pPr>
                  <w:r>
                    <w:rPr>
                      <w:color w:val="0000FF"/>
                      <w:spacing w:val="-5"/>
                      <w:sz w:val="22"/>
                      <w:szCs w:val="22"/>
                    </w:rPr>
                    <w:t>用水</w:t>
                  </w:r>
                  <w:r>
                    <w:rPr>
                      <w:color w:val="0000FF"/>
                      <w:spacing w:val="-4"/>
                      <w:sz w:val="22"/>
                      <w:szCs w:val="22"/>
                    </w:rPr>
                    <w:t>标准</w:t>
                  </w:r>
                </w:p>
              </w:tc>
              <w:tc>
                <w:tcPr>
                  <w:tcW w:w="1134" w:type="dxa"/>
                  <w:tcBorders>
                    <w:top w:val="single" w:color="000000" w:sz="10" w:space="0"/>
                  </w:tcBorders>
                  <w:vAlign w:val="top"/>
                </w:tcPr>
                <w:p w14:paraId="756E4D66">
                  <w:pPr>
                    <w:pStyle w:val="6"/>
                    <w:spacing w:before="36" w:line="220" w:lineRule="auto"/>
                    <w:ind w:left="245"/>
                    <w:rPr>
                      <w:sz w:val="22"/>
                      <w:szCs w:val="22"/>
                    </w:rPr>
                  </w:pPr>
                  <w:r>
                    <w:rPr>
                      <w:color w:val="0000FF"/>
                      <w:spacing w:val="-4"/>
                      <w:sz w:val="22"/>
                      <w:szCs w:val="22"/>
                    </w:rPr>
                    <w:t>最大日</w:t>
                  </w:r>
                </w:p>
                <w:p w14:paraId="0D5980DD">
                  <w:pPr>
                    <w:pStyle w:val="6"/>
                    <w:spacing w:before="23" w:line="221" w:lineRule="auto"/>
                    <w:ind w:left="153" w:right="151" w:firstLine="91"/>
                    <w:rPr>
                      <w:sz w:val="22"/>
                      <w:szCs w:val="22"/>
                    </w:rPr>
                  </w:pPr>
                  <w:r>
                    <w:rPr>
                      <w:color w:val="0000FF"/>
                      <w:spacing w:val="-4"/>
                      <w:sz w:val="22"/>
                      <w:szCs w:val="22"/>
                    </w:rPr>
                    <w:t>用水量</w:t>
                  </w:r>
                  <w:r>
                    <w:rPr>
                      <w:color w:val="0000FF"/>
                      <w:spacing w:val="-5"/>
                      <w:sz w:val="22"/>
                      <w:szCs w:val="22"/>
                    </w:rPr>
                    <w:t>（</w:t>
                  </w:r>
                  <w:r>
                    <w:rPr>
                      <w:rFonts w:ascii="Times New Roman" w:hAnsi="Times New Roman" w:eastAsia="Times New Roman" w:cs="Times New Roman"/>
                      <w:color w:val="0000FF"/>
                      <w:spacing w:val="-5"/>
                      <w:sz w:val="22"/>
                      <w:szCs w:val="22"/>
                    </w:rPr>
                    <w:t>m</w:t>
                  </w:r>
                  <w:r>
                    <w:rPr>
                      <w:rFonts w:ascii="Times New Roman" w:hAnsi="Times New Roman" w:eastAsia="Times New Roman" w:cs="Times New Roman"/>
                      <w:color w:val="0000FF"/>
                      <w:spacing w:val="-5"/>
                      <w:position w:val="7"/>
                      <w:sz w:val="14"/>
                      <w:szCs w:val="14"/>
                    </w:rPr>
                    <w:t>3</w:t>
                  </w:r>
                  <w:r>
                    <w:rPr>
                      <w:rFonts w:ascii="Times New Roman" w:hAnsi="Times New Roman" w:eastAsia="Times New Roman" w:cs="Times New Roman"/>
                      <w:color w:val="0000FF"/>
                      <w:spacing w:val="-5"/>
                      <w:sz w:val="22"/>
                      <w:szCs w:val="22"/>
                    </w:rPr>
                    <w:t>/d</w:t>
                  </w:r>
                  <w:r>
                    <w:rPr>
                      <w:color w:val="0000FF"/>
                      <w:spacing w:val="-5"/>
                      <w:sz w:val="22"/>
                      <w:szCs w:val="22"/>
                    </w:rPr>
                    <w:t>）</w:t>
                  </w:r>
                </w:p>
              </w:tc>
              <w:tc>
                <w:tcPr>
                  <w:tcW w:w="1106" w:type="dxa"/>
                  <w:tcBorders>
                    <w:top w:val="single" w:color="000000" w:sz="10" w:space="0"/>
                  </w:tcBorders>
                  <w:vAlign w:val="top"/>
                </w:tcPr>
                <w:p w14:paraId="6CEEBE07">
                  <w:pPr>
                    <w:pStyle w:val="6"/>
                    <w:spacing w:before="179" w:line="246" w:lineRule="auto"/>
                    <w:ind w:left="149" w:right="141" w:firstLine="86"/>
                    <w:rPr>
                      <w:sz w:val="22"/>
                      <w:szCs w:val="22"/>
                    </w:rPr>
                  </w:pPr>
                  <w:r>
                    <w:rPr>
                      <w:color w:val="0000FF"/>
                      <w:spacing w:val="-4"/>
                      <w:sz w:val="22"/>
                      <w:szCs w:val="22"/>
                    </w:rPr>
                    <w:t>用水量</w:t>
                  </w:r>
                  <w:r>
                    <w:rPr>
                      <w:color w:val="0000FF"/>
                      <w:spacing w:val="-5"/>
                      <w:sz w:val="22"/>
                      <w:szCs w:val="22"/>
                    </w:rPr>
                    <w:t>（</w:t>
                  </w:r>
                  <w:r>
                    <w:rPr>
                      <w:rFonts w:ascii="Times New Roman" w:hAnsi="Times New Roman" w:eastAsia="Times New Roman" w:cs="Times New Roman"/>
                      <w:color w:val="0000FF"/>
                      <w:spacing w:val="-5"/>
                      <w:sz w:val="22"/>
                      <w:szCs w:val="22"/>
                    </w:rPr>
                    <w:t>m</w:t>
                  </w:r>
                  <w:r>
                    <w:rPr>
                      <w:rFonts w:ascii="Times New Roman" w:hAnsi="Times New Roman" w:eastAsia="Times New Roman" w:cs="Times New Roman"/>
                      <w:color w:val="0000FF"/>
                      <w:spacing w:val="-5"/>
                      <w:position w:val="6"/>
                      <w:sz w:val="14"/>
                      <w:szCs w:val="14"/>
                    </w:rPr>
                    <w:t>3</w:t>
                  </w:r>
                  <w:r>
                    <w:rPr>
                      <w:rFonts w:ascii="Times New Roman" w:hAnsi="Times New Roman" w:eastAsia="Times New Roman" w:cs="Times New Roman"/>
                      <w:color w:val="0000FF"/>
                      <w:spacing w:val="-5"/>
                      <w:sz w:val="22"/>
                      <w:szCs w:val="22"/>
                    </w:rPr>
                    <w:t>/a</w:t>
                  </w:r>
                  <w:r>
                    <w:rPr>
                      <w:color w:val="0000FF"/>
                      <w:spacing w:val="-5"/>
                      <w:sz w:val="22"/>
                      <w:szCs w:val="22"/>
                    </w:rPr>
                    <w:t>）</w:t>
                  </w:r>
                </w:p>
              </w:tc>
              <w:tc>
                <w:tcPr>
                  <w:tcW w:w="1091" w:type="dxa"/>
                  <w:tcBorders>
                    <w:top w:val="single" w:color="000000" w:sz="10" w:space="0"/>
                  </w:tcBorders>
                  <w:vAlign w:val="top"/>
                </w:tcPr>
                <w:p w14:paraId="065E35D0">
                  <w:pPr>
                    <w:pStyle w:val="6"/>
                    <w:spacing w:before="36" w:line="220" w:lineRule="auto"/>
                    <w:ind w:left="232"/>
                    <w:rPr>
                      <w:sz w:val="22"/>
                      <w:szCs w:val="22"/>
                    </w:rPr>
                  </w:pPr>
                  <w:r>
                    <w:rPr>
                      <w:color w:val="0000FF"/>
                      <w:spacing w:val="-4"/>
                      <w:sz w:val="22"/>
                      <w:szCs w:val="22"/>
                    </w:rPr>
                    <w:t>最大日</w:t>
                  </w:r>
                </w:p>
                <w:p w14:paraId="1ECADA0A">
                  <w:pPr>
                    <w:pStyle w:val="6"/>
                    <w:spacing w:before="23" w:line="221" w:lineRule="auto"/>
                    <w:ind w:left="138" w:right="123" w:firstLine="91"/>
                    <w:rPr>
                      <w:sz w:val="22"/>
                      <w:szCs w:val="22"/>
                    </w:rPr>
                  </w:pPr>
                  <w:r>
                    <w:rPr>
                      <w:color w:val="0000FF"/>
                      <w:spacing w:val="-3"/>
                      <w:sz w:val="22"/>
                      <w:szCs w:val="22"/>
                    </w:rPr>
                    <w:t>排水量</w:t>
                  </w:r>
                  <w:r>
                    <w:rPr>
                      <w:color w:val="0000FF"/>
                      <w:spacing w:val="-5"/>
                      <w:sz w:val="22"/>
                      <w:szCs w:val="22"/>
                    </w:rPr>
                    <w:t>（</w:t>
                  </w:r>
                  <w:r>
                    <w:rPr>
                      <w:rFonts w:ascii="Times New Roman" w:hAnsi="Times New Roman" w:eastAsia="Times New Roman" w:cs="Times New Roman"/>
                      <w:color w:val="0000FF"/>
                      <w:spacing w:val="-5"/>
                      <w:sz w:val="22"/>
                      <w:szCs w:val="22"/>
                    </w:rPr>
                    <w:t>m</w:t>
                  </w:r>
                  <w:r>
                    <w:rPr>
                      <w:rFonts w:ascii="Times New Roman" w:hAnsi="Times New Roman" w:eastAsia="Times New Roman" w:cs="Times New Roman"/>
                      <w:color w:val="0000FF"/>
                      <w:spacing w:val="-5"/>
                      <w:position w:val="7"/>
                      <w:sz w:val="14"/>
                      <w:szCs w:val="14"/>
                    </w:rPr>
                    <w:t>3</w:t>
                  </w:r>
                  <w:r>
                    <w:rPr>
                      <w:rFonts w:ascii="Times New Roman" w:hAnsi="Times New Roman" w:eastAsia="Times New Roman" w:cs="Times New Roman"/>
                      <w:color w:val="0000FF"/>
                      <w:spacing w:val="-5"/>
                      <w:sz w:val="22"/>
                      <w:szCs w:val="22"/>
                    </w:rPr>
                    <w:t>/d</w:t>
                  </w:r>
                  <w:r>
                    <w:rPr>
                      <w:color w:val="0000FF"/>
                      <w:spacing w:val="-5"/>
                      <w:sz w:val="22"/>
                      <w:szCs w:val="22"/>
                    </w:rPr>
                    <w:t>）</w:t>
                  </w:r>
                </w:p>
              </w:tc>
              <w:tc>
                <w:tcPr>
                  <w:tcW w:w="1134" w:type="dxa"/>
                  <w:tcBorders>
                    <w:top w:val="single" w:color="000000" w:sz="10" w:space="0"/>
                    <w:right w:val="single" w:color="000000" w:sz="10" w:space="0"/>
                  </w:tcBorders>
                  <w:vAlign w:val="top"/>
                </w:tcPr>
                <w:p w14:paraId="302A2F57">
                  <w:pPr>
                    <w:pStyle w:val="6"/>
                    <w:spacing w:before="179" w:line="246" w:lineRule="auto"/>
                    <w:ind w:left="163" w:right="145" w:firstLine="84"/>
                    <w:rPr>
                      <w:sz w:val="22"/>
                      <w:szCs w:val="22"/>
                    </w:rPr>
                  </w:pPr>
                  <w:r>
                    <w:rPr>
                      <w:color w:val="0000FF"/>
                      <w:spacing w:val="-3"/>
                      <w:sz w:val="22"/>
                      <w:szCs w:val="22"/>
                    </w:rPr>
                    <w:t>排水量</w:t>
                  </w:r>
                  <w:r>
                    <w:rPr>
                      <w:color w:val="0000FF"/>
                      <w:spacing w:val="-5"/>
                      <w:sz w:val="22"/>
                      <w:szCs w:val="22"/>
                    </w:rPr>
                    <w:t>（</w:t>
                  </w:r>
                  <w:r>
                    <w:rPr>
                      <w:rFonts w:ascii="Times New Roman" w:hAnsi="Times New Roman" w:eastAsia="Times New Roman" w:cs="Times New Roman"/>
                      <w:color w:val="0000FF"/>
                      <w:spacing w:val="-5"/>
                      <w:sz w:val="22"/>
                      <w:szCs w:val="22"/>
                    </w:rPr>
                    <w:t>m</w:t>
                  </w:r>
                  <w:r>
                    <w:rPr>
                      <w:rFonts w:ascii="Times New Roman" w:hAnsi="Times New Roman" w:eastAsia="Times New Roman" w:cs="Times New Roman"/>
                      <w:color w:val="0000FF"/>
                      <w:spacing w:val="-5"/>
                      <w:position w:val="6"/>
                      <w:sz w:val="14"/>
                      <w:szCs w:val="14"/>
                    </w:rPr>
                    <w:t>3</w:t>
                  </w:r>
                  <w:r>
                    <w:rPr>
                      <w:rFonts w:ascii="Times New Roman" w:hAnsi="Times New Roman" w:eastAsia="Times New Roman" w:cs="Times New Roman"/>
                      <w:color w:val="0000FF"/>
                      <w:spacing w:val="-5"/>
                      <w:sz w:val="22"/>
                      <w:szCs w:val="22"/>
                    </w:rPr>
                    <w:t>/a</w:t>
                  </w:r>
                  <w:r>
                    <w:rPr>
                      <w:color w:val="0000FF"/>
                      <w:spacing w:val="-5"/>
                      <w:sz w:val="22"/>
                      <w:szCs w:val="22"/>
                    </w:rPr>
                    <w:t>）</w:t>
                  </w:r>
                </w:p>
              </w:tc>
            </w:tr>
            <w:tr w14:paraId="53AF7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531" w:type="dxa"/>
                  <w:tcBorders>
                    <w:left w:val="single" w:color="000000" w:sz="10" w:space="0"/>
                  </w:tcBorders>
                  <w:vAlign w:val="top"/>
                </w:tcPr>
                <w:p w14:paraId="02E79E64">
                  <w:pPr>
                    <w:pStyle w:val="6"/>
                    <w:spacing w:before="93" w:line="220" w:lineRule="auto"/>
                    <w:ind w:left="207"/>
                    <w:rPr>
                      <w:sz w:val="22"/>
                      <w:szCs w:val="22"/>
                    </w:rPr>
                  </w:pPr>
                  <w:r>
                    <w:rPr>
                      <w:color w:val="0000FF"/>
                      <w:spacing w:val="-2"/>
                      <w:sz w:val="22"/>
                      <w:szCs w:val="22"/>
                    </w:rPr>
                    <w:t>切削液用水</w:t>
                  </w:r>
                </w:p>
              </w:tc>
              <w:tc>
                <w:tcPr>
                  <w:tcW w:w="2280" w:type="dxa"/>
                  <w:gridSpan w:val="2"/>
                  <w:vAlign w:val="top"/>
                </w:tcPr>
                <w:p w14:paraId="0B4CFFA7">
                  <w:pPr>
                    <w:spacing w:before="127" w:line="193" w:lineRule="auto"/>
                    <w:ind w:left="1103"/>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1134" w:type="dxa"/>
                  <w:vAlign w:val="top"/>
                </w:tcPr>
                <w:p w14:paraId="51F1C1C4">
                  <w:pPr>
                    <w:spacing w:before="131" w:line="189" w:lineRule="auto"/>
                    <w:ind w:left="271"/>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0.0079</w:t>
                  </w:r>
                </w:p>
              </w:tc>
              <w:tc>
                <w:tcPr>
                  <w:tcW w:w="1106" w:type="dxa"/>
                  <w:vAlign w:val="top"/>
                </w:tcPr>
                <w:p w14:paraId="2E19DE30">
                  <w:pPr>
                    <w:spacing w:before="131" w:line="189" w:lineRule="auto"/>
                    <w:ind w:left="367"/>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2.25</w:t>
                  </w:r>
                </w:p>
              </w:tc>
              <w:tc>
                <w:tcPr>
                  <w:tcW w:w="1091" w:type="dxa"/>
                  <w:vAlign w:val="top"/>
                </w:tcPr>
                <w:p w14:paraId="7CA79E76">
                  <w:pPr>
                    <w:spacing w:before="131" w:line="189" w:lineRule="auto"/>
                    <w:ind w:left="503"/>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0</w:t>
                  </w:r>
                </w:p>
              </w:tc>
              <w:tc>
                <w:tcPr>
                  <w:tcW w:w="1134" w:type="dxa"/>
                  <w:tcBorders>
                    <w:right w:val="single" w:color="000000" w:sz="10" w:space="0"/>
                  </w:tcBorders>
                  <w:vAlign w:val="top"/>
                </w:tcPr>
                <w:p w14:paraId="67928935">
                  <w:pPr>
                    <w:spacing w:before="131" w:line="189" w:lineRule="auto"/>
                    <w:ind w:left="520"/>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0</w:t>
                  </w:r>
                </w:p>
              </w:tc>
            </w:tr>
            <w:tr w14:paraId="5976D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31" w:type="dxa"/>
                  <w:tcBorders>
                    <w:left w:val="single" w:color="000000" w:sz="10" w:space="0"/>
                  </w:tcBorders>
                  <w:vAlign w:val="top"/>
                </w:tcPr>
                <w:p w14:paraId="35DE066E">
                  <w:pPr>
                    <w:pStyle w:val="6"/>
                    <w:spacing w:before="166" w:line="235" w:lineRule="auto"/>
                    <w:ind w:left="264"/>
                    <w:rPr>
                      <w:sz w:val="10"/>
                      <w:szCs w:val="10"/>
                    </w:rPr>
                  </w:pPr>
                  <w:r>
                    <w:rPr>
                      <w:color w:val="0000FF"/>
                      <w:spacing w:val="-1"/>
                      <w:sz w:val="22"/>
                      <w:szCs w:val="22"/>
                    </w:rPr>
                    <w:t>循环用水</w:t>
                  </w:r>
                  <w:r>
                    <w:rPr>
                      <w:color w:val="0000FF"/>
                      <w:spacing w:val="-1"/>
                      <w:position w:val="10"/>
                      <w:sz w:val="10"/>
                      <w:szCs w:val="10"/>
                    </w:rPr>
                    <w:t>①</w:t>
                  </w:r>
                </w:p>
              </w:tc>
              <w:tc>
                <w:tcPr>
                  <w:tcW w:w="2280" w:type="dxa"/>
                  <w:gridSpan w:val="2"/>
                  <w:vAlign w:val="top"/>
                </w:tcPr>
                <w:p w14:paraId="044AC20D">
                  <w:pPr>
                    <w:pStyle w:val="6"/>
                    <w:spacing w:before="60" w:line="210" w:lineRule="auto"/>
                    <w:ind w:left="464" w:right="292" w:hanging="177"/>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2×600m</w:t>
                  </w:r>
                  <w:r>
                    <w:rPr>
                      <w:rFonts w:ascii="Times New Roman" w:hAnsi="Times New Roman" w:eastAsia="Times New Roman" w:cs="Times New Roman"/>
                      <w:color w:val="0000FF"/>
                      <w:spacing w:val="-2"/>
                      <w:position w:val="6"/>
                      <w:sz w:val="14"/>
                      <w:szCs w:val="14"/>
                    </w:rPr>
                    <w:t>3</w:t>
                  </w:r>
                  <w:r>
                    <w:rPr>
                      <w:rFonts w:ascii="Times New Roman" w:hAnsi="Times New Roman" w:eastAsia="Times New Roman" w:cs="Times New Roman"/>
                      <w:color w:val="0000FF"/>
                      <w:spacing w:val="-2"/>
                      <w:sz w:val="22"/>
                      <w:szCs w:val="22"/>
                    </w:rPr>
                    <w:t>/h</w:t>
                  </w:r>
                  <w:r>
                    <w:rPr>
                      <w:rFonts w:ascii="Times New Roman" w:hAnsi="Times New Roman" w:eastAsia="Times New Roman" w:cs="Times New Roman"/>
                      <w:color w:val="0000FF"/>
                      <w:spacing w:val="-29"/>
                      <w:sz w:val="22"/>
                      <w:szCs w:val="22"/>
                    </w:rPr>
                    <w:t xml:space="preserve"> </w:t>
                  </w:r>
                  <w:r>
                    <w:rPr>
                      <w:color w:val="0000FF"/>
                      <w:spacing w:val="-2"/>
                      <w:sz w:val="22"/>
                      <w:szCs w:val="22"/>
                    </w:rPr>
                    <w:t>，</w:t>
                  </w:r>
                  <w:r>
                    <w:rPr>
                      <w:rFonts w:ascii="Times New Roman" w:hAnsi="Times New Roman" w:eastAsia="Times New Roman" w:cs="Times New Roman"/>
                      <w:color w:val="0000FF"/>
                      <w:spacing w:val="-2"/>
                      <w:sz w:val="22"/>
                      <w:szCs w:val="22"/>
                    </w:rPr>
                    <w:t>12h/d</w:t>
                  </w:r>
                  <w:r>
                    <w:rPr>
                      <w:rFonts w:ascii="Times New Roman" w:hAnsi="Times New Roman" w:eastAsia="Times New Roman" w:cs="Times New Roman"/>
                      <w:color w:val="0000FF"/>
                      <w:sz w:val="22"/>
                      <w:szCs w:val="22"/>
                    </w:rPr>
                    <w:t xml:space="preserve"> </w:t>
                  </w:r>
                  <w:r>
                    <w:rPr>
                      <w:rFonts w:ascii="Times New Roman" w:hAnsi="Times New Roman" w:eastAsia="Times New Roman" w:cs="Times New Roman"/>
                      <w:color w:val="0000FF"/>
                      <w:spacing w:val="-3"/>
                      <w:sz w:val="22"/>
                      <w:szCs w:val="22"/>
                    </w:rPr>
                    <w:t>30m</w:t>
                  </w:r>
                  <w:r>
                    <w:rPr>
                      <w:rFonts w:ascii="Times New Roman" w:hAnsi="Times New Roman" w:eastAsia="Times New Roman" w:cs="Times New Roman"/>
                      <w:color w:val="0000FF"/>
                      <w:spacing w:val="-3"/>
                      <w:position w:val="7"/>
                      <w:sz w:val="14"/>
                      <w:szCs w:val="14"/>
                    </w:rPr>
                    <w:t>3</w:t>
                  </w:r>
                  <w:r>
                    <w:rPr>
                      <w:rFonts w:ascii="Times New Roman" w:hAnsi="Times New Roman" w:eastAsia="Times New Roman" w:cs="Times New Roman"/>
                      <w:color w:val="0000FF"/>
                      <w:spacing w:val="-3"/>
                      <w:sz w:val="22"/>
                      <w:szCs w:val="22"/>
                    </w:rPr>
                    <w:t>/h</w:t>
                  </w:r>
                  <w:r>
                    <w:rPr>
                      <w:rFonts w:ascii="Times New Roman" w:hAnsi="Times New Roman" w:eastAsia="Times New Roman" w:cs="Times New Roman"/>
                      <w:color w:val="0000FF"/>
                      <w:spacing w:val="-28"/>
                      <w:sz w:val="22"/>
                      <w:szCs w:val="22"/>
                    </w:rPr>
                    <w:t xml:space="preserve"> </w:t>
                  </w:r>
                  <w:r>
                    <w:rPr>
                      <w:color w:val="0000FF"/>
                      <w:spacing w:val="-3"/>
                      <w:sz w:val="22"/>
                      <w:szCs w:val="22"/>
                    </w:rPr>
                    <w:t>，</w:t>
                  </w:r>
                  <w:r>
                    <w:rPr>
                      <w:rFonts w:ascii="Times New Roman" w:hAnsi="Times New Roman" w:eastAsia="Times New Roman" w:cs="Times New Roman"/>
                      <w:color w:val="0000FF"/>
                      <w:spacing w:val="-3"/>
                      <w:sz w:val="22"/>
                      <w:szCs w:val="22"/>
                    </w:rPr>
                    <w:t>24h/d</w:t>
                  </w:r>
                </w:p>
              </w:tc>
              <w:tc>
                <w:tcPr>
                  <w:tcW w:w="1134" w:type="dxa"/>
                  <w:vAlign w:val="top"/>
                </w:tcPr>
                <w:p w14:paraId="53F6D4F6">
                  <w:pPr>
                    <w:spacing w:before="219" w:line="189" w:lineRule="auto"/>
                    <w:ind w:left="379"/>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76.6</w:t>
                  </w:r>
                </w:p>
              </w:tc>
              <w:tc>
                <w:tcPr>
                  <w:tcW w:w="1106" w:type="dxa"/>
                  <w:vAlign w:val="top"/>
                </w:tcPr>
                <w:p w14:paraId="0F0D57F6">
                  <w:pPr>
                    <w:spacing w:before="219" w:line="189" w:lineRule="auto"/>
                    <w:ind w:left="285"/>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25327</w:t>
                  </w:r>
                </w:p>
              </w:tc>
              <w:tc>
                <w:tcPr>
                  <w:tcW w:w="1091" w:type="dxa"/>
                  <w:vAlign w:val="top"/>
                </w:tcPr>
                <w:p w14:paraId="4865FC43">
                  <w:pPr>
                    <w:spacing w:before="219" w:line="189" w:lineRule="auto"/>
                    <w:ind w:left="521"/>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1134" w:type="dxa"/>
                  <w:tcBorders>
                    <w:right w:val="single" w:color="000000" w:sz="10" w:space="0"/>
                  </w:tcBorders>
                  <w:vAlign w:val="top"/>
                </w:tcPr>
                <w:p w14:paraId="71051391">
                  <w:pPr>
                    <w:spacing w:before="219" w:line="189" w:lineRule="auto"/>
                    <w:ind w:left="538"/>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r>
            <w:tr w14:paraId="19BF5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531" w:type="dxa"/>
                  <w:tcBorders>
                    <w:left w:val="single" w:color="000000" w:sz="10" w:space="0"/>
                  </w:tcBorders>
                  <w:vAlign w:val="top"/>
                </w:tcPr>
                <w:p w14:paraId="4693057B">
                  <w:pPr>
                    <w:pStyle w:val="6"/>
                    <w:spacing w:before="84" w:line="233" w:lineRule="auto"/>
                    <w:ind w:left="265"/>
                    <w:rPr>
                      <w:sz w:val="10"/>
                      <w:szCs w:val="10"/>
                    </w:rPr>
                  </w:pPr>
                  <w:r>
                    <w:rPr>
                      <w:color w:val="0000FF"/>
                      <w:spacing w:val="-1"/>
                      <w:sz w:val="22"/>
                      <w:szCs w:val="22"/>
                    </w:rPr>
                    <w:t>生活用水</w:t>
                  </w:r>
                  <w:r>
                    <w:rPr>
                      <w:color w:val="0000FF"/>
                      <w:spacing w:val="-1"/>
                      <w:position w:val="10"/>
                      <w:sz w:val="10"/>
                      <w:szCs w:val="10"/>
                    </w:rPr>
                    <w:t>②</w:t>
                  </w:r>
                </w:p>
              </w:tc>
              <w:tc>
                <w:tcPr>
                  <w:tcW w:w="1009" w:type="dxa"/>
                  <w:vAlign w:val="top"/>
                </w:tcPr>
                <w:p w14:paraId="6750D10C">
                  <w:pPr>
                    <w:pStyle w:val="6"/>
                    <w:spacing w:before="100" w:line="223" w:lineRule="auto"/>
                    <w:ind w:left="251"/>
                    <w:rPr>
                      <w:sz w:val="22"/>
                      <w:szCs w:val="22"/>
                    </w:rPr>
                  </w:pPr>
                  <w:r>
                    <w:rPr>
                      <w:rFonts w:ascii="Times New Roman" w:hAnsi="Times New Roman" w:eastAsia="Times New Roman" w:cs="Times New Roman"/>
                      <w:color w:val="0000FF"/>
                      <w:spacing w:val="-2"/>
                      <w:sz w:val="22"/>
                      <w:szCs w:val="22"/>
                    </w:rPr>
                    <w:t>25</w:t>
                  </w:r>
                  <w:r>
                    <w:rPr>
                      <w:rFonts w:ascii="Times New Roman" w:hAnsi="Times New Roman" w:eastAsia="Times New Roman" w:cs="Times New Roman"/>
                      <w:color w:val="0000FF"/>
                      <w:spacing w:val="11"/>
                      <w:sz w:val="22"/>
                      <w:szCs w:val="22"/>
                    </w:rPr>
                    <w:t xml:space="preserve"> </w:t>
                  </w:r>
                  <w:r>
                    <w:rPr>
                      <w:color w:val="0000FF"/>
                      <w:spacing w:val="-2"/>
                      <w:sz w:val="22"/>
                      <w:szCs w:val="22"/>
                    </w:rPr>
                    <w:t>人</w:t>
                  </w:r>
                </w:p>
              </w:tc>
              <w:tc>
                <w:tcPr>
                  <w:tcW w:w="1271" w:type="dxa"/>
                  <w:vAlign w:val="top"/>
                </w:tcPr>
                <w:p w14:paraId="5BC1459C">
                  <w:pPr>
                    <w:pStyle w:val="6"/>
                    <w:spacing w:before="100" w:line="223" w:lineRule="auto"/>
                    <w:ind w:left="128"/>
                    <w:rPr>
                      <w:rFonts w:ascii="Times New Roman" w:hAnsi="Times New Roman" w:eastAsia="Times New Roman" w:cs="Times New Roman"/>
                      <w:sz w:val="22"/>
                      <w:szCs w:val="22"/>
                    </w:rPr>
                  </w:pPr>
                  <w:r>
                    <w:rPr>
                      <w:rFonts w:ascii="Times New Roman" w:hAnsi="Times New Roman" w:eastAsia="Times New Roman" w:cs="Times New Roman"/>
                      <w:color w:val="0000FF"/>
                      <w:spacing w:val="-14"/>
                      <w:sz w:val="22"/>
                      <w:szCs w:val="22"/>
                    </w:rPr>
                    <w:t>50</w:t>
                  </w:r>
                  <w:r>
                    <w:rPr>
                      <w:rFonts w:ascii="Times New Roman" w:hAnsi="Times New Roman" w:eastAsia="Times New Roman" w:cs="Times New Roman"/>
                      <w:color w:val="0000FF"/>
                      <w:spacing w:val="4"/>
                      <w:sz w:val="22"/>
                      <w:szCs w:val="22"/>
                    </w:rPr>
                    <w:t xml:space="preserve"> </w:t>
                  </w:r>
                  <w:r>
                    <w:rPr>
                      <w:rFonts w:ascii="Times New Roman" w:hAnsi="Times New Roman" w:eastAsia="Times New Roman" w:cs="Times New Roman"/>
                      <w:color w:val="0000FF"/>
                      <w:spacing w:val="-14"/>
                      <w:sz w:val="22"/>
                      <w:szCs w:val="22"/>
                    </w:rPr>
                    <w:t>L/</w:t>
                  </w:r>
                  <w:r>
                    <w:rPr>
                      <w:color w:val="0000FF"/>
                      <w:spacing w:val="-14"/>
                      <w:sz w:val="22"/>
                      <w:szCs w:val="22"/>
                    </w:rPr>
                    <w:t>人</w:t>
                  </w:r>
                  <w:r>
                    <w:rPr>
                      <w:color w:val="0000FF"/>
                      <w:spacing w:val="-26"/>
                      <w:sz w:val="22"/>
                      <w:szCs w:val="22"/>
                    </w:rPr>
                    <w:t xml:space="preserve"> </w:t>
                  </w:r>
                  <w:r>
                    <w:rPr>
                      <w:color w:val="0000FF"/>
                      <w:spacing w:val="-14"/>
                      <w:sz w:val="22"/>
                      <w:szCs w:val="22"/>
                    </w:rPr>
                    <w:t>·</w:t>
                  </w:r>
                  <w:r>
                    <w:rPr>
                      <w:rFonts w:ascii="Times New Roman" w:hAnsi="Times New Roman" w:eastAsia="Times New Roman" w:cs="Times New Roman"/>
                      <w:color w:val="0000FF"/>
                      <w:spacing w:val="-14"/>
                      <w:sz w:val="22"/>
                      <w:szCs w:val="22"/>
                    </w:rPr>
                    <w:t>d</w:t>
                  </w:r>
                </w:p>
              </w:tc>
              <w:tc>
                <w:tcPr>
                  <w:tcW w:w="1134" w:type="dxa"/>
                  <w:vAlign w:val="top"/>
                </w:tcPr>
                <w:p w14:paraId="3DB2AF1E">
                  <w:pPr>
                    <w:spacing w:before="138" w:line="189" w:lineRule="auto"/>
                    <w:ind w:left="397"/>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1.25</w:t>
                  </w:r>
                </w:p>
              </w:tc>
              <w:tc>
                <w:tcPr>
                  <w:tcW w:w="1106" w:type="dxa"/>
                  <w:vAlign w:val="top"/>
                </w:tcPr>
                <w:p w14:paraId="54257BC4">
                  <w:pPr>
                    <w:spacing w:before="138" w:line="189" w:lineRule="auto"/>
                    <w:ind w:left="392"/>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425</w:t>
                  </w:r>
                </w:p>
              </w:tc>
              <w:tc>
                <w:tcPr>
                  <w:tcW w:w="1091" w:type="dxa"/>
                  <w:vAlign w:val="top"/>
                </w:tcPr>
                <w:p w14:paraId="7A9D0232">
                  <w:pPr>
                    <w:spacing w:before="138" w:line="189" w:lineRule="auto"/>
                    <w:ind w:left="329"/>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1.125</w:t>
                  </w:r>
                </w:p>
              </w:tc>
              <w:tc>
                <w:tcPr>
                  <w:tcW w:w="1134" w:type="dxa"/>
                  <w:tcBorders>
                    <w:right w:val="single" w:color="000000" w:sz="10" w:space="0"/>
                  </w:tcBorders>
                  <w:vAlign w:val="top"/>
                </w:tcPr>
                <w:p w14:paraId="20D389A4">
                  <w:pPr>
                    <w:spacing w:before="138" w:line="189" w:lineRule="auto"/>
                    <w:ind w:left="330"/>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382.5</w:t>
                  </w:r>
                </w:p>
              </w:tc>
            </w:tr>
            <w:tr w14:paraId="54218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3811" w:type="dxa"/>
                  <w:gridSpan w:val="3"/>
                  <w:tcBorders>
                    <w:left w:val="single" w:color="000000" w:sz="10" w:space="0"/>
                  </w:tcBorders>
                  <w:vAlign w:val="top"/>
                </w:tcPr>
                <w:p w14:paraId="4590CB7D">
                  <w:pPr>
                    <w:pStyle w:val="6"/>
                    <w:spacing w:before="103" w:line="222" w:lineRule="auto"/>
                    <w:ind w:left="1683"/>
                    <w:rPr>
                      <w:sz w:val="22"/>
                      <w:szCs w:val="22"/>
                    </w:rPr>
                  </w:pPr>
                  <w:r>
                    <w:rPr>
                      <w:color w:val="0000FF"/>
                      <w:spacing w:val="-4"/>
                      <w:sz w:val="22"/>
                      <w:szCs w:val="22"/>
                    </w:rPr>
                    <w:t>合计</w:t>
                  </w:r>
                </w:p>
              </w:tc>
              <w:tc>
                <w:tcPr>
                  <w:tcW w:w="1134" w:type="dxa"/>
                  <w:vAlign w:val="top"/>
                </w:tcPr>
                <w:p w14:paraId="5DA4CC16">
                  <w:pPr>
                    <w:spacing w:before="142" w:line="189" w:lineRule="auto"/>
                    <w:ind w:left="216"/>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77.8579</w:t>
                  </w:r>
                </w:p>
              </w:tc>
              <w:tc>
                <w:tcPr>
                  <w:tcW w:w="1106" w:type="dxa"/>
                  <w:vAlign w:val="top"/>
                </w:tcPr>
                <w:p w14:paraId="4738DE95">
                  <w:pPr>
                    <w:spacing w:before="142" w:line="189" w:lineRule="auto"/>
                    <w:ind w:left="146"/>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25754.25</w:t>
                  </w:r>
                </w:p>
              </w:tc>
              <w:tc>
                <w:tcPr>
                  <w:tcW w:w="1091" w:type="dxa"/>
                  <w:vAlign w:val="top"/>
                </w:tcPr>
                <w:p w14:paraId="4FA534A8">
                  <w:pPr>
                    <w:spacing w:before="142" w:line="189" w:lineRule="auto"/>
                    <w:ind w:left="307"/>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2.125</w:t>
                  </w:r>
                </w:p>
              </w:tc>
              <w:tc>
                <w:tcPr>
                  <w:tcW w:w="1134" w:type="dxa"/>
                  <w:tcBorders>
                    <w:right w:val="single" w:color="000000" w:sz="10" w:space="0"/>
                  </w:tcBorders>
                  <w:vAlign w:val="top"/>
                </w:tcPr>
                <w:p w14:paraId="0B3B945E">
                  <w:pPr>
                    <w:spacing w:before="142" w:line="189" w:lineRule="auto"/>
                    <w:ind w:left="330"/>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383.5</w:t>
                  </w:r>
                </w:p>
              </w:tc>
            </w:tr>
            <w:tr w14:paraId="3328D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8276" w:type="dxa"/>
                  <w:gridSpan w:val="7"/>
                  <w:tcBorders>
                    <w:left w:val="single" w:color="000000" w:sz="10" w:space="0"/>
                    <w:bottom w:val="single" w:color="000000" w:sz="10" w:space="0"/>
                    <w:right w:val="single" w:color="000000" w:sz="10" w:space="0"/>
                  </w:tcBorders>
                  <w:vAlign w:val="top"/>
                </w:tcPr>
                <w:p w14:paraId="1BCA521A">
                  <w:pPr>
                    <w:pStyle w:val="6"/>
                    <w:spacing w:before="35" w:line="230" w:lineRule="auto"/>
                    <w:ind w:left="107" w:right="97" w:hanging="2"/>
                    <w:rPr>
                      <w:sz w:val="22"/>
                      <w:szCs w:val="22"/>
                    </w:rPr>
                  </w:pPr>
                  <w:r>
                    <w:rPr>
                      <w:color w:val="0000FF"/>
                      <w:spacing w:val="-2"/>
                      <w:sz w:val="22"/>
                      <w:szCs w:val="22"/>
                    </w:rPr>
                    <w:t>注：</w:t>
                  </w:r>
                  <w:r>
                    <w:rPr>
                      <w:color w:val="0000FF"/>
                      <w:spacing w:val="-2"/>
                      <w:position w:val="11"/>
                      <w:sz w:val="10"/>
                      <w:szCs w:val="10"/>
                    </w:rPr>
                    <w:t>①</w:t>
                  </w:r>
                  <w:r>
                    <w:rPr>
                      <w:color w:val="0000FF"/>
                      <w:spacing w:val="-2"/>
                      <w:sz w:val="22"/>
                      <w:szCs w:val="22"/>
                    </w:rPr>
                    <w:t>循环用水按熔炼设备最长天数</w:t>
                  </w:r>
                  <w:r>
                    <w:rPr>
                      <w:color w:val="0000FF"/>
                      <w:spacing w:val="-48"/>
                      <w:sz w:val="22"/>
                      <w:szCs w:val="22"/>
                    </w:rPr>
                    <w:t xml:space="preserve"> </w:t>
                  </w:r>
                  <w:r>
                    <w:rPr>
                      <w:rFonts w:ascii="Times New Roman" w:hAnsi="Times New Roman" w:eastAsia="Times New Roman" w:cs="Times New Roman"/>
                      <w:color w:val="0000FF"/>
                      <w:spacing w:val="-2"/>
                      <w:sz w:val="22"/>
                      <w:szCs w:val="22"/>
                    </w:rPr>
                    <w:t xml:space="preserve">335d </w:t>
                  </w:r>
                  <w:r>
                    <w:rPr>
                      <w:color w:val="0000FF"/>
                      <w:spacing w:val="-2"/>
                      <w:sz w:val="22"/>
                      <w:szCs w:val="22"/>
                    </w:rPr>
                    <w:t>计，并统计一年一次</w:t>
                  </w:r>
                  <w:r>
                    <w:rPr>
                      <w:color w:val="0000FF"/>
                      <w:spacing w:val="-3"/>
                      <w:sz w:val="22"/>
                      <w:szCs w:val="22"/>
                    </w:rPr>
                    <w:t>清洁用排水量，作为最</w:t>
                  </w:r>
                  <w:r>
                    <w:rPr>
                      <w:color w:val="0000FF"/>
                      <w:sz w:val="22"/>
                      <w:szCs w:val="22"/>
                    </w:rPr>
                    <w:t>大日用排水情况计；</w:t>
                  </w:r>
                  <w:r>
                    <w:rPr>
                      <w:color w:val="0000FF"/>
                      <w:position w:val="10"/>
                      <w:sz w:val="10"/>
                      <w:szCs w:val="10"/>
                    </w:rPr>
                    <w:t>②</w:t>
                  </w:r>
                  <w:r>
                    <w:rPr>
                      <w:color w:val="0000FF"/>
                      <w:sz w:val="22"/>
                      <w:szCs w:val="22"/>
                    </w:rPr>
                    <w:t>生活用水按劳动人员最长天数</w:t>
                  </w:r>
                  <w:r>
                    <w:rPr>
                      <w:color w:val="0000FF"/>
                      <w:spacing w:val="-46"/>
                      <w:sz w:val="22"/>
                      <w:szCs w:val="22"/>
                    </w:rPr>
                    <w:t xml:space="preserve"> </w:t>
                  </w:r>
                  <w:r>
                    <w:rPr>
                      <w:rFonts w:ascii="Times New Roman" w:hAnsi="Times New Roman" w:eastAsia="Times New Roman" w:cs="Times New Roman"/>
                      <w:color w:val="0000FF"/>
                      <w:sz w:val="22"/>
                      <w:szCs w:val="22"/>
                    </w:rPr>
                    <w:t>340d</w:t>
                  </w:r>
                  <w:r>
                    <w:rPr>
                      <w:rFonts w:ascii="Times New Roman" w:hAnsi="Times New Roman" w:eastAsia="Times New Roman" w:cs="Times New Roman"/>
                      <w:color w:val="0000FF"/>
                      <w:spacing w:val="-1"/>
                      <w:sz w:val="22"/>
                      <w:szCs w:val="22"/>
                    </w:rPr>
                    <w:t xml:space="preserve"> </w:t>
                  </w:r>
                  <w:r>
                    <w:rPr>
                      <w:color w:val="0000FF"/>
                      <w:spacing w:val="-1"/>
                      <w:sz w:val="22"/>
                      <w:szCs w:val="22"/>
                    </w:rPr>
                    <w:t>计</w:t>
                  </w:r>
                </w:p>
              </w:tc>
            </w:tr>
          </w:tbl>
          <w:p w14:paraId="546514ED">
            <w:pPr>
              <w:spacing w:line="435" w:lineRule="auto"/>
              <w:rPr>
                <w:rFonts w:ascii="Arial"/>
                <w:sz w:val="21"/>
              </w:rPr>
            </w:pPr>
          </w:p>
          <w:p w14:paraId="2D0B8ED6">
            <w:pPr>
              <w:spacing w:line="3457" w:lineRule="exact"/>
              <w:ind w:firstLine="1528"/>
            </w:pPr>
            <w:r>
              <w:rPr>
                <w:position w:val="-69"/>
              </w:rPr>
              <w:drawing>
                <wp:inline distT="0" distB="0" distL="0" distR="0">
                  <wp:extent cx="3655695" cy="219519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4"/>
                          <a:stretch>
                            <a:fillRect/>
                          </a:stretch>
                        </pic:blipFill>
                        <pic:spPr>
                          <a:xfrm>
                            <a:off x="0" y="0"/>
                            <a:ext cx="3655759" cy="2195207"/>
                          </a:xfrm>
                          <a:prstGeom prst="rect">
                            <a:avLst/>
                          </a:prstGeom>
                        </pic:spPr>
                      </pic:pic>
                    </a:graphicData>
                  </a:graphic>
                </wp:inline>
              </w:drawing>
            </w:r>
          </w:p>
          <w:p w14:paraId="615F0031">
            <w:pPr>
              <w:spacing w:line="380" w:lineRule="auto"/>
              <w:rPr>
                <w:rFonts w:ascii="Arial"/>
                <w:sz w:val="21"/>
              </w:rPr>
            </w:pPr>
          </w:p>
          <w:p w14:paraId="523782EB">
            <w:pPr>
              <w:pStyle w:val="6"/>
              <w:spacing w:before="81" w:line="225" w:lineRule="auto"/>
              <w:ind w:left="1926"/>
            </w:pPr>
            <w:r>
              <w:rPr>
                <w:b/>
                <w:bCs/>
                <w:color w:val="0000FF"/>
                <w:spacing w:val="4"/>
              </w:rPr>
              <w:t>图</w:t>
            </w:r>
            <w:r>
              <w:rPr>
                <w:rFonts w:ascii="Times New Roman" w:hAnsi="Times New Roman" w:eastAsia="Times New Roman" w:cs="Times New Roman"/>
                <w:b/>
                <w:bCs/>
                <w:color w:val="0000FF"/>
                <w:spacing w:val="4"/>
              </w:rPr>
              <w:t xml:space="preserve">2.7-1    </w:t>
            </w:r>
            <w:r>
              <w:rPr>
                <w:b/>
                <w:bCs/>
                <w:color w:val="0000FF"/>
                <w:spacing w:val="4"/>
              </w:rPr>
              <w:t>本项目最大日水平衡图（</w:t>
            </w:r>
            <w:r>
              <w:rPr>
                <w:rFonts w:ascii="Times New Roman" w:hAnsi="Times New Roman" w:eastAsia="Times New Roman" w:cs="Times New Roman"/>
                <w:b/>
                <w:bCs/>
                <w:color w:val="0000FF"/>
                <w:spacing w:val="4"/>
              </w:rPr>
              <w:t>m</w:t>
            </w:r>
            <w:r>
              <w:rPr>
                <w:rFonts w:ascii="Times New Roman" w:hAnsi="Times New Roman" w:eastAsia="Times New Roman" w:cs="Times New Roman"/>
                <w:b/>
                <w:bCs/>
                <w:color w:val="0000FF"/>
                <w:spacing w:val="4"/>
                <w:position w:val="8"/>
                <w:sz w:val="16"/>
                <w:szCs w:val="16"/>
              </w:rPr>
              <w:t>3</w:t>
            </w:r>
            <w:r>
              <w:rPr>
                <w:rFonts w:ascii="Times New Roman" w:hAnsi="Times New Roman" w:eastAsia="Times New Roman" w:cs="Times New Roman"/>
                <w:b/>
                <w:bCs/>
                <w:color w:val="0000FF"/>
                <w:spacing w:val="4"/>
              </w:rPr>
              <w:t>/d</w:t>
            </w:r>
            <w:r>
              <w:rPr>
                <w:b/>
                <w:bCs/>
                <w:color w:val="0000FF"/>
                <w:spacing w:val="4"/>
              </w:rPr>
              <w:t>）</w:t>
            </w:r>
          </w:p>
          <w:p w14:paraId="31EBAFF5">
            <w:pPr>
              <w:spacing w:line="333" w:lineRule="auto"/>
              <w:rPr>
                <w:rFonts w:ascii="Arial"/>
                <w:sz w:val="21"/>
              </w:rPr>
            </w:pPr>
          </w:p>
          <w:p w14:paraId="7077580E">
            <w:pPr>
              <w:spacing w:line="333" w:lineRule="auto"/>
              <w:rPr>
                <w:rFonts w:ascii="Arial"/>
                <w:sz w:val="21"/>
              </w:rPr>
            </w:pPr>
          </w:p>
          <w:p w14:paraId="36E21438">
            <w:pPr>
              <w:spacing w:line="3423" w:lineRule="exact"/>
              <w:ind w:firstLine="1528"/>
            </w:pPr>
            <w:r>
              <w:rPr>
                <w:position w:val="-68"/>
              </w:rPr>
              <w:drawing>
                <wp:inline distT="0" distB="0" distL="0" distR="0">
                  <wp:extent cx="3655695" cy="217360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65"/>
                          <a:stretch>
                            <a:fillRect/>
                          </a:stretch>
                        </pic:blipFill>
                        <pic:spPr>
                          <a:xfrm>
                            <a:off x="0" y="0"/>
                            <a:ext cx="3655759" cy="2173898"/>
                          </a:xfrm>
                          <a:prstGeom prst="rect">
                            <a:avLst/>
                          </a:prstGeom>
                        </pic:spPr>
                      </pic:pic>
                    </a:graphicData>
                  </a:graphic>
                </wp:inline>
              </w:drawing>
            </w:r>
          </w:p>
          <w:p w14:paraId="7FD06286">
            <w:pPr>
              <w:spacing w:line="361" w:lineRule="auto"/>
              <w:rPr>
                <w:rFonts w:ascii="Arial"/>
                <w:sz w:val="21"/>
              </w:rPr>
            </w:pPr>
          </w:p>
          <w:p w14:paraId="2EAF6BC4">
            <w:pPr>
              <w:pStyle w:val="6"/>
              <w:spacing w:before="81" w:line="225" w:lineRule="auto"/>
              <w:ind w:left="1242"/>
            </w:pPr>
            <w:r>
              <w:rPr>
                <w:b/>
                <w:bCs/>
                <w:color w:val="0000FF"/>
                <w:spacing w:val="5"/>
              </w:rPr>
              <w:t>图</w:t>
            </w:r>
            <w:r>
              <w:rPr>
                <w:color w:val="0000FF"/>
                <w:spacing w:val="-52"/>
              </w:rPr>
              <w:t xml:space="preserve"> </w:t>
            </w:r>
            <w:r>
              <w:rPr>
                <w:rFonts w:ascii="Times New Roman" w:hAnsi="Times New Roman" w:eastAsia="Times New Roman" w:cs="Times New Roman"/>
                <w:b/>
                <w:bCs/>
                <w:color w:val="0000FF"/>
                <w:spacing w:val="5"/>
              </w:rPr>
              <w:t xml:space="preserve">2.7-2    </w:t>
            </w:r>
            <w:r>
              <w:rPr>
                <w:b/>
                <w:bCs/>
                <w:color w:val="0000FF"/>
                <w:spacing w:val="5"/>
              </w:rPr>
              <w:t>本项目实施后全厂最大日</w:t>
            </w:r>
            <w:r>
              <w:rPr>
                <w:b/>
                <w:bCs/>
                <w:color w:val="0000FF"/>
                <w:spacing w:val="4"/>
              </w:rPr>
              <w:t>水平衡图（</w:t>
            </w:r>
            <w:r>
              <w:rPr>
                <w:rFonts w:ascii="Times New Roman" w:hAnsi="Times New Roman" w:eastAsia="Times New Roman" w:cs="Times New Roman"/>
                <w:b/>
                <w:bCs/>
                <w:color w:val="0000FF"/>
                <w:spacing w:val="4"/>
              </w:rPr>
              <w:t>m</w:t>
            </w:r>
            <w:r>
              <w:rPr>
                <w:rFonts w:ascii="Times New Roman" w:hAnsi="Times New Roman" w:eastAsia="Times New Roman" w:cs="Times New Roman"/>
                <w:b/>
                <w:bCs/>
                <w:color w:val="0000FF"/>
                <w:spacing w:val="4"/>
                <w:position w:val="8"/>
                <w:sz w:val="16"/>
                <w:szCs w:val="16"/>
              </w:rPr>
              <w:t>3</w:t>
            </w:r>
            <w:r>
              <w:rPr>
                <w:rFonts w:ascii="Times New Roman" w:hAnsi="Times New Roman" w:eastAsia="Times New Roman" w:cs="Times New Roman"/>
                <w:b/>
                <w:bCs/>
                <w:color w:val="0000FF"/>
                <w:spacing w:val="4"/>
              </w:rPr>
              <w:t>/d</w:t>
            </w:r>
            <w:r>
              <w:rPr>
                <w:b/>
                <w:bCs/>
                <w:color w:val="0000FF"/>
                <w:spacing w:val="4"/>
              </w:rPr>
              <w:t>）</w:t>
            </w:r>
          </w:p>
        </w:tc>
      </w:tr>
    </w:tbl>
    <w:p w14:paraId="646C9B29">
      <w:pPr>
        <w:pStyle w:val="2"/>
        <w:rPr>
          <w:sz w:val="21"/>
        </w:rPr>
      </w:pPr>
    </w:p>
    <w:p w14:paraId="1074379F">
      <w:pPr>
        <w:rPr>
          <w:sz w:val="21"/>
          <w:szCs w:val="21"/>
        </w:rPr>
        <w:sectPr>
          <w:footerReference r:id="rId60" w:type="default"/>
          <w:pgSz w:w="11906" w:h="16839"/>
          <w:pgMar w:top="400" w:right="1408" w:bottom="998" w:left="1408" w:header="0" w:footer="656" w:gutter="0"/>
          <w:cols w:space="720" w:num="1"/>
        </w:sectPr>
      </w:pPr>
    </w:p>
    <w:p w14:paraId="5DC2BC52">
      <w:pPr>
        <w:spacing w:before="19"/>
      </w:pPr>
    </w:p>
    <w:p w14:paraId="20CB4402">
      <w:pPr>
        <w:spacing w:before="19"/>
      </w:pPr>
    </w:p>
    <w:p w14:paraId="1461C84E">
      <w:pPr>
        <w:spacing w:before="19"/>
      </w:pPr>
    </w:p>
    <w:p w14:paraId="69B3BD8B">
      <w:pPr>
        <w:spacing w:before="18"/>
      </w:pPr>
    </w:p>
    <w:p w14:paraId="670121B6">
      <w:pPr>
        <w:spacing w:before="18"/>
      </w:pPr>
    </w:p>
    <w:tbl>
      <w:tblPr>
        <w:tblStyle w:val="5"/>
        <w:tblW w:w="906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552"/>
        <w:gridCol w:w="8511"/>
      </w:tblGrid>
      <w:tr w14:paraId="2909879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211" w:hRule="atLeast"/>
        </w:trPr>
        <w:tc>
          <w:tcPr>
            <w:tcW w:w="552" w:type="dxa"/>
            <w:tcBorders>
              <w:right w:val="single" w:color="000000" w:sz="2" w:space="0"/>
            </w:tcBorders>
            <w:vAlign w:val="top"/>
          </w:tcPr>
          <w:p w14:paraId="1048369E">
            <w:pPr>
              <w:rPr>
                <w:rFonts w:ascii="Arial"/>
                <w:sz w:val="21"/>
              </w:rPr>
            </w:pPr>
          </w:p>
        </w:tc>
        <w:tc>
          <w:tcPr>
            <w:tcW w:w="8511" w:type="dxa"/>
            <w:tcBorders>
              <w:left w:val="single" w:color="000000" w:sz="2" w:space="0"/>
            </w:tcBorders>
            <w:vAlign w:val="top"/>
          </w:tcPr>
          <w:p w14:paraId="4BAD7F55">
            <w:pPr>
              <w:pStyle w:val="6"/>
              <w:spacing w:before="149" w:line="227" w:lineRule="auto"/>
              <w:ind w:left="101"/>
            </w:pPr>
            <w:r>
              <w:rPr>
                <w:rFonts w:ascii="Times New Roman" w:hAnsi="Times New Roman" w:eastAsia="Times New Roman" w:cs="Times New Roman"/>
                <w:b/>
                <w:bCs/>
                <w:spacing w:val="4"/>
              </w:rPr>
              <w:t xml:space="preserve">2.7.2  </w:t>
            </w:r>
            <w:r>
              <w:rPr>
                <w:b/>
                <w:bCs/>
                <w:spacing w:val="4"/>
              </w:rPr>
              <w:t>物料平衡</w:t>
            </w:r>
          </w:p>
          <w:p w14:paraId="4816120E">
            <w:pPr>
              <w:pStyle w:val="6"/>
              <w:spacing w:before="168" w:line="225" w:lineRule="auto"/>
              <w:ind w:left="627"/>
            </w:pPr>
            <w:r>
              <w:rPr>
                <w:spacing w:val="8"/>
              </w:rPr>
              <w:t>本项目物料平衡详见下表及图。</w:t>
            </w:r>
          </w:p>
          <w:p w14:paraId="0C0D5E50">
            <w:pPr>
              <w:pStyle w:val="6"/>
              <w:spacing w:before="138" w:line="227" w:lineRule="auto"/>
              <w:ind w:left="2763"/>
            </w:pPr>
            <w:r>
              <w:rPr>
                <w:b/>
                <w:bCs/>
                <w:spacing w:val="3"/>
              </w:rPr>
              <w:t>表</w:t>
            </w:r>
            <w:r>
              <w:rPr>
                <w:spacing w:val="-38"/>
              </w:rPr>
              <w:t xml:space="preserve"> </w:t>
            </w:r>
            <w:r>
              <w:rPr>
                <w:rFonts w:ascii="Times New Roman" w:hAnsi="Times New Roman" w:eastAsia="Times New Roman" w:cs="Times New Roman"/>
                <w:b/>
                <w:bCs/>
                <w:spacing w:val="3"/>
              </w:rPr>
              <w:t xml:space="preserve">2.7-2    </w:t>
            </w:r>
            <w:r>
              <w:rPr>
                <w:b/>
                <w:bCs/>
                <w:spacing w:val="3"/>
              </w:rPr>
              <w:t>物料平衡（</w:t>
            </w:r>
            <w:r>
              <w:rPr>
                <w:rFonts w:ascii="Times New Roman" w:hAnsi="Times New Roman" w:eastAsia="Times New Roman" w:cs="Times New Roman"/>
                <w:b/>
                <w:bCs/>
                <w:spacing w:val="3"/>
              </w:rPr>
              <w:t>t/a</w:t>
            </w:r>
            <w:r>
              <w:rPr>
                <w:b/>
                <w:bCs/>
                <w:spacing w:val="3"/>
              </w:rPr>
              <w:t>）</w:t>
            </w:r>
          </w:p>
          <w:p w14:paraId="5FFCFE96">
            <w:pPr>
              <w:spacing w:line="90" w:lineRule="auto"/>
              <w:rPr>
                <w:rFonts w:ascii="Arial"/>
                <w:sz w:val="2"/>
              </w:rPr>
            </w:pPr>
          </w:p>
          <w:tbl>
            <w:tblPr>
              <w:tblStyle w:val="5"/>
              <w:tblW w:w="8277"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7"/>
              <w:gridCol w:w="2276"/>
              <w:gridCol w:w="2091"/>
              <w:gridCol w:w="1983"/>
            </w:tblGrid>
            <w:tr w14:paraId="61F74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203" w:type="dxa"/>
                  <w:gridSpan w:val="2"/>
                  <w:tcBorders>
                    <w:top w:val="single" w:color="000000" w:sz="10" w:space="0"/>
                    <w:left w:val="single" w:color="000000" w:sz="10" w:space="0"/>
                  </w:tcBorders>
                  <w:vAlign w:val="top"/>
                </w:tcPr>
                <w:p w14:paraId="49AFF17F">
                  <w:pPr>
                    <w:pStyle w:val="6"/>
                    <w:spacing w:before="63" w:line="221" w:lineRule="auto"/>
                    <w:ind w:left="108"/>
                    <w:rPr>
                      <w:sz w:val="22"/>
                      <w:szCs w:val="22"/>
                    </w:rPr>
                  </w:pPr>
                  <w:r>
                    <w:rPr>
                      <w:spacing w:val="-5"/>
                      <w:sz w:val="22"/>
                      <w:szCs w:val="22"/>
                    </w:rPr>
                    <w:t>投入</w:t>
                  </w:r>
                </w:p>
              </w:tc>
              <w:tc>
                <w:tcPr>
                  <w:tcW w:w="4074" w:type="dxa"/>
                  <w:gridSpan w:val="2"/>
                  <w:tcBorders>
                    <w:top w:val="single" w:color="000000" w:sz="10" w:space="0"/>
                    <w:right w:val="single" w:color="000000" w:sz="10" w:space="0"/>
                  </w:tcBorders>
                  <w:vAlign w:val="top"/>
                </w:tcPr>
                <w:p w14:paraId="664A113F">
                  <w:pPr>
                    <w:pStyle w:val="6"/>
                    <w:spacing w:before="64" w:line="220" w:lineRule="auto"/>
                    <w:ind w:left="115"/>
                    <w:rPr>
                      <w:sz w:val="22"/>
                      <w:szCs w:val="22"/>
                    </w:rPr>
                  </w:pPr>
                  <w:r>
                    <w:rPr>
                      <w:spacing w:val="-4"/>
                      <w:sz w:val="22"/>
                      <w:szCs w:val="22"/>
                    </w:rPr>
                    <w:t>产出</w:t>
                  </w:r>
                </w:p>
              </w:tc>
            </w:tr>
            <w:tr w14:paraId="0C9BD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927" w:type="dxa"/>
                  <w:tcBorders>
                    <w:left w:val="single" w:color="000000" w:sz="10" w:space="0"/>
                  </w:tcBorders>
                  <w:vAlign w:val="top"/>
                </w:tcPr>
                <w:p w14:paraId="19753F04">
                  <w:pPr>
                    <w:pStyle w:val="6"/>
                    <w:spacing w:before="61" w:line="222" w:lineRule="auto"/>
                    <w:ind w:left="108"/>
                    <w:rPr>
                      <w:sz w:val="22"/>
                      <w:szCs w:val="22"/>
                    </w:rPr>
                  </w:pPr>
                  <w:r>
                    <w:rPr>
                      <w:spacing w:val="-5"/>
                      <w:sz w:val="22"/>
                      <w:szCs w:val="22"/>
                    </w:rPr>
                    <w:t>名称</w:t>
                  </w:r>
                </w:p>
              </w:tc>
              <w:tc>
                <w:tcPr>
                  <w:tcW w:w="2276" w:type="dxa"/>
                  <w:vAlign w:val="top"/>
                </w:tcPr>
                <w:p w14:paraId="76CAA337">
                  <w:pPr>
                    <w:pStyle w:val="6"/>
                    <w:spacing w:before="61" w:line="220" w:lineRule="auto"/>
                    <w:ind w:left="110"/>
                    <w:rPr>
                      <w:sz w:val="22"/>
                      <w:szCs w:val="22"/>
                    </w:rPr>
                  </w:pPr>
                  <w:r>
                    <w:rPr>
                      <w:spacing w:val="-2"/>
                      <w:sz w:val="22"/>
                      <w:szCs w:val="22"/>
                    </w:rPr>
                    <w:t>数量（</w:t>
                  </w:r>
                  <w:r>
                    <w:rPr>
                      <w:rFonts w:ascii="Times New Roman" w:hAnsi="Times New Roman" w:eastAsia="Times New Roman" w:cs="Times New Roman"/>
                      <w:spacing w:val="-2"/>
                      <w:sz w:val="22"/>
                      <w:szCs w:val="22"/>
                    </w:rPr>
                    <w:t>t/a</w:t>
                  </w:r>
                  <w:r>
                    <w:rPr>
                      <w:spacing w:val="-2"/>
                      <w:sz w:val="22"/>
                      <w:szCs w:val="22"/>
                    </w:rPr>
                    <w:t>）</w:t>
                  </w:r>
                </w:p>
              </w:tc>
              <w:tc>
                <w:tcPr>
                  <w:tcW w:w="2091" w:type="dxa"/>
                  <w:vAlign w:val="top"/>
                </w:tcPr>
                <w:p w14:paraId="1246412C">
                  <w:pPr>
                    <w:pStyle w:val="6"/>
                    <w:spacing w:before="61" w:line="222" w:lineRule="auto"/>
                    <w:ind w:left="117"/>
                    <w:rPr>
                      <w:sz w:val="22"/>
                      <w:szCs w:val="22"/>
                    </w:rPr>
                  </w:pPr>
                  <w:r>
                    <w:rPr>
                      <w:spacing w:val="-5"/>
                      <w:sz w:val="22"/>
                      <w:szCs w:val="22"/>
                    </w:rPr>
                    <w:t>名称</w:t>
                  </w:r>
                </w:p>
              </w:tc>
              <w:tc>
                <w:tcPr>
                  <w:tcW w:w="1983" w:type="dxa"/>
                  <w:tcBorders>
                    <w:right w:val="single" w:color="000000" w:sz="10" w:space="0"/>
                  </w:tcBorders>
                  <w:vAlign w:val="top"/>
                </w:tcPr>
                <w:p w14:paraId="5520BEA5">
                  <w:pPr>
                    <w:pStyle w:val="6"/>
                    <w:spacing w:before="61" w:line="220" w:lineRule="auto"/>
                    <w:ind w:left="123"/>
                    <w:rPr>
                      <w:sz w:val="22"/>
                      <w:szCs w:val="22"/>
                    </w:rPr>
                  </w:pPr>
                  <w:r>
                    <w:rPr>
                      <w:spacing w:val="-2"/>
                      <w:sz w:val="22"/>
                      <w:szCs w:val="22"/>
                    </w:rPr>
                    <w:t>数量（</w:t>
                  </w:r>
                  <w:r>
                    <w:rPr>
                      <w:rFonts w:ascii="Times New Roman" w:hAnsi="Times New Roman" w:eastAsia="Times New Roman" w:cs="Times New Roman"/>
                      <w:spacing w:val="-2"/>
                      <w:sz w:val="22"/>
                      <w:szCs w:val="22"/>
                    </w:rPr>
                    <w:t>t/a</w:t>
                  </w:r>
                  <w:r>
                    <w:rPr>
                      <w:spacing w:val="-2"/>
                      <w:sz w:val="22"/>
                      <w:szCs w:val="22"/>
                    </w:rPr>
                    <w:t>）</w:t>
                  </w:r>
                </w:p>
              </w:tc>
            </w:tr>
            <w:tr w14:paraId="6F98E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927" w:type="dxa"/>
                  <w:tcBorders>
                    <w:left w:val="single" w:color="000000" w:sz="10" w:space="0"/>
                  </w:tcBorders>
                  <w:vAlign w:val="top"/>
                </w:tcPr>
                <w:p w14:paraId="175E389A">
                  <w:pPr>
                    <w:pStyle w:val="6"/>
                    <w:spacing w:before="63" w:line="221" w:lineRule="auto"/>
                    <w:ind w:left="108"/>
                    <w:rPr>
                      <w:sz w:val="22"/>
                      <w:szCs w:val="22"/>
                    </w:rPr>
                  </w:pPr>
                  <w:r>
                    <w:rPr>
                      <w:spacing w:val="-4"/>
                      <w:sz w:val="22"/>
                      <w:szCs w:val="22"/>
                    </w:rPr>
                    <w:t>纯铝锭</w:t>
                  </w:r>
                </w:p>
              </w:tc>
              <w:tc>
                <w:tcPr>
                  <w:tcW w:w="2276" w:type="dxa"/>
                  <w:vAlign w:val="top"/>
                </w:tcPr>
                <w:p w14:paraId="41030671">
                  <w:pPr>
                    <w:spacing w:before="99" w:line="189" w:lineRule="auto"/>
                    <w:ind w:left="10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33726.75</w:t>
                  </w:r>
                </w:p>
              </w:tc>
              <w:tc>
                <w:tcPr>
                  <w:tcW w:w="2091" w:type="dxa"/>
                  <w:vAlign w:val="top"/>
                </w:tcPr>
                <w:p w14:paraId="1FED550C">
                  <w:pPr>
                    <w:pStyle w:val="6"/>
                    <w:spacing w:before="63" w:line="222" w:lineRule="auto"/>
                    <w:ind w:left="116"/>
                    <w:rPr>
                      <w:sz w:val="22"/>
                      <w:szCs w:val="22"/>
                    </w:rPr>
                  </w:pPr>
                  <w:r>
                    <w:rPr>
                      <w:spacing w:val="-5"/>
                      <w:sz w:val="22"/>
                      <w:szCs w:val="22"/>
                    </w:rPr>
                    <w:t>成品</w:t>
                  </w:r>
                </w:p>
              </w:tc>
              <w:tc>
                <w:tcPr>
                  <w:tcW w:w="1983" w:type="dxa"/>
                  <w:tcBorders>
                    <w:right w:val="single" w:color="000000" w:sz="10" w:space="0"/>
                  </w:tcBorders>
                  <w:vAlign w:val="top"/>
                </w:tcPr>
                <w:p w14:paraId="610779EA">
                  <w:pPr>
                    <w:spacing w:before="99" w:line="189" w:lineRule="auto"/>
                    <w:ind w:left="12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85758.652</w:t>
                  </w:r>
                </w:p>
              </w:tc>
            </w:tr>
            <w:tr w14:paraId="04409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927" w:type="dxa"/>
                  <w:tcBorders>
                    <w:left w:val="single" w:color="000000" w:sz="10" w:space="0"/>
                  </w:tcBorders>
                  <w:vAlign w:val="top"/>
                </w:tcPr>
                <w:p w14:paraId="5AA07B05">
                  <w:pPr>
                    <w:pStyle w:val="6"/>
                    <w:spacing w:before="66" w:line="221" w:lineRule="auto"/>
                    <w:ind w:left="108"/>
                    <w:rPr>
                      <w:sz w:val="22"/>
                      <w:szCs w:val="22"/>
                    </w:rPr>
                  </w:pPr>
                  <w:r>
                    <w:rPr>
                      <w:spacing w:val="-4"/>
                      <w:sz w:val="22"/>
                      <w:szCs w:val="22"/>
                    </w:rPr>
                    <w:t>纯铝液</w:t>
                  </w:r>
                </w:p>
              </w:tc>
              <w:tc>
                <w:tcPr>
                  <w:tcW w:w="2276" w:type="dxa"/>
                  <w:vAlign w:val="top"/>
                </w:tcPr>
                <w:p w14:paraId="096D78F2">
                  <w:pPr>
                    <w:spacing w:before="101" w:line="189" w:lineRule="auto"/>
                    <w:ind w:left="10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48795</w:t>
                  </w:r>
                </w:p>
              </w:tc>
              <w:tc>
                <w:tcPr>
                  <w:tcW w:w="2091" w:type="dxa"/>
                  <w:vAlign w:val="top"/>
                </w:tcPr>
                <w:p w14:paraId="4991F9D7">
                  <w:pPr>
                    <w:pStyle w:val="6"/>
                    <w:spacing w:before="66" w:line="219" w:lineRule="auto"/>
                    <w:ind w:left="114"/>
                    <w:rPr>
                      <w:sz w:val="22"/>
                      <w:szCs w:val="22"/>
                    </w:rPr>
                  </w:pPr>
                  <w:r>
                    <w:rPr>
                      <w:spacing w:val="-2"/>
                      <w:sz w:val="22"/>
                      <w:szCs w:val="22"/>
                    </w:rPr>
                    <w:t>氩气</w:t>
                  </w:r>
                  <w:r>
                    <w:rPr>
                      <w:rFonts w:ascii="Times New Roman" w:hAnsi="Times New Roman" w:eastAsia="Times New Roman" w:cs="Times New Roman"/>
                      <w:spacing w:val="-2"/>
                      <w:sz w:val="22"/>
                      <w:szCs w:val="22"/>
                    </w:rPr>
                    <w:t>/</w:t>
                  </w:r>
                  <w:r>
                    <w:rPr>
                      <w:spacing w:val="-2"/>
                      <w:sz w:val="22"/>
                      <w:szCs w:val="22"/>
                    </w:rPr>
                    <w:t>氮气</w:t>
                  </w:r>
                </w:p>
              </w:tc>
              <w:tc>
                <w:tcPr>
                  <w:tcW w:w="1983" w:type="dxa"/>
                  <w:tcBorders>
                    <w:right w:val="single" w:color="000000" w:sz="10" w:space="0"/>
                  </w:tcBorders>
                  <w:vAlign w:val="top"/>
                </w:tcPr>
                <w:p w14:paraId="5129F0B2">
                  <w:pPr>
                    <w:spacing w:before="101" w:line="189"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10204.740</w:t>
                  </w:r>
                </w:p>
              </w:tc>
            </w:tr>
            <w:tr w14:paraId="17AEA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27" w:type="dxa"/>
                  <w:tcBorders>
                    <w:left w:val="single" w:color="000000" w:sz="10" w:space="0"/>
                  </w:tcBorders>
                  <w:vAlign w:val="top"/>
                </w:tcPr>
                <w:p w14:paraId="2F27D6D8">
                  <w:pPr>
                    <w:pStyle w:val="6"/>
                    <w:spacing w:before="65" w:line="225" w:lineRule="auto"/>
                    <w:ind w:left="108"/>
                    <w:rPr>
                      <w:sz w:val="22"/>
                      <w:szCs w:val="22"/>
                    </w:rPr>
                  </w:pPr>
                  <w:r>
                    <w:rPr>
                      <w:spacing w:val="-4"/>
                      <w:sz w:val="22"/>
                      <w:szCs w:val="22"/>
                    </w:rPr>
                    <w:t>工业硅</w:t>
                  </w:r>
                </w:p>
              </w:tc>
              <w:tc>
                <w:tcPr>
                  <w:tcW w:w="2276" w:type="dxa"/>
                  <w:vAlign w:val="top"/>
                </w:tcPr>
                <w:p w14:paraId="7A822956">
                  <w:pPr>
                    <w:spacing w:before="104" w:line="189"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1737.6</w:t>
                  </w:r>
                </w:p>
              </w:tc>
              <w:tc>
                <w:tcPr>
                  <w:tcW w:w="2091" w:type="dxa"/>
                  <w:vAlign w:val="top"/>
                </w:tcPr>
                <w:p w14:paraId="2B406DFA">
                  <w:pPr>
                    <w:pStyle w:val="6"/>
                    <w:spacing w:before="66" w:line="219" w:lineRule="auto"/>
                    <w:ind w:left="114"/>
                    <w:rPr>
                      <w:sz w:val="22"/>
                      <w:szCs w:val="22"/>
                    </w:rPr>
                  </w:pPr>
                  <w:r>
                    <w:rPr>
                      <w:spacing w:val="-3"/>
                      <w:sz w:val="22"/>
                      <w:szCs w:val="22"/>
                    </w:rPr>
                    <w:t>烧损</w:t>
                  </w:r>
                </w:p>
              </w:tc>
              <w:tc>
                <w:tcPr>
                  <w:tcW w:w="1983" w:type="dxa"/>
                  <w:tcBorders>
                    <w:right w:val="single" w:color="000000" w:sz="10" w:space="0"/>
                  </w:tcBorders>
                  <w:vAlign w:val="top"/>
                </w:tcPr>
                <w:p w14:paraId="3DFEBE18">
                  <w:pPr>
                    <w:spacing w:before="104"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97.320</w:t>
                  </w:r>
                </w:p>
              </w:tc>
            </w:tr>
            <w:tr w14:paraId="6183B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927" w:type="dxa"/>
                  <w:tcBorders>
                    <w:left w:val="single" w:color="000000" w:sz="10" w:space="0"/>
                  </w:tcBorders>
                  <w:vAlign w:val="top"/>
                </w:tcPr>
                <w:p w14:paraId="1E074AD4">
                  <w:pPr>
                    <w:pStyle w:val="6"/>
                    <w:spacing w:before="182" w:line="221" w:lineRule="auto"/>
                    <w:ind w:left="108"/>
                    <w:rPr>
                      <w:sz w:val="22"/>
                      <w:szCs w:val="22"/>
                    </w:rPr>
                  </w:pPr>
                  <w:r>
                    <w:rPr>
                      <w:spacing w:val="-4"/>
                      <w:sz w:val="22"/>
                      <w:szCs w:val="22"/>
                    </w:rPr>
                    <w:t>纯铁皮</w:t>
                  </w:r>
                </w:p>
              </w:tc>
              <w:tc>
                <w:tcPr>
                  <w:tcW w:w="2276" w:type="dxa"/>
                  <w:vAlign w:val="top"/>
                </w:tcPr>
                <w:p w14:paraId="6C375F0C">
                  <w:pPr>
                    <w:spacing w:before="220" w:line="189" w:lineRule="auto"/>
                    <w:ind w:left="10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404.325</w:t>
                  </w:r>
                </w:p>
              </w:tc>
              <w:tc>
                <w:tcPr>
                  <w:tcW w:w="2091" w:type="dxa"/>
                  <w:vAlign w:val="top"/>
                </w:tcPr>
                <w:p w14:paraId="6C407F94">
                  <w:pPr>
                    <w:pStyle w:val="6"/>
                    <w:spacing w:before="41" w:line="221" w:lineRule="auto"/>
                    <w:ind w:left="115"/>
                    <w:rPr>
                      <w:sz w:val="22"/>
                      <w:szCs w:val="22"/>
                    </w:rPr>
                  </w:pPr>
                  <w:r>
                    <w:rPr>
                      <w:spacing w:val="-3"/>
                      <w:sz w:val="22"/>
                      <w:szCs w:val="22"/>
                    </w:rPr>
                    <w:t>熔炼废气</w:t>
                  </w:r>
                </w:p>
                <w:p w14:paraId="4A88F662">
                  <w:pPr>
                    <w:pStyle w:val="6"/>
                    <w:spacing w:before="22" w:line="199" w:lineRule="auto"/>
                    <w:ind w:left="121"/>
                    <w:rPr>
                      <w:sz w:val="22"/>
                      <w:szCs w:val="22"/>
                    </w:rPr>
                  </w:pPr>
                  <w:r>
                    <w:rPr>
                      <w:spacing w:val="-2"/>
                      <w:sz w:val="22"/>
                      <w:szCs w:val="22"/>
                    </w:rPr>
                    <w:t>（有组织</w:t>
                  </w:r>
                  <w:r>
                    <w:rPr>
                      <w:rFonts w:ascii="Times New Roman" w:hAnsi="Times New Roman" w:eastAsia="Times New Roman" w:cs="Times New Roman"/>
                      <w:spacing w:val="-2"/>
                      <w:sz w:val="22"/>
                      <w:szCs w:val="22"/>
                    </w:rPr>
                    <w:t>+</w:t>
                  </w:r>
                  <w:r>
                    <w:rPr>
                      <w:spacing w:val="-2"/>
                      <w:sz w:val="22"/>
                      <w:szCs w:val="22"/>
                    </w:rPr>
                    <w:t>无组织）</w:t>
                  </w:r>
                </w:p>
              </w:tc>
              <w:tc>
                <w:tcPr>
                  <w:tcW w:w="1983" w:type="dxa"/>
                  <w:tcBorders>
                    <w:right w:val="single" w:color="000000" w:sz="10" w:space="0"/>
                  </w:tcBorders>
                  <w:vAlign w:val="top"/>
                </w:tcPr>
                <w:p w14:paraId="615F6654">
                  <w:pPr>
                    <w:spacing w:before="220" w:line="189"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12.793</w:t>
                  </w:r>
                </w:p>
              </w:tc>
            </w:tr>
            <w:tr w14:paraId="0E68A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927" w:type="dxa"/>
                  <w:tcBorders>
                    <w:left w:val="single" w:color="000000" w:sz="10" w:space="0"/>
                  </w:tcBorders>
                  <w:vAlign w:val="top"/>
                </w:tcPr>
                <w:p w14:paraId="5EC31204">
                  <w:pPr>
                    <w:pStyle w:val="6"/>
                    <w:spacing w:before="184" w:line="221" w:lineRule="auto"/>
                    <w:ind w:left="122"/>
                    <w:rPr>
                      <w:sz w:val="22"/>
                      <w:szCs w:val="22"/>
                    </w:rPr>
                  </w:pPr>
                  <w:r>
                    <w:rPr>
                      <w:spacing w:val="-9"/>
                      <w:sz w:val="22"/>
                      <w:szCs w:val="22"/>
                    </w:rPr>
                    <w:t>阴极铜</w:t>
                  </w:r>
                </w:p>
              </w:tc>
              <w:tc>
                <w:tcPr>
                  <w:tcW w:w="2276" w:type="dxa"/>
                  <w:vAlign w:val="top"/>
                </w:tcPr>
                <w:p w14:paraId="024F13CF">
                  <w:pPr>
                    <w:spacing w:before="220" w:line="189"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1015.65</w:t>
                  </w:r>
                </w:p>
              </w:tc>
              <w:tc>
                <w:tcPr>
                  <w:tcW w:w="2091" w:type="dxa"/>
                  <w:vAlign w:val="top"/>
                </w:tcPr>
                <w:p w14:paraId="2ABF9861">
                  <w:pPr>
                    <w:pStyle w:val="6"/>
                    <w:spacing w:before="43" w:line="218" w:lineRule="auto"/>
                    <w:ind w:left="116" w:right="97" w:hanging="1"/>
                    <w:rPr>
                      <w:sz w:val="22"/>
                      <w:szCs w:val="22"/>
                    </w:rPr>
                  </w:pPr>
                  <w:r>
                    <w:rPr>
                      <w:spacing w:val="-12"/>
                      <w:sz w:val="22"/>
                      <w:szCs w:val="22"/>
                    </w:rPr>
                    <w:t>铝回收装置废气（有</w:t>
                  </w:r>
                  <w:r>
                    <w:rPr>
                      <w:spacing w:val="-2"/>
                      <w:sz w:val="22"/>
                      <w:szCs w:val="22"/>
                    </w:rPr>
                    <w:t>组织</w:t>
                  </w:r>
                  <w:r>
                    <w:rPr>
                      <w:rFonts w:ascii="Times New Roman" w:hAnsi="Times New Roman" w:eastAsia="Times New Roman" w:cs="Times New Roman"/>
                      <w:spacing w:val="-2"/>
                      <w:sz w:val="22"/>
                      <w:szCs w:val="22"/>
                    </w:rPr>
                    <w:t>+</w:t>
                  </w:r>
                  <w:r>
                    <w:rPr>
                      <w:spacing w:val="-2"/>
                      <w:sz w:val="22"/>
                      <w:szCs w:val="22"/>
                    </w:rPr>
                    <w:t>无组织）</w:t>
                  </w:r>
                </w:p>
              </w:tc>
              <w:tc>
                <w:tcPr>
                  <w:tcW w:w="1983" w:type="dxa"/>
                  <w:tcBorders>
                    <w:right w:val="single" w:color="000000" w:sz="10" w:space="0"/>
                  </w:tcBorders>
                  <w:vAlign w:val="top"/>
                </w:tcPr>
                <w:p w14:paraId="7B03608F">
                  <w:pPr>
                    <w:spacing w:before="220" w:line="189" w:lineRule="auto"/>
                    <w:ind w:left="11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2.311</w:t>
                  </w:r>
                </w:p>
              </w:tc>
            </w:tr>
            <w:tr w14:paraId="45F5B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27" w:type="dxa"/>
                  <w:tcBorders>
                    <w:left w:val="single" w:color="000000" w:sz="10" w:space="0"/>
                  </w:tcBorders>
                  <w:vAlign w:val="top"/>
                </w:tcPr>
                <w:p w14:paraId="581FF8DF">
                  <w:pPr>
                    <w:pStyle w:val="6"/>
                    <w:spacing w:before="71" w:line="220" w:lineRule="auto"/>
                    <w:ind w:left="107"/>
                    <w:rPr>
                      <w:sz w:val="22"/>
                      <w:szCs w:val="22"/>
                    </w:rPr>
                  </w:pPr>
                  <w:r>
                    <w:rPr>
                      <w:spacing w:val="-3"/>
                      <w:sz w:val="22"/>
                      <w:szCs w:val="22"/>
                    </w:rPr>
                    <w:t>金属锰</w:t>
                  </w:r>
                </w:p>
              </w:tc>
              <w:tc>
                <w:tcPr>
                  <w:tcW w:w="2276" w:type="dxa"/>
                  <w:vAlign w:val="top"/>
                </w:tcPr>
                <w:p w14:paraId="3DF7AC3D">
                  <w:pPr>
                    <w:spacing w:before="110" w:line="189"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524.7</w:t>
                  </w:r>
                </w:p>
              </w:tc>
              <w:tc>
                <w:tcPr>
                  <w:tcW w:w="2091" w:type="dxa"/>
                  <w:vAlign w:val="top"/>
                </w:tcPr>
                <w:p w14:paraId="5B2D39BF">
                  <w:pPr>
                    <w:pStyle w:val="6"/>
                    <w:spacing w:before="71" w:line="220" w:lineRule="auto"/>
                    <w:ind w:left="118"/>
                    <w:rPr>
                      <w:sz w:val="22"/>
                      <w:szCs w:val="22"/>
                    </w:rPr>
                  </w:pPr>
                  <w:r>
                    <w:rPr>
                      <w:spacing w:val="-3"/>
                      <w:sz w:val="22"/>
                      <w:szCs w:val="22"/>
                    </w:rPr>
                    <w:t>二次铝灰</w:t>
                  </w:r>
                </w:p>
              </w:tc>
              <w:tc>
                <w:tcPr>
                  <w:tcW w:w="1983" w:type="dxa"/>
                  <w:tcBorders>
                    <w:right w:val="single" w:color="000000" w:sz="10" w:space="0"/>
                  </w:tcBorders>
                  <w:vAlign w:val="top"/>
                </w:tcPr>
                <w:p w14:paraId="08EE1EAD">
                  <w:pPr>
                    <w:spacing w:before="110" w:line="189"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1805.503</w:t>
                  </w:r>
                </w:p>
              </w:tc>
            </w:tr>
            <w:tr w14:paraId="2D1CC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27" w:type="dxa"/>
                  <w:tcBorders>
                    <w:left w:val="single" w:color="000000" w:sz="10" w:space="0"/>
                  </w:tcBorders>
                  <w:vAlign w:val="top"/>
                </w:tcPr>
                <w:p w14:paraId="04A10E19">
                  <w:pPr>
                    <w:pStyle w:val="6"/>
                    <w:spacing w:before="73" w:line="219" w:lineRule="auto"/>
                    <w:ind w:left="104"/>
                    <w:rPr>
                      <w:sz w:val="22"/>
                      <w:szCs w:val="22"/>
                    </w:rPr>
                  </w:pPr>
                  <w:r>
                    <w:rPr>
                      <w:spacing w:val="-3"/>
                      <w:sz w:val="22"/>
                      <w:szCs w:val="22"/>
                    </w:rPr>
                    <w:t>镁锭</w:t>
                  </w:r>
                </w:p>
              </w:tc>
              <w:tc>
                <w:tcPr>
                  <w:tcW w:w="2276" w:type="dxa"/>
                  <w:vAlign w:val="top"/>
                </w:tcPr>
                <w:p w14:paraId="396FE63C">
                  <w:pPr>
                    <w:spacing w:before="109" w:line="189"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1438.2</w:t>
                  </w:r>
                </w:p>
              </w:tc>
              <w:tc>
                <w:tcPr>
                  <w:tcW w:w="2091" w:type="dxa"/>
                  <w:vAlign w:val="top"/>
                </w:tcPr>
                <w:p w14:paraId="3EE47EA1">
                  <w:pPr>
                    <w:pStyle w:val="6"/>
                    <w:spacing w:before="73" w:line="219" w:lineRule="auto"/>
                    <w:ind w:left="115"/>
                    <w:rPr>
                      <w:sz w:val="22"/>
                      <w:szCs w:val="22"/>
                    </w:rPr>
                  </w:pPr>
                  <w:r>
                    <w:rPr>
                      <w:spacing w:val="-2"/>
                      <w:sz w:val="22"/>
                      <w:szCs w:val="22"/>
                    </w:rPr>
                    <w:t>含油铝合金废料</w:t>
                  </w:r>
                </w:p>
              </w:tc>
              <w:tc>
                <w:tcPr>
                  <w:tcW w:w="1983" w:type="dxa"/>
                  <w:tcBorders>
                    <w:right w:val="single" w:color="000000" w:sz="10" w:space="0"/>
                  </w:tcBorders>
                  <w:vAlign w:val="top"/>
                </w:tcPr>
                <w:p w14:paraId="61CE2765">
                  <w:pPr>
                    <w:spacing w:before="109" w:line="189" w:lineRule="auto"/>
                    <w:ind w:left="12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58.438</w:t>
                  </w:r>
                </w:p>
              </w:tc>
            </w:tr>
            <w:tr w14:paraId="51E78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27" w:type="dxa"/>
                  <w:tcBorders>
                    <w:left w:val="single" w:color="000000" w:sz="10" w:space="0"/>
                  </w:tcBorders>
                  <w:vAlign w:val="top"/>
                </w:tcPr>
                <w:p w14:paraId="51BABBAA">
                  <w:pPr>
                    <w:pStyle w:val="6"/>
                    <w:spacing w:before="75" w:line="217" w:lineRule="auto"/>
                    <w:ind w:left="104"/>
                    <w:rPr>
                      <w:sz w:val="22"/>
                      <w:szCs w:val="22"/>
                    </w:rPr>
                  </w:pPr>
                  <w:r>
                    <w:rPr>
                      <w:spacing w:val="-3"/>
                      <w:sz w:val="22"/>
                      <w:szCs w:val="22"/>
                    </w:rPr>
                    <w:t>锌锭</w:t>
                  </w:r>
                </w:p>
              </w:tc>
              <w:tc>
                <w:tcPr>
                  <w:tcW w:w="2276" w:type="dxa"/>
                  <w:vAlign w:val="top"/>
                </w:tcPr>
                <w:p w14:paraId="7385C5C2">
                  <w:pPr>
                    <w:spacing w:before="110" w:line="189"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559.2</w:t>
                  </w:r>
                </w:p>
              </w:tc>
              <w:tc>
                <w:tcPr>
                  <w:tcW w:w="2091" w:type="dxa"/>
                  <w:vAlign w:val="top"/>
                </w:tcPr>
                <w:p w14:paraId="02C792C1">
                  <w:pPr>
                    <w:pStyle w:val="6"/>
                    <w:spacing w:before="75" w:line="217" w:lineRule="auto"/>
                    <w:ind w:left="128"/>
                    <w:rPr>
                      <w:sz w:val="22"/>
                      <w:szCs w:val="22"/>
                    </w:rPr>
                  </w:pPr>
                  <w:r>
                    <w:rPr>
                      <w:spacing w:val="-7"/>
                      <w:sz w:val="22"/>
                      <w:szCs w:val="22"/>
                    </w:rPr>
                    <w:t>除尘灰</w:t>
                  </w:r>
                </w:p>
              </w:tc>
              <w:tc>
                <w:tcPr>
                  <w:tcW w:w="1983" w:type="dxa"/>
                  <w:tcBorders>
                    <w:right w:val="single" w:color="000000" w:sz="10" w:space="0"/>
                  </w:tcBorders>
                  <w:vAlign w:val="top"/>
                </w:tcPr>
                <w:p w14:paraId="38D13B0D">
                  <w:pPr>
                    <w:spacing w:before="110" w:line="189" w:lineRule="auto"/>
                    <w:ind w:left="12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680.673</w:t>
                  </w:r>
                </w:p>
              </w:tc>
            </w:tr>
            <w:tr w14:paraId="78604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27" w:type="dxa"/>
                  <w:tcBorders>
                    <w:left w:val="single" w:color="000000" w:sz="10" w:space="0"/>
                  </w:tcBorders>
                  <w:vAlign w:val="top"/>
                </w:tcPr>
                <w:p w14:paraId="26507275">
                  <w:pPr>
                    <w:pStyle w:val="6"/>
                    <w:spacing w:before="74" w:line="218" w:lineRule="auto"/>
                    <w:ind w:left="104"/>
                    <w:rPr>
                      <w:sz w:val="22"/>
                      <w:szCs w:val="22"/>
                    </w:rPr>
                  </w:pPr>
                  <w:r>
                    <w:rPr>
                      <w:sz w:val="22"/>
                      <w:szCs w:val="22"/>
                    </w:rPr>
                    <w:t>锶</w:t>
                  </w:r>
                </w:p>
              </w:tc>
              <w:tc>
                <w:tcPr>
                  <w:tcW w:w="2276" w:type="dxa"/>
                  <w:vAlign w:val="top"/>
                </w:tcPr>
                <w:p w14:paraId="5270EDE6">
                  <w:pPr>
                    <w:spacing w:before="112" w:line="189"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1.7</w:t>
                  </w:r>
                </w:p>
              </w:tc>
              <w:tc>
                <w:tcPr>
                  <w:tcW w:w="4074" w:type="dxa"/>
                  <w:gridSpan w:val="2"/>
                  <w:vMerge w:val="restart"/>
                  <w:tcBorders>
                    <w:bottom w:val="nil"/>
                    <w:right w:val="single" w:color="000000" w:sz="10" w:space="0"/>
                  </w:tcBorders>
                  <w:vAlign w:val="top"/>
                </w:tcPr>
                <w:p w14:paraId="437AD9AA">
                  <w:pPr>
                    <w:spacing w:line="244" w:lineRule="auto"/>
                    <w:rPr>
                      <w:rFonts w:ascii="Arial"/>
                      <w:sz w:val="21"/>
                    </w:rPr>
                  </w:pPr>
                </w:p>
                <w:p w14:paraId="6FF3E6C1">
                  <w:pPr>
                    <w:spacing w:line="244" w:lineRule="auto"/>
                    <w:rPr>
                      <w:rFonts w:ascii="Arial"/>
                      <w:sz w:val="21"/>
                    </w:rPr>
                  </w:pPr>
                </w:p>
                <w:p w14:paraId="5EA91604">
                  <w:pPr>
                    <w:spacing w:line="244" w:lineRule="auto"/>
                    <w:rPr>
                      <w:rFonts w:ascii="Arial"/>
                      <w:sz w:val="21"/>
                    </w:rPr>
                  </w:pPr>
                </w:p>
                <w:p w14:paraId="535C2998">
                  <w:pPr>
                    <w:spacing w:line="244" w:lineRule="auto"/>
                    <w:rPr>
                      <w:rFonts w:ascii="Arial"/>
                      <w:sz w:val="21"/>
                    </w:rPr>
                  </w:pPr>
                </w:p>
                <w:p w14:paraId="4871EADA">
                  <w:pPr>
                    <w:spacing w:before="64" w:line="193" w:lineRule="auto"/>
                    <w:ind w:left="10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4EF3D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27" w:type="dxa"/>
                  <w:tcBorders>
                    <w:left w:val="single" w:color="000000" w:sz="10" w:space="0"/>
                  </w:tcBorders>
                  <w:vAlign w:val="top"/>
                </w:tcPr>
                <w:p w14:paraId="6889F0A6">
                  <w:pPr>
                    <w:pStyle w:val="6"/>
                    <w:spacing w:before="75" w:line="217" w:lineRule="auto"/>
                    <w:ind w:left="106"/>
                    <w:rPr>
                      <w:sz w:val="22"/>
                      <w:szCs w:val="22"/>
                    </w:rPr>
                  </w:pPr>
                  <w:r>
                    <w:rPr>
                      <w:spacing w:val="-2"/>
                      <w:sz w:val="22"/>
                      <w:szCs w:val="22"/>
                    </w:rPr>
                    <w:t>铝</w:t>
                  </w:r>
                  <w:r>
                    <w:rPr>
                      <w:rFonts w:ascii="Times New Roman" w:hAnsi="Times New Roman" w:eastAsia="Times New Roman" w:cs="Times New Roman"/>
                      <w:spacing w:val="-2"/>
                      <w:sz w:val="22"/>
                      <w:szCs w:val="22"/>
                    </w:rPr>
                    <w:t>-</w:t>
                  </w:r>
                  <w:r>
                    <w:rPr>
                      <w:spacing w:val="-2"/>
                      <w:sz w:val="22"/>
                      <w:szCs w:val="22"/>
                    </w:rPr>
                    <w:t>钛</w:t>
                  </w:r>
                  <w:r>
                    <w:rPr>
                      <w:rFonts w:ascii="Times New Roman" w:hAnsi="Times New Roman" w:eastAsia="Times New Roman" w:cs="Times New Roman"/>
                      <w:spacing w:val="-2"/>
                      <w:sz w:val="22"/>
                      <w:szCs w:val="22"/>
                    </w:rPr>
                    <w:t>-</w:t>
                  </w:r>
                  <w:r>
                    <w:rPr>
                      <w:spacing w:val="-2"/>
                      <w:sz w:val="22"/>
                      <w:szCs w:val="22"/>
                    </w:rPr>
                    <w:t>硼线杆</w:t>
                  </w:r>
                </w:p>
              </w:tc>
              <w:tc>
                <w:tcPr>
                  <w:tcW w:w="2276" w:type="dxa"/>
                  <w:vAlign w:val="top"/>
                </w:tcPr>
                <w:p w14:paraId="3F1A23E8">
                  <w:pPr>
                    <w:spacing w:before="113" w:line="189" w:lineRule="auto"/>
                    <w:ind w:left="10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30.78</w:t>
                  </w:r>
                </w:p>
              </w:tc>
              <w:tc>
                <w:tcPr>
                  <w:tcW w:w="4074" w:type="dxa"/>
                  <w:gridSpan w:val="2"/>
                  <w:vMerge w:val="continue"/>
                  <w:tcBorders>
                    <w:top w:val="nil"/>
                    <w:bottom w:val="nil"/>
                    <w:right w:val="single" w:color="000000" w:sz="10" w:space="0"/>
                  </w:tcBorders>
                  <w:vAlign w:val="top"/>
                </w:tcPr>
                <w:p w14:paraId="68457763">
                  <w:pPr>
                    <w:rPr>
                      <w:rFonts w:ascii="Arial"/>
                      <w:sz w:val="21"/>
                    </w:rPr>
                  </w:pPr>
                </w:p>
              </w:tc>
            </w:tr>
            <w:tr w14:paraId="63C15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27" w:type="dxa"/>
                  <w:tcBorders>
                    <w:left w:val="single" w:color="000000" w:sz="10" w:space="0"/>
                  </w:tcBorders>
                  <w:vAlign w:val="top"/>
                </w:tcPr>
                <w:p w14:paraId="0B8F6842">
                  <w:pPr>
                    <w:pStyle w:val="6"/>
                    <w:spacing w:before="76" w:line="216" w:lineRule="auto"/>
                    <w:ind w:left="106"/>
                    <w:rPr>
                      <w:sz w:val="22"/>
                      <w:szCs w:val="22"/>
                    </w:rPr>
                  </w:pPr>
                  <w:r>
                    <w:rPr>
                      <w:spacing w:val="-3"/>
                      <w:sz w:val="22"/>
                      <w:szCs w:val="22"/>
                    </w:rPr>
                    <w:t>覆盖剂</w:t>
                  </w:r>
                </w:p>
              </w:tc>
              <w:tc>
                <w:tcPr>
                  <w:tcW w:w="2276" w:type="dxa"/>
                  <w:vAlign w:val="top"/>
                </w:tcPr>
                <w:p w14:paraId="26FE67EB">
                  <w:pPr>
                    <w:spacing w:before="114" w:line="189" w:lineRule="auto"/>
                    <w:ind w:left="10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w:t>
                  </w:r>
                </w:p>
              </w:tc>
              <w:tc>
                <w:tcPr>
                  <w:tcW w:w="4074" w:type="dxa"/>
                  <w:gridSpan w:val="2"/>
                  <w:vMerge w:val="continue"/>
                  <w:tcBorders>
                    <w:top w:val="nil"/>
                    <w:bottom w:val="nil"/>
                    <w:right w:val="single" w:color="000000" w:sz="10" w:space="0"/>
                  </w:tcBorders>
                  <w:vAlign w:val="top"/>
                </w:tcPr>
                <w:p w14:paraId="27F797A7">
                  <w:pPr>
                    <w:rPr>
                      <w:rFonts w:ascii="Arial"/>
                      <w:sz w:val="21"/>
                    </w:rPr>
                  </w:pPr>
                </w:p>
              </w:tc>
            </w:tr>
            <w:tr w14:paraId="6FF36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927" w:type="dxa"/>
                  <w:tcBorders>
                    <w:left w:val="single" w:color="000000" w:sz="10" w:space="0"/>
                  </w:tcBorders>
                  <w:vAlign w:val="top"/>
                </w:tcPr>
                <w:p w14:paraId="7CE4EF9A">
                  <w:pPr>
                    <w:pStyle w:val="6"/>
                    <w:spacing w:before="88" w:line="219" w:lineRule="auto"/>
                    <w:ind w:left="105"/>
                    <w:rPr>
                      <w:sz w:val="22"/>
                      <w:szCs w:val="22"/>
                    </w:rPr>
                  </w:pPr>
                  <w:r>
                    <w:rPr>
                      <w:spacing w:val="-3"/>
                      <w:sz w:val="22"/>
                      <w:szCs w:val="22"/>
                    </w:rPr>
                    <w:t>精炼剂</w:t>
                  </w:r>
                </w:p>
              </w:tc>
              <w:tc>
                <w:tcPr>
                  <w:tcW w:w="2276" w:type="dxa"/>
                  <w:vAlign w:val="top"/>
                </w:tcPr>
                <w:p w14:paraId="14BAE63E">
                  <w:pPr>
                    <w:spacing w:before="125" w:line="189"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121.085</w:t>
                  </w:r>
                </w:p>
              </w:tc>
              <w:tc>
                <w:tcPr>
                  <w:tcW w:w="4074" w:type="dxa"/>
                  <w:gridSpan w:val="2"/>
                  <w:vMerge w:val="continue"/>
                  <w:tcBorders>
                    <w:top w:val="nil"/>
                    <w:bottom w:val="nil"/>
                    <w:right w:val="single" w:color="000000" w:sz="10" w:space="0"/>
                  </w:tcBorders>
                  <w:vAlign w:val="top"/>
                </w:tcPr>
                <w:p w14:paraId="17C4D263">
                  <w:pPr>
                    <w:rPr>
                      <w:rFonts w:ascii="Arial"/>
                      <w:sz w:val="21"/>
                    </w:rPr>
                  </w:pPr>
                </w:p>
              </w:tc>
            </w:tr>
            <w:tr w14:paraId="1C9C3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927" w:type="dxa"/>
                  <w:tcBorders>
                    <w:left w:val="single" w:color="000000" w:sz="10" w:space="0"/>
                  </w:tcBorders>
                  <w:vAlign w:val="top"/>
                </w:tcPr>
                <w:p w14:paraId="6D3C092A">
                  <w:pPr>
                    <w:pStyle w:val="6"/>
                    <w:spacing w:before="134" w:line="219" w:lineRule="auto"/>
                    <w:ind w:left="118"/>
                    <w:rPr>
                      <w:sz w:val="22"/>
                      <w:szCs w:val="22"/>
                    </w:rPr>
                  </w:pPr>
                  <w:r>
                    <w:rPr>
                      <w:spacing w:val="-7"/>
                      <w:sz w:val="22"/>
                      <w:szCs w:val="22"/>
                    </w:rPr>
                    <w:t>除钙剂</w:t>
                  </w:r>
                </w:p>
              </w:tc>
              <w:tc>
                <w:tcPr>
                  <w:tcW w:w="2276" w:type="dxa"/>
                  <w:vAlign w:val="top"/>
                </w:tcPr>
                <w:p w14:paraId="5056DA8A">
                  <w:pPr>
                    <w:spacing w:before="169" w:line="189"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56</w:t>
                  </w:r>
                </w:p>
              </w:tc>
              <w:tc>
                <w:tcPr>
                  <w:tcW w:w="4074" w:type="dxa"/>
                  <w:gridSpan w:val="2"/>
                  <w:vMerge w:val="continue"/>
                  <w:tcBorders>
                    <w:top w:val="nil"/>
                    <w:bottom w:val="nil"/>
                    <w:right w:val="single" w:color="000000" w:sz="10" w:space="0"/>
                  </w:tcBorders>
                  <w:vAlign w:val="top"/>
                </w:tcPr>
                <w:p w14:paraId="08E78F6F">
                  <w:pPr>
                    <w:rPr>
                      <w:rFonts w:ascii="Arial"/>
                      <w:sz w:val="21"/>
                    </w:rPr>
                  </w:pPr>
                </w:p>
              </w:tc>
            </w:tr>
            <w:tr w14:paraId="205E4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27" w:type="dxa"/>
                  <w:tcBorders>
                    <w:left w:val="single" w:color="000000" w:sz="10" w:space="0"/>
                  </w:tcBorders>
                  <w:vAlign w:val="top"/>
                </w:tcPr>
                <w:p w14:paraId="3103BC02">
                  <w:pPr>
                    <w:pStyle w:val="6"/>
                    <w:spacing w:before="82" w:line="211" w:lineRule="auto"/>
                    <w:ind w:left="104"/>
                    <w:rPr>
                      <w:sz w:val="22"/>
                      <w:szCs w:val="22"/>
                    </w:rPr>
                  </w:pPr>
                  <w:r>
                    <w:rPr>
                      <w:spacing w:val="-2"/>
                      <w:sz w:val="22"/>
                      <w:szCs w:val="22"/>
                    </w:rPr>
                    <w:t>氩气</w:t>
                  </w:r>
                  <w:r>
                    <w:rPr>
                      <w:rFonts w:ascii="Times New Roman" w:hAnsi="Times New Roman" w:eastAsia="Times New Roman" w:cs="Times New Roman"/>
                      <w:spacing w:val="-2"/>
                      <w:sz w:val="22"/>
                      <w:szCs w:val="22"/>
                    </w:rPr>
                    <w:t>/</w:t>
                  </w:r>
                  <w:r>
                    <w:rPr>
                      <w:spacing w:val="-2"/>
                      <w:sz w:val="22"/>
                      <w:szCs w:val="22"/>
                    </w:rPr>
                    <w:t>氮气</w:t>
                  </w:r>
                </w:p>
              </w:tc>
              <w:tc>
                <w:tcPr>
                  <w:tcW w:w="2276" w:type="dxa"/>
                  <w:vAlign w:val="top"/>
                </w:tcPr>
                <w:p w14:paraId="7B22D112">
                  <w:pPr>
                    <w:spacing w:before="118" w:line="189"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10204.74</w:t>
                  </w:r>
                </w:p>
              </w:tc>
              <w:tc>
                <w:tcPr>
                  <w:tcW w:w="4074" w:type="dxa"/>
                  <w:gridSpan w:val="2"/>
                  <w:vMerge w:val="continue"/>
                  <w:tcBorders>
                    <w:top w:val="nil"/>
                    <w:right w:val="single" w:color="000000" w:sz="10" w:space="0"/>
                  </w:tcBorders>
                  <w:vAlign w:val="top"/>
                </w:tcPr>
                <w:p w14:paraId="6B6FD54F">
                  <w:pPr>
                    <w:rPr>
                      <w:rFonts w:ascii="Arial"/>
                      <w:sz w:val="21"/>
                    </w:rPr>
                  </w:pPr>
                </w:p>
              </w:tc>
            </w:tr>
            <w:tr w14:paraId="3D8A2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927" w:type="dxa"/>
                  <w:tcBorders>
                    <w:left w:val="single" w:color="000000" w:sz="10" w:space="0"/>
                    <w:bottom w:val="single" w:color="000000" w:sz="10" w:space="0"/>
                  </w:tcBorders>
                  <w:vAlign w:val="top"/>
                </w:tcPr>
                <w:p w14:paraId="23624808">
                  <w:pPr>
                    <w:pStyle w:val="6"/>
                    <w:spacing w:before="83" w:line="222" w:lineRule="auto"/>
                    <w:ind w:left="106"/>
                    <w:rPr>
                      <w:sz w:val="22"/>
                      <w:szCs w:val="22"/>
                    </w:rPr>
                  </w:pPr>
                  <w:r>
                    <w:rPr>
                      <w:spacing w:val="-4"/>
                      <w:sz w:val="22"/>
                      <w:szCs w:val="22"/>
                    </w:rPr>
                    <w:t>合计</w:t>
                  </w:r>
                </w:p>
              </w:tc>
              <w:tc>
                <w:tcPr>
                  <w:tcW w:w="2276" w:type="dxa"/>
                  <w:tcBorders>
                    <w:bottom w:val="single" w:color="000000" w:sz="10" w:space="0"/>
                  </w:tcBorders>
                  <w:vAlign w:val="top"/>
                </w:tcPr>
                <w:p w14:paraId="6FAC2482">
                  <w:pPr>
                    <w:spacing w:before="119" w:line="189"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98620.430</w:t>
                  </w:r>
                </w:p>
              </w:tc>
              <w:tc>
                <w:tcPr>
                  <w:tcW w:w="2091" w:type="dxa"/>
                  <w:tcBorders>
                    <w:bottom w:val="single" w:color="000000" w:sz="10" w:space="0"/>
                  </w:tcBorders>
                  <w:vAlign w:val="top"/>
                </w:tcPr>
                <w:p w14:paraId="6A63419D">
                  <w:pPr>
                    <w:pStyle w:val="6"/>
                    <w:spacing w:before="83" w:line="222" w:lineRule="auto"/>
                    <w:ind w:left="115"/>
                    <w:rPr>
                      <w:sz w:val="22"/>
                      <w:szCs w:val="22"/>
                    </w:rPr>
                  </w:pPr>
                  <w:r>
                    <w:rPr>
                      <w:spacing w:val="-4"/>
                      <w:sz w:val="22"/>
                      <w:szCs w:val="22"/>
                    </w:rPr>
                    <w:t>合计</w:t>
                  </w:r>
                </w:p>
              </w:tc>
              <w:tc>
                <w:tcPr>
                  <w:tcW w:w="1983" w:type="dxa"/>
                  <w:tcBorders>
                    <w:bottom w:val="single" w:color="000000" w:sz="10" w:space="0"/>
                    <w:right w:val="single" w:color="000000" w:sz="10" w:space="0"/>
                  </w:tcBorders>
                  <w:vAlign w:val="top"/>
                </w:tcPr>
                <w:p w14:paraId="56BEF357">
                  <w:pPr>
                    <w:spacing w:before="119"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98620.430</w:t>
                  </w:r>
                </w:p>
              </w:tc>
            </w:tr>
          </w:tbl>
          <w:p w14:paraId="687FED4F">
            <w:pPr>
              <w:pStyle w:val="6"/>
              <w:spacing w:before="31" w:line="242" w:lineRule="auto"/>
              <w:ind w:left="104" w:right="96"/>
              <w:rPr>
                <w:sz w:val="22"/>
                <w:szCs w:val="22"/>
              </w:rPr>
            </w:pPr>
            <w:r>
              <w:rPr>
                <w:spacing w:val="-1"/>
                <w:sz w:val="22"/>
                <w:szCs w:val="22"/>
              </w:rPr>
              <w:t>注：本平衡仅考虑</w:t>
            </w:r>
            <w:r>
              <w:rPr>
                <w:spacing w:val="-29"/>
                <w:sz w:val="22"/>
                <w:szCs w:val="22"/>
              </w:rPr>
              <w:t xml:space="preserve"> </w:t>
            </w:r>
            <w:r>
              <w:rPr>
                <w:rFonts w:ascii="Times New Roman" w:hAnsi="Times New Roman" w:eastAsia="Times New Roman" w:cs="Times New Roman"/>
                <w:spacing w:val="-1"/>
                <w:sz w:val="22"/>
                <w:szCs w:val="22"/>
              </w:rPr>
              <w:t xml:space="preserve">1#35t </w:t>
            </w:r>
            <w:r>
              <w:rPr>
                <w:spacing w:val="-1"/>
                <w:sz w:val="22"/>
                <w:szCs w:val="22"/>
              </w:rPr>
              <w:t>炉、</w:t>
            </w:r>
            <w:r>
              <w:rPr>
                <w:rFonts w:ascii="Times New Roman" w:hAnsi="Times New Roman" w:eastAsia="Times New Roman" w:cs="Times New Roman"/>
                <w:spacing w:val="-1"/>
                <w:sz w:val="22"/>
                <w:szCs w:val="22"/>
              </w:rPr>
              <w:t xml:space="preserve">2#35t </w:t>
            </w:r>
            <w:r>
              <w:rPr>
                <w:spacing w:val="-1"/>
                <w:sz w:val="22"/>
                <w:szCs w:val="22"/>
              </w:rPr>
              <w:t>炉及</w:t>
            </w:r>
            <w:r>
              <w:rPr>
                <w:spacing w:val="-48"/>
                <w:sz w:val="22"/>
                <w:szCs w:val="22"/>
              </w:rPr>
              <w:t xml:space="preserve"> </w:t>
            </w:r>
            <w:r>
              <w:rPr>
                <w:rFonts w:ascii="Times New Roman" w:hAnsi="Times New Roman" w:eastAsia="Times New Roman" w:cs="Times New Roman"/>
                <w:spacing w:val="-1"/>
                <w:sz w:val="22"/>
                <w:szCs w:val="22"/>
              </w:rPr>
              <w:t>60t</w:t>
            </w:r>
            <w:r>
              <w:rPr>
                <w:spacing w:val="-1"/>
                <w:sz w:val="22"/>
                <w:szCs w:val="22"/>
              </w:rPr>
              <w:t>炉及其</w:t>
            </w:r>
            <w:r>
              <w:rPr>
                <w:spacing w:val="-2"/>
                <w:sz w:val="22"/>
                <w:szCs w:val="22"/>
              </w:rPr>
              <w:t>对应铝回收装置物料平衡，现有项目</w:t>
            </w:r>
            <w:r>
              <w:rPr>
                <w:spacing w:val="-1"/>
                <w:sz w:val="22"/>
                <w:szCs w:val="22"/>
              </w:rPr>
              <w:t>铝灰渣处置平衡不纳入</w:t>
            </w:r>
          </w:p>
        </w:tc>
      </w:tr>
    </w:tbl>
    <w:p w14:paraId="604B2F34">
      <w:pPr>
        <w:pStyle w:val="2"/>
        <w:rPr>
          <w:sz w:val="21"/>
        </w:rPr>
      </w:pPr>
    </w:p>
    <w:p w14:paraId="6E3141C7">
      <w:pPr>
        <w:rPr>
          <w:sz w:val="21"/>
          <w:szCs w:val="21"/>
        </w:rPr>
        <w:sectPr>
          <w:footerReference r:id="rId61" w:type="default"/>
          <w:pgSz w:w="11906" w:h="16839"/>
          <w:pgMar w:top="400" w:right="1408" w:bottom="998" w:left="1408" w:header="0" w:footer="656" w:gutter="0"/>
          <w:cols w:space="720" w:num="1"/>
        </w:sectPr>
      </w:pPr>
    </w:p>
    <w:p w14:paraId="19EC2787">
      <w:pPr>
        <w:pStyle w:val="2"/>
        <w:spacing w:line="261" w:lineRule="auto"/>
        <w:rPr>
          <w:sz w:val="21"/>
        </w:rPr>
      </w:pPr>
    </w:p>
    <w:p w14:paraId="06908CAF">
      <w:pPr>
        <w:pStyle w:val="2"/>
        <w:spacing w:line="262" w:lineRule="auto"/>
        <w:rPr>
          <w:sz w:val="21"/>
        </w:rPr>
      </w:pPr>
    </w:p>
    <w:p w14:paraId="333CC341">
      <w:pPr>
        <w:pStyle w:val="2"/>
        <w:spacing w:line="262" w:lineRule="auto"/>
        <w:rPr>
          <w:sz w:val="21"/>
        </w:rPr>
      </w:pPr>
    </w:p>
    <w:p w14:paraId="6EF91811">
      <w:pPr>
        <w:pStyle w:val="2"/>
        <w:spacing w:line="262" w:lineRule="auto"/>
        <w:rPr>
          <w:sz w:val="21"/>
        </w:rPr>
      </w:pPr>
    </w:p>
    <w:p w14:paraId="74EA742A">
      <w:pPr>
        <w:pStyle w:val="2"/>
        <w:spacing w:line="262" w:lineRule="auto"/>
        <w:rPr>
          <w:sz w:val="21"/>
        </w:rPr>
      </w:pPr>
    </w:p>
    <w:p w14:paraId="57096A47">
      <w:pPr>
        <w:pStyle w:val="2"/>
        <w:spacing w:line="262" w:lineRule="auto"/>
        <w:rPr>
          <w:sz w:val="21"/>
        </w:rPr>
      </w:pPr>
    </w:p>
    <w:p w14:paraId="2B94C395">
      <w:pPr>
        <w:spacing w:line="15894" w:lineRule="exact"/>
      </w:pPr>
      <w:r>
        <w:rPr>
          <w:position w:val="-317"/>
        </w:rPr>
        <w:drawing>
          <wp:inline distT="0" distB="0" distL="0" distR="0">
            <wp:extent cx="9288145" cy="1009269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6"/>
                    <a:stretch>
                      <a:fillRect/>
                    </a:stretch>
                  </pic:blipFill>
                  <pic:spPr>
                    <a:xfrm>
                      <a:off x="0" y="0"/>
                      <a:ext cx="9288633" cy="10093083"/>
                    </a:xfrm>
                    <a:prstGeom prst="rect">
                      <a:avLst/>
                    </a:prstGeom>
                  </pic:spPr>
                </pic:pic>
              </a:graphicData>
            </a:graphic>
          </wp:inline>
        </w:drawing>
      </w:r>
    </w:p>
    <w:p w14:paraId="11CF9ADC">
      <w:pPr>
        <w:pStyle w:val="2"/>
        <w:spacing w:line="256" w:lineRule="auto"/>
        <w:rPr>
          <w:sz w:val="21"/>
        </w:rPr>
      </w:pPr>
    </w:p>
    <w:p w14:paraId="1A8DD94D">
      <w:pPr>
        <w:pStyle w:val="2"/>
        <w:spacing w:line="256" w:lineRule="auto"/>
        <w:rPr>
          <w:sz w:val="21"/>
        </w:rPr>
      </w:pPr>
    </w:p>
    <w:p w14:paraId="139C3E05">
      <w:pPr>
        <w:pStyle w:val="2"/>
        <w:spacing w:line="256" w:lineRule="auto"/>
        <w:rPr>
          <w:sz w:val="21"/>
        </w:rPr>
      </w:pPr>
    </w:p>
    <w:p w14:paraId="28398991">
      <w:pPr>
        <w:pStyle w:val="2"/>
        <w:spacing w:line="256" w:lineRule="auto"/>
        <w:rPr>
          <w:sz w:val="21"/>
        </w:rPr>
      </w:pPr>
    </w:p>
    <w:p w14:paraId="6C68DC79">
      <w:pPr>
        <w:pStyle w:val="2"/>
        <w:spacing w:line="256" w:lineRule="auto"/>
        <w:rPr>
          <w:sz w:val="21"/>
        </w:rPr>
      </w:pPr>
    </w:p>
    <w:p w14:paraId="40BBFD03">
      <w:pPr>
        <w:pStyle w:val="2"/>
        <w:spacing w:line="256" w:lineRule="auto"/>
        <w:rPr>
          <w:sz w:val="21"/>
        </w:rPr>
      </w:pPr>
    </w:p>
    <w:p w14:paraId="57AF8D36">
      <w:pPr>
        <w:pStyle w:val="2"/>
        <w:spacing w:line="256" w:lineRule="auto"/>
        <w:rPr>
          <w:sz w:val="21"/>
        </w:rPr>
      </w:pPr>
    </w:p>
    <w:p w14:paraId="5EC8C4E2">
      <w:pPr>
        <w:pStyle w:val="2"/>
        <w:spacing w:line="257" w:lineRule="auto"/>
        <w:rPr>
          <w:sz w:val="21"/>
        </w:rPr>
      </w:pPr>
    </w:p>
    <w:p w14:paraId="79FEAF43">
      <w:pPr>
        <w:pStyle w:val="2"/>
        <w:spacing w:line="257" w:lineRule="auto"/>
        <w:rPr>
          <w:sz w:val="21"/>
        </w:rPr>
      </w:pPr>
    </w:p>
    <w:p w14:paraId="6C264CD2">
      <w:pPr>
        <w:spacing w:before="81" w:line="225" w:lineRule="auto"/>
        <w:ind w:left="6094"/>
        <w:rPr>
          <w:rFonts w:ascii="宋体" w:hAnsi="宋体" w:eastAsia="宋体" w:cs="宋体"/>
          <w:sz w:val="25"/>
          <w:szCs w:val="25"/>
        </w:rPr>
      </w:pPr>
      <w:r>
        <w:rPr>
          <w:rFonts w:ascii="宋体" w:hAnsi="宋体" w:eastAsia="宋体" w:cs="宋体"/>
          <w:b/>
          <w:bCs/>
          <w:spacing w:val="3"/>
          <w:sz w:val="25"/>
          <w:szCs w:val="25"/>
        </w:rPr>
        <w:t>图</w:t>
      </w:r>
      <w:r>
        <w:rPr>
          <w:rFonts w:ascii="Times New Roman" w:hAnsi="Times New Roman" w:eastAsia="Times New Roman" w:cs="Times New Roman"/>
          <w:b/>
          <w:bCs/>
          <w:spacing w:val="3"/>
          <w:sz w:val="25"/>
          <w:szCs w:val="25"/>
        </w:rPr>
        <w:t xml:space="preserve">2.7-3    </w:t>
      </w:r>
      <w:r>
        <w:rPr>
          <w:rFonts w:ascii="宋体" w:hAnsi="宋体" w:eastAsia="宋体" w:cs="宋体"/>
          <w:b/>
          <w:bCs/>
          <w:spacing w:val="3"/>
          <w:sz w:val="25"/>
          <w:szCs w:val="25"/>
        </w:rPr>
        <w:t>本项目物料平衡图</w:t>
      </w:r>
    </w:p>
    <w:p w14:paraId="25B97C5E">
      <w:pPr>
        <w:spacing w:line="225" w:lineRule="auto"/>
        <w:rPr>
          <w:rFonts w:ascii="宋体" w:hAnsi="宋体" w:eastAsia="宋体" w:cs="宋体"/>
          <w:sz w:val="25"/>
          <w:szCs w:val="25"/>
        </w:rPr>
        <w:sectPr>
          <w:footerReference r:id="rId62" w:type="default"/>
          <w:pgSz w:w="16839" w:h="23812"/>
          <w:pgMar w:top="400" w:right="1427" w:bottom="999" w:left="782" w:header="0" w:footer="657" w:gutter="0"/>
          <w:cols w:space="720" w:num="1"/>
        </w:sectPr>
      </w:pPr>
    </w:p>
    <w:p w14:paraId="0037060E">
      <w:pPr>
        <w:spacing w:before="19"/>
      </w:pPr>
    </w:p>
    <w:p w14:paraId="0102D1E6">
      <w:pPr>
        <w:spacing w:before="19"/>
      </w:pPr>
    </w:p>
    <w:p w14:paraId="5329C08E">
      <w:pPr>
        <w:spacing w:before="19"/>
      </w:pPr>
    </w:p>
    <w:p w14:paraId="0ACB5600">
      <w:pPr>
        <w:spacing w:before="18"/>
      </w:pPr>
    </w:p>
    <w:p w14:paraId="61AEEF33">
      <w:pPr>
        <w:spacing w:before="18"/>
      </w:pPr>
    </w:p>
    <w:tbl>
      <w:tblPr>
        <w:tblStyle w:val="5"/>
        <w:tblW w:w="906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486"/>
        <w:gridCol w:w="8577"/>
      </w:tblGrid>
      <w:tr w14:paraId="4433043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183" w:hRule="atLeast"/>
        </w:trPr>
        <w:tc>
          <w:tcPr>
            <w:tcW w:w="486" w:type="dxa"/>
            <w:tcBorders>
              <w:right w:val="single" w:color="000000" w:sz="2" w:space="0"/>
            </w:tcBorders>
            <w:textDirection w:val="tbRlV"/>
            <w:vAlign w:val="top"/>
          </w:tcPr>
          <w:p w14:paraId="52CB9C6A">
            <w:pPr>
              <w:pStyle w:val="6"/>
              <w:spacing w:before="114" w:line="205" w:lineRule="auto"/>
              <w:ind w:left="5958"/>
            </w:pPr>
            <w:r>
              <w:rPr>
                <w:spacing w:val="8"/>
              </w:rPr>
              <w:t>建</w:t>
            </w:r>
            <w:r>
              <w:rPr>
                <w:spacing w:val="-46"/>
              </w:rPr>
              <w:t xml:space="preserve"> </w:t>
            </w:r>
            <w:r>
              <w:rPr>
                <w:spacing w:val="8"/>
              </w:rPr>
              <w:t>设</w:t>
            </w:r>
            <w:r>
              <w:rPr>
                <w:spacing w:val="-46"/>
              </w:rPr>
              <w:t xml:space="preserve"> </w:t>
            </w:r>
            <w:r>
              <w:rPr>
                <w:spacing w:val="8"/>
                <w:position w:val="1"/>
              </w:rPr>
              <w:t>内</w:t>
            </w:r>
            <w:r>
              <w:rPr>
                <w:spacing w:val="-47"/>
                <w:position w:val="1"/>
              </w:rPr>
              <w:t xml:space="preserve"> </w:t>
            </w:r>
            <w:r>
              <w:rPr>
                <w:spacing w:val="8"/>
              </w:rPr>
              <w:t>容</w:t>
            </w:r>
          </w:p>
        </w:tc>
        <w:tc>
          <w:tcPr>
            <w:tcW w:w="8577" w:type="dxa"/>
            <w:tcBorders>
              <w:left w:val="single" w:color="000000" w:sz="2" w:space="0"/>
            </w:tcBorders>
            <w:vAlign w:val="top"/>
          </w:tcPr>
          <w:p w14:paraId="73BFE042">
            <w:pPr>
              <w:pStyle w:val="6"/>
              <w:spacing w:before="150" w:line="226" w:lineRule="auto"/>
              <w:ind w:left="100"/>
            </w:pPr>
            <w:r>
              <w:rPr>
                <w:rFonts w:ascii="Times New Roman" w:hAnsi="Times New Roman" w:eastAsia="Times New Roman" w:cs="Times New Roman"/>
                <w:b/>
                <w:bCs/>
                <w:spacing w:val="3"/>
              </w:rPr>
              <w:t>2.7.3</w:t>
            </w:r>
            <w:r>
              <w:rPr>
                <w:rFonts w:ascii="Times New Roman" w:hAnsi="Times New Roman" w:eastAsia="Times New Roman" w:cs="Times New Roman"/>
                <w:b/>
                <w:bCs/>
                <w:spacing w:val="11"/>
              </w:rPr>
              <w:t xml:space="preserve">  </w:t>
            </w:r>
            <w:r>
              <w:rPr>
                <w:b/>
                <w:bCs/>
                <w:spacing w:val="3"/>
              </w:rPr>
              <w:t>元素平衡</w:t>
            </w:r>
          </w:p>
          <w:p w14:paraId="2723AC46">
            <w:pPr>
              <w:pStyle w:val="6"/>
              <w:spacing w:before="169" w:line="226" w:lineRule="auto"/>
              <w:ind w:left="636"/>
            </w:pPr>
            <w:r>
              <w:rPr>
                <w:spacing w:val="5"/>
              </w:rPr>
              <w:t>（</w:t>
            </w:r>
            <w:r>
              <w:rPr>
                <w:rFonts w:ascii="Times New Roman" w:hAnsi="Times New Roman" w:eastAsia="Times New Roman" w:cs="Times New Roman"/>
                <w:spacing w:val="5"/>
              </w:rPr>
              <w:t>1</w:t>
            </w:r>
            <w:r>
              <w:rPr>
                <w:spacing w:val="5"/>
              </w:rPr>
              <w:t>）</w:t>
            </w:r>
            <w:r>
              <w:rPr>
                <w:rFonts w:ascii="Times New Roman" w:hAnsi="Times New Roman" w:eastAsia="Times New Roman" w:cs="Times New Roman"/>
                <w:spacing w:val="5"/>
              </w:rPr>
              <w:t xml:space="preserve">F </w:t>
            </w:r>
            <w:r>
              <w:rPr>
                <w:spacing w:val="5"/>
              </w:rPr>
              <w:t>元素平衡</w:t>
            </w:r>
          </w:p>
          <w:p w14:paraId="6FDE5260">
            <w:pPr>
              <w:pStyle w:val="6"/>
              <w:spacing w:before="153" w:line="340" w:lineRule="auto"/>
              <w:ind w:left="98" w:right="9" w:firstLine="527"/>
            </w:pPr>
            <w:r>
              <w:rPr>
                <w:spacing w:val="10"/>
              </w:rPr>
              <w:t>本项目氟元素来自精炼剂及除钙剂，根据原料</w:t>
            </w:r>
            <w:r>
              <w:rPr>
                <w:spacing w:val="-53"/>
              </w:rPr>
              <w:t xml:space="preserve"> </w:t>
            </w:r>
            <w:r>
              <w:rPr>
                <w:rFonts w:ascii="Times New Roman" w:hAnsi="Times New Roman" w:eastAsia="Times New Roman" w:cs="Times New Roman"/>
              </w:rPr>
              <w:t>MSDS</w:t>
            </w:r>
            <w:r>
              <w:rPr>
                <w:rFonts w:ascii="Times New Roman" w:hAnsi="Times New Roman" w:eastAsia="Times New Roman" w:cs="Times New Roman"/>
                <w:spacing w:val="9"/>
              </w:rPr>
              <w:t xml:space="preserve"> </w:t>
            </w:r>
            <w:r>
              <w:rPr>
                <w:spacing w:val="9"/>
              </w:rPr>
              <w:t>报告，精炼剂主</w:t>
            </w:r>
            <w:r>
              <w:rPr>
                <w:spacing w:val="2"/>
              </w:rPr>
              <w:t>要成分</w:t>
            </w:r>
            <w:r>
              <w:rPr>
                <w:spacing w:val="-55"/>
              </w:rPr>
              <w:t xml:space="preserve"> </w:t>
            </w:r>
            <w:r>
              <w:rPr>
                <w:rFonts w:ascii="Times New Roman" w:hAnsi="Times New Roman" w:eastAsia="Times New Roman" w:cs="Times New Roman"/>
                <w:spacing w:val="2"/>
              </w:rPr>
              <w:t>K</w:t>
            </w:r>
            <w:r>
              <w:rPr>
                <w:spacing w:val="2"/>
              </w:rPr>
              <w:t>：</w:t>
            </w:r>
            <w:r>
              <w:rPr>
                <w:rFonts w:ascii="Times New Roman" w:hAnsi="Times New Roman" w:eastAsia="Times New Roman" w:cs="Times New Roman"/>
                <w:spacing w:val="2"/>
              </w:rPr>
              <w:t>30%</w:t>
            </w:r>
            <w:r>
              <w:rPr>
                <w:spacing w:val="2"/>
              </w:rPr>
              <w:t>～</w:t>
            </w:r>
            <w:r>
              <w:rPr>
                <w:rFonts w:ascii="Times New Roman" w:hAnsi="Times New Roman" w:eastAsia="Times New Roman" w:cs="Times New Roman"/>
                <w:spacing w:val="2"/>
              </w:rPr>
              <w:t>45%</w:t>
            </w:r>
            <w:r>
              <w:rPr>
                <w:spacing w:val="2"/>
              </w:rPr>
              <w:t>、</w:t>
            </w:r>
            <w:r>
              <w:rPr>
                <w:rFonts w:ascii="Times New Roman" w:hAnsi="Times New Roman" w:eastAsia="Times New Roman" w:cs="Times New Roman"/>
              </w:rPr>
              <w:t>Cl</w:t>
            </w:r>
            <w:r>
              <w:rPr>
                <w:spacing w:val="2"/>
              </w:rPr>
              <w:t>：</w:t>
            </w:r>
            <w:r>
              <w:rPr>
                <w:rFonts w:ascii="Times New Roman" w:hAnsi="Times New Roman" w:eastAsia="Times New Roman" w:cs="Times New Roman"/>
                <w:spacing w:val="2"/>
              </w:rPr>
              <w:t>15%</w:t>
            </w:r>
            <w:r>
              <w:rPr>
                <w:spacing w:val="2"/>
              </w:rPr>
              <w:t>～</w:t>
            </w:r>
            <w:r>
              <w:rPr>
                <w:rFonts w:ascii="Times New Roman" w:hAnsi="Times New Roman" w:eastAsia="Times New Roman" w:cs="Times New Roman"/>
                <w:spacing w:val="2"/>
              </w:rPr>
              <w:t>25%</w:t>
            </w:r>
            <w:r>
              <w:rPr>
                <w:spacing w:val="2"/>
              </w:rPr>
              <w:t>、</w:t>
            </w:r>
            <w:r>
              <w:rPr>
                <w:rFonts w:ascii="Times New Roman" w:hAnsi="Times New Roman" w:eastAsia="Times New Roman" w:cs="Times New Roman"/>
                <w:spacing w:val="2"/>
              </w:rPr>
              <w:t>F</w:t>
            </w:r>
            <w:r>
              <w:rPr>
                <w:spacing w:val="2"/>
              </w:rPr>
              <w:t>：</w:t>
            </w:r>
            <w:r>
              <w:rPr>
                <w:rFonts w:ascii="Times New Roman" w:hAnsi="Times New Roman" w:eastAsia="Times New Roman" w:cs="Times New Roman"/>
                <w:spacing w:val="2"/>
              </w:rPr>
              <w:t>25</w:t>
            </w:r>
            <w:r>
              <w:rPr>
                <w:spacing w:val="2"/>
              </w:rPr>
              <w:t>～</w:t>
            </w:r>
            <w:r>
              <w:rPr>
                <w:rFonts w:ascii="Times New Roman" w:hAnsi="Times New Roman" w:eastAsia="Times New Roman" w:cs="Times New Roman"/>
                <w:spacing w:val="2"/>
              </w:rPr>
              <w:t>35%</w:t>
            </w:r>
            <w:r>
              <w:rPr>
                <w:spacing w:val="2"/>
              </w:rPr>
              <w:t>，本次按不利条件</w:t>
            </w:r>
            <w:r>
              <w:rPr>
                <w:spacing w:val="-56"/>
              </w:rPr>
              <w:t xml:space="preserve"> </w:t>
            </w:r>
            <w:r>
              <w:rPr>
                <w:rFonts w:ascii="Times New Roman" w:hAnsi="Times New Roman" w:eastAsia="Times New Roman" w:cs="Times New Roman"/>
                <w:spacing w:val="1"/>
              </w:rPr>
              <w:t>F</w:t>
            </w:r>
            <w:r>
              <w:rPr>
                <w:spacing w:val="1"/>
              </w:rPr>
              <w:t>：</w:t>
            </w:r>
            <w:r>
              <w:t xml:space="preserve"> </w:t>
            </w:r>
            <w:r>
              <w:rPr>
                <w:rFonts w:ascii="Times New Roman" w:hAnsi="Times New Roman" w:eastAsia="Times New Roman" w:cs="Times New Roman"/>
                <w:spacing w:val="-4"/>
              </w:rPr>
              <w:t>35%</w:t>
            </w:r>
            <w:r>
              <w:rPr>
                <w:spacing w:val="-4"/>
              </w:rPr>
              <w:t>取值；除钙剂主要成分</w:t>
            </w:r>
            <w:r>
              <w:rPr>
                <w:spacing w:val="-37"/>
              </w:rPr>
              <w:t xml:space="preserve"> </w:t>
            </w:r>
            <w:r>
              <w:rPr>
                <w:rFonts w:ascii="Times New Roman" w:hAnsi="Times New Roman" w:eastAsia="Times New Roman" w:cs="Times New Roman"/>
                <w:spacing w:val="-4"/>
              </w:rPr>
              <w:t>K</w:t>
            </w:r>
            <w:r>
              <w:rPr>
                <w:spacing w:val="-4"/>
              </w:rPr>
              <w:t>：</w:t>
            </w:r>
            <w:r>
              <w:rPr>
                <w:rFonts w:ascii="Times New Roman" w:hAnsi="Times New Roman" w:eastAsia="Times New Roman" w:cs="Times New Roman"/>
                <w:spacing w:val="-4"/>
              </w:rPr>
              <w:t>55%</w:t>
            </w:r>
            <w:r>
              <w:rPr>
                <w:spacing w:val="-4"/>
              </w:rPr>
              <w:t>～</w:t>
            </w:r>
            <w:r>
              <w:rPr>
                <w:rFonts w:ascii="Times New Roman" w:hAnsi="Times New Roman" w:eastAsia="Times New Roman" w:cs="Times New Roman"/>
                <w:spacing w:val="-4"/>
              </w:rPr>
              <w:t>60%</w:t>
            </w:r>
            <w:r>
              <w:rPr>
                <w:spacing w:val="-4"/>
              </w:rPr>
              <w:t>、</w:t>
            </w:r>
            <w:r>
              <w:rPr>
                <w:rFonts w:ascii="Times New Roman" w:hAnsi="Times New Roman" w:eastAsia="Times New Roman" w:cs="Times New Roman"/>
                <w:spacing w:val="-4"/>
              </w:rPr>
              <w:t>Na</w:t>
            </w:r>
            <w:r>
              <w:rPr>
                <w:spacing w:val="-4"/>
              </w:rPr>
              <w:t>：</w:t>
            </w:r>
            <w:r>
              <w:rPr>
                <w:rFonts w:ascii="Times New Roman" w:hAnsi="Times New Roman" w:eastAsia="Times New Roman" w:cs="Times New Roman"/>
                <w:spacing w:val="-4"/>
              </w:rPr>
              <w:t>5%</w:t>
            </w:r>
            <w:r>
              <w:rPr>
                <w:spacing w:val="-4"/>
              </w:rPr>
              <w:t>～</w:t>
            </w:r>
            <w:r>
              <w:rPr>
                <w:rFonts w:ascii="Times New Roman" w:hAnsi="Times New Roman" w:eastAsia="Times New Roman" w:cs="Times New Roman"/>
                <w:spacing w:val="-4"/>
              </w:rPr>
              <w:t>10%</w:t>
            </w:r>
            <w:r>
              <w:rPr>
                <w:spacing w:val="-4"/>
              </w:rPr>
              <w:t>、</w:t>
            </w:r>
            <w:r>
              <w:rPr>
                <w:rFonts w:ascii="Times New Roman" w:hAnsi="Times New Roman" w:eastAsia="Times New Roman" w:cs="Times New Roman"/>
                <w:spacing w:val="-4"/>
              </w:rPr>
              <w:t>Cl</w:t>
            </w:r>
            <w:r>
              <w:rPr>
                <w:spacing w:val="-4"/>
              </w:rPr>
              <w:t>：</w:t>
            </w:r>
            <w:r>
              <w:rPr>
                <w:rFonts w:ascii="Times New Roman" w:hAnsi="Times New Roman" w:eastAsia="Times New Roman" w:cs="Times New Roman"/>
                <w:spacing w:val="-4"/>
              </w:rPr>
              <w:t>15%</w:t>
            </w:r>
            <w:r>
              <w:rPr>
                <w:spacing w:val="-4"/>
              </w:rPr>
              <w:t>～</w:t>
            </w:r>
            <w:r>
              <w:rPr>
                <w:rFonts w:ascii="Times New Roman" w:hAnsi="Times New Roman" w:eastAsia="Times New Roman" w:cs="Times New Roman"/>
                <w:spacing w:val="-4"/>
              </w:rPr>
              <w:t>20%</w:t>
            </w:r>
            <w:r>
              <w:rPr>
                <w:spacing w:val="-4"/>
              </w:rPr>
              <w:t>、</w:t>
            </w:r>
            <w:r>
              <w:t xml:space="preserve"> </w:t>
            </w:r>
            <w:r>
              <w:rPr>
                <w:rFonts w:ascii="Times New Roman" w:hAnsi="Times New Roman" w:eastAsia="Times New Roman" w:cs="Times New Roman"/>
                <w:spacing w:val="3"/>
              </w:rPr>
              <w:t>F</w:t>
            </w:r>
            <w:r>
              <w:rPr>
                <w:spacing w:val="3"/>
              </w:rPr>
              <w:t>：</w:t>
            </w:r>
            <w:r>
              <w:rPr>
                <w:rFonts w:ascii="Times New Roman" w:hAnsi="Times New Roman" w:eastAsia="Times New Roman" w:cs="Times New Roman"/>
                <w:spacing w:val="3"/>
              </w:rPr>
              <w:t>5%</w:t>
            </w:r>
            <w:r>
              <w:rPr>
                <w:spacing w:val="3"/>
              </w:rPr>
              <w:t>～</w:t>
            </w:r>
            <w:r>
              <w:rPr>
                <w:rFonts w:ascii="Times New Roman" w:hAnsi="Times New Roman" w:eastAsia="Times New Roman" w:cs="Times New Roman"/>
                <w:spacing w:val="3"/>
              </w:rPr>
              <w:t>10%</w:t>
            </w:r>
            <w:r>
              <w:rPr>
                <w:spacing w:val="3"/>
              </w:rPr>
              <w:t>，本次按不利条件</w:t>
            </w:r>
            <w:r>
              <w:rPr>
                <w:spacing w:val="-56"/>
              </w:rPr>
              <w:t xml:space="preserve"> </w:t>
            </w:r>
            <w:r>
              <w:rPr>
                <w:rFonts w:ascii="Times New Roman" w:hAnsi="Times New Roman" w:eastAsia="Times New Roman" w:cs="Times New Roman"/>
                <w:spacing w:val="3"/>
              </w:rPr>
              <w:t>F</w:t>
            </w:r>
            <w:r>
              <w:rPr>
                <w:spacing w:val="3"/>
              </w:rPr>
              <w:t>：</w:t>
            </w:r>
            <w:r>
              <w:rPr>
                <w:rFonts w:ascii="Times New Roman" w:hAnsi="Times New Roman" w:eastAsia="Times New Roman" w:cs="Times New Roman"/>
                <w:spacing w:val="3"/>
              </w:rPr>
              <w:t>10%</w:t>
            </w:r>
            <w:r>
              <w:rPr>
                <w:spacing w:val="3"/>
              </w:rPr>
              <w:t>取值。本项目氟元素平衡</w:t>
            </w:r>
            <w:r>
              <w:rPr>
                <w:spacing w:val="2"/>
              </w:rPr>
              <w:t>详见下表。</w:t>
            </w:r>
          </w:p>
          <w:p w14:paraId="262E92F8">
            <w:pPr>
              <w:pStyle w:val="6"/>
              <w:spacing w:line="220" w:lineRule="auto"/>
              <w:ind w:left="2921"/>
            </w:pPr>
            <w:r>
              <w:rPr>
                <w:b/>
                <w:bCs/>
                <w:spacing w:val="4"/>
              </w:rPr>
              <w:t>表</w:t>
            </w:r>
            <w:r>
              <w:rPr>
                <w:spacing w:val="-48"/>
              </w:rPr>
              <w:t xml:space="preserve"> </w:t>
            </w:r>
            <w:r>
              <w:rPr>
                <w:rFonts w:ascii="Times New Roman" w:hAnsi="Times New Roman" w:eastAsia="Times New Roman" w:cs="Times New Roman"/>
                <w:b/>
                <w:bCs/>
                <w:spacing w:val="4"/>
              </w:rPr>
              <w:t>2.7-</w:t>
            </w:r>
            <w:r>
              <w:rPr>
                <w:rFonts w:ascii="Times New Roman" w:hAnsi="Times New Roman" w:eastAsia="Times New Roman" w:cs="Times New Roman"/>
                <w:b/>
                <w:bCs/>
                <w:spacing w:val="-17"/>
              </w:rPr>
              <w:t xml:space="preserve"> </w:t>
            </w:r>
            <w:r>
              <w:rPr>
                <w:rFonts w:ascii="Times New Roman" w:hAnsi="Times New Roman" w:eastAsia="Times New Roman" w:cs="Times New Roman"/>
                <w:b/>
                <w:bCs/>
                <w:spacing w:val="4"/>
              </w:rPr>
              <w:t xml:space="preserve">3    </w:t>
            </w:r>
            <w:r>
              <w:rPr>
                <w:b/>
                <w:bCs/>
                <w:spacing w:val="4"/>
              </w:rPr>
              <w:t>氟元素平衡表</w:t>
            </w:r>
          </w:p>
          <w:tbl>
            <w:tblPr>
              <w:tblStyle w:val="5"/>
              <w:tblW w:w="8436" w:type="dxa"/>
              <w:tblInd w:w="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5"/>
              <w:gridCol w:w="992"/>
              <w:gridCol w:w="966"/>
              <w:gridCol w:w="831"/>
              <w:gridCol w:w="816"/>
              <w:gridCol w:w="395"/>
              <w:gridCol w:w="2283"/>
              <w:gridCol w:w="890"/>
              <w:gridCol w:w="848"/>
            </w:tblGrid>
            <w:tr w14:paraId="5F0D6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4020" w:type="dxa"/>
                  <w:gridSpan w:val="5"/>
                  <w:tcBorders>
                    <w:top w:val="single" w:color="000000" w:sz="10" w:space="0"/>
                    <w:left w:val="single" w:color="000000" w:sz="10" w:space="0"/>
                  </w:tcBorders>
                  <w:vAlign w:val="top"/>
                </w:tcPr>
                <w:p w14:paraId="0E011D86">
                  <w:pPr>
                    <w:pStyle w:val="6"/>
                    <w:spacing w:before="89" w:line="207" w:lineRule="auto"/>
                    <w:ind w:left="1788"/>
                    <w:rPr>
                      <w:sz w:val="22"/>
                      <w:szCs w:val="22"/>
                    </w:rPr>
                  </w:pPr>
                  <w:r>
                    <w:rPr>
                      <w:spacing w:val="-5"/>
                      <w:sz w:val="22"/>
                      <w:szCs w:val="22"/>
                    </w:rPr>
                    <w:t>投入</w:t>
                  </w:r>
                </w:p>
              </w:tc>
              <w:tc>
                <w:tcPr>
                  <w:tcW w:w="4416" w:type="dxa"/>
                  <w:gridSpan w:val="4"/>
                  <w:tcBorders>
                    <w:top w:val="single" w:color="000000" w:sz="10" w:space="0"/>
                    <w:right w:val="single" w:color="000000" w:sz="10" w:space="0"/>
                  </w:tcBorders>
                  <w:vAlign w:val="top"/>
                </w:tcPr>
                <w:p w14:paraId="1C12D6C1">
                  <w:pPr>
                    <w:pStyle w:val="6"/>
                    <w:spacing w:before="89" w:line="207" w:lineRule="auto"/>
                    <w:ind w:left="1992"/>
                    <w:rPr>
                      <w:sz w:val="22"/>
                      <w:szCs w:val="22"/>
                    </w:rPr>
                  </w:pPr>
                  <w:r>
                    <w:rPr>
                      <w:spacing w:val="-4"/>
                      <w:sz w:val="22"/>
                      <w:szCs w:val="22"/>
                    </w:rPr>
                    <w:t>产出</w:t>
                  </w:r>
                </w:p>
              </w:tc>
            </w:tr>
            <w:tr w14:paraId="76EE4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415" w:type="dxa"/>
                  <w:tcBorders>
                    <w:left w:val="single" w:color="000000" w:sz="10" w:space="0"/>
                  </w:tcBorders>
                  <w:textDirection w:val="tbRlV"/>
                  <w:vAlign w:val="top"/>
                </w:tcPr>
                <w:p w14:paraId="611CCBDF">
                  <w:pPr>
                    <w:pStyle w:val="6"/>
                    <w:spacing w:before="98" w:line="211" w:lineRule="auto"/>
                    <w:ind w:left="64"/>
                    <w:rPr>
                      <w:sz w:val="22"/>
                      <w:szCs w:val="22"/>
                    </w:rPr>
                  </w:pPr>
                  <w:r>
                    <w:rPr>
                      <w:sz w:val="22"/>
                      <w:szCs w:val="22"/>
                    </w:rPr>
                    <w:t>序</w:t>
                  </w:r>
                  <w:r>
                    <w:rPr>
                      <w:spacing w:val="10"/>
                      <w:sz w:val="22"/>
                      <w:szCs w:val="22"/>
                    </w:rPr>
                    <w:t xml:space="preserve"> </w:t>
                  </w:r>
                  <w:r>
                    <w:rPr>
                      <w:sz w:val="22"/>
                      <w:szCs w:val="22"/>
                    </w:rPr>
                    <w:t>号</w:t>
                  </w:r>
                </w:p>
              </w:tc>
              <w:tc>
                <w:tcPr>
                  <w:tcW w:w="992" w:type="dxa"/>
                  <w:vAlign w:val="top"/>
                </w:tcPr>
                <w:p w14:paraId="6EF71CBD">
                  <w:pPr>
                    <w:pStyle w:val="6"/>
                    <w:spacing w:before="234" w:line="221" w:lineRule="auto"/>
                    <w:ind w:left="51"/>
                    <w:rPr>
                      <w:sz w:val="22"/>
                      <w:szCs w:val="22"/>
                    </w:rPr>
                  </w:pPr>
                  <w:r>
                    <w:rPr>
                      <w:spacing w:val="-2"/>
                      <w:sz w:val="22"/>
                      <w:szCs w:val="22"/>
                    </w:rPr>
                    <w:t>物料名称</w:t>
                  </w:r>
                </w:p>
              </w:tc>
              <w:tc>
                <w:tcPr>
                  <w:tcW w:w="966" w:type="dxa"/>
                  <w:vAlign w:val="top"/>
                </w:tcPr>
                <w:p w14:paraId="09787A64">
                  <w:pPr>
                    <w:pStyle w:val="6"/>
                    <w:spacing w:before="65" w:line="253" w:lineRule="auto"/>
                    <w:ind w:left="157" w:right="158" w:hanging="6"/>
                    <w:rPr>
                      <w:sz w:val="22"/>
                      <w:szCs w:val="22"/>
                    </w:rPr>
                  </w:pPr>
                  <w:r>
                    <w:rPr>
                      <w:spacing w:val="-3"/>
                      <w:sz w:val="22"/>
                      <w:szCs w:val="22"/>
                    </w:rPr>
                    <w:t>物料量</w:t>
                  </w:r>
                  <w:r>
                    <w:rPr>
                      <w:spacing w:val="-6"/>
                      <w:sz w:val="22"/>
                      <w:szCs w:val="22"/>
                    </w:rPr>
                    <w:t>（</w:t>
                  </w:r>
                  <w:r>
                    <w:rPr>
                      <w:rFonts w:ascii="Times New Roman" w:hAnsi="Times New Roman" w:eastAsia="Times New Roman" w:cs="Times New Roman"/>
                      <w:spacing w:val="-6"/>
                      <w:sz w:val="22"/>
                      <w:szCs w:val="22"/>
                    </w:rPr>
                    <w:t>t/a</w:t>
                  </w:r>
                  <w:r>
                    <w:rPr>
                      <w:spacing w:val="-6"/>
                      <w:sz w:val="22"/>
                      <w:szCs w:val="22"/>
                    </w:rPr>
                    <w:t>）</w:t>
                  </w:r>
                </w:p>
              </w:tc>
              <w:tc>
                <w:tcPr>
                  <w:tcW w:w="831" w:type="dxa"/>
                  <w:vAlign w:val="top"/>
                </w:tcPr>
                <w:p w14:paraId="35B4E8C4">
                  <w:pPr>
                    <w:pStyle w:val="6"/>
                    <w:spacing w:before="234" w:line="220" w:lineRule="auto"/>
                    <w:ind w:left="104"/>
                    <w:rPr>
                      <w:sz w:val="22"/>
                      <w:szCs w:val="22"/>
                    </w:rPr>
                  </w:pPr>
                  <w:r>
                    <w:rPr>
                      <w:rFonts w:ascii="Times New Roman" w:hAnsi="Times New Roman" w:eastAsia="Times New Roman" w:cs="Times New Roman"/>
                      <w:spacing w:val="-4"/>
                      <w:sz w:val="22"/>
                      <w:szCs w:val="22"/>
                    </w:rPr>
                    <w:t>F</w:t>
                  </w:r>
                  <w:r>
                    <w:rPr>
                      <w:rFonts w:ascii="Times New Roman" w:hAnsi="Times New Roman" w:eastAsia="Times New Roman" w:cs="Times New Roman"/>
                      <w:spacing w:val="9"/>
                      <w:sz w:val="22"/>
                      <w:szCs w:val="22"/>
                    </w:rPr>
                    <w:t xml:space="preserve"> </w:t>
                  </w:r>
                  <w:r>
                    <w:rPr>
                      <w:spacing w:val="-4"/>
                      <w:sz w:val="22"/>
                      <w:szCs w:val="22"/>
                    </w:rPr>
                    <w:t>含量</w:t>
                  </w:r>
                </w:p>
              </w:tc>
              <w:tc>
                <w:tcPr>
                  <w:tcW w:w="816" w:type="dxa"/>
                  <w:vAlign w:val="top"/>
                </w:tcPr>
                <w:p w14:paraId="122C691F">
                  <w:pPr>
                    <w:spacing w:before="266" w:line="193" w:lineRule="auto"/>
                    <w:ind w:left="16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F(t/a)</w:t>
                  </w:r>
                </w:p>
              </w:tc>
              <w:tc>
                <w:tcPr>
                  <w:tcW w:w="395" w:type="dxa"/>
                  <w:textDirection w:val="tbRlV"/>
                  <w:vAlign w:val="top"/>
                </w:tcPr>
                <w:p w14:paraId="23526798">
                  <w:pPr>
                    <w:pStyle w:val="6"/>
                    <w:spacing w:before="83" w:line="211" w:lineRule="auto"/>
                    <w:ind w:left="64"/>
                    <w:rPr>
                      <w:sz w:val="22"/>
                      <w:szCs w:val="22"/>
                    </w:rPr>
                  </w:pPr>
                  <w:r>
                    <w:rPr>
                      <w:sz w:val="22"/>
                      <w:szCs w:val="22"/>
                    </w:rPr>
                    <w:t>序</w:t>
                  </w:r>
                  <w:r>
                    <w:rPr>
                      <w:spacing w:val="10"/>
                      <w:sz w:val="22"/>
                      <w:szCs w:val="22"/>
                    </w:rPr>
                    <w:t xml:space="preserve"> </w:t>
                  </w:r>
                  <w:r>
                    <w:rPr>
                      <w:sz w:val="22"/>
                      <w:szCs w:val="22"/>
                    </w:rPr>
                    <w:t>号</w:t>
                  </w:r>
                </w:p>
              </w:tc>
              <w:tc>
                <w:tcPr>
                  <w:tcW w:w="2283" w:type="dxa"/>
                  <w:vAlign w:val="top"/>
                </w:tcPr>
                <w:p w14:paraId="1481FC92">
                  <w:pPr>
                    <w:pStyle w:val="6"/>
                    <w:spacing w:before="234" w:line="222" w:lineRule="auto"/>
                    <w:ind w:left="935"/>
                    <w:rPr>
                      <w:sz w:val="22"/>
                      <w:szCs w:val="22"/>
                    </w:rPr>
                  </w:pPr>
                  <w:r>
                    <w:rPr>
                      <w:spacing w:val="-5"/>
                      <w:sz w:val="22"/>
                      <w:szCs w:val="22"/>
                    </w:rPr>
                    <w:t>名称</w:t>
                  </w:r>
                </w:p>
              </w:tc>
              <w:tc>
                <w:tcPr>
                  <w:tcW w:w="890" w:type="dxa"/>
                  <w:vAlign w:val="top"/>
                </w:tcPr>
                <w:p w14:paraId="19DF91DB">
                  <w:pPr>
                    <w:spacing w:before="266" w:line="193"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F(t/a)</w:t>
                  </w:r>
                </w:p>
              </w:tc>
              <w:tc>
                <w:tcPr>
                  <w:tcW w:w="848" w:type="dxa"/>
                  <w:tcBorders>
                    <w:right w:val="single" w:color="000000" w:sz="10" w:space="0"/>
                  </w:tcBorders>
                  <w:vAlign w:val="top"/>
                </w:tcPr>
                <w:p w14:paraId="77C22934">
                  <w:pPr>
                    <w:pStyle w:val="6"/>
                    <w:spacing w:before="219" w:line="234" w:lineRule="auto"/>
                    <w:ind w:left="162"/>
                    <w:rPr>
                      <w:sz w:val="10"/>
                      <w:szCs w:val="10"/>
                    </w:rPr>
                  </w:pPr>
                  <w:r>
                    <w:rPr>
                      <w:spacing w:val="-1"/>
                      <w:position w:val="-1"/>
                      <w:sz w:val="22"/>
                      <w:szCs w:val="22"/>
                    </w:rPr>
                    <w:t>备注</w:t>
                  </w:r>
                  <w:r>
                    <w:rPr>
                      <w:spacing w:val="-1"/>
                      <w:position w:val="9"/>
                      <w:sz w:val="10"/>
                      <w:szCs w:val="10"/>
                    </w:rPr>
                    <w:t>①</w:t>
                  </w:r>
                </w:p>
              </w:tc>
            </w:tr>
            <w:tr w14:paraId="3F76E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15" w:type="dxa"/>
                  <w:tcBorders>
                    <w:left w:val="single" w:color="000000" w:sz="10" w:space="0"/>
                  </w:tcBorders>
                  <w:vAlign w:val="top"/>
                </w:tcPr>
                <w:p w14:paraId="3970311C">
                  <w:pPr>
                    <w:spacing w:before="108" w:line="189" w:lineRule="auto"/>
                    <w:ind w:left="16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2" w:type="dxa"/>
                  <w:vAlign w:val="top"/>
                </w:tcPr>
                <w:p w14:paraId="7D51C6A9">
                  <w:pPr>
                    <w:pStyle w:val="6"/>
                    <w:spacing w:before="70" w:line="219" w:lineRule="auto"/>
                    <w:ind w:left="161"/>
                    <w:rPr>
                      <w:sz w:val="22"/>
                      <w:szCs w:val="22"/>
                    </w:rPr>
                  </w:pPr>
                  <w:r>
                    <w:rPr>
                      <w:spacing w:val="-3"/>
                      <w:sz w:val="22"/>
                      <w:szCs w:val="22"/>
                    </w:rPr>
                    <w:t>精炼剂</w:t>
                  </w:r>
                </w:p>
              </w:tc>
              <w:tc>
                <w:tcPr>
                  <w:tcW w:w="966" w:type="dxa"/>
                  <w:vAlign w:val="top"/>
                </w:tcPr>
                <w:p w14:paraId="6BA29B46">
                  <w:pPr>
                    <w:spacing w:before="108"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121.085</w:t>
                  </w:r>
                </w:p>
              </w:tc>
              <w:tc>
                <w:tcPr>
                  <w:tcW w:w="831" w:type="dxa"/>
                  <w:vAlign w:val="top"/>
                </w:tcPr>
                <w:p w14:paraId="7DB894C8">
                  <w:pPr>
                    <w:spacing w:before="107" w:line="189" w:lineRule="auto"/>
                    <w:ind w:left="21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35%</w:t>
                  </w:r>
                </w:p>
              </w:tc>
              <w:tc>
                <w:tcPr>
                  <w:tcW w:w="816" w:type="dxa"/>
                  <w:vAlign w:val="top"/>
                </w:tcPr>
                <w:p w14:paraId="468E0CBA">
                  <w:pPr>
                    <w:spacing w:before="108" w:line="189" w:lineRule="auto"/>
                    <w:ind w:left="10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42.380</w:t>
                  </w:r>
                </w:p>
              </w:tc>
              <w:tc>
                <w:tcPr>
                  <w:tcW w:w="395" w:type="dxa"/>
                  <w:vAlign w:val="top"/>
                </w:tcPr>
                <w:p w14:paraId="0EC87238">
                  <w:pPr>
                    <w:spacing w:before="108" w:line="189" w:lineRule="auto"/>
                    <w:ind w:left="16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283" w:type="dxa"/>
                  <w:vAlign w:val="top"/>
                </w:tcPr>
                <w:p w14:paraId="54BDCC2E">
                  <w:pPr>
                    <w:pStyle w:val="6"/>
                    <w:spacing w:before="70" w:line="219" w:lineRule="auto"/>
                    <w:ind w:left="73"/>
                    <w:rPr>
                      <w:rFonts w:ascii="Times New Roman" w:hAnsi="Times New Roman" w:eastAsia="Times New Roman" w:cs="Times New Roman"/>
                      <w:sz w:val="22"/>
                      <w:szCs w:val="22"/>
                    </w:rPr>
                  </w:pPr>
                  <w:r>
                    <w:rPr>
                      <w:spacing w:val="-1"/>
                      <w:sz w:val="22"/>
                      <w:szCs w:val="22"/>
                    </w:rPr>
                    <w:t>产品及二次铝灰中含</w:t>
                  </w:r>
                  <w:r>
                    <w:rPr>
                      <w:spacing w:val="-51"/>
                      <w:sz w:val="22"/>
                      <w:szCs w:val="22"/>
                    </w:rPr>
                    <w:t xml:space="preserve"> </w:t>
                  </w:r>
                  <w:r>
                    <w:rPr>
                      <w:rFonts w:ascii="Times New Roman" w:hAnsi="Times New Roman" w:eastAsia="Times New Roman" w:cs="Times New Roman"/>
                      <w:spacing w:val="-1"/>
                      <w:sz w:val="22"/>
                      <w:szCs w:val="22"/>
                    </w:rPr>
                    <w:t>F</w:t>
                  </w:r>
                </w:p>
              </w:tc>
              <w:tc>
                <w:tcPr>
                  <w:tcW w:w="890" w:type="dxa"/>
                  <w:vAlign w:val="top"/>
                </w:tcPr>
                <w:p w14:paraId="6E0483B3">
                  <w:pPr>
                    <w:spacing w:before="108" w:line="189" w:lineRule="auto"/>
                    <w:ind w:left="20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47.02</w:t>
                  </w:r>
                </w:p>
              </w:tc>
              <w:tc>
                <w:tcPr>
                  <w:tcW w:w="848" w:type="dxa"/>
                  <w:tcBorders>
                    <w:right w:val="single" w:color="000000" w:sz="10" w:space="0"/>
                  </w:tcBorders>
                  <w:vAlign w:val="top"/>
                </w:tcPr>
                <w:p w14:paraId="4947991C">
                  <w:pPr>
                    <w:pStyle w:val="6"/>
                    <w:spacing w:before="70" w:line="219" w:lineRule="auto"/>
                    <w:ind w:left="100"/>
                    <w:rPr>
                      <w:rFonts w:ascii="Times New Roman" w:hAnsi="Times New Roman" w:eastAsia="Times New Roman" w:cs="Times New Roman"/>
                      <w:sz w:val="22"/>
                      <w:szCs w:val="22"/>
                    </w:rPr>
                  </w:pPr>
                  <w:r>
                    <w:rPr>
                      <w:spacing w:val="-6"/>
                      <w:sz w:val="22"/>
                      <w:szCs w:val="22"/>
                    </w:rPr>
                    <w:t>约</w:t>
                  </w:r>
                  <w:r>
                    <w:rPr>
                      <w:spacing w:val="-44"/>
                      <w:sz w:val="22"/>
                      <w:szCs w:val="22"/>
                    </w:rPr>
                    <w:t xml:space="preserve"> </w:t>
                  </w:r>
                  <w:r>
                    <w:rPr>
                      <w:rFonts w:ascii="Times New Roman" w:hAnsi="Times New Roman" w:eastAsia="Times New Roman" w:cs="Times New Roman"/>
                      <w:spacing w:val="-6"/>
                      <w:sz w:val="22"/>
                      <w:szCs w:val="22"/>
                    </w:rPr>
                    <w:t>98%</w:t>
                  </w:r>
                </w:p>
              </w:tc>
            </w:tr>
            <w:tr w14:paraId="3ABEA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15" w:type="dxa"/>
                  <w:tcBorders>
                    <w:left w:val="single" w:color="000000" w:sz="10" w:space="0"/>
                  </w:tcBorders>
                  <w:vAlign w:val="top"/>
                </w:tcPr>
                <w:p w14:paraId="45D6BE95">
                  <w:pPr>
                    <w:spacing w:before="112" w:line="189" w:lineRule="auto"/>
                    <w:ind w:left="140"/>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992" w:type="dxa"/>
                  <w:vAlign w:val="top"/>
                </w:tcPr>
                <w:p w14:paraId="4678ED09">
                  <w:pPr>
                    <w:pStyle w:val="6"/>
                    <w:spacing w:before="74" w:line="215" w:lineRule="auto"/>
                    <w:ind w:left="174"/>
                    <w:rPr>
                      <w:sz w:val="22"/>
                      <w:szCs w:val="22"/>
                    </w:rPr>
                  </w:pPr>
                  <w:r>
                    <w:rPr>
                      <w:spacing w:val="-7"/>
                      <w:sz w:val="22"/>
                      <w:szCs w:val="22"/>
                    </w:rPr>
                    <w:t>除钙剂</w:t>
                  </w:r>
                </w:p>
              </w:tc>
              <w:tc>
                <w:tcPr>
                  <w:tcW w:w="966" w:type="dxa"/>
                  <w:vAlign w:val="top"/>
                </w:tcPr>
                <w:p w14:paraId="1D201663">
                  <w:pPr>
                    <w:spacing w:before="112" w:line="189" w:lineRule="auto"/>
                    <w:ind w:left="37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56</w:t>
                  </w:r>
                </w:p>
              </w:tc>
              <w:tc>
                <w:tcPr>
                  <w:tcW w:w="831" w:type="dxa"/>
                  <w:vAlign w:val="top"/>
                </w:tcPr>
                <w:p w14:paraId="6FE8B7BF">
                  <w:pPr>
                    <w:spacing w:before="112" w:line="189" w:lineRule="auto"/>
                    <w:ind w:left="23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816" w:type="dxa"/>
                  <w:vAlign w:val="top"/>
                </w:tcPr>
                <w:p w14:paraId="300B674E">
                  <w:pPr>
                    <w:spacing w:before="112" w:line="189" w:lineRule="auto"/>
                    <w:ind w:left="27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5.6</w:t>
                  </w:r>
                </w:p>
              </w:tc>
              <w:tc>
                <w:tcPr>
                  <w:tcW w:w="395" w:type="dxa"/>
                  <w:vAlign w:val="top"/>
                </w:tcPr>
                <w:p w14:paraId="0EC9869B">
                  <w:pPr>
                    <w:spacing w:before="112" w:line="189" w:lineRule="auto"/>
                    <w:ind w:left="14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283" w:type="dxa"/>
                  <w:vAlign w:val="top"/>
                </w:tcPr>
                <w:p w14:paraId="0B3C5441">
                  <w:pPr>
                    <w:pStyle w:val="6"/>
                    <w:spacing w:before="74" w:line="215" w:lineRule="auto"/>
                    <w:ind w:left="622"/>
                    <w:rPr>
                      <w:rFonts w:ascii="Times New Roman" w:hAnsi="Times New Roman" w:eastAsia="Times New Roman" w:cs="Times New Roman"/>
                      <w:sz w:val="22"/>
                      <w:szCs w:val="22"/>
                    </w:rPr>
                  </w:pPr>
                  <w:r>
                    <w:rPr>
                      <w:spacing w:val="-2"/>
                      <w:sz w:val="22"/>
                      <w:szCs w:val="22"/>
                    </w:rPr>
                    <w:t>废气中含</w:t>
                  </w:r>
                  <w:r>
                    <w:rPr>
                      <w:spacing w:val="-52"/>
                      <w:sz w:val="22"/>
                      <w:szCs w:val="22"/>
                    </w:rPr>
                    <w:t xml:space="preserve"> </w:t>
                  </w:r>
                  <w:r>
                    <w:rPr>
                      <w:rFonts w:ascii="Times New Roman" w:hAnsi="Times New Roman" w:eastAsia="Times New Roman" w:cs="Times New Roman"/>
                      <w:spacing w:val="-2"/>
                      <w:sz w:val="22"/>
                      <w:szCs w:val="22"/>
                    </w:rPr>
                    <w:t>F</w:t>
                  </w:r>
                </w:p>
              </w:tc>
              <w:tc>
                <w:tcPr>
                  <w:tcW w:w="890" w:type="dxa"/>
                  <w:vAlign w:val="top"/>
                </w:tcPr>
                <w:p w14:paraId="6B9665AD">
                  <w:pPr>
                    <w:spacing w:before="112"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0.960</w:t>
                  </w:r>
                </w:p>
              </w:tc>
              <w:tc>
                <w:tcPr>
                  <w:tcW w:w="848" w:type="dxa"/>
                  <w:tcBorders>
                    <w:right w:val="single" w:color="000000" w:sz="10" w:space="0"/>
                  </w:tcBorders>
                  <w:vAlign w:val="top"/>
                </w:tcPr>
                <w:p w14:paraId="42CA254F">
                  <w:pPr>
                    <w:pStyle w:val="6"/>
                    <w:spacing w:before="74" w:line="215" w:lineRule="auto"/>
                    <w:ind w:left="155"/>
                    <w:rPr>
                      <w:rFonts w:ascii="Times New Roman" w:hAnsi="Times New Roman" w:eastAsia="Times New Roman" w:cs="Times New Roman"/>
                      <w:sz w:val="22"/>
                      <w:szCs w:val="22"/>
                    </w:rPr>
                  </w:pPr>
                  <w:r>
                    <w:rPr>
                      <w:spacing w:val="-6"/>
                      <w:sz w:val="22"/>
                      <w:szCs w:val="22"/>
                    </w:rPr>
                    <w:t>约</w:t>
                  </w:r>
                  <w:r>
                    <w:rPr>
                      <w:spacing w:val="-50"/>
                      <w:sz w:val="22"/>
                      <w:szCs w:val="22"/>
                    </w:rPr>
                    <w:t xml:space="preserve"> </w:t>
                  </w:r>
                  <w:r>
                    <w:rPr>
                      <w:rFonts w:ascii="Times New Roman" w:hAnsi="Times New Roman" w:eastAsia="Times New Roman" w:cs="Times New Roman"/>
                      <w:spacing w:val="-6"/>
                      <w:sz w:val="22"/>
                      <w:szCs w:val="22"/>
                    </w:rPr>
                    <w:t>2%</w:t>
                  </w:r>
                </w:p>
              </w:tc>
            </w:tr>
            <w:tr w14:paraId="6978A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415" w:type="dxa"/>
                  <w:tcBorders>
                    <w:left w:val="single" w:color="000000" w:sz="10" w:space="0"/>
                    <w:bottom w:val="single" w:color="000000" w:sz="10" w:space="0"/>
                  </w:tcBorders>
                  <w:textDirection w:val="tbRlV"/>
                  <w:vAlign w:val="top"/>
                </w:tcPr>
                <w:p w14:paraId="0421B719">
                  <w:pPr>
                    <w:pStyle w:val="6"/>
                    <w:spacing w:before="98" w:line="210" w:lineRule="auto"/>
                    <w:ind w:left="78"/>
                    <w:rPr>
                      <w:sz w:val="22"/>
                      <w:szCs w:val="22"/>
                    </w:rPr>
                  </w:pPr>
                  <w:r>
                    <w:rPr>
                      <w:sz w:val="22"/>
                      <w:szCs w:val="22"/>
                    </w:rPr>
                    <w:t>合</w:t>
                  </w:r>
                  <w:r>
                    <w:rPr>
                      <w:spacing w:val="10"/>
                      <w:sz w:val="22"/>
                      <w:szCs w:val="22"/>
                    </w:rPr>
                    <w:t xml:space="preserve"> </w:t>
                  </w:r>
                  <w:r>
                    <w:rPr>
                      <w:sz w:val="22"/>
                      <w:szCs w:val="22"/>
                    </w:rPr>
                    <w:t>计</w:t>
                  </w:r>
                </w:p>
              </w:tc>
              <w:tc>
                <w:tcPr>
                  <w:tcW w:w="992" w:type="dxa"/>
                  <w:tcBorders>
                    <w:bottom w:val="single" w:color="000000" w:sz="10" w:space="0"/>
                  </w:tcBorders>
                  <w:vAlign w:val="top"/>
                </w:tcPr>
                <w:p w14:paraId="5A9C221B">
                  <w:pPr>
                    <w:spacing w:before="283" w:line="193" w:lineRule="auto"/>
                    <w:ind w:left="45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66" w:type="dxa"/>
                  <w:tcBorders>
                    <w:bottom w:val="single" w:color="000000" w:sz="10" w:space="0"/>
                  </w:tcBorders>
                  <w:vAlign w:val="top"/>
                </w:tcPr>
                <w:p w14:paraId="6FA5C3B5">
                  <w:pPr>
                    <w:spacing w:before="287"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177.085</w:t>
                  </w:r>
                </w:p>
              </w:tc>
              <w:tc>
                <w:tcPr>
                  <w:tcW w:w="831" w:type="dxa"/>
                  <w:tcBorders>
                    <w:bottom w:val="single" w:color="000000" w:sz="10" w:space="0"/>
                  </w:tcBorders>
                  <w:vAlign w:val="top"/>
                </w:tcPr>
                <w:p w14:paraId="4CDBD9B4">
                  <w:pPr>
                    <w:spacing w:before="283" w:line="193" w:lineRule="auto"/>
                    <w:ind w:left="37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16" w:type="dxa"/>
                  <w:tcBorders>
                    <w:bottom w:val="single" w:color="000000" w:sz="10" w:space="0"/>
                  </w:tcBorders>
                  <w:vAlign w:val="top"/>
                </w:tcPr>
                <w:p w14:paraId="0769082E">
                  <w:pPr>
                    <w:spacing w:before="287" w:line="189" w:lineRule="auto"/>
                    <w:ind w:left="10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47.980</w:t>
                  </w:r>
                </w:p>
              </w:tc>
              <w:tc>
                <w:tcPr>
                  <w:tcW w:w="395" w:type="dxa"/>
                  <w:tcBorders>
                    <w:bottom w:val="single" w:color="000000" w:sz="10" w:space="0"/>
                  </w:tcBorders>
                  <w:textDirection w:val="tbRlV"/>
                  <w:vAlign w:val="top"/>
                </w:tcPr>
                <w:p w14:paraId="7068E420">
                  <w:pPr>
                    <w:pStyle w:val="6"/>
                    <w:spacing w:before="83" w:line="210" w:lineRule="auto"/>
                    <w:ind w:left="78"/>
                    <w:rPr>
                      <w:sz w:val="22"/>
                      <w:szCs w:val="22"/>
                    </w:rPr>
                  </w:pPr>
                  <w:r>
                    <w:rPr>
                      <w:sz w:val="22"/>
                      <w:szCs w:val="22"/>
                    </w:rPr>
                    <w:t>合</w:t>
                  </w:r>
                  <w:r>
                    <w:rPr>
                      <w:spacing w:val="10"/>
                      <w:sz w:val="22"/>
                      <w:szCs w:val="22"/>
                    </w:rPr>
                    <w:t xml:space="preserve"> </w:t>
                  </w:r>
                  <w:r>
                    <w:rPr>
                      <w:sz w:val="22"/>
                      <w:szCs w:val="22"/>
                    </w:rPr>
                    <w:t>计</w:t>
                  </w:r>
                </w:p>
              </w:tc>
              <w:tc>
                <w:tcPr>
                  <w:tcW w:w="2283" w:type="dxa"/>
                  <w:tcBorders>
                    <w:bottom w:val="single" w:color="000000" w:sz="10" w:space="0"/>
                  </w:tcBorders>
                  <w:vAlign w:val="top"/>
                </w:tcPr>
                <w:p w14:paraId="7FB9C8A1">
                  <w:pPr>
                    <w:spacing w:before="283" w:line="193" w:lineRule="auto"/>
                    <w:ind w:left="11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90" w:type="dxa"/>
                  <w:tcBorders>
                    <w:bottom w:val="single" w:color="000000" w:sz="10" w:space="0"/>
                  </w:tcBorders>
                  <w:vAlign w:val="top"/>
                </w:tcPr>
                <w:p w14:paraId="0BA9C574">
                  <w:pPr>
                    <w:spacing w:before="287" w:line="189" w:lineRule="auto"/>
                    <w:ind w:left="15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47.980</w:t>
                  </w:r>
                </w:p>
              </w:tc>
              <w:tc>
                <w:tcPr>
                  <w:tcW w:w="848" w:type="dxa"/>
                  <w:tcBorders>
                    <w:bottom w:val="single" w:color="000000" w:sz="10" w:space="0"/>
                    <w:right w:val="single" w:color="000000" w:sz="10" w:space="0"/>
                  </w:tcBorders>
                  <w:vAlign w:val="top"/>
                </w:tcPr>
                <w:p w14:paraId="5308D1A8">
                  <w:pPr>
                    <w:spacing w:before="283" w:line="19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14:paraId="1E688B97">
            <w:pPr>
              <w:pStyle w:val="6"/>
              <w:spacing w:before="32" w:line="241" w:lineRule="auto"/>
              <w:ind w:left="104" w:right="96" w:hanging="1"/>
              <w:jc w:val="both"/>
              <w:rPr>
                <w:sz w:val="22"/>
                <w:szCs w:val="22"/>
              </w:rPr>
            </w:pPr>
            <w:r>
              <w:rPr>
                <w:spacing w:val="-3"/>
                <w:sz w:val="22"/>
                <w:szCs w:val="22"/>
              </w:rPr>
              <w:t>注：①类比根据《四川生琳新材料科技有限公司</w:t>
            </w:r>
            <w:r>
              <w:rPr>
                <w:spacing w:val="-29"/>
                <w:sz w:val="22"/>
                <w:szCs w:val="22"/>
              </w:rPr>
              <w:t xml:space="preserve"> </w:t>
            </w:r>
            <w:r>
              <w:rPr>
                <w:rFonts w:ascii="Times New Roman" w:hAnsi="Times New Roman" w:eastAsia="Times New Roman" w:cs="Times New Roman"/>
                <w:spacing w:val="-3"/>
                <w:sz w:val="22"/>
                <w:szCs w:val="22"/>
              </w:rPr>
              <w:t xml:space="preserve">10 </w:t>
            </w:r>
            <w:r>
              <w:rPr>
                <w:spacing w:val="-3"/>
                <w:sz w:val="22"/>
                <w:szCs w:val="22"/>
              </w:rPr>
              <w:t>万</w:t>
            </w:r>
            <w:r>
              <w:rPr>
                <w:spacing w:val="-4"/>
                <w:sz w:val="22"/>
                <w:szCs w:val="22"/>
              </w:rPr>
              <w:t>吨铝合金加工项目竣工验收监测报</w:t>
            </w:r>
            <w:r>
              <w:rPr>
                <w:spacing w:val="1"/>
                <w:sz w:val="22"/>
                <w:szCs w:val="22"/>
              </w:rPr>
              <w:t>告》，本次评价保守取值</w:t>
            </w:r>
            <w:r>
              <w:rPr>
                <w:spacing w:val="-50"/>
                <w:sz w:val="22"/>
                <w:szCs w:val="22"/>
              </w:rPr>
              <w:t xml:space="preserve"> </w:t>
            </w:r>
            <w:r>
              <w:rPr>
                <w:rFonts w:ascii="Times New Roman" w:hAnsi="Times New Roman" w:eastAsia="Times New Roman" w:cs="Times New Roman"/>
                <w:spacing w:val="1"/>
                <w:sz w:val="22"/>
                <w:szCs w:val="22"/>
              </w:rPr>
              <w:t xml:space="preserve">F </w:t>
            </w:r>
            <w:r>
              <w:rPr>
                <w:spacing w:val="1"/>
                <w:sz w:val="22"/>
                <w:szCs w:val="22"/>
              </w:rPr>
              <w:t>进入废气比例为</w:t>
            </w:r>
            <w:r>
              <w:rPr>
                <w:spacing w:val="-48"/>
                <w:sz w:val="22"/>
                <w:szCs w:val="22"/>
              </w:rPr>
              <w:t xml:space="preserve"> </w:t>
            </w:r>
            <w:r>
              <w:rPr>
                <w:rFonts w:ascii="Times New Roman" w:hAnsi="Times New Roman" w:eastAsia="Times New Roman" w:cs="Times New Roman"/>
                <w:spacing w:val="1"/>
                <w:sz w:val="22"/>
                <w:szCs w:val="22"/>
              </w:rPr>
              <w:t>2%</w:t>
            </w:r>
            <w:r>
              <w:rPr>
                <w:rFonts w:ascii="Times New Roman" w:hAnsi="Times New Roman" w:eastAsia="Times New Roman" w:cs="Times New Roman"/>
                <w:spacing w:val="-27"/>
                <w:sz w:val="22"/>
                <w:szCs w:val="22"/>
              </w:rPr>
              <w:t xml:space="preserve"> </w:t>
            </w:r>
            <w:r>
              <w:rPr>
                <w:spacing w:val="1"/>
                <w:sz w:val="22"/>
                <w:szCs w:val="22"/>
              </w:rPr>
              <w:t>，</w:t>
            </w:r>
            <w:r>
              <w:rPr>
                <w:color w:val="0000FF"/>
                <w:spacing w:val="1"/>
                <w:sz w:val="22"/>
                <w:szCs w:val="22"/>
              </w:rPr>
              <w:t>取值类比可行性分析详见氟化物产排</w:t>
            </w:r>
            <w:r>
              <w:rPr>
                <w:color w:val="0000FF"/>
                <w:spacing w:val="-3"/>
                <w:sz w:val="22"/>
                <w:szCs w:val="22"/>
              </w:rPr>
              <w:t>污计算</w:t>
            </w:r>
          </w:p>
          <w:p w14:paraId="6CE8EDD5">
            <w:pPr>
              <w:pStyle w:val="6"/>
              <w:spacing w:before="123" w:line="226" w:lineRule="auto"/>
              <w:ind w:left="636"/>
            </w:pPr>
            <w:r>
              <w:rPr>
                <w:spacing w:val="6"/>
              </w:rPr>
              <w:t>（</w:t>
            </w:r>
            <w:r>
              <w:rPr>
                <w:rFonts w:ascii="Times New Roman" w:hAnsi="Times New Roman" w:eastAsia="Times New Roman" w:cs="Times New Roman"/>
                <w:spacing w:val="6"/>
              </w:rPr>
              <w:t>2</w:t>
            </w:r>
            <w:r>
              <w:rPr>
                <w:spacing w:val="6"/>
              </w:rPr>
              <w:t>）氯元素平衡</w:t>
            </w:r>
          </w:p>
          <w:p w14:paraId="1D76318C">
            <w:pPr>
              <w:pStyle w:val="6"/>
              <w:spacing w:before="153" w:line="340" w:lineRule="auto"/>
              <w:ind w:left="105" w:right="96" w:firstLine="520"/>
            </w:pPr>
            <w:r>
              <w:rPr>
                <w:spacing w:val="10"/>
              </w:rPr>
              <w:t>本项目氯元素来自覆盖剂、精炼剂及除钙剂，根据</w:t>
            </w:r>
            <w:r>
              <w:rPr>
                <w:spacing w:val="9"/>
              </w:rPr>
              <w:t>原料</w:t>
            </w:r>
            <w:r>
              <w:rPr>
                <w:spacing w:val="-55"/>
              </w:rPr>
              <w:t xml:space="preserve"> </w:t>
            </w:r>
            <w:r>
              <w:rPr>
                <w:rFonts w:ascii="Times New Roman" w:hAnsi="Times New Roman" w:eastAsia="Times New Roman" w:cs="Times New Roman"/>
              </w:rPr>
              <w:t>MSDS</w:t>
            </w:r>
            <w:r>
              <w:rPr>
                <w:rFonts w:ascii="Times New Roman" w:hAnsi="Times New Roman" w:eastAsia="Times New Roman" w:cs="Times New Roman"/>
                <w:spacing w:val="9"/>
              </w:rPr>
              <w:t xml:space="preserve"> </w:t>
            </w:r>
            <w:r>
              <w:rPr>
                <w:spacing w:val="9"/>
              </w:rPr>
              <w:t>报告，</w:t>
            </w:r>
            <w:r>
              <w:rPr>
                <w:spacing w:val="3"/>
              </w:rPr>
              <w:t>覆盖剂主要成分</w:t>
            </w:r>
            <w:r>
              <w:rPr>
                <w:spacing w:val="-51"/>
              </w:rPr>
              <w:t xml:space="preserve"> </w:t>
            </w:r>
            <w:r>
              <w:rPr>
                <w:rFonts w:ascii="Times New Roman" w:hAnsi="Times New Roman" w:eastAsia="Times New Roman" w:cs="Times New Roman"/>
              </w:rPr>
              <w:t>NaCl</w:t>
            </w:r>
            <w:r>
              <w:rPr>
                <w:spacing w:val="3"/>
              </w:rPr>
              <w:t>：</w:t>
            </w:r>
            <w:r>
              <w:rPr>
                <w:rFonts w:ascii="Times New Roman" w:hAnsi="Times New Roman" w:eastAsia="Times New Roman" w:cs="Times New Roman"/>
                <w:spacing w:val="3"/>
              </w:rPr>
              <w:t>50%</w:t>
            </w:r>
            <w:r>
              <w:rPr>
                <w:rFonts w:ascii="Times New Roman" w:hAnsi="Times New Roman" w:eastAsia="Times New Roman" w:cs="Times New Roman"/>
                <w:spacing w:val="-29"/>
              </w:rPr>
              <w:t xml:space="preserve"> </w:t>
            </w:r>
            <w:r>
              <w:rPr>
                <w:spacing w:val="3"/>
              </w:rPr>
              <w:t>，</w:t>
            </w:r>
            <w:r>
              <w:rPr>
                <w:rFonts w:ascii="Times New Roman" w:hAnsi="Times New Roman" w:eastAsia="Times New Roman" w:cs="Times New Roman"/>
              </w:rPr>
              <w:t>KCl</w:t>
            </w:r>
            <w:r>
              <w:rPr>
                <w:spacing w:val="3"/>
              </w:rPr>
              <w:t>：</w:t>
            </w:r>
            <w:r>
              <w:rPr>
                <w:rFonts w:ascii="Times New Roman" w:hAnsi="Times New Roman" w:eastAsia="Times New Roman" w:cs="Times New Roman"/>
                <w:spacing w:val="3"/>
              </w:rPr>
              <w:t>50%</w:t>
            </w:r>
            <w:r>
              <w:rPr>
                <w:rFonts w:ascii="Times New Roman" w:hAnsi="Times New Roman" w:eastAsia="Times New Roman" w:cs="Times New Roman"/>
                <w:spacing w:val="-28"/>
              </w:rPr>
              <w:t xml:space="preserve"> </w:t>
            </w:r>
            <w:r>
              <w:rPr>
                <w:spacing w:val="3"/>
              </w:rPr>
              <w:t>，折算</w:t>
            </w:r>
            <w:r>
              <w:rPr>
                <w:spacing w:val="-48"/>
              </w:rPr>
              <w:t xml:space="preserve"> </w:t>
            </w:r>
            <w:r>
              <w:rPr>
                <w:rFonts w:ascii="Times New Roman" w:hAnsi="Times New Roman" w:eastAsia="Times New Roman" w:cs="Times New Roman"/>
              </w:rPr>
              <w:t>Cl</w:t>
            </w:r>
            <w:r>
              <w:rPr>
                <w:rFonts w:ascii="Times New Roman" w:hAnsi="Times New Roman" w:eastAsia="Times New Roman" w:cs="Times New Roman"/>
                <w:spacing w:val="3"/>
              </w:rPr>
              <w:t xml:space="preserve"> </w:t>
            </w:r>
            <w:r>
              <w:rPr>
                <w:spacing w:val="3"/>
              </w:rPr>
              <w:t>元素</w:t>
            </w:r>
            <w:r>
              <w:rPr>
                <w:spacing w:val="-45"/>
              </w:rPr>
              <w:t xml:space="preserve"> </w:t>
            </w:r>
            <w:r>
              <w:rPr>
                <w:rFonts w:ascii="Times New Roman" w:hAnsi="Times New Roman" w:eastAsia="Times New Roman" w:cs="Times New Roman"/>
                <w:spacing w:val="3"/>
              </w:rPr>
              <w:t>54.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17%</w:t>
            </w:r>
            <w:r>
              <w:rPr>
                <w:spacing w:val="3"/>
              </w:rPr>
              <w:t>；精炼剂主</w:t>
            </w:r>
            <w:r>
              <w:rPr>
                <w:spacing w:val="5"/>
              </w:rPr>
              <w:t>要成分</w:t>
            </w:r>
            <w:r>
              <w:rPr>
                <w:spacing w:val="-50"/>
              </w:rPr>
              <w:t xml:space="preserve"> </w:t>
            </w:r>
            <w:r>
              <w:rPr>
                <w:rFonts w:ascii="Times New Roman" w:hAnsi="Times New Roman" w:eastAsia="Times New Roman" w:cs="Times New Roman"/>
                <w:spacing w:val="5"/>
              </w:rPr>
              <w:t>K</w:t>
            </w:r>
            <w:r>
              <w:rPr>
                <w:spacing w:val="5"/>
              </w:rPr>
              <w:t>：</w:t>
            </w:r>
            <w:r>
              <w:rPr>
                <w:rFonts w:ascii="Times New Roman" w:hAnsi="Times New Roman" w:eastAsia="Times New Roman" w:cs="Times New Roman"/>
                <w:spacing w:val="5"/>
              </w:rPr>
              <w:t>30</w:t>
            </w:r>
            <w:r>
              <w:rPr>
                <w:spacing w:val="5"/>
              </w:rPr>
              <w:t>～</w:t>
            </w:r>
            <w:r>
              <w:rPr>
                <w:rFonts w:ascii="Times New Roman" w:hAnsi="Times New Roman" w:eastAsia="Times New Roman" w:cs="Times New Roman"/>
                <w:spacing w:val="5"/>
              </w:rPr>
              <w:t>45%</w:t>
            </w:r>
            <w:r>
              <w:rPr>
                <w:rFonts w:ascii="Times New Roman" w:hAnsi="Times New Roman" w:eastAsia="Times New Roman" w:cs="Times New Roman"/>
                <w:spacing w:val="-32"/>
              </w:rPr>
              <w:t xml:space="preserve"> </w:t>
            </w:r>
            <w:r>
              <w:rPr>
                <w:spacing w:val="5"/>
              </w:rPr>
              <w:t>、</w:t>
            </w:r>
            <w:r>
              <w:rPr>
                <w:rFonts w:ascii="Times New Roman" w:hAnsi="Times New Roman" w:eastAsia="Times New Roman" w:cs="Times New Roman"/>
              </w:rPr>
              <w:t>Cl</w:t>
            </w:r>
            <w:r>
              <w:rPr>
                <w:spacing w:val="5"/>
              </w:rPr>
              <w:t>：</w:t>
            </w:r>
            <w:r>
              <w:rPr>
                <w:rFonts w:ascii="Times New Roman" w:hAnsi="Times New Roman" w:eastAsia="Times New Roman" w:cs="Times New Roman"/>
                <w:spacing w:val="5"/>
              </w:rPr>
              <w:t>15</w:t>
            </w:r>
            <w:r>
              <w:rPr>
                <w:spacing w:val="5"/>
              </w:rPr>
              <w:t>～</w:t>
            </w:r>
            <w:r>
              <w:rPr>
                <w:rFonts w:ascii="Times New Roman" w:hAnsi="Times New Roman" w:eastAsia="Times New Roman" w:cs="Times New Roman"/>
                <w:spacing w:val="5"/>
              </w:rPr>
              <w:t>25%</w:t>
            </w:r>
            <w:r>
              <w:rPr>
                <w:rFonts w:ascii="Times New Roman" w:hAnsi="Times New Roman" w:eastAsia="Times New Roman" w:cs="Times New Roman"/>
                <w:spacing w:val="-31"/>
              </w:rPr>
              <w:t xml:space="preserve"> </w:t>
            </w:r>
            <w:r>
              <w:rPr>
                <w:spacing w:val="5"/>
              </w:rPr>
              <w:t>、</w:t>
            </w:r>
            <w:r>
              <w:rPr>
                <w:rFonts w:ascii="Times New Roman" w:hAnsi="Times New Roman" w:eastAsia="Times New Roman" w:cs="Times New Roman"/>
                <w:spacing w:val="5"/>
              </w:rPr>
              <w:t>F</w:t>
            </w:r>
            <w:r>
              <w:rPr>
                <w:spacing w:val="5"/>
              </w:rPr>
              <w:t>：</w:t>
            </w:r>
            <w:r>
              <w:rPr>
                <w:rFonts w:ascii="Times New Roman" w:hAnsi="Times New Roman" w:eastAsia="Times New Roman" w:cs="Times New Roman"/>
                <w:spacing w:val="5"/>
              </w:rPr>
              <w:t>25</w:t>
            </w:r>
            <w:r>
              <w:rPr>
                <w:spacing w:val="5"/>
              </w:rPr>
              <w:t>～</w:t>
            </w:r>
            <w:r>
              <w:rPr>
                <w:rFonts w:ascii="Times New Roman" w:hAnsi="Times New Roman" w:eastAsia="Times New Roman" w:cs="Times New Roman"/>
                <w:spacing w:val="5"/>
              </w:rPr>
              <w:t>35%</w:t>
            </w:r>
            <w:r>
              <w:rPr>
                <w:rFonts w:ascii="Times New Roman" w:hAnsi="Times New Roman" w:eastAsia="Times New Roman" w:cs="Times New Roman"/>
                <w:spacing w:val="-31"/>
              </w:rPr>
              <w:t xml:space="preserve"> </w:t>
            </w:r>
            <w:r>
              <w:rPr>
                <w:spacing w:val="5"/>
              </w:rPr>
              <w:t>，本次按不利条件</w:t>
            </w:r>
            <w:r>
              <w:rPr>
                <w:spacing w:val="-49"/>
              </w:rPr>
              <w:t xml:space="preserve"> </w:t>
            </w:r>
            <w:r>
              <w:rPr>
                <w:rFonts w:ascii="Times New Roman" w:hAnsi="Times New Roman" w:eastAsia="Times New Roman" w:cs="Times New Roman"/>
              </w:rPr>
              <w:t>Cl</w:t>
            </w:r>
            <w:r>
              <w:rPr>
                <w:spacing w:val="5"/>
              </w:rPr>
              <w:t>：</w:t>
            </w:r>
          </w:p>
          <w:p w14:paraId="7F7FFC77">
            <w:pPr>
              <w:pStyle w:val="6"/>
              <w:spacing w:before="1" w:line="339" w:lineRule="auto"/>
              <w:ind w:left="105" w:right="31" w:hanging="6"/>
            </w:pPr>
            <w:r>
              <w:rPr>
                <w:rFonts w:ascii="Times New Roman" w:hAnsi="Times New Roman" w:eastAsia="Times New Roman" w:cs="Times New Roman"/>
                <w:spacing w:val="1"/>
              </w:rPr>
              <w:t>25%</w:t>
            </w:r>
            <w:r>
              <w:rPr>
                <w:spacing w:val="1"/>
              </w:rPr>
              <w:t>取值；除钙剂主要成分</w:t>
            </w:r>
            <w:r>
              <w:rPr>
                <w:spacing w:val="-40"/>
              </w:rPr>
              <w:t xml:space="preserve"> </w:t>
            </w:r>
            <w:r>
              <w:rPr>
                <w:rFonts w:ascii="Times New Roman" w:hAnsi="Times New Roman" w:eastAsia="Times New Roman" w:cs="Times New Roman"/>
                <w:spacing w:val="1"/>
              </w:rPr>
              <w:t>K</w:t>
            </w:r>
            <w:r>
              <w:rPr>
                <w:spacing w:val="1"/>
              </w:rPr>
              <w:t>：</w:t>
            </w:r>
            <w:r>
              <w:rPr>
                <w:rFonts w:ascii="Times New Roman" w:hAnsi="Times New Roman" w:eastAsia="Times New Roman" w:cs="Times New Roman"/>
                <w:spacing w:val="1"/>
              </w:rPr>
              <w:t>55</w:t>
            </w:r>
            <w:r>
              <w:rPr>
                <w:spacing w:val="1"/>
              </w:rPr>
              <w:t>～</w:t>
            </w:r>
            <w:r>
              <w:rPr>
                <w:rFonts w:ascii="Times New Roman" w:hAnsi="Times New Roman" w:eastAsia="Times New Roman" w:cs="Times New Roman"/>
                <w:spacing w:val="1"/>
              </w:rPr>
              <w:t>60%</w:t>
            </w:r>
            <w:r>
              <w:rPr>
                <w:spacing w:val="1"/>
              </w:rPr>
              <w:t>、</w:t>
            </w:r>
            <w:r>
              <w:rPr>
                <w:rFonts w:ascii="Times New Roman" w:hAnsi="Times New Roman" w:eastAsia="Times New Roman" w:cs="Times New Roman"/>
              </w:rPr>
              <w:t>Na</w:t>
            </w:r>
            <w:r>
              <w:rPr>
                <w:spacing w:val="1"/>
              </w:rPr>
              <w:t>：</w:t>
            </w:r>
            <w:r>
              <w:rPr>
                <w:rFonts w:ascii="Times New Roman" w:hAnsi="Times New Roman" w:eastAsia="Times New Roman" w:cs="Times New Roman"/>
                <w:spacing w:val="1"/>
              </w:rPr>
              <w:t>5</w:t>
            </w:r>
            <w:r>
              <w:rPr>
                <w:spacing w:val="1"/>
              </w:rPr>
              <w:t>～</w:t>
            </w:r>
            <w:r>
              <w:rPr>
                <w:rFonts w:ascii="Times New Roman" w:hAnsi="Times New Roman" w:eastAsia="Times New Roman" w:cs="Times New Roman"/>
                <w:spacing w:val="1"/>
              </w:rPr>
              <w:t>10%</w:t>
            </w:r>
            <w:r>
              <w:rPr>
                <w:spacing w:val="1"/>
              </w:rPr>
              <w:t>、</w:t>
            </w:r>
            <w:r>
              <w:rPr>
                <w:rFonts w:ascii="Times New Roman" w:hAnsi="Times New Roman" w:eastAsia="Times New Roman" w:cs="Times New Roman"/>
              </w:rPr>
              <w:t>Cl</w:t>
            </w:r>
            <w:r>
              <w:rPr>
                <w:spacing w:val="1"/>
              </w:rPr>
              <w:t>：</w:t>
            </w: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20%</w:t>
            </w:r>
            <w:r>
              <w:rPr>
                <w:spacing w:val="1"/>
              </w:rPr>
              <w:t>、</w:t>
            </w:r>
            <w:r>
              <w:rPr>
                <w:rFonts w:ascii="Times New Roman" w:hAnsi="Times New Roman" w:eastAsia="Times New Roman" w:cs="Times New Roman"/>
                <w:spacing w:val="1"/>
              </w:rPr>
              <w:t>F</w:t>
            </w:r>
            <w:r>
              <w:rPr>
                <w:spacing w:val="1"/>
              </w:rPr>
              <w:t>：</w:t>
            </w:r>
            <w:r>
              <w:t xml:space="preserve"> </w:t>
            </w:r>
            <w:r>
              <w:rPr>
                <w:rFonts w:ascii="Times New Roman" w:hAnsi="Times New Roman" w:eastAsia="Times New Roman" w:cs="Times New Roman"/>
                <w:spacing w:val="10"/>
              </w:rPr>
              <w:t>5</w:t>
            </w:r>
            <w:r>
              <w:rPr>
                <w:spacing w:val="10"/>
              </w:rPr>
              <w:t>～</w:t>
            </w:r>
            <w:r>
              <w:rPr>
                <w:rFonts w:ascii="Times New Roman" w:hAnsi="Times New Roman" w:eastAsia="Times New Roman" w:cs="Times New Roman"/>
                <w:spacing w:val="10"/>
              </w:rPr>
              <w:t>10%</w:t>
            </w:r>
            <w:r>
              <w:rPr>
                <w:rFonts w:ascii="Times New Roman" w:hAnsi="Times New Roman" w:eastAsia="Times New Roman" w:cs="Times New Roman"/>
                <w:spacing w:val="-29"/>
              </w:rPr>
              <w:t xml:space="preserve"> </w:t>
            </w:r>
            <w:r>
              <w:rPr>
                <w:spacing w:val="10"/>
              </w:rPr>
              <w:t>，本次按不利条件</w:t>
            </w:r>
            <w:r>
              <w:rPr>
                <w:rFonts w:ascii="Times New Roman" w:hAnsi="Times New Roman" w:eastAsia="Times New Roman" w:cs="Times New Roman"/>
              </w:rPr>
              <w:t>Cl</w:t>
            </w:r>
            <w:r>
              <w:rPr>
                <w:spacing w:val="10"/>
              </w:rPr>
              <w:t>：</w:t>
            </w:r>
            <w:r>
              <w:rPr>
                <w:rFonts w:ascii="Times New Roman" w:hAnsi="Times New Roman" w:eastAsia="Times New Roman" w:cs="Times New Roman"/>
                <w:spacing w:val="10"/>
              </w:rPr>
              <w:t>20%</w:t>
            </w:r>
            <w:r>
              <w:rPr>
                <w:spacing w:val="10"/>
              </w:rPr>
              <w:t>取值。本</w:t>
            </w:r>
            <w:r>
              <w:rPr>
                <w:spacing w:val="9"/>
              </w:rPr>
              <w:t>项目氯元素平衡详见下表。</w:t>
            </w:r>
          </w:p>
          <w:p w14:paraId="137B5A34">
            <w:pPr>
              <w:pStyle w:val="6"/>
              <w:spacing w:before="1" w:line="221" w:lineRule="auto"/>
              <w:ind w:left="2921"/>
            </w:pPr>
            <w:r>
              <w:rPr>
                <w:b/>
                <w:bCs/>
                <w:spacing w:val="4"/>
              </w:rPr>
              <w:t>表</w:t>
            </w:r>
            <w:r>
              <w:rPr>
                <w:spacing w:val="-50"/>
              </w:rPr>
              <w:t xml:space="preserve"> </w:t>
            </w:r>
            <w:r>
              <w:rPr>
                <w:rFonts w:ascii="Times New Roman" w:hAnsi="Times New Roman" w:eastAsia="Times New Roman" w:cs="Times New Roman"/>
                <w:b/>
                <w:bCs/>
                <w:spacing w:val="4"/>
              </w:rPr>
              <w:t>2.7-</w:t>
            </w:r>
            <w:r>
              <w:rPr>
                <w:rFonts w:ascii="Times New Roman" w:hAnsi="Times New Roman" w:eastAsia="Times New Roman" w:cs="Times New Roman"/>
                <w:b/>
                <w:bCs/>
                <w:spacing w:val="-15"/>
              </w:rPr>
              <w:t xml:space="preserve"> </w:t>
            </w:r>
            <w:r>
              <w:rPr>
                <w:rFonts w:ascii="Times New Roman" w:hAnsi="Times New Roman" w:eastAsia="Times New Roman" w:cs="Times New Roman"/>
                <w:b/>
                <w:bCs/>
                <w:spacing w:val="4"/>
              </w:rPr>
              <w:t xml:space="preserve">4    </w:t>
            </w:r>
            <w:r>
              <w:rPr>
                <w:b/>
                <w:bCs/>
                <w:spacing w:val="4"/>
              </w:rPr>
              <w:t>氯元素平衡表</w:t>
            </w:r>
          </w:p>
          <w:tbl>
            <w:tblPr>
              <w:tblStyle w:val="5"/>
              <w:tblW w:w="8343"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6"/>
              <w:gridCol w:w="1046"/>
              <w:gridCol w:w="955"/>
              <w:gridCol w:w="839"/>
              <w:gridCol w:w="789"/>
              <w:gridCol w:w="367"/>
              <w:gridCol w:w="2372"/>
              <w:gridCol w:w="790"/>
              <w:gridCol w:w="839"/>
            </w:tblGrid>
            <w:tr w14:paraId="792E7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975" w:type="dxa"/>
                  <w:gridSpan w:val="5"/>
                  <w:tcBorders>
                    <w:top w:val="single" w:color="000000" w:sz="10" w:space="0"/>
                    <w:left w:val="single" w:color="000000" w:sz="10" w:space="0"/>
                  </w:tcBorders>
                  <w:vAlign w:val="top"/>
                </w:tcPr>
                <w:p w14:paraId="59FBDB43">
                  <w:pPr>
                    <w:pStyle w:val="6"/>
                    <w:spacing w:before="86" w:line="209" w:lineRule="auto"/>
                    <w:ind w:left="1766"/>
                    <w:rPr>
                      <w:sz w:val="22"/>
                      <w:szCs w:val="22"/>
                    </w:rPr>
                  </w:pPr>
                  <w:r>
                    <w:rPr>
                      <w:spacing w:val="-5"/>
                      <w:sz w:val="22"/>
                      <w:szCs w:val="22"/>
                    </w:rPr>
                    <w:t>投入</w:t>
                  </w:r>
                </w:p>
              </w:tc>
              <w:tc>
                <w:tcPr>
                  <w:tcW w:w="4368" w:type="dxa"/>
                  <w:gridSpan w:val="4"/>
                  <w:tcBorders>
                    <w:top w:val="single" w:color="000000" w:sz="10" w:space="0"/>
                    <w:right w:val="single" w:color="000000" w:sz="10" w:space="0"/>
                  </w:tcBorders>
                  <w:vAlign w:val="top"/>
                </w:tcPr>
                <w:p w14:paraId="719E99CA">
                  <w:pPr>
                    <w:pStyle w:val="6"/>
                    <w:spacing w:before="86" w:line="209" w:lineRule="auto"/>
                    <w:ind w:left="1970"/>
                    <w:rPr>
                      <w:sz w:val="22"/>
                      <w:szCs w:val="22"/>
                    </w:rPr>
                  </w:pPr>
                  <w:r>
                    <w:rPr>
                      <w:spacing w:val="-4"/>
                      <w:sz w:val="22"/>
                      <w:szCs w:val="22"/>
                    </w:rPr>
                    <w:t>产出</w:t>
                  </w:r>
                </w:p>
              </w:tc>
            </w:tr>
            <w:tr w14:paraId="29E20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346" w:type="dxa"/>
                  <w:tcBorders>
                    <w:left w:val="single" w:color="000000" w:sz="10" w:space="0"/>
                  </w:tcBorders>
                  <w:textDirection w:val="tbRlV"/>
                  <w:vAlign w:val="top"/>
                </w:tcPr>
                <w:p w14:paraId="2602D9E9">
                  <w:pPr>
                    <w:pStyle w:val="6"/>
                    <w:spacing w:before="63" w:line="211" w:lineRule="auto"/>
                    <w:ind w:left="62"/>
                    <w:rPr>
                      <w:sz w:val="22"/>
                      <w:szCs w:val="22"/>
                    </w:rPr>
                  </w:pPr>
                  <w:r>
                    <w:rPr>
                      <w:sz w:val="22"/>
                      <w:szCs w:val="22"/>
                    </w:rPr>
                    <w:t>序</w:t>
                  </w:r>
                  <w:r>
                    <w:rPr>
                      <w:spacing w:val="10"/>
                      <w:sz w:val="22"/>
                      <w:szCs w:val="22"/>
                    </w:rPr>
                    <w:t xml:space="preserve"> </w:t>
                  </w:r>
                  <w:r>
                    <w:rPr>
                      <w:sz w:val="22"/>
                      <w:szCs w:val="22"/>
                    </w:rPr>
                    <w:t>号</w:t>
                  </w:r>
                </w:p>
              </w:tc>
              <w:tc>
                <w:tcPr>
                  <w:tcW w:w="1046" w:type="dxa"/>
                  <w:vAlign w:val="top"/>
                </w:tcPr>
                <w:p w14:paraId="67814BA6">
                  <w:pPr>
                    <w:pStyle w:val="6"/>
                    <w:spacing w:before="232" w:line="221" w:lineRule="auto"/>
                    <w:ind w:left="79"/>
                    <w:rPr>
                      <w:sz w:val="22"/>
                      <w:szCs w:val="22"/>
                    </w:rPr>
                  </w:pPr>
                  <w:r>
                    <w:rPr>
                      <w:spacing w:val="-2"/>
                      <w:sz w:val="22"/>
                      <w:szCs w:val="22"/>
                    </w:rPr>
                    <w:t>物料名称</w:t>
                  </w:r>
                </w:p>
              </w:tc>
              <w:tc>
                <w:tcPr>
                  <w:tcW w:w="955" w:type="dxa"/>
                  <w:vAlign w:val="top"/>
                </w:tcPr>
                <w:p w14:paraId="05BC401F">
                  <w:pPr>
                    <w:pStyle w:val="6"/>
                    <w:spacing w:before="63" w:line="254" w:lineRule="auto"/>
                    <w:ind w:left="152" w:right="151" w:hanging="6"/>
                    <w:rPr>
                      <w:sz w:val="22"/>
                      <w:szCs w:val="22"/>
                    </w:rPr>
                  </w:pPr>
                  <w:r>
                    <w:rPr>
                      <w:spacing w:val="-3"/>
                      <w:sz w:val="22"/>
                      <w:szCs w:val="22"/>
                    </w:rPr>
                    <w:t>物料量</w:t>
                  </w:r>
                  <w:r>
                    <w:rPr>
                      <w:spacing w:val="-6"/>
                      <w:sz w:val="22"/>
                      <w:szCs w:val="22"/>
                    </w:rPr>
                    <w:t>（</w:t>
                  </w:r>
                  <w:r>
                    <w:rPr>
                      <w:rFonts w:ascii="Times New Roman" w:hAnsi="Times New Roman" w:eastAsia="Times New Roman" w:cs="Times New Roman"/>
                      <w:spacing w:val="-6"/>
                      <w:sz w:val="22"/>
                      <w:szCs w:val="22"/>
                    </w:rPr>
                    <w:t>t/a</w:t>
                  </w:r>
                  <w:r>
                    <w:rPr>
                      <w:spacing w:val="-6"/>
                      <w:sz w:val="22"/>
                      <w:szCs w:val="22"/>
                    </w:rPr>
                    <w:t>）</w:t>
                  </w:r>
                </w:p>
              </w:tc>
              <w:tc>
                <w:tcPr>
                  <w:tcW w:w="839" w:type="dxa"/>
                  <w:vAlign w:val="top"/>
                </w:tcPr>
                <w:p w14:paraId="363DE47C">
                  <w:pPr>
                    <w:pStyle w:val="6"/>
                    <w:spacing w:before="233" w:line="220" w:lineRule="auto"/>
                    <w:ind w:left="69"/>
                    <w:rPr>
                      <w:sz w:val="22"/>
                      <w:szCs w:val="22"/>
                    </w:rPr>
                  </w:pPr>
                  <w:r>
                    <w:rPr>
                      <w:rFonts w:ascii="Times New Roman" w:hAnsi="Times New Roman" w:eastAsia="Times New Roman" w:cs="Times New Roman"/>
                      <w:spacing w:val="-4"/>
                      <w:sz w:val="22"/>
                      <w:szCs w:val="22"/>
                    </w:rPr>
                    <w:t>Cl</w:t>
                  </w:r>
                  <w:r>
                    <w:rPr>
                      <w:rFonts w:ascii="Times New Roman" w:hAnsi="Times New Roman" w:eastAsia="Times New Roman" w:cs="Times New Roman"/>
                      <w:spacing w:val="7"/>
                      <w:sz w:val="22"/>
                      <w:szCs w:val="22"/>
                    </w:rPr>
                    <w:t xml:space="preserve"> </w:t>
                  </w:r>
                  <w:r>
                    <w:rPr>
                      <w:spacing w:val="-4"/>
                      <w:sz w:val="22"/>
                      <w:szCs w:val="22"/>
                    </w:rPr>
                    <w:t>含量</w:t>
                  </w:r>
                </w:p>
              </w:tc>
              <w:tc>
                <w:tcPr>
                  <w:tcW w:w="789" w:type="dxa"/>
                  <w:vAlign w:val="top"/>
                </w:tcPr>
                <w:p w14:paraId="441DFAD5">
                  <w:pPr>
                    <w:spacing w:before="266" w:line="193"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Cl(t/a)</w:t>
                  </w:r>
                </w:p>
              </w:tc>
              <w:tc>
                <w:tcPr>
                  <w:tcW w:w="367" w:type="dxa"/>
                  <w:textDirection w:val="tbRlV"/>
                  <w:vAlign w:val="top"/>
                </w:tcPr>
                <w:p w14:paraId="740ECDFE">
                  <w:pPr>
                    <w:pStyle w:val="6"/>
                    <w:spacing w:before="70" w:line="211" w:lineRule="auto"/>
                    <w:ind w:left="62"/>
                    <w:rPr>
                      <w:sz w:val="22"/>
                      <w:szCs w:val="22"/>
                    </w:rPr>
                  </w:pPr>
                  <w:r>
                    <w:rPr>
                      <w:sz w:val="22"/>
                      <w:szCs w:val="22"/>
                    </w:rPr>
                    <w:t>序</w:t>
                  </w:r>
                  <w:r>
                    <w:rPr>
                      <w:spacing w:val="10"/>
                      <w:sz w:val="22"/>
                      <w:szCs w:val="22"/>
                    </w:rPr>
                    <w:t xml:space="preserve"> </w:t>
                  </w:r>
                  <w:r>
                    <w:rPr>
                      <w:sz w:val="22"/>
                      <w:szCs w:val="22"/>
                    </w:rPr>
                    <w:t>号</w:t>
                  </w:r>
                </w:p>
              </w:tc>
              <w:tc>
                <w:tcPr>
                  <w:tcW w:w="2372" w:type="dxa"/>
                  <w:vAlign w:val="top"/>
                </w:tcPr>
                <w:p w14:paraId="0A25DB95">
                  <w:pPr>
                    <w:pStyle w:val="6"/>
                    <w:spacing w:before="233" w:line="222" w:lineRule="auto"/>
                    <w:ind w:left="979"/>
                    <w:rPr>
                      <w:sz w:val="22"/>
                      <w:szCs w:val="22"/>
                    </w:rPr>
                  </w:pPr>
                  <w:r>
                    <w:rPr>
                      <w:spacing w:val="-5"/>
                      <w:sz w:val="22"/>
                      <w:szCs w:val="22"/>
                    </w:rPr>
                    <w:t>名称</w:t>
                  </w:r>
                </w:p>
              </w:tc>
              <w:tc>
                <w:tcPr>
                  <w:tcW w:w="790" w:type="dxa"/>
                  <w:vAlign w:val="top"/>
                </w:tcPr>
                <w:p w14:paraId="7CFAB94F">
                  <w:pPr>
                    <w:spacing w:before="266" w:line="193" w:lineRule="auto"/>
                    <w:ind w:left="12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Cl(t/a)</w:t>
                  </w:r>
                </w:p>
              </w:tc>
              <w:tc>
                <w:tcPr>
                  <w:tcW w:w="839" w:type="dxa"/>
                  <w:tcBorders>
                    <w:right w:val="single" w:color="000000" w:sz="10" w:space="0"/>
                  </w:tcBorders>
                  <w:vAlign w:val="top"/>
                </w:tcPr>
                <w:p w14:paraId="372CDBA0">
                  <w:pPr>
                    <w:pStyle w:val="6"/>
                    <w:spacing w:before="218" w:line="234" w:lineRule="auto"/>
                    <w:ind w:left="157"/>
                    <w:rPr>
                      <w:sz w:val="10"/>
                      <w:szCs w:val="10"/>
                    </w:rPr>
                  </w:pPr>
                  <w:r>
                    <w:rPr>
                      <w:spacing w:val="-1"/>
                      <w:position w:val="-1"/>
                      <w:sz w:val="22"/>
                      <w:szCs w:val="22"/>
                    </w:rPr>
                    <w:t>备注</w:t>
                  </w:r>
                  <w:r>
                    <w:rPr>
                      <w:spacing w:val="-1"/>
                      <w:position w:val="9"/>
                      <w:sz w:val="10"/>
                      <w:szCs w:val="10"/>
                    </w:rPr>
                    <w:t>②</w:t>
                  </w:r>
                </w:p>
              </w:tc>
            </w:tr>
            <w:tr w14:paraId="35A11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46" w:type="dxa"/>
                  <w:tcBorders>
                    <w:left w:val="single" w:color="000000" w:sz="10" w:space="0"/>
                  </w:tcBorders>
                  <w:vAlign w:val="top"/>
                </w:tcPr>
                <w:p w14:paraId="6D11C0ED">
                  <w:pPr>
                    <w:spacing w:before="105" w:line="189" w:lineRule="auto"/>
                    <w:ind w:left="12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046" w:type="dxa"/>
                  <w:vAlign w:val="top"/>
                </w:tcPr>
                <w:p w14:paraId="1DE41540">
                  <w:pPr>
                    <w:pStyle w:val="6"/>
                    <w:spacing w:before="70" w:line="219" w:lineRule="auto"/>
                    <w:ind w:left="190"/>
                    <w:rPr>
                      <w:sz w:val="22"/>
                      <w:szCs w:val="22"/>
                    </w:rPr>
                  </w:pPr>
                  <w:r>
                    <w:rPr>
                      <w:spacing w:val="-3"/>
                      <w:sz w:val="22"/>
                      <w:szCs w:val="22"/>
                    </w:rPr>
                    <w:t>覆盖剂</w:t>
                  </w:r>
                </w:p>
              </w:tc>
              <w:tc>
                <w:tcPr>
                  <w:tcW w:w="955" w:type="dxa"/>
                  <w:vAlign w:val="top"/>
                </w:tcPr>
                <w:p w14:paraId="539DFDBC">
                  <w:pPr>
                    <w:spacing w:before="105" w:line="189" w:lineRule="auto"/>
                    <w:ind w:left="33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w:t>
                  </w:r>
                </w:p>
              </w:tc>
              <w:tc>
                <w:tcPr>
                  <w:tcW w:w="839" w:type="dxa"/>
                  <w:vAlign w:val="top"/>
                </w:tcPr>
                <w:p w14:paraId="0D9841C8">
                  <w:pPr>
                    <w:spacing w:before="105" w:line="189" w:lineRule="auto"/>
                    <w:ind w:left="84"/>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54.</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6"/>
                      <w:sz w:val="22"/>
                      <w:szCs w:val="22"/>
                    </w:rPr>
                    <w:t>17%</w:t>
                  </w:r>
                </w:p>
              </w:tc>
              <w:tc>
                <w:tcPr>
                  <w:tcW w:w="789" w:type="dxa"/>
                  <w:vAlign w:val="top"/>
                </w:tcPr>
                <w:p w14:paraId="4E2D3083">
                  <w:pPr>
                    <w:spacing w:before="105" w:line="189" w:lineRule="auto"/>
                    <w:ind w:left="1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2.546</w:t>
                  </w:r>
                </w:p>
              </w:tc>
              <w:tc>
                <w:tcPr>
                  <w:tcW w:w="367" w:type="dxa"/>
                  <w:vAlign w:val="top"/>
                </w:tcPr>
                <w:p w14:paraId="478B7F6B">
                  <w:pPr>
                    <w:spacing w:before="105" w:line="189" w:lineRule="auto"/>
                    <w:ind w:left="15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372" w:type="dxa"/>
                  <w:vAlign w:val="top"/>
                </w:tcPr>
                <w:p w14:paraId="627D013F">
                  <w:pPr>
                    <w:pStyle w:val="6"/>
                    <w:spacing w:before="69" w:line="220" w:lineRule="auto"/>
                    <w:ind w:left="74"/>
                    <w:rPr>
                      <w:rFonts w:ascii="Times New Roman" w:hAnsi="Times New Roman" w:eastAsia="Times New Roman" w:cs="Times New Roman"/>
                      <w:sz w:val="22"/>
                      <w:szCs w:val="22"/>
                    </w:rPr>
                  </w:pPr>
                  <w:r>
                    <w:rPr>
                      <w:spacing w:val="-2"/>
                      <w:sz w:val="22"/>
                      <w:szCs w:val="22"/>
                    </w:rPr>
                    <w:t>产品及二次铝灰中含</w:t>
                  </w:r>
                  <w:r>
                    <w:rPr>
                      <w:spacing w:val="-42"/>
                      <w:sz w:val="22"/>
                      <w:szCs w:val="22"/>
                    </w:rPr>
                    <w:t xml:space="preserve"> </w:t>
                  </w:r>
                  <w:r>
                    <w:rPr>
                      <w:rFonts w:ascii="Times New Roman" w:hAnsi="Times New Roman" w:eastAsia="Times New Roman" w:cs="Times New Roman"/>
                      <w:spacing w:val="-2"/>
                      <w:sz w:val="22"/>
                      <w:szCs w:val="22"/>
                    </w:rPr>
                    <w:t>Cl</w:t>
                  </w:r>
                </w:p>
              </w:tc>
              <w:tc>
                <w:tcPr>
                  <w:tcW w:w="790" w:type="dxa"/>
                  <w:vAlign w:val="top"/>
                </w:tcPr>
                <w:p w14:paraId="6EE329F9">
                  <w:pPr>
                    <w:spacing w:before="105" w:line="189" w:lineRule="auto"/>
                    <w:ind w:left="10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38.732</w:t>
                  </w:r>
                </w:p>
              </w:tc>
              <w:tc>
                <w:tcPr>
                  <w:tcW w:w="839" w:type="dxa"/>
                  <w:tcBorders>
                    <w:right w:val="single" w:color="000000" w:sz="10" w:space="0"/>
                  </w:tcBorders>
                  <w:vAlign w:val="top"/>
                </w:tcPr>
                <w:p w14:paraId="10A34359">
                  <w:pPr>
                    <w:pStyle w:val="6"/>
                    <w:spacing w:before="69" w:line="220" w:lineRule="auto"/>
                    <w:ind w:left="95"/>
                    <w:rPr>
                      <w:rFonts w:ascii="Times New Roman" w:hAnsi="Times New Roman" w:eastAsia="Times New Roman" w:cs="Times New Roman"/>
                      <w:sz w:val="22"/>
                      <w:szCs w:val="22"/>
                    </w:rPr>
                  </w:pPr>
                  <w:r>
                    <w:rPr>
                      <w:spacing w:val="-7"/>
                      <w:sz w:val="22"/>
                      <w:szCs w:val="22"/>
                    </w:rPr>
                    <w:t>约</w:t>
                  </w:r>
                  <w:r>
                    <w:rPr>
                      <w:spacing w:val="-40"/>
                      <w:sz w:val="22"/>
                      <w:szCs w:val="22"/>
                    </w:rPr>
                    <w:t xml:space="preserve"> </w:t>
                  </w:r>
                  <w:r>
                    <w:rPr>
                      <w:rFonts w:ascii="Times New Roman" w:hAnsi="Times New Roman" w:eastAsia="Times New Roman" w:cs="Times New Roman"/>
                      <w:spacing w:val="-7"/>
                      <w:sz w:val="22"/>
                      <w:szCs w:val="22"/>
                    </w:rPr>
                    <w:t>88%</w:t>
                  </w:r>
                </w:p>
              </w:tc>
            </w:tr>
            <w:tr w14:paraId="36AB9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46" w:type="dxa"/>
                  <w:tcBorders>
                    <w:left w:val="single" w:color="000000" w:sz="10" w:space="0"/>
                  </w:tcBorders>
                  <w:vAlign w:val="top"/>
                </w:tcPr>
                <w:p w14:paraId="42BB65F6">
                  <w:pPr>
                    <w:spacing w:before="108" w:line="189" w:lineRule="auto"/>
                    <w:ind w:left="103"/>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046" w:type="dxa"/>
                  <w:vAlign w:val="top"/>
                </w:tcPr>
                <w:p w14:paraId="1BBA91E9">
                  <w:pPr>
                    <w:pStyle w:val="6"/>
                    <w:spacing w:before="73" w:line="217" w:lineRule="auto"/>
                    <w:ind w:left="189"/>
                    <w:rPr>
                      <w:sz w:val="22"/>
                      <w:szCs w:val="22"/>
                    </w:rPr>
                  </w:pPr>
                  <w:r>
                    <w:rPr>
                      <w:spacing w:val="-3"/>
                      <w:sz w:val="22"/>
                      <w:szCs w:val="22"/>
                    </w:rPr>
                    <w:t>精炼剂</w:t>
                  </w:r>
                </w:p>
              </w:tc>
              <w:tc>
                <w:tcPr>
                  <w:tcW w:w="955" w:type="dxa"/>
                  <w:vAlign w:val="top"/>
                </w:tcPr>
                <w:p w14:paraId="6F1C6167">
                  <w:pPr>
                    <w:spacing w:before="108" w:line="189" w:lineRule="auto"/>
                    <w:ind w:left="13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121.085</w:t>
                  </w:r>
                </w:p>
              </w:tc>
              <w:tc>
                <w:tcPr>
                  <w:tcW w:w="839" w:type="dxa"/>
                  <w:vAlign w:val="top"/>
                </w:tcPr>
                <w:p w14:paraId="23D063F6">
                  <w:pPr>
                    <w:spacing w:before="108" w:line="189" w:lineRule="auto"/>
                    <w:ind w:left="21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789" w:type="dxa"/>
                  <w:vAlign w:val="top"/>
                </w:tcPr>
                <w:p w14:paraId="0600792E">
                  <w:pPr>
                    <w:spacing w:before="108" w:line="189" w:lineRule="auto"/>
                    <w:ind w:left="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30.271</w:t>
                  </w:r>
                </w:p>
              </w:tc>
              <w:tc>
                <w:tcPr>
                  <w:tcW w:w="367" w:type="dxa"/>
                  <w:vAlign w:val="top"/>
                </w:tcPr>
                <w:p w14:paraId="7BACA953">
                  <w:pPr>
                    <w:spacing w:before="108" w:line="189" w:lineRule="auto"/>
                    <w:ind w:left="130"/>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372" w:type="dxa"/>
                  <w:vAlign w:val="top"/>
                </w:tcPr>
                <w:p w14:paraId="1A76C87D">
                  <w:pPr>
                    <w:pStyle w:val="6"/>
                    <w:spacing w:before="73" w:line="217" w:lineRule="auto"/>
                    <w:ind w:left="622"/>
                    <w:rPr>
                      <w:rFonts w:ascii="Times New Roman" w:hAnsi="Times New Roman" w:eastAsia="Times New Roman" w:cs="Times New Roman"/>
                      <w:sz w:val="22"/>
                      <w:szCs w:val="22"/>
                    </w:rPr>
                  </w:pPr>
                  <w:r>
                    <w:rPr>
                      <w:spacing w:val="-3"/>
                      <w:sz w:val="22"/>
                      <w:szCs w:val="22"/>
                    </w:rPr>
                    <w:t>废气中含</w:t>
                  </w:r>
                  <w:r>
                    <w:rPr>
                      <w:spacing w:val="-45"/>
                      <w:sz w:val="22"/>
                      <w:szCs w:val="22"/>
                    </w:rPr>
                    <w:t xml:space="preserve"> </w:t>
                  </w:r>
                  <w:r>
                    <w:rPr>
                      <w:rFonts w:ascii="Times New Roman" w:hAnsi="Times New Roman" w:eastAsia="Times New Roman" w:cs="Times New Roman"/>
                      <w:spacing w:val="-3"/>
                      <w:sz w:val="22"/>
                      <w:szCs w:val="22"/>
                    </w:rPr>
                    <w:t>Cl</w:t>
                  </w:r>
                </w:p>
              </w:tc>
              <w:tc>
                <w:tcPr>
                  <w:tcW w:w="790" w:type="dxa"/>
                  <w:vAlign w:val="top"/>
                </w:tcPr>
                <w:p w14:paraId="7A231B09">
                  <w:pPr>
                    <w:spacing w:before="108" w:line="189" w:lineRule="auto"/>
                    <w:ind w:left="16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5.285</w:t>
                  </w:r>
                </w:p>
              </w:tc>
              <w:tc>
                <w:tcPr>
                  <w:tcW w:w="839" w:type="dxa"/>
                  <w:tcBorders>
                    <w:right w:val="single" w:color="000000" w:sz="10" w:space="0"/>
                  </w:tcBorders>
                  <w:vAlign w:val="top"/>
                </w:tcPr>
                <w:p w14:paraId="77B5B34F">
                  <w:pPr>
                    <w:pStyle w:val="6"/>
                    <w:spacing w:before="73" w:line="217" w:lineRule="auto"/>
                    <w:ind w:left="95"/>
                    <w:rPr>
                      <w:rFonts w:ascii="Times New Roman" w:hAnsi="Times New Roman" w:eastAsia="Times New Roman" w:cs="Times New Roman"/>
                      <w:sz w:val="22"/>
                      <w:szCs w:val="22"/>
                    </w:rPr>
                  </w:pPr>
                  <w:r>
                    <w:rPr>
                      <w:spacing w:val="-10"/>
                      <w:sz w:val="22"/>
                      <w:szCs w:val="22"/>
                    </w:rPr>
                    <w:t>约</w:t>
                  </w:r>
                  <w:r>
                    <w:rPr>
                      <w:spacing w:val="-28"/>
                      <w:sz w:val="22"/>
                      <w:szCs w:val="22"/>
                    </w:rPr>
                    <w:t xml:space="preserve"> </w:t>
                  </w:r>
                  <w:r>
                    <w:rPr>
                      <w:rFonts w:ascii="Times New Roman" w:hAnsi="Times New Roman" w:eastAsia="Times New Roman" w:cs="Times New Roman"/>
                      <w:spacing w:val="-10"/>
                      <w:sz w:val="22"/>
                      <w:szCs w:val="22"/>
                    </w:rPr>
                    <w:t>12%</w:t>
                  </w:r>
                </w:p>
              </w:tc>
            </w:tr>
            <w:tr w14:paraId="2021C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46" w:type="dxa"/>
                  <w:tcBorders>
                    <w:left w:val="single" w:color="000000" w:sz="10" w:space="0"/>
                  </w:tcBorders>
                  <w:vAlign w:val="top"/>
                </w:tcPr>
                <w:p w14:paraId="7EF397EA">
                  <w:pPr>
                    <w:spacing w:before="112" w:line="189" w:lineRule="auto"/>
                    <w:ind w:left="108"/>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046" w:type="dxa"/>
                  <w:vAlign w:val="top"/>
                </w:tcPr>
                <w:p w14:paraId="79630F88">
                  <w:pPr>
                    <w:pStyle w:val="6"/>
                    <w:spacing w:before="74" w:line="216" w:lineRule="auto"/>
                    <w:ind w:left="202"/>
                    <w:rPr>
                      <w:sz w:val="22"/>
                      <w:szCs w:val="22"/>
                    </w:rPr>
                  </w:pPr>
                  <w:r>
                    <w:rPr>
                      <w:spacing w:val="-7"/>
                      <w:sz w:val="22"/>
                      <w:szCs w:val="22"/>
                    </w:rPr>
                    <w:t>除钙剂</w:t>
                  </w:r>
                </w:p>
              </w:tc>
              <w:tc>
                <w:tcPr>
                  <w:tcW w:w="955" w:type="dxa"/>
                  <w:vAlign w:val="top"/>
                </w:tcPr>
                <w:p w14:paraId="65CE736C">
                  <w:pPr>
                    <w:spacing w:before="112" w:line="189"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56</w:t>
                  </w:r>
                </w:p>
              </w:tc>
              <w:tc>
                <w:tcPr>
                  <w:tcW w:w="839" w:type="dxa"/>
                  <w:vAlign w:val="top"/>
                </w:tcPr>
                <w:p w14:paraId="32D45183">
                  <w:pPr>
                    <w:spacing w:before="112" w:line="189" w:lineRule="auto"/>
                    <w:ind w:left="21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789" w:type="dxa"/>
                  <w:vAlign w:val="top"/>
                </w:tcPr>
                <w:p w14:paraId="7751FFFA">
                  <w:pPr>
                    <w:spacing w:before="112" w:line="189" w:lineRule="auto"/>
                    <w:ind w:left="225"/>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11.2</w:t>
                  </w:r>
                </w:p>
              </w:tc>
              <w:tc>
                <w:tcPr>
                  <w:tcW w:w="367" w:type="dxa"/>
                  <w:vAlign w:val="top"/>
                </w:tcPr>
                <w:p w14:paraId="1670E99B">
                  <w:pPr>
                    <w:spacing w:before="108" w:line="193" w:lineRule="auto"/>
                    <w:ind w:left="14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372" w:type="dxa"/>
                  <w:vAlign w:val="top"/>
                </w:tcPr>
                <w:p w14:paraId="1C17810E">
                  <w:pPr>
                    <w:spacing w:before="108" w:line="193" w:lineRule="auto"/>
                    <w:ind w:left="115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90" w:type="dxa"/>
                  <w:vAlign w:val="top"/>
                </w:tcPr>
                <w:p w14:paraId="12854549">
                  <w:pPr>
                    <w:spacing w:before="108" w:line="193" w:lineRule="auto"/>
                    <w:ind w:left="37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9" w:type="dxa"/>
                  <w:tcBorders>
                    <w:right w:val="single" w:color="000000" w:sz="10" w:space="0"/>
                  </w:tcBorders>
                  <w:vAlign w:val="top"/>
                </w:tcPr>
                <w:p w14:paraId="6DE94FCE">
                  <w:pPr>
                    <w:spacing w:before="108" w:line="193" w:lineRule="auto"/>
                    <w:ind w:left="39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3CD04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346" w:type="dxa"/>
                  <w:tcBorders>
                    <w:left w:val="single" w:color="000000" w:sz="10" w:space="0"/>
                    <w:bottom w:val="single" w:color="000000" w:sz="10" w:space="0"/>
                  </w:tcBorders>
                  <w:textDirection w:val="tbRlV"/>
                  <w:vAlign w:val="top"/>
                </w:tcPr>
                <w:p w14:paraId="0B4B1489">
                  <w:pPr>
                    <w:pStyle w:val="6"/>
                    <w:spacing w:before="63" w:line="210" w:lineRule="auto"/>
                    <w:ind w:left="77"/>
                    <w:rPr>
                      <w:sz w:val="22"/>
                      <w:szCs w:val="22"/>
                    </w:rPr>
                  </w:pPr>
                  <w:r>
                    <w:rPr>
                      <w:sz w:val="22"/>
                      <w:szCs w:val="22"/>
                    </w:rPr>
                    <w:t>合</w:t>
                  </w:r>
                  <w:r>
                    <w:rPr>
                      <w:spacing w:val="10"/>
                      <w:sz w:val="22"/>
                      <w:szCs w:val="22"/>
                    </w:rPr>
                    <w:t xml:space="preserve"> </w:t>
                  </w:r>
                  <w:r>
                    <w:rPr>
                      <w:sz w:val="22"/>
                      <w:szCs w:val="22"/>
                    </w:rPr>
                    <w:t>计</w:t>
                  </w:r>
                </w:p>
              </w:tc>
              <w:tc>
                <w:tcPr>
                  <w:tcW w:w="1046" w:type="dxa"/>
                  <w:tcBorders>
                    <w:bottom w:val="single" w:color="000000" w:sz="10" w:space="0"/>
                  </w:tcBorders>
                  <w:vAlign w:val="top"/>
                </w:tcPr>
                <w:p w14:paraId="38E04FDE">
                  <w:pPr>
                    <w:spacing w:before="281" w:line="193" w:lineRule="auto"/>
                    <w:ind w:left="48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5" w:type="dxa"/>
                  <w:tcBorders>
                    <w:bottom w:val="single" w:color="000000" w:sz="10" w:space="0"/>
                  </w:tcBorders>
                  <w:vAlign w:val="top"/>
                </w:tcPr>
                <w:p w14:paraId="12260507">
                  <w:pPr>
                    <w:spacing w:before="286" w:line="189" w:lineRule="auto"/>
                    <w:ind w:left="13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181.785</w:t>
                  </w:r>
                </w:p>
              </w:tc>
              <w:tc>
                <w:tcPr>
                  <w:tcW w:w="839" w:type="dxa"/>
                  <w:tcBorders>
                    <w:bottom w:val="single" w:color="000000" w:sz="10" w:space="0"/>
                  </w:tcBorders>
                  <w:vAlign w:val="top"/>
                </w:tcPr>
                <w:p w14:paraId="44828960">
                  <w:pPr>
                    <w:spacing w:before="281" w:line="193" w:lineRule="auto"/>
                    <w:ind w:left="38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89" w:type="dxa"/>
                  <w:tcBorders>
                    <w:bottom w:val="single" w:color="000000" w:sz="10" w:space="0"/>
                  </w:tcBorders>
                  <w:vAlign w:val="top"/>
                </w:tcPr>
                <w:p w14:paraId="20F2E5B0">
                  <w:pPr>
                    <w:spacing w:before="286" w:line="189" w:lineRule="auto"/>
                    <w:ind w:left="9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44.017</w:t>
                  </w:r>
                </w:p>
              </w:tc>
              <w:tc>
                <w:tcPr>
                  <w:tcW w:w="367" w:type="dxa"/>
                  <w:tcBorders>
                    <w:bottom w:val="single" w:color="000000" w:sz="10" w:space="0"/>
                  </w:tcBorders>
                  <w:textDirection w:val="tbRlV"/>
                  <w:vAlign w:val="top"/>
                </w:tcPr>
                <w:p w14:paraId="025EAA94">
                  <w:pPr>
                    <w:pStyle w:val="6"/>
                    <w:spacing w:before="70" w:line="210" w:lineRule="auto"/>
                    <w:ind w:left="77"/>
                    <w:rPr>
                      <w:sz w:val="22"/>
                      <w:szCs w:val="22"/>
                    </w:rPr>
                  </w:pPr>
                  <w:r>
                    <w:rPr>
                      <w:sz w:val="22"/>
                      <w:szCs w:val="22"/>
                    </w:rPr>
                    <w:t>合</w:t>
                  </w:r>
                  <w:r>
                    <w:rPr>
                      <w:spacing w:val="10"/>
                      <w:sz w:val="22"/>
                      <w:szCs w:val="22"/>
                    </w:rPr>
                    <w:t xml:space="preserve"> </w:t>
                  </w:r>
                  <w:r>
                    <w:rPr>
                      <w:sz w:val="22"/>
                      <w:szCs w:val="22"/>
                    </w:rPr>
                    <w:t>计</w:t>
                  </w:r>
                </w:p>
              </w:tc>
              <w:tc>
                <w:tcPr>
                  <w:tcW w:w="2372" w:type="dxa"/>
                  <w:tcBorders>
                    <w:bottom w:val="single" w:color="000000" w:sz="10" w:space="0"/>
                  </w:tcBorders>
                  <w:vAlign w:val="top"/>
                </w:tcPr>
                <w:p w14:paraId="511982C6">
                  <w:pPr>
                    <w:spacing w:before="281" w:line="193" w:lineRule="auto"/>
                    <w:ind w:left="115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90" w:type="dxa"/>
                  <w:tcBorders>
                    <w:bottom w:val="single" w:color="000000" w:sz="10" w:space="0"/>
                  </w:tcBorders>
                  <w:vAlign w:val="top"/>
                </w:tcPr>
                <w:p w14:paraId="416E3E93">
                  <w:pPr>
                    <w:spacing w:before="286" w:line="189" w:lineRule="auto"/>
                    <w:ind w:left="10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44.017</w:t>
                  </w:r>
                </w:p>
              </w:tc>
              <w:tc>
                <w:tcPr>
                  <w:tcW w:w="839" w:type="dxa"/>
                  <w:tcBorders>
                    <w:bottom w:val="single" w:color="000000" w:sz="10" w:space="0"/>
                    <w:right w:val="single" w:color="000000" w:sz="10" w:space="0"/>
                  </w:tcBorders>
                  <w:vAlign w:val="top"/>
                </w:tcPr>
                <w:p w14:paraId="06612BAE">
                  <w:pPr>
                    <w:spacing w:before="281" w:line="193" w:lineRule="auto"/>
                    <w:ind w:left="39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14:paraId="57B97C35">
            <w:pPr>
              <w:pStyle w:val="6"/>
              <w:spacing w:before="31" w:line="223" w:lineRule="auto"/>
              <w:ind w:left="108" w:right="96" w:hanging="5"/>
              <w:rPr>
                <w:sz w:val="22"/>
                <w:szCs w:val="22"/>
              </w:rPr>
            </w:pPr>
            <w:r>
              <w:rPr>
                <w:spacing w:val="-3"/>
                <w:sz w:val="22"/>
                <w:szCs w:val="22"/>
              </w:rPr>
              <w:t>注：②类比根据《四川生琳新材料科技有限公司</w:t>
            </w:r>
            <w:r>
              <w:rPr>
                <w:spacing w:val="-29"/>
                <w:sz w:val="22"/>
                <w:szCs w:val="22"/>
              </w:rPr>
              <w:t xml:space="preserve"> </w:t>
            </w:r>
            <w:r>
              <w:rPr>
                <w:rFonts w:ascii="Times New Roman" w:hAnsi="Times New Roman" w:eastAsia="Times New Roman" w:cs="Times New Roman"/>
                <w:spacing w:val="-3"/>
                <w:sz w:val="22"/>
                <w:szCs w:val="22"/>
              </w:rPr>
              <w:t xml:space="preserve">10 </w:t>
            </w:r>
            <w:r>
              <w:rPr>
                <w:spacing w:val="-3"/>
                <w:sz w:val="22"/>
                <w:szCs w:val="22"/>
              </w:rPr>
              <w:t>万</w:t>
            </w:r>
            <w:r>
              <w:rPr>
                <w:spacing w:val="-4"/>
                <w:sz w:val="22"/>
                <w:szCs w:val="22"/>
              </w:rPr>
              <w:t>吨铝合金加工项目竣工验收监测报</w:t>
            </w:r>
            <w:r>
              <w:rPr>
                <w:sz w:val="22"/>
                <w:szCs w:val="22"/>
              </w:rPr>
              <w:t>告》，本次评价保守取值</w:t>
            </w:r>
            <w:r>
              <w:rPr>
                <w:spacing w:val="-29"/>
                <w:sz w:val="22"/>
                <w:szCs w:val="22"/>
              </w:rPr>
              <w:t xml:space="preserve"> </w:t>
            </w:r>
            <w:r>
              <w:rPr>
                <w:rFonts w:ascii="Times New Roman" w:hAnsi="Times New Roman" w:eastAsia="Times New Roman" w:cs="Times New Roman"/>
                <w:sz w:val="22"/>
                <w:szCs w:val="22"/>
              </w:rPr>
              <w:t>Cl-</w:t>
            </w:r>
            <w:r>
              <w:rPr>
                <w:sz w:val="22"/>
                <w:szCs w:val="22"/>
              </w:rPr>
              <w:t>进入废气比例为</w:t>
            </w:r>
            <w:r>
              <w:rPr>
                <w:spacing w:val="-27"/>
                <w:sz w:val="22"/>
                <w:szCs w:val="22"/>
              </w:rPr>
              <w:t xml:space="preserve"> </w:t>
            </w:r>
            <w:r>
              <w:rPr>
                <w:rFonts w:ascii="Times New Roman" w:hAnsi="Times New Roman" w:eastAsia="Times New Roman" w:cs="Times New Roman"/>
                <w:sz w:val="22"/>
                <w:szCs w:val="22"/>
              </w:rPr>
              <w:t>12%</w:t>
            </w:r>
            <w:r>
              <w:rPr>
                <w:rFonts w:ascii="Times New Roman" w:hAnsi="Times New Roman" w:eastAsia="Times New Roman" w:cs="Times New Roman"/>
                <w:spacing w:val="-28"/>
                <w:sz w:val="22"/>
                <w:szCs w:val="22"/>
              </w:rPr>
              <w:t xml:space="preserve"> </w:t>
            </w:r>
            <w:r>
              <w:rPr>
                <w:color w:val="0000FF"/>
                <w:sz w:val="22"/>
                <w:szCs w:val="22"/>
              </w:rPr>
              <w:t>，取值类比可行性分析详见氟化物产</w:t>
            </w:r>
          </w:p>
        </w:tc>
      </w:tr>
    </w:tbl>
    <w:p w14:paraId="7414D50E">
      <w:pPr>
        <w:pStyle w:val="2"/>
        <w:rPr>
          <w:sz w:val="21"/>
        </w:rPr>
      </w:pPr>
    </w:p>
    <w:p w14:paraId="360C43D1">
      <w:pPr>
        <w:rPr>
          <w:sz w:val="21"/>
          <w:szCs w:val="21"/>
        </w:rPr>
        <w:sectPr>
          <w:footerReference r:id="rId63" w:type="default"/>
          <w:pgSz w:w="11906" w:h="16839"/>
          <w:pgMar w:top="400" w:right="1408" w:bottom="998" w:left="1408" w:header="0" w:footer="656" w:gutter="0"/>
          <w:cols w:space="720" w:num="1"/>
        </w:sectPr>
      </w:pPr>
    </w:p>
    <w:p w14:paraId="109E3B0A">
      <w:pPr>
        <w:spacing w:before="19"/>
      </w:pPr>
    </w:p>
    <w:p w14:paraId="433B9681">
      <w:pPr>
        <w:spacing w:before="19"/>
      </w:pPr>
    </w:p>
    <w:p w14:paraId="0EA13775">
      <w:pPr>
        <w:spacing w:before="19"/>
      </w:pPr>
    </w:p>
    <w:p w14:paraId="7CEF6024">
      <w:pPr>
        <w:spacing w:before="18"/>
      </w:pPr>
    </w:p>
    <w:p w14:paraId="28BE83D5">
      <w:pPr>
        <w:spacing w:before="18"/>
      </w:pPr>
    </w:p>
    <w:tbl>
      <w:tblPr>
        <w:tblStyle w:val="5"/>
        <w:tblW w:w="906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486"/>
        <w:gridCol w:w="8577"/>
      </w:tblGrid>
      <w:tr w14:paraId="398F29A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936" w:hRule="atLeast"/>
        </w:trPr>
        <w:tc>
          <w:tcPr>
            <w:tcW w:w="486" w:type="dxa"/>
            <w:tcBorders>
              <w:bottom w:val="single" w:color="000000" w:sz="2" w:space="0"/>
              <w:right w:val="single" w:color="000000" w:sz="2" w:space="0"/>
            </w:tcBorders>
            <w:vAlign w:val="top"/>
          </w:tcPr>
          <w:p w14:paraId="38D3349E">
            <w:pPr>
              <w:rPr>
                <w:rFonts w:ascii="Arial"/>
                <w:sz w:val="21"/>
              </w:rPr>
            </w:pPr>
          </w:p>
        </w:tc>
        <w:tc>
          <w:tcPr>
            <w:tcW w:w="8577" w:type="dxa"/>
            <w:tcBorders>
              <w:left w:val="single" w:color="000000" w:sz="2" w:space="0"/>
              <w:bottom w:val="single" w:color="000000" w:sz="2" w:space="0"/>
            </w:tcBorders>
            <w:vAlign w:val="top"/>
          </w:tcPr>
          <w:p w14:paraId="4B2B6380">
            <w:pPr>
              <w:pStyle w:val="6"/>
              <w:spacing w:before="36" w:line="220" w:lineRule="auto"/>
              <w:ind w:left="103"/>
              <w:rPr>
                <w:sz w:val="22"/>
                <w:szCs w:val="22"/>
              </w:rPr>
            </w:pPr>
            <w:r>
              <w:rPr>
                <w:color w:val="0000FF"/>
                <w:spacing w:val="-2"/>
                <w:sz w:val="22"/>
                <w:szCs w:val="22"/>
              </w:rPr>
              <w:t>排污计算</w:t>
            </w:r>
          </w:p>
          <w:p w14:paraId="7F48BEF1">
            <w:pPr>
              <w:pStyle w:val="6"/>
              <w:spacing w:before="136" w:line="226" w:lineRule="auto"/>
              <w:ind w:left="100"/>
            </w:pPr>
            <w:r>
              <w:rPr>
                <w:rFonts w:ascii="Times New Roman" w:hAnsi="Times New Roman" w:eastAsia="Times New Roman" w:cs="Times New Roman"/>
                <w:b/>
                <w:bCs/>
                <w:spacing w:val="6"/>
              </w:rPr>
              <w:t>2.8</w:t>
            </w:r>
            <w:r>
              <w:rPr>
                <w:b/>
                <w:bCs/>
                <w:spacing w:val="6"/>
              </w:rPr>
              <w:t>劳动定员与工作制度</w:t>
            </w:r>
          </w:p>
          <w:p w14:paraId="5B881879">
            <w:pPr>
              <w:pStyle w:val="6"/>
              <w:spacing w:before="155" w:line="225" w:lineRule="auto"/>
              <w:ind w:left="631"/>
            </w:pPr>
            <w:r>
              <w:rPr>
                <w:spacing w:val="7"/>
              </w:rPr>
              <w:t>劳动定员：本项目新增劳动定员</w:t>
            </w:r>
            <w:r>
              <w:rPr>
                <w:spacing w:val="-38"/>
              </w:rPr>
              <w:t xml:space="preserve"> </w:t>
            </w:r>
            <w:r>
              <w:rPr>
                <w:rFonts w:ascii="Times New Roman" w:hAnsi="Times New Roman" w:eastAsia="Times New Roman" w:cs="Times New Roman"/>
                <w:spacing w:val="7"/>
              </w:rPr>
              <w:t xml:space="preserve">25 </w:t>
            </w:r>
            <w:r>
              <w:rPr>
                <w:spacing w:val="7"/>
              </w:rPr>
              <w:t>人，项目实施后全厂共计</w:t>
            </w:r>
            <w:r>
              <w:rPr>
                <w:spacing w:val="-48"/>
              </w:rPr>
              <w:t xml:space="preserve"> </w:t>
            </w:r>
            <w:r>
              <w:rPr>
                <w:rFonts w:ascii="Times New Roman" w:hAnsi="Times New Roman" w:eastAsia="Times New Roman" w:cs="Times New Roman"/>
                <w:spacing w:val="7"/>
              </w:rPr>
              <w:t xml:space="preserve">70 </w:t>
            </w:r>
            <w:r>
              <w:rPr>
                <w:spacing w:val="7"/>
              </w:rPr>
              <w:t>人。</w:t>
            </w:r>
          </w:p>
          <w:p w14:paraId="3B462C52">
            <w:pPr>
              <w:pStyle w:val="6"/>
              <w:spacing w:before="154" w:line="340" w:lineRule="auto"/>
              <w:ind w:left="116" w:right="99" w:firstLine="511"/>
            </w:pPr>
            <w:r>
              <w:rPr>
                <w:spacing w:val="9"/>
              </w:rPr>
              <w:t>工作制度：生产线全年开机时间</w:t>
            </w:r>
            <w:r>
              <w:rPr>
                <w:spacing w:val="-42"/>
              </w:rPr>
              <w:t xml:space="preserve"> </w:t>
            </w:r>
            <w:r>
              <w:rPr>
                <w:rFonts w:ascii="Times New Roman" w:hAnsi="Times New Roman" w:eastAsia="Times New Roman" w:cs="Times New Roman"/>
                <w:spacing w:val="9"/>
              </w:rPr>
              <w:t>335</w:t>
            </w:r>
            <w:r>
              <w:rPr>
                <w:rFonts w:ascii="Times New Roman" w:hAnsi="Times New Roman" w:eastAsia="Times New Roman" w:cs="Times New Roman"/>
                <w:spacing w:val="22"/>
                <w:w w:val="101"/>
              </w:rPr>
              <w:t xml:space="preserve"> </w:t>
            </w:r>
            <w:r>
              <w:rPr>
                <w:spacing w:val="9"/>
              </w:rPr>
              <w:t>天</w:t>
            </w:r>
            <w:r>
              <w:rPr>
                <w:color w:val="0000FF"/>
                <w:spacing w:val="9"/>
              </w:rPr>
              <w:t>（其中</w:t>
            </w:r>
            <w:r>
              <w:rPr>
                <w:color w:val="0000FF"/>
                <w:spacing w:val="-25"/>
              </w:rPr>
              <w:t xml:space="preserve"> </w:t>
            </w:r>
            <w:r>
              <w:rPr>
                <w:rFonts w:ascii="Times New Roman" w:hAnsi="Times New Roman" w:eastAsia="Times New Roman" w:cs="Times New Roman"/>
                <w:color w:val="0000FF"/>
                <w:spacing w:val="9"/>
              </w:rPr>
              <w:t>1#3</w:t>
            </w:r>
            <w:r>
              <w:rPr>
                <w:rFonts w:ascii="Times New Roman" w:hAnsi="Times New Roman" w:eastAsia="Times New Roman" w:cs="Times New Roman"/>
                <w:color w:val="0000FF"/>
                <w:spacing w:val="8"/>
              </w:rPr>
              <w:t>5t</w:t>
            </w:r>
            <w:r>
              <w:rPr>
                <w:rFonts w:ascii="Times New Roman" w:hAnsi="Times New Roman" w:eastAsia="Times New Roman" w:cs="Times New Roman"/>
                <w:color w:val="0000FF"/>
                <w:spacing w:val="20"/>
              </w:rPr>
              <w:t xml:space="preserve"> </w:t>
            </w:r>
            <w:r>
              <w:rPr>
                <w:color w:val="0000FF"/>
                <w:spacing w:val="8"/>
              </w:rPr>
              <w:t>熔炼炉全年开机</w:t>
            </w:r>
            <w:r>
              <w:rPr>
                <w:color w:val="0000FF"/>
                <w:spacing w:val="4"/>
              </w:rPr>
              <w:t>时间为</w:t>
            </w:r>
            <w:r>
              <w:rPr>
                <w:color w:val="0000FF"/>
                <w:spacing w:val="-55"/>
              </w:rPr>
              <w:t xml:space="preserve"> </w:t>
            </w:r>
            <w:r>
              <w:rPr>
                <w:rFonts w:ascii="Times New Roman" w:hAnsi="Times New Roman" w:eastAsia="Times New Roman" w:cs="Times New Roman"/>
                <w:color w:val="0000FF"/>
                <w:spacing w:val="4"/>
              </w:rPr>
              <w:t>285</w:t>
            </w:r>
            <w:r>
              <w:rPr>
                <w:rFonts w:ascii="Times New Roman" w:hAnsi="Times New Roman" w:eastAsia="Times New Roman" w:cs="Times New Roman"/>
                <w:color w:val="0000FF"/>
                <w:spacing w:val="20"/>
                <w:w w:val="101"/>
              </w:rPr>
              <w:t xml:space="preserve"> </w:t>
            </w:r>
            <w:r>
              <w:rPr>
                <w:color w:val="0000FF"/>
                <w:spacing w:val="4"/>
              </w:rPr>
              <w:t>天</w:t>
            </w:r>
            <w:r>
              <w:rPr>
                <w:color w:val="0000FF"/>
                <w:spacing w:val="19"/>
              </w:rPr>
              <w:t>）</w:t>
            </w:r>
            <w:r>
              <w:rPr>
                <w:spacing w:val="19"/>
              </w:rPr>
              <w:t>，</w:t>
            </w:r>
            <w:r>
              <w:rPr>
                <w:rFonts w:ascii="Times New Roman" w:hAnsi="Times New Roman" w:eastAsia="Times New Roman" w:cs="Times New Roman"/>
                <w:spacing w:val="4"/>
              </w:rPr>
              <w:t xml:space="preserve">3 </w:t>
            </w:r>
            <w:r>
              <w:rPr>
                <w:spacing w:val="4"/>
              </w:rPr>
              <w:t>班制，</w:t>
            </w:r>
            <w:r>
              <w:rPr>
                <w:rFonts w:ascii="Times New Roman" w:hAnsi="Times New Roman" w:eastAsia="Times New Roman" w:cs="Times New Roman"/>
                <w:spacing w:val="4"/>
              </w:rPr>
              <w:t>8</w:t>
            </w:r>
            <w:r>
              <w:rPr>
                <w:rFonts w:ascii="Times New Roman" w:hAnsi="Times New Roman" w:eastAsia="Times New Roman" w:cs="Times New Roman"/>
                <w:spacing w:val="19"/>
                <w:w w:val="101"/>
              </w:rPr>
              <w:t xml:space="preserve"> </w:t>
            </w:r>
            <w:r>
              <w:rPr>
                <w:spacing w:val="4"/>
              </w:rPr>
              <w:t>小时</w:t>
            </w:r>
            <w:r>
              <w:rPr>
                <w:rFonts w:ascii="Times New Roman" w:hAnsi="Times New Roman" w:eastAsia="Times New Roman" w:cs="Times New Roman"/>
                <w:spacing w:val="4"/>
              </w:rPr>
              <w:t>/</w:t>
            </w:r>
            <w:r>
              <w:rPr>
                <w:spacing w:val="4"/>
              </w:rPr>
              <w:t>班；生产人员按照</w:t>
            </w:r>
            <w:r>
              <w:rPr>
                <w:spacing w:val="-47"/>
              </w:rPr>
              <w:t xml:space="preserve"> </w:t>
            </w:r>
            <w:r>
              <w:rPr>
                <w:rFonts w:ascii="Times New Roman" w:hAnsi="Times New Roman" w:eastAsia="Times New Roman" w:cs="Times New Roman"/>
                <w:spacing w:val="4"/>
              </w:rPr>
              <w:t>340</w:t>
            </w:r>
            <w:r>
              <w:rPr>
                <w:rFonts w:ascii="Times New Roman" w:hAnsi="Times New Roman" w:eastAsia="Times New Roman" w:cs="Times New Roman"/>
                <w:spacing w:val="17"/>
                <w:w w:val="101"/>
              </w:rPr>
              <w:t xml:space="preserve"> </w:t>
            </w:r>
            <w:r>
              <w:rPr>
                <w:spacing w:val="4"/>
              </w:rPr>
              <w:t>天</w:t>
            </w:r>
            <w:r>
              <w:rPr>
                <w:rFonts w:ascii="Times New Roman" w:hAnsi="Times New Roman" w:eastAsia="Times New Roman" w:cs="Times New Roman"/>
                <w:spacing w:val="4"/>
              </w:rPr>
              <w:t xml:space="preserve">/a </w:t>
            </w:r>
            <w:r>
              <w:rPr>
                <w:spacing w:val="4"/>
              </w:rPr>
              <w:t>计。</w:t>
            </w:r>
          </w:p>
          <w:p w14:paraId="22D6B5F7">
            <w:pPr>
              <w:pStyle w:val="6"/>
              <w:spacing w:line="225" w:lineRule="auto"/>
              <w:ind w:left="100"/>
            </w:pPr>
            <w:r>
              <w:rPr>
                <w:rFonts w:ascii="Times New Roman" w:hAnsi="Times New Roman" w:eastAsia="Times New Roman" w:cs="Times New Roman"/>
                <w:b/>
                <w:bCs/>
                <w:spacing w:val="6"/>
              </w:rPr>
              <w:t>2.9</w:t>
            </w:r>
            <w:r>
              <w:rPr>
                <w:b/>
                <w:bCs/>
                <w:spacing w:val="6"/>
              </w:rPr>
              <w:t>厂区平面布置图</w:t>
            </w:r>
          </w:p>
          <w:p w14:paraId="00A18BA1">
            <w:pPr>
              <w:pStyle w:val="6"/>
              <w:spacing w:before="152" w:line="340" w:lineRule="auto"/>
              <w:ind w:left="105" w:right="96" w:firstLine="520"/>
              <w:jc w:val="both"/>
            </w:pPr>
            <w:r>
              <w:rPr>
                <w:spacing w:val="11"/>
              </w:rPr>
              <w:t>本项目在现有熔铸车间内新增生产线进行生产，公辅工程均依托现有项目，本次厂区总平面布置就本项目建成后厂区总布置进行分析，同时对</w:t>
            </w:r>
            <w:r>
              <w:rPr>
                <w:spacing w:val="8"/>
              </w:rPr>
              <w:t>本项目车间布置进行介绍。</w:t>
            </w:r>
          </w:p>
          <w:p w14:paraId="550D5918">
            <w:pPr>
              <w:pStyle w:val="6"/>
              <w:spacing w:before="5" w:line="339" w:lineRule="auto"/>
              <w:ind w:left="103" w:right="96" w:firstLine="524"/>
              <w:jc w:val="both"/>
            </w:pPr>
            <w:r>
              <w:rPr>
                <w:spacing w:val="6"/>
              </w:rPr>
              <w:t>厂区总占地面积</w:t>
            </w:r>
            <w:r>
              <w:rPr>
                <w:rFonts w:ascii="Times New Roman" w:hAnsi="Times New Roman" w:eastAsia="Times New Roman" w:cs="Times New Roman"/>
                <w:spacing w:val="6"/>
              </w:rPr>
              <w:t>35423.6m</w:t>
            </w:r>
            <w:r>
              <w:rPr>
                <w:rFonts w:ascii="Times New Roman" w:hAnsi="Times New Roman" w:eastAsia="Times New Roman" w:cs="Times New Roman"/>
                <w:spacing w:val="6"/>
                <w:position w:val="8"/>
                <w:sz w:val="16"/>
                <w:szCs w:val="16"/>
              </w:rPr>
              <w:t>2</w:t>
            </w:r>
            <w:r>
              <w:rPr>
                <w:rFonts w:ascii="Times New Roman" w:hAnsi="Times New Roman" w:eastAsia="Times New Roman" w:cs="Times New Roman"/>
                <w:spacing w:val="-2"/>
                <w:position w:val="8"/>
                <w:sz w:val="16"/>
                <w:szCs w:val="16"/>
              </w:rPr>
              <w:t xml:space="preserve"> </w:t>
            </w:r>
            <w:r>
              <w:rPr>
                <w:spacing w:val="6"/>
              </w:rPr>
              <w:t>，厂区北侧主要布置冷却塔、危废贮存库、</w:t>
            </w:r>
            <w:r>
              <w:rPr>
                <w:spacing w:val="11"/>
              </w:rPr>
              <w:t>一般固废暂存间等辅助设施，厂区中部布设熔铸车间（本次工程主体设施位于该车间内）及铝回收装置车间（铝回收装置位于该车间，该车间位于</w:t>
            </w:r>
            <w:r>
              <w:rPr>
                <w:spacing w:val="7"/>
              </w:rPr>
              <w:t>熔铸车间北侧</w:t>
            </w:r>
            <w:r>
              <w:rPr>
                <w:spacing w:val="-15"/>
              </w:rPr>
              <w:t>），</w:t>
            </w:r>
            <w:r>
              <w:rPr>
                <w:spacing w:val="7"/>
              </w:rPr>
              <w:t>熔铸车间建筑面积</w:t>
            </w:r>
            <w:r>
              <w:rPr>
                <w:rFonts w:ascii="Times New Roman" w:hAnsi="Times New Roman" w:eastAsia="Times New Roman" w:cs="Times New Roman"/>
                <w:spacing w:val="7"/>
              </w:rPr>
              <w:t>11000m</w:t>
            </w:r>
            <w:r>
              <w:rPr>
                <w:rFonts w:ascii="Times New Roman" w:hAnsi="Times New Roman" w:eastAsia="Times New Roman" w:cs="Times New Roman"/>
                <w:spacing w:val="7"/>
                <w:position w:val="8"/>
                <w:sz w:val="16"/>
                <w:szCs w:val="16"/>
              </w:rPr>
              <w:t>2</w:t>
            </w:r>
            <w:r>
              <w:rPr>
                <w:spacing w:val="7"/>
              </w:rPr>
              <w:t>。熔铸车间外东侧布设有办公</w:t>
            </w:r>
            <w:r>
              <w:rPr>
                <w:spacing w:val="11"/>
              </w:rPr>
              <w:t>楼和油库，熔铸车间南侧为空置厂房，生化池位于厂区东侧。空压机房位</w:t>
            </w:r>
            <w:r>
              <w:rPr>
                <w:spacing w:val="7"/>
              </w:rPr>
              <w:t>于熔铸车间外西侧。</w:t>
            </w:r>
          </w:p>
          <w:p w14:paraId="6CD14890">
            <w:pPr>
              <w:pStyle w:val="6"/>
              <w:spacing w:before="5" w:line="339" w:lineRule="auto"/>
              <w:ind w:left="104" w:right="96" w:firstLine="521"/>
              <w:jc w:val="both"/>
            </w:pPr>
            <w:r>
              <w:rPr>
                <w:spacing w:val="11"/>
              </w:rPr>
              <w:t>本项目主要在熔铸车间内东侧预留区域内由东向西并排布设铝液、铸</w:t>
            </w:r>
            <w:r>
              <w:rPr>
                <w:spacing w:val="14"/>
              </w:rPr>
              <w:t>铝生产线、铝合金锭生产线等系列生产设备。项目新增的</w:t>
            </w:r>
            <w:r>
              <w:rPr>
                <w:rFonts w:ascii="Times New Roman" w:hAnsi="Times New Roman" w:eastAsia="Times New Roman" w:cs="Times New Roman"/>
                <w:spacing w:val="14"/>
              </w:rPr>
              <w:t>2#</w:t>
            </w:r>
            <w:r>
              <w:rPr>
                <w:spacing w:val="14"/>
              </w:rPr>
              <w:t>“重力沉降</w:t>
            </w:r>
            <w:r>
              <w:rPr>
                <w:rFonts w:ascii="Times New Roman" w:hAnsi="Times New Roman" w:eastAsia="Times New Roman" w:cs="Times New Roman"/>
                <w:spacing w:val="14"/>
              </w:rPr>
              <w:t>+</w:t>
            </w:r>
            <w:r>
              <w:rPr>
                <w:spacing w:val="5"/>
              </w:rPr>
              <w:t>布袋除尘器</w:t>
            </w:r>
            <w:r>
              <w:rPr>
                <w:spacing w:val="-77"/>
              </w:rPr>
              <w:t xml:space="preserve"> </w:t>
            </w:r>
            <w:r>
              <w:rPr>
                <w:spacing w:val="5"/>
              </w:rPr>
              <w:t>”布设于熔铸车间外北侧，新增的</w:t>
            </w:r>
            <w:r>
              <w:rPr>
                <w:rFonts w:ascii="Times New Roman" w:hAnsi="Times New Roman" w:eastAsia="Times New Roman" w:cs="Times New Roman"/>
                <w:spacing w:val="5"/>
              </w:rPr>
              <w:t>3#</w:t>
            </w:r>
            <w:r>
              <w:rPr>
                <w:spacing w:val="5"/>
              </w:rPr>
              <w:t>“重力沉降</w:t>
            </w:r>
            <w:r>
              <w:rPr>
                <w:rFonts w:ascii="Times New Roman" w:hAnsi="Times New Roman" w:eastAsia="Times New Roman" w:cs="Times New Roman"/>
                <w:spacing w:val="5"/>
              </w:rPr>
              <w:t>+</w:t>
            </w:r>
            <w:r>
              <w:rPr>
                <w:spacing w:val="5"/>
              </w:rPr>
              <w:t>低压脉冲袋式</w:t>
            </w:r>
            <w:r>
              <w:rPr>
                <w:spacing w:val="6"/>
              </w:rPr>
              <w:t>除尘器</w:t>
            </w:r>
            <w:r>
              <w:rPr>
                <w:spacing w:val="-80"/>
              </w:rPr>
              <w:t xml:space="preserve"> </w:t>
            </w:r>
            <w:r>
              <w:rPr>
                <w:spacing w:val="6"/>
              </w:rPr>
              <w:t>”布设于铝回收装置车间南侧。</w:t>
            </w:r>
          </w:p>
          <w:p w14:paraId="50C1D902">
            <w:pPr>
              <w:pStyle w:val="6"/>
              <w:spacing w:before="4" w:line="297" w:lineRule="auto"/>
              <w:ind w:left="104" w:right="96" w:firstLine="523"/>
              <w:jc w:val="both"/>
            </w:pPr>
            <w:r>
              <w:rPr>
                <w:spacing w:val="11"/>
              </w:rPr>
              <w:t>从总体上看，企业总平面布置工艺流向顺畅，功能分区明确，布局紧凑、可实现各生产区之间的合理衔接，物料运送顺畅。从环保、安全角度</w:t>
            </w:r>
            <w:r>
              <w:rPr>
                <w:spacing w:val="8"/>
              </w:rPr>
              <w:t>考虑，布置是合理的，具体布置详见附图。</w:t>
            </w:r>
          </w:p>
        </w:tc>
      </w:tr>
      <w:tr w14:paraId="096E3E9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422" w:hRule="atLeast"/>
        </w:trPr>
        <w:tc>
          <w:tcPr>
            <w:tcW w:w="486" w:type="dxa"/>
            <w:tcBorders>
              <w:top w:val="single" w:color="000000" w:sz="2" w:space="0"/>
              <w:right w:val="single" w:color="000000" w:sz="2" w:space="0"/>
            </w:tcBorders>
            <w:textDirection w:val="tbRlV"/>
            <w:vAlign w:val="top"/>
          </w:tcPr>
          <w:p w14:paraId="084420E8">
            <w:pPr>
              <w:pStyle w:val="6"/>
              <w:spacing w:before="114" w:line="215" w:lineRule="auto"/>
              <w:ind w:left="58"/>
            </w:pPr>
            <w:r>
              <w:rPr>
                <w:spacing w:val="8"/>
              </w:rPr>
              <w:t>工</w:t>
            </w:r>
            <w:r>
              <w:rPr>
                <w:spacing w:val="-42"/>
              </w:rPr>
              <w:t xml:space="preserve"> </w:t>
            </w:r>
            <w:r>
              <w:rPr>
                <w:spacing w:val="8"/>
              </w:rPr>
              <w:t>艺</w:t>
            </w:r>
            <w:r>
              <w:rPr>
                <w:spacing w:val="-45"/>
              </w:rPr>
              <w:t xml:space="preserve"> </w:t>
            </w:r>
            <w:r>
              <w:rPr>
                <w:spacing w:val="8"/>
              </w:rPr>
              <w:t>流</w:t>
            </w:r>
            <w:r>
              <w:rPr>
                <w:spacing w:val="-48"/>
              </w:rPr>
              <w:t xml:space="preserve"> </w:t>
            </w:r>
            <w:r>
              <w:rPr>
                <w:spacing w:val="8"/>
              </w:rPr>
              <w:t>程</w:t>
            </w:r>
            <w:r>
              <w:rPr>
                <w:spacing w:val="-45"/>
              </w:rPr>
              <w:t xml:space="preserve"> </w:t>
            </w:r>
            <w:r>
              <w:rPr>
                <w:spacing w:val="8"/>
              </w:rPr>
              <w:t>和</w:t>
            </w:r>
            <w:r>
              <w:rPr>
                <w:spacing w:val="-48"/>
              </w:rPr>
              <w:t xml:space="preserve"> </w:t>
            </w:r>
            <w:r>
              <w:rPr>
                <w:spacing w:val="8"/>
              </w:rPr>
              <w:t>产</w:t>
            </w:r>
            <w:r>
              <w:rPr>
                <w:spacing w:val="-45"/>
              </w:rPr>
              <w:t xml:space="preserve"> </w:t>
            </w:r>
            <w:r>
              <w:rPr>
                <w:spacing w:val="8"/>
              </w:rPr>
              <w:t>排</w:t>
            </w:r>
            <w:r>
              <w:rPr>
                <w:spacing w:val="-48"/>
              </w:rPr>
              <w:t xml:space="preserve"> </w:t>
            </w:r>
            <w:r>
              <w:rPr>
                <w:spacing w:val="8"/>
              </w:rPr>
              <w:t>污</w:t>
            </w:r>
            <w:r>
              <w:rPr>
                <w:spacing w:val="-45"/>
              </w:rPr>
              <w:t xml:space="preserve"> </w:t>
            </w:r>
            <w:r>
              <w:rPr>
                <w:spacing w:val="8"/>
              </w:rPr>
              <w:t>环</w:t>
            </w:r>
            <w:r>
              <w:rPr>
                <w:spacing w:val="-48"/>
              </w:rPr>
              <w:t xml:space="preserve"> </w:t>
            </w:r>
            <w:r>
              <w:rPr>
                <w:spacing w:val="8"/>
              </w:rPr>
              <w:t>节</w:t>
            </w:r>
          </w:p>
        </w:tc>
        <w:tc>
          <w:tcPr>
            <w:tcW w:w="8577" w:type="dxa"/>
            <w:tcBorders>
              <w:top w:val="single" w:color="000000" w:sz="2" w:space="0"/>
              <w:left w:val="single" w:color="000000" w:sz="2" w:space="0"/>
            </w:tcBorders>
            <w:vAlign w:val="top"/>
          </w:tcPr>
          <w:p w14:paraId="59EBEB65">
            <w:pPr>
              <w:pStyle w:val="6"/>
              <w:spacing w:before="164" w:line="226" w:lineRule="auto"/>
              <w:ind w:left="100"/>
            </w:pPr>
            <w:r>
              <w:rPr>
                <w:rFonts w:ascii="Times New Roman" w:hAnsi="Times New Roman" w:eastAsia="Times New Roman" w:cs="Times New Roman"/>
                <w:b/>
                <w:bCs/>
                <w:spacing w:val="6"/>
              </w:rPr>
              <w:t>2.10</w:t>
            </w:r>
            <w:r>
              <w:rPr>
                <w:b/>
                <w:bCs/>
                <w:spacing w:val="6"/>
              </w:rPr>
              <w:t>施工期工艺流程及产污分析</w:t>
            </w:r>
          </w:p>
          <w:p w14:paraId="776D7933">
            <w:pPr>
              <w:pStyle w:val="6"/>
              <w:spacing w:before="153" w:line="340" w:lineRule="auto"/>
              <w:ind w:left="106" w:right="96" w:firstLine="519"/>
            </w:pPr>
            <w:r>
              <w:rPr>
                <w:spacing w:val="11"/>
              </w:rPr>
              <w:t>本项目在已建生产厂房进行建设，施工期主要为设备搬运、安装，直</w:t>
            </w:r>
            <w:r>
              <w:rPr>
                <w:spacing w:val="8"/>
              </w:rPr>
              <w:t>至建成后投入使用。本项目施工期工艺流程及产污环节见图</w:t>
            </w:r>
            <w:r>
              <w:rPr>
                <w:spacing w:val="-52"/>
              </w:rPr>
              <w:t xml:space="preserve"> </w:t>
            </w:r>
            <w:r>
              <w:rPr>
                <w:rFonts w:ascii="Times New Roman" w:hAnsi="Times New Roman" w:eastAsia="Times New Roman" w:cs="Times New Roman"/>
                <w:spacing w:val="8"/>
              </w:rPr>
              <w:t>2.10-1</w:t>
            </w:r>
            <w:r>
              <w:rPr>
                <w:spacing w:val="8"/>
              </w:rPr>
              <w:t>。</w:t>
            </w:r>
          </w:p>
        </w:tc>
      </w:tr>
    </w:tbl>
    <w:p w14:paraId="607B9A3A">
      <w:pPr>
        <w:pStyle w:val="2"/>
        <w:rPr>
          <w:sz w:val="21"/>
        </w:rPr>
      </w:pPr>
    </w:p>
    <w:p w14:paraId="620C6644">
      <w:pPr>
        <w:rPr>
          <w:sz w:val="21"/>
          <w:szCs w:val="21"/>
        </w:rPr>
        <w:sectPr>
          <w:footerReference r:id="rId64" w:type="default"/>
          <w:pgSz w:w="11906" w:h="16839"/>
          <w:pgMar w:top="400" w:right="1408" w:bottom="998" w:left="1408" w:header="0" w:footer="656" w:gutter="0"/>
          <w:cols w:space="720" w:num="1"/>
        </w:sectPr>
      </w:pPr>
    </w:p>
    <w:p w14:paraId="6BD4E796">
      <w:pPr>
        <w:spacing w:before="19"/>
      </w:pPr>
    </w:p>
    <w:p w14:paraId="574BE149">
      <w:pPr>
        <w:spacing w:before="19"/>
      </w:pPr>
    </w:p>
    <w:p w14:paraId="20879346">
      <w:pPr>
        <w:spacing w:before="19"/>
      </w:pPr>
    </w:p>
    <w:p w14:paraId="476CB375">
      <w:pPr>
        <w:spacing w:before="18"/>
      </w:pPr>
    </w:p>
    <w:p w14:paraId="558C9AAE">
      <w:pPr>
        <w:spacing w:before="18"/>
      </w:pPr>
    </w:p>
    <w:tbl>
      <w:tblPr>
        <w:tblStyle w:val="5"/>
        <w:tblW w:w="906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486"/>
        <w:gridCol w:w="8577"/>
      </w:tblGrid>
      <w:tr w14:paraId="4553896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7056" w:hRule="atLeast"/>
        </w:trPr>
        <w:tc>
          <w:tcPr>
            <w:tcW w:w="486" w:type="dxa"/>
            <w:tcBorders>
              <w:right w:val="single" w:color="000000" w:sz="2" w:space="0"/>
            </w:tcBorders>
            <w:vAlign w:val="top"/>
          </w:tcPr>
          <w:p w14:paraId="3E549DC2">
            <w:pPr>
              <w:rPr>
                <w:rFonts w:ascii="Arial"/>
                <w:sz w:val="21"/>
              </w:rPr>
            </w:pPr>
          </w:p>
        </w:tc>
        <w:tc>
          <w:tcPr>
            <w:tcW w:w="8577" w:type="dxa"/>
            <w:tcBorders>
              <w:left w:val="single" w:color="000000" w:sz="2" w:space="0"/>
            </w:tcBorders>
            <w:vAlign w:val="top"/>
          </w:tcPr>
          <w:p w14:paraId="479B1287">
            <w:pPr>
              <w:spacing w:line="397" w:lineRule="auto"/>
              <w:rPr>
                <w:rFonts w:ascii="Arial"/>
                <w:sz w:val="21"/>
              </w:rPr>
            </w:pPr>
          </w:p>
          <w:p w14:paraId="36EEC326">
            <w:pPr>
              <w:spacing w:line="1974" w:lineRule="exact"/>
              <w:ind w:firstLine="2291"/>
            </w:pPr>
            <w:r>
              <w:rPr>
                <w:position w:val="-39"/>
              </w:rPr>
              <w:drawing>
                <wp:inline distT="0" distB="0" distL="0" distR="0">
                  <wp:extent cx="2499360" cy="125285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7"/>
                          <a:stretch>
                            <a:fillRect/>
                          </a:stretch>
                        </pic:blipFill>
                        <pic:spPr>
                          <a:xfrm>
                            <a:off x="0" y="0"/>
                            <a:ext cx="2499695" cy="1253337"/>
                          </a:xfrm>
                          <a:prstGeom prst="rect">
                            <a:avLst/>
                          </a:prstGeom>
                        </pic:spPr>
                      </pic:pic>
                    </a:graphicData>
                  </a:graphic>
                </wp:inline>
              </w:drawing>
            </w:r>
          </w:p>
          <w:p w14:paraId="3C709C40">
            <w:pPr>
              <w:pStyle w:val="6"/>
              <w:spacing w:before="225" w:line="225" w:lineRule="auto"/>
              <w:ind w:left="1598"/>
            </w:pPr>
            <w:r>
              <w:rPr>
                <w:b/>
                <w:bCs/>
                <w:spacing w:val="5"/>
              </w:rPr>
              <w:t>图</w:t>
            </w:r>
            <w:r>
              <w:rPr>
                <w:spacing w:val="-54"/>
              </w:rPr>
              <w:t xml:space="preserve"> </w:t>
            </w:r>
            <w:r>
              <w:rPr>
                <w:rFonts w:ascii="Times New Roman" w:hAnsi="Times New Roman" w:eastAsia="Times New Roman" w:cs="Times New Roman"/>
                <w:b/>
                <w:bCs/>
                <w:spacing w:val="5"/>
              </w:rPr>
              <w:t xml:space="preserve">2.10-1    </w:t>
            </w:r>
            <w:r>
              <w:rPr>
                <w:b/>
                <w:bCs/>
                <w:spacing w:val="5"/>
              </w:rPr>
              <w:t>本项目施工期工艺流程及</w:t>
            </w:r>
            <w:r>
              <w:rPr>
                <w:b/>
                <w:bCs/>
                <w:spacing w:val="4"/>
              </w:rPr>
              <w:t>产污环节图</w:t>
            </w:r>
          </w:p>
          <w:p w14:paraId="22C7F570">
            <w:pPr>
              <w:pStyle w:val="6"/>
              <w:spacing w:before="154" w:line="340" w:lineRule="auto"/>
              <w:ind w:left="104" w:right="96" w:firstLine="519"/>
              <w:jc w:val="both"/>
            </w:pPr>
            <w:r>
              <w:rPr>
                <w:spacing w:val="11"/>
              </w:rPr>
              <w:t>施工期建设内容主要为采购新购设备进入厂区内安装，主要污染工序为设备搬运、安装过程中产生的扬尘、噪声、废包装材料，以及施工人员</w:t>
            </w:r>
            <w:r>
              <w:rPr>
                <w:spacing w:val="8"/>
              </w:rPr>
              <w:t>产生的生活污水、生活垃圾等。</w:t>
            </w:r>
          </w:p>
          <w:p w14:paraId="49E52D9C">
            <w:pPr>
              <w:pStyle w:val="6"/>
              <w:spacing w:line="226" w:lineRule="auto"/>
              <w:ind w:left="100"/>
            </w:pPr>
            <w:r>
              <w:rPr>
                <w:rFonts w:ascii="Times New Roman" w:hAnsi="Times New Roman" w:eastAsia="Times New Roman" w:cs="Times New Roman"/>
                <w:b/>
                <w:bCs/>
                <w:spacing w:val="5"/>
              </w:rPr>
              <w:t>2.11</w:t>
            </w:r>
            <w:r>
              <w:rPr>
                <w:b/>
                <w:bCs/>
                <w:spacing w:val="5"/>
              </w:rPr>
              <w:t>运营期</w:t>
            </w:r>
          </w:p>
          <w:p w14:paraId="444964C8">
            <w:pPr>
              <w:pStyle w:val="6"/>
              <w:spacing w:before="151" w:line="226" w:lineRule="auto"/>
              <w:ind w:left="100"/>
            </w:pPr>
            <w:r>
              <w:rPr>
                <w:rFonts w:ascii="Times New Roman" w:hAnsi="Times New Roman" w:eastAsia="Times New Roman" w:cs="Times New Roman"/>
                <w:b/>
                <w:bCs/>
                <w:spacing w:val="6"/>
              </w:rPr>
              <w:t>2.11.1</w:t>
            </w:r>
            <w:r>
              <w:rPr>
                <w:b/>
                <w:bCs/>
                <w:spacing w:val="6"/>
              </w:rPr>
              <w:t>生产工艺流程及产污环节</w:t>
            </w:r>
          </w:p>
          <w:p w14:paraId="3DFC4F23">
            <w:pPr>
              <w:pStyle w:val="6"/>
              <w:spacing w:before="152" w:line="312" w:lineRule="auto"/>
              <w:ind w:left="104" w:right="96" w:firstLine="520"/>
              <w:jc w:val="both"/>
            </w:pPr>
            <w:r>
              <w:rPr>
                <w:spacing w:val="11"/>
              </w:rPr>
              <w:t>根据客户需求，本项目产品小类包括铝合金铸锭、铝合金液及铸造铝合金，每小类产品根据产品要求生产工艺流程不同，因此本评价按照铝合金铸锭、铝合金液及铸造铝合金分别进行描述，具体生产工艺流程及产污</w:t>
            </w:r>
            <w:r>
              <w:rPr>
                <w:spacing w:val="7"/>
              </w:rPr>
              <w:t>环节图详见下图。</w:t>
            </w:r>
          </w:p>
        </w:tc>
      </w:tr>
    </w:tbl>
    <w:p w14:paraId="3AE9FAAE">
      <w:pPr>
        <w:pStyle w:val="2"/>
        <w:rPr>
          <w:sz w:val="21"/>
        </w:rPr>
      </w:pPr>
    </w:p>
    <w:p w14:paraId="4B786F60">
      <w:pPr>
        <w:rPr>
          <w:sz w:val="21"/>
          <w:szCs w:val="21"/>
        </w:rPr>
        <w:sectPr>
          <w:footerReference r:id="rId65" w:type="default"/>
          <w:pgSz w:w="11906" w:h="16839"/>
          <w:pgMar w:top="400" w:right="1408" w:bottom="998" w:left="1408" w:header="0" w:footer="656" w:gutter="0"/>
          <w:cols w:space="720" w:num="1"/>
        </w:sectPr>
      </w:pPr>
    </w:p>
    <w:p w14:paraId="12ACF713">
      <w:pPr>
        <w:spacing w:before="22"/>
      </w:pPr>
    </w:p>
    <w:p w14:paraId="6C0B62A1">
      <w:pPr>
        <w:spacing w:before="22"/>
      </w:pPr>
    </w:p>
    <w:p w14:paraId="1F0866ED">
      <w:pPr>
        <w:spacing w:before="22"/>
      </w:pPr>
    </w:p>
    <w:tbl>
      <w:tblPr>
        <w:tblStyle w:val="5"/>
        <w:tblW w:w="13402"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99"/>
        <w:gridCol w:w="12503"/>
      </w:tblGrid>
      <w:tr w14:paraId="64E3179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256" w:hRule="atLeast"/>
        </w:trPr>
        <w:tc>
          <w:tcPr>
            <w:tcW w:w="899" w:type="dxa"/>
            <w:tcBorders>
              <w:right w:val="single" w:color="000000" w:sz="2" w:space="0"/>
            </w:tcBorders>
            <w:vAlign w:val="top"/>
          </w:tcPr>
          <w:p w14:paraId="17AC3723">
            <w:pPr>
              <w:spacing w:line="243" w:lineRule="auto"/>
              <w:rPr>
                <w:rFonts w:ascii="Arial"/>
                <w:sz w:val="21"/>
              </w:rPr>
            </w:pPr>
          </w:p>
          <w:p w14:paraId="5107BB3C">
            <w:pPr>
              <w:spacing w:line="243" w:lineRule="auto"/>
              <w:rPr>
                <w:rFonts w:ascii="Arial"/>
                <w:sz w:val="21"/>
              </w:rPr>
            </w:pPr>
          </w:p>
          <w:p w14:paraId="024D4936">
            <w:pPr>
              <w:spacing w:line="243" w:lineRule="auto"/>
              <w:rPr>
                <w:rFonts w:ascii="Arial"/>
                <w:sz w:val="21"/>
              </w:rPr>
            </w:pPr>
          </w:p>
          <w:p w14:paraId="1D446781">
            <w:pPr>
              <w:spacing w:line="243" w:lineRule="auto"/>
              <w:rPr>
                <w:rFonts w:ascii="Arial"/>
                <w:sz w:val="21"/>
              </w:rPr>
            </w:pPr>
          </w:p>
          <w:p w14:paraId="2F387525">
            <w:pPr>
              <w:spacing w:line="243" w:lineRule="auto"/>
              <w:rPr>
                <w:rFonts w:ascii="Arial"/>
                <w:sz w:val="21"/>
              </w:rPr>
            </w:pPr>
          </w:p>
          <w:p w14:paraId="4A3CA3A2">
            <w:pPr>
              <w:spacing w:line="243" w:lineRule="auto"/>
              <w:rPr>
                <w:rFonts w:ascii="Arial"/>
                <w:sz w:val="21"/>
              </w:rPr>
            </w:pPr>
          </w:p>
          <w:p w14:paraId="5E918714">
            <w:pPr>
              <w:spacing w:line="244" w:lineRule="auto"/>
              <w:rPr>
                <w:rFonts w:ascii="Arial"/>
                <w:sz w:val="21"/>
              </w:rPr>
            </w:pPr>
          </w:p>
          <w:p w14:paraId="157B3DED">
            <w:pPr>
              <w:spacing w:line="244" w:lineRule="auto"/>
              <w:rPr>
                <w:rFonts w:ascii="Arial"/>
                <w:sz w:val="21"/>
              </w:rPr>
            </w:pPr>
          </w:p>
          <w:p w14:paraId="6A0F89A6">
            <w:pPr>
              <w:spacing w:line="244" w:lineRule="auto"/>
              <w:rPr>
                <w:rFonts w:ascii="Arial"/>
                <w:sz w:val="21"/>
              </w:rPr>
            </w:pPr>
          </w:p>
          <w:p w14:paraId="3BEA7596">
            <w:pPr>
              <w:spacing w:line="244" w:lineRule="auto"/>
              <w:rPr>
                <w:rFonts w:ascii="Arial"/>
                <w:sz w:val="21"/>
              </w:rPr>
            </w:pPr>
          </w:p>
          <w:p w14:paraId="6BABB603">
            <w:pPr>
              <w:spacing w:line="244" w:lineRule="auto"/>
              <w:rPr>
                <w:rFonts w:ascii="Arial"/>
                <w:sz w:val="21"/>
              </w:rPr>
            </w:pPr>
          </w:p>
          <w:p w14:paraId="1385CA98">
            <w:pPr>
              <w:spacing w:line="244" w:lineRule="auto"/>
              <w:rPr>
                <w:rFonts w:ascii="Arial"/>
                <w:sz w:val="21"/>
              </w:rPr>
            </w:pPr>
          </w:p>
          <w:p w14:paraId="1A350507">
            <w:pPr>
              <w:spacing w:line="244" w:lineRule="auto"/>
              <w:rPr>
                <w:rFonts w:ascii="Arial"/>
                <w:sz w:val="21"/>
              </w:rPr>
            </w:pPr>
          </w:p>
          <w:p w14:paraId="11B81B49">
            <w:pPr>
              <w:spacing w:line="244" w:lineRule="auto"/>
              <w:rPr>
                <w:rFonts w:ascii="Arial"/>
                <w:sz w:val="21"/>
              </w:rPr>
            </w:pPr>
          </w:p>
          <w:p w14:paraId="594E2ED7">
            <w:pPr>
              <w:spacing w:line="244" w:lineRule="auto"/>
              <w:rPr>
                <w:rFonts w:ascii="Arial"/>
                <w:sz w:val="21"/>
              </w:rPr>
            </w:pPr>
          </w:p>
          <w:p w14:paraId="02686942">
            <w:pPr>
              <w:spacing w:line="244" w:lineRule="auto"/>
              <w:rPr>
                <w:rFonts w:ascii="Arial"/>
                <w:sz w:val="21"/>
              </w:rPr>
            </w:pPr>
          </w:p>
          <w:p w14:paraId="3511CE2C">
            <w:pPr>
              <w:pStyle w:val="6"/>
              <w:spacing w:before="81" w:line="249" w:lineRule="auto"/>
              <w:ind w:left="107" w:right="117" w:firstLine="2"/>
            </w:pPr>
            <w:r>
              <w:rPr>
                <w:spacing w:val="-6"/>
              </w:rPr>
              <w:t>工</w:t>
            </w:r>
            <w:r>
              <w:rPr>
                <w:spacing w:val="42"/>
              </w:rPr>
              <w:t xml:space="preserve"> </w:t>
            </w:r>
            <w:r>
              <w:rPr>
                <w:spacing w:val="-6"/>
              </w:rPr>
              <w:t>艺</w:t>
            </w:r>
            <w:r>
              <w:rPr>
                <w:spacing w:val="-2"/>
              </w:rPr>
              <w:t>流</w:t>
            </w:r>
            <w:r>
              <w:rPr>
                <w:spacing w:val="36"/>
              </w:rPr>
              <w:t xml:space="preserve"> </w:t>
            </w:r>
            <w:r>
              <w:rPr>
                <w:spacing w:val="-2"/>
              </w:rPr>
              <w:t>程</w:t>
            </w:r>
          </w:p>
          <w:p w14:paraId="669E87DA">
            <w:pPr>
              <w:pStyle w:val="6"/>
              <w:spacing w:line="249" w:lineRule="auto"/>
              <w:ind w:left="106" w:right="117" w:firstLine="1"/>
            </w:pPr>
            <w:r>
              <w:rPr>
                <w:spacing w:val="-2"/>
              </w:rPr>
              <w:t>和</w:t>
            </w:r>
            <w:r>
              <w:rPr>
                <w:spacing w:val="36"/>
              </w:rPr>
              <w:t xml:space="preserve"> </w:t>
            </w:r>
            <w:r>
              <w:rPr>
                <w:spacing w:val="-2"/>
              </w:rPr>
              <w:t>产</w:t>
            </w:r>
            <w:r>
              <w:rPr>
                <w:spacing w:val="-3"/>
              </w:rPr>
              <w:t>排</w:t>
            </w:r>
            <w:r>
              <w:rPr>
                <w:spacing w:val="39"/>
              </w:rPr>
              <w:t xml:space="preserve"> </w:t>
            </w:r>
            <w:r>
              <w:rPr>
                <w:spacing w:val="-3"/>
              </w:rPr>
              <w:t>污</w:t>
            </w:r>
          </w:p>
          <w:p w14:paraId="541286DB">
            <w:pPr>
              <w:pStyle w:val="6"/>
              <w:spacing w:line="226" w:lineRule="auto"/>
              <w:ind w:left="106"/>
            </w:pPr>
            <w:r>
              <w:rPr>
                <w:spacing w:val="4"/>
              </w:rPr>
              <w:t>环节</w:t>
            </w:r>
          </w:p>
        </w:tc>
        <w:tc>
          <w:tcPr>
            <w:tcW w:w="12503" w:type="dxa"/>
            <w:tcBorders>
              <w:left w:val="single" w:color="000000" w:sz="2" w:space="0"/>
            </w:tcBorders>
            <w:vAlign w:val="top"/>
          </w:tcPr>
          <w:p w14:paraId="795C00DC">
            <w:pPr>
              <w:spacing w:before="117" w:line="8742" w:lineRule="exact"/>
              <w:ind w:firstLine="619"/>
            </w:pPr>
            <w:r>
              <w:rPr>
                <w:position w:val="-174"/>
              </w:rPr>
              <w:drawing>
                <wp:inline distT="0" distB="0" distL="0" distR="0">
                  <wp:extent cx="6918960" cy="555117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8"/>
                          <a:stretch>
                            <a:fillRect/>
                          </a:stretch>
                        </pic:blipFill>
                        <pic:spPr>
                          <a:xfrm>
                            <a:off x="0" y="0"/>
                            <a:ext cx="6919220" cy="5551499"/>
                          </a:xfrm>
                          <a:prstGeom prst="rect">
                            <a:avLst/>
                          </a:prstGeom>
                        </pic:spPr>
                      </pic:pic>
                    </a:graphicData>
                  </a:graphic>
                </wp:inline>
              </w:drawing>
            </w:r>
          </w:p>
          <w:p w14:paraId="4FBAE7C0">
            <w:pPr>
              <w:pStyle w:val="6"/>
              <w:spacing w:before="77" w:line="226" w:lineRule="auto"/>
              <w:ind w:left="4091"/>
            </w:pPr>
            <w:r>
              <w:rPr>
                <w:b/>
                <w:bCs/>
                <w:spacing w:val="3"/>
              </w:rPr>
              <w:t>图</w:t>
            </w:r>
            <w:r>
              <w:rPr>
                <w:spacing w:val="-38"/>
              </w:rPr>
              <w:t xml:space="preserve"> </w:t>
            </w:r>
            <w:r>
              <w:rPr>
                <w:rFonts w:ascii="Times New Roman" w:hAnsi="Times New Roman" w:eastAsia="Times New Roman" w:cs="Times New Roman"/>
                <w:b/>
                <w:bCs/>
                <w:spacing w:val="3"/>
              </w:rPr>
              <w:t xml:space="preserve">2.11-1    </w:t>
            </w:r>
            <w:r>
              <w:rPr>
                <w:b/>
                <w:bCs/>
                <w:spacing w:val="3"/>
              </w:rPr>
              <w:t>生产工艺流程及产污环节图</w:t>
            </w:r>
          </w:p>
        </w:tc>
      </w:tr>
    </w:tbl>
    <w:p w14:paraId="5D583A55">
      <w:pPr>
        <w:pStyle w:val="2"/>
        <w:rPr>
          <w:sz w:val="21"/>
        </w:rPr>
      </w:pPr>
    </w:p>
    <w:p w14:paraId="4DF3F185">
      <w:pPr>
        <w:rPr>
          <w:sz w:val="21"/>
          <w:szCs w:val="21"/>
        </w:rPr>
        <w:sectPr>
          <w:footerReference r:id="rId66" w:type="default"/>
          <w:pgSz w:w="16839" w:h="11906"/>
          <w:pgMar w:top="400" w:right="1705" w:bottom="998" w:left="1704" w:header="0" w:footer="656" w:gutter="0"/>
          <w:cols w:space="720" w:num="1"/>
        </w:sectPr>
      </w:pPr>
    </w:p>
    <w:p w14:paraId="770C60BB">
      <w:pPr>
        <w:spacing w:before="19"/>
      </w:pPr>
    </w:p>
    <w:p w14:paraId="38D52418">
      <w:pPr>
        <w:spacing w:before="19"/>
      </w:pPr>
    </w:p>
    <w:p w14:paraId="4ADE504C">
      <w:pPr>
        <w:spacing w:before="19"/>
      </w:pPr>
    </w:p>
    <w:p w14:paraId="2DBF7310">
      <w:pPr>
        <w:spacing w:before="18"/>
      </w:pPr>
    </w:p>
    <w:p w14:paraId="628CFCC9">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8152"/>
      </w:tblGrid>
      <w:tr w14:paraId="10AE256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46" w:hRule="atLeast"/>
        </w:trPr>
        <w:tc>
          <w:tcPr>
            <w:tcW w:w="835" w:type="dxa"/>
            <w:tcBorders>
              <w:right w:val="single" w:color="000000" w:sz="2" w:space="0"/>
            </w:tcBorders>
            <w:vAlign w:val="top"/>
          </w:tcPr>
          <w:p w14:paraId="6B0FFD71">
            <w:pPr>
              <w:spacing w:line="250" w:lineRule="auto"/>
              <w:rPr>
                <w:rFonts w:ascii="Arial"/>
                <w:sz w:val="21"/>
              </w:rPr>
            </w:pPr>
          </w:p>
          <w:p w14:paraId="1CCDD2B2">
            <w:pPr>
              <w:spacing w:line="250" w:lineRule="auto"/>
              <w:rPr>
                <w:rFonts w:ascii="Arial"/>
                <w:sz w:val="21"/>
              </w:rPr>
            </w:pPr>
          </w:p>
          <w:p w14:paraId="221DF7CC">
            <w:pPr>
              <w:spacing w:line="250" w:lineRule="auto"/>
              <w:rPr>
                <w:rFonts w:ascii="Arial"/>
                <w:sz w:val="21"/>
              </w:rPr>
            </w:pPr>
          </w:p>
          <w:p w14:paraId="13F4D885">
            <w:pPr>
              <w:spacing w:line="250" w:lineRule="auto"/>
              <w:rPr>
                <w:rFonts w:ascii="Arial"/>
                <w:sz w:val="21"/>
              </w:rPr>
            </w:pPr>
          </w:p>
          <w:p w14:paraId="6CB7585F">
            <w:pPr>
              <w:spacing w:line="250" w:lineRule="auto"/>
              <w:rPr>
                <w:rFonts w:ascii="Arial"/>
                <w:sz w:val="21"/>
              </w:rPr>
            </w:pPr>
          </w:p>
          <w:p w14:paraId="1379BF56">
            <w:pPr>
              <w:spacing w:line="250" w:lineRule="auto"/>
              <w:rPr>
                <w:rFonts w:ascii="Arial"/>
                <w:sz w:val="21"/>
              </w:rPr>
            </w:pPr>
          </w:p>
          <w:p w14:paraId="6D947D2C">
            <w:pPr>
              <w:spacing w:line="250" w:lineRule="auto"/>
              <w:rPr>
                <w:rFonts w:ascii="Arial"/>
                <w:sz w:val="21"/>
              </w:rPr>
            </w:pPr>
          </w:p>
          <w:p w14:paraId="4D84ADA0">
            <w:pPr>
              <w:spacing w:line="250" w:lineRule="auto"/>
              <w:rPr>
                <w:rFonts w:ascii="Arial"/>
                <w:sz w:val="21"/>
              </w:rPr>
            </w:pPr>
          </w:p>
          <w:p w14:paraId="09F9D16C">
            <w:pPr>
              <w:spacing w:line="250" w:lineRule="auto"/>
              <w:rPr>
                <w:rFonts w:ascii="Arial"/>
                <w:sz w:val="21"/>
              </w:rPr>
            </w:pPr>
          </w:p>
          <w:p w14:paraId="080EE2BD">
            <w:pPr>
              <w:spacing w:line="250" w:lineRule="auto"/>
              <w:rPr>
                <w:rFonts w:ascii="Arial"/>
                <w:sz w:val="21"/>
              </w:rPr>
            </w:pPr>
          </w:p>
          <w:p w14:paraId="2B88541D">
            <w:pPr>
              <w:spacing w:line="250" w:lineRule="auto"/>
              <w:rPr>
                <w:rFonts w:ascii="Arial"/>
                <w:sz w:val="21"/>
              </w:rPr>
            </w:pPr>
          </w:p>
          <w:p w14:paraId="371292E7">
            <w:pPr>
              <w:spacing w:line="250" w:lineRule="auto"/>
              <w:rPr>
                <w:rFonts w:ascii="Arial"/>
                <w:sz w:val="21"/>
              </w:rPr>
            </w:pPr>
          </w:p>
          <w:p w14:paraId="11C9FDB1">
            <w:pPr>
              <w:spacing w:line="250" w:lineRule="auto"/>
              <w:rPr>
                <w:rFonts w:ascii="Arial"/>
                <w:sz w:val="21"/>
              </w:rPr>
            </w:pPr>
          </w:p>
          <w:p w14:paraId="30A36BCC">
            <w:pPr>
              <w:spacing w:line="250" w:lineRule="auto"/>
              <w:rPr>
                <w:rFonts w:ascii="Arial"/>
                <w:sz w:val="21"/>
              </w:rPr>
            </w:pPr>
          </w:p>
          <w:p w14:paraId="3AB0CAFC">
            <w:pPr>
              <w:spacing w:line="250" w:lineRule="auto"/>
              <w:rPr>
                <w:rFonts w:ascii="Arial"/>
                <w:sz w:val="21"/>
              </w:rPr>
            </w:pPr>
          </w:p>
          <w:p w14:paraId="3A8CBF65">
            <w:pPr>
              <w:spacing w:line="250" w:lineRule="auto"/>
              <w:rPr>
                <w:rFonts w:ascii="Arial"/>
                <w:sz w:val="21"/>
              </w:rPr>
            </w:pPr>
          </w:p>
          <w:p w14:paraId="3D260E5C">
            <w:pPr>
              <w:spacing w:line="250" w:lineRule="auto"/>
              <w:rPr>
                <w:rFonts w:ascii="Arial"/>
                <w:sz w:val="21"/>
              </w:rPr>
            </w:pPr>
          </w:p>
          <w:p w14:paraId="3424BCA6">
            <w:pPr>
              <w:spacing w:line="250" w:lineRule="auto"/>
              <w:rPr>
                <w:rFonts w:ascii="Arial"/>
                <w:sz w:val="21"/>
              </w:rPr>
            </w:pPr>
          </w:p>
          <w:p w14:paraId="5F5BD911">
            <w:pPr>
              <w:spacing w:line="251" w:lineRule="auto"/>
              <w:rPr>
                <w:rFonts w:ascii="Arial"/>
                <w:sz w:val="21"/>
              </w:rPr>
            </w:pPr>
          </w:p>
          <w:p w14:paraId="308B73D9">
            <w:pPr>
              <w:spacing w:line="251" w:lineRule="auto"/>
              <w:rPr>
                <w:rFonts w:ascii="Arial"/>
                <w:sz w:val="21"/>
              </w:rPr>
            </w:pPr>
          </w:p>
          <w:p w14:paraId="2F840ADA">
            <w:pPr>
              <w:spacing w:line="251" w:lineRule="auto"/>
              <w:rPr>
                <w:rFonts w:ascii="Arial"/>
                <w:sz w:val="21"/>
              </w:rPr>
            </w:pPr>
          </w:p>
          <w:p w14:paraId="2D3789DD">
            <w:pPr>
              <w:spacing w:line="251" w:lineRule="auto"/>
              <w:rPr>
                <w:rFonts w:ascii="Arial"/>
                <w:sz w:val="21"/>
              </w:rPr>
            </w:pPr>
          </w:p>
          <w:p w14:paraId="028DCDE0">
            <w:pPr>
              <w:spacing w:line="251" w:lineRule="auto"/>
              <w:rPr>
                <w:rFonts w:ascii="Arial"/>
                <w:sz w:val="21"/>
              </w:rPr>
            </w:pPr>
          </w:p>
          <w:p w14:paraId="12C8AA60">
            <w:pPr>
              <w:pStyle w:val="6"/>
              <w:spacing w:before="81" w:line="249" w:lineRule="auto"/>
              <w:ind w:left="152" w:right="160" w:firstLine="2"/>
            </w:pPr>
            <w:r>
              <w:rPr>
                <w:spacing w:val="2"/>
              </w:rPr>
              <w:t>工艺</w:t>
            </w:r>
            <w:r>
              <w:rPr>
                <w:spacing w:val="3"/>
              </w:rPr>
              <w:t>流程</w:t>
            </w:r>
          </w:p>
          <w:p w14:paraId="60652EAA">
            <w:pPr>
              <w:pStyle w:val="6"/>
              <w:spacing w:line="249" w:lineRule="auto"/>
              <w:ind w:left="151" w:right="160" w:firstLine="1"/>
            </w:pPr>
            <w:r>
              <w:rPr>
                <w:spacing w:val="3"/>
              </w:rPr>
              <w:t>和产</w:t>
            </w:r>
            <w:r>
              <w:rPr>
                <w:spacing w:val="4"/>
              </w:rPr>
              <w:t>排污</w:t>
            </w:r>
          </w:p>
          <w:p w14:paraId="25FE119E">
            <w:pPr>
              <w:pStyle w:val="6"/>
              <w:spacing w:line="226" w:lineRule="auto"/>
              <w:ind w:left="151"/>
            </w:pPr>
            <w:r>
              <w:rPr>
                <w:spacing w:val="4"/>
              </w:rPr>
              <w:t>环节</w:t>
            </w:r>
          </w:p>
        </w:tc>
        <w:tc>
          <w:tcPr>
            <w:tcW w:w="8152" w:type="dxa"/>
            <w:tcBorders>
              <w:left w:val="single" w:color="000000" w:sz="2" w:space="0"/>
            </w:tcBorders>
            <w:vAlign w:val="top"/>
          </w:tcPr>
          <w:p w14:paraId="28425564">
            <w:pPr>
              <w:pStyle w:val="6"/>
              <w:spacing w:before="149" w:line="227" w:lineRule="auto"/>
              <w:ind w:left="636"/>
            </w:pPr>
            <w:r>
              <w:rPr>
                <w:spacing w:val="6"/>
              </w:rPr>
              <w:t>（</w:t>
            </w:r>
            <w:r>
              <w:rPr>
                <w:rFonts w:ascii="Times New Roman" w:hAnsi="Times New Roman" w:eastAsia="Times New Roman" w:cs="Times New Roman"/>
                <w:spacing w:val="6"/>
              </w:rPr>
              <w:t>1</w:t>
            </w:r>
            <w:r>
              <w:rPr>
                <w:spacing w:val="6"/>
              </w:rPr>
              <w:t>）铸造铝合金</w:t>
            </w:r>
          </w:p>
          <w:p w14:paraId="2A47719C">
            <w:pPr>
              <w:pStyle w:val="6"/>
              <w:spacing w:before="154" w:line="339" w:lineRule="auto"/>
              <w:ind w:left="108" w:right="97" w:firstLine="516"/>
            </w:pPr>
            <w:r>
              <w:rPr>
                <w:b/>
                <w:bCs/>
                <w:spacing w:val="5"/>
              </w:rPr>
              <w:t>配料：</w:t>
            </w:r>
            <w:r>
              <w:rPr>
                <w:spacing w:val="5"/>
              </w:rPr>
              <w:t>根据客户所需产品牌号制定配料比例，将纯铝锭、纯铝液利</w:t>
            </w:r>
            <w:r>
              <w:rPr>
                <w:spacing w:val="7"/>
              </w:rPr>
              <w:t>用叉车将前述物料装入</w:t>
            </w:r>
            <w:r>
              <w:rPr>
                <w:rFonts w:ascii="Times New Roman" w:hAnsi="Times New Roman" w:eastAsia="Times New Roman" w:cs="Times New Roman"/>
                <w:spacing w:val="7"/>
              </w:rPr>
              <w:t>2#35t</w:t>
            </w:r>
            <w:r>
              <w:rPr>
                <w:spacing w:val="7"/>
              </w:rPr>
              <w:t>熔炼炉。</w:t>
            </w:r>
          </w:p>
          <w:p w14:paraId="51072323">
            <w:pPr>
              <w:pStyle w:val="6"/>
              <w:spacing w:before="9" w:line="339" w:lineRule="auto"/>
              <w:ind w:left="105" w:right="29" w:firstLine="520"/>
              <w:jc w:val="both"/>
            </w:pPr>
            <w:r>
              <w:rPr>
                <w:b/>
                <w:bCs/>
                <w:spacing w:val="5"/>
              </w:rPr>
              <w:t>熔炼：</w:t>
            </w:r>
            <w:r>
              <w:rPr>
                <w:spacing w:val="5"/>
              </w:rPr>
              <w:t>该生产线采用蓄热式高效熔炼炉，蓄热式燃烧系统由两个交</w:t>
            </w:r>
            <w:r>
              <w:rPr>
                <w:spacing w:val="9"/>
              </w:rPr>
              <w:t>替工作的可燃气体通过的蓄热箱</w:t>
            </w:r>
            <w:r>
              <w:rPr>
                <w:spacing w:val="-46"/>
              </w:rPr>
              <w:t xml:space="preserve"> </w:t>
            </w:r>
            <w:r>
              <w:rPr>
                <w:rFonts w:ascii="Times New Roman" w:hAnsi="Times New Roman" w:eastAsia="Times New Roman" w:cs="Times New Roman"/>
                <w:spacing w:val="9"/>
              </w:rPr>
              <w:t>A</w:t>
            </w:r>
            <w:r>
              <w:rPr>
                <w:rFonts w:ascii="Times New Roman" w:hAnsi="Times New Roman" w:eastAsia="Times New Roman" w:cs="Times New Roman"/>
                <w:spacing w:val="-29"/>
              </w:rPr>
              <w:t xml:space="preserve"> </w:t>
            </w:r>
            <w:r>
              <w:rPr>
                <w:spacing w:val="9"/>
              </w:rPr>
              <w:t>、</w:t>
            </w:r>
            <w:r>
              <w:rPr>
                <w:rFonts w:ascii="Times New Roman" w:hAnsi="Times New Roman" w:eastAsia="Times New Roman" w:cs="Times New Roman"/>
                <w:spacing w:val="9"/>
              </w:rPr>
              <w:t>B</w:t>
            </w:r>
            <w:r>
              <w:rPr>
                <w:rFonts w:ascii="Times New Roman" w:hAnsi="Times New Roman" w:eastAsia="Times New Roman" w:cs="Times New Roman"/>
                <w:spacing w:val="21"/>
              </w:rPr>
              <w:t xml:space="preserve"> </w:t>
            </w:r>
            <w:r>
              <w:rPr>
                <w:spacing w:val="9"/>
              </w:rPr>
              <w:t>组成，蓄热箱内含</w:t>
            </w:r>
            <w:r>
              <w:rPr>
                <w:spacing w:val="-50"/>
              </w:rPr>
              <w:t xml:space="preserve"> </w:t>
            </w:r>
            <w:r>
              <w:rPr>
                <w:rFonts w:ascii="Times New Roman" w:hAnsi="Times New Roman" w:eastAsia="Times New Roman" w:cs="Times New Roman"/>
                <w:spacing w:val="9"/>
              </w:rPr>
              <w:t xml:space="preserve">25 </w:t>
            </w:r>
            <w:r>
              <w:rPr>
                <w:rFonts w:ascii="Times New Roman" w:hAnsi="Times New Roman" w:eastAsia="Times New Roman" w:cs="Times New Roman"/>
              </w:rPr>
              <w:t>mm</w:t>
            </w:r>
            <w:r>
              <w:rPr>
                <w:rFonts w:ascii="Times New Roman" w:hAnsi="Times New Roman" w:eastAsia="Times New Roman" w:cs="Times New Roman"/>
                <w:spacing w:val="31"/>
              </w:rPr>
              <w:t xml:space="preserve"> </w:t>
            </w:r>
            <w:r>
              <w:rPr>
                <w:spacing w:val="9"/>
              </w:rPr>
              <w:t>蓄热</w:t>
            </w:r>
            <w:r>
              <w:rPr>
                <w:spacing w:val="4"/>
              </w:rPr>
              <w:t>球。每个蓄热箱体前端对应一个烧嘴</w:t>
            </w:r>
            <w:r>
              <w:rPr>
                <w:spacing w:val="-40"/>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B</w:t>
            </w:r>
            <w:r>
              <w:rPr>
                <w:rFonts w:ascii="Times New Roman" w:hAnsi="Times New Roman" w:eastAsia="Times New Roman" w:cs="Times New Roman"/>
                <w:spacing w:val="-31"/>
              </w:rPr>
              <w:t xml:space="preserve"> </w:t>
            </w:r>
            <w:r>
              <w:rPr>
                <w:spacing w:val="4"/>
              </w:rPr>
              <w:t>，当</w:t>
            </w:r>
            <w:r>
              <w:rPr>
                <w:spacing w:val="-55"/>
              </w:rPr>
              <w:t xml:space="preserve"> </w:t>
            </w:r>
            <w:r>
              <w:rPr>
                <w:rFonts w:ascii="Times New Roman" w:hAnsi="Times New Roman" w:eastAsia="Times New Roman" w:cs="Times New Roman"/>
                <w:spacing w:val="4"/>
              </w:rPr>
              <w:t xml:space="preserve">A </w:t>
            </w:r>
            <w:r>
              <w:rPr>
                <w:spacing w:val="4"/>
              </w:rPr>
              <w:t>烧嘴燃烧时，高温烟</w:t>
            </w:r>
            <w:r>
              <w:rPr>
                <w:spacing w:val="7"/>
              </w:rPr>
              <w:t>气从</w:t>
            </w:r>
            <w:r>
              <w:rPr>
                <w:spacing w:val="-47"/>
              </w:rPr>
              <w:t xml:space="preserve"> </w:t>
            </w:r>
            <w:r>
              <w:rPr>
                <w:rFonts w:ascii="Times New Roman" w:hAnsi="Times New Roman" w:eastAsia="Times New Roman" w:cs="Times New Roman"/>
                <w:spacing w:val="7"/>
              </w:rPr>
              <w:t xml:space="preserve">B </w:t>
            </w:r>
            <w:r>
              <w:rPr>
                <w:spacing w:val="7"/>
              </w:rPr>
              <w:t>烧嘴对应蓄热箱中的蓄热球中经换热后排出，温度在</w:t>
            </w:r>
            <w:r>
              <w:rPr>
                <w:spacing w:val="-54"/>
              </w:rPr>
              <w:t xml:space="preserve"> </w:t>
            </w:r>
            <w:r>
              <w:rPr>
                <w:rFonts w:ascii="Times New Roman" w:hAnsi="Times New Roman" w:eastAsia="Times New Roman" w:cs="Times New Roman"/>
                <w:spacing w:val="7"/>
              </w:rPr>
              <w:t>2s</w:t>
            </w:r>
            <w:r>
              <w:rPr>
                <w:rFonts w:ascii="Times New Roman" w:hAnsi="Times New Roman" w:eastAsia="Times New Roman" w:cs="Times New Roman"/>
                <w:spacing w:val="46"/>
                <w:w w:val="101"/>
              </w:rPr>
              <w:t xml:space="preserve"> </w:t>
            </w:r>
            <w:r>
              <w:rPr>
                <w:spacing w:val="7"/>
              </w:rPr>
              <w:t>内冷却</w:t>
            </w:r>
            <w:r>
              <w:rPr>
                <w:spacing w:val="11"/>
              </w:rPr>
              <w:t>到</w:t>
            </w:r>
            <w:r>
              <w:rPr>
                <w:spacing w:val="-42"/>
              </w:rPr>
              <w:t xml:space="preserve"> </w:t>
            </w:r>
            <w:r>
              <w:rPr>
                <w:rFonts w:ascii="Times New Roman" w:hAnsi="Times New Roman" w:eastAsia="Times New Roman" w:cs="Times New Roman"/>
                <w:spacing w:val="11"/>
              </w:rPr>
              <w:t>200</w:t>
            </w:r>
            <w:r>
              <w:rPr>
                <w:spacing w:val="11"/>
              </w:rPr>
              <w:t>℃以下后排出；当</w:t>
            </w:r>
            <w:r>
              <w:rPr>
                <w:spacing w:val="-50"/>
              </w:rPr>
              <w:t xml:space="preserve"> </w:t>
            </w:r>
            <w:r>
              <w:rPr>
                <w:rFonts w:ascii="Times New Roman" w:hAnsi="Times New Roman" w:eastAsia="Times New Roman" w:cs="Times New Roman"/>
                <w:spacing w:val="11"/>
              </w:rPr>
              <w:t xml:space="preserve">B </w:t>
            </w:r>
            <w:r>
              <w:rPr>
                <w:spacing w:val="11"/>
              </w:rPr>
              <w:t>烧嘴燃烧时冷空气穿过</w:t>
            </w:r>
            <w:r>
              <w:rPr>
                <w:spacing w:val="-49"/>
              </w:rPr>
              <w:t xml:space="preserve"> </w:t>
            </w:r>
            <w:r>
              <w:rPr>
                <w:rFonts w:ascii="Times New Roman" w:hAnsi="Times New Roman" w:eastAsia="Times New Roman" w:cs="Times New Roman"/>
                <w:spacing w:val="11"/>
              </w:rPr>
              <w:t xml:space="preserve">B </w:t>
            </w:r>
            <w:r>
              <w:rPr>
                <w:spacing w:val="11"/>
              </w:rPr>
              <w:t>烧嘴蓄热箱被蓄</w:t>
            </w:r>
            <w:r>
              <w:rPr>
                <w:spacing w:val="7"/>
              </w:rPr>
              <w:t>热球预热后（通常预热温度可达</w:t>
            </w:r>
            <w:r>
              <w:rPr>
                <w:spacing w:val="-41"/>
              </w:rPr>
              <w:t xml:space="preserve"> </w:t>
            </w:r>
            <w:r>
              <w:rPr>
                <w:rFonts w:ascii="Times New Roman" w:hAnsi="Times New Roman" w:eastAsia="Times New Roman" w:cs="Times New Roman"/>
                <w:spacing w:val="7"/>
              </w:rPr>
              <w:t>800</w:t>
            </w:r>
            <w:r>
              <w:rPr>
                <w:spacing w:val="7"/>
              </w:rPr>
              <w:t>℃以上）再进入炉膛燃烧，同时</w:t>
            </w:r>
            <w:r>
              <w:rPr>
                <w:spacing w:val="-55"/>
              </w:rPr>
              <w:t xml:space="preserve"> </w:t>
            </w:r>
            <w:r>
              <w:rPr>
                <w:rFonts w:ascii="Times New Roman" w:hAnsi="Times New Roman" w:eastAsia="Times New Roman" w:cs="Times New Roman"/>
                <w:spacing w:val="7"/>
              </w:rPr>
              <w:t>A</w:t>
            </w:r>
            <w:r>
              <w:rPr>
                <w:spacing w:val="3"/>
              </w:rPr>
              <w:t>烧嘴重复进行</w:t>
            </w:r>
            <w:r>
              <w:rPr>
                <w:spacing w:val="-37"/>
              </w:rPr>
              <w:t xml:space="preserve"> </w:t>
            </w:r>
            <w:r>
              <w:rPr>
                <w:rFonts w:ascii="Times New Roman" w:hAnsi="Times New Roman" w:eastAsia="Times New Roman" w:cs="Times New Roman"/>
                <w:spacing w:val="3"/>
              </w:rPr>
              <w:t xml:space="preserve">B </w:t>
            </w:r>
            <w:r>
              <w:rPr>
                <w:spacing w:val="3"/>
              </w:rPr>
              <w:t>烧嘴刚才的排烟蓄热操作。在</w:t>
            </w:r>
            <w:r>
              <w:rPr>
                <w:spacing w:val="-56"/>
              </w:rPr>
              <w:t xml:space="preserve"> </w:t>
            </w:r>
            <w:r>
              <w:rPr>
                <w:rFonts w:ascii="Times New Roman" w:hAnsi="Times New Roman" w:eastAsia="Times New Roman" w:cs="Times New Roman"/>
              </w:rPr>
              <w:t>PLC</w:t>
            </w:r>
            <w:r>
              <w:rPr>
                <w:rFonts w:ascii="Times New Roman" w:hAnsi="Times New Roman" w:eastAsia="Times New Roman" w:cs="Times New Roman"/>
                <w:spacing w:val="3"/>
              </w:rPr>
              <w:t xml:space="preserve"> </w:t>
            </w:r>
            <w:r>
              <w:rPr>
                <w:spacing w:val="3"/>
              </w:rPr>
              <w:t>程序的自动控制下，</w:t>
            </w:r>
            <w:r>
              <w:rPr>
                <w:spacing w:val="6"/>
              </w:rPr>
              <w:t>三通换向阀以一定的频率进行切换，使两个燃烧器始终处于蓄热</w:t>
            </w:r>
            <w:r>
              <w:rPr>
                <w:spacing w:val="5"/>
              </w:rPr>
              <w:t>与放热</w:t>
            </w:r>
            <w:r>
              <w:rPr>
                <w:spacing w:val="6"/>
              </w:rPr>
              <w:t>交替工作状态。由于加热和冷却的交替进行，炉膛内的燃气</w:t>
            </w:r>
            <w:r>
              <w:rPr>
                <w:spacing w:val="5"/>
              </w:rPr>
              <w:t>始终在高温</w:t>
            </w:r>
            <w:r>
              <w:t>助燃空气中燃烧，既能有效地利用烟气余热，又可使燃料燃烧更加充分，</w:t>
            </w:r>
            <w:r>
              <w:rPr>
                <w:spacing w:val="6"/>
              </w:rPr>
              <w:t>提高热效率。</w:t>
            </w:r>
          </w:p>
          <w:p w14:paraId="22BD6182">
            <w:pPr>
              <w:pStyle w:val="6"/>
              <w:spacing w:before="2" w:line="339" w:lineRule="auto"/>
              <w:ind w:left="107" w:right="44" w:firstLine="520"/>
              <w:jc w:val="both"/>
            </w:pPr>
            <w:r>
              <w:rPr>
                <w:spacing w:val="7"/>
              </w:rPr>
              <w:t>炉料熔化后铝液通过人工搅拌，可使池内炉内铝液充分循环起来，</w:t>
            </w:r>
            <w:r>
              <w:rPr>
                <w:spacing w:val="6"/>
              </w:rPr>
              <w:t>使后续加入的单质金属料（合金元素硅、铁、铜、锰、镁、</w:t>
            </w:r>
            <w:r>
              <w:rPr>
                <w:spacing w:val="5"/>
              </w:rPr>
              <w:t>锌）加快熔</w:t>
            </w:r>
            <w:r>
              <w:rPr>
                <w:spacing w:val="8"/>
              </w:rPr>
              <w:t>化，可有效减低铝料烧损。</w:t>
            </w:r>
          </w:p>
          <w:p w14:paraId="4C734035">
            <w:pPr>
              <w:pStyle w:val="6"/>
              <w:spacing w:before="6" w:line="339" w:lineRule="auto"/>
              <w:ind w:left="106" w:right="97" w:firstLine="532"/>
              <w:jc w:val="both"/>
            </w:pPr>
            <w:r>
              <w:rPr>
                <w:spacing w:val="5"/>
              </w:rPr>
              <w:t>随后扒渣采用机械扒渣，通过机械方式扒除表面的浮渣。扒渣后按</w:t>
            </w:r>
            <w:r>
              <w:rPr>
                <w:spacing w:val="8"/>
              </w:rPr>
              <w:t>配料比例装入单质金属料，并重复熔化</w:t>
            </w:r>
            <w:r>
              <w:rPr>
                <w:rFonts w:ascii="Times New Roman" w:hAnsi="Times New Roman" w:eastAsia="Times New Roman" w:cs="Times New Roman"/>
                <w:spacing w:val="8"/>
              </w:rPr>
              <w:t>-</w:t>
            </w:r>
            <w:r>
              <w:rPr>
                <w:spacing w:val="8"/>
              </w:rPr>
              <w:t>搅拌</w:t>
            </w:r>
            <w:r>
              <w:rPr>
                <w:rFonts w:ascii="Times New Roman" w:hAnsi="Times New Roman" w:eastAsia="Times New Roman" w:cs="Times New Roman"/>
                <w:spacing w:val="8"/>
              </w:rPr>
              <w:t>-</w:t>
            </w:r>
            <w:r>
              <w:rPr>
                <w:spacing w:val="8"/>
              </w:rPr>
              <w:t>扒渣工序，</w:t>
            </w:r>
            <w:r>
              <w:rPr>
                <w:color w:val="0000FF"/>
                <w:spacing w:val="8"/>
              </w:rPr>
              <w:t>同时针对多批</w:t>
            </w:r>
            <w:r>
              <w:rPr>
                <w:color w:val="0000FF"/>
                <w:spacing w:val="6"/>
              </w:rPr>
              <w:t>次铝液采取抽样提取方式，并</w:t>
            </w:r>
            <w:r>
              <w:rPr>
                <w:spacing w:val="6"/>
              </w:rPr>
              <w:t>委托西南铝集团实验室进行成分</w:t>
            </w:r>
            <w:r>
              <w:rPr>
                <w:spacing w:val="5"/>
              </w:rPr>
              <w:t>分析（西</w:t>
            </w:r>
            <w:r>
              <w:rPr>
                <w:spacing w:val="7"/>
              </w:rPr>
              <w:t>南铝集团实验室距离本项目较近，满足生产时效性</w:t>
            </w:r>
            <w:r>
              <w:rPr>
                <w:spacing w:val="-11"/>
              </w:rPr>
              <w:t>），</w:t>
            </w:r>
            <w:r>
              <w:rPr>
                <w:spacing w:val="7"/>
              </w:rPr>
              <w:t>当分析结果与合</w:t>
            </w:r>
            <w:r>
              <w:rPr>
                <w:spacing w:val="6"/>
              </w:rPr>
              <w:t>金标准或成分要求不相符时应调整成分，通过冲淡或补料调整</w:t>
            </w:r>
            <w:r>
              <w:rPr>
                <w:spacing w:val="5"/>
              </w:rPr>
              <w:t>，直至合</w:t>
            </w:r>
            <w:r>
              <w:rPr>
                <w:spacing w:val="-1"/>
              </w:rPr>
              <w:t>格。</w:t>
            </w:r>
          </w:p>
          <w:p w14:paraId="7326D460">
            <w:pPr>
              <w:pStyle w:val="6"/>
              <w:spacing w:before="7" w:line="320" w:lineRule="auto"/>
              <w:ind w:left="106" w:right="96" w:firstLine="522"/>
            </w:pPr>
            <w:r>
              <w:rPr>
                <w:spacing w:val="8"/>
              </w:rPr>
              <w:t>该生产线熔池温度约</w:t>
            </w:r>
            <w:r>
              <w:rPr>
                <w:rFonts w:ascii="Times New Roman" w:hAnsi="Times New Roman" w:eastAsia="Times New Roman" w:cs="Times New Roman"/>
                <w:spacing w:val="8"/>
              </w:rPr>
              <w:t>750</w:t>
            </w:r>
            <w:r>
              <w:rPr>
                <w:spacing w:val="8"/>
              </w:rPr>
              <w:t>℃</w:t>
            </w:r>
            <w:r>
              <w:rPr>
                <w:rFonts w:ascii="Times New Roman" w:hAnsi="Times New Roman" w:eastAsia="Times New Roman" w:cs="Times New Roman"/>
                <w:spacing w:val="8"/>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8"/>
              </w:rPr>
              <w:t>1080</w:t>
            </w:r>
            <w:r>
              <w:rPr>
                <w:spacing w:val="8"/>
              </w:rPr>
              <w:t>℃</w:t>
            </w:r>
            <w:r>
              <w:rPr>
                <w:spacing w:val="-94"/>
              </w:rPr>
              <w:t xml:space="preserve"> </w:t>
            </w:r>
            <w:r>
              <w:rPr>
                <w:spacing w:val="7"/>
              </w:rPr>
              <w:t>,</w:t>
            </w:r>
            <w:r>
              <w:rPr>
                <w:spacing w:val="77"/>
              </w:rPr>
              <w:t xml:space="preserve"> </w:t>
            </w:r>
            <w:r>
              <w:rPr>
                <w:spacing w:val="7"/>
              </w:rPr>
              <w:t>单批次熔炼工序时长约</w:t>
            </w:r>
            <w:r>
              <w:rPr>
                <w:rFonts w:ascii="Times New Roman" w:hAnsi="Times New Roman" w:eastAsia="Times New Roman" w:cs="Times New Roman"/>
                <w:spacing w:val="7"/>
              </w:rPr>
              <w:t>4h</w:t>
            </w:r>
            <w:r>
              <w:rPr>
                <w:spacing w:val="7"/>
              </w:rPr>
              <w:t>；</w:t>
            </w:r>
            <w:r>
              <w:rPr>
                <w:spacing w:val="6"/>
              </w:rPr>
              <w:t>炉料按批次添加，每天</w:t>
            </w:r>
            <w:r>
              <w:rPr>
                <w:spacing w:val="-42"/>
              </w:rPr>
              <w:t xml:space="preserve"> </w:t>
            </w:r>
            <w:r>
              <w:rPr>
                <w:rFonts w:ascii="Times New Roman" w:hAnsi="Times New Roman" w:eastAsia="Times New Roman" w:cs="Times New Roman"/>
                <w:spacing w:val="6"/>
              </w:rPr>
              <w:t xml:space="preserve">3 </w:t>
            </w:r>
            <w:r>
              <w:rPr>
                <w:spacing w:val="6"/>
              </w:rPr>
              <w:t>批次，单批次物料添加量为</w:t>
            </w:r>
            <w:r>
              <w:rPr>
                <w:spacing w:val="-49"/>
              </w:rPr>
              <w:t xml:space="preserve"> </w:t>
            </w:r>
            <w:r>
              <w:rPr>
                <w:rFonts w:ascii="Times New Roman" w:hAnsi="Times New Roman" w:eastAsia="Times New Roman" w:cs="Times New Roman"/>
                <w:spacing w:val="6"/>
              </w:rPr>
              <w:t xml:space="preserve">35t </w:t>
            </w:r>
            <w:r>
              <w:rPr>
                <w:spacing w:val="6"/>
              </w:rPr>
              <w:t>左右；熔体加</w:t>
            </w:r>
            <w:r>
              <w:rPr>
                <w:spacing w:val="7"/>
              </w:rPr>
              <w:t>料、扒渣、取样分析过程需要开启炉门，每批次熔炼过程需开启炉门</w:t>
            </w:r>
            <w:r>
              <w:rPr>
                <w:spacing w:val="-35"/>
              </w:rPr>
              <w:t xml:space="preserve"> </w:t>
            </w:r>
            <w:r>
              <w:rPr>
                <w:rFonts w:ascii="Times New Roman" w:hAnsi="Times New Roman" w:eastAsia="Times New Roman" w:cs="Times New Roman"/>
                <w:spacing w:val="7"/>
              </w:rPr>
              <w:t>3</w:t>
            </w:r>
            <w:r>
              <w:rPr>
                <w:spacing w:val="6"/>
              </w:rPr>
              <w:t>次，每次开启时间</w:t>
            </w:r>
            <w:r>
              <w:rPr>
                <w:spacing w:val="-48"/>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15</w:t>
            </w:r>
            <w:r>
              <w:rPr>
                <w:rFonts w:ascii="Times New Roman" w:hAnsi="Times New Roman" w:eastAsia="Times New Roman" w:cs="Times New Roman"/>
              </w:rPr>
              <w:t>min</w:t>
            </w:r>
            <w:r>
              <w:rPr>
                <w:rFonts w:ascii="Times New Roman" w:hAnsi="Times New Roman" w:eastAsia="Times New Roman" w:cs="Times New Roman"/>
                <w:spacing w:val="-29"/>
              </w:rPr>
              <w:t xml:space="preserve"> </w:t>
            </w:r>
            <w:r>
              <w:rPr>
                <w:spacing w:val="6"/>
              </w:rPr>
              <w:t>，每批次熔炼过程开启炉门时长约</w:t>
            </w:r>
            <w:r>
              <w:rPr>
                <w:spacing w:val="-49"/>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5"/>
              </w:rPr>
              <w:t>0</w:t>
            </w:r>
            <w:r>
              <w:rPr>
                <w:rFonts w:ascii="Times New Roman" w:hAnsi="Times New Roman" w:eastAsia="Times New Roman" w:cs="Times New Roman"/>
              </w:rPr>
              <w:t>min</w:t>
            </w:r>
            <w:r>
              <w:rPr>
                <w:spacing w:val="5"/>
              </w:rPr>
              <w:t>，则熔炼阶段炉门开启时长共</w:t>
            </w:r>
            <w:r>
              <w:rPr>
                <w:spacing w:val="-49"/>
              </w:rPr>
              <w:t xml:space="preserve"> </w:t>
            </w:r>
            <w:r>
              <w:rPr>
                <w:rFonts w:ascii="Times New Roman" w:hAnsi="Times New Roman" w:eastAsia="Times New Roman" w:cs="Times New Roman"/>
                <w:spacing w:val="5"/>
              </w:rPr>
              <w:t>90</w:t>
            </w:r>
            <w:r>
              <w:rPr>
                <w:rFonts w:ascii="Times New Roman" w:hAnsi="Times New Roman" w:eastAsia="Times New Roman" w:cs="Times New Roman"/>
              </w:rPr>
              <w:t>min</w:t>
            </w:r>
            <w:r>
              <w:rPr>
                <w:rFonts w:ascii="Times New Roman" w:hAnsi="Times New Roman" w:eastAsia="Times New Roman" w:cs="Times New Roman"/>
                <w:spacing w:val="5"/>
              </w:rPr>
              <w:t>/d</w:t>
            </w:r>
            <w:r>
              <w:rPr>
                <w:spacing w:val="5"/>
              </w:rPr>
              <w:t>（</w:t>
            </w:r>
            <w:r>
              <w:rPr>
                <w:rFonts w:ascii="Times New Roman" w:hAnsi="Times New Roman" w:eastAsia="Times New Roman" w:cs="Times New Roman"/>
                <w:spacing w:val="5"/>
              </w:rPr>
              <w:t>335d/a</w:t>
            </w:r>
            <w:r>
              <w:rPr>
                <w:spacing w:val="4"/>
              </w:rPr>
              <w:t>，折合约</w:t>
            </w:r>
            <w:r>
              <w:rPr>
                <w:spacing w:val="-48"/>
              </w:rPr>
              <w:t xml:space="preserve"> </w:t>
            </w:r>
            <w:r>
              <w:rPr>
                <w:rFonts w:ascii="Times New Roman" w:hAnsi="Times New Roman" w:eastAsia="Times New Roman" w:cs="Times New Roman"/>
                <w:spacing w:val="4"/>
              </w:rPr>
              <w:t>502.5h/a</w:t>
            </w:r>
            <w:r>
              <w:rPr>
                <w:spacing w:val="-13"/>
              </w:rPr>
              <w:t>），</w:t>
            </w:r>
            <w:r>
              <w:rPr>
                <w:spacing w:val="4"/>
              </w:rPr>
              <w:t>炉门</w:t>
            </w:r>
            <w:r>
              <w:rPr>
                <w:spacing w:val="8"/>
              </w:rPr>
              <w:t>开启时天然气停止燃烧。</w:t>
            </w:r>
          </w:p>
        </w:tc>
      </w:tr>
    </w:tbl>
    <w:p w14:paraId="345F640A">
      <w:pPr>
        <w:pStyle w:val="2"/>
        <w:rPr>
          <w:sz w:val="21"/>
        </w:rPr>
      </w:pPr>
    </w:p>
    <w:p w14:paraId="14613E2F">
      <w:pPr>
        <w:rPr>
          <w:sz w:val="21"/>
          <w:szCs w:val="21"/>
        </w:rPr>
        <w:sectPr>
          <w:footerReference r:id="rId67" w:type="default"/>
          <w:pgSz w:w="11906" w:h="16839"/>
          <w:pgMar w:top="400" w:right="1446" w:bottom="998" w:left="1446" w:header="0" w:footer="656" w:gutter="0"/>
          <w:cols w:space="720" w:num="1"/>
        </w:sectPr>
      </w:pPr>
    </w:p>
    <w:p w14:paraId="70A828AB">
      <w:pPr>
        <w:spacing w:before="19"/>
      </w:pPr>
    </w:p>
    <w:p w14:paraId="013300AF">
      <w:pPr>
        <w:spacing w:before="19"/>
      </w:pPr>
    </w:p>
    <w:p w14:paraId="419BEB0A">
      <w:pPr>
        <w:spacing w:before="19"/>
      </w:pPr>
    </w:p>
    <w:p w14:paraId="4D8C0220">
      <w:pPr>
        <w:spacing w:before="18"/>
      </w:pPr>
    </w:p>
    <w:p w14:paraId="0A3D18A7">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8152"/>
      </w:tblGrid>
      <w:tr w14:paraId="3DDD00E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46" w:hRule="atLeast"/>
        </w:trPr>
        <w:tc>
          <w:tcPr>
            <w:tcW w:w="835" w:type="dxa"/>
            <w:tcBorders>
              <w:right w:val="single" w:color="000000" w:sz="2" w:space="0"/>
            </w:tcBorders>
            <w:vAlign w:val="top"/>
          </w:tcPr>
          <w:p w14:paraId="1629EFF5">
            <w:pPr>
              <w:rPr>
                <w:rFonts w:ascii="Arial"/>
                <w:sz w:val="21"/>
              </w:rPr>
            </w:pPr>
          </w:p>
        </w:tc>
        <w:tc>
          <w:tcPr>
            <w:tcW w:w="8152" w:type="dxa"/>
            <w:tcBorders>
              <w:left w:val="single" w:color="000000" w:sz="2" w:space="0"/>
            </w:tcBorders>
            <w:vAlign w:val="top"/>
          </w:tcPr>
          <w:p w14:paraId="56830C0F">
            <w:pPr>
              <w:pStyle w:val="6"/>
              <w:spacing w:before="147" w:line="340" w:lineRule="auto"/>
              <w:ind w:left="105" w:right="29" w:firstLine="519"/>
              <w:jc w:val="both"/>
            </w:pPr>
            <w:r>
              <w:rPr>
                <w:b/>
                <w:bCs/>
                <w:spacing w:val="5"/>
              </w:rPr>
              <w:t>精炼：</w:t>
            </w:r>
            <w:r>
              <w:rPr>
                <w:spacing w:val="5"/>
              </w:rPr>
              <w:t>由于该炉产品部分为铝水，铝水产品对含钙要求较高，因此</w:t>
            </w:r>
            <w:r>
              <w:rPr>
                <w:spacing w:val="6"/>
              </w:rPr>
              <w:t>在精炼前添加除钙剂。精炼保温阶段需向熔炼炉内投加精炼剂，</w:t>
            </w:r>
            <w:r>
              <w:rPr>
                <w:spacing w:val="5"/>
              </w:rPr>
              <w:t>精炼剂</w:t>
            </w:r>
            <w:r>
              <w:rPr>
                <w:spacing w:val="12"/>
              </w:rPr>
              <w:t>浮在铝液表面，通入氩气</w:t>
            </w:r>
            <w:r>
              <w:rPr>
                <w:rFonts w:ascii="Times New Roman" w:hAnsi="Times New Roman" w:eastAsia="Times New Roman" w:cs="Times New Roman"/>
                <w:spacing w:val="12"/>
              </w:rPr>
              <w:t>/</w:t>
            </w:r>
            <w:r>
              <w:rPr>
                <w:spacing w:val="12"/>
              </w:rPr>
              <w:t>氮气（根据产品质</w:t>
            </w:r>
            <w:r>
              <w:rPr>
                <w:spacing w:val="11"/>
              </w:rPr>
              <w:t>量要求高低选择不同惰性</w:t>
            </w:r>
            <w:r>
              <w:rPr>
                <w:spacing w:val="6"/>
              </w:rPr>
              <w:t>气体）作为载气避免炉料再次氧化。氩气</w:t>
            </w:r>
            <w:r>
              <w:rPr>
                <w:rFonts w:ascii="Times New Roman" w:hAnsi="Times New Roman" w:eastAsia="Times New Roman" w:cs="Times New Roman"/>
                <w:spacing w:val="6"/>
              </w:rPr>
              <w:t>/</w:t>
            </w:r>
            <w:r>
              <w:rPr>
                <w:spacing w:val="6"/>
              </w:rPr>
              <w:t>氮气</w:t>
            </w:r>
            <w:r>
              <w:rPr>
                <w:spacing w:val="5"/>
              </w:rPr>
              <w:t>将精炼剂携带入铝液后，</w:t>
            </w:r>
            <w:r>
              <w:rPr>
                <w:spacing w:val="8"/>
              </w:rPr>
              <w:t>形成许多气泡，杂质易被吸附在气泡表面上并随气泡浮至铝熔体表面，</w:t>
            </w:r>
            <w:r>
              <w:rPr>
                <w:spacing w:val="9"/>
              </w:rPr>
              <w:t>同时清除铝液内部的氢气泡，以获得更加纯净的铝液。</w:t>
            </w:r>
          </w:p>
          <w:p w14:paraId="0DBE02A9">
            <w:pPr>
              <w:pStyle w:val="6"/>
              <w:spacing w:before="5" w:line="339" w:lineRule="auto"/>
              <w:ind w:left="106" w:right="9" w:firstLine="532"/>
              <w:jc w:val="both"/>
            </w:pPr>
            <w:r>
              <w:rPr>
                <w:spacing w:val="3"/>
              </w:rPr>
              <w:t>随后采用机械扒渣去除熔体表面的浮渣，保持静置（</w:t>
            </w:r>
            <w:r>
              <w:rPr>
                <w:rFonts w:ascii="Times New Roman" w:hAnsi="Times New Roman" w:eastAsia="Times New Roman" w:cs="Times New Roman"/>
                <w:spacing w:val="3"/>
              </w:rPr>
              <w:t>10</w:t>
            </w:r>
            <w:r>
              <w:rPr>
                <w:spacing w:val="3"/>
              </w:rPr>
              <w:t>～</w:t>
            </w:r>
            <w:r>
              <w:rPr>
                <w:rFonts w:ascii="Times New Roman" w:hAnsi="Times New Roman" w:eastAsia="Times New Roman" w:cs="Times New Roman"/>
                <w:spacing w:val="3"/>
              </w:rPr>
              <w:t>20</w:t>
            </w:r>
            <w:r>
              <w:rPr>
                <w:rFonts w:ascii="Times New Roman" w:hAnsi="Times New Roman" w:eastAsia="Times New Roman" w:cs="Times New Roman"/>
              </w:rPr>
              <w:t>min</w:t>
            </w:r>
            <w:r>
              <w:rPr>
                <w:spacing w:val="3"/>
              </w:rPr>
              <w:t>）。</w:t>
            </w:r>
            <w:r>
              <w:rPr>
                <w:spacing w:val="5"/>
              </w:rPr>
              <w:t>该生产线精炼温度约</w:t>
            </w:r>
            <w:r>
              <w:rPr>
                <w:rFonts w:ascii="Times New Roman" w:hAnsi="Times New Roman" w:eastAsia="Times New Roman" w:cs="Times New Roman"/>
                <w:spacing w:val="5"/>
              </w:rPr>
              <w:t>700</w:t>
            </w:r>
            <w:r>
              <w:rPr>
                <w:spacing w:val="5"/>
              </w:rPr>
              <w:t>℃</w:t>
            </w:r>
            <w:r>
              <w:rPr>
                <w:rFonts w:ascii="Times New Roman" w:hAnsi="Times New Roman" w:eastAsia="Times New Roman" w:cs="Times New Roman"/>
                <w:spacing w:val="5"/>
              </w:rPr>
              <w:t>~740</w:t>
            </w:r>
            <w:r>
              <w:rPr>
                <w:spacing w:val="5"/>
              </w:rPr>
              <w:t>℃</w:t>
            </w:r>
            <w:r>
              <w:rPr>
                <w:spacing w:val="-79"/>
              </w:rPr>
              <w:t xml:space="preserve"> </w:t>
            </w:r>
            <w:r>
              <w:rPr>
                <w:spacing w:val="5"/>
              </w:rPr>
              <w:t>, 单批次精炼工序时长约</w:t>
            </w:r>
            <w:r>
              <w:rPr>
                <w:spacing w:val="-54"/>
              </w:rPr>
              <w:t xml:space="preserve"> </w:t>
            </w:r>
            <w:r>
              <w:rPr>
                <w:rFonts w:ascii="Times New Roman" w:hAnsi="Times New Roman" w:eastAsia="Times New Roman" w:cs="Times New Roman"/>
                <w:spacing w:val="5"/>
              </w:rPr>
              <w:t>2h</w:t>
            </w:r>
            <w:r>
              <w:rPr>
                <w:spacing w:val="5"/>
              </w:rPr>
              <w:t>，添加辅</w:t>
            </w:r>
            <w:r>
              <w:rPr>
                <w:spacing w:val="8"/>
              </w:rPr>
              <w:t>料、扒渣、取样分析过程需要开启炉门，每批</w:t>
            </w:r>
            <w:r>
              <w:rPr>
                <w:spacing w:val="7"/>
              </w:rPr>
              <w:t>次精炼过程需开启炉门</w:t>
            </w:r>
            <w:r>
              <w:rPr>
                <w:spacing w:val="-55"/>
              </w:rPr>
              <w:t xml:space="preserve"> </w:t>
            </w:r>
            <w:r>
              <w:rPr>
                <w:rFonts w:ascii="Times New Roman" w:hAnsi="Times New Roman" w:eastAsia="Times New Roman" w:cs="Times New Roman"/>
                <w:spacing w:val="7"/>
              </w:rPr>
              <w:t>2</w:t>
            </w:r>
            <w:r>
              <w:rPr>
                <w:spacing w:val="7"/>
              </w:rPr>
              <w:t>次，每次开启时间约</w:t>
            </w:r>
            <w:r>
              <w:rPr>
                <w:spacing w:val="-25"/>
              </w:rPr>
              <w:t xml:space="preserve"> </w:t>
            </w:r>
            <w:r>
              <w:rPr>
                <w:rFonts w:ascii="Times New Roman" w:hAnsi="Times New Roman" w:eastAsia="Times New Roman" w:cs="Times New Roman"/>
                <w:spacing w:val="7"/>
              </w:rPr>
              <w:t>10</w:t>
            </w:r>
            <w:r>
              <w:rPr>
                <w:rFonts w:ascii="Times New Roman" w:hAnsi="Times New Roman" w:eastAsia="Times New Roman" w:cs="Times New Roman"/>
              </w:rPr>
              <w:t>min</w:t>
            </w:r>
            <w:r>
              <w:rPr>
                <w:rFonts w:ascii="Times New Roman" w:hAnsi="Times New Roman" w:eastAsia="Times New Roman" w:cs="Times New Roman"/>
                <w:spacing w:val="-31"/>
              </w:rPr>
              <w:t xml:space="preserve"> </w:t>
            </w:r>
            <w:r>
              <w:rPr>
                <w:spacing w:val="7"/>
              </w:rPr>
              <w:t>，每批次精炼过程炉门开启时长约</w:t>
            </w:r>
            <w:r>
              <w:rPr>
                <w:spacing w:val="-55"/>
              </w:rPr>
              <w:t xml:space="preserve"> </w:t>
            </w:r>
            <w:r>
              <w:rPr>
                <w:rFonts w:ascii="Times New Roman" w:hAnsi="Times New Roman" w:eastAsia="Times New Roman" w:cs="Times New Roman"/>
                <w:spacing w:val="7"/>
              </w:rPr>
              <w:t>20</w:t>
            </w:r>
            <w:r>
              <w:rPr>
                <w:rFonts w:ascii="Times New Roman" w:hAnsi="Times New Roman" w:eastAsia="Times New Roman" w:cs="Times New Roman"/>
              </w:rPr>
              <w:t>min</w:t>
            </w:r>
            <w:r>
              <w:rPr>
                <w:rFonts w:ascii="Times New Roman" w:hAnsi="Times New Roman" w:eastAsia="Times New Roman" w:cs="Times New Roman"/>
                <w:spacing w:val="-28"/>
              </w:rPr>
              <w:t xml:space="preserve"> </w:t>
            </w:r>
            <w:r>
              <w:rPr>
                <w:spacing w:val="7"/>
              </w:rPr>
              <w:t>，</w:t>
            </w:r>
            <w:r>
              <w:rPr>
                <w:spacing w:val="8"/>
              </w:rPr>
              <w:t>每天精炼</w:t>
            </w:r>
            <w:r>
              <w:rPr>
                <w:spacing w:val="-39"/>
              </w:rPr>
              <w:t xml:space="preserve"> </w:t>
            </w:r>
            <w:r>
              <w:rPr>
                <w:rFonts w:ascii="Times New Roman" w:hAnsi="Times New Roman" w:eastAsia="Times New Roman" w:cs="Times New Roman"/>
                <w:spacing w:val="8"/>
              </w:rPr>
              <w:t xml:space="preserve">3 </w:t>
            </w:r>
            <w:r>
              <w:rPr>
                <w:spacing w:val="8"/>
              </w:rPr>
              <w:t>批次，则精炼阶段炉门开启时长共</w:t>
            </w:r>
            <w:r>
              <w:rPr>
                <w:spacing w:val="-47"/>
              </w:rPr>
              <w:t xml:space="preserve"> </w:t>
            </w:r>
            <w:r>
              <w:rPr>
                <w:rFonts w:ascii="Times New Roman" w:hAnsi="Times New Roman" w:eastAsia="Times New Roman" w:cs="Times New Roman"/>
                <w:spacing w:val="8"/>
              </w:rPr>
              <w:t>60</w:t>
            </w:r>
            <w:r>
              <w:rPr>
                <w:rFonts w:ascii="Times New Roman" w:hAnsi="Times New Roman" w:eastAsia="Times New Roman" w:cs="Times New Roman"/>
              </w:rPr>
              <w:t>min</w:t>
            </w:r>
            <w:r>
              <w:rPr>
                <w:rFonts w:ascii="Times New Roman" w:hAnsi="Times New Roman" w:eastAsia="Times New Roman" w:cs="Times New Roman"/>
                <w:spacing w:val="8"/>
              </w:rPr>
              <w:t>/d</w:t>
            </w:r>
            <w:r>
              <w:rPr>
                <w:spacing w:val="8"/>
              </w:rPr>
              <w:t>（</w:t>
            </w:r>
            <w:r>
              <w:rPr>
                <w:rFonts w:ascii="Times New Roman" w:hAnsi="Times New Roman" w:eastAsia="Times New Roman" w:cs="Times New Roman"/>
                <w:spacing w:val="8"/>
              </w:rPr>
              <w:t>335d/a</w:t>
            </w:r>
            <w:r>
              <w:rPr>
                <w:rFonts w:ascii="Times New Roman" w:hAnsi="Times New Roman" w:eastAsia="Times New Roman" w:cs="Times New Roman"/>
                <w:spacing w:val="-26"/>
              </w:rPr>
              <w:t xml:space="preserve"> </w:t>
            </w:r>
            <w:r>
              <w:rPr>
                <w:spacing w:val="8"/>
              </w:rPr>
              <w:t>，折合</w:t>
            </w:r>
            <w:r>
              <w:rPr>
                <w:spacing w:val="7"/>
              </w:rPr>
              <w:t>约</w:t>
            </w:r>
            <w:r>
              <w:rPr>
                <w:spacing w:val="-49"/>
              </w:rPr>
              <w:t xml:space="preserve"> </w:t>
            </w:r>
            <w:r>
              <w:rPr>
                <w:rFonts w:ascii="Times New Roman" w:hAnsi="Times New Roman" w:eastAsia="Times New Roman" w:cs="Times New Roman"/>
                <w:spacing w:val="7"/>
              </w:rPr>
              <w:t>335h/a</w:t>
            </w:r>
            <w:r>
              <w:rPr>
                <w:spacing w:val="7"/>
              </w:rPr>
              <w:t>）。炉门开启时天然气停止燃</w:t>
            </w:r>
            <w:r>
              <w:rPr>
                <w:spacing w:val="6"/>
              </w:rPr>
              <w:t>烧。</w:t>
            </w:r>
          </w:p>
          <w:p w14:paraId="23EE8053">
            <w:pPr>
              <w:pStyle w:val="6"/>
              <w:spacing w:before="6" w:line="339" w:lineRule="auto"/>
              <w:ind w:left="105" w:right="44" w:firstLine="522"/>
              <w:jc w:val="both"/>
            </w:pPr>
            <w:r>
              <w:rPr>
                <w:b/>
                <w:bCs/>
                <w:spacing w:val="4"/>
              </w:rPr>
              <w:t>取样分析、过滤及铸造：</w:t>
            </w:r>
            <w:r>
              <w:rPr>
                <w:spacing w:val="4"/>
              </w:rPr>
              <w:t>铸造前取样分析合格后，熔体进入陶瓷板</w:t>
            </w:r>
            <w:r>
              <w:rPr>
                <w:spacing w:val="8"/>
              </w:rPr>
              <w:t>过滤工序，陶瓷板过滤可进一步对熔体进行</w:t>
            </w:r>
            <w:r>
              <w:rPr>
                <w:spacing w:val="7"/>
              </w:rPr>
              <w:t>物理过滤。根据客户需求，</w:t>
            </w:r>
            <w:r>
              <w:rPr>
                <w:spacing w:val="6"/>
              </w:rPr>
              <w:t>部分铝液可直接以成品形式进行外售，部分铝液进入铸造工序。</w:t>
            </w:r>
            <w:r>
              <w:rPr>
                <w:spacing w:val="5"/>
              </w:rPr>
              <w:t>铝液经</w:t>
            </w:r>
            <w:r>
              <w:rPr>
                <w:spacing w:val="6"/>
              </w:rPr>
              <w:t>流槽导入铸造平台浇铸成铸造铝合金，成品暂存入库。炉内经取</w:t>
            </w:r>
            <w:r>
              <w:rPr>
                <w:spacing w:val="5"/>
              </w:rPr>
              <w:t>样分析</w:t>
            </w:r>
            <w:r>
              <w:rPr>
                <w:spacing w:val="6"/>
              </w:rPr>
              <w:t>合格后的铝液为高纯度铝合金液，杂质极少，出炉后经流槽</w:t>
            </w:r>
            <w:r>
              <w:rPr>
                <w:spacing w:val="5"/>
              </w:rPr>
              <w:t>期间几乎不</w:t>
            </w:r>
            <w:r>
              <w:rPr>
                <w:spacing w:val="6"/>
              </w:rPr>
              <w:t>产生烟尘。高纯度铝合金液经流槽导入铸造平台后，铸造期</w:t>
            </w:r>
            <w:r>
              <w:rPr>
                <w:spacing w:val="5"/>
              </w:rPr>
              <w:t>间不使用脱</w:t>
            </w:r>
            <w:r>
              <w:rPr>
                <w:spacing w:val="6"/>
              </w:rPr>
              <w:t>模剂，不涉及压铸，铸造期间仅采用循环冷却水进行冷却，</w:t>
            </w:r>
            <w:r>
              <w:rPr>
                <w:spacing w:val="5"/>
              </w:rPr>
              <w:t>铝合金液自然成型。</w:t>
            </w:r>
          </w:p>
          <w:p w14:paraId="45E839C9">
            <w:pPr>
              <w:pStyle w:val="6"/>
              <w:spacing w:before="2" w:line="339" w:lineRule="auto"/>
              <w:ind w:left="106" w:right="29" w:firstLine="519"/>
              <w:jc w:val="both"/>
            </w:pPr>
            <w:r>
              <w:rPr>
                <w:b/>
                <w:bCs/>
                <w:spacing w:val="8"/>
              </w:rPr>
              <w:t>铝液入包：</w:t>
            </w:r>
            <w:r>
              <w:rPr>
                <w:rFonts w:ascii="Times New Roman" w:hAnsi="Times New Roman" w:eastAsia="Times New Roman" w:cs="Times New Roman"/>
                <w:spacing w:val="8"/>
              </w:rPr>
              <w:t xml:space="preserve">35t </w:t>
            </w:r>
            <w:r>
              <w:rPr>
                <w:spacing w:val="8"/>
              </w:rPr>
              <w:t>熔炼炉产品根据客户需要，部分以铝液形式进行外</w:t>
            </w:r>
            <w:r>
              <w:rPr>
                <w:spacing w:val="3"/>
              </w:rPr>
              <w:t>售。铝液入包前，对铝包进行烘烤</w:t>
            </w:r>
            <w:r>
              <w:rPr>
                <w:spacing w:val="-37"/>
              </w:rPr>
              <w:t xml:space="preserve"> </w:t>
            </w:r>
            <w:r>
              <w:rPr>
                <w:rFonts w:ascii="Times New Roman" w:hAnsi="Times New Roman" w:eastAsia="Times New Roman" w:cs="Times New Roman"/>
                <w:spacing w:val="3"/>
              </w:rPr>
              <w:t xml:space="preserve">90 </w:t>
            </w:r>
            <w:r>
              <w:rPr>
                <w:spacing w:val="3"/>
              </w:rPr>
              <w:t>分钟以上，铝包自带天然气烧嘴，</w:t>
            </w:r>
            <w:r>
              <w:rPr>
                <w:spacing w:val="7"/>
              </w:rPr>
              <w:t>温度控制在</w:t>
            </w:r>
            <w:r>
              <w:rPr>
                <w:rFonts w:ascii="Times New Roman" w:hAnsi="Times New Roman" w:eastAsia="Times New Roman" w:cs="Times New Roman"/>
                <w:spacing w:val="7"/>
              </w:rPr>
              <w:t>700</w:t>
            </w:r>
            <w:r>
              <w:rPr>
                <w:spacing w:val="7"/>
              </w:rPr>
              <w:t>～</w:t>
            </w:r>
            <w:r>
              <w:rPr>
                <w:rFonts w:ascii="Times New Roman" w:hAnsi="Times New Roman" w:eastAsia="Times New Roman" w:cs="Times New Roman"/>
                <w:spacing w:val="7"/>
              </w:rPr>
              <w:t>790</w:t>
            </w:r>
            <w:r>
              <w:rPr>
                <w:spacing w:val="7"/>
              </w:rPr>
              <w:t>℃</w:t>
            </w:r>
            <w:r>
              <w:rPr>
                <w:spacing w:val="-89"/>
              </w:rPr>
              <w:t xml:space="preserve"> </w:t>
            </w:r>
            <w:r>
              <w:rPr>
                <w:spacing w:val="7"/>
              </w:rPr>
              <w:t>,</w:t>
            </w:r>
            <w:r>
              <w:rPr>
                <w:spacing w:val="74"/>
              </w:rPr>
              <w:t xml:space="preserve"> </w:t>
            </w:r>
            <w:r>
              <w:rPr>
                <w:spacing w:val="7"/>
              </w:rPr>
              <w:t>经精炼过滤后的铝液随即对铝液进行装包。</w:t>
            </w:r>
          </w:p>
          <w:p w14:paraId="7B89776E">
            <w:pPr>
              <w:pStyle w:val="6"/>
              <w:spacing w:before="2" w:line="225" w:lineRule="auto"/>
              <w:ind w:left="628"/>
            </w:pPr>
            <w:r>
              <w:rPr>
                <w:spacing w:val="7"/>
              </w:rPr>
              <w:t>该工序产污环节主要为。</w:t>
            </w:r>
          </w:p>
          <w:p w14:paraId="21230F0C">
            <w:pPr>
              <w:pStyle w:val="6"/>
              <w:spacing w:before="153" w:line="340" w:lineRule="auto"/>
              <w:ind w:left="106" w:right="97" w:firstLine="520"/>
            </w:pPr>
            <w:r>
              <w:rPr>
                <w:spacing w:val="7"/>
              </w:rPr>
              <w:t>上述熔炼期间产生熔炼废气</w:t>
            </w:r>
            <w:r>
              <w:rPr>
                <w:spacing w:val="-29"/>
              </w:rPr>
              <w:t xml:space="preserve"> </w:t>
            </w:r>
            <w:r>
              <w:rPr>
                <w:rFonts w:ascii="Times New Roman" w:hAnsi="Times New Roman" w:eastAsia="Times New Roman" w:cs="Times New Roman"/>
                <w:spacing w:val="7"/>
              </w:rPr>
              <w:t>G</w:t>
            </w:r>
            <w:r>
              <w:rPr>
                <w:rFonts w:ascii="Times New Roman" w:hAnsi="Times New Roman" w:eastAsia="Times New Roman" w:cs="Times New Roman"/>
                <w:spacing w:val="7"/>
                <w:position w:val="-2"/>
                <w:sz w:val="16"/>
                <w:szCs w:val="16"/>
              </w:rPr>
              <w:t>1</w:t>
            </w:r>
            <w:r>
              <w:rPr>
                <w:rFonts w:ascii="Times New Roman" w:hAnsi="Times New Roman" w:eastAsia="Times New Roman" w:cs="Times New Roman"/>
                <w:spacing w:val="-7"/>
                <w:position w:val="-2"/>
                <w:sz w:val="16"/>
                <w:szCs w:val="16"/>
              </w:rPr>
              <w:t xml:space="preserve"> </w:t>
            </w:r>
            <w:r>
              <w:rPr>
                <w:spacing w:val="7"/>
              </w:rPr>
              <w:t>、铸造废气</w:t>
            </w:r>
            <w:r>
              <w:rPr>
                <w:spacing w:val="-43"/>
              </w:rPr>
              <w:t xml:space="preserve"> </w:t>
            </w:r>
            <w:r>
              <w:rPr>
                <w:rFonts w:ascii="Times New Roman" w:hAnsi="Times New Roman" w:eastAsia="Times New Roman" w:cs="Times New Roman"/>
                <w:spacing w:val="7"/>
              </w:rPr>
              <w:t>G</w:t>
            </w:r>
            <w:r>
              <w:rPr>
                <w:rFonts w:ascii="Times New Roman" w:hAnsi="Times New Roman" w:eastAsia="Times New Roman" w:cs="Times New Roman"/>
                <w:spacing w:val="7"/>
                <w:position w:val="-2"/>
                <w:sz w:val="16"/>
                <w:szCs w:val="16"/>
              </w:rPr>
              <w:t xml:space="preserve">2 </w:t>
            </w:r>
            <w:r>
              <w:rPr>
                <w:spacing w:val="7"/>
              </w:rPr>
              <w:t>、烤包废气</w:t>
            </w:r>
            <w:r>
              <w:rPr>
                <w:spacing w:val="-44"/>
              </w:rPr>
              <w:t xml:space="preserve"> </w:t>
            </w:r>
            <w:r>
              <w:rPr>
                <w:rFonts w:ascii="Times New Roman" w:hAnsi="Times New Roman" w:eastAsia="Times New Roman" w:cs="Times New Roman"/>
                <w:spacing w:val="7"/>
              </w:rPr>
              <w:t>G3</w:t>
            </w:r>
            <w:r>
              <w:rPr>
                <w:rFonts w:ascii="Times New Roman" w:hAnsi="Times New Roman" w:eastAsia="Times New Roman" w:cs="Times New Roman"/>
                <w:spacing w:val="-26"/>
              </w:rPr>
              <w:t xml:space="preserve"> </w:t>
            </w:r>
            <w:r>
              <w:rPr>
                <w:spacing w:val="7"/>
              </w:rPr>
              <w:t>，扒</w:t>
            </w:r>
            <w:r>
              <w:rPr>
                <w:spacing w:val="5"/>
              </w:rPr>
              <w:t>渣及过滤产生铝灰渣（即一次铝灰）</w:t>
            </w:r>
            <w:r>
              <w:rPr>
                <w:rFonts w:ascii="Times New Roman" w:hAnsi="Times New Roman" w:eastAsia="Times New Roman" w:cs="Times New Roman"/>
                <w:spacing w:val="5"/>
              </w:rPr>
              <w:t>S</w:t>
            </w:r>
            <w:r>
              <w:rPr>
                <w:rFonts w:ascii="Times New Roman" w:hAnsi="Times New Roman" w:eastAsia="Times New Roman" w:cs="Times New Roman"/>
                <w:spacing w:val="5"/>
                <w:position w:val="-2"/>
                <w:sz w:val="16"/>
                <w:szCs w:val="16"/>
              </w:rPr>
              <w:t>1</w:t>
            </w:r>
            <w:r>
              <w:rPr>
                <w:spacing w:val="5"/>
              </w:rPr>
              <w:t>，铸造期间产生漏料</w:t>
            </w:r>
            <w:r>
              <w:rPr>
                <w:spacing w:val="-44"/>
              </w:rPr>
              <w:t xml:space="preserve"> </w:t>
            </w:r>
            <w:r>
              <w:rPr>
                <w:rFonts w:ascii="Times New Roman" w:hAnsi="Times New Roman" w:eastAsia="Times New Roman" w:cs="Times New Roman"/>
                <w:spacing w:val="5"/>
              </w:rPr>
              <w:t>S</w:t>
            </w:r>
            <w:r>
              <w:rPr>
                <w:rFonts w:ascii="Times New Roman" w:hAnsi="Times New Roman" w:eastAsia="Times New Roman" w:cs="Times New Roman"/>
                <w:spacing w:val="5"/>
                <w:position w:val="-2"/>
                <w:sz w:val="16"/>
                <w:szCs w:val="16"/>
              </w:rPr>
              <w:t>2</w:t>
            </w:r>
            <w:r>
              <w:rPr>
                <w:spacing w:val="5"/>
              </w:rPr>
              <w:t>（进</w:t>
            </w:r>
            <w:r>
              <w:rPr>
                <w:spacing w:val="4"/>
              </w:rPr>
              <w:t>行回</w:t>
            </w:r>
            <w:r>
              <w:rPr>
                <w:spacing w:val="3"/>
              </w:rPr>
              <w:t>炉重熔）。</w:t>
            </w:r>
          </w:p>
          <w:p w14:paraId="0846B178">
            <w:pPr>
              <w:pStyle w:val="6"/>
              <w:spacing w:before="1" w:line="225" w:lineRule="auto"/>
              <w:ind w:left="636"/>
            </w:pPr>
            <w:r>
              <w:rPr>
                <w:spacing w:val="8"/>
              </w:rPr>
              <w:t>（</w:t>
            </w:r>
            <w:r>
              <w:rPr>
                <w:rFonts w:ascii="Times New Roman" w:hAnsi="Times New Roman" w:eastAsia="Times New Roman" w:cs="Times New Roman"/>
                <w:spacing w:val="8"/>
              </w:rPr>
              <w:t>2</w:t>
            </w:r>
            <w:r>
              <w:rPr>
                <w:spacing w:val="8"/>
              </w:rPr>
              <w:t>）铝合金铸锭（包括铝合金圆铸棒和扁锭）</w:t>
            </w:r>
          </w:p>
          <w:p w14:paraId="4F0CAC98">
            <w:pPr>
              <w:pStyle w:val="6"/>
              <w:spacing w:before="156" w:line="225" w:lineRule="auto"/>
              <w:ind w:left="624"/>
            </w:pPr>
            <w:r>
              <w:rPr>
                <w:b/>
                <w:bCs/>
                <w:spacing w:val="5"/>
              </w:rPr>
              <w:t>配料：</w:t>
            </w:r>
            <w:r>
              <w:rPr>
                <w:spacing w:val="5"/>
              </w:rPr>
              <w:t>根据客户所需产品牌号制定配料比例，将纯铝锭、纯铝液利</w:t>
            </w:r>
          </w:p>
        </w:tc>
      </w:tr>
    </w:tbl>
    <w:p w14:paraId="4B4D38B9">
      <w:pPr>
        <w:pStyle w:val="2"/>
        <w:rPr>
          <w:sz w:val="21"/>
        </w:rPr>
      </w:pPr>
    </w:p>
    <w:p w14:paraId="42DD8D7F">
      <w:pPr>
        <w:rPr>
          <w:sz w:val="21"/>
          <w:szCs w:val="21"/>
        </w:rPr>
        <w:sectPr>
          <w:footerReference r:id="rId68" w:type="default"/>
          <w:pgSz w:w="11906" w:h="16839"/>
          <w:pgMar w:top="400" w:right="1446" w:bottom="998" w:left="1446" w:header="0" w:footer="656" w:gutter="0"/>
          <w:cols w:space="720" w:num="1"/>
        </w:sectPr>
      </w:pPr>
    </w:p>
    <w:p w14:paraId="446E4699">
      <w:pPr>
        <w:spacing w:before="19"/>
      </w:pPr>
    </w:p>
    <w:p w14:paraId="2E5B9BC8">
      <w:pPr>
        <w:spacing w:before="19"/>
      </w:pPr>
    </w:p>
    <w:p w14:paraId="794720B9">
      <w:pPr>
        <w:spacing w:before="19"/>
      </w:pPr>
    </w:p>
    <w:p w14:paraId="0AF6323E">
      <w:pPr>
        <w:spacing w:before="18"/>
      </w:pPr>
    </w:p>
    <w:p w14:paraId="2C53BA95">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8152"/>
      </w:tblGrid>
      <w:tr w14:paraId="0D2C4B2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46" w:hRule="atLeast"/>
        </w:trPr>
        <w:tc>
          <w:tcPr>
            <w:tcW w:w="835" w:type="dxa"/>
            <w:tcBorders>
              <w:right w:val="single" w:color="000000" w:sz="2" w:space="0"/>
            </w:tcBorders>
            <w:vAlign w:val="top"/>
          </w:tcPr>
          <w:p w14:paraId="04DE1EA1">
            <w:pPr>
              <w:rPr>
                <w:rFonts w:ascii="Arial"/>
                <w:sz w:val="21"/>
              </w:rPr>
            </w:pPr>
          </w:p>
        </w:tc>
        <w:tc>
          <w:tcPr>
            <w:tcW w:w="8152" w:type="dxa"/>
            <w:tcBorders>
              <w:left w:val="single" w:color="000000" w:sz="2" w:space="0"/>
            </w:tcBorders>
            <w:vAlign w:val="top"/>
          </w:tcPr>
          <w:p w14:paraId="5EC1302C">
            <w:pPr>
              <w:pStyle w:val="6"/>
              <w:spacing w:before="150" w:line="226" w:lineRule="auto"/>
              <w:ind w:left="108"/>
            </w:pPr>
            <w:r>
              <w:rPr>
                <w:spacing w:val="7"/>
              </w:rPr>
              <w:t>用叉车将前述物料装入</w:t>
            </w:r>
            <w:r>
              <w:rPr>
                <w:rFonts w:ascii="Times New Roman" w:hAnsi="Times New Roman" w:eastAsia="Times New Roman" w:cs="Times New Roman"/>
                <w:spacing w:val="7"/>
              </w:rPr>
              <w:t>1#35t</w:t>
            </w:r>
            <w:r>
              <w:rPr>
                <w:spacing w:val="7"/>
              </w:rPr>
              <w:t>熔炼炉。</w:t>
            </w:r>
          </w:p>
          <w:p w14:paraId="190AA740">
            <w:pPr>
              <w:pStyle w:val="6"/>
              <w:spacing w:before="150" w:line="340" w:lineRule="auto"/>
              <w:ind w:left="106" w:right="23" w:firstLine="519"/>
              <w:jc w:val="both"/>
            </w:pPr>
            <w:r>
              <w:rPr>
                <w:b/>
                <w:bCs/>
                <w:spacing w:val="5"/>
              </w:rPr>
              <w:t>熔炼：</w:t>
            </w:r>
            <w:r>
              <w:rPr>
                <w:spacing w:val="5"/>
              </w:rPr>
              <w:t>炉料装料后采用覆盖剂覆盖，覆盖剂具有绝热保温作用，同</w:t>
            </w:r>
            <w:r>
              <w:rPr>
                <w:spacing w:val="6"/>
              </w:rPr>
              <w:t>时具备吸收铝液杂质，起到净化铝液作用；铝液熔化后采用机</w:t>
            </w:r>
            <w:r>
              <w:rPr>
                <w:spacing w:val="5"/>
              </w:rPr>
              <w:t>械扒渣去</w:t>
            </w:r>
            <w:r>
              <w:rPr>
                <w:spacing w:val="8"/>
              </w:rPr>
              <w:t>除熔体表面的浮渣，并按配料比例装入单质金属料（合金元素硅、铁、</w:t>
            </w:r>
            <w:r>
              <w:rPr>
                <w:spacing w:val="6"/>
              </w:rPr>
              <w:t>铜、锰、镁、锌、锶</w:t>
            </w:r>
            <w:r>
              <w:rPr>
                <w:spacing w:val="2"/>
              </w:rPr>
              <w:t>），</w:t>
            </w:r>
            <w:r>
              <w:rPr>
                <w:spacing w:val="6"/>
              </w:rPr>
              <w:t>并重复覆盖剂覆盖</w:t>
            </w:r>
            <w:r>
              <w:rPr>
                <w:rFonts w:ascii="Times New Roman" w:hAnsi="Times New Roman" w:eastAsia="Times New Roman" w:cs="Times New Roman"/>
                <w:spacing w:val="6"/>
              </w:rPr>
              <w:t>-</w:t>
            </w:r>
            <w:r>
              <w:rPr>
                <w:spacing w:val="6"/>
              </w:rPr>
              <w:t>熔化</w:t>
            </w:r>
            <w:r>
              <w:rPr>
                <w:rFonts w:ascii="Times New Roman" w:hAnsi="Times New Roman" w:eastAsia="Times New Roman" w:cs="Times New Roman"/>
                <w:spacing w:val="6"/>
              </w:rPr>
              <w:t>-</w:t>
            </w:r>
            <w:r>
              <w:rPr>
                <w:spacing w:val="5"/>
              </w:rPr>
              <w:t>搅拌</w:t>
            </w:r>
            <w:r>
              <w:rPr>
                <w:rFonts w:ascii="Times New Roman" w:hAnsi="Times New Roman" w:eastAsia="Times New Roman" w:cs="Times New Roman"/>
                <w:spacing w:val="5"/>
              </w:rPr>
              <w:t>-</w:t>
            </w:r>
            <w:r>
              <w:rPr>
                <w:spacing w:val="5"/>
              </w:rPr>
              <w:t>扒渣工序，</w:t>
            </w:r>
            <w:r>
              <w:rPr>
                <w:color w:val="0000FF"/>
                <w:spacing w:val="5"/>
              </w:rPr>
              <w:t>同时</w:t>
            </w:r>
            <w:r>
              <w:rPr>
                <w:color w:val="0000FF"/>
                <w:spacing w:val="6"/>
              </w:rPr>
              <w:t>针对多批次铝液采取抽样提取方式，并</w:t>
            </w:r>
            <w:r>
              <w:rPr>
                <w:spacing w:val="6"/>
              </w:rPr>
              <w:t>委托西南铝集团实验室</w:t>
            </w:r>
            <w:r>
              <w:rPr>
                <w:spacing w:val="5"/>
              </w:rPr>
              <w:t>进行成分</w:t>
            </w:r>
            <w:r>
              <w:rPr>
                <w:spacing w:val="6"/>
              </w:rPr>
              <w:t>分析（西南铝集团实验室距离本项目较近，满足生产时效性</w:t>
            </w:r>
            <w:r>
              <w:rPr>
                <w:spacing w:val="4"/>
              </w:rPr>
              <w:t>），</w:t>
            </w:r>
            <w:r>
              <w:rPr>
                <w:spacing w:val="6"/>
              </w:rPr>
              <w:t>当分析</w:t>
            </w:r>
            <w:r>
              <w:rPr>
                <w:spacing w:val="14"/>
              </w:rPr>
              <w:t>结果与合金标准或成分要求不相符时应调整成分，通过冲淡或补料调</w:t>
            </w:r>
            <w:r>
              <w:rPr>
                <w:spacing w:val="6"/>
              </w:rPr>
              <w:t>整，直至合格。</w:t>
            </w:r>
          </w:p>
          <w:p w14:paraId="27D230C5">
            <w:pPr>
              <w:pStyle w:val="6"/>
              <w:spacing w:before="5" w:line="339" w:lineRule="auto"/>
              <w:ind w:left="106" w:right="96" w:firstLine="522"/>
            </w:pPr>
            <w:r>
              <w:rPr>
                <w:spacing w:val="8"/>
              </w:rPr>
              <w:t>该生产线熔池温度约</w:t>
            </w:r>
            <w:r>
              <w:rPr>
                <w:rFonts w:ascii="Times New Roman" w:hAnsi="Times New Roman" w:eastAsia="Times New Roman" w:cs="Times New Roman"/>
                <w:spacing w:val="8"/>
              </w:rPr>
              <w:t>750</w:t>
            </w:r>
            <w:r>
              <w:rPr>
                <w:spacing w:val="8"/>
              </w:rPr>
              <w:t>℃</w:t>
            </w:r>
            <w:r>
              <w:rPr>
                <w:rFonts w:ascii="Times New Roman" w:hAnsi="Times New Roman" w:eastAsia="Times New Roman" w:cs="Times New Roman"/>
                <w:spacing w:val="8"/>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8"/>
              </w:rPr>
              <w:t>1080</w:t>
            </w:r>
            <w:r>
              <w:rPr>
                <w:spacing w:val="8"/>
              </w:rPr>
              <w:t>℃</w:t>
            </w:r>
            <w:r>
              <w:rPr>
                <w:spacing w:val="-94"/>
              </w:rPr>
              <w:t xml:space="preserve"> </w:t>
            </w:r>
            <w:r>
              <w:rPr>
                <w:spacing w:val="7"/>
              </w:rPr>
              <w:t>,</w:t>
            </w:r>
            <w:r>
              <w:rPr>
                <w:spacing w:val="77"/>
              </w:rPr>
              <w:t xml:space="preserve"> </w:t>
            </w:r>
            <w:r>
              <w:rPr>
                <w:spacing w:val="7"/>
              </w:rPr>
              <w:t>单批次熔炼工序时长约</w:t>
            </w:r>
            <w:r>
              <w:rPr>
                <w:rFonts w:ascii="Times New Roman" w:hAnsi="Times New Roman" w:eastAsia="Times New Roman" w:cs="Times New Roman"/>
                <w:spacing w:val="7"/>
              </w:rPr>
              <w:t>4h</w:t>
            </w:r>
            <w:r>
              <w:rPr>
                <w:spacing w:val="7"/>
              </w:rPr>
              <w:t>；</w:t>
            </w:r>
            <w:r>
              <w:rPr>
                <w:spacing w:val="6"/>
              </w:rPr>
              <w:t>炉料按批次添加，每天</w:t>
            </w:r>
            <w:r>
              <w:rPr>
                <w:spacing w:val="-42"/>
              </w:rPr>
              <w:t xml:space="preserve"> </w:t>
            </w:r>
            <w:r>
              <w:rPr>
                <w:rFonts w:ascii="Times New Roman" w:hAnsi="Times New Roman" w:eastAsia="Times New Roman" w:cs="Times New Roman"/>
                <w:spacing w:val="6"/>
              </w:rPr>
              <w:t xml:space="preserve">3 </w:t>
            </w:r>
            <w:r>
              <w:rPr>
                <w:spacing w:val="6"/>
              </w:rPr>
              <w:t>批次，单批次物料添加量为</w:t>
            </w:r>
            <w:r>
              <w:rPr>
                <w:spacing w:val="-49"/>
              </w:rPr>
              <w:t xml:space="preserve"> </w:t>
            </w:r>
            <w:r>
              <w:rPr>
                <w:rFonts w:ascii="Times New Roman" w:hAnsi="Times New Roman" w:eastAsia="Times New Roman" w:cs="Times New Roman"/>
                <w:spacing w:val="6"/>
              </w:rPr>
              <w:t xml:space="preserve">35t </w:t>
            </w:r>
            <w:r>
              <w:rPr>
                <w:spacing w:val="6"/>
              </w:rPr>
              <w:t>左右；熔体加</w:t>
            </w:r>
            <w:r>
              <w:rPr>
                <w:spacing w:val="7"/>
              </w:rPr>
              <w:t>料、扒渣、取样分析过程需要开启炉门，每批次熔炼过程需开启炉门</w:t>
            </w:r>
            <w:r>
              <w:rPr>
                <w:spacing w:val="-35"/>
              </w:rPr>
              <w:t xml:space="preserve"> </w:t>
            </w:r>
            <w:r>
              <w:rPr>
                <w:rFonts w:ascii="Times New Roman" w:hAnsi="Times New Roman" w:eastAsia="Times New Roman" w:cs="Times New Roman"/>
                <w:spacing w:val="7"/>
              </w:rPr>
              <w:t>5</w:t>
            </w:r>
            <w:r>
              <w:rPr>
                <w:spacing w:val="6"/>
              </w:rPr>
              <w:t>次，每次开启时间</w:t>
            </w:r>
            <w:r>
              <w:rPr>
                <w:spacing w:val="-48"/>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15</w:t>
            </w:r>
            <w:r>
              <w:rPr>
                <w:rFonts w:ascii="Times New Roman" w:hAnsi="Times New Roman" w:eastAsia="Times New Roman" w:cs="Times New Roman"/>
              </w:rPr>
              <w:t>min</w:t>
            </w:r>
            <w:r>
              <w:rPr>
                <w:rFonts w:ascii="Times New Roman" w:hAnsi="Times New Roman" w:eastAsia="Times New Roman" w:cs="Times New Roman"/>
                <w:spacing w:val="-28"/>
              </w:rPr>
              <w:t xml:space="preserve"> </w:t>
            </w:r>
            <w:r>
              <w:rPr>
                <w:spacing w:val="6"/>
              </w:rPr>
              <w:t>，每批次熔炼过程开启炉门时长</w:t>
            </w:r>
            <w:r>
              <w:rPr>
                <w:spacing w:val="5"/>
              </w:rPr>
              <w:t>约</w:t>
            </w:r>
            <w:r>
              <w:rPr>
                <w:spacing w:val="-48"/>
              </w:rPr>
              <w:t xml:space="preserve"> </w:t>
            </w:r>
            <w:r>
              <w:rPr>
                <w:rFonts w:ascii="Times New Roman" w:hAnsi="Times New Roman" w:eastAsia="Times New Roman" w:cs="Times New Roman"/>
                <w:spacing w:val="5"/>
              </w:rPr>
              <w:t>50</w:t>
            </w:r>
            <w:r>
              <w:rPr>
                <w:rFonts w:ascii="Times New Roman" w:hAnsi="Times New Roman" w:eastAsia="Times New Roman" w:cs="Times New Roman"/>
              </w:rPr>
              <w:t>min</w:t>
            </w:r>
            <w:r>
              <w:rPr>
                <w:spacing w:val="5"/>
              </w:rPr>
              <w:t>，则熔炼阶段炉门开启时长共</w:t>
            </w:r>
            <w:r>
              <w:rPr>
                <w:spacing w:val="-29"/>
              </w:rPr>
              <w:t xml:space="preserve"> </w:t>
            </w:r>
            <w:r>
              <w:rPr>
                <w:rFonts w:ascii="Times New Roman" w:hAnsi="Times New Roman" w:eastAsia="Times New Roman" w:cs="Times New Roman"/>
                <w:spacing w:val="5"/>
              </w:rPr>
              <w:t>150</w:t>
            </w:r>
            <w:r>
              <w:rPr>
                <w:rFonts w:ascii="Times New Roman" w:hAnsi="Times New Roman" w:eastAsia="Times New Roman" w:cs="Times New Roman"/>
              </w:rPr>
              <w:t>min</w:t>
            </w:r>
            <w:r>
              <w:rPr>
                <w:rFonts w:ascii="Times New Roman" w:hAnsi="Times New Roman" w:eastAsia="Times New Roman" w:cs="Times New Roman"/>
                <w:spacing w:val="5"/>
              </w:rPr>
              <w:t>/d</w:t>
            </w:r>
            <w:r>
              <w:rPr>
                <w:spacing w:val="5"/>
              </w:rPr>
              <w:t>（</w:t>
            </w:r>
            <w:r>
              <w:rPr>
                <w:rFonts w:ascii="Times New Roman" w:hAnsi="Times New Roman" w:eastAsia="Times New Roman" w:cs="Times New Roman"/>
                <w:spacing w:val="5"/>
              </w:rPr>
              <w:t>285d/a</w:t>
            </w:r>
            <w:r>
              <w:rPr>
                <w:rFonts w:ascii="Times New Roman" w:hAnsi="Times New Roman" w:eastAsia="Times New Roman" w:cs="Times New Roman"/>
                <w:spacing w:val="-28"/>
              </w:rPr>
              <w:t xml:space="preserve"> </w:t>
            </w:r>
            <w:r>
              <w:rPr>
                <w:spacing w:val="5"/>
              </w:rPr>
              <w:t>，折合约</w:t>
            </w:r>
            <w:r>
              <w:rPr>
                <w:spacing w:val="-48"/>
              </w:rPr>
              <w:t xml:space="preserve"> </w:t>
            </w:r>
            <w:r>
              <w:rPr>
                <w:rFonts w:ascii="Times New Roman" w:hAnsi="Times New Roman" w:eastAsia="Times New Roman" w:cs="Times New Roman"/>
                <w:spacing w:val="5"/>
              </w:rPr>
              <w:t>712.5h</w:t>
            </w:r>
            <w:r>
              <w:rPr>
                <w:rFonts w:ascii="Times New Roman" w:hAnsi="Times New Roman" w:eastAsia="Times New Roman" w:cs="Times New Roman"/>
                <w:spacing w:val="4"/>
              </w:rPr>
              <w:t>/a</w:t>
            </w:r>
            <w:r>
              <w:rPr>
                <w:spacing w:val="18"/>
              </w:rPr>
              <w:t>），</w:t>
            </w:r>
            <w:r>
              <w:rPr>
                <w:spacing w:val="4"/>
              </w:rPr>
              <w:t>炉</w:t>
            </w:r>
            <w:r>
              <w:rPr>
                <w:spacing w:val="8"/>
              </w:rPr>
              <w:t>门开启时天然气停止燃烧。</w:t>
            </w:r>
          </w:p>
          <w:p w14:paraId="7C9998FF">
            <w:pPr>
              <w:pStyle w:val="6"/>
              <w:spacing w:before="6" w:line="339" w:lineRule="auto"/>
              <w:ind w:left="107" w:right="97" w:firstLine="517"/>
              <w:jc w:val="both"/>
            </w:pPr>
            <w:r>
              <w:rPr>
                <w:b/>
                <w:bCs/>
                <w:spacing w:val="5"/>
              </w:rPr>
              <w:t>精炼：</w:t>
            </w:r>
            <w:r>
              <w:rPr>
                <w:spacing w:val="5"/>
              </w:rPr>
              <w:t>精炼保温阶段需向熔炼炉内投加精炼剂，精炼保温阶段需向</w:t>
            </w:r>
            <w:r>
              <w:rPr>
                <w:spacing w:val="6"/>
              </w:rPr>
              <w:t>熔炼炉内投加精炼剂，并通入氩气。随后采用机械扒渣</w:t>
            </w:r>
            <w:r>
              <w:rPr>
                <w:spacing w:val="5"/>
              </w:rPr>
              <w:t>去除熔体表面的</w:t>
            </w:r>
            <w:r>
              <w:rPr>
                <w:spacing w:val="7"/>
              </w:rPr>
              <w:t>浮渣，保持静置（</w:t>
            </w:r>
            <w:r>
              <w:rPr>
                <w:rFonts w:ascii="Times New Roman" w:hAnsi="Times New Roman" w:eastAsia="Times New Roman" w:cs="Times New Roman"/>
                <w:spacing w:val="7"/>
              </w:rPr>
              <w:t>10</w:t>
            </w:r>
            <w:r>
              <w:rPr>
                <w:spacing w:val="7"/>
              </w:rPr>
              <w:t>～</w:t>
            </w:r>
            <w:r>
              <w:rPr>
                <w:rFonts w:ascii="Times New Roman" w:hAnsi="Times New Roman" w:eastAsia="Times New Roman" w:cs="Times New Roman"/>
                <w:spacing w:val="7"/>
              </w:rPr>
              <w:t>20</w:t>
            </w:r>
            <w:r>
              <w:rPr>
                <w:rFonts w:ascii="Times New Roman" w:hAnsi="Times New Roman" w:eastAsia="Times New Roman" w:cs="Times New Roman"/>
              </w:rPr>
              <w:t>min</w:t>
            </w:r>
            <w:r>
              <w:rPr>
                <w:spacing w:val="7"/>
              </w:rPr>
              <w:t>）。该生产线精炼温度约</w:t>
            </w:r>
            <w:r>
              <w:rPr>
                <w:spacing w:val="-45"/>
              </w:rPr>
              <w:t xml:space="preserve"> </w:t>
            </w:r>
            <w:r>
              <w:rPr>
                <w:rFonts w:ascii="Times New Roman" w:hAnsi="Times New Roman" w:eastAsia="Times New Roman" w:cs="Times New Roman"/>
                <w:spacing w:val="7"/>
              </w:rPr>
              <w:t>700</w:t>
            </w:r>
            <w:r>
              <w:rPr>
                <w:spacing w:val="6"/>
              </w:rPr>
              <w:t>℃</w:t>
            </w:r>
            <w:r>
              <w:rPr>
                <w:rFonts w:ascii="Times New Roman" w:hAnsi="Times New Roman" w:eastAsia="Times New Roman" w:cs="Times New Roman"/>
                <w:spacing w:val="6"/>
              </w:rPr>
              <w:t>~740</w:t>
            </w:r>
            <w:r>
              <w:rPr>
                <w:spacing w:val="6"/>
              </w:rPr>
              <w:t>℃</w:t>
            </w:r>
            <w:r>
              <w:rPr>
                <w:spacing w:val="-91"/>
              </w:rPr>
              <w:t xml:space="preserve"> </w:t>
            </w:r>
            <w:r>
              <w:rPr>
                <w:spacing w:val="6"/>
              </w:rPr>
              <w:t>,</w:t>
            </w:r>
            <w:r>
              <w:rPr>
                <w:spacing w:val="10"/>
              </w:rPr>
              <w:t>单批次精炼工序时长约</w:t>
            </w:r>
            <w:r>
              <w:rPr>
                <w:spacing w:val="-40"/>
              </w:rPr>
              <w:t xml:space="preserve"> </w:t>
            </w:r>
            <w:r>
              <w:rPr>
                <w:rFonts w:ascii="Times New Roman" w:hAnsi="Times New Roman" w:eastAsia="Times New Roman" w:cs="Times New Roman"/>
                <w:spacing w:val="10"/>
              </w:rPr>
              <w:t>2h</w:t>
            </w:r>
            <w:r>
              <w:rPr>
                <w:rFonts w:ascii="Times New Roman" w:hAnsi="Times New Roman" w:eastAsia="Times New Roman" w:cs="Times New Roman"/>
                <w:spacing w:val="-26"/>
              </w:rPr>
              <w:t xml:space="preserve"> </w:t>
            </w:r>
            <w:r>
              <w:rPr>
                <w:spacing w:val="10"/>
              </w:rPr>
              <w:t>，添加辅料、扒渣、取样分析过程需要开启</w:t>
            </w:r>
            <w:r>
              <w:rPr>
                <w:spacing w:val="7"/>
              </w:rPr>
              <w:t>炉门，每批次精炼过程需开启炉门</w:t>
            </w:r>
            <w:r>
              <w:rPr>
                <w:rFonts w:ascii="Times New Roman" w:hAnsi="Times New Roman" w:eastAsia="Times New Roman" w:cs="Times New Roman"/>
                <w:spacing w:val="7"/>
              </w:rPr>
              <w:t>2</w:t>
            </w:r>
            <w:r>
              <w:rPr>
                <w:rFonts w:ascii="Times New Roman" w:hAnsi="Times New Roman" w:eastAsia="Times New Roman" w:cs="Times New Roman"/>
                <w:spacing w:val="19"/>
                <w:w w:val="101"/>
              </w:rPr>
              <w:t xml:space="preserve"> </w:t>
            </w:r>
            <w:r>
              <w:rPr>
                <w:spacing w:val="7"/>
              </w:rPr>
              <w:t>次，每次开启时间</w:t>
            </w:r>
            <w:r>
              <w:rPr>
                <w:spacing w:val="6"/>
              </w:rPr>
              <w:t>约</w:t>
            </w:r>
            <w:r>
              <w:rPr>
                <w:spacing w:val="-30"/>
              </w:rPr>
              <w:t xml:space="preserve"> </w:t>
            </w:r>
            <w:r>
              <w:rPr>
                <w:rFonts w:ascii="Times New Roman" w:hAnsi="Times New Roman" w:eastAsia="Times New Roman" w:cs="Times New Roman"/>
                <w:spacing w:val="6"/>
              </w:rPr>
              <w:t>10</w:t>
            </w:r>
            <w:r>
              <w:rPr>
                <w:rFonts w:ascii="Times New Roman" w:hAnsi="Times New Roman" w:eastAsia="Times New Roman" w:cs="Times New Roman"/>
              </w:rPr>
              <w:t>min</w:t>
            </w:r>
            <w:r>
              <w:rPr>
                <w:rFonts w:ascii="Times New Roman" w:hAnsi="Times New Roman" w:eastAsia="Times New Roman" w:cs="Times New Roman"/>
                <w:spacing w:val="-29"/>
              </w:rPr>
              <w:t xml:space="preserve"> </w:t>
            </w:r>
            <w:r>
              <w:rPr>
                <w:spacing w:val="6"/>
              </w:rPr>
              <w:t>，每批</w:t>
            </w:r>
            <w:r>
              <w:rPr>
                <w:spacing w:val="7"/>
              </w:rPr>
              <w:t>次精炼过程炉门开启时长约</w:t>
            </w:r>
            <w:r>
              <w:rPr>
                <w:spacing w:val="-54"/>
              </w:rPr>
              <w:t xml:space="preserve"> </w:t>
            </w:r>
            <w:r>
              <w:rPr>
                <w:rFonts w:ascii="Times New Roman" w:hAnsi="Times New Roman" w:eastAsia="Times New Roman" w:cs="Times New Roman"/>
                <w:spacing w:val="7"/>
              </w:rPr>
              <w:t>20</w:t>
            </w:r>
            <w:r>
              <w:rPr>
                <w:rFonts w:ascii="Times New Roman" w:hAnsi="Times New Roman" w:eastAsia="Times New Roman" w:cs="Times New Roman"/>
              </w:rPr>
              <w:t>min</w:t>
            </w:r>
            <w:r>
              <w:rPr>
                <w:spacing w:val="7"/>
              </w:rPr>
              <w:t>，每天精炼</w:t>
            </w:r>
            <w:r>
              <w:rPr>
                <w:spacing w:val="-47"/>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6"/>
              </w:rPr>
              <w:t xml:space="preserve"> </w:t>
            </w:r>
            <w:r>
              <w:rPr>
                <w:spacing w:val="6"/>
              </w:rPr>
              <w:t>批次，则精炼阶段炉门</w:t>
            </w:r>
            <w:r>
              <w:rPr>
                <w:spacing w:val="7"/>
              </w:rPr>
              <w:t>开启时长共</w:t>
            </w:r>
            <w:r>
              <w:rPr>
                <w:spacing w:val="-47"/>
              </w:rPr>
              <w:t xml:space="preserve"> </w:t>
            </w:r>
            <w:r>
              <w:rPr>
                <w:rFonts w:ascii="Times New Roman" w:hAnsi="Times New Roman" w:eastAsia="Times New Roman" w:cs="Times New Roman"/>
                <w:spacing w:val="7"/>
              </w:rPr>
              <w:t>60</w:t>
            </w:r>
            <w:r>
              <w:rPr>
                <w:rFonts w:ascii="Times New Roman" w:hAnsi="Times New Roman" w:eastAsia="Times New Roman" w:cs="Times New Roman"/>
              </w:rPr>
              <w:t>min</w:t>
            </w:r>
            <w:r>
              <w:rPr>
                <w:rFonts w:ascii="Times New Roman" w:hAnsi="Times New Roman" w:eastAsia="Times New Roman" w:cs="Times New Roman"/>
                <w:spacing w:val="7"/>
              </w:rPr>
              <w:t>/d</w:t>
            </w:r>
            <w:r>
              <w:rPr>
                <w:spacing w:val="7"/>
              </w:rPr>
              <w:t>（</w:t>
            </w:r>
            <w:r>
              <w:rPr>
                <w:rFonts w:ascii="Times New Roman" w:hAnsi="Times New Roman" w:eastAsia="Times New Roman" w:cs="Times New Roman"/>
                <w:spacing w:val="7"/>
              </w:rPr>
              <w:t>285d/a</w:t>
            </w:r>
            <w:r>
              <w:rPr>
                <w:rFonts w:ascii="Times New Roman" w:hAnsi="Times New Roman" w:eastAsia="Times New Roman" w:cs="Times New Roman"/>
                <w:spacing w:val="-26"/>
              </w:rPr>
              <w:t xml:space="preserve"> </w:t>
            </w:r>
            <w:r>
              <w:rPr>
                <w:spacing w:val="7"/>
              </w:rPr>
              <w:t>，折合约</w:t>
            </w:r>
            <w:r>
              <w:rPr>
                <w:spacing w:val="-49"/>
              </w:rPr>
              <w:t xml:space="preserve"> </w:t>
            </w:r>
            <w:r>
              <w:rPr>
                <w:rFonts w:ascii="Times New Roman" w:hAnsi="Times New Roman" w:eastAsia="Times New Roman" w:cs="Times New Roman"/>
                <w:spacing w:val="6"/>
              </w:rPr>
              <w:t>285h/a</w:t>
            </w:r>
            <w:r>
              <w:rPr>
                <w:spacing w:val="6"/>
              </w:rPr>
              <w:t>）</w:t>
            </w:r>
            <w:r>
              <w:rPr>
                <w:spacing w:val="-71"/>
              </w:rPr>
              <w:t xml:space="preserve"> </w:t>
            </w:r>
            <w:r>
              <w:rPr>
                <w:spacing w:val="6"/>
              </w:rPr>
              <w:t>。炉门开启时天然气停</w:t>
            </w:r>
            <w:r>
              <w:rPr>
                <w:spacing w:val="4"/>
              </w:rPr>
              <w:t>止燃烧。</w:t>
            </w:r>
          </w:p>
          <w:p w14:paraId="2A700A13">
            <w:pPr>
              <w:pStyle w:val="6"/>
              <w:spacing w:before="6" w:line="320" w:lineRule="auto"/>
              <w:ind w:left="104" w:right="14" w:firstLine="519"/>
              <w:jc w:val="both"/>
            </w:pPr>
            <w:r>
              <w:rPr>
                <w:b/>
                <w:bCs/>
                <w:spacing w:val="7"/>
              </w:rPr>
              <w:t>在线晶粒细化及过滤：</w:t>
            </w:r>
            <w:r>
              <w:rPr>
                <w:spacing w:val="7"/>
              </w:rPr>
              <w:t>取样分析检验合格后的铝液进入在线除气、</w:t>
            </w:r>
            <w:r>
              <w:rPr>
                <w:spacing w:val="11"/>
              </w:rPr>
              <w:t>过滤设备进行熔体晶粒细化、除气及过滤。晶粒细化采用炉外加入铝</w:t>
            </w:r>
            <w:r>
              <w:rPr>
                <w:rFonts w:ascii="Times New Roman" w:hAnsi="Times New Roman" w:eastAsia="Times New Roman" w:cs="Times New Roman"/>
                <w:spacing w:val="11"/>
              </w:rPr>
              <w:t>-</w:t>
            </w:r>
            <w:r>
              <w:rPr>
                <w:spacing w:val="11"/>
              </w:rPr>
              <w:t>钛</w:t>
            </w:r>
            <w:r>
              <w:rPr>
                <w:rFonts w:ascii="Times New Roman" w:hAnsi="Times New Roman" w:eastAsia="Times New Roman" w:cs="Times New Roman"/>
                <w:spacing w:val="11"/>
              </w:rPr>
              <w:t>-</w:t>
            </w:r>
            <w:r>
              <w:rPr>
                <w:spacing w:val="11"/>
              </w:rPr>
              <w:t>硼线杆（添加剂</w:t>
            </w:r>
            <w:r>
              <w:rPr>
                <w:spacing w:val="19"/>
              </w:rPr>
              <w:t>），</w:t>
            </w:r>
            <w:r>
              <w:rPr>
                <w:spacing w:val="11"/>
              </w:rPr>
              <w:t>从而达到铝熔体晶粒细化</w:t>
            </w:r>
            <w:r>
              <w:rPr>
                <w:spacing w:val="10"/>
              </w:rPr>
              <w:t>的目的，利于铸造及</w:t>
            </w:r>
            <w:r>
              <w:rPr>
                <w:spacing w:val="6"/>
              </w:rPr>
              <w:t>随后的塑性加工，使最终的铸锭截面具有均匀、细小的等轴晶。晶</w:t>
            </w:r>
            <w:r>
              <w:rPr>
                <w:spacing w:val="5"/>
              </w:rPr>
              <w:t>粒细</w:t>
            </w:r>
            <w:r>
              <w:rPr>
                <w:spacing w:val="6"/>
              </w:rPr>
              <w:t>化后的熔体进入除气箱采用氩气进行除气、除渣。除气、除渣</w:t>
            </w:r>
            <w:r>
              <w:rPr>
                <w:spacing w:val="5"/>
              </w:rPr>
              <w:t>后的铝液</w:t>
            </w:r>
            <w:r>
              <w:rPr>
                <w:spacing w:val="9"/>
              </w:rPr>
              <w:t>进入陶瓷板过滤工序，对铝液进行进一步物理过滤。</w:t>
            </w:r>
          </w:p>
        </w:tc>
      </w:tr>
    </w:tbl>
    <w:p w14:paraId="7C82A40F">
      <w:pPr>
        <w:pStyle w:val="2"/>
        <w:rPr>
          <w:sz w:val="21"/>
        </w:rPr>
      </w:pPr>
    </w:p>
    <w:p w14:paraId="0A14AAF1">
      <w:pPr>
        <w:rPr>
          <w:sz w:val="21"/>
          <w:szCs w:val="21"/>
        </w:rPr>
        <w:sectPr>
          <w:footerReference r:id="rId69" w:type="default"/>
          <w:pgSz w:w="11906" w:h="16839"/>
          <w:pgMar w:top="400" w:right="1446" w:bottom="998" w:left="1446" w:header="0" w:footer="656" w:gutter="0"/>
          <w:cols w:space="720" w:num="1"/>
        </w:sectPr>
      </w:pPr>
    </w:p>
    <w:p w14:paraId="32EE2E04">
      <w:pPr>
        <w:spacing w:before="19"/>
      </w:pPr>
    </w:p>
    <w:p w14:paraId="4D1C7E6A">
      <w:pPr>
        <w:spacing w:before="19"/>
      </w:pPr>
    </w:p>
    <w:p w14:paraId="406D3C80">
      <w:pPr>
        <w:spacing w:before="19"/>
      </w:pPr>
    </w:p>
    <w:p w14:paraId="0D25CD8B">
      <w:pPr>
        <w:spacing w:before="18"/>
      </w:pPr>
    </w:p>
    <w:p w14:paraId="36E021A1">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8152"/>
      </w:tblGrid>
      <w:tr w14:paraId="2216836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46" w:hRule="atLeast"/>
        </w:trPr>
        <w:tc>
          <w:tcPr>
            <w:tcW w:w="835" w:type="dxa"/>
            <w:tcBorders>
              <w:right w:val="single" w:color="000000" w:sz="2" w:space="0"/>
            </w:tcBorders>
            <w:vAlign w:val="top"/>
          </w:tcPr>
          <w:p w14:paraId="30E8F6CC">
            <w:pPr>
              <w:rPr>
                <w:rFonts w:ascii="Arial"/>
                <w:sz w:val="21"/>
              </w:rPr>
            </w:pPr>
          </w:p>
        </w:tc>
        <w:tc>
          <w:tcPr>
            <w:tcW w:w="8152" w:type="dxa"/>
            <w:tcBorders>
              <w:left w:val="single" w:color="000000" w:sz="2" w:space="0"/>
            </w:tcBorders>
            <w:vAlign w:val="top"/>
          </w:tcPr>
          <w:p w14:paraId="69E07FCC">
            <w:pPr>
              <w:pStyle w:val="6"/>
              <w:spacing w:before="151" w:line="339" w:lineRule="auto"/>
              <w:ind w:left="108" w:right="99" w:firstLine="515"/>
            </w:pPr>
            <w:r>
              <w:rPr>
                <w:b/>
                <w:bCs/>
                <w:spacing w:val="5"/>
              </w:rPr>
              <w:t>铸造：</w:t>
            </w:r>
            <w:r>
              <w:rPr>
                <w:spacing w:val="5"/>
              </w:rPr>
              <w:t>将炉内金属取样合格后的铝液导入铸造平台浇铸成圆铸棒和</w:t>
            </w:r>
            <w:r>
              <w:rPr>
                <w:spacing w:val="8"/>
              </w:rPr>
              <w:t>扁锭。铸造期间采用循环冷却水进行冷却。</w:t>
            </w:r>
          </w:p>
          <w:p w14:paraId="56D3D07A">
            <w:pPr>
              <w:pStyle w:val="6"/>
              <w:spacing w:before="2" w:line="339" w:lineRule="auto"/>
              <w:ind w:left="106" w:right="97" w:firstLine="519"/>
              <w:jc w:val="both"/>
            </w:pPr>
            <w:r>
              <w:rPr>
                <w:b/>
                <w:bCs/>
                <w:spacing w:val="5"/>
              </w:rPr>
              <w:t>均质：</w:t>
            </w:r>
            <w:r>
              <w:rPr>
                <w:spacing w:val="5"/>
              </w:rPr>
              <w:t>对铝合金铸锭进行加热均质，达到改善成品表面质量及力学</w:t>
            </w:r>
            <w:r>
              <w:rPr>
                <w:spacing w:val="7"/>
              </w:rPr>
              <w:t>性能。该生产线利用一台</w:t>
            </w:r>
            <w:r>
              <w:rPr>
                <w:spacing w:val="-47"/>
              </w:rPr>
              <w:t xml:space="preserve"> </w:t>
            </w:r>
            <w:r>
              <w:rPr>
                <w:rFonts w:ascii="Times New Roman" w:hAnsi="Times New Roman" w:eastAsia="Times New Roman" w:cs="Times New Roman"/>
                <w:spacing w:val="7"/>
              </w:rPr>
              <w:t xml:space="preserve">50t </w:t>
            </w:r>
            <w:r>
              <w:rPr>
                <w:spacing w:val="7"/>
              </w:rPr>
              <w:t>均质炉，采用天</w:t>
            </w:r>
            <w:r>
              <w:rPr>
                <w:spacing w:val="6"/>
              </w:rPr>
              <w:t>然气直接加热的形式进行</w:t>
            </w:r>
            <w:r>
              <w:rPr>
                <w:spacing w:val="2"/>
              </w:rPr>
              <w:t>加热。</w:t>
            </w:r>
          </w:p>
          <w:p w14:paraId="03B278E8">
            <w:pPr>
              <w:pStyle w:val="6"/>
              <w:spacing w:before="4" w:line="339" w:lineRule="auto"/>
              <w:ind w:left="105" w:right="39" w:firstLine="519"/>
              <w:jc w:val="both"/>
            </w:pPr>
            <w:r>
              <w:rPr>
                <w:b/>
                <w:bCs/>
                <w:spacing w:val="7"/>
              </w:rPr>
              <w:t>锯切、剥皮：</w:t>
            </w:r>
            <w:r>
              <w:rPr>
                <w:spacing w:val="7"/>
              </w:rPr>
              <w:t>采用铝棒锯切车皮生产系统对铝棒、扁锭进行处理，</w:t>
            </w:r>
            <w:r>
              <w:rPr>
                <w:spacing w:val="6"/>
              </w:rPr>
              <w:t>达到客户所需的尺寸要求，成品暂存入库。该过程中产生一定量</w:t>
            </w:r>
            <w:r>
              <w:rPr>
                <w:spacing w:val="5"/>
              </w:rPr>
              <w:t>的废铝</w:t>
            </w:r>
            <w:r>
              <w:rPr>
                <w:spacing w:val="6"/>
              </w:rPr>
              <w:t>料及废铝屑，锯切及车皮工序使用切削液，切削液循环使用</w:t>
            </w:r>
            <w:r>
              <w:rPr>
                <w:spacing w:val="5"/>
              </w:rPr>
              <w:t>产生，在使</w:t>
            </w:r>
            <w:r>
              <w:rPr>
                <w:spacing w:val="8"/>
              </w:rPr>
              <w:t>用期间产生极少量挥发性有机物。</w:t>
            </w:r>
          </w:p>
          <w:p w14:paraId="7F5137D3">
            <w:pPr>
              <w:pStyle w:val="6"/>
              <w:spacing w:before="7" w:line="339" w:lineRule="auto"/>
              <w:ind w:left="104" w:right="97" w:firstLine="525"/>
              <w:jc w:val="both"/>
            </w:pPr>
            <w:r>
              <w:rPr>
                <w:color w:val="0000FF"/>
                <w:spacing w:val="5"/>
              </w:rPr>
              <w:t>具体工艺流程如下：首先针对铝棒进行齐头锯切，切除铝棒前端尾</w:t>
            </w:r>
            <w:r>
              <w:rPr>
                <w:color w:val="0000FF"/>
                <w:spacing w:val="6"/>
              </w:rPr>
              <w:t>端因铸造产生的缩孔、夹渣等不良部分去除，为后续工序做准</w:t>
            </w:r>
            <w:r>
              <w:rPr>
                <w:color w:val="0000FF"/>
                <w:spacing w:val="5"/>
              </w:rPr>
              <w:t>备。车皮</w:t>
            </w:r>
            <w:r>
              <w:rPr>
                <w:color w:val="0000FF"/>
                <w:spacing w:val="6"/>
              </w:rPr>
              <w:t>主要作用为去除铝棒表面的氧化层、偏析层、杂质和轻微缺陷，获</w:t>
            </w:r>
            <w:r>
              <w:rPr>
                <w:color w:val="0000FF"/>
                <w:spacing w:val="5"/>
              </w:rPr>
              <w:t>得光</w:t>
            </w:r>
            <w:r>
              <w:rPr>
                <w:color w:val="0000FF"/>
                <w:spacing w:val="6"/>
              </w:rPr>
              <w:t>洁、尺寸精确的棒坯。安装在刀盘上的硬质合金刀具向旋转的铝棒</w:t>
            </w:r>
            <w:r>
              <w:rPr>
                <w:color w:val="0000FF"/>
                <w:spacing w:val="5"/>
              </w:rPr>
              <w:t>径向</w:t>
            </w:r>
            <w:r>
              <w:rPr>
                <w:color w:val="0000FF"/>
                <w:spacing w:val="14"/>
              </w:rPr>
              <w:t>进给，刀具沿铝棒轴向匀速移动，将整个表面一层薄薄的材料（通常</w:t>
            </w:r>
            <w:r>
              <w:rPr>
                <w:rFonts w:ascii="Times New Roman" w:hAnsi="Times New Roman" w:eastAsia="Times New Roman" w:cs="Times New Roman"/>
                <w:color w:val="0000FF"/>
                <w:spacing w:val="7"/>
              </w:rPr>
              <w:t>1-2</w:t>
            </w:r>
            <w:r>
              <w:rPr>
                <w:rFonts w:ascii="Times New Roman" w:hAnsi="Times New Roman" w:eastAsia="Times New Roman" w:cs="Times New Roman"/>
                <w:color w:val="0000FF"/>
              </w:rPr>
              <w:t>mm</w:t>
            </w:r>
            <w:r>
              <w:rPr>
                <w:color w:val="0000FF"/>
                <w:spacing w:val="7"/>
              </w:rPr>
              <w:t>）连续切削下来，形成螺旋状的铝屑。最后采用</w:t>
            </w:r>
            <w:r>
              <w:rPr>
                <w:color w:val="0000FF"/>
                <w:spacing w:val="6"/>
              </w:rPr>
              <w:t>定尺锯切将经过</w:t>
            </w:r>
            <w:r>
              <w:rPr>
                <w:color w:val="0000FF"/>
                <w:spacing w:val="9"/>
              </w:rPr>
              <w:t>车皮处理的长铝棒，按照挤压工序要求的定尺长度锯切成段。</w:t>
            </w:r>
          </w:p>
          <w:p w14:paraId="72B86DE7">
            <w:pPr>
              <w:pStyle w:val="6"/>
              <w:spacing w:before="5" w:line="339" w:lineRule="auto"/>
              <w:ind w:left="106" w:right="29" w:firstLine="522"/>
              <w:jc w:val="both"/>
            </w:pPr>
            <w:r>
              <w:rPr>
                <w:color w:val="0000FF"/>
                <w:spacing w:val="7"/>
              </w:rPr>
              <w:t>该环节废料产生量较大，约占半成品量</w:t>
            </w:r>
            <w:r>
              <w:rPr>
                <w:rFonts w:ascii="Times New Roman" w:hAnsi="Times New Roman" w:eastAsia="Times New Roman" w:cs="Times New Roman"/>
                <w:color w:val="0000FF"/>
                <w:spacing w:val="7"/>
              </w:rPr>
              <w:t>30%</w:t>
            </w:r>
            <w:r>
              <w:rPr>
                <w:color w:val="0000FF"/>
                <w:spacing w:val="7"/>
              </w:rPr>
              <w:t>，</w:t>
            </w:r>
            <w:r>
              <w:rPr>
                <w:color w:val="0000FF"/>
                <w:spacing w:val="6"/>
              </w:rPr>
              <w:t>主要为齐头锯切产生的去头去尾料以及车皮产生的铝屑（去头去尾料占绝大量）。</w:t>
            </w:r>
            <w:r>
              <w:rPr>
                <w:color w:val="0000FF"/>
                <w:spacing w:val="5"/>
              </w:rPr>
              <w:t>由于车皮</w:t>
            </w:r>
            <w:r>
              <w:rPr>
                <w:color w:val="0000FF"/>
                <w:spacing w:val="6"/>
              </w:rPr>
              <w:t>刀具需采用切削液进行润滑、冷却，产生的铝屑易沾染废</w:t>
            </w:r>
            <w:r>
              <w:rPr>
                <w:color w:val="0000FF"/>
                <w:spacing w:val="5"/>
              </w:rPr>
              <w:t>切削液，作为</w:t>
            </w:r>
            <w:r>
              <w:rPr>
                <w:color w:val="0000FF"/>
                <w:spacing w:val="6"/>
              </w:rPr>
              <w:t>危险废物处置。</w:t>
            </w:r>
            <w:r>
              <w:rPr>
                <w:color w:val="FF0000"/>
                <w:spacing w:val="6"/>
              </w:rPr>
              <w:t>去头去尾料由于对切口平整程度无要求，锯切</w:t>
            </w:r>
            <w:r>
              <w:rPr>
                <w:color w:val="FF0000"/>
                <w:spacing w:val="5"/>
              </w:rPr>
              <w:t>期间可不</w:t>
            </w:r>
            <w:r>
              <w:rPr>
                <w:color w:val="FF0000"/>
              </w:rPr>
              <w:t>使用切削液，未沾染铝料作为不含油废料。生产期间严控回炉废料管理，</w:t>
            </w:r>
            <w:r>
              <w:rPr>
                <w:color w:val="FF0000"/>
                <w:spacing w:val="8"/>
              </w:rPr>
              <w:t>禁止将含油废料回炉重熔。</w:t>
            </w:r>
          </w:p>
          <w:p w14:paraId="024A3B9D">
            <w:pPr>
              <w:pStyle w:val="6"/>
              <w:spacing w:before="3" w:line="339" w:lineRule="auto"/>
              <w:ind w:left="105" w:right="97" w:firstLine="519"/>
              <w:jc w:val="both"/>
            </w:pPr>
            <w:r>
              <w:rPr>
                <w:color w:val="0000FF"/>
                <w:spacing w:val="6"/>
              </w:rPr>
              <w:t>根据实际工程经验，不含油的废料回熔至</w:t>
            </w:r>
            <w:r>
              <w:rPr>
                <w:color w:val="0000FF"/>
                <w:spacing w:val="-29"/>
              </w:rPr>
              <w:t xml:space="preserve"> </w:t>
            </w:r>
            <w:r>
              <w:rPr>
                <w:rFonts w:ascii="Times New Roman" w:hAnsi="Times New Roman" w:eastAsia="Times New Roman" w:cs="Times New Roman"/>
                <w:color w:val="0000FF"/>
                <w:spacing w:val="6"/>
              </w:rPr>
              <w:t xml:space="preserve">1#35t </w:t>
            </w:r>
            <w:r>
              <w:rPr>
                <w:color w:val="0000FF"/>
                <w:spacing w:val="6"/>
              </w:rPr>
              <w:t>熔炼</w:t>
            </w:r>
            <w:r>
              <w:rPr>
                <w:color w:val="0000FF"/>
                <w:spacing w:val="5"/>
              </w:rPr>
              <w:t>炉（约占总废</w:t>
            </w:r>
            <w:r>
              <w:rPr>
                <w:color w:val="0000FF"/>
                <w:spacing w:val="9"/>
              </w:rPr>
              <w:t>铝料铝屑约</w:t>
            </w:r>
            <w:r>
              <w:rPr>
                <w:color w:val="0000FF"/>
                <w:spacing w:val="-50"/>
              </w:rPr>
              <w:t xml:space="preserve"> </w:t>
            </w:r>
            <w:r>
              <w:rPr>
                <w:rFonts w:ascii="Times New Roman" w:hAnsi="Times New Roman" w:eastAsia="Times New Roman" w:cs="Times New Roman"/>
                <w:color w:val="0000FF"/>
                <w:spacing w:val="9"/>
              </w:rPr>
              <w:t>25.75%</w:t>
            </w:r>
            <w:r>
              <w:rPr>
                <w:color w:val="0000FF"/>
                <w:spacing w:val="9"/>
              </w:rPr>
              <w:t>）、</w:t>
            </w:r>
            <w:r>
              <w:rPr>
                <w:rFonts w:ascii="Times New Roman" w:hAnsi="Times New Roman" w:eastAsia="Times New Roman" w:cs="Times New Roman"/>
                <w:color w:val="0000FF"/>
                <w:spacing w:val="9"/>
              </w:rPr>
              <w:t xml:space="preserve">2#35t </w:t>
            </w:r>
            <w:r>
              <w:rPr>
                <w:color w:val="0000FF"/>
                <w:spacing w:val="9"/>
              </w:rPr>
              <w:t>熔炼炉（约占总废铝料铝屑</w:t>
            </w:r>
            <w:r>
              <w:rPr>
                <w:color w:val="0000FF"/>
                <w:spacing w:val="8"/>
              </w:rPr>
              <w:t>约</w:t>
            </w:r>
            <w:r>
              <w:rPr>
                <w:color w:val="0000FF"/>
                <w:spacing w:val="-50"/>
              </w:rPr>
              <w:t xml:space="preserve"> </w:t>
            </w:r>
            <w:r>
              <w:rPr>
                <w:rFonts w:ascii="Times New Roman" w:hAnsi="Times New Roman" w:eastAsia="Times New Roman" w:cs="Times New Roman"/>
                <w:color w:val="0000FF"/>
                <w:spacing w:val="8"/>
              </w:rPr>
              <w:t>25.75%</w:t>
            </w:r>
            <w:r>
              <w:rPr>
                <w:color w:val="0000FF"/>
                <w:spacing w:val="8"/>
              </w:rPr>
              <w:t>）</w:t>
            </w:r>
            <w:r>
              <w:rPr>
                <w:color w:val="0000FF"/>
                <w:spacing w:val="6"/>
              </w:rPr>
              <w:t>及</w:t>
            </w:r>
            <w:r>
              <w:rPr>
                <w:color w:val="0000FF"/>
                <w:spacing w:val="-49"/>
              </w:rPr>
              <w:t xml:space="preserve"> </w:t>
            </w:r>
            <w:r>
              <w:rPr>
                <w:rFonts w:ascii="Times New Roman" w:hAnsi="Times New Roman" w:eastAsia="Times New Roman" w:cs="Times New Roman"/>
                <w:color w:val="0000FF"/>
                <w:spacing w:val="6"/>
              </w:rPr>
              <w:t xml:space="preserve">60t </w:t>
            </w:r>
            <w:r>
              <w:rPr>
                <w:color w:val="0000FF"/>
                <w:spacing w:val="6"/>
              </w:rPr>
              <w:t>熔炼炉内（约占总废铝料铝屑</w:t>
            </w:r>
            <w:r>
              <w:rPr>
                <w:color w:val="0000FF"/>
                <w:spacing w:val="-54"/>
              </w:rPr>
              <w:t xml:space="preserve"> </w:t>
            </w:r>
            <w:r>
              <w:rPr>
                <w:rFonts w:ascii="Times New Roman" w:hAnsi="Times New Roman" w:eastAsia="Times New Roman" w:cs="Times New Roman"/>
                <w:color w:val="0000FF"/>
                <w:spacing w:val="6"/>
              </w:rPr>
              <w:t>48.5%</w:t>
            </w:r>
            <w:r>
              <w:rPr>
                <w:color w:val="0000FF"/>
                <w:spacing w:val="6"/>
              </w:rPr>
              <w:t>）。</w:t>
            </w:r>
          </w:p>
          <w:p w14:paraId="447CD3FD">
            <w:pPr>
              <w:pStyle w:val="6"/>
              <w:spacing w:line="311" w:lineRule="auto"/>
              <w:ind w:left="109" w:right="97" w:firstLine="517"/>
              <w:jc w:val="both"/>
            </w:pPr>
            <w:r>
              <w:rPr>
                <w:spacing w:val="10"/>
              </w:rPr>
              <w:t>上述熔炼期间产生熔炼废气</w:t>
            </w:r>
            <w:r>
              <w:rPr>
                <w:rFonts w:ascii="Times New Roman" w:hAnsi="Times New Roman" w:eastAsia="Times New Roman" w:cs="Times New Roman"/>
                <w:spacing w:val="10"/>
              </w:rPr>
              <w:t>G</w:t>
            </w:r>
            <w:r>
              <w:rPr>
                <w:rFonts w:ascii="Times New Roman" w:hAnsi="Times New Roman" w:eastAsia="Times New Roman" w:cs="Times New Roman"/>
                <w:spacing w:val="10"/>
                <w:position w:val="-2"/>
                <w:sz w:val="16"/>
                <w:szCs w:val="16"/>
              </w:rPr>
              <w:t>1</w:t>
            </w:r>
            <w:r>
              <w:rPr>
                <w:rFonts w:ascii="Times New Roman" w:hAnsi="Times New Roman" w:eastAsia="Times New Roman" w:cs="Times New Roman"/>
                <w:position w:val="-2"/>
                <w:sz w:val="16"/>
                <w:szCs w:val="16"/>
              </w:rPr>
              <w:t xml:space="preserve"> </w:t>
            </w:r>
            <w:r>
              <w:rPr>
                <w:spacing w:val="10"/>
              </w:rPr>
              <w:t>、铸造废气</w:t>
            </w:r>
            <w:r>
              <w:rPr>
                <w:rFonts w:ascii="Times New Roman" w:hAnsi="Times New Roman" w:eastAsia="Times New Roman" w:cs="Times New Roman"/>
                <w:spacing w:val="10"/>
              </w:rPr>
              <w:t>G</w:t>
            </w:r>
            <w:r>
              <w:rPr>
                <w:rFonts w:ascii="Times New Roman" w:hAnsi="Times New Roman" w:eastAsia="Times New Roman" w:cs="Times New Roman"/>
                <w:spacing w:val="10"/>
                <w:position w:val="-2"/>
                <w:sz w:val="16"/>
                <w:szCs w:val="16"/>
              </w:rPr>
              <w:t>2</w:t>
            </w:r>
            <w:r>
              <w:rPr>
                <w:rFonts w:ascii="Times New Roman" w:hAnsi="Times New Roman" w:eastAsia="Times New Roman" w:cs="Times New Roman"/>
                <w:spacing w:val="-10"/>
                <w:position w:val="-2"/>
                <w:sz w:val="16"/>
                <w:szCs w:val="16"/>
              </w:rPr>
              <w:t xml:space="preserve"> </w:t>
            </w:r>
            <w:r>
              <w:rPr>
                <w:spacing w:val="10"/>
              </w:rPr>
              <w:t>、均质废气</w:t>
            </w:r>
            <w:r>
              <w:rPr>
                <w:rFonts w:ascii="Times New Roman" w:hAnsi="Times New Roman" w:eastAsia="Times New Roman" w:cs="Times New Roman"/>
                <w:spacing w:val="10"/>
              </w:rPr>
              <w:t>G</w:t>
            </w:r>
            <w:r>
              <w:rPr>
                <w:rFonts w:ascii="Times New Roman" w:hAnsi="Times New Roman" w:eastAsia="Times New Roman" w:cs="Times New Roman"/>
                <w:spacing w:val="10"/>
                <w:position w:val="-2"/>
                <w:sz w:val="16"/>
                <w:szCs w:val="16"/>
              </w:rPr>
              <w:t>4</w:t>
            </w:r>
            <w:r>
              <w:rPr>
                <w:spacing w:val="10"/>
              </w:rPr>
              <w:t>及机加</w:t>
            </w:r>
            <w:r>
              <w:rPr>
                <w:spacing w:val="4"/>
              </w:rPr>
              <w:t>工废气</w:t>
            </w:r>
            <w:r>
              <w:rPr>
                <w:rFonts w:ascii="Times New Roman" w:hAnsi="Times New Roman" w:eastAsia="Times New Roman" w:cs="Times New Roman"/>
                <w:spacing w:val="4"/>
              </w:rPr>
              <w:t>G</w:t>
            </w:r>
            <w:r>
              <w:rPr>
                <w:rFonts w:ascii="Times New Roman" w:hAnsi="Times New Roman" w:eastAsia="Times New Roman" w:cs="Times New Roman"/>
                <w:spacing w:val="4"/>
                <w:position w:val="-2"/>
                <w:sz w:val="16"/>
                <w:szCs w:val="16"/>
              </w:rPr>
              <w:t>5</w:t>
            </w:r>
            <w:r>
              <w:rPr>
                <w:rFonts w:ascii="Times New Roman" w:hAnsi="Times New Roman" w:eastAsia="Times New Roman" w:cs="Times New Roman"/>
                <w:spacing w:val="-4"/>
                <w:position w:val="-2"/>
                <w:sz w:val="16"/>
                <w:szCs w:val="16"/>
              </w:rPr>
              <w:t xml:space="preserve"> </w:t>
            </w:r>
            <w:r>
              <w:rPr>
                <w:spacing w:val="4"/>
              </w:rPr>
              <w:t>，扒渣期间、在线过滤产生铝灰渣（即一次铝灰）</w:t>
            </w:r>
            <w:r>
              <w:rPr>
                <w:rFonts w:ascii="Times New Roman" w:hAnsi="Times New Roman" w:eastAsia="Times New Roman" w:cs="Times New Roman"/>
                <w:spacing w:val="4"/>
              </w:rPr>
              <w:t>S</w:t>
            </w:r>
            <w:r>
              <w:rPr>
                <w:rFonts w:ascii="Times New Roman" w:hAnsi="Times New Roman" w:eastAsia="Times New Roman" w:cs="Times New Roman"/>
                <w:spacing w:val="4"/>
                <w:position w:val="-2"/>
                <w:sz w:val="16"/>
                <w:szCs w:val="16"/>
              </w:rPr>
              <w:t>1</w:t>
            </w:r>
            <w:r>
              <w:rPr>
                <w:rFonts w:ascii="Times New Roman" w:hAnsi="Times New Roman" w:eastAsia="Times New Roman" w:cs="Times New Roman"/>
                <w:spacing w:val="-9"/>
                <w:position w:val="-2"/>
                <w:sz w:val="16"/>
                <w:szCs w:val="16"/>
              </w:rPr>
              <w:t xml:space="preserve"> </w:t>
            </w:r>
            <w:r>
              <w:rPr>
                <w:spacing w:val="4"/>
              </w:rPr>
              <w:t>，铸造期</w:t>
            </w:r>
            <w:r>
              <w:rPr>
                <w:spacing w:val="8"/>
              </w:rPr>
              <w:t>间产生漏料</w:t>
            </w:r>
            <w:r>
              <w:rPr>
                <w:rFonts w:ascii="Times New Roman" w:hAnsi="Times New Roman" w:eastAsia="Times New Roman" w:cs="Times New Roman"/>
                <w:spacing w:val="8"/>
              </w:rPr>
              <w:t>S</w:t>
            </w:r>
            <w:r>
              <w:rPr>
                <w:rFonts w:ascii="Times New Roman" w:hAnsi="Times New Roman" w:eastAsia="Times New Roman" w:cs="Times New Roman"/>
                <w:spacing w:val="8"/>
                <w:position w:val="-2"/>
                <w:sz w:val="16"/>
                <w:szCs w:val="16"/>
              </w:rPr>
              <w:t>2</w:t>
            </w:r>
            <w:r>
              <w:rPr>
                <w:spacing w:val="8"/>
              </w:rPr>
              <w:t>（进行回炉重熔</w:t>
            </w:r>
            <w:r>
              <w:rPr>
                <w:spacing w:val="2"/>
              </w:rPr>
              <w:t>），</w:t>
            </w:r>
            <w:r>
              <w:rPr>
                <w:spacing w:val="8"/>
              </w:rPr>
              <w:t>机加工产生废</w:t>
            </w:r>
            <w:r>
              <w:rPr>
                <w:spacing w:val="7"/>
              </w:rPr>
              <w:t>铝料铝屑</w:t>
            </w:r>
            <w:r>
              <w:rPr>
                <w:rFonts w:ascii="Times New Roman" w:hAnsi="Times New Roman" w:eastAsia="Times New Roman" w:cs="Times New Roman"/>
                <w:spacing w:val="7"/>
              </w:rPr>
              <w:t>S</w:t>
            </w:r>
            <w:r>
              <w:rPr>
                <w:rFonts w:ascii="Times New Roman" w:hAnsi="Times New Roman" w:eastAsia="Times New Roman" w:cs="Times New Roman"/>
                <w:spacing w:val="7"/>
                <w:position w:val="-2"/>
                <w:sz w:val="16"/>
                <w:szCs w:val="16"/>
              </w:rPr>
              <w:t>3</w:t>
            </w:r>
            <w:r>
              <w:rPr>
                <w:spacing w:val="7"/>
              </w:rPr>
              <w:t>（其中不含油的进行回炉重熔</w:t>
            </w:r>
            <w:r>
              <w:rPr>
                <w:spacing w:val="17"/>
              </w:rPr>
              <w:t>），</w:t>
            </w:r>
            <w:r>
              <w:rPr>
                <w:spacing w:val="7"/>
              </w:rPr>
              <w:t>废弃含油抹布</w:t>
            </w:r>
            <w:r>
              <w:rPr>
                <w:rFonts w:ascii="Times New Roman" w:hAnsi="Times New Roman" w:eastAsia="Times New Roman" w:cs="Times New Roman"/>
                <w:spacing w:val="7"/>
              </w:rPr>
              <w:t>S</w:t>
            </w:r>
            <w:r>
              <w:rPr>
                <w:rFonts w:ascii="Times New Roman" w:hAnsi="Times New Roman" w:eastAsia="Times New Roman" w:cs="Times New Roman"/>
                <w:spacing w:val="7"/>
                <w:position w:val="-2"/>
                <w:sz w:val="16"/>
                <w:szCs w:val="16"/>
              </w:rPr>
              <w:t>9</w:t>
            </w:r>
            <w:r>
              <w:rPr>
                <w:spacing w:val="7"/>
              </w:rPr>
              <w:t>。</w:t>
            </w:r>
          </w:p>
        </w:tc>
      </w:tr>
    </w:tbl>
    <w:p w14:paraId="446AFBBE">
      <w:pPr>
        <w:pStyle w:val="2"/>
        <w:rPr>
          <w:sz w:val="21"/>
        </w:rPr>
      </w:pPr>
    </w:p>
    <w:p w14:paraId="09193BAC">
      <w:pPr>
        <w:rPr>
          <w:sz w:val="21"/>
          <w:szCs w:val="21"/>
        </w:rPr>
        <w:sectPr>
          <w:footerReference r:id="rId70" w:type="default"/>
          <w:pgSz w:w="11906" w:h="16839"/>
          <w:pgMar w:top="400" w:right="1446" w:bottom="998" w:left="1446" w:header="0" w:footer="656" w:gutter="0"/>
          <w:cols w:space="720" w:num="1"/>
        </w:sectPr>
      </w:pPr>
    </w:p>
    <w:p w14:paraId="02D0543B">
      <w:pPr>
        <w:spacing w:before="19"/>
      </w:pPr>
    </w:p>
    <w:p w14:paraId="3B7E7864">
      <w:pPr>
        <w:spacing w:before="19"/>
      </w:pPr>
    </w:p>
    <w:p w14:paraId="41D4A8DC">
      <w:pPr>
        <w:spacing w:before="19"/>
      </w:pPr>
    </w:p>
    <w:p w14:paraId="0373C274">
      <w:pPr>
        <w:spacing w:before="18"/>
      </w:pPr>
    </w:p>
    <w:p w14:paraId="64CD31C7">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8152"/>
      </w:tblGrid>
      <w:tr w14:paraId="7975066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46" w:hRule="atLeast"/>
        </w:trPr>
        <w:tc>
          <w:tcPr>
            <w:tcW w:w="835" w:type="dxa"/>
            <w:tcBorders>
              <w:right w:val="single" w:color="000000" w:sz="2" w:space="0"/>
            </w:tcBorders>
            <w:vAlign w:val="top"/>
          </w:tcPr>
          <w:p w14:paraId="0931DE39">
            <w:pPr>
              <w:rPr>
                <w:rFonts w:ascii="Arial"/>
                <w:sz w:val="21"/>
              </w:rPr>
            </w:pPr>
          </w:p>
        </w:tc>
        <w:tc>
          <w:tcPr>
            <w:tcW w:w="8152" w:type="dxa"/>
            <w:tcBorders>
              <w:left w:val="single" w:color="000000" w:sz="2" w:space="0"/>
            </w:tcBorders>
            <w:vAlign w:val="top"/>
          </w:tcPr>
          <w:p w14:paraId="00282F1E">
            <w:pPr>
              <w:pStyle w:val="6"/>
              <w:spacing w:before="149" w:line="227" w:lineRule="auto"/>
              <w:ind w:left="636"/>
            </w:pPr>
            <w:r>
              <w:rPr>
                <w:spacing w:val="6"/>
              </w:rPr>
              <w:t>（</w:t>
            </w:r>
            <w:r>
              <w:rPr>
                <w:rFonts w:ascii="Times New Roman" w:hAnsi="Times New Roman" w:eastAsia="Times New Roman" w:cs="Times New Roman"/>
                <w:spacing w:val="6"/>
              </w:rPr>
              <w:t>3</w:t>
            </w:r>
            <w:r>
              <w:rPr>
                <w:spacing w:val="6"/>
              </w:rPr>
              <w:t>）铝合金液</w:t>
            </w:r>
          </w:p>
          <w:p w14:paraId="679057C6">
            <w:pPr>
              <w:pStyle w:val="6"/>
              <w:spacing w:before="154" w:line="339" w:lineRule="auto"/>
              <w:ind w:left="108" w:right="97" w:firstLine="516"/>
            </w:pPr>
            <w:r>
              <w:rPr>
                <w:b/>
                <w:bCs/>
                <w:spacing w:val="5"/>
              </w:rPr>
              <w:t>配料：</w:t>
            </w:r>
            <w:r>
              <w:rPr>
                <w:spacing w:val="5"/>
              </w:rPr>
              <w:t>根据客户所需产品牌号制定配料比例，将纯铝锭、纯铝液利</w:t>
            </w:r>
            <w:r>
              <w:rPr>
                <w:spacing w:val="7"/>
              </w:rPr>
              <w:t>用叉车将前述物料装入</w:t>
            </w:r>
            <w:r>
              <w:rPr>
                <w:rFonts w:ascii="Times New Roman" w:hAnsi="Times New Roman" w:eastAsia="Times New Roman" w:cs="Times New Roman"/>
                <w:spacing w:val="7"/>
              </w:rPr>
              <w:t>60t</w:t>
            </w:r>
            <w:r>
              <w:rPr>
                <w:spacing w:val="7"/>
              </w:rPr>
              <w:t>熔炼炉。</w:t>
            </w:r>
          </w:p>
          <w:p w14:paraId="520BC328">
            <w:pPr>
              <w:pStyle w:val="6"/>
              <w:spacing w:before="5" w:line="339" w:lineRule="auto"/>
              <w:ind w:left="105" w:right="9" w:firstLine="520"/>
              <w:jc w:val="both"/>
            </w:pPr>
            <w:r>
              <w:rPr>
                <w:b/>
                <w:bCs/>
                <w:spacing w:val="5"/>
              </w:rPr>
              <w:t>熔炼：</w:t>
            </w:r>
            <w:r>
              <w:rPr>
                <w:spacing w:val="5"/>
              </w:rPr>
              <w:t>该生产线采用蓄热式高效熔炼炉，铝液熔化后采用机械扒渣</w:t>
            </w:r>
            <w:r>
              <w:rPr>
                <w:spacing w:val="1"/>
              </w:rPr>
              <w:t>去除熔体表面的浮渣，并按配料比例装入单质金</w:t>
            </w:r>
            <w:r>
              <w:t>属料（合金元素硅、铁、</w:t>
            </w:r>
            <w:r>
              <w:rPr>
                <w:spacing w:val="8"/>
              </w:rPr>
              <w:t>铜、锰、镁</w:t>
            </w:r>
            <w:r>
              <w:rPr>
                <w:spacing w:val="13"/>
              </w:rPr>
              <w:t>），</w:t>
            </w:r>
            <w:r>
              <w:rPr>
                <w:spacing w:val="8"/>
              </w:rPr>
              <w:t>并重复熔化</w:t>
            </w:r>
            <w:r>
              <w:rPr>
                <w:rFonts w:ascii="Times New Roman" w:hAnsi="Times New Roman" w:eastAsia="Times New Roman" w:cs="Times New Roman"/>
                <w:spacing w:val="8"/>
              </w:rPr>
              <w:t>-</w:t>
            </w:r>
            <w:r>
              <w:rPr>
                <w:spacing w:val="8"/>
              </w:rPr>
              <w:t>搅拌</w:t>
            </w:r>
            <w:r>
              <w:rPr>
                <w:rFonts w:ascii="Times New Roman" w:hAnsi="Times New Roman" w:eastAsia="Times New Roman" w:cs="Times New Roman"/>
                <w:spacing w:val="8"/>
              </w:rPr>
              <w:t>-</w:t>
            </w:r>
            <w:r>
              <w:rPr>
                <w:spacing w:val="8"/>
              </w:rPr>
              <w:t>扒渣工序，</w:t>
            </w:r>
            <w:r>
              <w:rPr>
                <w:color w:val="0000FF"/>
                <w:spacing w:val="8"/>
              </w:rPr>
              <w:t>同时针对多批次铝液采取</w:t>
            </w:r>
            <w:r>
              <w:rPr>
                <w:color w:val="0000FF"/>
                <w:spacing w:val="6"/>
              </w:rPr>
              <w:t>抽样提取方式，并</w:t>
            </w:r>
            <w:r>
              <w:rPr>
                <w:spacing w:val="6"/>
              </w:rPr>
              <w:t>委托西南铝集团实验室进行成分分析（西南铝</w:t>
            </w:r>
            <w:r>
              <w:rPr>
                <w:spacing w:val="5"/>
              </w:rPr>
              <w:t>集团实</w:t>
            </w:r>
            <w:r>
              <w:rPr>
                <w:spacing w:val="7"/>
              </w:rPr>
              <w:t>验室距离本项目较近，满足生产时效性</w:t>
            </w:r>
            <w:r>
              <w:rPr>
                <w:spacing w:val="-10"/>
              </w:rPr>
              <w:t>），</w:t>
            </w:r>
            <w:r>
              <w:rPr>
                <w:spacing w:val="7"/>
              </w:rPr>
              <w:t>当分析结果与合金标准或成</w:t>
            </w:r>
            <w:r>
              <w:rPr>
                <w:spacing w:val="9"/>
              </w:rPr>
              <w:t>分要求不相符时应调整成分，通过冲淡或补料调整，直至合格。</w:t>
            </w:r>
          </w:p>
          <w:p w14:paraId="13742636">
            <w:pPr>
              <w:pStyle w:val="6"/>
              <w:spacing w:before="5" w:line="339" w:lineRule="auto"/>
              <w:ind w:left="106" w:right="96" w:firstLine="522"/>
            </w:pPr>
            <w:r>
              <w:rPr>
                <w:spacing w:val="8"/>
              </w:rPr>
              <w:t>该生产线熔池温度约</w:t>
            </w:r>
            <w:r>
              <w:rPr>
                <w:rFonts w:ascii="Times New Roman" w:hAnsi="Times New Roman" w:eastAsia="Times New Roman" w:cs="Times New Roman"/>
                <w:spacing w:val="8"/>
              </w:rPr>
              <w:t>750</w:t>
            </w:r>
            <w:r>
              <w:rPr>
                <w:spacing w:val="8"/>
              </w:rPr>
              <w:t>℃</w:t>
            </w:r>
            <w:r>
              <w:rPr>
                <w:rFonts w:ascii="Times New Roman" w:hAnsi="Times New Roman" w:eastAsia="Times New Roman" w:cs="Times New Roman"/>
                <w:spacing w:val="8"/>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8"/>
              </w:rPr>
              <w:t>1080</w:t>
            </w:r>
            <w:r>
              <w:rPr>
                <w:spacing w:val="8"/>
              </w:rPr>
              <w:t>℃</w:t>
            </w:r>
            <w:r>
              <w:rPr>
                <w:spacing w:val="-94"/>
              </w:rPr>
              <w:t xml:space="preserve"> </w:t>
            </w:r>
            <w:r>
              <w:rPr>
                <w:spacing w:val="7"/>
              </w:rPr>
              <w:t>,</w:t>
            </w:r>
            <w:r>
              <w:rPr>
                <w:spacing w:val="77"/>
              </w:rPr>
              <w:t xml:space="preserve"> </w:t>
            </w:r>
            <w:r>
              <w:rPr>
                <w:spacing w:val="7"/>
              </w:rPr>
              <w:t>单批次熔炼工序时长约</w:t>
            </w:r>
            <w:r>
              <w:rPr>
                <w:rFonts w:ascii="Times New Roman" w:hAnsi="Times New Roman" w:eastAsia="Times New Roman" w:cs="Times New Roman"/>
                <w:spacing w:val="7"/>
              </w:rPr>
              <w:t>4h</w:t>
            </w:r>
            <w:r>
              <w:rPr>
                <w:spacing w:val="7"/>
              </w:rPr>
              <w:t>；</w:t>
            </w:r>
            <w:r>
              <w:rPr>
                <w:spacing w:val="6"/>
              </w:rPr>
              <w:t>炉料按批次添加，每天</w:t>
            </w:r>
            <w:r>
              <w:rPr>
                <w:spacing w:val="-42"/>
              </w:rPr>
              <w:t xml:space="preserve"> </w:t>
            </w:r>
            <w:r>
              <w:rPr>
                <w:rFonts w:ascii="Times New Roman" w:hAnsi="Times New Roman" w:eastAsia="Times New Roman" w:cs="Times New Roman"/>
                <w:spacing w:val="6"/>
              </w:rPr>
              <w:t xml:space="preserve">3 </w:t>
            </w:r>
            <w:r>
              <w:rPr>
                <w:spacing w:val="6"/>
              </w:rPr>
              <w:t>批次，单批次物料添加量为</w:t>
            </w:r>
            <w:r>
              <w:rPr>
                <w:spacing w:val="-49"/>
              </w:rPr>
              <w:t xml:space="preserve"> </w:t>
            </w:r>
            <w:r>
              <w:rPr>
                <w:rFonts w:ascii="Times New Roman" w:hAnsi="Times New Roman" w:eastAsia="Times New Roman" w:cs="Times New Roman"/>
                <w:spacing w:val="6"/>
              </w:rPr>
              <w:t xml:space="preserve">60t </w:t>
            </w:r>
            <w:r>
              <w:rPr>
                <w:spacing w:val="6"/>
              </w:rPr>
              <w:t>左右；熔体加</w:t>
            </w:r>
            <w:r>
              <w:rPr>
                <w:spacing w:val="7"/>
              </w:rPr>
              <w:t>料、扒渣、取样分析过程需要开启炉门，每批次熔炼过程需开启炉门</w:t>
            </w:r>
            <w:r>
              <w:rPr>
                <w:spacing w:val="-35"/>
              </w:rPr>
              <w:t xml:space="preserve"> </w:t>
            </w:r>
            <w:r>
              <w:rPr>
                <w:rFonts w:ascii="Times New Roman" w:hAnsi="Times New Roman" w:eastAsia="Times New Roman" w:cs="Times New Roman"/>
                <w:spacing w:val="7"/>
              </w:rPr>
              <w:t>5</w:t>
            </w:r>
            <w:r>
              <w:rPr>
                <w:spacing w:val="6"/>
              </w:rPr>
              <w:t>次，每次开启时间</w:t>
            </w:r>
            <w:r>
              <w:rPr>
                <w:spacing w:val="-48"/>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15</w:t>
            </w:r>
            <w:r>
              <w:rPr>
                <w:rFonts w:ascii="Times New Roman" w:hAnsi="Times New Roman" w:eastAsia="Times New Roman" w:cs="Times New Roman"/>
              </w:rPr>
              <w:t>min</w:t>
            </w:r>
            <w:r>
              <w:rPr>
                <w:rFonts w:ascii="Times New Roman" w:hAnsi="Times New Roman" w:eastAsia="Times New Roman" w:cs="Times New Roman"/>
                <w:spacing w:val="-28"/>
              </w:rPr>
              <w:t xml:space="preserve"> </w:t>
            </w:r>
            <w:r>
              <w:rPr>
                <w:spacing w:val="6"/>
              </w:rPr>
              <w:t>，每批次熔炼过程开启炉门时长</w:t>
            </w:r>
            <w:r>
              <w:rPr>
                <w:spacing w:val="5"/>
              </w:rPr>
              <w:t>约</w:t>
            </w:r>
            <w:r>
              <w:rPr>
                <w:spacing w:val="-48"/>
              </w:rPr>
              <w:t xml:space="preserve"> </w:t>
            </w:r>
            <w:r>
              <w:rPr>
                <w:rFonts w:ascii="Times New Roman" w:hAnsi="Times New Roman" w:eastAsia="Times New Roman" w:cs="Times New Roman"/>
                <w:spacing w:val="5"/>
              </w:rPr>
              <w:t>50</w:t>
            </w:r>
            <w:r>
              <w:rPr>
                <w:rFonts w:ascii="Times New Roman" w:hAnsi="Times New Roman" w:eastAsia="Times New Roman" w:cs="Times New Roman"/>
              </w:rPr>
              <w:t>min</w:t>
            </w:r>
            <w:r>
              <w:rPr>
                <w:spacing w:val="5"/>
              </w:rPr>
              <w:t>，则熔炼阶段炉门开启时长共</w:t>
            </w:r>
            <w:r>
              <w:rPr>
                <w:spacing w:val="-29"/>
              </w:rPr>
              <w:t xml:space="preserve"> </w:t>
            </w:r>
            <w:r>
              <w:rPr>
                <w:rFonts w:ascii="Times New Roman" w:hAnsi="Times New Roman" w:eastAsia="Times New Roman" w:cs="Times New Roman"/>
                <w:spacing w:val="5"/>
              </w:rPr>
              <w:t>150</w:t>
            </w:r>
            <w:r>
              <w:rPr>
                <w:rFonts w:ascii="Times New Roman" w:hAnsi="Times New Roman" w:eastAsia="Times New Roman" w:cs="Times New Roman"/>
              </w:rPr>
              <w:t>min</w:t>
            </w:r>
            <w:r>
              <w:rPr>
                <w:rFonts w:ascii="Times New Roman" w:hAnsi="Times New Roman" w:eastAsia="Times New Roman" w:cs="Times New Roman"/>
                <w:spacing w:val="5"/>
              </w:rPr>
              <w:t>/d</w:t>
            </w:r>
            <w:r>
              <w:rPr>
                <w:spacing w:val="5"/>
              </w:rPr>
              <w:t>（</w:t>
            </w:r>
            <w:r>
              <w:rPr>
                <w:rFonts w:ascii="Times New Roman" w:hAnsi="Times New Roman" w:eastAsia="Times New Roman" w:cs="Times New Roman"/>
                <w:spacing w:val="5"/>
              </w:rPr>
              <w:t>335d/a</w:t>
            </w:r>
            <w:r>
              <w:rPr>
                <w:rFonts w:ascii="Times New Roman" w:hAnsi="Times New Roman" w:eastAsia="Times New Roman" w:cs="Times New Roman"/>
                <w:spacing w:val="-28"/>
              </w:rPr>
              <w:t xml:space="preserve"> </w:t>
            </w:r>
            <w:r>
              <w:rPr>
                <w:spacing w:val="5"/>
              </w:rPr>
              <w:t>，折合约</w:t>
            </w:r>
            <w:r>
              <w:rPr>
                <w:spacing w:val="-42"/>
              </w:rPr>
              <w:t xml:space="preserve"> </w:t>
            </w:r>
            <w:r>
              <w:rPr>
                <w:rFonts w:ascii="Times New Roman" w:hAnsi="Times New Roman" w:eastAsia="Times New Roman" w:cs="Times New Roman"/>
                <w:spacing w:val="4"/>
              </w:rPr>
              <w:t>837.5h/a</w:t>
            </w:r>
            <w:r>
              <w:rPr>
                <w:spacing w:val="18"/>
              </w:rPr>
              <w:t>），</w:t>
            </w:r>
            <w:r>
              <w:rPr>
                <w:spacing w:val="4"/>
              </w:rPr>
              <w:t>炉</w:t>
            </w:r>
            <w:r>
              <w:rPr>
                <w:spacing w:val="8"/>
              </w:rPr>
              <w:t>门开启时天然气停止燃烧。</w:t>
            </w:r>
          </w:p>
          <w:p w14:paraId="487ED930">
            <w:pPr>
              <w:pStyle w:val="6"/>
              <w:spacing w:before="9" w:line="339" w:lineRule="auto"/>
              <w:ind w:left="106" w:right="21" w:firstLine="518"/>
              <w:jc w:val="both"/>
            </w:pPr>
            <w:r>
              <w:rPr>
                <w:b/>
                <w:bCs/>
                <w:spacing w:val="6"/>
              </w:rPr>
              <w:t>精炼：</w:t>
            </w:r>
            <w:r>
              <w:rPr>
                <w:spacing w:val="-68"/>
              </w:rPr>
              <w:t xml:space="preserve"> </w:t>
            </w:r>
            <w:r>
              <w:rPr>
                <w:spacing w:val="6"/>
              </w:rPr>
              <w:t>由于铝水产品对含钙要求较高，因此在精炼前添加除钙剂。</w:t>
            </w:r>
            <w:r>
              <w:rPr>
                <w:spacing w:val="12"/>
              </w:rPr>
              <w:t>精炼保温阶段需向熔炼炉内投加精炼剂，并</w:t>
            </w:r>
            <w:r>
              <w:rPr>
                <w:spacing w:val="11"/>
              </w:rPr>
              <w:t>通入氮气</w:t>
            </w:r>
            <w:r>
              <w:rPr>
                <w:rFonts w:ascii="Times New Roman" w:hAnsi="Times New Roman" w:eastAsia="Times New Roman" w:cs="Times New Roman"/>
                <w:spacing w:val="11"/>
              </w:rPr>
              <w:t>/</w:t>
            </w:r>
            <w:r>
              <w:rPr>
                <w:spacing w:val="11"/>
              </w:rPr>
              <w:t>氩气（根据产品</w:t>
            </w:r>
            <w:r>
              <w:rPr>
                <w:spacing w:val="6"/>
              </w:rPr>
              <w:t>质量要求定）作为载气，随后通过机械方式扒除熔体表面</w:t>
            </w:r>
            <w:r>
              <w:rPr>
                <w:spacing w:val="5"/>
              </w:rPr>
              <w:t>的浮渣，保持静置</w:t>
            </w:r>
            <w:r>
              <w:rPr>
                <w:spacing w:val="-29"/>
              </w:rPr>
              <w:t xml:space="preserve"> </w:t>
            </w:r>
            <w:r>
              <w:rPr>
                <w:rFonts w:ascii="Times New Roman" w:hAnsi="Times New Roman" w:eastAsia="Times New Roman" w:cs="Times New Roman"/>
                <w:spacing w:val="5"/>
              </w:rPr>
              <w:t>10</w:t>
            </w:r>
            <w:r>
              <w:rPr>
                <w:spacing w:val="5"/>
              </w:rPr>
              <w:t>～</w:t>
            </w:r>
            <w:r>
              <w:rPr>
                <w:rFonts w:ascii="Times New Roman" w:hAnsi="Times New Roman" w:eastAsia="Times New Roman" w:cs="Times New Roman"/>
                <w:spacing w:val="5"/>
              </w:rPr>
              <w:t>20</w:t>
            </w:r>
            <w:r>
              <w:rPr>
                <w:rFonts w:ascii="Times New Roman" w:hAnsi="Times New Roman" w:eastAsia="Times New Roman" w:cs="Times New Roman"/>
              </w:rPr>
              <w:t>min</w:t>
            </w:r>
            <w:r>
              <w:rPr>
                <w:rFonts w:ascii="Times New Roman" w:hAnsi="Times New Roman" w:eastAsia="Times New Roman" w:cs="Times New Roman"/>
                <w:spacing w:val="-24"/>
              </w:rPr>
              <w:t xml:space="preserve"> </w:t>
            </w:r>
            <w:r>
              <w:rPr>
                <w:spacing w:val="5"/>
              </w:rPr>
              <w:t>。该生产线精炼温度约</w:t>
            </w:r>
            <w:r>
              <w:rPr>
                <w:rFonts w:ascii="Times New Roman" w:hAnsi="Times New Roman" w:eastAsia="Times New Roman" w:cs="Times New Roman"/>
                <w:spacing w:val="5"/>
              </w:rPr>
              <w:t>700</w:t>
            </w:r>
            <w:r>
              <w:rPr>
                <w:spacing w:val="5"/>
              </w:rPr>
              <w:t>℃</w:t>
            </w:r>
            <w:r>
              <w:rPr>
                <w:rFonts w:ascii="Times New Roman" w:hAnsi="Times New Roman" w:eastAsia="Times New Roman" w:cs="Times New Roman"/>
                <w:spacing w:val="5"/>
              </w:rPr>
              <w:t>~740</w:t>
            </w:r>
            <w:r>
              <w:rPr>
                <w:spacing w:val="5"/>
              </w:rPr>
              <w:t>℃</w:t>
            </w:r>
            <w:r>
              <w:rPr>
                <w:spacing w:val="-94"/>
              </w:rPr>
              <w:t xml:space="preserve"> </w:t>
            </w:r>
            <w:r>
              <w:rPr>
                <w:spacing w:val="5"/>
              </w:rPr>
              <w:t>,</w:t>
            </w:r>
            <w:r>
              <w:rPr>
                <w:spacing w:val="72"/>
              </w:rPr>
              <w:t xml:space="preserve"> </w:t>
            </w:r>
            <w:r>
              <w:rPr>
                <w:spacing w:val="5"/>
              </w:rPr>
              <w:t>单批次精炼工序</w:t>
            </w:r>
            <w:r>
              <w:rPr>
                <w:spacing w:val="11"/>
              </w:rPr>
              <w:t>时长约</w:t>
            </w:r>
            <w:r>
              <w:rPr>
                <w:spacing w:val="-52"/>
              </w:rPr>
              <w:t xml:space="preserve"> </w:t>
            </w:r>
            <w:r>
              <w:rPr>
                <w:rFonts w:ascii="Times New Roman" w:hAnsi="Times New Roman" w:eastAsia="Times New Roman" w:cs="Times New Roman"/>
                <w:spacing w:val="11"/>
              </w:rPr>
              <w:t>2h</w:t>
            </w:r>
            <w:r>
              <w:rPr>
                <w:spacing w:val="11"/>
              </w:rPr>
              <w:t>（含铝液放汤时间</w:t>
            </w:r>
            <w:r>
              <w:rPr>
                <w:spacing w:val="21"/>
              </w:rPr>
              <w:t>），</w:t>
            </w:r>
            <w:r>
              <w:rPr>
                <w:spacing w:val="11"/>
              </w:rPr>
              <w:t>添加辅料、扒渣、取样分析过程</w:t>
            </w:r>
            <w:r>
              <w:rPr>
                <w:spacing w:val="10"/>
              </w:rPr>
              <w:t>需要</w:t>
            </w:r>
            <w:r>
              <w:rPr>
                <w:spacing w:val="7"/>
              </w:rPr>
              <w:t>开启炉门，每批次精炼过程需开启炉门</w:t>
            </w:r>
            <w:r>
              <w:rPr>
                <w:spacing w:val="-52"/>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21"/>
                <w:w w:val="101"/>
              </w:rPr>
              <w:t xml:space="preserve"> </w:t>
            </w:r>
            <w:r>
              <w:rPr>
                <w:spacing w:val="7"/>
              </w:rPr>
              <w:t>次，每次开启时间约</w:t>
            </w:r>
            <w:r>
              <w:rPr>
                <w:spacing w:val="-30"/>
              </w:rPr>
              <w:t xml:space="preserve"> </w:t>
            </w:r>
            <w:r>
              <w:rPr>
                <w:rFonts w:ascii="Times New Roman" w:hAnsi="Times New Roman" w:eastAsia="Times New Roman" w:cs="Times New Roman"/>
                <w:spacing w:val="7"/>
              </w:rPr>
              <w:t>10</w:t>
            </w:r>
            <w:r>
              <w:rPr>
                <w:rFonts w:ascii="Times New Roman" w:hAnsi="Times New Roman" w:eastAsia="Times New Roman" w:cs="Times New Roman"/>
              </w:rPr>
              <w:t>min</w:t>
            </w:r>
            <w:r>
              <w:rPr>
                <w:rFonts w:ascii="Times New Roman" w:hAnsi="Times New Roman" w:eastAsia="Times New Roman" w:cs="Times New Roman"/>
                <w:spacing w:val="-31"/>
              </w:rPr>
              <w:t xml:space="preserve"> </w:t>
            </w:r>
            <w:r>
              <w:rPr>
                <w:spacing w:val="7"/>
              </w:rPr>
              <w:t>，每批次精炼过程炉门开启时长约</w:t>
            </w:r>
            <w:r>
              <w:rPr>
                <w:spacing w:val="-54"/>
              </w:rPr>
              <w:t xml:space="preserve"> </w:t>
            </w:r>
            <w:r>
              <w:rPr>
                <w:rFonts w:ascii="Times New Roman" w:hAnsi="Times New Roman" w:eastAsia="Times New Roman" w:cs="Times New Roman"/>
                <w:spacing w:val="7"/>
              </w:rPr>
              <w:t>20</w:t>
            </w:r>
            <w:r>
              <w:rPr>
                <w:rFonts w:ascii="Times New Roman" w:hAnsi="Times New Roman" w:eastAsia="Times New Roman" w:cs="Times New Roman"/>
              </w:rPr>
              <w:t>min</w:t>
            </w:r>
            <w:r>
              <w:rPr>
                <w:spacing w:val="7"/>
              </w:rPr>
              <w:t>，每天精炼</w:t>
            </w:r>
            <w:r>
              <w:rPr>
                <w:spacing w:val="-50"/>
              </w:rPr>
              <w:t xml:space="preserve"> </w:t>
            </w:r>
            <w:r>
              <w:rPr>
                <w:rFonts w:ascii="Times New Roman" w:hAnsi="Times New Roman" w:eastAsia="Times New Roman" w:cs="Times New Roman"/>
                <w:spacing w:val="6"/>
              </w:rPr>
              <w:t xml:space="preserve">3 </w:t>
            </w:r>
            <w:r>
              <w:rPr>
                <w:spacing w:val="6"/>
              </w:rPr>
              <w:t>批次，则精炼阶段炉门开启时长共</w:t>
            </w:r>
            <w:r>
              <w:rPr>
                <w:spacing w:val="-33"/>
              </w:rPr>
              <w:t xml:space="preserve"> </w:t>
            </w:r>
            <w:r>
              <w:rPr>
                <w:rFonts w:ascii="Times New Roman" w:hAnsi="Times New Roman" w:eastAsia="Times New Roman" w:cs="Times New Roman"/>
                <w:spacing w:val="6"/>
              </w:rPr>
              <w:t>60</w:t>
            </w:r>
            <w:r>
              <w:rPr>
                <w:rFonts w:ascii="Times New Roman" w:hAnsi="Times New Roman" w:eastAsia="Times New Roman" w:cs="Times New Roman"/>
              </w:rPr>
              <w:t>min</w:t>
            </w:r>
            <w:r>
              <w:rPr>
                <w:rFonts w:ascii="Times New Roman" w:hAnsi="Times New Roman" w:eastAsia="Times New Roman" w:cs="Times New Roman"/>
                <w:spacing w:val="6"/>
              </w:rPr>
              <w:t>/d</w:t>
            </w:r>
            <w:r>
              <w:rPr>
                <w:spacing w:val="6"/>
              </w:rPr>
              <w:t>（</w:t>
            </w:r>
            <w:r>
              <w:rPr>
                <w:rFonts w:ascii="Times New Roman" w:hAnsi="Times New Roman" w:eastAsia="Times New Roman" w:cs="Times New Roman"/>
                <w:spacing w:val="6"/>
              </w:rPr>
              <w:t>335d/a</w:t>
            </w:r>
            <w:r>
              <w:rPr>
                <w:rFonts w:ascii="Times New Roman" w:hAnsi="Times New Roman" w:eastAsia="Times New Roman" w:cs="Times New Roman"/>
                <w:spacing w:val="-24"/>
              </w:rPr>
              <w:t xml:space="preserve"> </w:t>
            </w:r>
            <w:r>
              <w:rPr>
                <w:spacing w:val="6"/>
              </w:rPr>
              <w:t>，折合</w:t>
            </w:r>
            <w:r>
              <w:rPr>
                <w:spacing w:val="-47"/>
              </w:rPr>
              <w:t xml:space="preserve"> </w:t>
            </w:r>
            <w:r>
              <w:rPr>
                <w:rFonts w:ascii="Times New Roman" w:hAnsi="Times New Roman" w:eastAsia="Times New Roman" w:cs="Times New Roman"/>
                <w:spacing w:val="6"/>
              </w:rPr>
              <w:t>335h/a</w:t>
            </w:r>
            <w:r>
              <w:rPr>
                <w:spacing w:val="6"/>
              </w:rPr>
              <w:t>）</w:t>
            </w:r>
            <w:r>
              <w:rPr>
                <w:spacing w:val="-68"/>
              </w:rPr>
              <w:t xml:space="preserve"> </w:t>
            </w:r>
            <w:r>
              <w:rPr>
                <w:spacing w:val="6"/>
              </w:rPr>
              <w:t>。炉门开启时天然气</w:t>
            </w:r>
            <w:r>
              <w:rPr>
                <w:spacing w:val="5"/>
              </w:rPr>
              <w:t>停止燃烧。</w:t>
            </w:r>
          </w:p>
          <w:p w14:paraId="142F96BE">
            <w:pPr>
              <w:pStyle w:val="6"/>
              <w:spacing w:before="3" w:line="339" w:lineRule="auto"/>
              <w:ind w:left="104" w:right="97" w:firstLine="519"/>
              <w:jc w:val="both"/>
            </w:pPr>
            <w:r>
              <w:rPr>
                <w:b/>
                <w:bCs/>
                <w:spacing w:val="5"/>
              </w:rPr>
              <w:t>在线过滤：</w:t>
            </w:r>
            <w:r>
              <w:rPr>
                <w:spacing w:val="5"/>
              </w:rPr>
              <w:t>熔体进入陶瓷板过滤工序，陶瓷板过滤可进一步对熔体</w:t>
            </w:r>
            <w:r>
              <w:rPr>
                <w:spacing w:val="6"/>
              </w:rPr>
              <w:t>进行物理过滤，过滤后铝水暂存于铝水包，铝水包具有保温作</w:t>
            </w:r>
            <w:r>
              <w:rPr>
                <w:spacing w:val="5"/>
              </w:rPr>
              <w:t>用，可短</w:t>
            </w:r>
            <w:r>
              <w:rPr>
                <w:spacing w:val="8"/>
              </w:rPr>
              <w:t>时暂存后外售于集团公司。</w:t>
            </w:r>
          </w:p>
          <w:p w14:paraId="21B7B140">
            <w:pPr>
              <w:pStyle w:val="6"/>
              <w:spacing w:before="2" w:line="282" w:lineRule="auto"/>
              <w:ind w:left="107" w:right="99" w:firstLine="518"/>
            </w:pPr>
            <w:r>
              <w:rPr>
                <w:b/>
                <w:bCs/>
                <w:spacing w:val="8"/>
              </w:rPr>
              <w:t>铝液入包：</w:t>
            </w:r>
            <w:r>
              <w:rPr>
                <w:rFonts w:ascii="Times New Roman" w:hAnsi="Times New Roman" w:eastAsia="Times New Roman" w:cs="Times New Roman"/>
                <w:spacing w:val="8"/>
              </w:rPr>
              <w:t xml:space="preserve">60t </w:t>
            </w:r>
            <w:r>
              <w:rPr>
                <w:spacing w:val="8"/>
              </w:rPr>
              <w:t>熔炼炉产品根据客户需要，以铝液形式进行外售。</w:t>
            </w:r>
            <w:r>
              <w:rPr>
                <w:spacing w:val="9"/>
              </w:rPr>
              <w:t>铝液入包前，对铝包进行烘烤</w:t>
            </w:r>
            <w:r>
              <w:rPr>
                <w:spacing w:val="-47"/>
              </w:rPr>
              <w:t xml:space="preserve"> </w:t>
            </w:r>
            <w:r>
              <w:rPr>
                <w:rFonts w:ascii="Times New Roman" w:hAnsi="Times New Roman" w:eastAsia="Times New Roman" w:cs="Times New Roman"/>
                <w:spacing w:val="9"/>
              </w:rPr>
              <w:t xml:space="preserve">90 </w:t>
            </w:r>
            <w:r>
              <w:rPr>
                <w:spacing w:val="9"/>
              </w:rPr>
              <w:t>分钟以上，铝包自带天然气烧嘴，温</w:t>
            </w:r>
          </w:p>
        </w:tc>
      </w:tr>
    </w:tbl>
    <w:p w14:paraId="774CDBEF">
      <w:pPr>
        <w:pStyle w:val="2"/>
        <w:rPr>
          <w:sz w:val="21"/>
        </w:rPr>
      </w:pPr>
    </w:p>
    <w:p w14:paraId="229DE713">
      <w:pPr>
        <w:rPr>
          <w:sz w:val="21"/>
          <w:szCs w:val="21"/>
        </w:rPr>
        <w:sectPr>
          <w:footerReference r:id="rId71" w:type="default"/>
          <w:pgSz w:w="11906" w:h="16839"/>
          <w:pgMar w:top="400" w:right="1446" w:bottom="998" w:left="1446" w:header="0" w:footer="656" w:gutter="0"/>
          <w:cols w:space="720" w:num="1"/>
        </w:sectPr>
      </w:pPr>
    </w:p>
    <w:p w14:paraId="2B3F51D3">
      <w:pPr>
        <w:spacing w:before="19"/>
      </w:pPr>
    </w:p>
    <w:p w14:paraId="0B9DB5C7">
      <w:pPr>
        <w:spacing w:before="19"/>
      </w:pPr>
    </w:p>
    <w:p w14:paraId="34436197">
      <w:pPr>
        <w:spacing w:before="19"/>
      </w:pPr>
    </w:p>
    <w:p w14:paraId="74941D2E">
      <w:pPr>
        <w:spacing w:before="18"/>
      </w:pPr>
    </w:p>
    <w:p w14:paraId="0D43C07F">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8152"/>
      </w:tblGrid>
      <w:tr w14:paraId="5B25487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265" w:hRule="atLeast"/>
        </w:trPr>
        <w:tc>
          <w:tcPr>
            <w:tcW w:w="835" w:type="dxa"/>
            <w:tcBorders>
              <w:right w:val="single" w:color="000000" w:sz="2" w:space="0"/>
            </w:tcBorders>
            <w:vAlign w:val="top"/>
          </w:tcPr>
          <w:p w14:paraId="7220340D">
            <w:pPr>
              <w:rPr>
                <w:rFonts w:ascii="Arial"/>
                <w:sz w:val="21"/>
              </w:rPr>
            </w:pPr>
          </w:p>
        </w:tc>
        <w:tc>
          <w:tcPr>
            <w:tcW w:w="8152" w:type="dxa"/>
            <w:tcBorders>
              <w:left w:val="single" w:color="000000" w:sz="2" w:space="0"/>
            </w:tcBorders>
            <w:vAlign w:val="top"/>
          </w:tcPr>
          <w:p w14:paraId="6282DDAB">
            <w:pPr>
              <w:pStyle w:val="6"/>
              <w:spacing w:before="150" w:line="223" w:lineRule="auto"/>
              <w:ind w:left="105"/>
            </w:pPr>
            <w:r>
              <w:rPr>
                <w:spacing w:val="7"/>
              </w:rPr>
              <w:t>度控制在</w:t>
            </w:r>
            <w:r>
              <w:rPr>
                <w:rFonts w:ascii="Times New Roman" w:hAnsi="Times New Roman" w:eastAsia="Times New Roman" w:cs="Times New Roman"/>
                <w:spacing w:val="7"/>
              </w:rPr>
              <w:t>700</w:t>
            </w:r>
            <w:r>
              <w:rPr>
                <w:spacing w:val="7"/>
              </w:rPr>
              <w:t>～</w:t>
            </w:r>
            <w:r>
              <w:rPr>
                <w:rFonts w:ascii="Times New Roman" w:hAnsi="Times New Roman" w:eastAsia="Times New Roman" w:cs="Times New Roman"/>
                <w:spacing w:val="7"/>
              </w:rPr>
              <w:t>790</w:t>
            </w:r>
            <w:r>
              <w:rPr>
                <w:spacing w:val="7"/>
              </w:rPr>
              <w:t>℃</w:t>
            </w:r>
            <w:r>
              <w:rPr>
                <w:spacing w:val="-91"/>
              </w:rPr>
              <w:t xml:space="preserve"> </w:t>
            </w:r>
            <w:r>
              <w:rPr>
                <w:spacing w:val="7"/>
              </w:rPr>
              <w:t>,</w:t>
            </w:r>
            <w:r>
              <w:rPr>
                <w:spacing w:val="75"/>
              </w:rPr>
              <w:t xml:space="preserve"> </w:t>
            </w:r>
            <w:r>
              <w:rPr>
                <w:spacing w:val="7"/>
              </w:rPr>
              <w:t>经精炼过滤后的铝液随即对铝液进行装包。</w:t>
            </w:r>
          </w:p>
          <w:p w14:paraId="33868EE0">
            <w:pPr>
              <w:pStyle w:val="6"/>
              <w:spacing w:before="159" w:line="339" w:lineRule="auto"/>
              <w:ind w:left="108" w:right="97" w:firstLine="518"/>
            </w:pPr>
            <w:r>
              <w:rPr>
                <w:spacing w:val="6"/>
              </w:rPr>
              <w:t>上述熔炼期间产生熔炼废气</w:t>
            </w:r>
            <w:r>
              <w:rPr>
                <w:spacing w:val="-51"/>
              </w:rPr>
              <w:t xml:space="preserve"> </w:t>
            </w:r>
            <w:r>
              <w:rPr>
                <w:rFonts w:ascii="Times New Roman" w:hAnsi="Times New Roman" w:eastAsia="Times New Roman" w:cs="Times New Roman"/>
                <w:spacing w:val="6"/>
              </w:rPr>
              <w:t>G</w:t>
            </w:r>
            <w:r>
              <w:rPr>
                <w:rFonts w:ascii="Times New Roman" w:hAnsi="Times New Roman" w:eastAsia="Times New Roman" w:cs="Times New Roman"/>
                <w:spacing w:val="6"/>
                <w:position w:val="-2"/>
                <w:sz w:val="16"/>
                <w:szCs w:val="16"/>
              </w:rPr>
              <w:t>1</w:t>
            </w:r>
            <w:r>
              <w:rPr>
                <w:rFonts w:ascii="Times New Roman" w:hAnsi="Times New Roman" w:eastAsia="Times New Roman" w:cs="Times New Roman"/>
                <w:spacing w:val="-8"/>
                <w:position w:val="-2"/>
                <w:sz w:val="16"/>
                <w:szCs w:val="16"/>
              </w:rPr>
              <w:t xml:space="preserve"> </w:t>
            </w:r>
            <w:r>
              <w:rPr>
                <w:spacing w:val="6"/>
              </w:rPr>
              <w:t>，烤包废气</w:t>
            </w:r>
            <w:r>
              <w:rPr>
                <w:spacing w:val="-49"/>
              </w:rPr>
              <w:t xml:space="preserve"> </w:t>
            </w:r>
            <w:r>
              <w:rPr>
                <w:rFonts w:ascii="Times New Roman" w:hAnsi="Times New Roman" w:eastAsia="Times New Roman" w:cs="Times New Roman"/>
                <w:spacing w:val="6"/>
              </w:rPr>
              <w:t>G</w:t>
            </w:r>
            <w:r>
              <w:rPr>
                <w:rFonts w:ascii="Times New Roman" w:hAnsi="Times New Roman" w:eastAsia="Times New Roman" w:cs="Times New Roman"/>
                <w:spacing w:val="6"/>
                <w:position w:val="-2"/>
                <w:sz w:val="16"/>
                <w:szCs w:val="16"/>
              </w:rPr>
              <w:t>3</w:t>
            </w:r>
            <w:r>
              <w:rPr>
                <w:rFonts w:ascii="Times New Roman" w:hAnsi="Times New Roman" w:eastAsia="Times New Roman" w:cs="Times New Roman"/>
                <w:spacing w:val="-8"/>
                <w:position w:val="-2"/>
                <w:sz w:val="16"/>
                <w:szCs w:val="16"/>
              </w:rPr>
              <w:t xml:space="preserve"> </w:t>
            </w:r>
            <w:r>
              <w:rPr>
                <w:spacing w:val="6"/>
              </w:rPr>
              <w:t>，扒渣期间、</w:t>
            </w:r>
            <w:r>
              <w:rPr>
                <w:spacing w:val="5"/>
              </w:rPr>
              <w:t>在线过</w:t>
            </w:r>
            <w:r>
              <w:rPr>
                <w:spacing w:val="7"/>
              </w:rPr>
              <w:t>滤产生铝灰渣（即一次铝灰）</w:t>
            </w:r>
            <w:r>
              <w:rPr>
                <w:rFonts w:ascii="Times New Roman" w:hAnsi="Times New Roman" w:eastAsia="Times New Roman" w:cs="Times New Roman"/>
                <w:spacing w:val="7"/>
              </w:rPr>
              <w:t>S</w:t>
            </w:r>
            <w:r>
              <w:rPr>
                <w:rFonts w:ascii="Times New Roman" w:hAnsi="Times New Roman" w:eastAsia="Times New Roman" w:cs="Times New Roman"/>
                <w:spacing w:val="7"/>
                <w:position w:val="-2"/>
                <w:sz w:val="16"/>
                <w:szCs w:val="16"/>
              </w:rPr>
              <w:t>1</w:t>
            </w:r>
            <w:r>
              <w:rPr>
                <w:spacing w:val="7"/>
              </w:rPr>
              <w:t>。</w:t>
            </w:r>
          </w:p>
          <w:p w14:paraId="270285CC">
            <w:pPr>
              <w:pStyle w:val="6"/>
              <w:spacing w:before="1" w:line="225" w:lineRule="auto"/>
              <w:ind w:left="636"/>
            </w:pPr>
            <w:r>
              <w:rPr>
                <w:spacing w:val="6"/>
              </w:rPr>
              <w:t>（</w:t>
            </w:r>
            <w:r>
              <w:rPr>
                <w:rFonts w:ascii="Times New Roman" w:hAnsi="Times New Roman" w:eastAsia="Times New Roman" w:cs="Times New Roman"/>
                <w:spacing w:val="6"/>
              </w:rPr>
              <w:t>4</w:t>
            </w:r>
            <w:r>
              <w:rPr>
                <w:spacing w:val="6"/>
              </w:rPr>
              <w:t>）铝灰处理</w:t>
            </w:r>
          </w:p>
          <w:p w14:paraId="58B64F19">
            <w:pPr>
              <w:pStyle w:val="6"/>
              <w:spacing w:before="151" w:line="340" w:lineRule="auto"/>
              <w:ind w:left="107" w:right="97" w:firstLine="518"/>
            </w:pPr>
            <w:r>
              <w:rPr>
                <w:spacing w:val="5"/>
              </w:rPr>
              <w:t>铝回收装置即灰渣分离系统为一体式密闭设备，扒渣除杂产生的热</w:t>
            </w:r>
            <w:r>
              <w:rPr>
                <w:spacing w:val="7"/>
              </w:rPr>
              <w:t>铝渣装入炒灰锅（转运容器</w:t>
            </w:r>
            <w:r>
              <w:rPr>
                <w:spacing w:val="-12"/>
              </w:rPr>
              <w:t>），</w:t>
            </w:r>
            <w:r>
              <w:rPr>
                <w:spacing w:val="7"/>
              </w:rPr>
              <w:t>用叉车倒进铝回收装置中，经高速搅拌</w:t>
            </w:r>
            <w:r>
              <w:rPr>
                <w:spacing w:val="6"/>
              </w:rPr>
              <w:t>分离得到的较纯铝液返回熔炼炉作为原料利用。剩余铝灰渣</w:t>
            </w:r>
            <w:r>
              <w:rPr>
                <w:spacing w:val="5"/>
              </w:rPr>
              <w:t>（即一次铝</w:t>
            </w:r>
            <w:r>
              <w:rPr>
                <w:spacing w:val="6"/>
              </w:rPr>
              <w:t>灰）经过灰槽自动流进冷灰桶（采用冷却水间接降温冷</w:t>
            </w:r>
            <w:r>
              <w:rPr>
                <w:spacing w:val="5"/>
              </w:rPr>
              <w:t>却）冷却后进行</w:t>
            </w:r>
            <w:r>
              <w:rPr>
                <w:spacing w:val="9"/>
              </w:rPr>
              <w:t>筛灰，分离出铝块（回炉熔炼）及二次铝灰</w:t>
            </w:r>
            <w:r>
              <w:rPr>
                <w:spacing w:val="8"/>
              </w:rPr>
              <w:t>（危废处置）。</w:t>
            </w:r>
          </w:p>
          <w:p w14:paraId="77D05C03">
            <w:pPr>
              <w:pStyle w:val="6"/>
              <w:spacing w:before="3" w:line="339" w:lineRule="auto"/>
              <w:ind w:left="105" w:right="97" w:firstLine="520"/>
              <w:jc w:val="both"/>
            </w:pPr>
            <w:r>
              <w:rPr>
                <w:color w:val="0000FF"/>
                <w:spacing w:val="5"/>
              </w:rPr>
              <w:t>铝灰处理工作原理主要是利用铝液与灰渣的密度差，并通过搅拌创</w:t>
            </w:r>
            <w:r>
              <w:rPr>
                <w:color w:val="0000FF"/>
                <w:spacing w:val="6"/>
              </w:rPr>
              <w:t>造铝液液滴聚集、沉降分离的条件，最大限度地回收铝灰渣中蕴</w:t>
            </w:r>
            <w:r>
              <w:rPr>
                <w:color w:val="0000FF"/>
                <w:spacing w:val="5"/>
              </w:rPr>
              <w:t>含的液</w:t>
            </w:r>
            <w:r>
              <w:rPr>
                <w:color w:val="0000FF"/>
                <w:spacing w:val="8"/>
              </w:rPr>
              <w:t>态金属铝，是铝加工行业中相当成熟的工艺。</w:t>
            </w:r>
          </w:p>
          <w:p w14:paraId="0E463274">
            <w:pPr>
              <w:pStyle w:val="6"/>
              <w:spacing w:before="9" w:line="339" w:lineRule="auto"/>
              <w:ind w:left="105" w:right="23" w:firstLine="520"/>
              <w:jc w:val="both"/>
            </w:pPr>
            <w:r>
              <w:rPr>
                <w:color w:val="0000FF"/>
                <w:spacing w:val="5"/>
              </w:rPr>
              <w:t>熔炼炉中扒渣扒出的铝灰渣在仍处于高温状态下倒入炒灰机（倾斜</w:t>
            </w:r>
            <w:r>
              <w:rPr>
                <w:color w:val="0000FF"/>
                <w:spacing w:val="8"/>
              </w:rPr>
              <w:t>的、可旋转的圆筒形锅体内</w:t>
            </w:r>
            <w:r>
              <w:rPr>
                <w:color w:val="0000FF"/>
                <w:spacing w:val="15"/>
              </w:rPr>
              <w:t>），</w:t>
            </w:r>
            <w:r>
              <w:rPr>
                <w:color w:val="0000FF"/>
                <w:spacing w:val="8"/>
              </w:rPr>
              <w:t>锅体内部装有带有多组</w:t>
            </w:r>
            <w:r>
              <w:rPr>
                <w:color w:val="0000FF"/>
                <w:spacing w:val="7"/>
              </w:rPr>
              <w:t>叶片的中心轴。</w:t>
            </w:r>
            <w:r>
              <w:rPr>
                <w:color w:val="0000FF"/>
                <w:spacing w:val="6"/>
              </w:rPr>
              <w:t>当设备启动时，锅体缓慢旋转，同时中心轴上的叶片开始对</w:t>
            </w:r>
            <w:r>
              <w:rPr>
                <w:color w:val="0000FF"/>
                <w:spacing w:val="5"/>
              </w:rPr>
              <w:t>热灰渣进行</w:t>
            </w:r>
            <w:r>
              <w:rPr>
                <w:color w:val="0000FF"/>
                <w:spacing w:val="6"/>
              </w:rPr>
              <w:t>缓慢而充分地搅拌和翻转。搅拌过程能打破氧化铝灰渣对细小铝</w:t>
            </w:r>
            <w:r>
              <w:rPr>
                <w:color w:val="0000FF"/>
                <w:spacing w:val="5"/>
              </w:rPr>
              <w:t>液珠的</w:t>
            </w:r>
            <w:r>
              <w:rPr>
                <w:color w:val="0000FF"/>
                <w:spacing w:val="6"/>
              </w:rPr>
              <w:t>包裹。在不断的搅拌和翻滚中，细小的铝液珠相互碰撞、合并，</w:t>
            </w:r>
            <w:r>
              <w:rPr>
                <w:color w:val="0000FF"/>
                <w:spacing w:val="5"/>
              </w:rPr>
              <w:t>聚集成</w:t>
            </w:r>
            <w:r>
              <w:rPr>
                <w:color w:val="0000FF"/>
                <w:spacing w:val="6"/>
              </w:rPr>
              <w:t>更大的铝液滴。由于金属铝的密度远大于氧化铝灰渣的密度，因</w:t>
            </w:r>
            <w:r>
              <w:rPr>
                <w:color w:val="0000FF"/>
                <w:spacing w:val="5"/>
              </w:rPr>
              <w:t>此在搅</w:t>
            </w:r>
            <w:r>
              <w:rPr>
                <w:color w:val="0000FF"/>
                <w:spacing w:val="6"/>
              </w:rPr>
              <w:t>拌创造出的流动性下，较大的铝液滴由于自重会沉降到锅体的底</w:t>
            </w:r>
            <w:r>
              <w:rPr>
                <w:color w:val="0000FF"/>
                <w:spacing w:val="5"/>
              </w:rPr>
              <w:t>部。炒</w:t>
            </w:r>
            <w:r>
              <w:rPr>
                <w:color w:val="0000FF"/>
                <w:spacing w:val="6"/>
              </w:rPr>
              <w:t>灰机的锅体底部设有出铝口（通常由一个塞子或阀门堵住）。当</w:t>
            </w:r>
            <w:r>
              <w:rPr>
                <w:color w:val="0000FF"/>
                <w:spacing w:val="5"/>
              </w:rPr>
              <w:t>铝液在</w:t>
            </w:r>
            <w:r>
              <w:rPr>
                <w:color w:val="0000FF"/>
                <w:spacing w:val="6"/>
              </w:rPr>
              <w:t>底部积聚到一定量时，操作人员打开出铝口后，高纯度的液态铝</w:t>
            </w:r>
            <w:r>
              <w:rPr>
                <w:color w:val="0000FF"/>
                <w:spacing w:val="5"/>
              </w:rPr>
              <w:t>就会因</w:t>
            </w:r>
            <w:r>
              <w:rPr>
                <w:color w:val="0000FF"/>
                <w:spacing w:val="6"/>
              </w:rPr>
              <w:t>重力流出，被收集到下方的铝锭模具，经冷却成型后可直接</w:t>
            </w:r>
            <w:r>
              <w:rPr>
                <w:color w:val="0000FF"/>
                <w:spacing w:val="5"/>
              </w:rPr>
              <w:t>回用。每炉</w:t>
            </w:r>
            <w:r>
              <w:rPr>
                <w:color w:val="0000FF"/>
                <w:spacing w:val="9"/>
              </w:rPr>
              <w:t>铝灰渣产生后立即进行炒灰，回收的铝料回同炉再熔。</w:t>
            </w:r>
          </w:p>
          <w:p w14:paraId="5E40116E">
            <w:pPr>
              <w:pStyle w:val="6"/>
              <w:spacing w:before="1" w:line="341" w:lineRule="auto"/>
              <w:ind w:left="105" w:right="99" w:firstLine="520"/>
              <w:jc w:val="both"/>
            </w:pPr>
            <w:r>
              <w:rPr>
                <w:spacing w:val="11"/>
              </w:rPr>
              <w:t>本项目铝回收装置为一体式密闭设备，回收工艺流程为“炒灰</w:t>
            </w:r>
            <w:r>
              <w:rPr>
                <w:rFonts w:ascii="Times New Roman" w:hAnsi="Times New Roman" w:eastAsia="Times New Roman" w:cs="Times New Roman"/>
                <w:spacing w:val="11"/>
              </w:rPr>
              <w:t>-</w:t>
            </w:r>
            <w:r>
              <w:rPr>
                <w:spacing w:val="11"/>
              </w:rPr>
              <w:t>冷</w:t>
            </w:r>
            <w:r>
              <w:rPr>
                <w:spacing w:val="10"/>
              </w:rPr>
              <w:t>灰</w:t>
            </w:r>
            <w:r>
              <w:rPr>
                <w:rFonts w:ascii="Times New Roman" w:hAnsi="Times New Roman" w:eastAsia="Times New Roman" w:cs="Times New Roman"/>
                <w:spacing w:val="10"/>
              </w:rPr>
              <w:t>-</w:t>
            </w:r>
            <w:r>
              <w:rPr>
                <w:spacing w:val="10"/>
              </w:rPr>
              <w:t>筛选</w:t>
            </w:r>
            <w:r>
              <w:rPr>
                <w:spacing w:val="-86"/>
              </w:rPr>
              <w:t xml:space="preserve"> </w:t>
            </w:r>
            <w:r>
              <w:rPr>
                <w:spacing w:val="10"/>
              </w:rPr>
              <w:t>”，在设备顶部、进料和出料口等部位配置集尘（吸气罩</w:t>
            </w:r>
            <w:r>
              <w:rPr>
                <w:spacing w:val="9"/>
              </w:rPr>
              <w:t>）设施，具有自动化程度高，铝液回收率高、作业环境好等优点。</w:t>
            </w:r>
          </w:p>
        </w:tc>
      </w:tr>
    </w:tbl>
    <w:p w14:paraId="2D69EED4">
      <w:pPr>
        <w:pStyle w:val="2"/>
        <w:rPr>
          <w:sz w:val="21"/>
        </w:rPr>
      </w:pPr>
    </w:p>
    <w:p w14:paraId="3BB8F830">
      <w:pPr>
        <w:rPr>
          <w:sz w:val="21"/>
          <w:szCs w:val="21"/>
        </w:rPr>
        <w:sectPr>
          <w:footerReference r:id="rId72" w:type="default"/>
          <w:pgSz w:w="11906" w:h="16839"/>
          <w:pgMar w:top="400" w:right="1446" w:bottom="998" w:left="1446" w:header="0" w:footer="656" w:gutter="0"/>
          <w:cols w:space="720" w:num="1"/>
        </w:sectPr>
      </w:pPr>
    </w:p>
    <w:p w14:paraId="7A6937D0">
      <w:pPr>
        <w:spacing w:before="19"/>
      </w:pPr>
    </w:p>
    <w:p w14:paraId="04D31F58">
      <w:pPr>
        <w:spacing w:before="19"/>
      </w:pPr>
    </w:p>
    <w:p w14:paraId="2D8D58AF">
      <w:pPr>
        <w:spacing w:before="19"/>
      </w:pPr>
    </w:p>
    <w:p w14:paraId="56283526">
      <w:pPr>
        <w:spacing w:before="18"/>
      </w:pPr>
    </w:p>
    <w:p w14:paraId="75E151ED">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8152"/>
      </w:tblGrid>
      <w:tr w14:paraId="360CDB6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57" w:hRule="atLeast"/>
        </w:trPr>
        <w:tc>
          <w:tcPr>
            <w:tcW w:w="835" w:type="dxa"/>
            <w:tcBorders>
              <w:right w:val="single" w:color="000000" w:sz="2" w:space="0"/>
            </w:tcBorders>
            <w:vAlign w:val="top"/>
          </w:tcPr>
          <w:p w14:paraId="519B4552">
            <w:pPr>
              <w:rPr>
                <w:rFonts w:ascii="Arial"/>
                <w:sz w:val="21"/>
              </w:rPr>
            </w:pPr>
          </w:p>
        </w:tc>
        <w:tc>
          <w:tcPr>
            <w:tcW w:w="8152" w:type="dxa"/>
            <w:tcBorders>
              <w:left w:val="single" w:color="000000" w:sz="2" w:space="0"/>
            </w:tcBorders>
            <w:vAlign w:val="top"/>
          </w:tcPr>
          <w:p w14:paraId="26988DF1">
            <w:pPr>
              <w:spacing w:before="103" w:line="6213" w:lineRule="exact"/>
              <w:ind w:firstLine="1103"/>
            </w:pPr>
            <w:r>
              <w:rPr>
                <w:position w:val="-124"/>
              </w:rPr>
              <w:drawing>
                <wp:inline distT="0" distB="0" distL="0" distR="0">
                  <wp:extent cx="3471545" cy="39446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69"/>
                          <a:stretch>
                            <a:fillRect/>
                          </a:stretch>
                        </pic:blipFill>
                        <pic:spPr>
                          <a:xfrm>
                            <a:off x="0" y="0"/>
                            <a:ext cx="3472138" cy="3944789"/>
                          </a:xfrm>
                          <a:prstGeom prst="rect">
                            <a:avLst/>
                          </a:prstGeom>
                        </pic:spPr>
                      </pic:pic>
                    </a:graphicData>
                  </a:graphic>
                </wp:inline>
              </w:drawing>
            </w:r>
          </w:p>
          <w:p w14:paraId="2EBF9549">
            <w:pPr>
              <w:pStyle w:val="6"/>
              <w:spacing w:before="285" w:line="226" w:lineRule="auto"/>
              <w:ind w:left="1002"/>
            </w:pPr>
            <w:r>
              <w:rPr>
                <w:b/>
                <w:bCs/>
                <w:spacing w:val="5"/>
              </w:rPr>
              <w:t>图</w:t>
            </w:r>
            <w:r>
              <w:rPr>
                <w:spacing w:val="-53"/>
              </w:rPr>
              <w:t xml:space="preserve"> </w:t>
            </w:r>
            <w:r>
              <w:rPr>
                <w:rFonts w:ascii="Times New Roman" w:hAnsi="Times New Roman" w:eastAsia="Times New Roman" w:cs="Times New Roman"/>
                <w:b/>
                <w:bCs/>
                <w:spacing w:val="5"/>
              </w:rPr>
              <w:t xml:space="preserve">2.11-2    </w:t>
            </w:r>
            <w:r>
              <w:rPr>
                <w:b/>
                <w:bCs/>
                <w:spacing w:val="5"/>
              </w:rPr>
              <w:t>铝灰回收处理生产工艺流</w:t>
            </w:r>
            <w:r>
              <w:rPr>
                <w:b/>
                <w:bCs/>
                <w:spacing w:val="4"/>
              </w:rPr>
              <w:t>程及产排污环节图</w:t>
            </w:r>
          </w:p>
          <w:p w14:paraId="3248D590">
            <w:pPr>
              <w:pStyle w:val="6"/>
              <w:spacing w:before="155" w:line="225" w:lineRule="auto"/>
              <w:ind w:left="627"/>
            </w:pPr>
            <w:r>
              <w:rPr>
                <w:spacing w:val="6"/>
              </w:rPr>
              <w:t>工艺流程简述：</w:t>
            </w:r>
          </w:p>
          <w:p w14:paraId="0B59BC82">
            <w:pPr>
              <w:pStyle w:val="6"/>
              <w:spacing w:before="154" w:line="340" w:lineRule="auto"/>
              <w:ind w:left="106" w:right="97" w:firstLine="518"/>
            </w:pPr>
            <w:r>
              <w:rPr>
                <w:b/>
                <w:bCs/>
                <w:spacing w:val="5"/>
              </w:rPr>
              <w:t>装锅转运：</w:t>
            </w:r>
            <w:r>
              <w:rPr>
                <w:spacing w:val="5"/>
              </w:rPr>
              <w:t>将扒渣除杂工序产生的铝灰渣（即一次铝灰）装入炒灰</w:t>
            </w:r>
            <w:r>
              <w:rPr>
                <w:spacing w:val="-1"/>
              </w:rPr>
              <w:t>锅。</w:t>
            </w:r>
          </w:p>
          <w:p w14:paraId="7EE0FAC0">
            <w:pPr>
              <w:pStyle w:val="6"/>
              <w:spacing w:before="1" w:line="225" w:lineRule="auto"/>
              <w:ind w:left="626"/>
            </w:pPr>
            <w:r>
              <w:rPr>
                <w:spacing w:val="8"/>
              </w:rPr>
              <w:t>主要产污环节为设备运行噪声。</w:t>
            </w:r>
          </w:p>
          <w:p w14:paraId="42215487">
            <w:pPr>
              <w:pStyle w:val="6"/>
              <w:spacing w:before="151" w:line="340" w:lineRule="auto"/>
              <w:ind w:left="104" w:firstLine="519"/>
              <w:jc w:val="both"/>
            </w:pPr>
            <w:r>
              <w:rPr>
                <w:b/>
                <w:bCs/>
                <w:spacing w:val="8"/>
              </w:rPr>
              <w:t>搅拌分离：</w:t>
            </w:r>
            <w:r>
              <w:rPr>
                <w:spacing w:val="8"/>
              </w:rPr>
              <w:t>打渣和除杂工序产生的铝渣送至铝回收装置（炒灰机）</w:t>
            </w:r>
            <w:r>
              <w:rPr>
                <w:spacing w:val="9"/>
              </w:rPr>
              <w:t>进一步处理。对炒灰锅里的铝渣用叉车倒进铝回收装置（炒灰机）中，</w:t>
            </w:r>
            <w:r>
              <w:rPr>
                <w:spacing w:val="5"/>
              </w:rPr>
              <w:t>利用铝渣自身热能并进行高速搅拌，搅拌过程中温度保</w:t>
            </w:r>
            <w:r>
              <w:rPr>
                <w:spacing w:val="4"/>
              </w:rPr>
              <w:t>持在</w:t>
            </w:r>
            <w:r>
              <w:rPr>
                <w:rFonts w:ascii="Times New Roman" w:hAnsi="Times New Roman" w:eastAsia="Times New Roman" w:cs="Times New Roman"/>
                <w:spacing w:val="4"/>
              </w:rPr>
              <w:t>800</w:t>
            </w:r>
            <w:r>
              <w:rPr>
                <w:spacing w:val="4"/>
              </w:rPr>
              <w:t>℃左右，</w:t>
            </w:r>
            <w:r>
              <w:rPr>
                <w:spacing w:val="11"/>
              </w:rPr>
              <w:t>加入</w:t>
            </w:r>
            <w:r>
              <w:rPr>
                <w:rFonts w:ascii="Times New Roman" w:hAnsi="Times New Roman" w:eastAsia="Times New Roman" w:cs="Times New Roman"/>
                <w:spacing w:val="11"/>
              </w:rPr>
              <w:t>1%</w:t>
            </w:r>
            <w:r>
              <w:rPr>
                <w:spacing w:val="11"/>
              </w:rPr>
              <w:t>的除渣剂（精炼剂</w:t>
            </w:r>
            <w:r>
              <w:rPr>
                <w:spacing w:val="18"/>
              </w:rPr>
              <w:t>），</w:t>
            </w:r>
            <w:r>
              <w:rPr>
                <w:spacing w:val="11"/>
              </w:rPr>
              <w:t>将铝渣中铝液富集在</w:t>
            </w:r>
            <w:r>
              <w:rPr>
                <w:spacing w:val="10"/>
              </w:rPr>
              <w:t>一起，铝液通过分</w:t>
            </w:r>
            <w:r>
              <w:rPr>
                <w:spacing w:val="9"/>
              </w:rPr>
              <w:t>离器液体出口流至铝水包（转运容器</w:t>
            </w:r>
            <w:r>
              <w:rPr>
                <w:spacing w:val="14"/>
              </w:rPr>
              <w:t>），</w:t>
            </w:r>
            <w:r>
              <w:rPr>
                <w:spacing w:val="9"/>
              </w:rPr>
              <w:t>送回熔炼炉进</w:t>
            </w:r>
            <w:r>
              <w:rPr>
                <w:spacing w:val="8"/>
              </w:rPr>
              <w:t>行处理。</w:t>
            </w:r>
          </w:p>
          <w:p w14:paraId="2D89EF5B">
            <w:pPr>
              <w:pStyle w:val="6"/>
              <w:spacing w:before="1" w:line="339" w:lineRule="auto"/>
              <w:ind w:left="111" w:right="97" w:firstLine="515"/>
            </w:pPr>
            <w:r>
              <w:rPr>
                <w:spacing w:val="14"/>
              </w:rPr>
              <w:t>主要产污环节为炒灰过程产生的铝回收装置废气</w:t>
            </w:r>
            <w:r>
              <w:rPr>
                <w:rFonts w:ascii="Times New Roman" w:hAnsi="Times New Roman" w:eastAsia="Times New Roman" w:cs="Times New Roman"/>
                <w:spacing w:val="14"/>
              </w:rPr>
              <w:t>G</w:t>
            </w:r>
            <w:r>
              <w:rPr>
                <w:rFonts w:ascii="Times New Roman" w:hAnsi="Times New Roman" w:eastAsia="Times New Roman" w:cs="Times New Roman"/>
                <w:spacing w:val="14"/>
                <w:position w:val="-1"/>
                <w:sz w:val="16"/>
                <w:szCs w:val="16"/>
              </w:rPr>
              <w:t>7</w:t>
            </w:r>
            <w:r>
              <w:rPr>
                <w:spacing w:val="14"/>
              </w:rPr>
              <w:t>及</w:t>
            </w:r>
            <w:r>
              <w:rPr>
                <w:spacing w:val="13"/>
              </w:rPr>
              <w:t>设备运行噪</w:t>
            </w:r>
            <w:r>
              <w:rPr>
                <w:spacing w:val="-4"/>
              </w:rPr>
              <w:t>声。</w:t>
            </w:r>
          </w:p>
          <w:p w14:paraId="51E7F768">
            <w:pPr>
              <w:pStyle w:val="6"/>
              <w:spacing w:before="2" w:line="301" w:lineRule="auto"/>
              <w:ind w:left="104" w:right="97" w:firstLine="522"/>
              <w:jc w:val="both"/>
            </w:pPr>
            <w:r>
              <w:rPr>
                <w:b/>
                <w:bCs/>
                <w:spacing w:val="5"/>
              </w:rPr>
              <w:t>冷却：</w:t>
            </w:r>
            <w:r>
              <w:rPr>
                <w:spacing w:val="5"/>
              </w:rPr>
              <w:t>经高速搅拌分离出铝液返回熔炼炉回用作为原料，铝灰渣则</w:t>
            </w:r>
            <w:r>
              <w:rPr>
                <w:spacing w:val="6"/>
              </w:rPr>
              <w:t>进入冷灰桶工段冷却，冷灰桶采用喷淋式循环水间接冷却降温。将</w:t>
            </w:r>
            <w:r>
              <w:rPr>
                <w:spacing w:val="5"/>
              </w:rPr>
              <w:t>铝灰</w:t>
            </w:r>
            <w:r>
              <w:rPr>
                <w:spacing w:val="8"/>
              </w:rPr>
              <w:t>渣中的铝液冷却降温成块。</w:t>
            </w:r>
          </w:p>
        </w:tc>
      </w:tr>
    </w:tbl>
    <w:p w14:paraId="3CA0728D">
      <w:pPr>
        <w:pStyle w:val="2"/>
        <w:rPr>
          <w:sz w:val="21"/>
        </w:rPr>
      </w:pPr>
    </w:p>
    <w:p w14:paraId="20195E98">
      <w:pPr>
        <w:rPr>
          <w:sz w:val="21"/>
          <w:szCs w:val="21"/>
        </w:rPr>
        <w:sectPr>
          <w:footerReference r:id="rId73" w:type="default"/>
          <w:pgSz w:w="11906" w:h="16839"/>
          <w:pgMar w:top="400" w:right="1446" w:bottom="998" w:left="1446" w:header="0" w:footer="656" w:gutter="0"/>
          <w:cols w:space="720" w:num="1"/>
        </w:sectPr>
      </w:pPr>
    </w:p>
    <w:p w14:paraId="5E653282">
      <w:pPr>
        <w:spacing w:before="19"/>
      </w:pPr>
    </w:p>
    <w:p w14:paraId="5F47D5B5">
      <w:pPr>
        <w:spacing w:before="19"/>
      </w:pPr>
    </w:p>
    <w:p w14:paraId="0E010309">
      <w:pPr>
        <w:spacing w:before="19"/>
      </w:pPr>
    </w:p>
    <w:p w14:paraId="586314A7">
      <w:pPr>
        <w:spacing w:before="18"/>
      </w:pPr>
    </w:p>
    <w:p w14:paraId="75A160A7">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8152"/>
      </w:tblGrid>
      <w:tr w14:paraId="518B2E9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46" w:hRule="atLeast"/>
        </w:trPr>
        <w:tc>
          <w:tcPr>
            <w:tcW w:w="835" w:type="dxa"/>
            <w:tcBorders>
              <w:right w:val="single" w:color="000000" w:sz="2" w:space="0"/>
            </w:tcBorders>
            <w:vAlign w:val="top"/>
          </w:tcPr>
          <w:p w14:paraId="7940982C">
            <w:pPr>
              <w:rPr>
                <w:rFonts w:ascii="Arial"/>
                <w:sz w:val="21"/>
              </w:rPr>
            </w:pPr>
          </w:p>
        </w:tc>
        <w:tc>
          <w:tcPr>
            <w:tcW w:w="8152" w:type="dxa"/>
            <w:tcBorders>
              <w:left w:val="single" w:color="000000" w:sz="2" w:space="0"/>
            </w:tcBorders>
            <w:vAlign w:val="top"/>
          </w:tcPr>
          <w:p w14:paraId="4DB118A2">
            <w:pPr>
              <w:pStyle w:val="6"/>
              <w:spacing w:before="150" w:line="226" w:lineRule="auto"/>
              <w:ind w:left="626"/>
            </w:pPr>
            <w:r>
              <w:rPr>
                <w:spacing w:val="8"/>
              </w:rPr>
              <w:t>主要产污环节为设备运行噪声。</w:t>
            </w:r>
          </w:p>
          <w:p w14:paraId="4B46F709">
            <w:pPr>
              <w:pStyle w:val="6"/>
              <w:spacing w:before="156" w:line="339" w:lineRule="auto"/>
              <w:ind w:left="111" w:right="97" w:firstLine="515"/>
            </w:pPr>
            <w:r>
              <w:rPr>
                <w:b/>
                <w:bCs/>
                <w:spacing w:val="5"/>
              </w:rPr>
              <w:t>筛分：</w:t>
            </w:r>
            <w:r>
              <w:rPr>
                <w:spacing w:val="5"/>
              </w:rPr>
              <w:t>由于冷灰桶出来的铝灰渣中仍含有</w:t>
            </w:r>
            <w:r>
              <w:rPr>
                <w:rFonts w:ascii="Times New Roman" w:hAnsi="Times New Roman" w:eastAsia="Times New Roman" w:cs="Times New Roman"/>
                <w:spacing w:val="5"/>
              </w:rPr>
              <w:t>10%-20%</w:t>
            </w:r>
            <w:r>
              <w:rPr>
                <w:spacing w:val="5"/>
              </w:rPr>
              <w:t>的</w:t>
            </w:r>
            <w:r>
              <w:rPr>
                <w:spacing w:val="4"/>
              </w:rPr>
              <w:t>铝，经冷灰后</w:t>
            </w:r>
            <w:r>
              <w:rPr>
                <w:spacing w:val="6"/>
              </w:rPr>
              <w:t>的铝灰渣通过筛选区，筛分出不同粒度的铝灰渣，</w:t>
            </w:r>
            <w:r>
              <w:rPr>
                <w:spacing w:val="5"/>
              </w:rPr>
              <w:t>其中大颗粒铝灰渣返</w:t>
            </w:r>
            <w:r>
              <w:rPr>
                <w:spacing w:val="6"/>
              </w:rPr>
              <w:t>回熔炼炉回收金属铝，小颗粒的灰渣则采用袋装收</w:t>
            </w:r>
            <w:r>
              <w:rPr>
                <w:spacing w:val="5"/>
              </w:rPr>
              <w:t>集后交由有资质单位</w:t>
            </w:r>
            <w:r>
              <w:t>处置。</w:t>
            </w:r>
          </w:p>
          <w:p w14:paraId="7DF96B72">
            <w:pPr>
              <w:pStyle w:val="6"/>
              <w:spacing w:before="1" w:line="336" w:lineRule="auto"/>
              <w:ind w:left="105" w:right="97" w:firstLine="521"/>
            </w:pPr>
            <w:r>
              <w:rPr>
                <w:spacing w:val="5"/>
              </w:rPr>
              <w:t>主要产污环节为出料过程产生的铝回收装置废气</w:t>
            </w:r>
            <w:r>
              <w:rPr>
                <w:rFonts w:ascii="Times New Roman" w:hAnsi="Times New Roman" w:eastAsia="Times New Roman" w:cs="Times New Roman"/>
                <w:spacing w:val="5"/>
              </w:rPr>
              <w:t>G</w:t>
            </w:r>
            <w:r>
              <w:rPr>
                <w:rFonts w:ascii="Times New Roman" w:hAnsi="Times New Roman" w:eastAsia="Times New Roman" w:cs="Times New Roman"/>
                <w:spacing w:val="5"/>
                <w:position w:val="-1"/>
                <w:sz w:val="16"/>
                <w:szCs w:val="16"/>
              </w:rPr>
              <w:t>7</w:t>
            </w:r>
            <w:r>
              <w:rPr>
                <w:spacing w:val="5"/>
                <w:position w:val="-1"/>
              </w:rPr>
              <w:t>、</w:t>
            </w:r>
            <w:r>
              <w:rPr>
                <w:spacing w:val="5"/>
              </w:rPr>
              <w:t>设备运行噪声</w:t>
            </w:r>
            <w:r>
              <w:rPr>
                <w:spacing w:val="6"/>
              </w:rPr>
              <w:t>及二次铝灰</w:t>
            </w:r>
            <w:r>
              <w:rPr>
                <w:rFonts w:ascii="Times New Roman" w:hAnsi="Times New Roman" w:eastAsia="Times New Roman" w:cs="Times New Roman"/>
                <w:spacing w:val="6"/>
              </w:rPr>
              <w:t>S</w:t>
            </w:r>
            <w:r>
              <w:rPr>
                <w:rFonts w:ascii="Times New Roman" w:hAnsi="Times New Roman" w:eastAsia="Times New Roman" w:cs="Times New Roman"/>
                <w:spacing w:val="6"/>
                <w:position w:val="-2"/>
                <w:sz w:val="16"/>
                <w:szCs w:val="16"/>
              </w:rPr>
              <w:t>4</w:t>
            </w:r>
            <w:r>
              <w:rPr>
                <w:spacing w:val="6"/>
              </w:rPr>
              <w:t>。</w:t>
            </w:r>
          </w:p>
          <w:p w14:paraId="4AEC5CF1">
            <w:pPr>
              <w:pStyle w:val="6"/>
              <w:spacing w:before="2" w:line="339" w:lineRule="auto"/>
              <w:ind w:left="107" w:right="97" w:firstLine="548"/>
              <w:jc w:val="both"/>
            </w:pPr>
            <w:r>
              <w:rPr>
                <w:spacing w:val="4"/>
              </w:rPr>
              <w:t>由于炒灰作业无外界热源，完全依靠铝灰渣（即一次铝灰）自身氧</w:t>
            </w:r>
            <w:r>
              <w:rPr>
                <w:spacing w:val="6"/>
              </w:rPr>
              <w:t>化热量进行，故扒渣后产生的铝灰渣需立即进行处理，同时</w:t>
            </w:r>
            <w:r>
              <w:rPr>
                <w:spacing w:val="5"/>
              </w:rPr>
              <w:t>为不影响产</w:t>
            </w:r>
            <w:r>
              <w:rPr>
                <w:spacing w:val="9"/>
              </w:rPr>
              <w:t>品质量，每批次回收铝料对应回炉同牌号生产熔炼炉。</w:t>
            </w:r>
          </w:p>
          <w:p w14:paraId="194FD723">
            <w:pPr>
              <w:pStyle w:val="6"/>
              <w:spacing w:before="1" w:line="339" w:lineRule="auto"/>
              <w:ind w:left="106" w:right="3" w:firstLine="521"/>
            </w:pPr>
            <w:r>
              <w:rPr>
                <w:color w:val="0000FF"/>
                <w:spacing w:val="9"/>
              </w:rPr>
              <w:t>厂区原辅料转运主要采用人工及燃油叉车，铝灰渣</w:t>
            </w:r>
            <w:r>
              <w:rPr>
                <w:color w:val="0000FF"/>
                <w:spacing w:val="8"/>
              </w:rPr>
              <w:t>（即一次铝灰）装入炒灰锅采用燃油叉车转运，二次铝灰装入吨袋采用燃油叉车转运。</w:t>
            </w:r>
          </w:p>
          <w:p w14:paraId="46563477">
            <w:pPr>
              <w:pStyle w:val="6"/>
              <w:spacing w:before="4" w:line="339" w:lineRule="auto"/>
              <w:ind w:left="105" w:right="97" w:firstLine="519"/>
              <w:jc w:val="both"/>
            </w:pPr>
            <w:r>
              <w:rPr>
                <w:color w:val="FF0000"/>
                <w:spacing w:val="10"/>
              </w:rPr>
              <w:t>根据《重庆市生态环境局等</w:t>
            </w:r>
            <w:r>
              <w:rPr>
                <w:rFonts w:ascii="Times New Roman" w:hAnsi="Times New Roman" w:eastAsia="Times New Roman" w:cs="Times New Roman"/>
                <w:color w:val="FF0000"/>
                <w:spacing w:val="10"/>
              </w:rPr>
              <w:t>9</w:t>
            </w:r>
            <w:r>
              <w:rPr>
                <w:color w:val="FF0000"/>
                <w:spacing w:val="10"/>
              </w:rPr>
              <w:t>部门关于加强非道路移动机</w:t>
            </w:r>
            <w:r>
              <w:rPr>
                <w:color w:val="FF0000"/>
                <w:spacing w:val="9"/>
              </w:rPr>
              <w:t>械排放监管工作的通知》（渝环规〔</w:t>
            </w:r>
            <w:r>
              <w:rPr>
                <w:rFonts w:ascii="Times New Roman" w:hAnsi="Times New Roman" w:eastAsia="Times New Roman" w:cs="Times New Roman"/>
                <w:color w:val="FF0000"/>
                <w:spacing w:val="9"/>
              </w:rPr>
              <w:t>2024</w:t>
            </w:r>
            <w:r>
              <w:rPr>
                <w:color w:val="FF0000"/>
                <w:spacing w:val="9"/>
              </w:rPr>
              <w:t>〕</w:t>
            </w:r>
            <w:r>
              <w:rPr>
                <w:rFonts w:ascii="Times New Roman" w:hAnsi="Times New Roman" w:eastAsia="Times New Roman" w:cs="Times New Roman"/>
                <w:color w:val="FF0000"/>
                <w:spacing w:val="9"/>
              </w:rPr>
              <w:t>1</w:t>
            </w:r>
            <w:r>
              <w:rPr>
                <w:color w:val="FF0000"/>
                <w:spacing w:val="9"/>
              </w:rPr>
              <w:t>号</w:t>
            </w:r>
            <w:r>
              <w:rPr>
                <w:color w:val="FF0000"/>
                <w:spacing w:val="13"/>
              </w:rPr>
              <w:t>），</w:t>
            </w:r>
            <w:r>
              <w:rPr>
                <w:color w:val="FF0000"/>
                <w:spacing w:val="9"/>
              </w:rPr>
              <w:t>“非道路移动机械环保编码</w:t>
            </w:r>
            <w:r>
              <w:rPr>
                <w:color w:val="FF0000"/>
                <w:spacing w:val="6"/>
              </w:rPr>
              <w:t>登记全覆盖。全市范围内使用的非道路移动机械，均应由非道路</w:t>
            </w:r>
            <w:r>
              <w:rPr>
                <w:color w:val="FF0000"/>
                <w:spacing w:val="5"/>
              </w:rPr>
              <w:t>移动机械所有者通过‘重庆市非道路移动机械监管平台</w:t>
            </w:r>
            <w:r>
              <w:rPr>
                <w:color w:val="FF0000"/>
                <w:spacing w:val="-89"/>
              </w:rPr>
              <w:t xml:space="preserve"> </w:t>
            </w:r>
            <w:r>
              <w:rPr>
                <w:color w:val="FF0000"/>
                <w:spacing w:val="5"/>
              </w:rPr>
              <w:t>’微</w:t>
            </w:r>
            <w:r>
              <w:rPr>
                <w:color w:val="FF0000"/>
                <w:spacing w:val="4"/>
              </w:rPr>
              <w:t>信小程序向生态环</w:t>
            </w:r>
            <w:r>
              <w:rPr>
                <w:color w:val="FF0000"/>
                <w:spacing w:val="8"/>
              </w:rPr>
              <w:t>境部门申请环保编码登记，获得环保编码。</w:t>
            </w:r>
          </w:p>
          <w:p w14:paraId="69B47413">
            <w:pPr>
              <w:pStyle w:val="6"/>
              <w:spacing w:before="3" w:line="339" w:lineRule="auto"/>
              <w:ind w:left="113" w:right="97" w:firstLine="512"/>
              <w:jc w:val="both"/>
            </w:pPr>
            <w:r>
              <w:rPr>
                <w:color w:val="FF0000"/>
                <w:spacing w:val="5"/>
              </w:rPr>
              <w:t>新购置或转入我市使用且尚未申请环保编码登记的，机械所有者应自购置及转入之日起</w:t>
            </w:r>
            <w:r>
              <w:rPr>
                <w:rFonts w:ascii="Times New Roman" w:hAnsi="Times New Roman" w:eastAsia="Times New Roman" w:cs="Times New Roman"/>
                <w:color w:val="FF0000"/>
                <w:spacing w:val="5"/>
              </w:rPr>
              <w:t>30</w:t>
            </w:r>
            <w:r>
              <w:rPr>
                <w:color w:val="FF0000"/>
                <w:spacing w:val="5"/>
              </w:rPr>
              <w:t>日内在我市申请机械编码登记。已在全国其它省</w:t>
            </w:r>
            <w:r>
              <w:rPr>
                <w:color w:val="FF0000"/>
                <w:spacing w:val="12"/>
              </w:rPr>
              <w:t>市</w:t>
            </w:r>
            <w:r>
              <w:rPr>
                <w:rFonts w:ascii="Times New Roman" w:hAnsi="Times New Roman" w:eastAsia="Times New Roman" w:cs="Times New Roman"/>
                <w:color w:val="FF0000"/>
                <w:spacing w:val="12"/>
              </w:rPr>
              <w:t>(</w:t>
            </w:r>
            <w:r>
              <w:rPr>
                <w:color w:val="FF0000"/>
                <w:spacing w:val="12"/>
              </w:rPr>
              <w:t>自治区</w:t>
            </w:r>
            <w:r>
              <w:rPr>
                <w:rFonts w:ascii="Times New Roman" w:hAnsi="Times New Roman" w:eastAsia="Times New Roman" w:cs="Times New Roman"/>
                <w:color w:val="FF0000"/>
                <w:spacing w:val="12"/>
              </w:rPr>
              <w:t>)</w:t>
            </w:r>
            <w:r>
              <w:rPr>
                <w:color w:val="FF0000"/>
                <w:spacing w:val="12"/>
              </w:rPr>
              <w:t>申请环保编码登记的，不需在我市重</w:t>
            </w:r>
            <w:r>
              <w:rPr>
                <w:color w:val="FF0000"/>
                <w:spacing w:val="11"/>
              </w:rPr>
              <w:t>复申请。</w:t>
            </w:r>
            <w:r>
              <w:rPr>
                <w:color w:val="FF0000"/>
                <w:spacing w:val="-82"/>
              </w:rPr>
              <w:t xml:space="preserve"> </w:t>
            </w:r>
            <w:r>
              <w:rPr>
                <w:color w:val="FF0000"/>
                <w:spacing w:val="11"/>
              </w:rPr>
              <w:t>”</w:t>
            </w:r>
          </w:p>
          <w:p w14:paraId="2814A740">
            <w:pPr>
              <w:pStyle w:val="6"/>
              <w:spacing w:before="3" w:line="339" w:lineRule="auto"/>
              <w:ind w:left="106" w:right="97" w:firstLine="519"/>
              <w:jc w:val="both"/>
            </w:pPr>
            <w:r>
              <w:rPr>
                <w:color w:val="FF0000"/>
                <w:spacing w:val="5"/>
              </w:rPr>
              <w:t>本项目所用柴油叉车属于非道路移动机械，评价要求建设单位按要</w:t>
            </w:r>
            <w:r>
              <w:rPr>
                <w:color w:val="FF0000"/>
                <w:spacing w:val="6"/>
              </w:rPr>
              <w:t>求进行相应的环保编码登记，进、出作业现场做好进出场登记</w:t>
            </w:r>
            <w:r>
              <w:rPr>
                <w:color w:val="FF0000"/>
                <w:spacing w:val="5"/>
              </w:rPr>
              <w:t>、填写燃</w:t>
            </w:r>
            <w:r>
              <w:rPr>
                <w:color w:val="FF0000"/>
                <w:spacing w:val="9"/>
              </w:rPr>
              <w:t>料和氮氧化物还原剂使用台账，同时要确保设备达标排放。</w:t>
            </w:r>
          </w:p>
          <w:p w14:paraId="2346ADF6">
            <w:pPr>
              <w:pStyle w:val="6"/>
              <w:spacing w:before="1" w:line="225" w:lineRule="auto"/>
              <w:ind w:left="102"/>
            </w:pPr>
            <w:r>
              <w:rPr>
                <w:rFonts w:ascii="Times New Roman" w:hAnsi="Times New Roman" w:eastAsia="Times New Roman" w:cs="Times New Roman"/>
                <w:b/>
                <w:bCs/>
                <w:spacing w:val="4"/>
              </w:rPr>
              <w:t>2.11.2</w:t>
            </w:r>
            <w:r>
              <w:rPr>
                <w:b/>
                <w:bCs/>
                <w:spacing w:val="4"/>
              </w:rPr>
              <w:t>产污环节统计</w:t>
            </w:r>
          </w:p>
          <w:p w14:paraId="5F4360CF">
            <w:pPr>
              <w:pStyle w:val="6"/>
              <w:spacing w:before="155" w:line="225" w:lineRule="auto"/>
              <w:ind w:left="625"/>
            </w:pPr>
            <w:r>
              <w:rPr>
                <w:spacing w:val="4"/>
              </w:rPr>
              <w:t>本项目主要产排污见表</w:t>
            </w:r>
            <w:r>
              <w:rPr>
                <w:rFonts w:ascii="Times New Roman" w:hAnsi="Times New Roman" w:eastAsia="Times New Roman" w:cs="Times New Roman"/>
                <w:spacing w:val="4"/>
              </w:rPr>
              <w:t>2.</w:t>
            </w:r>
            <w:r>
              <w:rPr>
                <w:rFonts w:ascii="Times New Roman" w:hAnsi="Times New Roman" w:eastAsia="Times New Roman" w:cs="Times New Roman"/>
                <w:spacing w:val="-17"/>
              </w:rPr>
              <w:t xml:space="preserve"> </w:t>
            </w:r>
            <w:r>
              <w:rPr>
                <w:rFonts w:ascii="Times New Roman" w:hAnsi="Times New Roman" w:eastAsia="Times New Roman" w:cs="Times New Roman"/>
                <w:spacing w:val="4"/>
              </w:rPr>
              <w:t>11-1</w:t>
            </w:r>
            <w:r>
              <w:rPr>
                <w:spacing w:val="4"/>
              </w:rPr>
              <w:t>所示。</w:t>
            </w:r>
          </w:p>
        </w:tc>
      </w:tr>
    </w:tbl>
    <w:p w14:paraId="349F8445">
      <w:pPr>
        <w:pStyle w:val="2"/>
        <w:rPr>
          <w:sz w:val="21"/>
        </w:rPr>
      </w:pPr>
    </w:p>
    <w:p w14:paraId="54A5E16E">
      <w:pPr>
        <w:rPr>
          <w:sz w:val="21"/>
          <w:szCs w:val="21"/>
        </w:rPr>
        <w:sectPr>
          <w:footerReference r:id="rId74" w:type="default"/>
          <w:pgSz w:w="11906" w:h="16839"/>
          <w:pgMar w:top="400" w:right="1446" w:bottom="998" w:left="1446" w:header="0" w:footer="656" w:gutter="0"/>
          <w:cols w:space="720" w:num="1"/>
        </w:sectPr>
      </w:pPr>
    </w:p>
    <w:p w14:paraId="15745996">
      <w:pPr>
        <w:spacing w:before="19"/>
      </w:pPr>
    </w:p>
    <w:p w14:paraId="342FC57F">
      <w:pPr>
        <w:spacing w:before="19"/>
      </w:pPr>
    </w:p>
    <w:p w14:paraId="13180595">
      <w:pPr>
        <w:spacing w:before="19"/>
      </w:pPr>
    </w:p>
    <w:p w14:paraId="3473C505">
      <w:pPr>
        <w:spacing w:before="18"/>
      </w:pPr>
    </w:p>
    <w:p w14:paraId="6FAE1BBE">
      <w:pPr>
        <w:spacing w:before="18"/>
      </w:pPr>
    </w:p>
    <w:tbl>
      <w:tblPr>
        <w:tblStyle w:val="5"/>
        <w:tblW w:w="89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5"/>
        <w:gridCol w:w="161"/>
        <w:gridCol w:w="433"/>
        <w:gridCol w:w="654"/>
        <w:gridCol w:w="499"/>
        <w:gridCol w:w="1988"/>
        <w:gridCol w:w="1526"/>
        <w:gridCol w:w="698"/>
        <w:gridCol w:w="2016"/>
        <w:gridCol w:w="177"/>
      </w:tblGrid>
      <w:tr w14:paraId="0578D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835" w:type="dxa"/>
            <w:vMerge w:val="restart"/>
            <w:tcBorders>
              <w:top w:val="single" w:color="000000" w:sz="10" w:space="0"/>
              <w:left w:val="single" w:color="000000" w:sz="10" w:space="0"/>
              <w:bottom w:val="nil"/>
            </w:tcBorders>
            <w:vAlign w:val="top"/>
          </w:tcPr>
          <w:p w14:paraId="068DF296">
            <w:pPr>
              <w:rPr>
                <w:rFonts w:ascii="Arial"/>
                <w:sz w:val="21"/>
              </w:rPr>
            </w:pPr>
          </w:p>
        </w:tc>
        <w:tc>
          <w:tcPr>
            <w:tcW w:w="8152" w:type="dxa"/>
            <w:gridSpan w:val="9"/>
            <w:tcBorders>
              <w:top w:val="single" w:color="000000" w:sz="10" w:space="0"/>
              <w:bottom w:val="single" w:color="000000" w:sz="10" w:space="0"/>
              <w:right w:val="single" w:color="000000" w:sz="10" w:space="0"/>
            </w:tcBorders>
            <w:vAlign w:val="top"/>
          </w:tcPr>
          <w:p w14:paraId="254DF40C">
            <w:pPr>
              <w:pStyle w:val="6"/>
              <w:spacing w:before="150" w:line="225" w:lineRule="auto"/>
              <w:ind w:left="1922"/>
            </w:pPr>
            <w:r>
              <w:rPr>
                <w:b/>
                <w:bCs/>
                <w:spacing w:val="5"/>
              </w:rPr>
              <w:t>表</w:t>
            </w:r>
            <w:r>
              <w:rPr>
                <w:rFonts w:ascii="Times New Roman" w:hAnsi="Times New Roman" w:eastAsia="Times New Roman" w:cs="Times New Roman"/>
                <w:b/>
                <w:bCs/>
                <w:spacing w:val="5"/>
              </w:rPr>
              <w:t xml:space="preserve">2.11-1    </w:t>
            </w:r>
            <w:r>
              <w:rPr>
                <w:b/>
                <w:bCs/>
                <w:spacing w:val="5"/>
              </w:rPr>
              <w:t>本项目主要污染工序一览表</w:t>
            </w:r>
          </w:p>
        </w:tc>
      </w:tr>
      <w:tr w14:paraId="65DF6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35" w:type="dxa"/>
            <w:vMerge w:val="continue"/>
            <w:tcBorders>
              <w:top w:val="nil"/>
              <w:left w:val="single" w:color="000000" w:sz="10" w:space="0"/>
              <w:bottom w:val="nil"/>
            </w:tcBorders>
            <w:vAlign w:val="top"/>
          </w:tcPr>
          <w:p w14:paraId="28A72B32">
            <w:pPr>
              <w:rPr>
                <w:rFonts w:ascii="Arial"/>
                <w:sz w:val="21"/>
              </w:rPr>
            </w:pPr>
          </w:p>
        </w:tc>
        <w:tc>
          <w:tcPr>
            <w:tcW w:w="161" w:type="dxa"/>
            <w:tcBorders>
              <w:top w:val="nil"/>
              <w:bottom w:val="nil"/>
              <w:right w:val="single" w:color="000000" w:sz="10" w:space="0"/>
            </w:tcBorders>
            <w:vAlign w:val="top"/>
          </w:tcPr>
          <w:p w14:paraId="70B7FADD">
            <w:pPr>
              <w:rPr>
                <w:rFonts w:ascii="Arial"/>
                <w:sz w:val="21"/>
              </w:rPr>
            </w:pPr>
          </w:p>
        </w:tc>
        <w:tc>
          <w:tcPr>
            <w:tcW w:w="433" w:type="dxa"/>
            <w:tcBorders>
              <w:top w:val="single" w:color="000000" w:sz="10" w:space="0"/>
              <w:left w:val="single" w:color="000000" w:sz="10" w:space="0"/>
            </w:tcBorders>
            <w:textDirection w:val="tbRlV"/>
            <w:vAlign w:val="top"/>
          </w:tcPr>
          <w:p w14:paraId="4C995435">
            <w:pPr>
              <w:pStyle w:val="6"/>
              <w:spacing w:before="111" w:line="209" w:lineRule="auto"/>
              <w:ind w:left="21"/>
              <w:rPr>
                <w:sz w:val="22"/>
                <w:szCs w:val="22"/>
              </w:rPr>
            </w:pPr>
            <w:r>
              <w:rPr>
                <w:spacing w:val="33"/>
                <w:sz w:val="22"/>
                <w:szCs w:val="22"/>
              </w:rPr>
              <w:t>时段</w:t>
            </w:r>
          </w:p>
        </w:tc>
        <w:tc>
          <w:tcPr>
            <w:tcW w:w="654" w:type="dxa"/>
            <w:tcBorders>
              <w:top w:val="single" w:color="000000" w:sz="10" w:space="0"/>
            </w:tcBorders>
            <w:vAlign w:val="top"/>
          </w:tcPr>
          <w:p w14:paraId="3C8697A2">
            <w:pPr>
              <w:pStyle w:val="6"/>
              <w:spacing w:before="21" w:line="221" w:lineRule="auto"/>
              <w:ind w:left="107"/>
              <w:rPr>
                <w:sz w:val="22"/>
                <w:szCs w:val="22"/>
              </w:rPr>
            </w:pPr>
            <w:r>
              <w:rPr>
                <w:spacing w:val="-5"/>
                <w:sz w:val="22"/>
                <w:szCs w:val="22"/>
              </w:rPr>
              <w:t>污染</w:t>
            </w:r>
          </w:p>
          <w:p w14:paraId="4199A145">
            <w:pPr>
              <w:pStyle w:val="6"/>
              <w:spacing w:before="21" w:line="208" w:lineRule="auto"/>
              <w:ind w:left="123"/>
              <w:rPr>
                <w:sz w:val="22"/>
                <w:szCs w:val="22"/>
              </w:rPr>
            </w:pPr>
            <w:r>
              <w:rPr>
                <w:spacing w:val="-13"/>
                <w:sz w:val="22"/>
                <w:szCs w:val="22"/>
              </w:rPr>
              <w:t>因子</w:t>
            </w:r>
          </w:p>
        </w:tc>
        <w:tc>
          <w:tcPr>
            <w:tcW w:w="499" w:type="dxa"/>
            <w:tcBorders>
              <w:top w:val="single" w:color="000000" w:sz="10" w:space="0"/>
            </w:tcBorders>
            <w:textDirection w:val="tbRlV"/>
            <w:vAlign w:val="top"/>
          </w:tcPr>
          <w:p w14:paraId="64BF042B">
            <w:pPr>
              <w:pStyle w:val="6"/>
              <w:spacing w:before="174" w:line="207" w:lineRule="auto"/>
              <w:ind w:left="21"/>
              <w:rPr>
                <w:sz w:val="22"/>
                <w:szCs w:val="22"/>
              </w:rPr>
            </w:pPr>
            <w:r>
              <w:rPr>
                <w:spacing w:val="33"/>
                <w:sz w:val="22"/>
                <w:szCs w:val="22"/>
              </w:rPr>
              <w:t>编号</w:t>
            </w:r>
          </w:p>
        </w:tc>
        <w:tc>
          <w:tcPr>
            <w:tcW w:w="1988" w:type="dxa"/>
            <w:tcBorders>
              <w:top w:val="single" w:color="000000" w:sz="10" w:space="0"/>
            </w:tcBorders>
            <w:vAlign w:val="top"/>
          </w:tcPr>
          <w:p w14:paraId="26DFA5ED">
            <w:pPr>
              <w:pStyle w:val="6"/>
              <w:spacing w:before="166" w:line="222" w:lineRule="auto"/>
              <w:ind w:left="112"/>
              <w:rPr>
                <w:sz w:val="22"/>
                <w:szCs w:val="22"/>
              </w:rPr>
            </w:pPr>
            <w:r>
              <w:rPr>
                <w:spacing w:val="-5"/>
                <w:sz w:val="22"/>
                <w:szCs w:val="22"/>
              </w:rPr>
              <w:t>名称</w:t>
            </w:r>
          </w:p>
        </w:tc>
        <w:tc>
          <w:tcPr>
            <w:tcW w:w="1526" w:type="dxa"/>
            <w:tcBorders>
              <w:top w:val="single" w:color="000000" w:sz="10" w:space="0"/>
            </w:tcBorders>
            <w:vAlign w:val="top"/>
          </w:tcPr>
          <w:p w14:paraId="587E5516">
            <w:pPr>
              <w:pStyle w:val="6"/>
              <w:spacing w:before="166" w:line="220" w:lineRule="auto"/>
              <w:ind w:left="115"/>
              <w:rPr>
                <w:sz w:val="22"/>
                <w:szCs w:val="22"/>
              </w:rPr>
            </w:pPr>
            <w:r>
              <w:rPr>
                <w:spacing w:val="-2"/>
                <w:sz w:val="22"/>
                <w:szCs w:val="22"/>
              </w:rPr>
              <w:t>污染物种类</w:t>
            </w:r>
          </w:p>
        </w:tc>
        <w:tc>
          <w:tcPr>
            <w:tcW w:w="698" w:type="dxa"/>
            <w:tcBorders>
              <w:top w:val="single" w:color="000000" w:sz="10" w:space="0"/>
            </w:tcBorders>
            <w:vAlign w:val="top"/>
          </w:tcPr>
          <w:p w14:paraId="4532BE8B">
            <w:pPr>
              <w:pStyle w:val="6"/>
              <w:spacing w:before="22" w:line="220" w:lineRule="auto"/>
              <w:ind w:left="119"/>
              <w:rPr>
                <w:sz w:val="22"/>
                <w:szCs w:val="22"/>
              </w:rPr>
            </w:pPr>
            <w:r>
              <w:rPr>
                <w:spacing w:val="-4"/>
                <w:sz w:val="22"/>
                <w:szCs w:val="22"/>
              </w:rPr>
              <w:t>产生</w:t>
            </w:r>
          </w:p>
          <w:p w14:paraId="2AE9439D">
            <w:pPr>
              <w:pStyle w:val="6"/>
              <w:spacing w:before="22" w:line="208" w:lineRule="auto"/>
              <w:ind w:left="119"/>
              <w:rPr>
                <w:sz w:val="22"/>
                <w:szCs w:val="22"/>
              </w:rPr>
            </w:pPr>
            <w:r>
              <w:rPr>
                <w:spacing w:val="-4"/>
                <w:sz w:val="22"/>
                <w:szCs w:val="22"/>
              </w:rPr>
              <w:t>方式</w:t>
            </w:r>
          </w:p>
        </w:tc>
        <w:tc>
          <w:tcPr>
            <w:tcW w:w="2016" w:type="dxa"/>
            <w:tcBorders>
              <w:top w:val="single" w:color="000000" w:sz="10" w:space="0"/>
              <w:right w:val="single" w:color="000000" w:sz="10" w:space="0"/>
            </w:tcBorders>
            <w:vAlign w:val="top"/>
          </w:tcPr>
          <w:p w14:paraId="1363F7CF">
            <w:pPr>
              <w:pStyle w:val="6"/>
              <w:spacing w:before="165" w:line="222" w:lineRule="auto"/>
              <w:ind w:left="121"/>
              <w:rPr>
                <w:sz w:val="22"/>
                <w:szCs w:val="22"/>
              </w:rPr>
            </w:pPr>
            <w:r>
              <w:rPr>
                <w:spacing w:val="-2"/>
                <w:sz w:val="22"/>
                <w:szCs w:val="22"/>
              </w:rPr>
              <w:t>排放方式</w:t>
            </w:r>
          </w:p>
        </w:tc>
        <w:tc>
          <w:tcPr>
            <w:tcW w:w="177" w:type="dxa"/>
            <w:vMerge w:val="restart"/>
            <w:tcBorders>
              <w:top w:val="nil"/>
              <w:left w:val="single" w:color="000000" w:sz="10" w:space="0"/>
              <w:bottom w:val="nil"/>
              <w:right w:val="single" w:color="000000" w:sz="10" w:space="0"/>
            </w:tcBorders>
            <w:vAlign w:val="top"/>
          </w:tcPr>
          <w:p w14:paraId="5EF566FF">
            <w:pPr>
              <w:rPr>
                <w:rFonts w:ascii="Arial"/>
                <w:sz w:val="21"/>
              </w:rPr>
            </w:pPr>
          </w:p>
        </w:tc>
      </w:tr>
      <w:tr w14:paraId="424C6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835" w:type="dxa"/>
            <w:vMerge w:val="continue"/>
            <w:tcBorders>
              <w:top w:val="nil"/>
              <w:left w:val="single" w:color="000000" w:sz="10" w:space="0"/>
              <w:bottom w:val="nil"/>
            </w:tcBorders>
            <w:vAlign w:val="top"/>
          </w:tcPr>
          <w:p w14:paraId="6AC22F59">
            <w:pPr>
              <w:rPr>
                <w:rFonts w:ascii="Arial"/>
                <w:sz w:val="21"/>
              </w:rPr>
            </w:pPr>
          </w:p>
        </w:tc>
        <w:tc>
          <w:tcPr>
            <w:tcW w:w="161" w:type="dxa"/>
            <w:tcBorders>
              <w:top w:val="nil"/>
              <w:bottom w:val="nil"/>
              <w:right w:val="single" w:color="000000" w:sz="10" w:space="0"/>
            </w:tcBorders>
            <w:vAlign w:val="top"/>
          </w:tcPr>
          <w:p w14:paraId="3CC1A1FE">
            <w:pPr>
              <w:rPr>
                <w:rFonts w:ascii="Arial"/>
                <w:sz w:val="21"/>
              </w:rPr>
            </w:pPr>
          </w:p>
        </w:tc>
        <w:tc>
          <w:tcPr>
            <w:tcW w:w="433" w:type="dxa"/>
            <w:vMerge w:val="restart"/>
            <w:tcBorders>
              <w:left w:val="single" w:color="000000" w:sz="10" w:space="0"/>
              <w:bottom w:val="nil"/>
            </w:tcBorders>
            <w:textDirection w:val="tbRlV"/>
            <w:vAlign w:val="top"/>
          </w:tcPr>
          <w:p w14:paraId="56CD7057">
            <w:pPr>
              <w:pStyle w:val="6"/>
              <w:spacing w:before="111" w:line="209" w:lineRule="auto"/>
              <w:ind w:left="5689"/>
              <w:rPr>
                <w:sz w:val="22"/>
                <w:szCs w:val="22"/>
              </w:rPr>
            </w:pPr>
            <w:r>
              <w:rPr>
                <w:spacing w:val="43"/>
                <w:sz w:val="22"/>
                <w:szCs w:val="22"/>
              </w:rPr>
              <w:t>营运期</w:t>
            </w:r>
          </w:p>
        </w:tc>
        <w:tc>
          <w:tcPr>
            <w:tcW w:w="654" w:type="dxa"/>
            <w:vMerge w:val="restart"/>
            <w:tcBorders>
              <w:bottom w:val="nil"/>
            </w:tcBorders>
            <w:vAlign w:val="top"/>
          </w:tcPr>
          <w:p w14:paraId="4AF92B04">
            <w:pPr>
              <w:spacing w:line="245" w:lineRule="auto"/>
              <w:rPr>
                <w:rFonts w:ascii="Arial"/>
                <w:sz w:val="21"/>
              </w:rPr>
            </w:pPr>
          </w:p>
          <w:p w14:paraId="67708538">
            <w:pPr>
              <w:spacing w:line="245" w:lineRule="auto"/>
              <w:rPr>
                <w:rFonts w:ascii="Arial"/>
                <w:sz w:val="21"/>
              </w:rPr>
            </w:pPr>
          </w:p>
          <w:p w14:paraId="1C6D506C">
            <w:pPr>
              <w:spacing w:line="245" w:lineRule="auto"/>
              <w:rPr>
                <w:rFonts w:ascii="Arial"/>
                <w:sz w:val="21"/>
              </w:rPr>
            </w:pPr>
          </w:p>
          <w:p w14:paraId="27A4183C">
            <w:pPr>
              <w:spacing w:line="245" w:lineRule="auto"/>
              <w:rPr>
                <w:rFonts w:ascii="Arial"/>
                <w:sz w:val="21"/>
              </w:rPr>
            </w:pPr>
          </w:p>
          <w:p w14:paraId="69A2F924">
            <w:pPr>
              <w:spacing w:line="245" w:lineRule="auto"/>
              <w:rPr>
                <w:rFonts w:ascii="Arial"/>
                <w:sz w:val="21"/>
              </w:rPr>
            </w:pPr>
          </w:p>
          <w:p w14:paraId="4FFE19DD">
            <w:pPr>
              <w:spacing w:line="245" w:lineRule="auto"/>
              <w:rPr>
                <w:rFonts w:ascii="Arial"/>
                <w:sz w:val="21"/>
              </w:rPr>
            </w:pPr>
          </w:p>
          <w:p w14:paraId="50490101">
            <w:pPr>
              <w:spacing w:line="246" w:lineRule="auto"/>
              <w:rPr>
                <w:rFonts w:ascii="Arial"/>
                <w:sz w:val="21"/>
              </w:rPr>
            </w:pPr>
          </w:p>
          <w:p w14:paraId="2D9BF000">
            <w:pPr>
              <w:pStyle w:val="6"/>
              <w:spacing w:before="72" w:line="221" w:lineRule="auto"/>
              <w:ind w:left="105"/>
              <w:rPr>
                <w:sz w:val="22"/>
                <w:szCs w:val="22"/>
              </w:rPr>
            </w:pPr>
            <w:r>
              <w:rPr>
                <w:spacing w:val="-3"/>
                <w:sz w:val="22"/>
                <w:szCs w:val="22"/>
              </w:rPr>
              <w:t>废气</w:t>
            </w:r>
          </w:p>
        </w:tc>
        <w:tc>
          <w:tcPr>
            <w:tcW w:w="499" w:type="dxa"/>
            <w:vAlign w:val="top"/>
          </w:tcPr>
          <w:p w14:paraId="7B457D0B">
            <w:pPr>
              <w:spacing w:line="288" w:lineRule="auto"/>
              <w:rPr>
                <w:rFonts w:ascii="Arial"/>
                <w:sz w:val="21"/>
              </w:rPr>
            </w:pPr>
          </w:p>
          <w:p w14:paraId="7F10A4EE">
            <w:pPr>
              <w:spacing w:before="64" w:line="198" w:lineRule="auto"/>
              <w:ind w:left="106"/>
              <w:rPr>
                <w:rFonts w:ascii="Times New Roman" w:hAnsi="Times New Roman" w:eastAsia="Times New Roman" w:cs="Times New Roman"/>
                <w:sz w:val="14"/>
                <w:szCs w:val="14"/>
              </w:rPr>
            </w:pPr>
            <w:r>
              <w:rPr>
                <w:rFonts w:ascii="Times New Roman" w:hAnsi="Times New Roman" w:eastAsia="Times New Roman" w:cs="Times New Roman"/>
                <w:spacing w:val="4"/>
                <w:sz w:val="22"/>
                <w:szCs w:val="22"/>
              </w:rPr>
              <w:t>G</w:t>
            </w:r>
            <w:r>
              <w:rPr>
                <w:rFonts w:ascii="Times New Roman" w:hAnsi="Times New Roman" w:eastAsia="Times New Roman" w:cs="Times New Roman"/>
                <w:spacing w:val="4"/>
                <w:position w:val="-1"/>
                <w:sz w:val="14"/>
                <w:szCs w:val="14"/>
              </w:rPr>
              <w:t>1</w:t>
            </w:r>
          </w:p>
        </w:tc>
        <w:tc>
          <w:tcPr>
            <w:tcW w:w="1988" w:type="dxa"/>
            <w:vAlign w:val="top"/>
          </w:tcPr>
          <w:p w14:paraId="2D4EB2B8">
            <w:pPr>
              <w:spacing w:line="242" w:lineRule="auto"/>
              <w:rPr>
                <w:rFonts w:ascii="Arial"/>
                <w:sz w:val="21"/>
              </w:rPr>
            </w:pPr>
          </w:p>
          <w:p w14:paraId="433EB20C">
            <w:pPr>
              <w:pStyle w:val="6"/>
              <w:spacing w:before="72" w:line="221" w:lineRule="auto"/>
              <w:ind w:left="110"/>
              <w:rPr>
                <w:sz w:val="22"/>
                <w:szCs w:val="22"/>
              </w:rPr>
            </w:pPr>
            <w:r>
              <w:rPr>
                <w:spacing w:val="-3"/>
                <w:sz w:val="22"/>
                <w:szCs w:val="22"/>
              </w:rPr>
              <w:t>熔炼废气</w:t>
            </w:r>
          </w:p>
        </w:tc>
        <w:tc>
          <w:tcPr>
            <w:tcW w:w="1526" w:type="dxa"/>
            <w:vAlign w:val="top"/>
          </w:tcPr>
          <w:p w14:paraId="2B5BD583">
            <w:pPr>
              <w:pStyle w:val="6"/>
              <w:spacing w:before="67" w:line="215" w:lineRule="auto"/>
              <w:ind w:left="112" w:right="98" w:firstLine="6"/>
              <w:rPr>
                <w:sz w:val="22"/>
                <w:szCs w:val="22"/>
              </w:rPr>
            </w:pPr>
            <w:r>
              <w:rPr>
                <w:rFonts w:ascii="Times New Roman" w:hAnsi="Times New Roman" w:eastAsia="Times New Roman" w:cs="Times New Roman"/>
                <w:spacing w:val="-3"/>
                <w:sz w:val="22"/>
                <w:szCs w:val="22"/>
              </w:rPr>
              <w:t>SO</w:t>
            </w:r>
            <w:r>
              <w:rPr>
                <w:rFonts w:ascii="Times New Roman" w:hAnsi="Times New Roman" w:eastAsia="Times New Roman" w:cs="Times New Roman"/>
                <w:spacing w:val="-3"/>
                <w:position w:val="-1"/>
                <w:sz w:val="14"/>
                <w:szCs w:val="14"/>
              </w:rPr>
              <w:t>2</w:t>
            </w:r>
            <w:r>
              <w:rPr>
                <w:rFonts w:ascii="Times New Roman" w:hAnsi="Times New Roman" w:eastAsia="Times New Roman" w:cs="Times New Roman"/>
                <w:spacing w:val="20"/>
                <w:w w:val="102"/>
                <w:position w:val="-1"/>
                <w:sz w:val="14"/>
                <w:szCs w:val="14"/>
              </w:rPr>
              <w:t xml:space="preserve"> </w:t>
            </w:r>
            <w:r>
              <w:rPr>
                <w:spacing w:val="-3"/>
                <w:sz w:val="22"/>
                <w:szCs w:val="22"/>
              </w:rPr>
              <w:t>、</w:t>
            </w:r>
            <w:r>
              <w:rPr>
                <w:rFonts w:ascii="Times New Roman" w:hAnsi="Times New Roman" w:eastAsia="Times New Roman" w:cs="Times New Roman"/>
                <w:spacing w:val="-3"/>
                <w:sz w:val="22"/>
                <w:szCs w:val="22"/>
              </w:rPr>
              <w:t xml:space="preserve">NOx </w:t>
            </w:r>
            <w:r>
              <w:rPr>
                <w:spacing w:val="-3"/>
                <w:sz w:val="22"/>
                <w:szCs w:val="22"/>
              </w:rPr>
              <w:t>、</w:t>
            </w:r>
            <w:r>
              <w:rPr>
                <w:spacing w:val="-2"/>
                <w:sz w:val="22"/>
                <w:szCs w:val="22"/>
              </w:rPr>
              <w:t>颗粒物、氯化氢、氟化物</w:t>
            </w:r>
          </w:p>
        </w:tc>
        <w:tc>
          <w:tcPr>
            <w:tcW w:w="698" w:type="dxa"/>
            <w:vAlign w:val="top"/>
          </w:tcPr>
          <w:p w14:paraId="3257278E">
            <w:pPr>
              <w:spacing w:line="242" w:lineRule="auto"/>
              <w:rPr>
                <w:rFonts w:ascii="Arial"/>
                <w:sz w:val="21"/>
              </w:rPr>
            </w:pPr>
          </w:p>
          <w:p w14:paraId="23380593">
            <w:pPr>
              <w:pStyle w:val="6"/>
              <w:spacing w:before="72" w:line="221" w:lineRule="auto"/>
              <w:ind w:left="119"/>
              <w:rPr>
                <w:sz w:val="22"/>
                <w:szCs w:val="22"/>
              </w:rPr>
            </w:pPr>
            <w:r>
              <w:rPr>
                <w:spacing w:val="-4"/>
                <w:sz w:val="22"/>
                <w:szCs w:val="22"/>
              </w:rPr>
              <w:t>连续</w:t>
            </w:r>
          </w:p>
        </w:tc>
        <w:tc>
          <w:tcPr>
            <w:tcW w:w="2016" w:type="dxa"/>
            <w:tcBorders>
              <w:right w:val="single" w:color="000000" w:sz="10" w:space="0"/>
            </w:tcBorders>
            <w:vAlign w:val="top"/>
          </w:tcPr>
          <w:p w14:paraId="324DD51C">
            <w:pPr>
              <w:spacing w:line="242" w:lineRule="auto"/>
              <w:rPr>
                <w:rFonts w:ascii="Arial"/>
                <w:sz w:val="21"/>
              </w:rPr>
            </w:pPr>
          </w:p>
          <w:p w14:paraId="0C8FF249">
            <w:pPr>
              <w:pStyle w:val="6"/>
              <w:spacing w:before="72" w:line="221" w:lineRule="auto"/>
              <w:ind w:left="122"/>
              <w:rPr>
                <w:sz w:val="22"/>
                <w:szCs w:val="22"/>
              </w:rPr>
            </w:pPr>
            <w:r>
              <w:rPr>
                <w:spacing w:val="-4"/>
                <w:sz w:val="22"/>
                <w:szCs w:val="22"/>
              </w:rPr>
              <w:t>有组织</w:t>
            </w:r>
          </w:p>
        </w:tc>
        <w:tc>
          <w:tcPr>
            <w:tcW w:w="177" w:type="dxa"/>
            <w:vMerge w:val="continue"/>
            <w:tcBorders>
              <w:top w:val="nil"/>
              <w:left w:val="single" w:color="000000" w:sz="10" w:space="0"/>
              <w:bottom w:val="nil"/>
              <w:right w:val="single" w:color="000000" w:sz="10" w:space="0"/>
            </w:tcBorders>
            <w:vAlign w:val="top"/>
          </w:tcPr>
          <w:p w14:paraId="64C9BA90">
            <w:pPr>
              <w:rPr>
                <w:rFonts w:ascii="Arial"/>
                <w:sz w:val="21"/>
              </w:rPr>
            </w:pPr>
          </w:p>
        </w:tc>
      </w:tr>
      <w:tr w14:paraId="45557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35" w:type="dxa"/>
            <w:vMerge w:val="continue"/>
            <w:tcBorders>
              <w:top w:val="nil"/>
              <w:left w:val="single" w:color="000000" w:sz="10" w:space="0"/>
              <w:bottom w:val="nil"/>
            </w:tcBorders>
            <w:vAlign w:val="top"/>
          </w:tcPr>
          <w:p w14:paraId="5745673D">
            <w:pPr>
              <w:rPr>
                <w:rFonts w:ascii="Arial"/>
                <w:sz w:val="21"/>
              </w:rPr>
            </w:pPr>
          </w:p>
        </w:tc>
        <w:tc>
          <w:tcPr>
            <w:tcW w:w="161" w:type="dxa"/>
            <w:tcBorders>
              <w:top w:val="nil"/>
              <w:bottom w:val="nil"/>
              <w:right w:val="single" w:color="000000" w:sz="10" w:space="0"/>
            </w:tcBorders>
            <w:vAlign w:val="top"/>
          </w:tcPr>
          <w:p w14:paraId="58A83C8F">
            <w:pPr>
              <w:rPr>
                <w:rFonts w:ascii="Arial"/>
                <w:sz w:val="21"/>
              </w:rPr>
            </w:pPr>
          </w:p>
        </w:tc>
        <w:tc>
          <w:tcPr>
            <w:tcW w:w="433" w:type="dxa"/>
            <w:vMerge w:val="continue"/>
            <w:tcBorders>
              <w:top w:val="nil"/>
              <w:left w:val="single" w:color="000000" w:sz="10" w:space="0"/>
              <w:bottom w:val="nil"/>
            </w:tcBorders>
            <w:textDirection w:val="tbRlV"/>
            <w:vAlign w:val="top"/>
          </w:tcPr>
          <w:p w14:paraId="12C08015">
            <w:pPr>
              <w:rPr>
                <w:rFonts w:ascii="Arial"/>
                <w:sz w:val="21"/>
              </w:rPr>
            </w:pPr>
          </w:p>
        </w:tc>
        <w:tc>
          <w:tcPr>
            <w:tcW w:w="654" w:type="dxa"/>
            <w:vMerge w:val="continue"/>
            <w:tcBorders>
              <w:top w:val="nil"/>
              <w:bottom w:val="nil"/>
            </w:tcBorders>
            <w:vAlign w:val="top"/>
          </w:tcPr>
          <w:p w14:paraId="1A739339">
            <w:pPr>
              <w:rPr>
                <w:rFonts w:ascii="Arial"/>
                <w:sz w:val="21"/>
              </w:rPr>
            </w:pPr>
          </w:p>
        </w:tc>
        <w:tc>
          <w:tcPr>
            <w:tcW w:w="499" w:type="dxa"/>
            <w:vAlign w:val="top"/>
          </w:tcPr>
          <w:p w14:paraId="2E577745">
            <w:pPr>
              <w:spacing w:before="140" w:line="196" w:lineRule="auto"/>
              <w:ind w:left="106"/>
              <w:rPr>
                <w:rFonts w:ascii="Times New Roman" w:hAnsi="Times New Roman" w:eastAsia="Times New Roman" w:cs="Times New Roman"/>
                <w:sz w:val="14"/>
                <w:szCs w:val="14"/>
              </w:rPr>
            </w:pPr>
            <w:r>
              <w:rPr>
                <w:rFonts w:ascii="Times New Roman" w:hAnsi="Times New Roman" w:eastAsia="Times New Roman" w:cs="Times New Roman"/>
                <w:spacing w:val="-4"/>
                <w:sz w:val="22"/>
                <w:szCs w:val="22"/>
              </w:rPr>
              <w:t>G</w:t>
            </w:r>
            <w:r>
              <w:rPr>
                <w:rFonts w:ascii="Times New Roman" w:hAnsi="Times New Roman" w:eastAsia="Times New Roman" w:cs="Times New Roman"/>
                <w:spacing w:val="-4"/>
                <w:position w:val="-1"/>
                <w:sz w:val="14"/>
                <w:szCs w:val="14"/>
              </w:rPr>
              <w:t>2</w:t>
            </w:r>
          </w:p>
        </w:tc>
        <w:tc>
          <w:tcPr>
            <w:tcW w:w="1988" w:type="dxa"/>
            <w:vAlign w:val="top"/>
          </w:tcPr>
          <w:p w14:paraId="274359CB">
            <w:pPr>
              <w:pStyle w:val="6"/>
              <w:spacing w:before="103" w:line="221" w:lineRule="auto"/>
              <w:ind w:left="108"/>
              <w:rPr>
                <w:sz w:val="22"/>
                <w:szCs w:val="22"/>
              </w:rPr>
            </w:pPr>
            <w:r>
              <w:rPr>
                <w:spacing w:val="-2"/>
                <w:sz w:val="22"/>
                <w:szCs w:val="22"/>
              </w:rPr>
              <w:t>铸造废气</w:t>
            </w:r>
          </w:p>
        </w:tc>
        <w:tc>
          <w:tcPr>
            <w:tcW w:w="1526" w:type="dxa"/>
            <w:vAlign w:val="top"/>
          </w:tcPr>
          <w:p w14:paraId="1BA6F532">
            <w:pPr>
              <w:pStyle w:val="6"/>
              <w:spacing w:before="103" w:line="221" w:lineRule="auto"/>
              <w:ind w:left="112"/>
              <w:rPr>
                <w:sz w:val="22"/>
                <w:szCs w:val="22"/>
              </w:rPr>
            </w:pPr>
            <w:r>
              <w:rPr>
                <w:spacing w:val="-2"/>
                <w:sz w:val="22"/>
                <w:szCs w:val="22"/>
              </w:rPr>
              <w:t>颗粒物</w:t>
            </w:r>
          </w:p>
        </w:tc>
        <w:tc>
          <w:tcPr>
            <w:tcW w:w="698" w:type="dxa"/>
            <w:vAlign w:val="top"/>
          </w:tcPr>
          <w:p w14:paraId="530BAA17">
            <w:pPr>
              <w:pStyle w:val="6"/>
              <w:spacing w:before="103" w:line="220" w:lineRule="auto"/>
              <w:ind w:left="136"/>
              <w:rPr>
                <w:sz w:val="22"/>
                <w:szCs w:val="22"/>
              </w:rPr>
            </w:pPr>
            <w:r>
              <w:rPr>
                <w:spacing w:val="-13"/>
                <w:sz w:val="22"/>
                <w:szCs w:val="22"/>
              </w:rPr>
              <w:t>间断</w:t>
            </w:r>
          </w:p>
        </w:tc>
        <w:tc>
          <w:tcPr>
            <w:tcW w:w="2016" w:type="dxa"/>
            <w:tcBorders>
              <w:right w:val="single" w:color="000000" w:sz="10" w:space="0"/>
            </w:tcBorders>
            <w:vAlign w:val="top"/>
          </w:tcPr>
          <w:p w14:paraId="44DDDC11">
            <w:pPr>
              <w:pStyle w:val="6"/>
              <w:spacing w:before="103" w:line="221" w:lineRule="auto"/>
              <w:ind w:left="123"/>
              <w:rPr>
                <w:sz w:val="22"/>
                <w:szCs w:val="22"/>
              </w:rPr>
            </w:pPr>
            <w:r>
              <w:rPr>
                <w:spacing w:val="-3"/>
                <w:sz w:val="22"/>
                <w:szCs w:val="22"/>
              </w:rPr>
              <w:t>无组织</w:t>
            </w:r>
          </w:p>
        </w:tc>
        <w:tc>
          <w:tcPr>
            <w:tcW w:w="177" w:type="dxa"/>
            <w:vMerge w:val="continue"/>
            <w:tcBorders>
              <w:top w:val="nil"/>
              <w:left w:val="single" w:color="000000" w:sz="10" w:space="0"/>
              <w:bottom w:val="nil"/>
              <w:right w:val="single" w:color="000000" w:sz="10" w:space="0"/>
            </w:tcBorders>
            <w:vAlign w:val="top"/>
          </w:tcPr>
          <w:p w14:paraId="794C565F">
            <w:pPr>
              <w:rPr>
                <w:rFonts w:ascii="Arial"/>
                <w:sz w:val="21"/>
              </w:rPr>
            </w:pPr>
          </w:p>
        </w:tc>
      </w:tr>
      <w:tr w14:paraId="0A96E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35" w:type="dxa"/>
            <w:vMerge w:val="continue"/>
            <w:tcBorders>
              <w:top w:val="nil"/>
              <w:left w:val="single" w:color="000000" w:sz="10" w:space="0"/>
              <w:bottom w:val="nil"/>
            </w:tcBorders>
            <w:vAlign w:val="top"/>
          </w:tcPr>
          <w:p w14:paraId="29DF992D">
            <w:pPr>
              <w:rPr>
                <w:rFonts w:ascii="Arial"/>
                <w:sz w:val="21"/>
              </w:rPr>
            </w:pPr>
          </w:p>
        </w:tc>
        <w:tc>
          <w:tcPr>
            <w:tcW w:w="161" w:type="dxa"/>
            <w:tcBorders>
              <w:top w:val="nil"/>
              <w:bottom w:val="nil"/>
              <w:right w:val="single" w:color="000000" w:sz="10" w:space="0"/>
            </w:tcBorders>
            <w:vAlign w:val="top"/>
          </w:tcPr>
          <w:p w14:paraId="3ABC7EBD">
            <w:pPr>
              <w:rPr>
                <w:rFonts w:ascii="Arial"/>
                <w:sz w:val="21"/>
              </w:rPr>
            </w:pPr>
          </w:p>
        </w:tc>
        <w:tc>
          <w:tcPr>
            <w:tcW w:w="433" w:type="dxa"/>
            <w:vMerge w:val="continue"/>
            <w:tcBorders>
              <w:top w:val="nil"/>
              <w:left w:val="single" w:color="000000" w:sz="10" w:space="0"/>
              <w:bottom w:val="nil"/>
            </w:tcBorders>
            <w:textDirection w:val="tbRlV"/>
            <w:vAlign w:val="top"/>
          </w:tcPr>
          <w:p w14:paraId="4CE115C9">
            <w:pPr>
              <w:rPr>
                <w:rFonts w:ascii="Arial"/>
                <w:sz w:val="21"/>
              </w:rPr>
            </w:pPr>
          </w:p>
        </w:tc>
        <w:tc>
          <w:tcPr>
            <w:tcW w:w="654" w:type="dxa"/>
            <w:vMerge w:val="continue"/>
            <w:tcBorders>
              <w:top w:val="nil"/>
              <w:bottom w:val="nil"/>
            </w:tcBorders>
            <w:vAlign w:val="top"/>
          </w:tcPr>
          <w:p w14:paraId="3D7D0C64">
            <w:pPr>
              <w:rPr>
                <w:rFonts w:ascii="Arial"/>
                <w:sz w:val="21"/>
              </w:rPr>
            </w:pPr>
          </w:p>
        </w:tc>
        <w:tc>
          <w:tcPr>
            <w:tcW w:w="499" w:type="dxa"/>
            <w:vAlign w:val="top"/>
          </w:tcPr>
          <w:p w14:paraId="26A3D60B">
            <w:pPr>
              <w:spacing w:before="220" w:line="196" w:lineRule="auto"/>
              <w:ind w:left="106"/>
              <w:rPr>
                <w:rFonts w:ascii="Times New Roman" w:hAnsi="Times New Roman" w:eastAsia="Times New Roman" w:cs="Times New Roman"/>
                <w:sz w:val="14"/>
                <w:szCs w:val="14"/>
              </w:rPr>
            </w:pPr>
            <w:r>
              <w:rPr>
                <w:rFonts w:ascii="Times New Roman" w:hAnsi="Times New Roman" w:eastAsia="Times New Roman" w:cs="Times New Roman"/>
                <w:spacing w:val="-4"/>
                <w:sz w:val="22"/>
                <w:szCs w:val="22"/>
              </w:rPr>
              <w:t>G</w:t>
            </w:r>
            <w:r>
              <w:rPr>
                <w:rFonts w:ascii="Times New Roman" w:hAnsi="Times New Roman" w:eastAsia="Times New Roman" w:cs="Times New Roman"/>
                <w:spacing w:val="-4"/>
                <w:position w:val="-1"/>
                <w:sz w:val="14"/>
                <w:szCs w:val="14"/>
              </w:rPr>
              <w:t>3</w:t>
            </w:r>
          </w:p>
        </w:tc>
        <w:tc>
          <w:tcPr>
            <w:tcW w:w="1988" w:type="dxa"/>
            <w:vAlign w:val="top"/>
          </w:tcPr>
          <w:p w14:paraId="41EF0B5B">
            <w:pPr>
              <w:pStyle w:val="6"/>
              <w:spacing w:before="185" w:line="220" w:lineRule="auto"/>
              <w:ind w:left="108"/>
              <w:rPr>
                <w:sz w:val="22"/>
                <w:szCs w:val="22"/>
              </w:rPr>
            </w:pPr>
            <w:r>
              <w:rPr>
                <w:spacing w:val="-2"/>
                <w:sz w:val="22"/>
                <w:szCs w:val="22"/>
              </w:rPr>
              <w:t>烤包废气</w:t>
            </w:r>
          </w:p>
        </w:tc>
        <w:tc>
          <w:tcPr>
            <w:tcW w:w="1526" w:type="dxa"/>
            <w:vAlign w:val="top"/>
          </w:tcPr>
          <w:p w14:paraId="0769B98A">
            <w:pPr>
              <w:pStyle w:val="6"/>
              <w:spacing w:before="79" w:line="201" w:lineRule="auto"/>
              <w:ind w:left="112" w:right="132" w:firstLine="6"/>
              <w:rPr>
                <w:sz w:val="22"/>
                <w:szCs w:val="22"/>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r>
              <w:rPr>
                <w:rFonts w:ascii="Times New Roman" w:hAnsi="Times New Roman" w:eastAsia="Times New Roman" w:cs="Times New Roman"/>
                <w:spacing w:val="22"/>
                <w:w w:val="102"/>
                <w:position w:val="-1"/>
                <w:sz w:val="14"/>
                <w:szCs w:val="14"/>
              </w:rPr>
              <w:t xml:space="preserve"> </w:t>
            </w:r>
            <w:r>
              <w:rPr>
                <w:spacing w:val="-5"/>
                <w:sz w:val="22"/>
                <w:szCs w:val="22"/>
              </w:rPr>
              <w:t>、</w:t>
            </w:r>
            <w:r>
              <w:rPr>
                <w:rFonts w:ascii="Times New Roman" w:hAnsi="Times New Roman" w:eastAsia="Times New Roman" w:cs="Times New Roman"/>
                <w:spacing w:val="-5"/>
                <w:sz w:val="22"/>
                <w:szCs w:val="22"/>
              </w:rPr>
              <w:t>NOx</w:t>
            </w:r>
            <w:r>
              <w:rPr>
                <w:rFonts w:ascii="Times New Roman" w:hAnsi="Times New Roman" w:eastAsia="Times New Roman" w:cs="Times New Roman"/>
                <w:spacing w:val="-24"/>
                <w:sz w:val="22"/>
                <w:szCs w:val="22"/>
              </w:rPr>
              <w:t xml:space="preserve"> </w:t>
            </w:r>
            <w:r>
              <w:rPr>
                <w:spacing w:val="-5"/>
                <w:sz w:val="22"/>
                <w:szCs w:val="22"/>
              </w:rPr>
              <w:t>、</w:t>
            </w:r>
            <w:r>
              <w:rPr>
                <w:spacing w:val="-2"/>
                <w:sz w:val="22"/>
                <w:szCs w:val="22"/>
              </w:rPr>
              <w:t>颗粒物</w:t>
            </w:r>
          </w:p>
        </w:tc>
        <w:tc>
          <w:tcPr>
            <w:tcW w:w="698" w:type="dxa"/>
            <w:vAlign w:val="top"/>
          </w:tcPr>
          <w:p w14:paraId="1F03627C">
            <w:pPr>
              <w:pStyle w:val="6"/>
              <w:spacing w:before="185" w:line="220" w:lineRule="auto"/>
              <w:ind w:left="136"/>
              <w:rPr>
                <w:sz w:val="22"/>
                <w:szCs w:val="22"/>
              </w:rPr>
            </w:pPr>
            <w:r>
              <w:rPr>
                <w:spacing w:val="-13"/>
                <w:sz w:val="22"/>
                <w:szCs w:val="22"/>
              </w:rPr>
              <w:t>间断</w:t>
            </w:r>
          </w:p>
        </w:tc>
        <w:tc>
          <w:tcPr>
            <w:tcW w:w="2016" w:type="dxa"/>
            <w:tcBorders>
              <w:right w:val="single" w:color="000000" w:sz="10" w:space="0"/>
            </w:tcBorders>
            <w:vAlign w:val="top"/>
          </w:tcPr>
          <w:p w14:paraId="497D8CEA">
            <w:pPr>
              <w:pStyle w:val="6"/>
              <w:spacing w:before="185" w:line="221" w:lineRule="auto"/>
              <w:ind w:left="123"/>
              <w:rPr>
                <w:sz w:val="22"/>
                <w:szCs w:val="22"/>
              </w:rPr>
            </w:pPr>
            <w:r>
              <w:rPr>
                <w:spacing w:val="-3"/>
                <w:sz w:val="22"/>
                <w:szCs w:val="22"/>
              </w:rPr>
              <w:t>无组织</w:t>
            </w:r>
          </w:p>
        </w:tc>
        <w:tc>
          <w:tcPr>
            <w:tcW w:w="177" w:type="dxa"/>
            <w:vMerge w:val="continue"/>
            <w:tcBorders>
              <w:top w:val="nil"/>
              <w:left w:val="single" w:color="000000" w:sz="10" w:space="0"/>
              <w:bottom w:val="nil"/>
              <w:right w:val="single" w:color="000000" w:sz="10" w:space="0"/>
            </w:tcBorders>
            <w:vAlign w:val="top"/>
          </w:tcPr>
          <w:p w14:paraId="585011D4">
            <w:pPr>
              <w:rPr>
                <w:rFonts w:ascii="Arial"/>
                <w:sz w:val="21"/>
              </w:rPr>
            </w:pPr>
          </w:p>
        </w:tc>
      </w:tr>
      <w:tr w14:paraId="0AF81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835" w:type="dxa"/>
            <w:vMerge w:val="continue"/>
            <w:tcBorders>
              <w:top w:val="nil"/>
              <w:left w:val="single" w:color="000000" w:sz="10" w:space="0"/>
              <w:bottom w:val="nil"/>
            </w:tcBorders>
            <w:vAlign w:val="top"/>
          </w:tcPr>
          <w:p w14:paraId="7D6C41C0">
            <w:pPr>
              <w:rPr>
                <w:rFonts w:ascii="Arial"/>
                <w:sz w:val="21"/>
              </w:rPr>
            </w:pPr>
          </w:p>
        </w:tc>
        <w:tc>
          <w:tcPr>
            <w:tcW w:w="161" w:type="dxa"/>
            <w:tcBorders>
              <w:top w:val="nil"/>
              <w:bottom w:val="nil"/>
              <w:right w:val="single" w:color="000000" w:sz="10" w:space="0"/>
            </w:tcBorders>
            <w:vAlign w:val="top"/>
          </w:tcPr>
          <w:p w14:paraId="5027EA74">
            <w:pPr>
              <w:rPr>
                <w:rFonts w:ascii="Arial"/>
                <w:sz w:val="21"/>
              </w:rPr>
            </w:pPr>
          </w:p>
        </w:tc>
        <w:tc>
          <w:tcPr>
            <w:tcW w:w="433" w:type="dxa"/>
            <w:vMerge w:val="continue"/>
            <w:tcBorders>
              <w:top w:val="nil"/>
              <w:left w:val="single" w:color="000000" w:sz="10" w:space="0"/>
              <w:bottom w:val="nil"/>
            </w:tcBorders>
            <w:textDirection w:val="tbRlV"/>
            <w:vAlign w:val="top"/>
          </w:tcPr>
          <w:p w14:paraId="74359E0C">
            <w:pPr>
              <w:rPr>
                <w:rFonts w:ascii="Arial"/>
                <w:sz w:val="21"/>
              </w:rPr>
            </w:pPr>
          </w:p>
        </w:tc>
        <w:tc>
          <w:tcPr>
            <w:tcW w:w="654" w:type="dxa"/>
            <w:vMerge w:val="continue"/>
            <w:tcBorders>
              <w:top w:val="nil"/>
              <w:bottom w:val="nil"/>
            </w:tcBorders>
            <w:vAlign w:val="top"/>
          </w:tcPr>
          <w:p w14:paraId="54218FFD">
            <w:pPr>
              <w:rPr>
                <w:rFonts w:ascii="Arial"/>
                <w:sz w:val="21"/>
              </w:rPr>
            </w:pPr>
          </w:p>
        </w:tc>
        <w:tc>
          <w:tcPr>
            <w:tcW w:w="499" w:type="dxa"/>
            <w:vAlign w:val="top"/>
          </w:tcPr>
          <w:p w14:paraId="1EBFF435">
            <w:pPr>
              <w:spacing w:before="227" w:line="196" w:lineRule="auto"/>
              <w:ind w:left="106"/>
              <w:rPr>
                <w:rFonts w:ascii="Times New Roman" w:hAnsi="Times New Roman" w:eastAsia="Times New Roman" w:cs="Times New Roman"/>
                <w:sz w:val="14"/>
                <w:szCs w:val="14"/>
              </w:rPr>
            </w:pPr>
            <w:r>
              <w:rPr>
                <w:rFonts w:ascii="Times New Roman" w:hAnsi="Times New Roman" w:eastAsia="Times New Roman" w:cs="Times New Roman"/>
                <w:spacing w:val="-4"/>
                <w:sz w:val="22"/>
                <w:szCs w:val="22"/>
              </w:rPr>
              <w:t>G</w:t>
            </w:r>
            <w:r>
              <w:rPr>
                <w:rFonts w:ascii="Times New Roman" w:hAnsi="Times New Roman" w:eastAsia="Times New Roman" w:cs="Times New Roman"/>
                <w:spacing w:val="-4"/>
                <w:position w:val="-1"/>
                <w:sz w:val="14"/>
                <w:szCs w:val="14"/>
              </w:rPr>
              <w:t>4</w:t>
            </w:r>
          </w:p>
        </w:tc>
        <w:tc>
          <w:tcPr>
            <w:tcW w:w="1988" w:type="dxa"/>
            <w:vAlign w:val="top"/>
          </w:tcPr>
          <w:p w14:paraId="58FAA231">
            <w:pPr>
              <w:pStyle w:val="6"/>
              <w:spacing w:before="192" w:line="221" w:lineRule="auto"/>
              <w:ind w:left="110"/>
              <w:rPr>
                <w:sz w:val="22"/>
                <w:szCs w:val="22"/>
              </w:rPr>
            </w:pPr>
            <w:r>
              <w:rPr>
                <w:spacing w:val="-3"/>
                <w:sz w:val="22"/>
                <w:szCs w:val="22"/>
              </w:rPr>
              <w:t>均质废气</w:t>
            </w:r>
          </w:p>
        </w:tc>
        <w:tc>
          <w:tcPr>
            <w:tcW w:w="1526" w:type="dxa"/>
            <w:vAlign w:val="top"/>
          </w:tcPr>
          <w:p w14:paraId="4E2EE805">
            <w:pPr>
              <w:pStyle w:val="6"/>
              <w:spacing w:before="85" w:line="199" w:lineRule="auto"/>
              <w:ind w:left="112" w:right="132" w:firstLine="6"/>
              <w:rPr>
                <w:sz w:val="22"/>
                <w:szCs w:val="22"/>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r>
              <w:rPr>
                <w:rFonts w:ascii="Times New Roman" w:hAnsi="Times New Roman" w:eastAsia="Times New Roman" w:cs="Times New Roman"/>
                <w:spacing w:val="22"/>
                <w:w w:val="102"/>
                <w:position w:val="-1"/>
                <w:sz w:val="14"/>
                <w:szCs w:val="14"/>
              </w:rPr>
              <w:t xml:space="preserve"> </w:t>
            </w:r>
            <w:r>
              <w:rPr>
                <w:spacing w:val="-5"/>
                <w:sz w:val="22"/>
                <w:szCs w:val="22"/>
              </w:rPr>
              <w:t>、</w:t>
            </w:r>
            <w:r>
              <w:rPr>
                <w:rFonts w:ascii="Times New Roman" w:hAnsi="Times New Roman" w:eastAsia="Times New Roman" w:cs="Times New Roman"/>
                <w:spacing w:val="-5"/>
                <w:sz w:val="22"/>
                <w:szCs w:val="22"/>
              </w:rPr>
              <w:t>NOx</w:t>
            </w:r>
            <w:r>
              <w:rPr>
                <w:rFonts w:ascii="Times New Roman" w:hAnsi="Times New Roman" w:eastAsia="Times New Roman" w:cs="Times New Roman"/>
                <w:spacing w:val="-24"/>
                <w:sz w:val="22"/>
                <w:szCs w:val="22"/>
              </w:rPr>
              <w:t xml:space="preserve"> </w:t>
            </w:r>
            <w:r>
              <w:rPr>
                <w:spacing w:val="-5"/>
                <w:sz w:val="22"/>
                <w:szCs w:val="22"/>
              </w:rPr>
              <w:t>、</w:t>
            </w:r>
            <w:r>
              <w:rPr>
                <w:spacing w:val="-2"/>
                <w:sz w:val="22"/>
                <w:szCs w:val="22"/>
              </w:rPr>
              <w:t>颗粒物、</w:t>
            </w:r>
          </w:p>
        </w:tc>
        <w:tc>
          <w:tcPr>
            <w:tcW w:w="698" w:type="dxa"/>
            <w:vAlign w:val="top"/>
          </w:tcPr>
          <w:p w14:paraId="279EA470">
            <w:pPr>
              <w:pStyle w:val="6"/>
              <w:spacing w:before="192" w:line="221" w:lineRule="auto"/>
              <w:ind w:left="119"/>
              <w:rPr>
                <w:sz w:val="22"/>
                <w:szCs w:val="22"/>
              </w:rPr>
            </w:pPr>
            <w:r>
              <w:rPr>
                <w:spacing w:val="-4"/>
                <w:sz w:val="22"/>
                <w:szCs w:val="22"/>
              </w:rPr>
              <w:t>连续</w:t>
            </w:r>
          </w:p>
        </w:tc>
        <w:tc>
          <w:tcPr>
            <w:tcW w:w="2016" w:type="dxa"/>
            <w:tcBorders>
              <w:right w:val="single" w:color="000000" w:sz="10" w:space="0"/>
            </w:tcBorders>
            <w:vAlign w:val="top"/>
          </w:tcPr>
          <w:p w14:paraId="673CDFED">
            <w:pPr>
              <w:pStyle w:val="6"/>
              <w:spacing w:before="192" w:line="221" w:lineRule="auto"/>
              <w:ind w:left="122"/>
              <w:rPr>
                <w:sz w:val="22"/>
                <w:szCs w:val="22"/>
              </w:rPr>
            </w:pPr>
            <w:r>
              <w:rPr>
                <w:spacing w:val="-4"/>
                <w:sz w:val="22"/>
                <w:szCs w:val="22"/>
              </w:rPr>
              <w:t>有组织</w:t>
            </w:r>
          </w:p>
        </w:tc>
        <w:tc>
          <w:tcPr>
            <w:tcW w:w="177" w:type="dxa"/>
            <w:vMerge w:val="continue"/>
            <w:tcBorders>
              <w:top w:val="nil"/>
              <w:left w:val="single" w:color="000000" w:sz="10" w:space="0"/>
              <w:bottom w:val="nil"/>
              <w:right w:val="single" w:color="000000" w:sz="10" w:space="0"/>
            </w:tcBorders>
            <w:vAlign w:val="top"/>
          </w:tcPr>
          <w:p w14:paraId="640F21DD">
            <w:pPr>
              <w:rPr>
                <w:rFonts w:ascii="Arial"/>
                <w:sz w:val="21"/>
              </w:rPr>
            </w:pPr>
          </w:p>
        </w:tc>
      </w:tr>
      <w:tr w14:paraId="25E21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35" w:type="dxa"/>
            <w:vMerge w:val="continue"/>
            <w:tcBorders>
              <w:top w:val="nil"/>
              <w:left w:val="single" w:color="000000" w:sz="10" w:space="0"/>
              <w:bottom w:val="nil"/>
            </w:tcBorders>
            <w:vAlign w:val="top"/>
          </w:tcPr>
          <w:p w14:paraId="75C4A3FD">
            <w:pPr>
              <w:rPr>
                <w:rFonts w:ascii="Arial"/>
                <w:sz w:val="21"/>
              </w:rPr>
            </w:pPr>
          </w:p>
        </w:tc>
        <w:tc>
          <w:tcPr>
            <w:tcW w:w="161" w:type="dxa"/>
            <w:tcBorders>
              <w:top w:val="nil"/>
              <w:bottom w:val="nil"/>
              <w:right w:val="single" w:color="000000" w:sz="10" w:space="0"/>
            </w:tcBorders>
            <w:vAlign w:val="top"/>
          </w:tcPr>
          <w:p w14:paraId="2EED4B04">
            <w:pPr>
              <w:rPr>
                <w:rFonts w:ascii="Arial"/>
                <w:sz w:val="21"/>
              </w:rPr>
            </w:pPr>
          </w:p>
        </w:tc>
        <w:tc>
          <w:tcPr>
            <w:tcW w:w="433" w:type="dxa"/>
            <w:vMerge w:val="continue"/>
            <w:tcBorders>
              <w:top w:val="nil"/>
              <w:left w:val="single" w:color="000000" w:sz="10" w:space="0"/>
              <w:bottom w:val="nil"/>
            </w:tcBorders>
            <w:textDirection w:val="tbRlV"/>
            <w:vAlign w:val="top"/>
          </w:tcPr>
          <w:p w14:paraId="456D9AA2">
            <w:pPr>
              <w:rPr>
                <w:rFonts w:ascii="Arial"/>
                <w:sz w:val="21"/>
              </w:rPr>
            </w:pPr>
          </w:p>
        </w:tc>
        <w:tc>
          <w:tcPr>
            <w:tcW w:w="654" w:type="dxa"/>
            <w:vMerge w:val="continue"/>
            <w:tcBorders>
              <w:top w:val="nil"/>
              <w:bottom w:val="nil"/>
            </w:tcBorders>
            <w:vAlign w:val="top"/>
          </w:tcPr>
          <w:p w14:paraId="60D27F27">
            <w:pPr>
              <w:rPr>
                <w:rFonts w:ascii="Arial"/>
                <w:sz w:val="21"/>
              </w:rPr>
            </w:pPr>
          </w:p>
        </w:tc>
        <w:tc>
          <w:tcPr>
            <w:tcW w:w="499" w:type="dxa"/>
            <w:vAlign w:val="top"/>
          </w:tcPr>
          <w:p w14:paraId="5F2A0830">
            <w:pPr>
              <w:spacing w:before="147" w:line="196" w:lineRule="auto"/>
              <w:ind w:left="106"/>
              <w:rPr>
                <w:rFonts w:ascii="Times New Roman" w:hAnsi="Times New Roman" w:eastAsia="Times New Roman" w:cs="Times New Roman"/>
                <w:sz w:val="14"/>
                <w:szCs w:val="14"/>
              </w:rPr>
            </w:pPr>
            <w:r>
              <w:rPr>
                <w:rFonts w:ascii="Times New Roman" w:hAnsi="Times New Roman" w:eastAsia="Times New Roman" w:cs="Times New Roman"/>
                <w:spacing w:val="-4"/>
                <w:sz w:val="22"/>
                <w:szCs w:val="22"/>
              </w:rPr>
              <w:t>G</w:t>
            </w:r>
            <w:r>
              <w:rPr>
                <w:rFonts w:ascii="Times New Roman" w:hAnsi="Times New Roman" w:eastAsia="Times New Roman" w:cs="Times New Roman"/>
                <w:spacing w:val="-4"/>
                <w:position w:val="-1"/>
                <w:sz w:val="14"/>
                <w:szCs w:val="14"/>
              </w:rPr>
              <w:t>5</w:t>
            </w:r>
          </w:p>
        </w:tc>
        <w:tc>
          <w:tcPr>
            <w:tcW w:w="1988" w:type="dxa"/>
            <w:vAlign w:val="top"/>
          </w:tcPr>
          <w:p w14:paraId="25DCE74D">
            <w:pPr>
              <w:pStyle w:val="6"/>
              <w:spacing w:before="110" w:line="219" w:lineRule="auto"/>
              <w:ind w:left="108"/>
              <w:rPr>
                <w:sz w:val="22"/>
                <w:szCs w:val="22"/>
              </w:rPr>
            </w:pPr>
            <w:r>
              <w:rPr>
                <w:spacing w:val="-2"/>
                <w:sz w:val="22"/>
                <w:szCs w:val="22"/>
              </w:rPr>
              <w:t>机加工废气</w:t>
            </w:r>
          </w:p>
        </w:tc>
        <w:tc>
          <w:tcPr>
            <w:tcW w:w="1526" w:type="dxa"/>
            <w:vAlign w:val="top"/>
          </w:tcPr>
          <w:p w14:paraId="44D6906D">
            <w:pPr>
              <w:pStyle w:val="6"/>
              <w:spacing w:before="109" w:line="221" w:lineRule="auto"/>
              <w:ind w:left="117"/>
              <w:rPr>
                <w:sz w:val="22"/>
                <w:szCs w:val="22"/>
              </w:rPr>
            </w:pPr>
            <w:r>
              <w:rPr>
                <w:spacing w:val="-3"/>
                <w:sz w:val="22"/>
                <w:szCs w:val="22"/>
              </w:rPr>
              <w:t>非甲烷总烃</w:t>
            </w:r>
          </w:p>
        </w:tc>
        <w:tc>
          <w:tcPr>
            <w:tcW w:w="698" w:type="dxa"/>
            <w:vAlign w:val="top"/>
          </w:tcPr>
          <w:p w14:paraId="17FB40E0">
            <w:pPr>
              <w:pStyle w:val="6"/>
              <w:spacing w:before="109" w:line="220" w:lineRule="auto"/>
              <w:ind w:left="136"/>
              <w:rPr>
                <w:sz w:val="22"/>
                <w:szCs w:val="22"/>
              </w:rPr>
            </w:pPr>
            <w:r>
              <w:rPr>
                <w:spacing w:val="-13"/>
                <w:sz w:val="22"/>
                <w:szCs w:val="22"/>
              </w:rPr>
              <w:t>间断</w:t>
            </w:r>
          </w:p>
        </w:tc>
        <w:tc>
          <w:tcPr>
            <w:tcW w:w="2016" w:type="dxa"/>
            <w:tcBorders>
              <w:right w:val="single" w:color="000000" w:sz="10" w:space="0"/>
            </w:tcBorders>
            <w:vAlign w:val="top"/>
          </w:tcPr>
          <w:p w14:paraId="1DA78B35">
            <w:pPr>
              <w:pStyle w:val="6"/>
              <w:spacing w:before="109" w:line="221" w:lineRule="auto"/>
              <w:ind w:left="123"/>
              <w:rPr>
                <w:sz w:val="22"/>
                <w:szCs w:val="22"/>
              </w:rPr>
            </w:pPr>
            <w:r>
              <w:rPr>
                <w:spacing w:val="-3"/>
                <w:sz w:val="22"/>
                <w:szCs w:val="22"/>
              </w:rPr>
              <w:t>无组织</w:t>
            </w:r>
          </w:p>
        </w:tc>
        <w:tc>
          <w:tcPr>
            <w:tcW w:w="177" w:type="dxa"/>
            <w:vMerge w:val="continue"/>
            <w:tcBorders>
              <w:top w:val="nil"/>
              <w:left w:val="single" w:color="000000" w:sz="10" w:space="0"/>
              <w:bottom w:val="nil"/>
              <w:right w:val="single" w:color="000000" w:sz="10" w:space="0"/>
            </w:tcBorders>
            <w:vAlign w:val="top"/>
          </w:tcPr>
          <w:p w14:paraId="5DF44999">
            <w:pPr>
              <w:rPr>
                <w:rFonts w:ascii="Arial"/>
                <w:sz w:val="21"/>
              </w:rPr>
            </w:pPr>
          </w:p>
        </w:tc>
      </w:tr>
      <w:tr w14:paraId="46631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35" w:type="dxa"/>
            <w:vMerge w:val="continue"/>
            <w:tcBorders>
              <w:top w:val="nil"/>
              <w:left w:val="single" w:color="000000" w:sz="10" w:space="0"/>
              <w:bottom w:val="nil"/>
            </w:tcBorders>
            <w:vAlign w:val="top"/>
          </w:tcPr>
          <w:p w14:paraId="1470996C">
            <w:pPr>
              <w:rPr>
                <w:rFonts w:ascii="Arial"/>
                <w:sz w:val="21"/>
              </w:rPr>
            </w:pPr>
          </w:p>
        </w:tc>
        <w:tc>
          <w:tcPr>
            <w:tcW w:w="161" w:type="dxa"/>
            <w:tcBorders>
              <w:top w:val="nil"/>
              <w:bottom w:val="nil"/>
              <w:right w:val="single" w:color="000000" w:sz="10" w:space="0"/>
            </w:tcBorders>
            <w:vAlign w:val="top"/>
          </w:tcPr>
          <w:p w14:paraId="386CF25D">
            <w:pPr>
              <w:rPr>
                <w:rFonts w:ascii="Arial"/>
                <w:sz w:val="21"/>
              </w:rPr>
            </w:pPr>
          </w:p>
        </w:tc>
        <w:tc>
          <w:tcPr>
            <w:tcW w:w="433" w:type="dxa"/>
            <w:vMerge w:val="continue"/>
            <w:tcBorders>
              <w:top w:val="nil"/>
              <w:left w:val="single" w:color="000000" w:sz="10" w:space="0"/>
              <w:bottom w:val="nil"/>
            </w:tcBorders>
            <w:textDirection w:val="tbRlV"/>
            <w:vAlign w:val="top"/>
          </w:tcPr>
          <w:p w14:paraId="5DCE5311">
            <w:pPr>
              <w:rPr>
                <w:rFonts w:ascii="Arial"/>
                <w:sz w:val="21"/>
              </w:rPr>
            </w:pPr>
          </w:p>
        </w:tc>
        <w:tc>
          <w:tcPr>
            <w:tcW w:w="654" w:type="dxa"/>
            <w:vMerge w:val="continue"/>
            <w:tcBorders>
              <w:top w:val="nil"/>
              <w:bottom w:val="nil"/>
            </w:tcBorders>
            <w:vAlign w:val="top"/>
          </w:tcPr>
          <w:p w14:paraId="6EEBD02E">
            <w:pPr>
              <w:rPr>
                <w:rFonts w:ascii="Arial"/>
                <w:sz w:val="21"/>
              </w:rPr>
            </w:pPr>
          </w:p>
        </w:tc>
        <w:tc>
          <w:tcPr>
            <w:tcW w:w="499" w:type="dxa"/>
            <w:vAlign w:val="top"/>
          </w:tcPr>
          <w:p w14:paraId="5E3C727E">
            <w:pPr>
              <w:spacing w:before="143" w:line="196" w:lineRule="auto"/>
              <w:ind w:left="106"/>
              <w:rPr>
                <w:rFonts w:ascii="Times New Roman" w:hAnsi="Times New Roman" w:eastAsia="Times New Roman" w:cs="Times New Roman"/>
                <w:sz w:val="14"/>
                <w:szCs w:val="14"/>
              </w:rPr>
            </w:pPr>
            <w:r>
              <w:rPr>
                <w:rFonts w:ascii="Times New Roman" w:hAnsi="Times New Roman" w:eastAsia="Times New Roman" w:cs="Times New Roman"/>
                <w:spacing w:val="-4"/>
                <w:sz w:val="22"/>
                <w:szCs w:val="22"/>
              </w:rPr>
              <w:t>G</w:t>
            </w:r>
            <w:r>
              <w:rPr>
                <w:rFonts w:ascii="Times New Roman" w:hAnsi="Times New Roman" w:eastAsia="Times New Roman" w:cs="Times New Roman"/>
                <w:spacing w:val="-4"/>
                <w:position w:val="-1"/>
                <w:sz w:val="14"/>
                <w:szCs w:val="14"/>
              </w:rPr>
              <w:t>6</w:t>
            </w:r>
          </w:p>
        </w:tc>
        <w:tc>
          <w:tcPr>
            <w:tcW w:w="1988" w:type="dxa"/>
            <w:vAlign w:val="top"/>
          </w:tcPr>
          <w:p w14:paraId="5F00B11D">
            <w:pPr>
              <w:pStyle w:val="6"/>
              <w:spacing w:before="105" w:line="221" w:lineRule="auto"/>
              <w:ind w:left="110"/>
              <w:rPr>
                <w:sz w:val="22"/>
                <w:szCs w:val="22"/>
              </w:rPr>
            </w:pPr>
            <w:r>
              <w:rPr>
                <w:spacing w:val="-3"/>
                <w:sz w:val="22"/>
                <w:szCs w:val="22"/>
              </w:rPr>
              <w:t>转运废气</w:t>
            </w:r>
          </w:p>
        </w:tc>
        <w:tc>
          <w:tcPr>
            <w:tcW w:w="1526" w:type="dxa"/>
            <w:vAlign w:val="top"/>
          </w:tcPr>
          <w:p w14:paraId="5F8B9657">
            <w:pPr>
              <w:pStyle w:val="6"/>
              <w:spacing w:before="105" w:line="221" w:lineRule="auto"/>
              <w:ind w:left="112"/>
              <w:rPr>
                <w:sz w:val="22"/>
                <w:szCs w:val="22"/>
              </w:rPr>
            </w:pPr>
            <w:r>
              <w:rPr>
                <w:spacing w:val="-2"/>
                <w:sz w:val="22"/>
                <w:szCs w:val="22"/>
              </w:rPr>
              <w:t>颗粒物</w:t>
            </w:r>
          </w:p>
        </w:tc>
        <w:tc>
          <w:tcPr>
            <w:tcW w:w="698" w:type="dxa"/>
            <w:vAlign w:val="top"/>
          </w:tcPr>
          <w:p w14:paraId="61A092A9">
            <w:pPr>
              <w:pStyle w:val="6"/>
              <w:spacing w:before="105" w:line="220" w:lineRule="auto"/>
              <w:ind w:left="136"/>
              <w:rPr>
                <w:sz w:val="22"/>
                <w:szCs w:val="22"/>
              </w:rPr>
            </w:pPr>
            <w:r>
              <w:rPr>
                <w:spacing w:val="-13"/>
                <w:sz w:val="22"/>
                <w:szCs w:val="22"/>
              </w:rPr>
              <w:t>间断</w:t>
            </w:r>
          </w:p>
        </w:tc>
        <w:tc>
          <w:tcPr>
            <w:tcW w:w="2016" w:type="dxa"/>
            <w:tcBorders>
              <w:right w:val="single" w:color="000000" w:sz="10" w:space="0"/>
            </w:tcBorders>
            <w:vAlign w:val="top"/>
          </w:tcPr>
          <w:p w14:paraId="5A7DAA46">
            <w:pPr>
              <w:pStyle w:val="6"/>
              <w:spacing w:before="105" w:line="221" w:lineRule="auto"/>
              <w:ind w:left="123"/>
              <w:rPr>
                <w:sz w:val="22"/>
                <w:szCs w:val="22"/>
              </w:rPr>
            </w:pPr>
            <w:r>
              <w:rPr>
                <w:spacing w:val="-3"/>
                <w:sz w:val="22"/>
                <w:szCs w:val="22"/>
              </w:rPr>
              <w:t>无组织</w:t>
            </w:r>
          </w:p>
        </w:tc>
        <w:tc>
          <w:tcPr>
            <w:tcW w:w="177" w:type="dxa"/>
            <w:vMerge w:val="continue"/>
            <w:tcBorders>
              <w:top w:val="nil"/>
              <w:left w:val="single" w:color="000000" w:sz="10" w:space="0"/>
              <w:bottom w:val="nil"/>
              <w:right w:val="single" w:color="000000" w:sz="10" w:space="0"/>
            </w:tcBorders>
            <w:vAlign w:val="top"/>
          </w:tcPr>
          <w:p w14:paraId="798375DE">
            <w:pPr>
              <w:rPr>
                <w:rFonts w:ascii="Arial"/>
                <w:sz w:val="21"/>
              </w:rPr>
            </w:pPr>
          </w:p>
        </w:tc>
      </w:tr>
      <w:tr w14:paraId="26CC0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5" w:type="dxa"/>
            <w:vMerge w:val="continue"/>
            <w:tcBorders>
              <w:top w:val="nil"/>
              <w:left w:val="single" w:color="000000" w:sz="10" w:space="0"/>
              <w:bottom w:val="nil"/>
            </w:tcBorders>
            <w:vAlign w:val="top"/>
          </w:tcPr>
          <w:p w14:paraId="0F1C2CA7">
            <w:pPr>
              <w:rPr>
                <w:rFonts w:ascii="Arial"/>
                <w:sz w:val="21"/>
              </w:rPr>
            </w:pPr>
          </w:p>
        </w:tc>
        <w:tc>
          <w:tcPr>
            <w:tcW w:w="161" w:type="dxa"/>
            <w:tcBorders>
              <w:top w:val="nil"/>
              <w:bottom w:val="nil"/>
              <w:right w:val="single" w:color="000000" w:sz="10" w:space="0"/>
            </w:tcBorders>
            <w:vAlign w:val="top"/>
          </w:tcPr>
          <w:p w14:paraId="6DC05607">
            <w:pPr>
              <w:rPr>
                <w:rFonts w:ascii="Arial"/>
                <w:sz w:val="21"/>
              </w:rPr>
            </w:pPr>
          </w:p>
        </w:tc>
        <w:tc>
          <w:tcPr>
            <w:tcW w:w="433" w:type="dxa"/>
            <w:vMerge w:val="continue"/>
            <w:tcBorders>
              <w:top w:val="nil"/>
              <w:left w:val="single" w:color="000000" w:sz="10" w:space="0"/>
              <w:bottom w:val="nil"/>
            </w:tcBorders>
            <w:textDirection w:val="tbRlV"/>
            <w:vAlign w:val="top"/>
          </w:tcPr>
          <w:p w14:paraId="63FBE83E">
            <w:pPr>
              <w:rPr>
                <w:rFonts w:ascii="Arial"/>
                <w:sz w:val="21"/>
              </w:rPr>
            </w:pPr>
          </w:p>
        </w:tc>
        <w:tc>
          <w:tcPr>
            <w:tcW w:w="654" w:type="dxa"/>
            <w:vMerge w:val="continue"/>
            <w:tcBorders>
              <w:top w:val="nil"/>
            </w:tcBorders>
            <w:vAlign w:val="top"/>
          </w:tcPr>
          <w:p w14:paraId="315D0C77">
            <w:pPr>
              <w:rPr>
                <w:rFonts w:ascii="Arial"/>
                <w:sz w:val="21"/>
              </w:rPr>
            </w:pPr>
          </w:p>
        </w:tc>
        <w:tc>
          <w:tcPr>
            <w:tcW w:w="499" w:type="dxa"/>
            <w:vAlign w:val="top"/>
          </w:tcPr>
          <w:p w14:paraId="6C21E159">
            <w:pPr>
              <w:spacing w:before="223" w:line="196" w:lineRule="auto"/>
              <w:ind w:left="106"/>
              <w:rPr>
                <w:rFonts w:ascii="Times New Roman" w:hAnsi="Times New Roman" w:eastAsia="Times New Roman" w:cs="Times New Roman"/>
                <w:sz w:val="14"/>
                <w:szCs w:val="14"/>
              </w:rPr>
            </w:pPr>
            <w:r>
              <w:rPr>
                <w:rFonts w:ascii="Times New Roman" w:hAnsi="Times New Roman" w:eastAsia="Times New Roman" w:cs="Times New Roman"/>
                <w:spacing w:val="-4"/>
                <w:sz w:val="22"/>
                <w:szCs w:val="22"/>
              </w:rPr>
              <w:t>G</w:t>
            </w:r>
            <w:r>
              <w:rPr>
                <w:rFonts w:ascii="Times New Roman" w:hAnsi="Times New Roman" w:eastAsia="Times New Roman" w:cs="Times New Roman"/>
                <w:spacing w:val="-4"/>
                <w:position w:val="-1"/>
                <w:sz w:val="14"/>
                <w:szCs w:val="14"/>
              </w:rPr>
              <w:t>7</w:t>
            </w:r>
          </w:p>
        </w:tc>
        <w:tc>
          <w:tcPr>
            <w:tcW w:w="1988" w:type="dxa"/>
            <w:vAlign w:val="top"/>
          </w:tcPr>
          <w:p w14:paraId="33646EA0">
            <w:pPr>
              <w:pStyle w:val="6"/>
              <w:spacing w:before="188" w:line="220" w:lineRule="auto"/>
              <w:ind w:left="110"/>
              <w:rPr>
                <w:sz w:val="22"/>
                <w:szCs w:val="22"/>
              </w:rPr>
            </w:pPr>
            <w:r>
              <w:rPr>
                <w:spacing w:val="-2"/>
                <w:sz w:val="22"/>
                <w:szCs w:val="22"/>
              </w:rPr>
              <w:t>铝回收装置废气</w:t>
            </w:r>
          </w:p>
        </w:tc>
        <w:tc>
          <w:tcPr>
            <w:tcW w:w="1526" w:type="dxa"/>
            <w:vAlign w:val="top"/>
          </w:tcPr>
          <w:p w14:paraId="53042C19">
            <w:pPr>
              <w:pStyle w:val="6"/>
              <w:spacing w:before="43" w:line="217" w:lineRule="auto"/>
              <w:ind w:left="112" w:right="98"/>
              <w:rPr>
                <w:sz w:val="22"/>
                <w:szCs w:val="22"/>
              </w:rPr>
            </w:pPr>
            <w:r>
              <w:rPr>
                <w:spacing w:val="-2"/>
                <w:sz w:val="22"/>
                <w:szCs w:val="22"/>
              </w:rPr>
              <w:t>颗粒物、氟化物、氯化氢</w:t>
            </w:r>
          </w:p>
        </w:tc>
        <w:tc>
          <w:tcPr>
            <w:tcW w:w="698" w:type="dxa"/>
            <w:vAlign w:val="top"/>
          </w:tcPr>
          <w:p w14:paraId="7E011B9D">
            <w:pPr>
              <w:pStyle w:val="6"/>
              <w:spacing w:before="187" w:line="221" w:lineRule="auto"/>
              <w:ind w:left="119"/>
              <w:rPr>
                <w:sz w:val="22"/>
                <w:szCs w:val="22"/>
              </w:rPr>
            </w:pPr>
            <w:r>
              <w:rPr>
                <w:spacing w:val="-4"/>
                <w:sz w:val="22"/>
                <w:szCs w:val="22"/>
              </w:rPr>
              <w:t>连续</w:t>
            </w:r>
          </w:p>
        </w:tc>
        <w:tc>
          <w:tcPr>
            <w:tcW w:w="2016" w:type="dxa"/>
            <w:tcBorders>
              <w:right w:val="single" w:color="000000" w:sz="10" w:space="0"/>
            </w:tcBorders>
            <w:vAlign w:val="top"/>
          </w:tcPr>
          <w:p w14:paraId="684D3CA8">
            <w:pPr>
              <w:pStyle w:val="6"/>
              <w:spacing w:before="187" w:line="221" w:lineRule="auto"/>
              <w:ind w:left="122"/>
              <w:rPr>
                <w:sz w:val="22"/>
                <w:szCs w:val="22"/>
              </w:rPr>
            </w:pPr>
            <w:r>
              <w:rPr>
                <w:spacing w:val="-3"/>
                <w:sz w:val="22"/>
                <w:szCs w:val="22"/>
              </w:rPr>
              <w:t>有组织</w:t>
            </w:r>
          </w:p>
        </w:tc>
        <w:tc>
          <w:tcPr>
            <w:tcW w:w="177" w:type="dxa"/>
            <w:vMerge w:val="continue"/>
            <w:tcBorders>
              <w:top w:val="nil"/>
              <w:left w:val="single" w:color="000000" w:sz="10" w:space="0"/>
              <w:bottom w:val="nil"/>
              <w:right w:val="single" w:color="000000" w:sz="10" w:space="0"/>
            </w:tcBorders>
            <w:vAlign w:val="top"/>
          </w:tcPr>
          <w:p w14:paraId="3F3F44DC">
            <w:pPr>
              <w:rPr>
                <w:rFonts w:ascii="Arial"/>
                <w:sz w:val="21"/>
              </w:rPr>
            </w:pPr>
          </w:p>
        </w:tc>
      </w:tr>
      <w:tr w14:paraId="00AB0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835" w:type="dxa"/>
            <w:vMerge w:val="continue"/>
            <w:tcBorders>
              <w:top w:val="nil"/>
              <w:left w:val="single" w:color="000000" w:sz="10" w:space="0"/>
              <w:bottom w:val="nil"/>
            </w:tcBorders>
            <w:vAlign w:val="top"/>
          </w:tcPr>
          <w:p w14:paraId="0508E5CA">
            <w:pPr>
              <w:rPr>
                <w:rFonts w:ascii="Arial"/>
                <w:sz w:val="21"/>
              </w:rPr>
            </w:pPr>
          </w:p>
        </w:tc>
        <w:tc>
          <w:tcPr>
            <w:tcW w:w="161" w:type="dxa"/>
            <w:tcBorders>
              <w:top w:val="nil"/>
              <w:bottom w:val="nil"/>
              <w:right w:val="single" w:color="000000" w:sz="10" w:space="0"/>
            </w:tcBorders>
            <w:vAlign w:val="top"/>
          </w:tcPr>
          <w:p w14:paraId="38458B21">
            <w:pPr>
              <w:rPr>
                <w:rFonts w:ascii="Arial"/>
                <w:sz w:val="21"/>
              </w:rPr>
            </w:pPr>
          </w:p>
        </w:tc>
        <w:tc>
          <w:tcPr>
            <w:tcW w:w="433" w:type="dxa"/>
            <w:vMerge w:val="continue"/>
            <w:tcBorders>
              <w:top w:val="nil"/>
              <w:left w:val="single" w:color="000000" w:sz="10" w:space="0"/>
              <w:bottom w:val="nil"/>
            </w:tcBorders>
            <w:textDirection w:val="tbRlV"/>
            <w:vAlign w:val="top"/>
          </w:tcPr>
          <w:p w14:paraId="16D96CBA">
            <w:pPr>
              <w:rPr>
                <w:rFonts w:ascii="Arial"/>
                <w:sz w:val="21"/>
              </w:rPr>
            </w:pPr>
          </w:p>
        </w:tc>
        <w:tc>
          <w:tcPr>
            <w:tcW w:w="654" w:type="dxa"/>
            <w:vAlign w:val="top"/>
          </w:tcPr>
          <w:p w14:paraId="23359CFB">
            <w:pPr>
              <w:spacing w:line="272" w:lineRule="auto"/>
              <w:rPr>
                <w:rFonts w:ascii="Arial"/>
                <w:sz w:val="21"/>
              </w:rPr>
            </w:pPr>
          </w:p>
          <w:p w14:paraId="7D27B78A">
            <w:pPr>
              <w:spacing w:line="273" w:lineRule="auto"/>
              <w:rPr>
                <w:rFonts w:ascii="Arial"/>
                <w:sz w:val="21"/>
              </w:rPr>
            </w:pPr>
          </w:p>
          <w:p w14:paraId="212DFF69">
            <w:pPr>
              <w:pStyle w:val="6"/>
              <w:spacing w:before="71" w:line="220" w:lineRule="auto"/>
              <w:ind w:left="105"/>
              <w:rPr>
                <w:sz w:val="22"/>
                <w:szCs w:val="22"/>
              </w:rPr>
            </w:pPr>
            <w:r>
              <w:rPr>
                <w:spacing w:val="-3"/>
                <w:sz w:val="22"/>
                <w:szCs w:val="22"/>
              </w:rPr>
              <w:t>废水</w:t>
            </w:r>
          </w:p>
        </w:tc>
        <w:tc>
          <w:tcPr>
            <w:tcW w:w="499" w:type="dxa"/>
            <w:vAlign w:val="top"/>
          </w:tcPr>
          <w:p w14:paraId="58B62936">
            <w:pPr>
              <w:spacing w:line="297" w:lineRule="auto"/>
              <w:rPr>
                <w:rFonts w:ascii="Arial"/>
                <w:sz w:val="21"/>
              </w:rPr>
            </w:pPr>
          </w:p>
          <w:p w14:paraId="38A35A70">
            <w:pPr>
              <w:spacing w:line="297" w:lineRule="auto"/>
              <w:rPr>
                <w:rFonts w:ascii="Arial"/>
                <w:sz w:val="21"/>
              </w:rPr>
            </w:pPr>
          </w:p>
          <w:p w14:paraId="37E06222">
            <w:pPr>
              <w:spacing w:before="64" w:line="192" w:lineRule="auto"/>
              <w:ind w:left="101"/>
              <w:rPr>
                <w:rFonts w:ascii="Times New Roman" w:hAnsi="Times New Roman" w:eastAsia="Times New Roman" w:cs="Times New Roman"/>
                <w:sz w:val="14"/>
                <w:szCs w:val="14"/>
              </w:rPr>
            </w:pPr>
            <w:r>
              <w:rPr>
                <w:rFonts w:ascii="Times New Roman" w:hAnsi="Times New Roman" w:eastAsia="Times New Roman" w:cs="Times New Roman"/>
                <w:spacing w:val="7"/>
                <w:sz w:val="22"/>
                <w:szCs w:val="22"/>
              </w:rPr>
              <w:t>W</w:t>
            </w:r>
            <w:r>
              <w:rPr>
                <w:rFonts w:ascii="Times New Roman" w:hAnsi="Times New Roman" w:eastAsia="Times New Roman" w:cs="Times New Roman"/>
                <w:spacing w:val="7"/>
                <w:position w:val="-1"/>
                <w:sz w:val="14"/>
                <w:szCs w:val="14"/>
              </w:rPr>
              <w:t>1</w:t>
            </w:r>
          </w:p>
        </w:tc>
        <w:tc>
          <w:tcPr>
            <w:tcW w:w="1988" w:type="dxa"/>
            <w:vAlign w:val="top"/>
          </w:tcPr>
          <w:p w14:paraId="4508D512">
            <w:pPr>
              <w:spacing w:line="272" w:lineRule="auto"/>
              <w:rPr>
                <w:rFonts w:ascii="Arial"/>
                <w:sz w:val="21"/>
              </w:rPr>
            </w:pPr>
          </w:p>
          <w:p w14:paraId="63C5EA93">
            <w:pPr>
              <w:spacing w:line="273" w:lineRule="auto"/>
              <w:rPr>
                <w:rFonts w:ascii="Arial"/>
                <w:sz w:val="21"/>
              </w:rPr>
            </w:pPr>
          </w:p>
          <w:p w14:paraId="2BED6734">
            <w:pPr>
              <w:pStyle w:val="6"/>
              <w:spacing w:before="71" w:line="220" w:lineRule="auto"/>
              <w:ind w:left="111"/>
              <w:rPr>
                <w:sz w:val="22"/>
                <w:szCs w:val="22"/>
              </w:rPr>
            </w:pPr>
            <w:r>
              <w:rPr>
                <w:spacing w:val="-3"/>
                <w:sz w:val="22"/>
                <w:szCs w:val="22"/>
              </w:rPr>
              <w:t>生活污水</w:t>
            </w:r>
          </w:p>
        </w:tc>
        <w:tc>
          <w:tcPr>
            <w:tcW w:w="1526" w:type="dxa"/>
            <w:vAlign w:val="top"/>
          </w:tcPr>
          <w:p w14:paraId="2FF0732C">
            <w:pPr>
              <w:spacing w:line="440" w:lineRule="auto"/>
              <w:rPr>
                <w:rFonts w:ascii="Arial"/>
                <w:sz w:val="21"/>
              </w:rPr>
            </w:pPr>
          </w:p>
          <w:p w14:paraId="32033274">
            <w:pPr>
              <w:pStyle w:val="6"/>
              <w:spacing w:before="71" w:line="232" w:lineRule="auto"/>
              <w:ind w:left="118" w:right="22" w:hanging="5"/>
              <w:rPr>
                <w:sz w:val="22"/>
                <w:szCs w:val="22"/>
              </w:rPr>
            </w:pPr>
            <w:r>
              <w:rPr>
                <w:rFonts w:ascii="Times New Roman" w:hAnsi="Times New Roman" w:eastAsia="Times New Roman" w:cs="Times New Roman"/>
                <w:spacing w:val="-6"/>
                <w:sz w:val="22"/>
                <w:szCs w:val="22"/>
              </w:rPr>
              <w:t>COD</w:t>
            </w:r>
            <w:r>
              <w:rPr>
                <w:spacing w:val="-6"/>
                <w:sz w:val="22"/>
                <w:szCs w:val="22"/>
              </w:rPr>
              <w:t>、</w:t>
            </w:r>
            <w:r>
              <w:rPr>
                <w:rFonts w:ascii="Times New Roman" w:hAnsi="Times New Roman" w:eastAsia="Times New Roman" w:cs="Times New Roman"/>
                <w:spacing w:val="-6"/>
                <w:sz w:val="22"/>
                <w:szCs w:val="22"/>
              </w:rPr>
              <w:t>BOD</w:t>
            </w:r>
            <w:r>
              <w:rPr>
                <w:rFonts w:ascii="Times New Roman" w:hAnsi="Times New Roman" w:eastAsia="Times New Roman" w:cs="Times New Roman"/>
                <w:spacing w:val="-6"/>
                <w:position w:val="-1"/>
                <w:sz w:val="14"/>
                <w:szCs w:val="14"/>
              </w:rPr>
              <w:t>5</w:t>
            </w:r>
            <w:r>
              <w:rPr>
                <w:spacing w:val="-6"/>
                <w:sz w:val="22"/>
                <w:szCs w:val="22"/>
              </w:rPr>
              <w:t>、</w:t>
            </w:r>
            <w:r>
              <w:rPr>
                <w:sz w:val="22"/>
                <w:szCs w:val="22"/>
              </w:rPr>
              <w:t xml:space="preserve"> </w:t>
            </w:r>
            <w:r>
              <w:rPr>
                <w:rFonts w:ascii="Times New Roman" w:hAnsi="Times New Roman" w:eastAsia="Times New Roman" w:cs="Times New Roman"/>
                <w:spacing w:val="-8"/>
                <w:sz w:val="22"/>
                <w:szCs w:val="22"/>
              </w:rPr>
              <w:t>SS</w:t>
            </w:r>
            <w:r>
              <w:rPr>
                <w:rFonts w:ascii="Times New Roman" w:hAnsi="Times New Roman" w:eastAsia="Times New Roman" w:cs="Times New Roman"/>
                <w:spacing w:val="-29"/>
                <w:sz w:val="22"/>
                <w:szCs w:val="22"/>
              </w:rPr>
              <w:t xml:space="preserve"> </w:t>
            </w:r>
            <w:r>
              <w:rPr>
                <w:spacing w:val="-8"/>
                <w:sz w:val="22"/>
                <w:szCs w:val="22"/>
              </w:rPr>
              <w:t>、氨氮</w:t>
            </w:r>
          </w:p>
        </w:tc>
        <w:tc>
          <w:tcPr>
            <w:tcW w:w="698" w:type="dxa"/>
            <w:vAlign w:val="top"/>
          </w:tcPr>
          <w:p w14:paraId="6721FC8F">
            <w:pPr>
              <w:spacing w:line="272" w:lineRule="auto"/>
              <w:rPr>
                <w:rFonts w:ascii="Arial"/>
                <w:sz w:val="21"/>
              </w:rPr>
            </w:pPr>
          </w:p>
          <w:p w14:paraId="4F331A47">
            <w:pPr>
              <w:spacing w:line="273" w:lineRule="auto"/>
              <w:rPr>
                <w:rFonts w:ascii="Arial"/>
                <w:sz w:val="21"/>
              </w:rPr>
            </w:pPr>
          </w:p>
          <w:p w14:paraId="19915408">
            <w:pPr>
              <w:pStyle w:val="6"/>
              <w:spacing w:before="71" w:line="220" w:lineRule="auto"/>
              <w:ind w:left="136"/>
              <w:rPr>
                <w:sz w:val="22"/>
                <w:szCs w:val="22"/>
              </w:rPr>
            </w:pPr>
            <w:r>
              <w:rPr>
                <w:spacing w:val="-13"/>
                <w:sz w:val="22"/>
                <w:szCs w:val="22"/>
              </w:rPr>
              <w:t>间断</w:t>
            </w:r>
          </w:p>
        </w:tc>
        <w:tc>
          <w:tcPr>
            <w:tcW w:w="2016" w:type="dxa"/>
            <w:tcBorders>
              <w:right w:val="single" w:color="000000" w:sz="10" w:space="0"/>
            </w:tcBorders>
            <w:vAlign w:val="top"/>
          </w:tcPr>
          <w:p w14:paraId="52841619">
            <w:pPr>
              <w:pStyle w:val="6"/>
              <w:spacing w:before="48" w:line="230" w:lineRule="auto"/>
              <w:ind w:left="122" w:right="80"/>
              <w:jc w:val="both"/>
              <w:rPr>
                <w:sz w:val="22"/>
                <w:szCs w:val="22"/>
              </w:rPr>
            </w:pPr>
            <w:r>
              <w:rPr>
                <w:spacing w:val="4"/>
                <w:sz w:val="22"/>
                <w:szCs w:val="22"/>
              </w:rPr>
              <w:t>经厂区生化池处理后，排放至市政污水管网，最终经西彭城镇污水处理厂</w:t>
            </w:r>
            <w:r>
              <w:rPr>
                <w:spacing w:val="-2"/>
                <w:sz w:val="22"/>
                <w:szCs w:val="22"/>
              </w:rPr>
              <w:t>处理后排放</w:t>
            </w:r>
          </w:p>
        </w:tc>
        <w:tc>
          <w:tcPr>
            <w:tcW w:w="177" w:type="dxa"/>
            <w:vMerge w:val="continue"/>
            <w:tcBorders>
              <w:top w:val="nil"/>
              <w:left w:val="single" w:color="000000" w:sz="10" w:space="0"/>
              <w:bottom w:val="nil"/>
              <w:right w:val="single" w:color="000000" w:sz="10" w:space="0"/>
            </w:tcBorders>
            <w:vAlign w:val="top"/>
          </w:tcPr>
          <w:p w14:paraId="192A03C5">
            <w:pPr>
              <w:rPr>
                <w:rFonts w:ascii="Arial"/>
                <w:sz w:val="21"/>
              </w:rPr>
            </w:pPr>
          </w:p>
        </w:tc>
      </w:tr>
      <w:tr w14:paraId="226DE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35" w:type="dxa"/>
            <w:vMerge w:val="continue"/>
            <w:tcBorders>
              <w:top w:val="nil"/>
              <w:left w:val="single" w:color="000000" w:sz="10" w:space="0"/>
              <w:bottom w:val="nil"/>
            </w:tcBorders>
            <w:vAlign w:val="top"/>
          </w:tcPr>
          <w:p w14:paraId="25AA1AAB">
            <w:pPr>
              <w:rPr>
                <w:rFonts w:ascii="Arial"/>
                <w:sz w:val="21"/>
              </w:rPr>
            </w:pPr>
          </w:p>
        </w:tc>
        <w:tc>
          <w:tcPr>
            <w:tcW w:w="161" w:type="dxa"/>
            <w:tcBorders>
              <w:top w:val="nil"/>
              <w:bottom w:val="nil"/>
              <w:right w:val="single" w:color="000000" w:sz="10" w:space="0"/>
            </w:tcBorders>
            <w:vAlign w:val="top"/>
          </w:tcPr>
          <w:p w14:paraId="2A280F1B">
            <w:pPr>
              <w:rPr>
                <w:rFonts w:ascii="Arial"/>
                <w:sz w:val="21"/>
              </w:rPr>
            </w:pPr>
          </w:p>
        </w:tc>
        <w:tc>
          <w:tcPr>
            <w:tcW w:w="433" w:type="dxa"/>
            <w:vMerge w:val="continue"/>
            <w:tcBorders>
              <w:top w:val="nil"/>
              <w:left w:val="single" w:color="000000" w:sz="10" w:space="0"/>
              <w:bottom w:val="nil"/>
            </w:tcBorders>
            <w:textDirection w:val="tbRlV"/>
            <w:vAlign w:val="top"/>
          </w:tcPr>
          <w:p w14:paraId="3759905B">
            <w:pPr>
              <w:rPr>
                <w:rFonts w:ascii="Arial"/>
                <w:sz w:val="21"/>
              </w:rPr>
            </w:pPr>
          </w:p>
        </w:tc>
        <w:tc>
          <w:tcPr>
            <w:tcW w:w="654" w:type="dxa"/>
            <w:vAlign w:val="top"/>
          </w:tcPr>
          <w:p w14:paraId="1A886892">
            <w:pPr>
              <w:pStyle w:val="6"/>
              <w:spacing w:before="107" w:line="221" w:lineRule="auto"/>
              <w:ind w:left="116"/>
              <w:rPr>
                <w:sz w:val="22"/>
                <w:szCs w:val="22"/>
              </w:rPr>
            </w:pPr>
            <w:r>
              <w:rPr>
                <w:spacing w:val="-9"/>
                <w:sz w:val="22"/>
                <w:szCs w:val="22"/>
              </w:rPr>
              <w:t>噪声</w:t>
            </w:r>
          </w:p>
        </w:tc>
        <w:tc>
          <w:tcPr>
            <w:tcW w:w="499" w:type="dxa"/>
            <w:vAlign w:val="top"/>
          </w:tcPr>
          <w:p w14:paraId="1850278D">
            <w:pPr>
              <w:spacing w:before="148" w:line="186" w:lineRule="auto"/>
              <w:ind w:left="9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N</w:t>
            </w:r>
          </w:p>
        </w:tc>
        <w:tc>
          <w:tcPr>
            <w:tcW w:w="1988" w:type="dxa"/>
            <w:vAlign w:val="top"/>
          </w:tcPr>
          <w:p w14:paraId="01B846C4">
            <w:pPr>
              <w:pStyle w:val="6"/>
              <w:spacing w:before="108" w:line="219" w:lineRule="auto"/>
              <w:ind w:left="108"/>
              <w:rPr>
                <w:sz w:val="22"/>
                <w:szCs w:val="22"/>
              </w:rPr>
            </w:pPr>
            <w:r>
              <w:rPr>
                <w:spacing w:val="-2"/>
                <w:sz w:val="22"/>
                <w:szCs w:val="22"/>
              </w:rPr>
              <w:t>机械设备</w:t>
            </w:r>
          </w:p>
        </w:tc>
        <w:tc>
          <w:tcPr>
            <w:tcW w:w="1526" w:type="dxa"/>
            <w:vAlign w:val="top"/>
          </w:tcPr>
          <w:p w14:paraId="11F333BD">
            <w:pPr>
              <w:pStyle w:val="6"/>
              <w:spacing w:before="108" w:line="219" w:lineRule="auto"/>
              <w:ind w:left="112"/>
              <w:rPr>
                <w:sz w:val="22"/>
                <w:szCs w:val="22"/>
              </w:rPr>
            </w:pPr>
            <w:r>
              <w:rPr>
                <w:spacing w:val="-2"/>
                <w:sz w:val="22"/>
                <w:szCs w:val="22"/>
              </w:rPr>
              <w:t>机械噪声</w:t>
            </w:r>
          </w:p>
        </w:tc>
        <w:tc>
          <w:tcPr>
            <w:tcW w:w="698" w:type="dxa"/>
            <w:vAlign w:val="top"/>
          </w:tcPr>
          <w:p w14:paraId="728B1BCF">
            <w:pPr>
              <w:pStyle w:val="6"/>
              <w:spacing w:before="107" w:line="221" w:lineRule="auto"/>
              <w:ind w:left="119"/>
              <w:rPr>
                <w:sz w:val="22"/>
                <w:szCs w:val="22"/>
              </w:rPr>
            </w:pPr>
            <w:r>
              <w:rPr>
                <w:spacing w:val="-4"/>
                <w:sz w:val="22"/>
                <w:szCs w:val="22"/>
              </w:rPr>
              <w:t>连续</w:t>
            </w:r>
          </w:p>
        </w:tc>
        <w:tc>
          <w:tcPr>
            <w:tcW w:w="2016" w:type="dxa"/>
            <w:tcBorders>
              <w:right w:val="single" w:color="000000" w:sz="10" w:space="0"/>
            </w:tcBorders>
            <w:vAlign w:val="top"/>
          </w:tcPr>
          <w:p w14:paraId="48141B1D">
            <w:pPr>
              <w:spacing w:before="141" w:line="193" w:lineRule="auto"/>
              <w:ind w:left="1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77" w:type="dxa"/>
            <w:vMerge w:val="continue"/>
            <w:tcBorders>
              <w:top w:val="nil"/>
              <w:left w:val="single" w:color="000000" w:sz="10" w:space="0"/>
              <w:bottom w:val="nil"/>
              <w:right w:val="single" w:color="000000" w:sz="10" w:space="0"/>
            </w:tcBorders>
            <w:vAlign w:val="top"/>
          </w:tcPr>
          <w:p w14:paraId="41C3DE64">
            <w:pPr>
              <w:rPr>
                <w:rFonts w:ascii="Arial"/>
                <w:sz w:val="21"/>
              </w:rPr>
            </w:pPr>
          </w:p>
        </w:tc>
      </w:tr>
      <w:tr w14:paraId="30842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835" w:type="dxa"/>
            <w:vMerge w:val="continue"/>
            <w:tcBorders>
              <w:top w:val="nil"/>
              <w:left w:val="single" w:color="000000" w:sz="10" w:space="0"/>
              <w:bottom w:val="nil"/>
            </w:tcBorders>
            <w:vAlign w:val="top"/>
          </w:tcPr>
          <w:p w14:paraId="6A80A59D">
            <w:pPr>
              <w:rPr>
                <w:rFonts w:ascii="Arial"/>
                <w:sz w:val="21"/>
              </w:rPr>
            </w:pPr>
          </w:p>
        </w:tc>
        <w:tc>
          <w:tcPr>
            <w:tcW w:w="161" w:type="dxa"/>
            <w:tcBorders>
              <w:top w:val="nil"/>
              <w:bottom w:val="nil"/>
              <w:right w:val="single" w:color="000000" w:sz="10" w:space="0"/>
            </w:tcBorders>
            <w:vAlign w:val="top"/>
          </w:tcPr>
          <w:p w14:paraId="3F6DBDD3">
            <w:pPr>
              <w:rPr>
                <w:rFonts w:ascii="Arial"/>
                <w:sz w:val="21"/>
              </w:rPr>
            </w:pPr>
          </w:p>
        </w:tc>
        <w:tc>
          <w:tcPr>
            <w:tcW w:w="433" w:type="dxa"/>
            <w:vMerge w:val="continue"/>
            <w:tcBorders>
              <w:top w:val="nil"/>
              <w:left w:val="single" w:color="000000" w:sz="10" w:space="0"/>
              <w:bottom w:val="nil"/>
            </w:tcBorders>
            <w:textDirection w:val="tbRlV"/>
            <w:vAlign w:val="top"/>
          </w:tcPr>
          <w:p w14:paraId="5A9333E8">
            <w:pPr>
              <w:rPr>
                <w:rFonts w:ascii="Arial"/>
                <w:sz w:val="21"/>
              </w:rPr>
            </w:pPr>
          </w:p>
        </w:tc>
        <w:tc>
          <w:tcPr>
            <w:tcW w:w="654" w:type="dxa"/>
            <w:vMerge w:val="restart"/>
            <w:tcBorders>
              <w:bottom w:val="nil"/>
            </w:tcBorders>
            <w:vAlign w:val="top"/>
          </w:tcPr>
          <w:p w14:paraId="463F142F">
            <w:pPr>
              <w:spacing w:line="243" w:lineRule="auto"/>
              <w:rPr>
                <w:rFonts w:ascii="Arial"/>
                <w:sz w:val="21"/>
              </w:rPr>
            </w:pPr>
          </w:p>
          <w:p w14:paraId="6A2065B2">
            <w:pPr>
              <w:spacing w:line="243" w:lineRule="auto"/>
              <w:rPr>
                <w:rFonts w:ascii="Arial"/>
                <w:sz w:val="21"/>
              </w:rPr>
            </w:pPr>
          </w:p>
          <w:p w14:paraId="55F082B5">
            <w:pPr>
              <w:spacing w:line="243" w:lineRule="auto"/>
              <w:rPr>
                <w:rFonts w:ascii="Arial"/>
                <w:sz w:val="21"/>
              </w:rPr>
            </w:pPr>
          </w:p>
          <w:p w14:paraId="4EC8B8C5">
            <w:pPr>
              <w:spacing w:line="243" w:lineRule="auto"/>
              <w:rPr>
                <w:rFonts w:ascii="Arial"/>
                <w:sz w:val="21"/>
              </w:rPr>
            </w:pPr>
          </w:p>
          <w:p w14:paraId="7285E84E">
            <w:pPr>
              <w:spacing w:line="243" w:lineRule="auto"/>
              <w:rPr>
                <w:rFonts w:ascii="Arial"/>
                <w:sz w:val="21"/>
              </w:rPr>
            </w:pPr>
          </w:p>
          <w:p w14:paraId="1BE0B0DA">
            <w:pPr>
              <w:spacing w:line="243" w:lineRule="auto"/>
              <w:rPr>
                <w:rFonts w:ascii="Arial"/>
                <w:sz w:val="21"/>
              </w:rPr>
            </w:pPr>
          </w:p>
          <w:p w14:paraId="36CC49A9">
            <w:pPr>
              <w:spacing w:line="243" w:lineRule="auto"/>
              <w:rPr>
                <w:rFonts w:ascii="Arial"/>
                <w:sz w:val="21"/>
              </w:rPr>
            </w:pPr>
          </w:p>
          <w:p w14:paraId="1DDA531B">
            <w:pPr>
              <w:spacing w:line="244" w:lineRule="auto"/>
              <w:rPr>
                <w:rFonts w:ascii="Arial"/>
                <w:sz w:val="21"/>
              </w:rPr>
            </w:pPr>
          </w:p>
          <w:p w14:paraId="0816D2EF">
            <w:pPr>
              <w:spacing w:line="244" w:lineRule="auto"/>
              <w:rPr>
                <w:rFonts w:ascii="Arial"/>
                <w:sz w:val="21"/>
              </w:rPr>
            </w:pPr>
          </w:p>
          <w:p w14:paraId="5BD24985">
            <w:pPr>
              <w:spacing w:line="244" w:lineRule="auto"/>
              <w:rPr>
                <w:rFonts w:ascii="Arial"/>
                <w:sz w:val="21"/>
              </w:rPr>
            </w:pPr>
          </w:p>
          <w:p w14:paraId="600F9775">
            <w:pPr>
              <w:spacing w:line="244" w:lineRule="auto"/>
              <w:rPr>
                <w:rFonts w:ascii="Arial"/>
                <w:sz w:val="21"/>
              </w:rPr>
            </w:pPr>
          </w:p>
          <w:p w14:paraId="7EC750EE">
            <w:pPr>
              <w:spacing w:line="244" w:lineRule="auto"/>
              <w:rPr>
                <w:rFonts w:ascii="Arial"/>
                <w:sz w:val="21"/>
              </w:rPr>
            </w:pPr>
          </w:p>
          <w:p w14:paraId="4EE64DDD">
            <w:pPr>
              <w:pStyle w:val="6"/>
              <w:spacing w:before="72" w:line="242" w:lineRule="auto"/>
              <w:ind w:left="105" w:right="109" w:firstLine="19"/>
              <w:rPr>
                <w:sz w:val="22"/>
                <w:szCs w:val="22"/>
              </w:rPr>
            </w:pPr>
            <w:r>
              <w:rPr>
                <w:spacing w:val="-13"/>
                <w:sz w:val="22"/>
                <w:szCs w:val="22"/>
              </w:rPr>
              <w:t>固体</w:t>
            </w:r>
            <w:r>
              <w:rPr>
                <w:spacing w:val="-3"/>
                <w:sz w:val="22"/>
                <w:szCs w:val="22"/>
              </w:rPr>
              <w:t>废物</w:t>
            </w:r>
          </w:p>
        </w:tc>
        <w:tc>
          <w:tcPr>
            <w:tcW w:w="499" w:type="dxa"/>
            <w:vAlign w:val="top"/>
          </w:tcPr>
          <w:p w14:paraId="4385B3B2">
            <w:pPr>
              <w:spacing w:before="228" w:line="196" w:lineRule="auto"/>
              <w:ind w:left="112"/>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S</w:t>
            </w:r>
            <w:r>
              <w:rPr>
                <w:rFonts w:ascii="Times New Roman" w:hAnsi="Times New Roman" w:eastAsia="Times New Roman" w:cs="Times New Roman"/>
                <w:spacing w:val="1"/>
                <w:position w:val="-1"/>
                <w:sz w:val="14"/>
                <w:szCs w:val="14"/>
              </w:rPr>
              <w:t>1</w:t>
            </w:r>
          </w:p>
        </w:tc>
        <w:tc>
          <w:tcPr>
            <w:tcW w:w="1988" w:type="dxa"/>
            <w:vAlign w:val="top"/>
          </w:tcPr>
          <w:p w14:paraId="76820D5E">
            <w:pPr>
              <w:pStyle w:val="6"/>
              <w:spacing w:before="49" w:line="220" w:lineRule="auto"/>
              <w:ind w:left="110"/>
              <w:rPr>
                <w:sz w:val="22"/>
                <w:szCs w:val="22"/>
              </w:rPr>
            </w:pPr>
            <w:r>
              <w:rPr>
                <w:spacing w:val="-3"/>
                <w:sz w:val="22"/>
                <w:szCs w:val="22"/>
              </w:rPr>
              <w:t>铝灰渣</w:t>
            </w:r>
          </w:p>
          <w:p w14:paraId="7875F9D4">
            <w:pPr>
              <w:pStyle w:val="6"/>
              <w:spacing w:before="23" w:line="189" w:lineRule="auto"/>
              <w:ind w:left="116"/>
              <w:rPr>
                <w:sz w:val="22"/>
                <w:szCs w:val="22"/>
              </w:rPr>
            </w:pPr>
            <w:r>
              <w:rPr>
                <w:spacing w:val="-3"/>
                <w:sz w:val="22"/>
                <w:szCs w:val="22"/>
              </w:rPr>
              <w:t>（即一次铝灰）</w:t>
            </w:r>
          </w:p>
        </w:tc>
        <w:tc>
          <w:tcPr>
            <w:tcW w:w="1526" w:type="dxa"/>
            <w:vAlign w:val="top"/>
          </w:tcPr>
          <w:p w14:paraId="0D872566">
            <w:pPr>
              <w:spacing w:before="224" w:line="193"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14:paraId="4FE17F71">
            <w:pPr>
              <w:pStyle w:val="6"/>
              <w:spacing w:before="191" w:line="220" w:lineRule="auto"/>
              <w:ind w:left="136"/>
              <w:rPr>
                <w:sz w:val="22"/>
                <w:szCs w:val="22"/>
              </w:rPr>
            </w:pPr>
            <w:r>
              <w:rPr>
                <w:spacing w:val="-13"/>
                <w:sz w:val="22"/>
                <w:szCs w:val="22"/>
              </w:rPr>
              <w:t>间断</w:t>
            </w:r>
          </w:p>
        </w:tc>
        <w:tc>
          <w:tcPr>
            <w:tcW w:w="2016" w:type="dxa"/>
            <w:tcBorders>
              <w:right w:val="single" w:color="000000" w:sz="10" w:space="0"/>
            </w:tcBorders>
            <w:vAlign w:val="top"/>
          </w:tcPr>
          <w:p w14:paraId="13690ED4">
            <w:pPr>
              <w:pStyle w:val="6"/>
              <w:spacing w:before="49" w:line="214" w:lineRule="auto"/>
              <w:ind w:left="129" w:right="80" w:hanging="9"/>
              <w:rPr>
                <w:sz w:val="22"/>
                <w:szCs w:val="22"/>
              </w:rPr>
            </w:pPr>
            <w:r>
              <w:rPr>
                <w:spacing w:val="5"/>
                <w:sz w:val="22"/>
                <w:szCs w:val="22"/>
              </w:rPr>
              <w:t>进入铝回收装置回</w:t>
            </w:r>
            <w:r>
              <w:rPr>
                <w:spacing w:val="-5"/>
                <w:sz w:val="22"/>
                <w:szCs w:val="22"/>
              </w:rPr>
              <w:t>收利用</w:t>
            </w:r>
          </w:p>
        </w:tc>
        <w:tc>
          <w:tcPr>
            <w:tcW w:w="177" w:type="dxa"/>
            <w:vMerge w:val="continue"/>
            <w:tcBorders>
              <w:top w:val="nil"/>
              <w:left w:val="single" w:color="000000" w:sz="10" w:space="0"/>
              <w:bottom w:val="nil"/>
              <w:right w:val="single" w:color="000000" w:sz="10" w:space="0"/>
            </w:tcBorders>
            <w:vAlign w:val="top"/>
          </w:tcPr>
          <w:p w14:paraId="62DFF09A">
            <w:pPr>
              <w:rPr>
                <w:rFonts w:ascii="Arial"/>
                <w:sz w:val="21"/>
              </w:rPr>
            </w:pPr>
          </w:p>
        </w:tc>
      </w:tr>
      <w:tr w14:paraId="76417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35" w:type="dxa"/>
            <w:vMerge w:val="continue"/>
            <w:tcBorders>
              <w:top w:val="nil"/>
              <w:left w:val="single" w:color="000000" w:sz="10" w:space="0"/>
              <w:bottom w:val="nil"/>
            </w:tcBorders>
            <w:vAlign w:val="top"/>
          </w:tcPr>
          <w:p w14:paraId="17709325">
            <w:pPr>
              <w:rPr>
                <w:rFonts w:ascii="Arial"/>
                <w:sz w:val="21"/>
              </w:rPr>
            </w:pPr>
          </w:p>
        </w:tc>
        <w:tc>
          <w:tcPr>
            <w:tcW w:w="161" w:type="dxa"/>
            <w:tcBorders>
              <w:top w:val="nil"/>
              <w:bottom w:val="nil"/>
              <w:right w:val="single" w:color="000000" w:sz="10" w:space="0"/>
            </w:tcBorders>
            <w:vAlign w:val="top"/>
          </w:tcPr>
          <w:p w14:paraId="7B59476D">
            <w:pPr>
              <w:rPr>
                <w:rFonts w:ascii="Arial"/>
                <w:sz w:val="21"/>
              </w:rPr>
            </w:pPr>
          </w:p>
        </w:tc>
        <w:tc>
          <w:tcPr>
            <w:tcW w:w="433" w:type="dxa"/>
            <w:vMerge w:val="continue"/>
            <w:tcBorders>
              <w:top w:val="nil"/>
              <w:left w:val="single" w:color="000000" w:sz="10" w:space="0"/>
              <w:bottom w:val="nil"/>
            </w:tcBorders>
            <w:textDirection w:val="tbRlV"/>
            <w:vAlign w:val="top"/>
          </w:tcPr>
          <w:p w14:paraId="7A56F75D">
            <w:pPr>
              <w:rPr>
                <w:rFonts w:ascii="Arial"/>
                <w:sz w:val="21"/>
              </w:rPr>
            </w:pPr>
          </w:p>
        </w:tc>
        <w:tc>
          <w:tcPr>
            <w:tcW w:w="654" w:type="dxa"/>
            <w:vMerge w:val="continue"/>
            <w:tcBorders>
              <w:top w:val="nil"/>
              <w:bottom w:val="nil"/>
            </w:tcBorders>
            <w:vAlign w:val="top"/>
          </w:tcPr>
          <w:p w14:paraId="796041A1">
            <w:pPr>
              <w:rPr>
                <w:rFonts w:ascii="Arial"/>
                <w:sz w:val="21"/>
              </w:rPr>
            </w:pPr>
          </w:p>
        </w:tc>
        <w:tc>
          <w:tcPr>
            <w:tcW w:w="499" w:type="dxa"/>
            <w:vAlign w:val="top"/>
          </w:tcPr>
          <w:p w14:paraId="4EDA5C7C">
            <w:pPr>
              <w:spacing w:before="231" w:line="196" w:lineRule="auto"/>
              <w:ind w:left="112"/>
              <w:rPr>
                <w:rFonts w:ascii="Times New Roman" w:hAnsi="Times New Roman" w:eastAsia="Times New Roman" w:cs="Times New Roman"/>
                <w:sz w:val="14"/>
                <w:szCs w:val="14"/>
              </w:rPr>
            </w:pPr>
            <w:r>
              <w:rPr>
                <w:rFonts w:ascii="Times New Roman" w:hAnsi="Times New Roman" w:eastAsia="Times New Roman" w:cs="Times New Roman"/>
                <w:spacing w:val="-14"/>
                <w:sz w:val="22"/>
                <w:szCs w:val="22"/>
              </w:rPr>
              <w:t>S</w:t>
            </w:r>
            <w:r>
              <w:rPr>
                <w:rFonts w:ascii="Times New Roman" w:hAnsi="Times New Roman" w:eastAsia="Times New Roman" w:cs="Times New Roman"/>
                <w:position w:val="-1"/>
                <w:sz w:val="14"/>
                <w:szCs w:val="14"/>
              </w:rPr>
              <w:t>2</w:t>
            </w:r>
          </w:p>
        </w:tc>
        <w:tc>
          <w:tcPr>
            <w:tcW w:w="1988" w:type="dxa"/>
            <w:vAlign w:val="top"/>
          </w:tcPr>
          <w:p w14:paraId="6C747C7E">
            <w:pPr>
              <w:pStyle w:val="6"/>
              <w:spacing w:before="196" w:line="221" w:lineRule="auto"/>
              <w:ind w:left="108"/>
              <w:rPr>
                <w:sz w:val="22"/>
                <w:szCs w:val="22"/>
              </w:rPr>
            </w:pPr>
            <w:r>
              <w:rPr>
                <w:spacing w:val="-2"/>
                <w:sz w:val="22"/>
                <w:szCs w:val="22"/>
              </w:rPr>
              <w:t>铸造漏料</w:t>
            </w:r>
          </w:p>
        </w:tc>
        <w:tc>
          <w:tcPr>
            <w:tcW w:w="1526" w:type="dxa"/>
            <w:vAlign w:val="top"/>
          </w:tcPr>
          <w:p w14:paraId="158D7707">
            <w:pPr>
              <w:spacing w:before="228" w:line="193"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14:paraId="0C7ED5C5">
            <w:pPr>
              <w:pStyle w:val="6"/>
              <w:spacing w:before="196" w:line="220" w:lineRule="auto"/>
              <w:ind w:left="136"/>
              <w:rPr>
                <w:sz w:val="22"/>
                <w:szCs w:val="22"/>
              </w:rPr>
            </w:pPr>
            <w:r>
              <w:rPr>
                <w:spacing w:val="-13"/>
                <w:sz w:val="22"/>
                <w:szCs w:val="22"/>
              </w:rPr>
              <w:t>间断</w:t>
            </w:r>
          </w:p>
        </w:tc>
        <w:tc>
          <w:tcPr>
            <w:tcW w:w="2016" w:type="dxa"/>
            <w:tcBorders>
              <w:right w:val="single" w:color="000000" w:sz="10" w:space="0"/>
            </w:tcBorders>
            <w:vAlign w:val="top"/>
          </w:tcPr>
          <w:p w14:paraId="7955D43F">
            <w:pPr>
              <w:pStyle w:val="6"/>
              <w:spacing w:before="56" w:line="211" w:lineRule="auto"/>
              <w:ind w:left="126" w:right="80" w:hanging="6"/>
              <w:rPr>
                <w:sz w:val="22"/>
                <w:szCs w:val="22"/>
              </w:rPr>
            </w:pPr>
            <w:r>
              <w:rPr>
                <w:spacing w:val="5"/>
                <w:sz w:val="22"/>
                <w:szCs w:val="22"/>
              </w:rPr>
              <w:t>进行回炉重熔，不</w:t>
            </w:r>
            <w:r>
              <w:rPr>
                <w:spacing w:val="-6"/>
                <w:sz w:val="22"/>
                <w:szCs w:val="22"/>
              </w:rPr>
              <w:t>外排</w:t>
            </w:r>
          </w:p>
        </w:tc>
        <w:tc>
          <w:tcPr>
            <w:tcW w:w="177" w:type="dxa"/>
            <w:vMerge w:val="continue"/>
            <w:tcBorders>
              <w:top w:val="nil"/>
              <w:left w:val="single" w:color="000000" w:sz="10" w:space="0"/>
              <w:bottom w:val="nil"/>
              <w:right w:val="single" w:color="000000" w:sz="10" w:space="0"/>
            </w:tcBorders>
            <w:vAlign w:val="top"/>
          </w:tcPr>
          <w:p w14:paraId="61FFBF84">
            <w:pPr>
              <w:rPr>
                <w:rFonts w:ascii="Arial"/>
                <w:sz w:val="21"/>
              </w:rPr>
            </w:pPr>
          </w:p>
        </w:tc>
      </w:tr>
      <w:tr w14:paraId="1BC3F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35" w:type="dxa"/>
            <w:vMerge w:val="continue"/>
            <w:tcBorders>
              <w:top w:val="nil"/>
              <w:left w:val="single" w:color="000000" w:sz="10" w:space="0"/>
              <w:bottom w:val="nil"/>
            </w:tcBorders>
            <w:vAlign w:val="top"/>
          </w:tcPr>
          <w:p w14:paraId="6BC1E258">
            <w:pPr>
              <w:rPr>
                <w:rFonts w:ascii="Arial"/>
                <w:sz w:val="21"/>
              </w:rPr>
            </w:pPr>
          </w:p>
        </w:tc>
        <w:tc>
          <w:tcPr>
            <w:tcW w:w="161" w:type="dxa"/>
            <w:tcBorders>
              <w:top w:val="nil"/>
              <w:bottom w:val="nil"/>
              <w:right w:val="single" w:color="000000" w:sz="10" w:space="0"/>
            </w:tcBorders>
            <w:vAlign w:val="top"/>
          </w:tcPr>
          <w:p w14:paraId="6F384298">
            <w:pPr>
              <w:rPr>
                <w:rFonts w:ascii="Arial"/>
                <w:sz w:val="21"/>
              </w:rPr>
            </w:pPr>
          </w:p>
        </w:tc>
        <w:tc>
          <w:tcPr>
            <w:tcW w:w="433" w:type="dxa"/>
            <w:vMerge w:val="continue"/>
            <w:tcBorders>
              <w:top w:val="nil"/>
              <w:left w:val="single" w:color="000000" w:sz="10" w:space="0"/>
              <w:bottom w:val="nil"/>
            </w:tcBorders>
            <w:textDirection w:val="tbRlV"/>
            <w:vAlign w:val="top"/>
          </w:tcPr>
          <w:p w14:paraId="08A4A3A8">
            <w:pPr>
              <w:rPr>
                <w:rFonts w:ascii="Arial"/>
                <w:sz w:val="21"/>
              </w:rPr>
            </w:pPr>
          </w:p>
        </w:tc>
        <w:tc>
          <w:tcPr>
            <w:tcW w:w="654" w:type="dxa"/>
            <w:vMerge w:val="continue"/>
            <w:tcBorders>
              <w:top w:val="nil"/>
              <w:bottom w:val="nil"/>
            </w:tcBorders>
            <w:vAlign w:val="top"/>
          </w:tcPr>
          <w:p w14:paraId="1F034CD4">
            <w:pPr>
              <w:rPr>
                <w:rFonts w:ascii="Arial"/>
                <w:sz w:val="21"/>
              </w:rPr>
            </w:pPr>
          </w:p>
        </w:tc>
        <w:tc>
          <w:tcPr>
            <w:tcW w:w="499" w:type="dxa"/>
            <w:vMerge w:val="restart"/>
            <w:tcBorders>
              <w:bottom w:val="nil"/>
            </w:tcBorders>
            <w:vAlign w:val="top"/>
          </w:tcPr>
          <w:p w14:paraId="51B328F3">
            <w:pPr>
              <w:spacing w:line="465" w:lineRule="auto"/>
              <w:rPr>
                <w:rFonts w:ascii="Arial"/>
                <w:sz w:val="21"/>
              </w:rPr>
            </w:pPr>
          </w:p>
          <w:p w14:paraId="6CD5EB10">
            <w:pPr>
              <w:spacing w:before="63" w:line="196" w:lineRule="auto"/>
              <w:ind w:left="112"/>
              <w:rPr>
                <w:rFonts w:ascii="Times New Roman" w:hAnsi="Times New Roman" w:eastAsia="Times New Roman" w:cs="Times New Roman"/>
                <w:sz w:val="14"/>
                <w:szCs w:val="14"/>
              </w:rPr>
            </w:pPr>
            <w:r>
              <w:rPr>
                <w:rFonts w:ascii="Times New Roman" w:hAnsi="Times New Roman" w:eastAsia="Times New Roman" w:cs="Times New Roman"/>
                <w:spacing w:val="-14"/>
                <w:sz w:val="22"/>
                <w:szCs w:val="22"/>
              </w:rPr>
              <w:t>S</w:t>
            </w:r>
            <w:r>
              <w:rPr>
                <w:rFonts w:ascii="Times New Roman" w:hAnsi="Times New Roman" w:eastAsia="Times New Roman" w:cs="Times New Roman"/>
                <w:position w:val="-1"/>
                <w:sz w:val="14"/>
                <w:szCs w:val="14"/>
              </w:rPr>
              <w:t>3</w:t>
            </w:r>
          </w:p>
        </w:tc>
        <w:tc>
          <w:tcPr>
            <w:tcW w:w="1988" w:type="dxa"/>
            <w:vAlign w:val="top"/>
          </w:tcPr>
          <w:p w14:paraId="51CFE7DC">
            <w:pPr>
              <w:pStyle w:val="6"/>
              <w:spacing w:before="203" w:line="220" w:lineRule="auto"/>
              <w:ind w:left="109"/>
              <w:rPr>
                <w:sz w:val="22"/>
                <w:szCs w:val="22"/>
              </w:rPr>
            </w:pPr>
            <w:r>
              <w:rPr>
                <w:spacing w:val="-2"/>
                <w:sz w:val="22"/>
                <w:szCs w:val="22"/>
              </w:rPr>
              <w:t>含油废铝料铝屑</w:t>
            </w:r>
          </w:p>
        </w:tc>
        <w:tc>
          <w:tcPr>
            <w:tcW w:w="1526" w:type="dxa"/>
            <w:vAlign w:val="top"/>
          </w:tcPr>
          <w:p w14:paraId="0C222AC0">
            <w:pPr>
              <w:spacing w:before="235" w:line="193"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14:paraId="702C0C64">
            <w:pPr>
              <w:pStyle w:val="6"/>
              <w:spacing w:before="203" w:line="220" w:lineRule="auto"/>
              <w:ind w:left="136"/>
              <w:rPr>
                <w:sz w:val="22"/>
                <w:szCs w:val="22"/>
              </w:rPr>
            </w:pPr>
            <w:r>
              <w:rPr>
                <w:spacing w:val="-13"/>
                <w:sz w:val="22"/>
                <w:szCs w:val="22"/>
              </w:rPr>
              <w:t>间断</w:t>
            </w:r>
          </w:p>
        </w:tc>
        <w:tc>
          <w:tcPr>
            <w:tcW w:w="2016" w:type="dxa"/>
            <w:tcBorders>
              <w:right w:val="single" w:color="000000" w:sz="10" w:space="0"/>
            </w:tcBorders>
            <w:vAlign w:val="top"/>
          </w:tcPr>
          <w:p w14:paraId="186D2B2F">
            <w:pPr>
              <w:pStyle w:val="6"/>
              <w:spacing w:before="60" w:line="209" w:lineRule="auto"/>
              <w:ind w:left="125" w:right="80" w:hanging="5"/>
              <w:rPr>
                <w:sz w:val="22"/>
                <w:szCs w:val="22"/>
              </w:rPr>
            </w:pPr>
            <w:r>
              <w:rPr>
                <w:spacing w:val="4"/>
                <w:sz w:val="22"/>
                <w:szCs w:val="22"/>
              </w:rPr>
              <w:t>委托危废资质单位</w:t>
            </w:r>
            <w:r>
              <w:rPr>
                <w:spacing w:val="-3"/>
                <w:sz w:val="22"/>
                <w:szCs w:val="22"/>
              </w:rPr>
              <w:t>处置，不外排</w:t>
            </w:r>
          </w:p>
        </w:tc>
        <w:tc>
          <w:tcPr>
            <w:tcW w:w="177" w:type="dxa"/>
            <w:vMerge w:val="continue"/>
            <w:tcBorders>
              <w:top w:val="nil"/>
              <w:left w:val="single" w:color="000000" w:sz="10" w:space="0"/>
              <w:bottom w:val="nil"/>
              <w:right w:val="single" w:color="000000" w:sz="10" w:space="0"/>
            </w:tcBorders>
            <w:vAlign w:val="top"/>
          </w:tcPr>
          <w:p w14:paraId="00750AEF">
            <w:pPr>
              <w:rPr>
                <w:rFonts w:ascii="Arial"/>
                <w:sz w:val="21"/>
              </w:rPr>
            </w:pPr>
          </w:p>
        </w:tc>
      </w:tr>
      <w:tr w14:paraId="6ECDE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835" w:type="dxa"/>
            <w:vMerge w:val="continue"/>
            <w:tcBorders>
              <w:top w:val="nil"/>
              <w:left w:val="single" w:color="000000" w:sz="10" w:space="0"/>
              <w:bottom w:val="nil"/>
            </w:tcBorders>
            <w:vAlign w:val="top"/>
          </w:tcPr>
          <w:p w14:paraId="2F81C8BA">
            <w:pPr>
              <w:rPr>
                <w:rFonts w:ascii="Arial"/>
                <w:sz w:val="21"/>
              </w:rPr>
            </w:pPr>
          </w:p>
        </w:tc>
        <w:tc>
          <w:tcPr>
            <w:tcW w:w="161" w:type="dxa"/>
            <w:tcBorders>
              <w:top w:val="nil"/>
              <w:bottom w:val="nil"/>
              <w:right w:val="single" w:color="000000" w:sz="10" w:space="0"/>
            </w:tcBorders>
            <w:vAlign w:val="top"/>
          </w:tcPr>
          <w:p w14:paraId="4E4FA6A3">
            <w:pPr>
              <w:rPr>
                <w:rFonts w:ascii="Arial"/>
                <w:sz w:val="21"/>
              </w:rPr>
            </w:pPr>
          </w:p>
        </w:tc>
        <w:tc>
          <w:tcPr>
            <w:tcW w:w="433" w:type="dxa"/>
            <w:vMerge w:val="continue"/>
            <w:tcBorders>
              <w:top w:val="nil"/>
              <w:left w:val="single" w:color="000000" w:sz="10" w:space="0"/>
              <w:bottom w:val="nil"/>
            </w:tcBorders>
            <w:textDirection w:val="tbRlV"/>
            <w:vAlign w:val="top"/>
          </w:tcPr>
          <w:p w14:paraId="511307E9">
            <w:pPr>
              <w:rPr>
                <w:rFonts w:ascii="Arial"/>
                <w:sz w:val="21"/>
              </w:rPr>
            </w:pPr>
          </w:p>
        </w:tc>
        <w:tc>
          <w:tcPr>
            <w:tcW w:w="654" w:type="dxa"/>
            <w:vMerge w:val="continue"/>
            <w:tcBorders>
              <w:top w:val="nil"/>
              <w:bottom w:val="nil"/>
            </w:tcBorders>
            <w:vAlign w:val="top"/>
          </w:tcPr>
          <w:p w14:paraId="19882134">
            <w:pPr>
              <w:rPr>
                <w:rFonts w:ascii="Arial"/>
                <w:sz w:val="21"/>
              </w:rPr>
            </w:pPr>
          </w:p>
        </w:tc>
        <w:tc>
          <w:tcPr>
            <w:tcW w:w="499" w:type="dxa"/>
            <w:vMerge w:val="continue"/>
            <w:tcBorders>
              <w:top w:val="nil"/>
            </w:tcBorders>
            <w:vAlign w:val="top"/>
          </w:tcPr>
          <w:p w14:paraId="38E8945F">
            <w:pPr>
              <w:rPr>
                <w:rFonts w:ascii="Arial"/>
                <w:sz w:val="21"/>
              </w:rPr>
            </w:pPr>
          </w:p>
        </w:tc>
        <w:tc>
          <w:tcPr>
            <w:tcW w:w="1988" w:type="dxa"/>
            <w:vAlign w:val="top"/>
          </w:tcPr>
          <w:p w14:paraId="569DB51C">
            <w:pPr>
              <w:pStyle w:val="6"/>
              <w:spacing w:before="208" w:line="220" w:lineRule="auto"/>
              <w:ind w:left="113"/>
              <w:rPr>
                <w:sz w:val="22"/>
                <w:szCs w:val="22"/>
              </w:rPr>
            </w:pPr>
            <w:r>
              <w:rPr>
                <w:spacing w:val="-2"/>
                <w:sz w:val="22"/>
                <w:szCs w:val="22"/>
              </w:rPr>
              <w:t>不含油废铝料铝屑</w:t>
            </w:r>
          </w:p>
        </w:tc>
        <w:tc>
          <w:tcPr>
            <w:tcW w:w="1526" w:type="dxa"/>
            <w:vAlign w:val="top"/>
          </w:tcPr>
          <w:p w14:paraId="61F4D495">
            <w:pPr>
              <w:spacing w:before="241" w:line="193"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14:paraId="0693BE9B">
            <w:pPr>
              <w:pStyle w:val="6"/>
              <w:spacing w:before="208" w:line="220" w:lineRule="auto"/>
              <w:ind w:left="136"/>
              <w:rPr>
                <w:sz w:val="22"/>
                <w:szCs w:val="22"/>
              </w:rPr>
            </w:pPr>
            <w:r>
              <w:rPr>
                <w:spacing w:val="-13"/>
                <w:sz w:val="22"/>
                <w:szCs w:val="22"/>
              </w:rPr>
              <w:t>间断</w:t>
            </w:r>
          </w:p>
        </w:tc>
        <w:tc>
          <w:tcPr>
            <w:tcW w:w="2016" w:type="dxa"/>
            <w:tcBorders>
              <w:right w:val="single" w:color="000000" w:sz="10" w:space="0"/>
            </w:tcBorders>
            <w:vAlign w:val="top"/>
          </w:tcPr>
          <w:p w14:paraId="454D0381">
            <w:pPr>
              <w:pStyle w:val="6"/>
              <w:spacing w:before="65" w:line="216" w:lineRule="auto"/>
              <w:ind w:left="126" w:right="80" w:hanging="6"/>
              <w:rPr>
                <w:sz w:val="22"/>
                <w:szCs w:val="22"/>
              </w:rPr>
            </w:pPr>
            <w:r>
              <w:rPr>
                <w:spacing w:val="5"/>
                <w:sz w:val="22"/>
                <w:szCs w:val="22"/>
              </w:rPr>
              <w:t>进行回炉重熔，不</w:t>
            </w:r>
            <w:r>
              <w:rPr>
                <w:spacing w:val="-6"/>
                <w:sz w:val="22"/>
                <w:szCs w:val="22"/>
              </w:rPr>
              <w:t>外排</w:t>
            </w:r>
          </w:p>
        </w:tc>
        <w:tc>
          <w:tcPr>
            <w:tcW w:w="177" w:type="dxa"/>
            <w:vMerge w:val="continue"/>
            <w:tcBorders>
              <w:top w:val="nil"/>
              <w:left w:val="single" w:color="000000" w:sz="10" w:space="0"/>
              <w:bottom w:val="nil"/>
              <w:right w:val="single" w:color="000000" w:sz="10" w:space="0"/>
            </w:tcBorders>
            <w:vAlign w:val="top"/>
          </w:tcPr>
          <w:p w14:paraId="4B9C422C">
            <w:pPr>
              <w:rPr>
                <w:rFonts w:ascii="Arial"/>
                <w:sz w:val="21"/>
              </w:rPr>
            </w:pPr>
          </w:p>
        </w:tc>
      </w:tr>
      <w:tr w14:paraId="5799D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35" w:type="dxa"/>
            <w:vMerge w:val="continue"/>
            <w:tcBorders>
              <w:top w:val="nil"/>
              <w:left w:val="single" w:color="000000" w:sz="10" w:space="0"/>
              <w:bottom w:val="nil"/>
            </w:tcBorders>
            <w:vAlign w:val="top"/>
          </w:tcPr>
          <w:p w14:paraId="0632ACF8">
            <w:pPr>
              <w:rPr>
                <w:rFonts w:ascii="Arial"/>
                <w:sz w:val="21"/>
              </w:rPr>
            </w:pPr>
          </w:p>
        </w:tc>
        <w:tc>
          <w:tcPr>
            <w:tcW w:w="161" w:type="dxa"/>
            <w:tcBorders>
              <w:top w:val="nil"/>
              <w:bottom w:val="nil"/>
              <w:right w:val="single" w:color="000000" w:sz="10" w:space="0"/>
            </w:tcBorders>
            <w:vAlign w:val="top"/>
          </w:tcPr>
          <w:p w14:paraId="23FF9FC3">
            <w:pPr>
              <w:rPr>
                <w:rFonts w:ascii="Arial"/>
                <w:sz w:val="21"/>
              </w:rPr>
            </w:pPr>
          </w:p>
        </w:tc>
        <w:tc>
          <w:tcPr>
            <w:tcW w:w="433" w:type="dxa"/>
            <w:vMerge w:val="continue"/>
            <w:tcBorders>
              <w:top w:val="nil"/>
              <w:left w:val="single" w:color="000000" w:sz="10" w:space="0"/>
              <w:bottom w:val="nil"/>
            </w:tcBorders>
            <w:textDirection w:val="tbRlV"/>
            <w:vAlign w:val="top"/>
          </w:tcPr>
          <w:p w14:paraId="225083A4">
            <w:pPr>
              <w:rPr>
                <w:rFonts w:ascii="Arial"/>
                <w:sz w:val="21"/>
              </w:rPr>
            </w:pPr>
          </w:p>
        </w:tc>
        <w:tc>
          <w:tcPr>
            <w:tcW w:w="654" w:type="dxa"/>
            <w:vMerge w:val="continue"/>
            <w:tcBorders>
              <w:top w:val="nil"/>
              <w:bottom w:val="nil"/>
            </w:tcBorders>
            <w:vAlign w:val="top"/>
          </w:tcPr>
          <w:p w14:paraId="74F73767">
            <w:pPr>
              <w:rPr>
                <w:rFonts w:ascii="Arial"/>
                <w:sz w:val="21"/>
              </w:rPr>
            </w:pPr>
          </w:p>
        </w:tc>
        <w:tc>
          <w:tcPr>
            <w:tcW w:w="499" w:type="dxa"/>
            <w:vAlign w:val="top"/>
          </w:tcPr>
          <w:p w14:paraId="4F573129">
            <w:pPr>
              <w:spacing w:before="231" w:line="196" w:lineRule="auto"/>
              <w:ind w:left="112"/>
              <w:rPr>
                <w:rFonts w:ascii="Times New Roman" w:hAnsi="Times New Roman" w:eastAsia="Times New Roman" w:cs="Times New Roman"/>
                <w:sz w:val="14"/>
                <w:szCs w:val="14"/>
              </w:rPr>
            </w:pPr>
            <w:r>
              <w:rPr>
                <w:rFonts w:ascii="Times New Roman" w:hAnsi="Times New Roman" w:eastAsia="Times New Roman" w:cs="Times New Roman"/>
                <w:spacing w:val="-14"/>
                <w:sz w:val="22"/>
                <w:szCs w:val="22"/>
              </w:rPr>
              <w:t>S</w:t>
            </w:r>
            <w:r>
              <w:rPr>
                <w:rFonts w:ascii="Times New Roman" w:hAnsi="Times New Roman" w:eastAsia="Times New Roman" w:cs="Times New Roman"/>
                <w:position w:val="-1"/>
                <w:sz w:val="14"/>
                <w:szCs w:val="14"/>
              </w:rPr>
              <w:t>4</w:t>
            </w:r>
          </w:p>
        </w:tc>
        <w:tc>
          <w:tcPr>
            <w:tcW w:w="1988" w:type="dxa"/>
            <w:vAlign w:val="top"/>
          </w:tcPr>
          <w:p w14:paraId="643B58AA">
            <w:pPr>
              <w:pStyle w:val="6"/>
              <w:spacing w:before="196" w:line="220" w:lineRule="auto"/>
              <w:ind w:left="113"/>
              <w:rPr>
                <w:sz w:val="22"/>
                <w:szCs w:val="22"/>
              </w:rPr>
            </w:pPr>
            <w:r>
              <w:rPr>
                <w:spacing w:val="-3"/>
                <w:sz w:val="22"/>
                <w:szCs w:val="22"/>
              </w:rPr>
              <w:t>二次铝灰</w:t>
            </w:r>
          </w:p>
        </w:tc>
        <w:tc>
          <w:tcPr>
            <w:tcW w:w="1526" w:type="dxa"/>
            <w:vAlign w:val="top"/>
          </w:tcPr>
          <w:p w14:paraId="61A5B63A">
            <w:pPr>
              <w:spacing w:before="227" w:line="193"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14:paraId="3A1674AC">
            <w:pPr>
              <w:pStyle w:val="6"/>
              <w:spacing w:before="196" w:line="220" w:lineRule="auto"/>
              <w:ind w:left="136"/>
              <w:rPr>
                <w:sz w:val="22"/>
                <w:szCs w:val="22"/>
              </w:rPr>
            </w:pPr>
            <w:r>
              <w:rPr>
                <w:spacing w:val="-13"/>
                <w:sz w:val="22"/>
                <w:szCs w:val="22"/>
              </w:rPr>
              <w:t>间断</w:t>
            </w:r>
          </w:p>
        </w:tc>
        <w:tc>
          <w:tcPr>
            <w:tcW w:w="2016" w:type="dxa"/>
            <w:tcBorders>
              <w:right w:val="single" w:color="000000" w:sz="10" w:space="0"/>
            </w:tcBorders>
            <w:vAlign w:val="top"/>
          </w:tcPr>
          <w:p w14:paraId="758777CB">
            <w:pPr>
              <w:pStyle w:val="6"/>
              <w:spacing w:before="51" w:line="213" w:lineRule="auto"/>
              <w:ind w:left="125" w:right="80" w:hanging="5"/>
              <w:rPr>
                <w:sz w:val="22"/>
                <w:szCs w:val="22"/>
              </w:rPr>
            </w:pPr>
            <w:r>
              <w:rPr>
                <w:spacing w:val="4"/>
                <w:sz w:val="22"/>
                <w:szCs w:val="22"/>
              </w:rPr>
              <w:t>委托危废资质单位</w:t>
            </w:r>
            <w:r>
              <w:rPr>
                <w:spacing w:val="-2"/>
                <w:sz w:val="22"/>
                <w:szCs w:val="22"/>
              </w:rPr>
              <w:t>处置，不外排</w:t>
            </w:r>
          </w:p>
        </w:tc>
        <w:tc>
          <w:tcPr>
            <w:tcW w:w="177" w:type="dxa"/>
            <w:vMerge w:val="continue"/>
            <w:tcBorders>
              <w:top w:val="nil"/>
              <w:left w:val="single" w:color="000000" w:sz="10" w:space="0"/>
              <w:bottom w:val="nil"/>
              <w:right w:val="single" w:color="000000" w:sz="10" w:space="0"/>
            </w:tcBorders>
            <w:vAlign w:val="top"/>
          </w:tcPr>
          <w:p w14:paraId="430559A3">
            <w:pPr>
              <w:rPr>
                <w:rFonts w:ascii="Arial"/>
                <w:sz w:val="21"/>
              </w:rPr>
            </w:pPr>
          </w:p>
        </w:tc>
      </w:tr>
      <w:tr w14:paraId="74E5B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835" w:type="dxa"/>
            <w:vMerge w:val="continue"/>
            <w:tcBorders>
              <w:top w:val="nil"/>
              <w:left w:val="single" w:color="000000" w:sz="10" w:space="0"/>
              <w:bottom w:val="nil"/>
            </w:tcBorders>
            <w:vAlign w:val="top"/>
          </w:tcPr>
          <w:p w14:paraId="5301BBE6">
            <w:pPr>
              <w:rPr>
                <w:rFonts w:ascii="Arial"/>
                <w:sz w:val="21"/>
              </w:rPr>
            </w:pPr>
          </w:p>
        </w:tc>
        <w:tc>
          <w:tcPr>
            <w:tcW w:w="161" w:type="dxa"/>
            <w:tcBorders>
              <w:top w:val="nil"/>
              <w:bottom w:val="nil"/>
              <w:right w:val="single" w:color="000000" w:sz="10" w:space="0"/>
            </w:tcBorders>
            <w:vAlign w:val="top"/>
          </w:tcPr>
          <w:p w14:paraId="4002502F">
            <w:pPr>
              <w:rPr>
                <w:rFonts w:ascii="Arial"/>
                <w:sz w:val="21"/>
              </w:rPr>
            </w:pPr>
          </w:p>
        </w:tc>
        <w:tc>
          <w:tcPr>
            <w:tcW w:w="433" w:type="dxa"/>
            <w:vMerge w:val="continue"/>
            <w:tcBorders>
              <w:top w:val="nil"/>
              <w:left w:val="single" w:color="000000" w:sz="10" w:space="0"/>
              <w:bottom w:val="nil"/>
            </w:tcBorders>
            <w:textDirection w:val="tbRlV"/>
            <w:vAlign w:val="top"/>
          </w:tcPr>
          <w:p w14:paraId="6709FB83">
            <w:pPr>
              <w:rPr>
                <w:rFonts w:ascii="Arial"/>
                <w:sz w:val="21"/>
              </w:rPr>
            </w:pPr>
          </w:p>
        </w:tc>
        <w:tc>
          <w:tcPr>
            <w:tcW w:w="654" w:type="dxa"/>
            <w:vMerge w:val="continue"/>
            <w:tcBorders>
              <w:top w:val="nil"/>
              <w:bottom w:val="nil"/>
            </w:tcBorders>
            <w:vAlign w:val="top"/>
          </w:tcPr>
          <w:p w14:paraId="21A30151">
            <w:pPr>
              <w:rPr>
                <w:rFonts w:ascii="Arial"/>
                <w:sz w:val="21"/>
              </w:rPr>
            </w:pPr>
          </w:p>
        </w:tc>
        <w:tc>
          <w:tcPr>
            <w:tcW w:w="499" w:type="dxa"/>
            <w:vAlign w:val="top"/>
          </w:tcPr>
          <w:p w14:paraId="7A07A3BB">
            <w:pPr>
              <w:spacing w:before="238" w:line="196" w:lineRule="auto"/>
              <w:ind w:left="112"/>
              <w:rPr>
                <w:rFonts w:ascii="Times New Roman" w:hAnsi="Times New Roman" w:eastAsia="Times New Roman" w:cs="Times New Roman"/>
                <w:sz w:val="14"/>
                <w:szCs w:val="14"/>
              </w:rPr>
            </w:pPr>
            <w:r>
              <w:rPr>
                <w:rFonts w:ascii="Times New Roman" w:hAnsi="Times New Roman" w:eastAsia="Times New Roman" w:cs="Times New Roman"/>
                <w:spacing w:val="-14"/>
                <w:sz w:val="22"/>
                <w:szCs w:val="22"/>
              </w:rPr>
              <w:t>S</w:t>
            </w:r>
            <w:r>
              <w:rPr>
                <w:rFonts w:ascii="Times New Roman" w:hAnsi="Times New Roman" w:eastAsia="Times New Roman" w:cs="Times New Roman"/>
                <w:position w:val="-1"/>
                <w:sz w:val="14"/>
                <w:szCs w:val="14"/>
              </w:rPr>
              <w:t>5</w:t>
            </w:r>
          </w:p>
        </w:tc>
        <w:tc>
          <w:tcPr>
            <w:tcW w:w="1988" w:type="dxa"/>
            <w:vAlign w:val="top"/>
          </w:tcPr>
          <w:p w14:paraId="535AEBF6">
            <w:pPr>
              <w:pStyle w:val="6"/>
              <w:spacing w:before="203" w:line="220" w:lineRule="auto"/>
              <w:ind w:left="122"/>
              <w:rPr>
                <w:sz w:val="22"/>
                <w:szCs w:val="22"/>
              </w:rPr>
            </w:pPr>
            <w:r>
              <w:rPr>
                <w:spacing w:val="-3"/>
                <w:sz w:val="22"/>
                <w:szCs w:val="22"/>
              </w:rPr>
              <w:t>除尘系统除尘灰</w:t>
            </w:r>
          </w:p>
        </w:tc>
        <w:tc>
          <w:tcPr>
            <w:tcW w:w="1526" w:type="dxa"/>
            <w:vAlign w:val="top"/>
          </w:tcPr>
          <w:p w14:paraId="2E1CC23B">
            <w:pPr>
              <w:spacing w:before="234" w:line="193"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14:paraId="67A80D68">
            <w:pPr>
              <w:pStyle w:val="6"/>
              <w:spacing w:before="203" w:line="220" w:lineRule="auto"/>
              <w:ind w:left="136"/>
              <w:rPr>
                <w:sz w:val="22"/>
                <w:szCs w:val="22"/>
              </w:rPr>
            </w:pPr>
            <w:r>
              <w:rPr>
                <w:spacing w:val="-13"/>
                <w:sz w:val="22"/>
                <w:szCs w:val="22"/>
              </w:rPr>
              <w:t>间断</w:t>
            </w:r>
          </w:p>
        </w:tc>
        <w:tc>
          <w:tcPr>
            <w:tcW w:w="2016" w:type="dxa"/>
            <w:tcBorders>
              <w:right w:val="single" w:color="000000" w:sz="10" w:space="0"/>
            </w:tcBorders>
            <w:vAlign w:val="top"/>
          </w:tcPr>
          <w:p w14:paraId="617B2357">
            <w:pPr>
              <w:pStyle w:val="6"/>
              <w:spacing w:before="59" w:line="210" w:lineRule="auto"/>
              <w:ind w:left="125" w:right="80" w:hanging="5"/>
              <w:rPr>
                <w:sz w:val="22"/>
                <w:szCs w:val="22"/>
              </w:rPr>
            </w:pPr>
            <w:r>
              <w:rPr>
                <w:spacing w:val="4"/>
                <w:sz w:val="22"/>
                <w:szCs w:val="22"/>
              </w:rPr>
              <w:t>委托危废资质单位</w:t>
            </w:r>
            <w:r>
              <w:rPr>
                <w:spacing w:val="-3"/>
                <w:sz w:val="22"/>
                <w:szCs w:val="22"/>
              </w:rPr>
              <w:t>处置，不外排</w:t>
            </w:r>
          </w:p>
        </w:tc>
        <w:tc>
          <w:tcPr>
            <w:tcW w:w="177" w:type="dxa"/>
            <w:vMerge w:val="continue"/>
            <w:tcBorders>
              <w:top w:val="nil"/>
              <w:left w:val="single" w:color="000000" w:sz="10" w:space="0"/>
              <w:bottom w:val="nil"/>
              <w:right w:val="single" w:color="000000" w:sz="10" w:space="0"/>
            </w:tcBorders>
            <w:vAlign w:val="top"/>
          </w:tcPr>
          <w:p w14:paraId="45675252">
            <w:pPr>
              <w:rPr>
                <w:rFonts w:ascii="Arial"/>
                <w:sz w:val="21"/>
              </w:rPr>
            </w:pPr>
          </w:p>
        </w:tc>
      </w:tr>
      <w:tr w14:paraId="4573B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35" w:type="dxa"/>
            <w:vMerge w:val="continue"/>
            <w:tcBorders>
              <w:top w:val="nil"/>
              <w:left w:val="single" w:color="000000" w:sz="10" w:space="0"/>
              <w:bottom w:val="nil"/>
            </w:tcBorders>
            <w:vAlign w:val="top"/>
          </w:tcPr>
          <w:p w14:paraId="11412BE5">
            <w:pPr>
              <w:rPr>
                <w:rFonts w:ascii="Arial"/>
                <w:sz w:val="21"/>
              </w:rPr>
            </w:pPr>
          </w:p>
        </w:tc>
        <w:tc>
          <w:tcPr>
            <w:tcW w:w="161" w:type="dxa"/>
            <w:tcBorders>
              <w:top w:val="nil"/>
              <w:bottom w:val="nil"/>
              <w:right w:val="single" w:color="000000" w:sz="10" w:space="0"/>
            </w:tcBorders>
            <w:vAlign w:val="top"/>
          </w:tcPr>
          <w:p w14:paraId="4D81C896">
            <w:pPr>
              <w:rPr>
                <w:rFonts w:ascii="Arial"/>
                <w:sz w:val="21"/>
              </w:rPr>
            </w:pPr>
          </w:p>
        </w:tc>
        <w:tc>
          <w:tcPr>
            <w:tcW w:w="433" w:type="dxa"/>
            <w:vMerge w:val="continue"/>
            <w:tcBorders>
              <w:top w:val="nil"/>
              <w:left w:val="single" w:color="000000" w:sz="10" w:space="0"/>
              <w:bottom w:val="nil"/>
            </w:tcBorders>
            <w:textDirection w:val="tbRlV"/>
            <w:vAlign w:val="top"/>
          </w:tcPr>
          <w:p w14:paraId="44C19639">
            <w:pPr>
              <w:rPr>
                <w:rFonts w:ascii="Arial"/>
                <w:sz w:val="21"/>
              </w:rPr>
            </w:pPr>
          </w:p>
        </w:tc>
        <w:tc>
          <w:tcPr>
            <w:tcW w:w="654" w:type="dxa"/>
            <w:vMerge w:val="continue"/>
            <w:tcBorders>
              <w:top w:val="nil"/>
              <w:bottom w:val="nil"/>
            </w:tcBorders>
            <w:vAlign w:val="top"/>
          </w:tcPr>
          <w:p w14:paraId="62873881">
            <w:pPr>
              <w:rPr>
                <w:rFonts w:ascii="Arial"/>
                <w:sz w:val="21"/>
              </w:rPr>
            </w:pPr>
          </w:p>
        </w:tc>
        <w:tc>
          <w:tcPr>
            <w:tcW w:w="499" w:type="dxa"/>
            <w:vAlign w:val="top"/>
          </w:tcPr>
          <w:p w14:paraId="4447EC39">
            <w:pPr>
              <w:spacing w:before="157" w:line="196" w:lineRule="auto"/>
              <w:ind w:left="112"/>
              <w:rPr>
                <w:rFonts w:ascii="Times New Roman" w:hAnsi="Times New Roman" w:eastAsia="Times New Roman" w:cs="Times New Roman"/>
                <w:sz w:val="14"/>
                <w:szCs w:val="14"/>
              </w:rPr>
            </w:pPr>
            <w:r>
              <w:rPr>
                <w:rFonts w:ascii="Times New Roman" w:hAnsi="Times New Roman" w:eastAsia="Times New Roman" w:cs="Times New Roman"/>
                <w:spacing w:val="-14"/>
                <w:sz w:val="22"/>
                <w:szCs w:val="22"/>
              </w:rPr>
              <w:t>S</w:t>
            </w:r>
            <w:r>
              <w:rPr>
                <w:rFonts w:ascii="Times New Roman" w:hAnsi="Times New Roman" w:eastAsia="Times New Roman" w:cs="Times New Roman"/>
                <w:position w:val="-1"/>
                <w:sz w:val="14"/>
                <w:szCs w:val="14"/>
              </w:rPr>
              <w:t>6</w:t>
            </w:r>
          </w:p>
        </w:tc>
        <w:tc>
          <w:tcPr>
            <w:tcW w:w="1988" w:type="dxa"/>
            <w:vAlign w:val="top"/>
          </w:tcPr>
          <w:p w14:paraId="421446D7">
            <w:pPr>
              <w:pStyle w:val="6"/>
              <w:spacing w:before="120" w:line="219" w:lineRule="auto"/>
              <w:ind w:left="108"/>
              <w:rPr>
                <w:sz w:val="22"/>
                <w:szCs w:val="22"/>
              </w:rPr>
            </w:pPr>
            <w:r>
              <w:rPr>
                <w:spacing w:val="-2"/>
                <w:sz w:val="22"/>
                <w:szCs w:val="22"/>
              </w:rPr>
              <w:t>废耐火材料</w:t>
            </w:r>
          </w:p>
        </w:tc>
        <w:tc>
          <w:tcPr>
            <w:tcW w:w="1526" w:type="dxa"/>
            <w:vAlign w:val="top"/>
          </w:tcPr>
          <w:p w14:paraId="3C7ABC19">
            <w:pPr>
              <w:spacing w:before="153" w:line="193"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14:paraId="3C19F97D">
            <w:pPr>
              <w:pStyle w:val="6"/>
              <w:spacing w:before="120" w:line="220" w:lineRule="auto"/>
              <w:ind w:left="136"/>
              <w:rPr>
                <w:sz w:val="22"/>
                <w:szCs w:val="22"/>
              </w:rPr>
            </w:pPr>
            <w:r>
              <w:rPr>
                <w:spacing w:val="-13"/>
                <w:sz w:val="22"/>
                <w:szCs w:val="22"/>
              </w:rPr>
              <w:t>间断</w:t>
            </w:r>
          </w:p>
        </w:tc>
        <w:tc>
          <w:tcPr>
            <w:tcW w:w="2016" w:type="dxa"/>
            <w:vMerge w:val="restart"/>
            <w:tcBorders>
              <w:bottom w:val="nil"/>
              <w:right w:val="single" w:color="000000" w:sz="10" w:space="0"/>
            </w:tcBorders>
            <w:vAlign w:val="top"/>
          </w:tcPr>
          <w:p w14:paraId="7422E7C7">
            <w:pPr>
              <w:pStyle w:val="6"/>
              <w:spacing w:before="180" w:line="242" w:lineRule="auto"/>
              <w:ind w:left="122" w:right="80" w:firstLine="3"/>
              <w:rPr>
                <w:sz w:val="22"/>
                <w:szCs w:val="22"/>
              </w:rPr>
            </w:pPr>
            <w:r>
              <w:rPr>
                <w:spacing w:val="4"/>
                <w:sz w:val="22"/>
                <w:szCs w:val="22"/>
              </w:rPr>
              <w:t>交由资源公司回收</w:t>
            </w:r>
            <w:r>
              <w:rPr>
                <w:spacing w:val="-4"/>
                <w:sz w:val="22"/>
                <w:szCs w:val="22"/>
              </w:rPr>
              <w:t>利用</w:t>
            </w:r>
          </w:p>
        </w:tc>
        <w:tc>
          <w:tcPr>
            <w:tcW w:w="177" w:type="dxa"/>
            <w:vMerge w:val="continue"/>
            <w:tcBorders>
              <w:top w:val="nil"/>
              <w:left w:val="single" w:color="000000" w:sz="10" w:space="0"/>
              <w:bottom w:val="nil"/>
              <w:right w:val="single" w:color="000000" w:sz="10" w:space="0"/>
            </w:tcBorders>
            <w:vAlign w:val="top"/>
          </w:tcPr>
          <w:p w14:paraId="07E1BAB9">
            <w:pPr>
              <w:rPr>
                <w:rFonts w:ascii="Arial"/>
                <w:sz w:val="21"/>
              </w:rPr>
            </w:pPr>
          </w:p>
        </w:tc>
      </w:tr>
      <w:tr w14:paraId="4FD51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35" w:type="dxa"/>
            <w:vMerge w:val="continue"/>
            <w:tcBorders>
              <w:top w:val="nil"/>
              <w:left w:val="single" w:color="000000" w:sz="10" w:space="0"/>
              <w:bottom w:val="nil"/>
            </w:tcBorders>
            <w:vAlign w:val="top"/>
          </w:tcPr>
          <w:p w14:paraId="4370F050">
            <w:pPr>
              <w:rPr>
                <w:rFonts w:ascii="Arial"/>
                <w:sz w:val="21"/>
              </w:rPr>
            </w:pPr>
          </w:p>
        </w:tc>
        <w:tc>
          <w:tcPr>
            <w:tcW w:w="161" w:type="dxa"/>
            <w:tcBorders>
              <w:top w:val="nil"/>
              <w:bottom w:val="nil"/>
              <w:right w:val="single" w:color="000000" w:sz="10" w:space="0"/>
            </w:tcBorders>
            <w:vAlign w:val="top"/>
          </w:tcPr>
          <w:p w14:paraId="510470FD">
            <w:pPr>
              <w:rPr>
                <w:rFonts w:ascii="Arial"/>
                <w:sz w:val="21"/>
              </w:rPr>
            </w:pPr>
          </w:p>
        </w:tc>
        <w:tc>
          <w:tcPr>
            <w:tcW w:w="433" w:type="dxa"/>
            <w:vMerge w:val="continue"/>
            <w:tcBorders>
              <w:top w:val="nil"/>
              <w:left w:val="single" w:color="000000" w:sz="10" w:space="0"/>
              <w:bottom w:val="nil"/>
            </w:tcBorders>
            <w:textDirection w:val="tbRlV"/>
            <w:vAlign w:val="top"/>
          </w:tcPr>
          <w:p w14:paraId="25E7CDC7">
            <w:pPr>
              <w:rPr>
                <w:rFonts w:ascii="Arial"/>
                <w:sz w:val="21"/>
              </w:rPr>
            </w:pPr>
          </w:p>
        </w:tc>
        <w:tc>
          <w:tcPr>
            <w:tcW w:w="654" w:type="dxa"/>
            <w:vMerge w:val="continue"/>
            <w:tcBorders>
              <w:top w:val="nil"/>
              <w:bottom w:val="nil"/>
            </w:tcBorders>
            <w:vAlign w:val="top"/>
          </w:tcPr>
          <w:p w14:paraId="5C45EB68">
            <w:pPr>
              <w:rPr>
                <w:rFonts w:ascii="Arial"/>
                <w:sz w:val="21"/>
              </w:rPr>
            </w:pPr>
          </w:p>
        </w:tc>
        <w:tc>
          <w:tcPr>
            <w:tcW w:w="499" w:type="dxa"/>
            <w:vAlign w:val="top"/>
          </w:tcPr>
          <w:p w14:paraId="4AF5CBAB">
            <w:pPr>
              <w:spacing w:before="152" w:line="196" w:lineRule="auto"/>
              <w:ind w:left="112"/>
              <w:rPr>
                <w:rFonts w:ascii="Times New Roman" w:hAnsi="Times New Roman" w:eastAsia="Times New Roman" w:cs="Times New Roman"/>
                <w:sz w:val="14"/>
                <w:szCs w:val="14"/>
              </w:rPr>
            </w:pPr>
            <w:r>
              <w:rPr>
                <w:rFonts w:ascii="Times New Roman" w:hAnsi="Times New Roman" w:eastAsia="Times New Roman" w:cs="Times New Roman"/>
                <w:spacing w:val="-14"/>
                <w:sz w:val="22"/>
                <w:szCs w:val="22"/>
              </w:rPr>
              <w:t>S</w:t>
            </w:r>
            <w:r>
              <w:rPr>
                <w:rFonts w:ascii="Times New Roman" w:hAnsi="Times New Roman" w:eastAsia="Times New Roman" w:cs="Times New Roman"/>
                <w:position w:val="-1"/>
                <w:sz w:val="14"/>
                <w:szCs w:val="14"/>
              </w:rPr>
              <w:t>7</w:t>
            </w:r>
          </w:p>
        </w:tc>
        <w:tc>
          <w:tcPr>
            <w:tcW w:w="1988" w:type="dxa"/>
            <w:vAlign w:val="top"/>
          </w:tcPr>
          <w:p w14:paraId="71C9E906">
            <w:pPr>
              <w:pStyle w:val="6"/>
              <w:spacing w:before="115" w:line="219" w:lineRule="auto"/>
              <w:ind w:left="108"/>
              <w:rPr>
                <w:sz w:val="22"/>
                <w:szCs w:val="22"/>
              </w:rPr>
            </w:pPr>
            <w:r>
              <w:rPr>
                <w:spacing w:val="-1"/>
                <w:sz w:val="22"/>
                <w:szCs w:val="22"/>
              </w:rPr>
              <w:t>报废陶瓷过滤板</w:t>
            </w:r>
          </w:p>
        </w:tc>
        <w:tc>
          <w:tcPr>
            <w:tcW w:w="1526" w:type="dxa"/>
            <w:vAlign w:val="top"/>
          </w:tcPr>
          <w:p w14:paraId="2B7613A4">
            <w:pPr>
              <w:spacing w:before="148" w:line="193"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14:paraId="4882B327">
            <w:pPr>
              <w:pStyle w:val="6"/>
              <w:spacing w:before="115" w:line="220" w:lineRule="auto"/>
              <w:ind w:left="136"/>
              <w:rPr>
                <w:sz w:val="22"/>
                <w:szCs w:val="22"/>
              </w:rPr>
            </w:pPr>
            <w:r>
              <w:rPr>
                <w:spacing w:val="-13"/>
                <w:sz w:val="22"/>
                <w:szCs w:val="22"/>
              </w:rPr>
              <w:t>间断</w:t>
            </w:r>
          </w:p>
        </w:tc>
        <w:tc>
          <w:tcPr>
            <w:tcW w:w="2016" w:type="dxa"/>
            <w:vMerge w:val="continue"/>
            <w:tcBorders>
              <w:top w:val="nil"/>
              <w:right w:val="single" w:color="000000" w:sz="10" w:space="0"/>
            </w:tcBorders>
            <w:vAlign w:val="top"/>
          </w:tcPr>
          <w:p w14:paraId="2BD2594F">
            <w:pPr>
              <w:rPr>
                <w:rFonts w:ascii="Arial"/>
                <w:sz w:val="21"/>
              </w:rPr>
            </w:pPr>
          </w:p>
        </w:tc>
        <w:tc>
          <w:tcPr>
            <w:tcW w:w="177" w:type="dxa"/>
            <w:vMerge w:val="continue"/>
            <w:tcBorders>
              <w:top w:val="nil"/>
              <w:left w:val="single" w:color="000000" w:sz="10" w:space="0"/>
              <w:bottom w:val="nil"/>
              <w:right w:val="single" w:color="000000" w:sz="10" w:space="0"/>
            </w:tcBorders>
            <w:vAlign w:val="top"/>
          </w:tcPr>
          <w:p w14:paraId="4EBA7FCE">
            <w:pPr>
              <w:rPr>
                <w:rFonts w:ascii="Arial"/>
                <w:sz w:val="21"/>
              </w:rPr>
            </w:pPr>
          </w:p>
        </w:tc>
      </w:tr>
      <w:tr w14:paraId="1D4B6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35" w:type="dxa"/>
            <w:vMerge w:val="continue"/>
            <w:tcBorders>
              <w:top w:val="nil"/>
              <w:left w:val="single" w:color="000000" w:sz="10" w:space="0"/>
              <w:bottom w:val="nil"/>
            </w:tcBorders>
            <w:vAlign w:val="top"/>
          </w:tcPr>
          <w:p w14:paraId="7FAB1618">
            <w:pPr>
              <w:rPr>
                <w:rFonts w:ascii="Arial"/>
                <w:sz w:val="21"/>
              </w:rPr>
            </w:pPr>
          </w:p>
        </w:tc>
        <w:tc>
          <w:tcPr>
            <w:tcW w:w="161" w:type="dxa"/>
            <w:tcBorders>
              <w:top w:val="nil"/>
              <w:bottom w:val="nil"/>
              <w:right w:val="single" w:color="000000" w:sz="10" w:space="0"/>
            </w:tcBorders>
            <w:vAlign w:val="top"/>
          </w:tcPr>
          <w:p w14:paraId="44802141">
            <w:pPr>
              <w:rPr>
                <w:rFonts w:ascii="Arial"/>
                <w:sz w:val="21"/>
              </w:rPr>
            </w:pPr>
          </w:p>
        </w:tc>
        <w:tc>
          <w:tcPr>
            <w:tcW w:w="433" w:type="dxa"/>
            <w:vMerge w:val="continue"/>
            <w:tcBorders>
              <w:top w:val="nil"/>
              <w:left w:val="single" w:color="000000" w:sz="10" w:space="0"/>
              <w:bottom w:val="nil"/>
            </w:tcBorders>
            <w:textDirection w:val="tbRlV"/>
            <w:vAlign w:val="top"/>
          </w:tcPr>
          <w:p w14:paraId="419908B8">
            <w:pPr>
              <w:rPr>
                <w:rFonts w:ascii="Arial"/>
                <w:sz w:val="21"/>
              </w:rPr>
            </w:pPr>
          </w:p>
        </w:tc>
        <w:tc>
          <w:tcPr>
            <w:tcW w:w="654" w:type="dxa"/>
            <w:vMerge w:val="continue"/>
            <w:tcBorders>
              <w:top w:val="nil"/>
              <w:bottom w:val="nil"/>
            </w:tcBorders>
            <w:vAlign w:val="top"/>
          </w:tcPr>
          <w:p w14:paraId="097437FF">
            <w:pPr>
              <w:rPr>
                <w:rFonts w:ascii="Arial"/>
                <w:sz w:val="21"/>
              </w:rPr>
            </w:pPr>
          </w:p>
        </w:tc>
        <w:tc>
          <w:tcPr>
            <w:tcW w:w="499" w:type="dxa"/>
            <w:vAlign w:val="top"/>
          </w:tcPr>
          <w:p w14:paraId="07A499F8">
            <w:pPr>
              <w:spacing w:before="147" w:line="196" w:lineRule="auto"/>
              <w:ind w:left="112"/>
              <w:rPr>
                <w:rFonts w:ascii="Times New Roman" w:hAnsi="Times New Roman" w:eastAsia="Times New Roman" w:cs="Times New Roman"/>
                <w:sz w:val="14"/>
                <w:szCs w:val="14"/>
              </w:rPr>
            </w:pPr>
            <w:r>
              <w:rPr>
                <w:rFonts w:ascii="Times New Roman" w:hAnsi="Times New Roman" w:eastAsia="Times New Roman" w:cs="Times New Roman"/>
                <w:spacing w:val="-14"/>
                <w:sz w:val="22"/>
                <w:szCs w:val="22"/>
              </w:rPr>
              <w:t>S</w:t>
            </w:r>
            <w:r>
              <w:rPr>
                <w:rFonts w:ascii="Times New Roman" w:hAnsi="Times New Roman" w:eastAsia="Times New Roman" w:cs="Times New Roman"/>
                <w:position w:val="-1"/>
                <w:sz w:val="14"/>
                <w:szCs w:val="14"/>
              </w:rPr>
              <w:t>8</w:t>
            </w:r>
          </w:p>
        </w:tc>
        <w:tc>
          <w:tcPr>
            <w:tcW w:w="1988" w:type="dxa"/>
            <w:vAlign w:val="top"/>
          </w:tcPr>
          <w:p w14:paraId="157520D4">
            <w:pPr>
              <w:pStyle w:val="6"/>
              <w:spacing w:before="109" w:line="221" w:lineRule="auto"/>
              <w:ind w:left="108"/>
              <w:rPr>
                <w:sz w:val="22"/>
                <w:szCs w:val="22"/>
              </w:rPr>
            </w:pPr>
            <w:r>
              <w:rPr>
                <w:spacing w:val="-2"/>
                <w:sz w:val="22"/>
                <w:szCs w:val="22"/>
              </w:rPr>
              <w:t>废液压油</w:t>
            </w:r>
          </w:p>
        </w:tc>
        <w:tc>
          <w:tcPr>
            <w:tcW w:w="1526" w:type="dxa"/>
            <w:vAlign w:val="top"/>
          </w:tcPr>
          <w:p w14:paraId="63598D5A">
            <w:pPr>
              <w:spacing w:before="143" w:line="193"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14:paraId="3F806025">
            <w:pPr>
              <w:pStyle w:val="6"/>
              <w:spacing w:before="109" w:line="220" w:lineRule="auto"/>
              <w:ind w:left="136"/>
              <w:rPr>
                <w:sz w:val="22"/>
                <w:szCs w:val="22"/>
              </w:rPr>
            </w:pPr>
            <w:r>
              <w:rPr>
                <w:spacing w:val="-13"/>
                <w:sz w:val="22"/>
                <w:szCs w:val="22"/>
              </w:rPr>
              <w:t>间断</w:t>
            </w:r>
          </w:p>
        </w:tc>
        <w:tc>
          <w:tcPr>
            <w:tcW w:w="2016" w:type="dxa"/>
            <w:vMerge w:val="restart"/>
            <w:tcBorders>
              <w:bottom w:val="nil"/>
              <w:right w:val="single" w:color="000000" w:sz="10" w:space="0"/>
            </w:tcBorders>
            <w:vAlign w:val="top"/>
          </w:tcPr>
          <w:p w14:paraId="03143755">
            <w:pPr>
              <w:spacing w:line="294" w:lineRule="auto"/>
              <w:rPr>
                <w:rFonts w:ascii="Arial"/>
                <w:sz w:val="21"/>
              </w:rPr>
            </w:pPr>
          </w:p>
          <w:p w14:paraId="417867D4">
            <w:pPr>
              <w:spacing w:line="294" w:lineRule="auto"/>
              <w:rPr>
                <w:rFonts w:ascii="Arial"/>
                <w:sz w:val="21"/>
              </w:rPr>
            </w:pPr>
          </w:p>
          <w:p w14:paraId="65D06C75">
            <w:pPr>
              <w:pStyle w:val="6"/>
              <w:spacing w:before="72" w:line="242" w:lineRule="auto"/>
              <w:ind w:left="125" w:right="80" w:hanging="5"/>
              <w:rPr>
                <w:sz w:val="22"/>
                <w:szCs w:val="22"/>
              </w:rPr>
            </w:pPr>
            <w:r>
              <w:rPr>
                <w:spacing w:val="4"/>
                <w:sz w:val="22"/>
                <w:szCs w:val="22"/>
              </w:rPr>
              <w:t>委托危废资质单位</w:t>
            </w:r>
            <w:r>
              <w:rPr>
                <w:spacing w:val="-3"/>
                <w:sz w:val="22"/>
                <w:szCs w:val="22"/>
              </w:rPr>
              <w:t>处置，不外排</w:t>
            </w:r>
          </w:p>
        </w:tc>
        <w:tc>
          <w:tcPr>
            <w:tcW w:w="177" w:type="dxa"/>
            <w:vMerge w:val="continue"/>
            <w:tcBorders>
              <w:top w:val="nil"/>
              <w:left w:val="single" w:color="000000" w:sz="10" w:space="0"/>
              <w:bottom w:val="nil"/>
              <w:right w:val="single" w:color="000000" w:sz="10" w:space="0"/>
            </w:tcBorders>
            <w:vAlign w:val="top"/>
          </w:tcPr>
          <w:p w14:paraId="0E554879">
            <w:pPr>
              <w:rPr>
                <w:rFonts w:ascii="Arial"/>
                <w:sz w:val="21"/>
              </w:rPr>
            </w:pPr>
          </w:p>
        </w:tc>
      </w:tr>
      <w:tr w14:paraId="751E5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835" w:type="dxa"/>
            <w:vMerge w:val="continue"/>
            <w:tcBorders>
              <w:top w:val="nil"/>
              <w:left w:val="single" w:color="000000" w:sz="10" w:space="0"/>
              <w:bottom w:val="nil"/>
            </w:tcBorders>
            <w:vAlign w:val="top"/>
          </w:tcPr>
          <w:p w14:paraId="2B20CBE4">
            <w:pPr>
              <w:rPr>
                <w:rFonts w:ascii="Arial"/>
                <w:sz w:val="21"/>
              </w:rPr>
            </w:pPr>
          </w:p>
        </w:tc>
        <w:tc>
          <w:tcPr>
            <w:tcW w:w="161" w:type="dxa"/>
            <w:tcBorders>
              <w:top w:val="nil"/>
              <w:bottom w:val="nil"/>
              <w:right w:val="single" w:color="000000" w:sz="10" w:space="0"/>
            </w:tcBorders>
            <w:vAlign w:val="top"/>
          </w:tcPr>
          <w:p w14:paraId="139D17AC">
            <w:pPr>
              <w:rPr>
                <w:rFonts w:ascii="Arial"/>
                <w:sz w:val="21"/>
              </w:rPr>
            </w:pPr>
          </w:p>
        </w:tc>
        <w:tc>
          <w:tcPr>
            <w:tcW w:w="433" w:type="dxa"/>
            <w:vMerge w:val="continue"/>
            <w:tcBorders>
              <w:top w:val="nil"/>
              <w:left w:val="single" w:color="000000" w:sz="10" w:space="0"/>
              <w:bottom w:val="nil"/>
            </w:tcBorders>
            <w:textDirection w:val="tbRlV"/>
            <w:vAlign w:val="top"/>
          </w:tcPr>
          <w:p w14:paraId="772612C1">
            <w:pPr>
              <w:rPr>
                <w:rFonts w:ascii="Arial"/>
                <w:sz w:val="21"/>
              </w:rPr>
            </w:pPr>
          </w:p>
        </w:tc>
        <w:tc>
          <w:tcPr>
            <w:tcW w:w="654" w:type="dxa"/>
            <w:vMerge w:val="continue"/>
            <w:tcBorders>
              <w:top w:val="nil"/>
              <w:bottom w:val="nil"/>
            </w:tcBorders>
            <w:vAlign w:val="top"/>
          </w:tcPr>
          <w:p w14:paraId="48235225">
            <w:pPr>
              <w:rPr>
                <w:rFonts w:ascii="Arial"/>
                <w:sz w:val="21"/>
              </w:rPr>
            </w:pPr>
          </w:p>
        </w:tc>
        <w:tc>
          <w:tcPr>
            <w:tcW w:w="499" w:type="dxa"/>
            <w:vAlign w:val="top"/>
          </w:tcPr>
          <w:p w14:paraId="1ED3E935">
            <w:pPr>
              <w:spacing w:before="250" w:line="196" w:lineRule="auto"/>
              <w:ind w:left="112"/>
              <w:rPr>
                <w:rFonts w:ascii="Times New Roman" w:hAnsi="Times New Roman" w:eastAsia="Times New Roman" w:cs="Times New Roman"/>
                <w:sz w:val="14"/>
                <w:szCs w:val="14"/>
              </w:rPr>
            </w:pPr>
            <w:r>
              <w:rPr>
                <w:rFonts w:ascii="Times New Roman" w:hAnsi="Times New Roman" w:eastAsia="Times New Roman" w:cs="Times New Roman"/>
                <w:spacing w:val="-14"/>
                <w:sz w:val="22"/>
                <w:szCs w:val="22"/>
              </w:rPr>
              <w:t>S</w:t>
            </w:r>
            <w:r>
              <w:rPr>
                <w:rFonts w:ascii="Times New Roman" w:hAnsi="Times New Roman" w:eastAsia="Times New Roman" w:cs="Times New Roman"/>
                <w:position w:val="-1"/>
                <w:sz w:val="14"/>
                <w:szCs w:val="14"/>
              </w:rPr>
              <w:t>9</w:t>
            </w:r>
          </w:p>
        </w:tc>
        <w:tc>
          <w:tcPr>
            <w:tcW w:w="1988" w:type="dxa"/>
            <w:vAlign w:val="top"/>
          </w:tcPr>
          <w:p w14:paraId="4D0E19E6">
            <w:pPr>
              <w:pStyle w:val="6"/>
              <w:spacing w:before="70" w:line="214" w:lineRule="auto"/>
              <w:ind w:left="109" w:right="103" w:hanging="1"/>
              <w:rPr>
                <w:sz w:val="22"/>
                <w:szCs w:val="22"/>
              </w:rPr>
            </w:pPr>
            <w:r>
              <w:rPr>
                <w:spacing w:val="1"/>
                <w:sz w:val="22"/>
                <w:szCs w:val="22"/>
              </w:rPr>
              <w:t>废弃含油抹布、劳</w:t>
            </w:r>
            <w:r>
              <w:rPr>
                <w:spacing w:val="-3"/>
                <w:sz w:val="22"/>
                <w:szCs w:val="22"/>
              </w:rPr>
              <w:t>保用品</w:t>
            </w:r>
          </w:p>
        </w:tc>
        <w:tc>
          <w:tcPr>
            <w:tcW w:w="1526" w:type="dxa"/>
            <w:vAlign w:val="top"/>
          </w:tcPr>
          <w:p w14:paraId="30D83A16">
            <w:pPr>
              <w:spacing w:before="246" w:line="193"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14:paraId="2EE38F6D">
            <w:pPr>
              <w:pStyle w:val="6"/>
              <w:spacing w:before="213" w:line="220" w:lineRule="auto"/>
              <w:ind w:left="136"/>
              <w:rPr>
                <w:sz w:val="22"/>
                <w:szCs w:val="22"/>
              </w:rPr>
            </w:pPr>
            <w:r>
              <w:rPr>
                <w:spacing w:val="-13"/>
                <w:sz w:val="22"/>
                <w:szCs w:val="22"/>
              </w:rPr>
              <w:t>间断</w:t>
            </w:r>
          </w:p>
        </w:tc>
        <w:tc>
          <w:tcPr>
            <w:tcW w:w="2016" w:type="dxa"/>
            <w:vMerge w:val="continue"/>
            <w:tcBorders>
              <w:top w:val="nil"/>
              <w:bottom w:val="nil"/>
              <w:right w:val="single" w:color="000000" w:sz="10" w:space="0"/>
            </w:tcBorders>
            <w:vAlign w:val="top"/>
          </w:tcPr>
          <w:p w14:paraId="5F3AFC21">
            <w:pPr>
              <w:rPr>
                <w:rFonts w:ascii="Arial"/>
                <w:sz w:val="21"/>
              </w:rPr>
            </w:pPr>
          </w:p>
        </w:tc>
        <w:tc>
          <w:tcPr>
            <w:tcW w:w="177" w:type="dxa"/>
            <w:vMerge w:val="continue"/>
            <w:tcBorders>
              <w:top w:val="nil"/>
              <w:left w:val="single" w:color="000000" w:sz="10" w:space="0"/>
              <w:bottom w:val="nil"/>
              <w:right w:val="single" w:color="000000" w:sz="10" w:space="0"/>
            </w:tcBorders>
            <w:vAlign w:val="top"/>
          </w:tcPr>
          <w:p w14:paraId="415FA9AA">
            <w:pPr>
              <w:rPr>
                <w:rFonts w:ascii="Arial"/>
                <w:sz w:val="21"/>
              </w:rPr>
            </w:pPr>
          </w:p>
        </w:tc>
      </w:tr>
      <w:tr w14:paraId="19C73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35" w:type="dxa"/>
            <w:vMerge w:val="continue"/>
            <w:tcBorders>
              <w:top w:val="nil"/>
              <w:left w:val="single" w:color="000000" w:sz="10" w:space="0"/>
              <w:bottom w:val="nil"/>
            </w:tcBorders>
            <w:vAlign w:val="top"/>
          </w:tcPr>
          <w:p w14:paraId="5207D673">
            <w:pPr>
              <w:rPr>
                <w:rFonts w:ascii="Arial"/>
                <w:sz w:val="21"/>
              </w:rPr>
            </w:pPr>
          </w:p>
        </w:tc>
        <w:tc>
          <w:tcPr>
            <w:tcW w:w="161" w:type="dxa"/>
            <w:tcBorders>
              <w:top w:val="nil"/>
              <w:bottom w:val="nil"/>
              <w:right w:val="single" w:color="000000" w:sz="10" w:space="0"/>
            </w:tcBorders>
            <w:vAlign w:val="top"/>
          </w:tcPr>
          <w:p w14:paraId="113C855A">
            <w:pPr>
              <w:rPr>
                <w:rFonts w:ascii="Arial"/>
                <w:sz w:val="21"/>
              </w:rPr>
            </w:pPr>
          </w:p>
        </w:tc>
        <w:tc>
          <w:tcPr>
            <w:tcW w:w="433" w:type="dxa"/>
            <w:vMerge w:val="continue"/>
            <w:tcBorders>
              <w:top w:val="nil"/>
              <w:left w:val="single" w:color="000000" w:sz="10" w:space="0"/>
              <w:bottom w:val="nil"/>
            </w:tcBorders>
            <w:textDirection w:val="tbRlV"/>
            <w:vAlign w:val="top"/>
          </w:tcPr>
          <w:p w14:paraId="5600C4CC">
            <w:pPr>
              <w:rPr>
                <w:rFonts w:ascii="Arial"/>
                <w:sz w:val="21"/>
              </w:rPr>
            </w:pPr>
          </w:p>
        </w:tc>
        <w:tc>
          <w:tcPr>
            <w:tcW w:w="654" w:type="dxa"/>
            <w:vMerge w:val="continue"/>
            <w:tcBorders>
              <w:top w:val="nil"/>
              <w:bottom w:val="nil"/>
            </w:tcBorders>
            <w:vAlign w:val="top"/>
          </w:tcPr>
          <w:p w14:paraId="2F52B755">
            <w:pPr>
              <w:rPr>
                <w:rFonts w:ascii="Arial"/>
                <w:sz w:val="21"/>
              </w:rPr>
            </w:pPr>
          </w:p>
        </w:tc>
        <w:tc>
          <w:tcPr>
            <w:tcW w:w="499" w:type="dxa"/>
            <w:vAlign w:val="top"/>
          </w:tcPr>
          <w:p w14:paraId="55CB6E26">
            <w:pPr>
              <w:spacing w:before="149" w:line="203" w:lineRule="auto"/>
              <w:ind w:left="112"/>
              <w:rPr>
                <w:rFonts w:ascii="Times New Roman" w:hAnsi="Times New Roman" w:eastAsia="Times New Roman" w:cs="Times New Roman"/>
                <w:sz w:val="14"/>
                <w:szCs w:val="14"/>
              </w:rPr>
            </w:pPr>
            <w:r>
              <w:rPr>
                <w:rFonts w:ascii="Times New Roman" w:hAnsi="Times New Roman" w:eastAsia="Times New Roman" w:cs="Times New Roman"/>
                <w:spacing w:val="-4"/>
                <w:sz w:val="22"/>
                <w:szCs w:val="22"/>
              </w:rPr>
              <w:t>S</w:t>
            </w:r>
            <w:r>
              <w:rPr>
                <w:rFonts w:ascii="Times New Roman" w:hAnsi="Times New Roman" w:eastAsia="Times New Roman" w:cs="Times New Roman"/>
                <w:spacing w:val="-4"/>
                <w:sz w:val="14"/>
                <w:szCs w:val="14"/>
              </w:rPr>
              <w:t>10</w:t>
            </w:r>
          </w:p>
        </w:tc>
        <w:tc>
          <w:tcPr>
            <w:tcW w:w="1988" w:type="dxa"/>
            <w:vAlign w:val="top"/>
          </w:tcPr>
          <w:p w14:paraId="2C7F4C09">
            <w:pPr>
              <w:pStyle w:val="6"/>
              <w:spacing w:before="111" w:line="219" w:lineRule="auto"/>
              <w:ind w:left="116"/>
              <w:rPr>
                <w:sz w:val="22"/>
                <w:szCs w:val="22"/>
              </w:rPr>
            </w:pPr>
            <w:r>
              <w:rPr>
                <w:spacing w:val="-3"/>
                <w:sz w:val="22"/>
                <w:szCs w:val="22"/>
              </w:rPr>
              <w:t>空压机含油废液</w:t>
            </w:r>
          </w:p>
        </w:tc>
        <w:tc>
          <w:tcPr>
            <w:tcW w:w="1526" w:type="dxa"/>
            <w:vAlign w:val="top"/>
          </w:tcPr>
          <w:p w14:paraId="44A9FE3D">
            <w:pPr>
              <w:spacing w:before="145" w:line="193"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14:paraId="0E5121F2">
            <w:pPr>
              <w:pStyle w:val="6"/>
              <w:spacing w:before="111" w:line="220" w:lineRule="auto"/>
              <w:ind w:left="136"/>
              <w:rPr>
                <w:sz w:val="22"/>
                <w:szCs w:val="22"/>
              </w:rPr>
            </w:pPr>
            <w:r>
              <w:rPr>
                <w:spacing w:val="-13"/>
                <w:sz w:val="22"/>
                <w:szCs w:val="22"/>
              </w:rPr>
              <w:t>间断</w:t>
            </w:r>
          </w:p>
        </w:tc>
        <w:tc>
          <w:tcPr>
            <w:tcW w:w="2016" w:type="dxa"/>
            <w:vMerge w:val="continue"/>
            <w:tcBorders>
              <w:top w:val="nil"/>
              <w:bottom w:val="nil"/>
              <w:right w:val="single" w:color="000000" w:sz="10" w:space="0"/>
            </w:tcBorders>
            <w:vAlign w:val="top"/>
          </w:tcPr>
          <w:p w14:paraId="38FE4BA7">
            <w:pPr>
              <w:rPr>
                <w:rFonts w:ascii="Arial"/>
                <w:sz w:val="21"/>
              </w:rPr>
            </w:pPr>
          </w:p>
        </w:tc>
        <w:tc>
          <w:tcPr>
            <w:tcW w:w="177" w:type="dxa"/>
            <w:vMerge w:val="continue"/>
            <w:tcBorders>
              <w:top w:val="nil"/>
              <w:left w:val="single" w:color="000000" w:sz="10" w:space="0"/>
              <w:bottom w:val="nil"/>
              <w:right w:val="single" w:color="000000" w:sz="10" w:space="0"/>
            </w:tcBorders>
            <w:vAlign w:val="top"/>
          </w:tcPr>
          <w:p w14:paraId="17A61EEF">
            <w:pPr>
              <w:rPr>
                <w:rFonts w:ascii="Arial"/>
                <w:sz w:val="21"/>
              </w:rPr>
            </w:pPr>
          </w:p>
        </w:tc>
      </w:tr>
      <w:tr w14:paraId="51E2B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35" w:type="dxa"/>
            <w:vMerge w:val="continue"/>
            <w:tcBorders>
              <w:top w:val="nil"/>
              <w:left w:val="single" w:color="000000" w:sz="10" w:space="0"/>
              <w:bottom w:val="nil"/>
            </w:tcBorders>
            <w:vAlign w:val="top"/>
          </w:tcPr>
          <w:p w14:paraId="3D423976">
            <w:pPr>
              <w:rPr>
                <w:rFonts w:ascii="Arial"/>
                <w:sz w:val="21"/>
              </w:rPr>
            </w:pPr>
          </w:p>
        </w:tc>
        <w:tc>
          <w:tcPr>
            <w:tcW w:w="161" w:type="dxa"/>
            <w:tcBorders>
              <w:top w:val="nil"/>
              <w:bottom w:val="nil"/>
              <w:right w:val="single" w:color="000000" w:sz="10" w:space="0"/>
            </w:tcBorders>
            <w:vAlign w:val="top"/>
          </w:tcPr>
          <w:p w14:paraId="3623A8FB">
            <w:pPr>
              <w:rPr>
                <w:rFonts w:ascii="Arial"/>
                <w:sz w:val="21"/>
              </w:rPr>
            </w:pPr>
          </w:p>
        </w:tc>
        <w:tc>
          <w:tcPr>
            <w:tcW w:w="433" w:type="dxa"/>
            <w:vMerge w:val="continue"/>
            <w:tcBorders>
              <w:top w:val="nil"/>
              <w:left w:val="single" w:color="000000" w:sz="10" w:space="0"/>
              <w:bottom w:val="nil"/>
            </w:tcBorders>
            <w:textDirection w:val="tbRlV"/>
            <w:vAlign w:val="top"/>
          </w:tcPr>
          <w:p w14:paraId="74FEF2C3">
            <w:pPr>
              <w:rPr>
                <w:rFonts w:ascii="Arial"/>
                <w:sz w:val="21"/>
              </w:rPr>
            </w:pPr>
          </w:p>
        </w:tc>
        <w:tc>
          <w:tcPr>
            <w:tcW w:w="654" w:type="dxa"/>
            <w:vMerge w:val="continue"/>
            <w:tcBorders>
              <w:top w:val="nil"/>
              <w:bottom w:val="nil"/>
            </w:tcBorders>
            <w:vAlign w:val="top"/>
          </w:tcPr>
          <w:p w14:paraId="64143C1A">
            <w:pPr>
              <w:rPr>
                <w:rFonts w:ascii="Arial"/>
                <w:sz w:val="21"/>
              </w:rPr>
            </w:pPr>
          </w:p>
        </w:tc>
        <w:tc>
          <w:tcPr>
            <w:tcW w:w="499" w:type="dxa"/>
            <w:vAlign w:val="top"/>
          </w:tcPr>
          <w:p w14:paraId="7A6A5842">
            <w:pPr>
              <w:spacing w:before="163" w:line="198" w:lineRule="auto"/>
              <w:ind w:left="112"/>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w:t>
            </w:r>
            <w:r>
              <w:rPr>
                <w:rFonts w:ascii="Times New Roman" w:hAnsi="Times New Roman" w:eastAsia="Times New Roman" w:cs="Times New Roman"/>
                <w:spacing w:val="-5"/>
                <w:position w:val="-1"/>
                <w:sz w:val="14"/>
                <w:szCs w:val="14"/>
              </w:rPr>
              <w:t>11</w:t>
            </w:r>
          </w:p>
        </w:tc>
        <w:tc>
          <w:tcPr>
            <w:tcW w:w="1988" w:type="dxa"/>
            <w:vAlign w:val="top"/>
          </w:tcPr>
          <w:p w14:paraId="4A4446D3">
            <w:pPr>
              <w:pStyle w:val="6"/>
              <w:spacing w:before="126" w:line="220" w:lineRule="auto"/>
              <w:ind w:left="108"/>
              <w:rPr>
                <w:sz w:val="22"/>
                <w:szCs w:val="22"/>
              </w:rPr>
            </w:pPr>
            <w:r>
              <w:rPr>
                <w:spacing w:val="-2"/>
                <w:sz w:val="22"/>
                <w:szCs w:val="22"/>
              </w:rPr>
              <w:t>废油桶</w:t>
            </w:r>
          </w:p>
        </w:tc>
        <w:tc>
          <w:tcPr>
            <w:tcW w:w="1526" w:type="dxa"/>
            <w:vAlign w:val="top"/>
          </w:tcPr>
          <w:p w14:paraId="7037367E">
            <w:pPr>
              <w:spacing w:before="159" w:line="193"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vAlign w:val="top"/>
          </w:tcPr>
          <w:p w14:paraId="03258458">
            <w:pPr>
              <w:pStyle w:val="6"/>
              <w:spacing w:before="126" w:line="220" w:lineRule="auto"/>
              <w:ind w:left="136"/>
              <w:rPr>
                <w:sz w:val="22"/>
                <w:szCs w:val="22"/>
              </w:rPr>
            </w:pPr>
            <w:r>
              <w:rPr>
                <w:spacing w:val="-13"/>
                <w:sz w:val="22"/>
                <w:szCs w:val="22"/>
              </w:rPr>
              <w:t>间断</w:t>
            </w:r>
          </w:p>
        </w:tc>
        <w:tc>
          <w:tcPr>
            <w:tcW w:w="2016" w:type="dxa"/>
            <w:vMerge w:val="continue"/>
            <w:tcBorders>
              <w:top w:val="nil"/>
              <w:right w:val="single" w:color="000000" w:sz="10" w:space="0"/>
            </w:tcBorders>
            <w:vAlign w:val="top"/>
          </w:tcPr>
          <w:p w14:paraId="5E5C969B">
            <w:pPr>
              <w:rPr>
                <w:rFonts w:ascii="Arial"/>
                <w:sz w:val="21"/>
              </w:rPr>
            </w:pPr>
          </w:p>
        </w:tc>
        <w:tc>
          <w:tcPr>
            <w:tcW w:w="177" w:type="dxa"/>
            <w:vMerge w:val="continue"/>
            <w:tcBorders>
              <w:top w:val="nil"/>
              <w:left w:val="single" w:color="000000" w:sz="10" w:space="0"/>
              <w:bottom w:val="nil"/>
              <w:right w:val="single" w:color="000000" w:sz="10" w:space="0"/>
            </w:tcBorders>
            <w:vAlign w:val="top"/>
          </w:tcPr>
          <w:p w14:paraId="6EAB1277">
            <w:pPr>
              <w:rPr>
                <w:rFonts w:ascii="Arial"/>
                <w:sz w:val="21"/>
              </w:rPr>
            </w:pPr>
          </w:p>
        </w:tc>
      </w:tr>
      <w:tr w14:paraId="49F4A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35" w:type="dxa"/>
            <w:vMerge w:val="continue"/>
            <w:tcBorders>
              <w:top w:val="nil"/>
              <w:left w:val="single" w:color="000000" w:sz="10" w:space="0"/>
              <w:bottom w:val="single" w:color="000000" w:sz="10" w:space="0"/>
            </w:tcBorders>
            <w:vAlign w:val="top"/>
          </w:tcPr>
          <w:p w14:paraId="1522B6E1">
            <w:pPr>
              <w:rPr>
                <w:rFonts w:ascii="Arial"/>
                <w:sz w:val="21"/>
              </w:rPr>
            </w:pPr>
          </w:p>
        </w:tc>
        <w:tc>
          <w:tcPr>
            <w:tcW w:w="161" w:type="dxa"/>
            <w:tcBorders>
              <w:top w:val="nil"/>
              <w:bottom w:val="single" w:color="000000" w:sz="10" w:space="0"/>
              <w:right w:val="single" w:color="000000" w:sz="10" w:space="0"/>
            </w:tcBorders>
            <w:vAlign w:val="top"/>
          </w:tcPr>
          <w:p w14:paraId="0D135FA0">
            <w:pPr>
              <w:rPr>
                <w:rFonts w:ascii="Arial"/>
                <w:sz w:val="21"/>
              </w:rPr>
            </w:pPr>
          </w:p>
        </w:tc>
        <w:tc>
          <w:tcPr>
            <w:tcW w:w="433" w:type="dxa"/>
            <w:vMerge w:val="continue"/>
            <w:tcBorders>
              <w:top w:val="nil"/>
              <w:left w:val="single" w:color="000000" w:sz="10" w:space="0"/>
              <w:bottom w:val="single" w:color="000000" w:sz="10" w:space="0"/>
            </w:tcBorders>
            <w:textDirection w:val="tbRlV"/>
            <w:vAlign w:val="top"/>
          </w:tcPr>
          <w:p w14:paraId="03AC9851">
            <w:pPr>
              <w:rPr>
                <w:rFonts w:ascii="Arial"/>
                <w:sz w:val="21"/>
              </w:rPr>
            </w:pPr>
          </w:p>
        </w:tc>
        <w:tc>
          <w:tcPr>
            <w:tcW w:w="654" w:type="dxa"/>
            <w:vMerge w:val="continue"/>
            <w:tcBorders>
              <w:top w:val="nil"/>
              <w:bottom w:val="single" w:color="000000" w:sz="10" w:space="0"/>
            </w:tcBorders>
            <w:vAlign w:val="top"/>
          </w:tcPr>
          <w:p w14:paraId="5B136A7D">
            <w:pPr>
              <w:rPr>
                <w:rFonts w:ascii="Arial"/>
                <w:sz w:val="21"/>
              </w:rPr>
            </w:pPr>
          </w:p>
        </w:tc>
        <w:tc>
          <w:tcPr>
            <w:tcW w:w="499" w:type="dxa"/>
            <w:tcBorders>
              <w:bottom w:val="single" w:color="000000" w:sz="10" w:space="0"/>
            </w:tcBorders>
            <w:vAlign w:val="top"/>
          </w:tcPr>
          <w:p w14:paraId="41B9D975">
            <w:pPr>
              <w:spacing w:before="157" w:line="202" w:lineRule="auto"/>
              <w:ind w:left="112"/>
              <w:rPr>
                <w:rFonts w:ascii="Times New Roman" w:hAnsi="Times New Roman" w:eastAsia="Times New Roman" w:cs="Times New Roman"/>
                <w:sz w:val="14"/>
                <w:szCs w:val="14"/>
              </w:rPr>
            </w:pPr>
            <w:r>
              <w:rPr>
                <w:rFonts w:ascii="Times New Roman" w:hAnsi="Times New Roman" w:eastAsia="Times New Roman" w:cs="Times New Roman"/>
                <w:spacing w:val="-4"/>
                <w:sz w:val="22"/>
                <w:szCs w:val="22"/>
              </w:rPr>
              <w:t>S</w:t>
            </w:r>
            <w:r>
              <w:rPr>
                <w:rFonts w:ascii="Times New Roman" w:hAnsi="Times New Roman" w:eastAsia="Times New Roman" w:cs="Times New Roman"/>
                <w:spacing w:val="-4"/>
                <w:sz w:val="14"/>
                <w:szCs w:val="14"/>
              </w:rPr>
              <w:t>12</w:t>
            </w:r>
          </w:p>
        </w:tc>
        <w:tc>
          <w:tcPr>
            <w:tcW w:w="1988" w:type="dxa"/>
            <w:tcBorders>
              <w:bottom w:val="single" w:color="000000" w:sz="10" w:space="0"/>
            </w:tcBorders>
            <w:vAlign w:val="top"/>
          </w:tcPr>
          <w:p w14:paraId="4EA25AB7">
            <w:pPr>
              <w:pStyle w:val="6"/>
              <w:spacing w:before="119" w:line="221" w:lineRule="auto"/>
              <w:ind w:left="111"/>
              <w:rPr>
                <w:sz w:val="22"/>
                <w:szCs w:val="22"/>
              </w:rPr>
            </w:pPr>
            <w:r>
              <w:rPr>
                <w:spacing w:val="-3"/>
                <w:sz w:val="22"/>
                <w:szCs w:val="22"/>
              </w:rPr>
              <w:t>生活垃圾</w:t>
            </w:r>
          </w:p>
        </w:tc>
        <w:tc>
          <w:tcPr>
            <w:tcW w:w="1526" w:type="dxa"/>
            <w:tcBorders>
              <w:bottom w:val="single" w:color="000000" w:sz="10" w:space="0"/>
            </w:tcBorders>
            <w:vAlign w:val="top"/>
          </w:tcPr>
          <w:p w14:paraId="3563E1F3">
            <w:pPr>
              <w:spacing w:before="153" w:line="193"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98" w:type="dxa"/>
            <w:tcBorders>
              <w:bottom w:val="single" w:color="000000" w:sz="10" w:space="0"/>
            </w:tcBorders>
            <w:vAlign w:val="top"/>
          </w:tcPr>
          <w:p w14:paraId="0B76F29F">
            <w:pPr>
              <w:pStyle w:val="6"/>
              <w:spacing w:before="120" w:line="220" w:lineRule="auto"/>
              <w:ind w:left="136"/>
              <w:rPr>
                <w:sz w:val="22"/>
                <w:szCs w:val="22"/>
              </w:rPr>
            </w:pPr>
            <w:r>
              <w:rPr>
                <w:spacing w:val="-13"/>
                <w:sz w:val="22"/>
                <w:szCs w:val="22"/>
              </w:rPr>
              <w:t>间断</w:t>
            </w:r>
          </w:p>
        </w:tc>
        <w:tc>
          <w:tcPr>
            <w:tcW w:w="2016" w:type="dxa"/>
            <w:tcBorders>
              <w:bottom w:val="single" w:color="000000" w:sz="10" w:space="0"/>
              <w:right w:val="single" w:color="000000" w:sz="10" w:space="0"/>
            </w:tcBorders>
            <w:vAlign w:val="top"/>
          </w:tcPr>
          <w:p w14:paraId="2113EF06">
            <w:pPr>
              <w:pStyle w:val="6"/>
              <w:spacing w:before="120" w:line="220" w:lineRule="auto"/>
              <w:ind w:left="126"/>
              <w:rPr>
                <w:sz w:val="22"/>
                <w:szCs w:val="22"/>
              </w:rPr>
            </w:pPr>
            <w:r>
              <w:rPr>
                <w:spacing w:val="-2"/>
                <w:sz w:val="22"/>
                <w:szCs w:val="22"/>
              </w:rPr>
              <w:t>交由环卫部门处置</w:t>
            </w:r>
          </w:p>
        </w:tc>
        <w:tc>
          <w:tcPr>
            <w:tcW w:w="177" w:type="dxa"/>
            <w:vMerge w:val="continue"/>
            <w:tcBorders>
              <w:top w:val="nil"/>
              <w:left w:val="single" w:color="000000" w:sz="10" w:space="0"/>
              <w:bottom w:val="single" w:color="000000" w:sz="10" w:space="0"/>
              <w:right w:val="single" w:color="000000" w:sz="10" w:space="0"/>
            </w:tcBorders>
            <w:vAlign w:val="top"/>
          </w:tcPr>
          <w:p w14:paraId="2D7A655C">
            <w:pPr>
              <w:rPr>
                <w:rFonts w:ascii="Arial"/>
                <w:sz w:val="21"/>
              </w:rPr>
            </w:pPr>
          </w:p>
        </w:tc>
      </w:tr>
    </w:tbl>
    <w:p w14:paraId="2727F231">
      <w:pPr>
        <w:pStyle w:val="2"/>
        <w:rPr>
          <w:sz w:val="21"/>
        </w:rPr>
      </w:pPr>
    </w:p>
    <w:p w14:paraId="4F7E7C3A">
      <w:pPr>
        <w:rPr>
          <w:sz w:val="21"/>
          <w:szCs w:val="21"/>
        </w:rPr>
        <w:sectPr>
          <w:footerReference r:id="rId75" w:type="default"/>
          <w:pgSz w:w="11906" w:h="16839"/>
          <w:pgMar w:top="400" w:right="1446" w:bottom="998" w:left="1446" w:header="0" w:footer="656" w:gutter="0"/>
          <w:cols w:space="720" w:num="1"/>
        </w:sectPr>
      </w:pPr>
    </w:p>
    <w:p w14:paraId="2B4C8466">
      <w:pPr>
        <w:spacing w:before="19"/>
      </w:pPr>
    </w:p>
    <w:p w14:paraId="2628EB5D">
      <w:pPr>
        <w:spacing w:before="19"/>
      </w:pPr>
    </w:p>
    <w:p w14:paraId="6A26F637">
      <w:pPr>
        <w:spacing w:before="19"/>
      </w:pPr>
    </w:p>
    <w:p w14:paraId="748E668D">
      <w:pPr>
        <w:spacing w:before="18"/>
      </w:pPr>
    </w:p>
    <w:p w14:paraId="3C839585">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8152"/>
      </w:tblGrid>
      <w:tr w14:paraId="63DDF84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693" w:hRule="atLeast"/>
        </w:trPr>
        <w:tc>
          <w:tcPr>
            <w:tcW w:w="835" w:type="dxa"/>
            <w:tcBorders>
              <w:right w:val="single" w:color="000000" w:sz="2" w:space="0"/>
            </w:tcBorders>
            <w:vAlign w:val="top"/>
          </w:tcPr>
          <w:p w14:paraId="6DC7141F">
            <w:pPr>
              <w:spacing w:line="241" w:lineRule="auto"/>
              <w:rPr>
                <w:rFonts w:ascii="Arial"/>
                <w:sz w:val="21"/>
              </w:rPr>
            </w:pPr>
          </w:p>
          <w:p w14:paraId="399A3448">
            <w:pPr>
              <w:spacing w:line="241" w:lineRule="auto"/>
              <w:rPr>
                <w:rFonts w:ascii="Arial"/>
                <w:sz w:val="21"/>
              </w:rPr>
            </w:pPr>
          </w:p>
          <w:p w14:paraId="5811BC40">
            <w:pPr>
              <w:spacing w:line="241" w:lineRule="auto"/>
              <w:rPr>
                <w:rFonts w:ascii="Arial"/>
                <w:sz w:val="21"/>
              </w:rPr>
            </w:pPr>
          </w:p>
          <w:p w14:paraId="27B3C1C9">
            <w:pPr>
              <w:spacing w:line="241" w:lineRule="auto"/>
              <w:rPr>
                <w:rFonts w:ascii="Arial"/>
                <w:sz w:val="21"/>
              </w:rPr>
            </w:pPr>
          </w:p>
          <w:p w14:paraId="2F7C0575">
            <w:pPr>
              <w:spacing w:line="241" w:lineRule="auto"/>
              <w:rPr>
                <w:rFonts w:ascii="Arial"/>
                <w:sz w:val="21"/>
              </w:rPr>
            </w:pPr>
          </w:p>
          <w:p w14:paraId="0286D377">
            <w:pPr>
              <w:spacing w:line="242" w:lineRule="auto"/>
              <w:rPr>
                <w:rFonts w:ascii="Arial"/>
                <w:sz w:val="21"/>
              </w:rPr>
            </w:pPr>
          </w:p>
          <w:p w14:paraId="54BDF695">
            <w:pPr>
              <w:spacing w:line="242" w:lineRule="auto"/>
              <w:rPr>
                <w:rFonts w:ascii="Arial"/>
                <w:sz w:val="21"/>
              </w:rPr>
            </w:pPr>
          </w:p>
          <w:p w14:paraId="3F762C8C">
            <w:pPr>
              <w:spacing w:line="242" w:lineRule="auto"/>
              <w:rPr>
                <w:rFonts w:ascii="Arial"/>
                <w:sz w:val="21"/>
              </w:rPr>
            </w:pPr>
          </w:p>
          <w:p w14:paraId="33539DA9">
            <w:pPr>
              <w:spacing w:line="242" w:lineRule="auto"/>
              <w:rPr>
                <w:rFonts w:ascii="Arial"/>
                <w:sz w:val="21"/>
              </w:rPr>
            </w:pPr>
          </w:p>
          <w:p w14:paraId="7F4EB505">
            <w:pPr>
              <w:spacing w:line="242" w:lineRule="auto"/>
              <w:rPr>
                <w:rFonts w:ascii="Arial"/>
                <w:sz w:val="21"/>
              </w:rPr>
            </w:pPr>
          </w:p>
          <w:p w14:paraId="5E5902AB">
            <w:pPr>
              <w:spacing w:line="242" w:lineRule="auto"/>
              <w:rPr>
                <w:rFonts w:ascii="Arial"/>
                <w:sz w:val="21"/>
              </w:rPr>
            </w:pPr>
          </w:p>
          <w:p w14:paraId="4C5CFC0B">
            <w:pPr>
              <w:spacing w:line="242" w:lineRule="auto"/>
              <w:rPr>
                <w:rFonts w:ascii="Arial"/>
                <w:sz w:val="21"/>
              </w:rPr>
            </w:pPr>
          </w:p>
          <w:p w14:paraId="7C201DFF">
            <w:pPr>
              <w:spacing w:line="242" w:lineRule="auto"/>
              <w:rPr>
                <w:rFonts w:ascii="Arial"/>
                <w:sz w:val="21"/>
              </w:rPr>
            </w:pPr>
          </w:p>
          <w:p w14:paraId="1BDA51E4">
            <w:pPr>
              <w:spacing w:line="242" w:lineRule="auto"/>
              <w:rPr>
                <w:rFonts w:ascii="Arial"/>
                <w:sz w:val="21"/>
              </w:rPr>
            </w:pPr>
          </w:p>
          <w:p w14:paraId="0A2C9C64">
            <w:pPr>
              <w:spacing w:line="242" w:lineRule="auto"/>
              <w:rPr>
                <w:rFonts w:ascii="Arial"/>
                <w:sz w:val="21"/>
              </w:rPr>
            </w:pPr>
          </w:p>
          <w:p w14:paraId="6250C6F4">
            <w:pPr>
              <w:spacing w:line="242" w:lineRule="auto"/>
              <w:rPr>
                <w:rFonts w:ascii="Arial"/>
                <w:sz w:val="21"/>
              </w:rPr>
            </w:pPr>
          </w:p>
          <w:p w14:paraId="08F35265">
            <w:pPr>
              <w:spacing w:line="242" w:lineRule="auto"/>
              <w:rPr>
                <w:rFonts w:ascii="Arial"/>
                <w:sz w:val="21"/>
              </w:rPr>
            </w:pPr>
          </w:p>
          <w:p w14:paraId="58C86DA6">
            <w:pPr>
              <w:spacing w:line="242" w:lineRule="auto"/>
              <w:rPr>
                <w:rFonts w:ascii="Arial"/>
                <w:sz w:val="21"/>
              </w:rPr>
            </w:pPr>
          </w:p>
          <w:p w14:paraId="739CE173">
            <w:pPr>
              <w:spacing w:line="242" w:lineRule="auto"/>
              <w:rPr>
                <w:rFonts w:ascii="Arial"/>
                <w:sz w:val="21"/>
              </w:rPr>
            </w:pPr>
          </w:p>
          <w:p w14:paraId="19C216FD">
            <w:pPr>
              <w:spacing w:line="242" w:lineRule="auto"/>
              <w:rPr>
                <w:rFonts w:ascii="Arial"/>
                <w:sz w:val="21"/>
              </w:rPr>
            </w:pPr>
          </w:p>
          <w:p w14:paraId="0F806B31">
            <w:pPr>
              <w:spacing w:line="242" w:lineRule="auto"/>
              <w:rPr>
                <w:rFonts w:ascii="Arial"/>
                <w:sz w:val="21"/>
              </w:rPr>
            </w:pPr>
          </w:p>
          <w:p w14:paraId="18D908E7">
            <w:pPr>
              <w:pStyle w:val="6"/>
              <w:spacing w:before="81" w:line="250" w:lineRule="auto"/>
              <w:ind w:left="151" w:right="160" w:firstLine="5"/>
              <w:jc w:val="both"/>
            </w:pPr>
            <w:r>
              <w:rPr>
                <w:spacing w:val="1"/>
              </w:rPr>
              <w:t>与项</w:t>
            </w:r>
            <w:r>
              <w:rPr>
                <w:spacing w:val="4"/>
              </w:rPr>
              <w:t>目有关的原有环境污染问题</w:t>
            </w:r>
          </w:p>
        </w:tc>
        <w:tc>
          <w:tcPr>
            <w:tcW w:w="8152" w:type="dxa"/>
            <w:tcBorders>
              <w:left w:val="single" w:color="000000" w:sz="2" w:space="0"/>
            </w:tcBorders>
            <w:vAlign w:val="top"/>
          </w:tcPr>
          <w:p w14:paraId="25276714">
            <w:pPr>
              <w:pStyle w:val="6"/>
              <w:spacing w:before="166" w:line="227" w:lineRule="auto"/>
              <w:ind w:left="102"/>
            </w:pPr>
            <w:r>
              <w:rPr>
                <w:rFonts w:ascii="Times New Roman" w:hAnsi="Times New Roman" w:eastAsia="Times New Roman" w:cs="Times New Roman"/>
                <w:b/>
                <w:bCs/>
                <w:spacing w:val="6"/>
              </w:rPr>
              <w:t xml:space="preserve">2.12 </w:t>
            </w:r>
            <w:r>
              <w:rPr>
                <w:b/>
                <w:bCs/>
                <w:spacing w:val="6"/>
              </w:rPr>
              <w:t>现有项目环保手续履行历程</w:t>
            </w:r>
          </w:p>
          <w:p w14:paraId="1ACE07A3">
            <w:pPr>
              <w:pStyle w:val="6"/>
              <w:spacing w:before="147" w:line="340" w:lineRule="auto"/>
              <w:ind w:left="105" w:right="9" w:firstLine="514"/>
              <w:jc w:val="both"/>
            </w:pPr>
            <w:r>
              <w:rPr>
                <w:rFonts w:ascii="Times New Roman" w:hAnsi="Times New Roman" w:eastAsia="Times New Roman" w:cs="Times New Roman"/>
                <w:spacing w:val="10"/>
              </w:rPr>
              <w:t xml:space="preserve">2021 </w:t>
            </w:r>
            <w:r>
              <w:rPr>
                <w:spacing w:val="10"/>
              </w:rPr>
              <w:t>年</w:t>
            </w:r>
            <w:r>
              <w:rPr>
                <w:spacing w:val="-38"/>
              </w:rPr>
              <w:t xml:space="preserve"> </w:t>
            </w:r>
            <w:r>
              <w:rPr>
                <w:rFonts w:ascii="Times New Roman" w:hAnsi="Times New Roman" w:eastAsia="Times New Roman" w:cs="Times New Roman"/>
                <w:spacing w:val="10"/>
              </w:rPr>
              <w:t>9</w:t>
            </w:r>
            <w:r>
              <w:rPr>
                <w:rFonts w:ascii="Times New Roman" w:hAnsi="Times New Roman" w:eastAsia="Times New Roman" w:cs="Times New Roman"/>
                <w:spacing w:val="21"/>
                <w:w w:val="101"/>
              </w:rPr>
              <w:t xml:space="preserve"> </w:t>
            </w:r>
            <w:r>
              <w:rPr>
                <w:spacing w:val="10"/>
              </w:rPr>
              <w:t>月，西南铝实业委托重庆宁灵环保技术开发有限公司编</w:t>
            </w:r>
            <w:r>
              <w:rPr>
                <w:spacing w:val="9"/>
              </w:rPr>
              <w:t>制完成了《老一区熔炼中心熔铸生产线改扩建项目环</w:t>
            </w:r>
            <w:r>
              <w:rPr>
                <w:spacing w:val="8"/>
              </w:rPr>
              <w:t>境影响报告书》。</w:t>
            </w:r>
            <w:r>
              <w:rPr>
                <w:spacing w:val="4"/>
              </w:rPr>
              <w:t>并于</w:t>
            </w:r>
            <w:r>
              <w:rPr>
                <w:spacing w:val="-38"/>
              </w:rPr>
              <w:t xml:space="preserve"> </w:t>
            </w:r>
            <w:r>
              <w:rPr>
                <w:rFonts w:ascii="Times New Roman" w:hAnsi="Times New Roman" w:eastAsia="Times New Roman" w:cs="Times New Roman"/>
                <w:spacing w:val="4"/>
              </w:rPr>
              <w:t xml:space="preserve">2021 </w:t>
            </w:r>
            <w:r>
              <w:rPr>
                <w:spacing w:val="4"/>
              </w:rPr>
              <w:t>年</w:t>
            </w:r>
            <w:r>
              <w:rPr>
                <w:spacing w:val="-27"/>
              </w:rPr>
              <w:t xml:space="preserve"> </w:t>
            </w:r>
            <w:r>
              <w:rPr>
                <w:rFonts w:ascii="Times New Roman" w:hAnsi="Times New Roman" w:eastAsia="Times New Roman" w:cs="Times New Roman"/>
                <w:spacing w:val="4"/>
              </w:rPr>
              <w:t xml:space="preserve">11 </w:t>
            </w:r>
            <w:r>
              <w:rPr>
                <w:spacing w:val="4"/>
              </w:rPr>
              <w:t>月</w:t>
            </w:r>
            <w:r>
              <w:rPr>
                <w:spacing w:val="-27"/>
              </w:rPr>
              <w:t xml:space="preserve"> </w:t>
            </w:r>
            <w:r>
              <w:rPr>
                <w:rFonts w:ascii="Times New Roman" w:hAnsi="Times New Roman" w:eastAsia="Times New Roman" w:cs="Times New Roman"/>
                <w:spacing w:val="4"/>
              </w:rPr>
              <w:t xml:space="preserve">10  </w:t>
            </w:r>
            <w:r>
              <w:rPr>
                <w:spacing w:val="4"/>
              </w:rPr>
              <w:t>日，取得重庆市九龙坡区生态环境局下发的《重</w:t>
            </w:r>
            <w:r>
              <w:rPr>
                <w:spacing w:val="-9"/>
              </w:rPr>
              <w:t>庆市建设项目环境影响评价文件批准书（渝（九）环准〔</w:t>
            </w:r>
            <w:r>
              <w:rPr>
                <w:rFonts w:ascii="Times New Roman" w:hAnsi="Times New Roman" w:eastAsia="Times New Roman" w:cs="Times New Roman"/>
                <w:spacing w:val="-9"/>
              </w:rPr>
              <w:t>2021</w:t>
            </w:r>
            <w:r>
              <w:rPr>
                <w:spacing w:val="-9"/>
              </w:rPr>
              <w:t>〕</w:t>
            </w:r>
            <w:r>
              <w:rPr>
                <w:rFonts w:ascii="Times New Roman" w:hAnsi="Times New Roman" w:eastAsia="Times New Roman" w:cs="Times New Roman"/>
                <w:spacing w:val="-9"/>
              </w:rPr>
              <w:t>97</w:t>
            </w:r>
            <w:r>
              <w:rPr>
                <w:rFonts w:ascii="Times New Roman" w:hAnsi="Times New Roman" w:eastAsia="Times New Roman" w:cs="Times New Roman"/>
                <w:spacing w:val="32"/>
                <w:w w:val="101"/>
              </w:rPr>
              <w:t xml:space="preserve"> </w:t>
            </w:r>
            <w:r>
              <w:rPr>
                <w:spacing w:val="-9"/>
              </w:rPr>
              <w:t>号）》，</w:t>
            </w:r>
            <w:r>
              <w:rPr>
                <w:spacing w:val="6"/>
              </w:rPr>
              <w:t>该项目环评报告和批复文件中建设内容为：项目选址在重庆市九</w:t>
            </w:r>
            <w:r>
              <w:rPr>
                <w:spacing w:val="5"/>
              </w:rPr>
              <w:t>龙坡区</w:t>
            </w:r>
            <w:r>
              <w:rPr>
                <w:spacing w:val="6"/>
              </w:rPr>
              <w:t>西彭镇西南铝实业有限公司（老一区）内，在原车间内安装设备</w:t>
            </w:r>
            <w:r>
              <w:rPr>
                <w:spacing w:val="5"/>
              </w:rPr>
              <w:t>及对厂</w:t>
            </w:r>
            <w:r>
              <w:rPr>
                <w:spacing w:val="1"/>
              </w:rPr>
              <w:t>房进行适应性改造，该厂区总占地面积</w:t>
            </w:r>
            <w:r>
              <w:rPr>
                <w:spacing w:val="-47"/>
              </w:rPr>
              <w:t xml:space="preserve"> </w:t>
            </w:r>
            <w:r>
              <w:rPr>
                <w:rFonts w:ascii="Times New Roman" w:hAnsi="Times New Roman" w:eastAsia="Times New Roman" w:cs="Times New Roman"/>
                <w:spacing w:val="1"/>
              </w:rPr>
              <w:t xml:space="preserve">35423.6 </w:t>
            </w:r>
            <w:r>
              <w:rPr>
                <w:spacing w:val="1"/>
              </w:rPr>
              <w:t>平方米，项目总投资</w:t>
            </w:r>
            <w:r>
              <w:rPr>
                <w:spacing w:val="-54"/>
              </w:rPr>
              <w:t xml:space="preserve"> </w:t>
            </w:r>
            <w:r>
              <w:rPr>
                <w:rFonts w:ascii="Times New Roman" w:hAnsi="Times New Roman" w:eastAsia="Times New Roman" w:cs="Times New Roman"/>
              </w:rPr>
              <w:t>450</w:t>
            </w:r>
            <w:r>
              <w:rPr>
                <w:spacing w:val="8"/>
              </w:rPr>
              <w:t>万元（其中环保投资</w:t>
            </w:r>
            <w:r>
              <w:rPr>
                <w:spacing w:val="-48"/>
              </w:rPr>
              <w:t xml:space="preserve"> </w:t>
            </w:r>
            <w:r>
              <w:rPr>
                <w:rFonts w:ascii="Times New Roman" w:hAnsi="Times New Roman" w:eastAsia="Times New Roman" w:cs="Times New Roman"/>
                <w:spacing w:val="8"/>
              </w:rPr>
              <w:t>55</w:t>
            </w:r>
            <w:r>
              <w:rPr>
                <w:rFonts w:ascii="Times New Roman" w:hAnsi="Times New Roman" w:eastAsia="Times New Roman" w:cs="Times New Roman"/>
                <w:spacing w:val="22"/>
              </w:rPr>
              <w:t xml:space="preserve"> </w:t>
            </w:r>
            <w:r>
              <w:rPr>
                <w:spacing w:val="8"/>
              </w:rPr>
              <w:t>万元</w:t>
            </w:r>
            <w:r>
              <w:rPr>
                <w:spacing w:val="20"/>
              </w:rPr>
              <w:t>），</w:t>
            </w:r>
            <w:r>
              <w:rPr>
                <w:spacing w:val="8"/>
              </w:rPr>
              <w:t>本次改扩建完成后，项目实现总年产</w:t>
            </w:r>
            <w:r>
              <w:rPr>
                <w:spacing w:val="4"/>
              </w:rPr>
              <w:t>铝棒约</w:t>
            </w:r>
            <w:r>
              <w:rPr>
                <w:spacing w:val="-45"/>
              </w:rPr>
              <w:t xml:space="preserve"> </w:t>
            </w:r>
            <w:r>
              <w:rPr>
                <w:rFonts w:ascii="Times New Roman" w:hAnsi="Times New Roman" w:eastAsia="Times New Roman" w:cs="Times New Roman"/>
                <w:spacing w:val="4"/>
              </w:rPr>
              <w:t>2.95</w:t>
            </w:r>
            <w:r>
              <w:rPr>
                <w:rFonts w:ascii="Times New Roman" w:hAnsi="Times New Roman" w:eastAsia="Times New Roman" w:cs="Times New Roman"/>
                <w:spacing w:val="19"/>
              </w:rPr>
              <w:t xml:space="preserve"> </w:t>
            </w:r>
            <w:r>
              <w:rPr>
                <w:spacing w:val="4"/>
              </w:rPr>
              <w:t>万吨、铝硅合金锭</w:t>
            </w:r>
            <w:r>
              <w:rPr>
                <w:spacing w:val="-54"/>
              </w:rPr>
              <w:t xml:space="preserve"> </w:t>
            </w:r>
            <w:r>
              <w:rPr>
                <w:rFonts w:ascii="Times New Roman" w:hAnsi="Times New Roman" w:eastAsia="Times New Roman" w:cs="Times New Roman"/>
                <w:spacing w:val="4"/>
              </w:rPr>
              <w:t>400</w:t>
            </w:r>
            <w:r>
              <w:rPr>
                <w:rFonts w:ascii="Times New Roman" w:hAnsi="Times New Roman" w:eastAsia="Times New Roman" w:cs="Times New Roman"/>
                <w:spacing w:val="27"/>
                <w:w w:val="101"/>
              </w:rPr>
              <w:t xml:space="preserve"> </w:t>
            </w:r>
            <w:r>
              <w:rPr>
                <w:spacing w:val="4"/>
              </w:rPr>
              <w:t>吨，其中铝硅合金锭自用，不外卖。</w:t>
            </w:r>
          </w:p>
          <w:p w14:paraId="65FEF2FB">
            <w:pPr>
              <w:pStyle w:val="6"/>
              <w:spacing w:line="340" w:lineRule="auto"/>
              <w:ind w:left="112" w:right="9" w:firstLine="507"/>
            </w:pPr>
            <w:r>
              <w:rPr>
                <w:rFonts w:ascii="Times New Roman" w:hAnsi="Times New Roman" w:eastAsia="Times New Roman" w:cs="Times New Roman"/>
                <w:spacing w:val="3"/>
              </w:rPr>
              <w:t xml:space="preserve">2021 </w:t>
            </w:r>
            <w:r>
              <w:rPr>
                <w:spacing w:val="3"/>
              </w:rPr>
              <w:t>年</w:t>
            </w:r>
            <w:r>
              <w:rPr>
                <w:spacing w:val="-30"/>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21"/>
              </w:rPr>
              <w:t xml:space="preserve"> </w:t>
            </w:r>
            <w:r>
              <w:rPr>
                <w:spacing w:val="3"/>
              </w:rPr>
              <w:t>月，西南铝实业老一区开工建设，至</w:t>
            </w:r>
            <w:r>
              <w:rPr>
                <w:spacing w:val="-55"/>
              </w:rPr>
              <w:t xml:space="preserve"> </w:t>
            </w:r>
            <w:r>
              <w:rPr>
                <w:rFonts w:ascii="Times New Roman" w:hAnsi="Times New Roman" w:eastAsia="Times New Roman" w:cs="Times New Roman"/>
                <w:spacing w:val="3"/>
              </w:rPr>
              <w:t xml:space="preserve">2023 </w:t>
            </w:r>
            <w:r>
              <w:rPr>
                <w:spacing w:val="3"/>
              </w:rPr>
              <w:t>年</w:t>
            </w:r>
            <w:r>
              <w:rPr>
                <w:spacing w:val="-5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9"/>
              </w:rPr>
              <w:t xml:space="preserve"> </w:t>
            </w:r>
            <w:r>
              <w:rPr>
                <w:spacing w:val="3"/>
              </w:rPr>
              <w:t>月竣</w:t>
            </w:r>
            <w:r>
              <w:rPr>
                <w:spacing w:val="2"/>
              </w:rPr>
              <w:t>工。并于</w:t>
            </w:r>
            <w:r>
              <w:rPr>
                <w:spacing w:val="-52"/>
              </w:rPr>
              <w:t xml:space="preserve"> </w:t>
            </w:r>
            <w:r>
              <w:rPr>
                <w:rFonts w:ascii="Times New Roman" w:hAnsi="Times New Roman" w:eastAsia="Times New Roman" w:cs="Times New Roman"/>
                <w:spacing w:val="2"/>
              </w:rPr>
              <w:t xml:space="preserve">2023 </w:t>
            </w:r>
            <w:r>
              <w:rPr>
                <w:spacing w:val="2"/>
              </w:rPr>
              <w:t>年</w:t>
            </w:r>
            <w:r>
              <w:rPr>
                <w:spacing w:val="-47"/>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8"/>
                <w:w w:val="101"/>
              </w:rPr>
              <w:t xml:space="preserve"> </w:t>
            </w:r>
            <w:r>
              <w:rPr>
                <w:spacing w:val="2"/>
              </w:rPr>
              <w:t>月</w:t>
            </w:r>
            <w:r>
              <w:rPr>
                <w:spacing w:val="-44"/>
              </w:rPr>
              <w:t xml:space="preserve"> </w:t>
            </w:r>
            <w:r>
              <w:rPr>
                <w:rFonts w:ascii="Times New Roman" w:hAnsi="Times New Roman" w:eastAsia="Times New Roman" w:cs="Times New Roman"/>
                <w:spacing w:val="2"/>
              </w:rPr>
              <w:t xml:space="preserve">8  </w:t>
            </w:r>
            <w:r>
              <w:rPr>
                <w:spacing w:val="2"/>
              </w:rPr>
              <w:t>日对排污许可进行了变更</w:t>
            </w:r>
          </w:p>
          <w:p w14:paraId="08561AC9">
            <w:pPr>
              <w:pStyle w:val="6"/>
              <w:spacing w:line="238" w:lineRule="auto"/>
              <w:ind w:left="117"/>
            </w:pPr>
            <w:r>
              <w:rPr>
                <w:spacing w:val="4"/>
              </w:rPr>
              <w:t>（</w:t>
            </w:r>
            <w:r>
              <w:rPr>
                <w:rFonts w:ascii="Times New Roman" w:hAnsi="Times New Roman" w:eastAsia="Times New Roman" w:cs="Times New Roman"/>
                <w:spacing w:val="4"/>
              </w:rPr>
              <w:t>91500107203130550400</w:t>
            </w:r>
            <w:r>
              <w:rPr>
                <w:rFonts w:ascii="Times New Roman" w:hAnsi="Times New Roman" w:eastAsia="Times New Roman" w:cs="Times New Roman"/>
                <w:spacing w:val="3"/>
              </w:rPr>
              <w:t>3U</w:t>
            </w:r>
            <w:r>
              <w:rPr>
                <w:spacing w:val="3"/>
              </w:rPr>
              <w:t>）。</w:t>
            </w:r>
          </w:p>
          <w:p w14:paraId="5B96241D">
            <w:pPr>
              <w:pStyle w:val="6"/>
              <w:spacing w:before="135" w:line="340" w:lineRule="auto"/>
              <w:ind w:left="105" w:right="45" w:firstLine="514"/>
              <w:jc w:val="both"/>
            </w:pPr>
            <w:r>
              <w:rPr>
                <w:rFonts w:ascii="Times New Roman" w:hAnsi="Times New Roman" w:eastAsia="Times New Roman" w:cs="Times New Roman"/>
                <w:spacing w:val="5"/>
              </w:rPr>
              <w:t xml:space="preserve">2023 </w:t>
            </w:r>
            <w:r>
              <w:rPr>
                <w:spacing w:val="5"/>
              </w:rPr>
              <w:t>年</w:t>
            </w:r>
            <w:r>
              <w:rPr>
                <w:spacing w:val="-15"/>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21"/>
              </w:rPr>
              <w:t xml:space="preserve"> </w:t>
            </w:r>
            <w:r>
              <w:rPr>
                <w:spacing w:val="5"/>
              </w:rPr>
              <w:t>月，西南铝实业针对老一区熔炼中心熔铸生产线改扩建</w:t>
            </w:r>
            <w:r>
              <w:rPr>
                <w:spacing w:val="7"/>
              </w:rPr>
              <w:t>项目进行了自主验收，并取得了验收专家意见。验收实际建设内容为：</w:t>
            </w:r>
            <w:r>
              <w:rPr>
                <w:spacing w:val="9"/>
              </w:rPr>
              <w:t>本次扩建完成后年产铝棒约</w:t>
            </w:r>
            <w:r>
              <w:rPr>
                <w:spacing w:val="-52"/>
              </w:rPr>
              <w:t xml:space="preserve"> </w:t>
            </w:r>
            <w:r>
              <w:rPr>
                <w:rFonts w:ascii="Times New Roman" w:hAnsi="Times New Roman" w:eastAsia="Times New Roman" w:cs="Times New Roman"/>
                <w:spacing w:val="9"/>
              </w:rPr>
              <w:t>2.95</w:t>
            </w:r>
            <w:r>
              <w:rPr>
                <w:rFonts w:ascii="Times New Roman" w:hAnsi="Times New Roman" w:eastAsia="Times New Roman" w:cs="Times New Roman"/>
                <w:spacing w:val="23"/>
                <w:w w:val="101"/>
              </w:rPr>
              <w:t xml:space="preserve"> </w:t>
            </w:r>
            <w:r>
              <w:rPr>
                <w:spacing w:val="9"/>
              </w:rPr>
              <w:t>万吨，</w:t>
            </w:r>
            <w:r>
              <w:rPr>
                <w:spacing w:val="-72"/>
              </w:rPr>
              <w:t xml:space="preserve"> </w:t>
            </w:r>
            <w:r>
              <w:rPr>
                <w:spacing w:val="9"/>
              </w:rPr>
              <w:t>由于市场原因，暂停</w:t>
            </w:r>
            <w:r>
              <w:rPr>
                <w:spacing w:val="8"/>
              </w:rPr>
              <w:t>铝硅合金</w:t>
            </w:r>
            <w:r>
              <w:rPr>
                <w:spacing w:val="2"/>
              </w:rPr>
              <w:t>锭</w:t>
            </w:r>
            <w:r>
              <w:rPr>
                <w:spacing w:val="-50"/>
              </w:rPr>
              <w:t xml:space="preserve"> </w:t>
            </w:r>
            <w:r>
              <w:rPr>
                <w:rFonts w:ascii="Times New Roman" w:hAnsi="Times New Roman" w:eastAsia="Times New Roman" w:cs="Times New Roman"/>
                <w:spacing w:val="2"/>
              </w:rPr>
              <w:t>400</w:t>
            </w:r>
            <w:r>
              <w:rPr>
                <w:rFonts w:ascii="Times New Roman" w:hAnsi="Times New Roman" w:eastAsia="Times New Roman" w:cs="Times New Roman"/>
                <w:spacing w:val="27"/>
                <w:w w:val="101"/>
              </w:rPr>
              <w:t xml:space="preserve"> </w:t>
            </w:r>
            <w:r>
              <w:rPr>
                <w:spacing w:val="2"/>
              </w:rPr>
              <w:t>吨的生产，并将原</w:t>
            </w:r>
            <w:r>
              <w:rPr>
                <w:spacing w:val="-50"/>
              </w:rPr>
              <w:t xml:space="preserve"> </w:t>
            </w:r>
            <w:r>
              <w:rPr>
                <w:rFonts w:ascii="Times New Roman" w:hAnsi="Times New Roman" w:eastAsia="Times New Roman" w:cs="Times New Roman"/>
                <w:spacing w:val="2"/>
              </w:rPr>
              <w:t>9</w:t>
            </w:r>
            <w:r>
              <w:rPr>
                <w:rFonts w:ascii="Times New Roman" w:hAnsi="Times New Roman" w:eastAsia="Times New Roman" w:cs="Times New Roman"/>
                <w:spacing w:val="25"/>
              </w:rPr>
              <w:t xml:space="preserve"> </w:t>
            </w:r>
            <w:r>
              <w:rPr>
                <w:spacing w:val="2"/>
              </w:rPr>
              <w:t>吨熔炼炉及配套的浇铸机、</w:t>
            </w:r>
            <w:r>
              <w:rPr>
                <w:rFonts w:ascii="Times New Roman" w:hAnsi="Times New Roman" w:eastAsia="Times New Roman" w:cs="Times New Roman"/>
                <w:spacing w:val="2"/>
              </w:rPr>
              <w:t>20</w:t>
            </w:r>
            <w:r>
              <w:rPr>
                <w:rFonts w:ascii="Times New Roman" w:hAnsi="Times New Roman" w:eastAsia="Times New Roman" w:cs="Times New Roman"/>
                <w:spacing w:val="24"/>
                <w:w w:val="101"/>
              </w:rPr>
              <w:t xml:space="preserve"> </w:t>
            </w:r>
            <w:r>
              <w:rPr>
                <w:spacing w:val="2"/>
              </w:rPr>
              <w:t>吨均质炉及</w:t>
            </w:r>
            <w:r>
              <w:rPr>
                <w:spacing w:val="-47"/>
              </w:rPr>
              <w:t xml:space="preserve"> </w:t>
            </w:r>
            <w:r>
              <w:rPr>
                <w:rFonts w:ascii="Times New Roman" w:hAnsi="Times New Roman" w:eastAsia="Times New Roman" w:cs="Times New Roman"/>
                <w:spacing w:val="2"/>
              </w:rPr>
              <w:t>9</w:t>
            </w:r>
            <w:r>
              <w:rPr>
                <w:spacing w:val="8"/>
              </w:rPr>
              <w:t>吨熔炼炉冷却循环水池均已拆除。</w:t>
            </w:r>
          </w:p>
          <w:p w14:paraId="7E755426">
            <w:pPr>
              <w:pStyle w:val="6"/>
              <w:spacing w:before="2" w:line="339" w:lineRule="auto"/>
              <w:ind w:left="106" w:right="97" w:firstLine="549"/>
              <w:jc w:val="both"/>
            </w:pPr>
            <w:r>
              <w:rPr>
                <w:spacing w:val="4"/>
              </w:rPr>
              <w:t>由于铝硅合金锭</w:t>
            </w:r>
            <w:r>
              <w:rPr>
                <w:spacing w:val="-53"/>
              </w:rPr>
              <w:t xml:space="preserve"> </w:t>
            </w:r>
            <w:r>
              <w:rPr>
                <w:rFonts w:ascii="Times New Roman" w:hAnsi="Times New Roman" w:eastAsia="Times New Roman" w:cs="Times New Roman"/>
                <w:spacing w:val="4"/>
              </w:rPr>
              <w:t xml:space="preserve">400t/a </w:t>
            </w:r>
            <w:r>
              <w:rPr>
                <w:spacing w:val="4"/>
              </w:rPr>
              <w:t>生产线已拆除，后</w:t>
            </w:r>
            <w:r>
              <w:rPr>
                <w:spacing w:val="3"/>
              </w:rPr>
              <w:t>续不再建设，因此本次现</w:t>
            </w:r>
            <w:r>
              <w:rPr>
                <w:spacing w:val="5"/>
              </w:rPr>
              <w:t>有项目回顾不再评价铝硅合金锭</w:t>
            </w:r>
            <w:r>
              <w:rPr>
                <w:spacing w:val="-55"/>
              </w:rPr>
              <w:t xml:space="preserve"> </w:t>
            </w:r>
            <w:r>
              <w:rPr>
                <w:rFonts w:ascii="Times New Roman" w:hAnsi="Times New Roman" w:eastAsia="Times New Roman" w:cs="Times New Roman"/>
                <w:spacing w:val="5"/>
              </w:rPr>
              <w:t xml:space="preserve">400t/a </w:t>
            </w:r>
            <w:r>
              <w:rPr>
                <w:spacing w:val="5"/>
              </w:rPr>
              <w:t>生产线相关内容（该线主要生产</w:t>
            </w:r>
            <w:r>
              <w:rPr>
                <w:spacing w:val="8"/>
              </w:rPr>
              <w:t>设备由</w:t>
            </w:r>
            <w:r>
              <w:rPr>
                <w:spacing w:val="-45"/>
              </w:rPr>
              <w:t xml:space="preserve"> </w:t>
            </w:r>
            <w:r>
              <w:rPr>
                <w:rFonts w:ascii="Times New Roman" w:hAnsi="Times New Roman" w:eastAsia="Times New Roman" w:cs="Times New Roman"/>
                <w:spacing w:val="8"/>
              </w:rPr>
              <w:t>9</w:t>
            </w:r>
            <w:r>
              <w:rPr>
                <w:rFonts w:ascii="Times New Roman" w:hAnsi="Times New Roman" w:eastAsia="Times New Roman" w:cs="Times New Roman"/>
                <w:spacing w:val="30"/>
              </w:rPr>
              <w:t xml:space="preserve"> </w:t>
            </w:r>
            <w:r>
              <w:rPr>
                <w:spacing w:val="8"/>
              </w:rPr>
              <w:t>吨熔炼炉及配套的浇铸机、</w:t>
            </w:r>
            <w:r>
              <w:rPr>
                <w:rFonts w:ascii="Times New Roman" w:hAnsi="Times New Roman" w:eastAsia="Times New Roman" w:cs="Times New Roman"/>
                <w:spacing w:val="8"/>
              </w:rPr>
              <w:t>20</w:t>
            </w:r>
            <w:r>
              <w:rPr>
                <w:rFonts w:ascii="Times New Roman" w:hAnsi="Times New Roman" w:eastAsia="Times New Roman" w:cs="Times New Roman"/>
                <w:spacing w:val="29"/>
                <w:w w:val="101"/>
              </w:rPr>
              <w:t xml:space="preserve"> </w:t>
            </w:r>
            <w:r>
              <w:rPr>
                <w:spacing w:val="8"/>
              </w:rPr>
              <w:t>吨均质炉及</w:t>
            </w:r>
            <w:r>
              <w:rPr>
                <w:spacing w:val="-47"/>
              </w:rPr>
              <w:t xml:space="preserve"> </w:t>
            </w:r>
            <w:r>
              <w:rPr>
                <w:rFonts w:ascii="Times New Roman" w:hAnsi="Times New Roman" w:eastAsia="Times New Roman" w:cs="Times New Roman"/>
                <w:spacing w:val="8"/>
              </w:rPr>
              <w:t>9</w:t>
            </w:r>
            <w:r>
              <w:rPr>
                <w:rFonts w:ascii="Times New Roman" w:hAnsi="Times New Roman" w:eastAsia="Times New Roman" w:cs="Times New Roman"/>
                <w:spacing w:val="29"/>
              </w:rPr>
              <w:t xml:space="preserve"> </w:t>
            </w:r>
            <w:r>
              <w:rPr>
                <w:spacing w:val="8"/>
              </w:rPr>
              <w:t>吨熔炼炉冷却循</w:t>
            </w:r>
            <w:r>
              <w:rPr>
                <w:spacing w:val="6"/>
              </w:rPr>
              <w:t>环水池等组成）。</w:t>
            </w:r>
          </w:p>
          <w:p w14:paraId="1CB35431">
            <w:pPr>
              <w:pStyle w:val="6"/>
              <w:spacing w:before="1" w:line="221" w:lineRule="auto"/>
              <w:ind w:left="2013"/>
            </w:pPr>
            <w:r>
              <w:rPr>
                <w:b/>
                <w:bCs/>
                <w:spacing w:val="5"/>
              </w:rPr>
              <w:t>表</w:t>
            </w:r>
            <w:r>
              <w:rPr>
                <w:spacing w:val="-47"/>
              </w:rPr>
              <w:t xml:space="preserve"> </w:t>
            </w:r>
            <w:r>
              <w:rPr>
                <w:rFonts w:ascii="Times New Roman" w:hAnsi="Times New Roman" w:eastAsia="Times New Roman" w:cs="Times New Roman"/>
                <w:b/>
                <w:bCs/>
                <w:spacing w:val="5"/>
              </w:rPr>
              <w:t xml:space="preserve">2.12-1    </w:t>
            </w:r>
            <w:r>
              <w:rPr>
                <w:b/>
                <w:bCs/>
                <w:spacing w:val="5"/>
              </w:rPr>
              <w:t>现有项目环保手续情况表</w:t>
            </w:r>
          </w:p>
          <w:tbl>
            <w:tblPr>
              <w:tblStyle w:val="5"/>
              <w:tblW w:w="7918"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1367"/>
              <w:gridCol w:w="1907"/>
              <w:gridCol w:w="2572"/>
              <w:gridCol w:w="1386"/>
            </w:tblGrid>
            <w:tr w14:paraId="7533E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86" w:type="dxa"/>
                  <w:tcBorders>
                    <w:top w:val="single" w:color="000000" w:sz="10" w:space="0"/>
                    <w:left w:val="single" w:color="000000" w:sz="10" w:space="0"/>
                  </w:tcBorders>
                  <w:vAlign w:val="top"/>
                </w:tcPr>
                <w:p w14:paraId="2F904906">
                  <w:pPr>
                    <w:pStyle w:val="6"/>
                    <w:spacing w:before="177" w:line="222" w:lineRule="auto"/>
                    <w:ind w:left="105"/>
                    <w:rPr>
                      <w:sz w:val="22"/>
                      <w:szCs w:val="22"/>
                    </w:rPr>
                  </w:pPr>
                  <w:r>
                    <w:rPr>
                      <w:spacing w:val="-3"/>
                      <w:sz w:val="22"/>
                      <w:szCs w:val="22"/>
                    </w:rPr>
                    <w:t>序号</w:t>
                  </w:r>
                </w:p>
              </w:tc>
              <w:tc>
                <w:tcPr>
                  <w:tcW w:w="1367" w:type="dxa"/>
                  <w:tcBorders>
                    <w:top w:val="single" w:color="000000" w:sz="10" w:space="0"/>
                  </w:tcBorders>
                  <w:vAlign w:val="top"/>
                </w:tcPr>
                <w:p w14:paraId="7FAFF4FD">
                  <w:pPr>
                    <w:pStyle w:val="6"/>
                    <w:spacing w:before="178" w:line="221" w:lineRule="auto"/>
                    <w:ind w:left="108"/>
                    <w:rPr>
                      <w:sz w:val="22"/>
                      <w:szCs w:val="22"/>
                    </w:rPr>
                  </w:pPr>
                  <w:r>
                    <w:rPr>
                      <w:spacing w:val="-3"/>
                      <w:sz w:val="22"/>
                      <w:szCs w:val="22"/>
                    </w:rPr>
                    <w:t>项目名称</w:t>
                  </w:r>
                </w:p>
              </w:tc>
              <w:tc>
                <w:tcPr>
                  <w:tcW w:w="1907" w:type="dxa"/>
                  <w:tcBorders>
                    <w:top w:val="single" w:color="000000" w:sz="10" w:space="0"/>
                  </w:tcBorders>
                  <w:vAlign w:val="top"/>
                </w:tcPr>
                <w:p w14:paraId="6AA76007">
                  <w:pPr>
                    <w:pStyle w:val="6"/>
                    <w:spacing w:before="36" w:line="221" w:lineRule="auto"/>
                    <w:ind w:left="118" w:right="105" w:hanging="10"/>
                    <w:rPr>
                      <w:sz w:val="22"/>
                      <w:szCs w:val="22"/>
                    </w:rPr>
                  </w:pPr>
                  <w:r>
                    <w:rPr>
                      <w:spacing w:val="21"/>
                      <w:sz w:val="22"/>
                      <w:szCs w:val="22"/>
                    </w:rPr>
                    <w:t>环评批复文号及</w:t>
                  </w:r>
                  <w:r>
                    <w:rPr>
                      <w:spacing w:val="-9"/>
                      <w:sz w:val="22"/>
                      <w:szCs w:val="22"/>
                    </w:rPr>
                    <w:t>时间</w:t>
                  </w:r>
                </w:p>
              </w:tc>
              <w:tc>
                <w:tcPr>
                  <w:tcW w:w="2572" w:type="dxa"/>
                  <w:tcBorders>
                    <w:top w:val="single" w:color="000000" w:sz="10" w:space="0"/>
                  </w:tcBorders>
                  <w:vAlign w:val="top"/>
                </w:tcPr>
                <w:p w14:paraId="5BE39F74">
                  <w:pPr>
                    <w:pStyle w:val="6"/>
                    <w:spacing w:before="178" w:line="221" w:lineRule="auto"/>
                    <w:ind w:left="116"/>
                    <w:rPr>
                      <w:sz w:val="22"/>
                      <w:szCs w:val="22"/>
                    </w:rPr>
                  </w:pPr>
                  <w:r>
                    <w:rPr>
                      <w:spacing w:val="-3"/>
                      <w:sz w:val="22"/>
                      <w:szCs w:val="22"/>
                    </w:rPr>
                    <w:t>建设情况</w:t>
                  </w:r>
                </w:p>
              </w:tc>
              <w:tc>
                <w:tcPr>
                  <w:tcW w:w="1386" w:type="dxa"/>
                  <w:tcBorders>
                    <w:top w:val="single" w:color="000000" w:sz="10" w:space="0"/>
                    <w:right w:val="single" w:color="000000" w:sz="10" w:space="0"/>
                  </w:tcBorders>
                  <w:vAlign w:val="top"/>
                </w:tcPr>
                <w:p w14:paraId="33FAE035">
                  <w:pPr>
                    <w:pStyle w:val="6"/>
                    <w:spacing w:before="36" w:line="221" w:lineRule="auto"/>
                    <w:ind w:left="126" w:right="96" w:hanging="6"/>
                    <w:rPr>
                      <w:sz w:val="22"/>
                      <w:szCs w:val="22"/>
                    </w:rPr>
                  </w:pPr>
                  <w:r>
                    <w:rPr>
                      <w:spacing w:val="10"/>
                      <w:sz w:val="22"/>
                      <w:szCs w:val="22"/>
                    </w:rPr>
                    <w:t>验收批复文</w:t>
                  </w:r>
                  <w:r>
                    <w:rPr>
                      <w:spacing w:val="-4"/>
                      <w:sz w:val="22"/>
                      <w:szCs w:val="22"/>
                    </w:rPr>
                    <w:t>号及时间</w:t>
                  </w:r>
                </w:p>
              </w:tc>
            </w:tr>
            <w:tr w14:paraId="02841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686" w:type="dxa"/>
                  <w:vMerge w:val="restart"/>
                  <w:tcBorders>
                    <w:left w:val="single" w:color="000000" w:sz="10" w:space="0"/>
                    <w:bottom w:val="nil"/>
                  </w:tcBorders>
                  <w:vAlign w:val="top"/>
                </w:tcPr>
                <w:p w14:paraId="567CBC93">
                  <w:pPr>
                    <w:spacing w:line="292" w:lineRule="auto"/>
                    <w:rPr>
                      <w:rFonts w:ascii="Arial"/>
                      <w:sz w:val="21"/>
                    </w:rPr>
                  </w:pPr>
                </w:p>
                <w:p w14:paraId="077D99DA">
                  <w:pPr>
                    <w:spacing w:line="292" w:lineRule="auto"/>
                    <w:rPr>
                      <w:rFonts w:ascii="Arial"/>
                      <w:sz w:val="21"/>
                    </w:rPr>
                  </w:pPr>
                </w:p>
                <w:p w14:paraId="552A2517">
                  <w:pPr>
                    <w:spacing w:before="63" w:line="189" w:lineRule="auto"/>
                    <w:ind w:left="12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367" w:type="dxa"/>
                  <w:vMerge w:val="restart"/>
                  <w:tcBorders>
                    <w:bottom w:val="nil"/>
                  </w:tcBorders>
                  <w:vAlign w:val="top"/>
                </w:tcPr>
                <w:p w14:paraId="53C4BFEA">
                  <w:pPr>
                    <w:pStyle w:val="6"/>
                    <w:spacing w:before="185" w:line="221" w:lineRule="auto"/>
                    <w:ind w:left="108"/>
                    <w:rPr>
                      <w:sz w:val="22"/>
                      <w:szCs w:val="22"/>
                    </w:rPr>
                  </w:pPr>
                  <w:r>
                    <w:rPr>
                      <w:spacing w:val="8"/>
                      <w:sz w:val="22"/>
                      <w:szCs w:val="22"/>
                    </w:rPr>
                    <w:t>老一区熔炼</w:t>
                  </w:r>
                </w:p>
                <w:p w14:paraId="5DF3DECD">
                  <w:pPr>
                    <w:pStyle w:val="6"/>
                    <w:spacing w:before="22" w:line="221" w:lineRule="auto"/>
                    <w:ind w:left="125"/>
                    <w:rPr>
                      <w:sz w:val="22"/>
                      <w:szCs w:val="22"/>
                    </w:rPr>
                  </w:pPr>
                  <w:r>
                    <w:rPr>
                      <w:spacing w:val="5"/>
                      <w:sz w:val="22"/>
                      <w:szCs w:val="22"/>
                    </w:rPr>
                    <w:t>中心熔铸生</w:t>
                  </w:r>
                </w:p>
                <w:p w14:paraId="6CDC1B17">
                  <w:pPr>
                    <w:pStyle w:val="6"/>
                    <w:spacing w:before="22"/>
                    <w:ind w:left="107" w:right="109" w:hanging="3"/>
                    <w:rPr>
                      <w:sz w:val="22"/>
                      <w:szCs w:val="22"/>
                    </w:rPr>
                  </w:pPr>
                  <w:r>
                    <w:rPr>
                      <w:spacing w:val="9"/>
                      <w:sz w:val="22"/>
                      <w:szCs w:val="22"/>
                    </w:rPr>
                    <w:t>产线改扩建</w:t>
                  </w:r>
                  <w:r>
                    <w:rPr>
                      <w:spacing w:val="-6"/>
                      <w:sz w:val="22"/>
                      <w:szCs w:val="22"/>
                    </w:rPr>
                    <w:t>项目</w:t>
                  </w:r>
                </w:p>
              </w:tc>
              <w:tc>
                <w:tcPr>
                  <w:tcW w:w="1907" w:type="dxa"/>
                  <w:vMerge w:val="restart"/>
                  <w:tcBorders>
                    <w:bottom w:val="nil"/>
                  </w:tcBorders>
                  <w:vAlign w:val="top"/>
                </w:tcPr>
                <w:p w14:paraId="426CC03B">
                  <w:pPr>
                    <w:spacing w:line="256" w:lineRule="auto"/>
                    <w:rPr>
                      <w:rFonts w:ascii="Arial"/>
                      <w:sz w:val="21"/>
                    </w:rPr>
                  </w:pPr>
                </w:p>
                <w:p w14:paraId="28F117F3">
                  <w:pPr>
                    <w:pStyle w:val="6"/>
                    <w:spacing w:before="71" w:line="239" w:lineRule="auto"/>
                    <w:ind w:left="132" w:right="35" w:hanging="24"/>
                    <w:rPr>
                      <w:sz w:val="22"/>
                      <w:szCs w:val="22"/>
                    </w:rPr>
                  </w:pPr>
                  <w:r>
                    <w:rPr>
                      <w:spacing w:val="-16"/>
                      <w:sz w:val="22"/>
                      <w:szCs w:val="22"/>
                    </w:rPr>
                    <w:t>渝</w:t>
                  </w:r>
                  <w:r>
                    <w:rPr>
                      <w:spacing w:val="-30"/>
                      <w:sz w:val="22"/>
                      <w:szCs w:val="22"/>
                    </w:rPr>
                    <w:t xml:space="preserve"> </w:t>
                  </w:r>
                  <w:r>
                    <w:rPr>
                      <w:spacing w:val="-16"/>
                      <w:sz w:val="22"/>
                      <w:szCs w:val="22"/>
                    </w:rPr>
                    <w:t>（</w:t>
                  </w:r>
                  <w:r>
                    <w:rPr>
                      <w:spacing w:val="10"/>
                      <w:sz w:val="22"/>
                      <w:szCs w:val="22"/>
                    </w:rPr>
                    <w:t xml:space="preserve"> </w:t>
                  </w:r>
                  <w:r>
                    <w:rPr>
                      <w:spacing w:val="-16"/>
                      <w:sz w:val="22"/>
                      <w:szCs w:val="22"/>
                    </w:rPr>
                    <w:t>九 ）</w:t>
                  </w:r>
                  <w:r>
                    <w:rPr>
                      <w:spacing w:val="-27"/>
                      <w:sz w:val="22"/>
                      <w:szCs w:val="22"/>
                    </w:rPr>
                    <w:t xml:space="preserve"> </w:t>
                  </w:r>
                  <w:r>
                    <w:rPr>
                      <w:spacing w:val="-16"/>
                      <w:sz w:val="22"/>
                      <w:szCs w:val="22"/>
                    </w:rPr>
                    <w:t>环</w:t>
                  </w:r>
                  <w:r>
                    <w:rPr>
                      <w:spacing w:val="-25"/>
                      <w:sz w:val="22"/>
                      <w:szCs w:val="22"/>
                    </w:rPr>
                    <w:t xml:space="preserve"> </w:t>
                  </w:r>
                  <w:r>
                    <w:rPr>
                      <w:spacing w:val="-16"/>
                      <w:sz w:val="22"/>
                      <w:szCs w:val="22"/>
                    </w:rPr>
                    <w:t>准</w:t>
                  </w:r>
                  <w:r>
                    <w:rPr>
                      <w:spacing w:val="-11"/>
                      <w:sz w:val="22"/>
                      <w:szCs w:val="22"/>
                    </w:rPr>
                    <w:t>〔</w:t>
                  </w:r>
                  <w:r>
                    <w:rPr>
                      <w:rFonts w:ascii="Times New Roman" w:hAnsi="Times New Roman" w:eastAsia="Times New Roman" w:cs="Times New Roman"/>
                      <w:spacing w:val="-11"/>
                      <w:sz w:val="22"/>
                      <w:szCs w:val="22"/>
                    </w:rPr>
                    <w:t>2021</w:t>
                  </w:r>
                  <w:r>
                    <w:rPr>
                      <w:spacing w:val="-11"/>
                      <w:sz w:val="22"/>
                      <w:szCs w:val="22"/>
                    </w:rPr>
                    <w:t>〕</w:t>
                  </w:r>
                  <w:r>
                    <w:rPr>
                      <w:rFonts w:ascii="Times New Roman" w:hAnsi="Times New Roman" w:eastAsia="Times New Roman" w:cs="Times New Roman"/>
                      <w:spacing w:val="-11"/>
                      <w:sz w:val="22"/>
                      <w:szCs w:val="22"/>
                    </w:rPr>
                    <w:t>097</w:t>
                  </w:r>
                  <w:r>
                    <w:rPr>
                      <w:rFonts w:ascii="Times New Roman" w:hAnsi="Times New Roman" w:eastAsia="Times New Roman" w:cs="Times New Roman"/>
                      <w:spacing w:val="15"/>
                      <w:sz w:val="22"/>
                      <w:szCs w:val="22"/>
                    </w:rPr>
                    <w:t xml:space="preserve"> </w:t>
                  </w:r>
                  <w:r>
                    <w:rPr>
                      <w:spacing w:val="-11"/>
                      <w:sz w:val="22"/>
                      <w:szCs w:val="22"/>
                    </w:rPr>
                    <w:t>号</w:t>
                  </w:r>
                  <w:r>
                    <w:rPr>
                      <w:spacing w:val="-49"/>
                      <w:sz w:val="22"/>
                      <w:szCs w:val="22"/>
                    </w:rPr>
                    <w:t>），</w:t>
                  </w:r>
                </w:p>
                <w:p w14:paraId="77E5E016">
                  <w:pPr>
                    <w:pStyle w:val="6"/>
                    <w:spacing w:line="220" w:lineRule="auto"/>
                    <w:ind w:left="104"/>
                    <w:rPr>
                      <w:sz w:val="22"/>
                      <w:szCs w:val="22"/>
                    </w:rPr>
                  </w:pPr>
                  <w:r>
                    <w:rPr>
                      <w:rFonts w:ascii="Times New Roman" w:hAnsi="Times New Roman" w:eastAsia="Times New Roman" w:cs="Times New Roman"/>
                      <w:spacing w:val="-5"/>
                      <w:sz w:val="22"/>
                      <w:szCs w:val="22"/>
                    </w:rPr>
                    <w:t>2021</w:t>
                  </w:r>
                  <w:r>
                    <w:rPr>
                      <w:rFonts w:ascii="Times New Roman" w:hAnsi="Times New Roman" w:eastAsia="Times New Roman" w:cs="Times New Roman"/>
                      <w:spacing w:val="12"/>
                      <w:sz w:val="22"/>
                      <w:szCs w:val="22"/>
                    </w:rPr>
                    <w:t xml:space="preserve"> </w:t>
                  </w:r>
                  <w:r>
                    <w:rPr>
                      <w:spacing w:val="-5"/>
                      <w:sz w:val="22"/>
                      <w:szCs w:val="22"/>
                    </w:rPr>
                    <w:t>年</w:t>
                  </w:r>
                  <w:r>
                    <w:rPr>
                      <w:spacing w:val="-32"/>
                      <w:sz w:val="22"/>
                      <w:szCs w:val="22"/>
                    </w:rPr>
                    <w:t xml:space="preserve"> </w:t>
                  </w:r>
                  <w:r>
                    <w:rPr>
                      <w:rFonts w:ascii="Times New Roman" w:hAnsi="Times New Roman" w:eastAsia="Times New Roman" w:cs="Times New Roman"/>
                      <w:spacing w:val="-5"/>
                      <w:sz w:val="22"/>
                      <w:szCs w:val="22"/>
                    </w:rPr>
                    <w:t>11</w:t>
                  </w:r>
                  <w:r>
                    <w:rPr>
                      <w:rFonts w:ascii="Times New Roman" w:hAnsi="Times New Roman" w:eastAsia="Times New Roman" w:cs="Times New Roman"/>
                      <w:spacing w:val="14"/>
                      <w:w w:val="101"/>
                      <w:sz w:val="22"/>
                      <w:szCs w:val="22"/>
                    </w:rPr>
                    <w:t xml:space="preserve"> </w:t>
                  </w:r>
                  <w:r>
                    <w:rPr>
                      <w:spacing w:val="-5"/>
                      <w:sz w:val="22"/>
                      <w:szCs w:val="22"/>
                    </w:rPr>
                    <w:t>月</w:t>
                  </w:r>
                </w:p>
              </w:tc>
              <w:tc>
                <w:tcPr>
                  <w:tcW w:w="2572" w:type="dxa"/>
                  <w:vAlign w:val="top"/>
                </w:tcPr>
                <w:p w14:paraId="50609F13">
                  <w:pPr>
                    <w:pStyle w:val="6"/>
                    <w:spacing w:before="180" w:line="242" w:lineRule="auto"/>
                    <w:ind w:left="113" w:right="95"/>
                    <w:rPr>
                      <w:sz w:val="22"/>
                      <w:szCs w:val="22"/>
                    </w:rPr>
                  </w:pPr>
                  <w:r>
                    <w:rPr>
                      <w:spacing w:val="2"/>
                      <w:sz w:val="22"/>
                      <w:szCs w:val="22"/>
                    </w:rPr>
                    <w:t>铝合金棒</w:t>
                  </w:r>
                  <w:r>
                    <w:rPr>
                      <w:spacing w:val="-26"/>
                      <w:sz w:val="22"/>
                      <w:szCs w:val="22"/>
                    </w:rPr>
                    <w:t xml:space="preserve"> </w:t>
                  </w:r>
                  <w:r>
                    <w:rPr>
                      <w:rFonts w:ascii="Times New Roman" w:hAnsi="Times New Roman" w:eastAsia="Times New Roman" w:cs="Times New Roman"/>
                      <w:spacing w:val="2"/>
                      <w:sz w:val="22"/>
                      <w:szCs w:val="22"/>
                    </w:rPr>
                    <w:t>2.95</w:t>
                  </w:r>
                  <w:r>
                    <w:rPr>
                      <w:rFonts w:ascii="Times New Roman" w:hAnsi="Times New Roman" w:eastAsia="Times New Roman" w:cs="Times New Roman"/>
                      <w:spacing w:val="26"/>
                      <w:w w:val="101"/>
                      <w:sz w:val="22"/>
                      <w:szCs w:val="22"/>
                    </w:rPr>
                    <w:t xml:space="preserve"> </w:t>
                  </w:r>
                  <w:r>
                    <w:rPr>
                      <w:spacing w:val="2"/>
                      <w:sz w:val="22"/>
                      <w:szCs w:val="22"/>
                    </w:rPr>
                    <w:t>万吨</w:t>
                  </w:r>
                  <w:r>
                    <w:rPr>
                      <w:rFonts w:ascii="Times New Roman" w:hAnsi="Times New Roman" w:eastAsia="Times New Roman" w:cs="Times New Roman"/>
                      <w:spacing w:val="2"/>
                      <w:sz w:val="22"/>
                      <w:szCs w:val="22"/>
                    </w:rPr>
                    <w:t>/a</w:t>
                  </w:r>
                  <w:r>
                    <w:rPr>
                      <w:rFonts w:ascii="Times New Roman" w:hAnsi="Times New Roman" w:eastAsia="Times New Roman" w:cs="Times New Roman"/>
                      <w:spacing w:val="23"/>
                      <w:sz w:val="22"/>
                      <w:szCs w:val="22"/>
                    </w:rPr>
                    <w:t xml:space="preserve"> </w:t>
                  </w:r>
                  <w:r>
                    <w:rPr>
                      <w:spacing w:val="2"/>
                      <w:sz w:val="22"/>
                      <w:szCs w:val="22"/>
                    </w:rPr>
                    <w:t>生</w:t>
                  </w:r>
                  <w:r>
                    <w:rPr>
                      <w:spacing w:val="-6"/>
                      <w:sz w:val="22"/>
                      <w:szCs w:val="22"/>
                    </w:rPr>
                    <w:t>产线已验收，并正常生产</w:t>
                  </w:r>
                </w:p>
              </w:tc>
              <w:tc>
                <w:tcPr>
                  <w:tcW w:w="1386" w:type="dxa"/>
                  <w:tcBorders>
                    <w:right w:val="single" w:color="000000" w:sz="10" w:space="0"/>
                  </w:tcBorders>
                  <w:vAlign w:val="top"/>
                </w:tcPr>
                <w:p w14:paraId="64F33C44">
                  <w:pPr>
                    <w:pStyle w:val="6"/>
                    <w:spacing w:before="39" w:line="224" w:lineRule="auto"/>
                    <w:ind w:left="126" w:right="96" w:hanging="9"/>
                    <w:jc w:val="both"/>
                    <w:rPr>
                      <w:sz w:val="22"/>
                      <w:szCs w:val="22"/>
                    </w:rPr>
                  </w:pPr>
                  <w:r>
                    <w:rPr>
                      <w:rFonts w:ascii="Times New Roman" w:hAnsi="Times New Roman" w:eastAsia="Times New Roman" w:cs="Times New Roman"/>
                      <w:spacing w:val="-6"/>
                      <w:sz w:val="22"/>
                      <w:szCs w:val="22"/>
                    </w:rPr>
                    <w:t>2023</w:t>
                  </w:r>
                  <w:r>
                    <w:rPr>
                      <w:rFonts w:ascii="Times New Roman" w:hAnsi="Times New Roman" w:eastAsia="Times New Roman" w:cs="Times New Roman"/>
                      <w:spacing w:val="21"/>
                      <w:w w:val="101"/>
                      <w:sz w:val="22"/>
                      <w:szCs w:val="22"/>
                    </w:rPr>
                    <w:t xml:space="preserve">  </w:t>
                  </w:r>
                  <w:r>
                    <w:rPr>
                      <w:spacing w:val="-6"/>
                      <w:sz w:val="22"/>
                      <w:szCs w:val="22"/>
                    </w:rPr>
                    <w:t>年</w:t>
                  </w:r>
                  <w:r>
                    <w:rPr>
                      <w:spacing w:val="54"/>
                      <w:sz w:val="22"/>
                      <w:szCs w:val="22"/>
                    </w:rPr>
                    <w:t xml:space="preserve"> </w:t>
                  </w:r>
                  <w:r>
                    <w:rPr>
                      <w:rFonts w:ascii="Times New Roman" w:hAnsi="Times New Roman" w:eastAsia="Times New Roman" w:cs="Times New Roman"/>
                      <w:spacing w:val="-6"/>
                      <w:sz w:val="22"/>
                      <w:szCs w:val="22"/>
                    </w:rPr>
                    <w:t>10</w:t>
                  </w:r>
                  <w:r>
                    <w:rPr>
                      <w:spacing w:val="9"/>
                      <w:sz w:val="22"/>
                      <w:szCs w:val="22"/>
                    </w:rPr>
                    <w:t>月取得验收</w:t>
                  </w:r>
                  <w:r>
                    <w:rPr>
                      <w:spacing w:val="-7"/>
                      <w:sz w:val="22"/>
                      <w:szCs w:val="22"/>
                    </w:rPr>
                    <w:t>意见</w:t>
                  </w:r>
                </w:p>
              </w:tc>
            </w:tr>
            <w:tr w14:paraId="409CE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686" w:type="dxa"/>
                  <w:vMerge w:val="continue"/>
                  <w:tcBorders>
                    <w:top w:val="nil"/>
                    <w:left w:val="single" w:color="000000" w:sz="10" w:space="0"/>
                    <w:bottom w:val="single" w:color="000000" w:sz="10" w:space="0"/>
                  </w:tcBorders>
                  <w:vAlign w:val="top"/>
                </w:tcPr>
                <w:p w14:paraId="45DB8E85">
                  <w:pPr>
                    <w:rPr>
                      <w:rFonts w:ascii="Arial"/>
                      <w:sz w:val="21"/>
                    </w:rPr>
                  </w:pPr>
                </w:p>
              </w:tc>
              <w:tc>
                <w:tcPr>
                  <w:tcW w:w="1367" w:type="dxa"/>
                  <w:vMerge w:val="continue"/>
                  <w:tcBorders>
                    <w:top w:val="nil"/>
                    <w:bottom w:val="single" w:color="000000" w:sz="10" w:space="0"/>
                  </w:tcBorders>
                  <w:vAlign w:val="top"/>
                </w:tcPr>
                <w:p w14:paraId="002E5572">
                  <w:pPr>
                    <w:rPr>
                      <w:rFonts w:ascii="Arial"/>
                      <w:sz w:val="21"/>
                    </w:rPr>
                  </w:pPr>
                </w:p>
              </w:tc>
              <w:tc>
                <w:tcPr>
                  <w:tcW w:w="1907" w:type="dxa"/>
                  <w:vMerge w:val="continue"/>
                  <w:tcBorders>
                    <w:top w:val="nil"/>
                    <w:bottom w:val="single" w:color="000000" w:sz="10" w:space="0"/>
                  </w:tcBorders>
                  <w:vAlign w:val="top"/>
                </w:tcPr>
                <w:p w14:paraId="7F1FA972">
                  <w:pPr>
                    <w:rPr>
                      <w:rFonts w:ascii="Arial"/>
                      <w:sz w:val="21"/>
                    </w:rPr>
                  </w:pPr>
                </w:p>
              </w:tc>
              <w:tc>
                <w:tcPr>
                  <w:tcW w:w="2572" w:type="dxa"/>
                  <w:tcBorders>
                    <w:bottom w:val="single" w:color="000000" w:sz="10" w:space="0"/>
                  </w:tcBorders>
                  <w:vAlign w:val="top"/>
                </w:tcPr>
                <w:p w14:paraId="0F7AA030">
                  <w:pPr>
                    <w:pStyle w:val="6"/>
                    <w:spacing w:before="50" w:line="222" w:lineRule="auto"/>
                    <w:ind w:left="137" w:right="97" w:hanging="23"/>
                    <w:rPr>
                      <w:sz w:val="22"/>
                      <w:szCs w:val="22"/>
                    </w:rPr>
                  </w:pPr>
                  <w:r>
                    <w:rPr>
                      <w:spacing w:val="-1"/>
                      <w:sz w:val="22"/>
                      <w:szCs w:val="22"/>
                    </w:rPr>
                    <w:t>铝合金锭</w:t>
                  </w:r>
                  <w:r>
                    <w:rPr>
                      <w:rFonts w:ascii="Times New Roman" w:hAnsi="Times New Roman" w:eastAsia="Times New Roman" w:cs="Times New Roman"/>
                      <w:spacing w:val="-1"/>
                      <w:sz w:val="22"/>
                      <w:szCs w:val="22"/>
                    </w:rPr>
                    <w:t xml:space="preserve">400 </w:t>
                  </w:r>
                  <w:r>
                    <w:rPr>
                      <w:spacing w:val="-1"/>
                      <w:sz w:val="22"/>
                      <w:szCs w:val="22"/>
                    </w:rPr>
                    <w:t>吨</w:t>
                  </w:r>
                  <w:r>
                    <w:rPr>
                      <w:rFonts w:ascii="Times New Roman" w:hAnsi="Times New Roman" w:eastAsia="Times New Roman" w:cs="Times New Roman"/>
                      <w:spacing w:val="-1"/>
                      <w:sz w:val="22"/>
                      <w:szCs w:val="22"/>
                    </w:rPr>
                    <w:t xml:space="preserve">/a </w:t>
                  </w:r>
                  <w:r>
                    <w:rPr>
                      <w:spacing w:val="-1"/>
                      <w:sz w:val="22"/>
                      <w:szCs w:val="22"/>
                    </w:rPr>
                    <w:t>生产线</w:t>
                  </w:r>
                  <w:r>
                    <w:rPr>
                      <w:spacing w:val="-4"/>
                      <w:sz w:val="22"/>
                      <w:szCs w:val="22"/>
                    </w:rPr>
                    <w:t>已拆除，后期不再建设</w:t>
                  </w:r>
                </w:p>
              </w:tc>
              <w:tc>
                <w:tcPr>
                  <w:tcW w:w="1386" w:type="dxa"/>
                  <w:tcBorders>
                    <w:bottom w:val="single" w:color="000000" w:sz="10" w:space="0"/>
                    <w:right w:val="single" w:color="000000" w:sz="10" w:space="0"/>
                  </w:tcBorders>
                  <w:vAlign w:val="top"/>
                </w:tcPr>
                <w:p w14:paraId="40C7C1FA">
                  <w:pPr>
                    <w:spacing w:before="224" w:line="193" w:lineRule="auto"/>
                    <w:ind w:left="1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14:paraId="5E8E273E">
            <w:pPr>
              <w:spacing w:line="24" w:lineRule="exact"/>
              <w:rPr>
                <w:rFonts w:ascii="Arial"/>
                <w:sz w:val="2"/>
              </w:rPr>
            </w:pPr>
          </w:p>
        </w:tc>
      </w:tr>
    </w:tbl>
    <w:p w14:paraId="2DD3172E">
      <w:pPr>
        <w:pStyle w:val="2"/>
        <w:rPr>
          <w:sz w:val="21"/>
        </w:rPr>
      </w:pPr>
    </w:p>
    <w:p w14:paraId="22BFCD0B">
      <w:pPr>
        <w:rPr>
          <w:sz w:val="21"/>
          <w:szCs w:val="21"/>
        </w:rPr>
        <w:sectPr>
          <w:footerReference r:id="rId76" w:type="default"/>
          <w:pgSz w:w="11906" w:h="16839"/>
          <w:pgMar w:top="400" w:right="1446" w:bottom="998" w:left="1446" w:header="0" w:footer="656" w:gutter="0"/>
          <w:cols w:space="720" w:num="1"/>
        </w:sectPr>
      </w:pPr>
    </w:p>
    <w:p w14:paraId="023E346B">
      <w:pPr>
        <w:spacing w:before="19"/>
      </w:pPr>
      <w:r>
        <w:pict>
          <v:shape id="_x0000_s1053" o:spid="_x0000_s1053" style="position:absolute;left:0pt;margin-left:119.6pt;margin-top:741.75pt;height:1.45pt;width:397.2pt;mso-position-horizontal-relative:page;mso-position-vertical-relative:page;z-index:-251626496;mso-width-relative:page;mso-height-relative:page;" filled="f" stroked="t" coordsize="7944,29" o:allowincell="f" path="m0,14l7943,14e">
            <v:fill on="f" focussize="0,0"/>
            <v:stroke weight="1.44pt" color="#000000" miterlimit="2" joinstyle="bevel"/>
            <v:imagedata o:title=""/>
            <o:lock v:ext="edit"/>
          </v:shape>
        </w:pict>
      </w:r>
    </w:p>
    <w:p w14:paraId="5B6718C3">
      <w:pPr>
        <w:spacing w:before="19"/>
      </w:pPr>
    </w:p>
    <w:p w14:paraId="46FB877D">
      <w:pPr>
        <w:spacing w:before="19"/>
      </w:pPr>
    </w:p>
    <w:p w14:paraId="469EE475">
      <w:pPr>
        <w:spacing w:before="18"/>
      </w:pPr>
    </w:p>
    <w:p w14:paraId="2306BD5D">
      <w:pPr>
        <w:spacing w:before="18"/>
      </w:pPr>
    </w:p>
    <w:tbl>
      <w:tblPr>
        <w:tblStyle w:val="5"/>
        <w:tblW w:w="89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5"/>
        <w:gridCol w:w="123"/>
        <w:gridCol w:w="518"/>
        <w:gridCol w:w="1079"/>
        <w:gridCol w:w="1174"/>
        <w:gridCol w:w="4153"/>
        <w:gridCol w:w="968"/>
        <w:gridCol w:w="137"/>
      </w:tblGrid>
      <w:tr w14:paraId="7B041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7" w:hRule="atLeast"/>
        </w:trPr>
        <w:tc>
          <w:tcPr>
            <w:tcW w:w="835" w:type="dxa"/>
            <w:vMerge w:val="restart"/>
            <w:tcBorders>
              <w:top w:val="single" w:color="000000" w:sz="10" w:space="0"/>
              <w:left w:val="single" w:color="000000" w:sz="10" w:space="0"/>
              <w:bottom w:val="nil"/>
            </w:tcBorders>
            <w:vAlign w:val="top"/>
          </w:tcPr>
          <w:p w14:paraId="773EEA97">
            <w:pPr>
              <w:rPr>
                <w:rFonts w:ascii="Arial"/>
                <w:sz w:val="21"/>
              </w:rPr>
            </w:pPr>
          </w:p>
        </w:tc>
        <w:tc>
          <w:tcPr>
            <w:tcW w:w="8152" w:type="dxa"/>
            <w:gridSpan w:val="7"/>
            <w:tcBorders>
              <w:top w:val="single" w:color="000000" w:sz="10" w:space="0"/>
              <w:bottom w:val="single" w:color="000000" w:sz="10" w:space="0"/>
              <w:right w:val="single" w:color="000000" w:sz="10" w:space="0"/>
            </w:tcBorders>
            <w:vAlign w:val="top"/>
          </w:tcPr>
          <w:p w14:paraId="31F3FD12">
            <w:pPr>
              <w:pStyle w:val="6"/>
              <w:spacing w:before="149" w:line="227" w:lineRule="auto"/>
              <w:ind w:left="102"/>
            </w:pPr>
            <w:r>
              <w:rPr>
                <w:rFonts w:ascii="Times New Roman" w:hAnsi="Times New Roman" w:eastAsia="Times New Roman" w:cs="Times New Roman"/>
                <w:b/>
                <w:bCs/>
                <w:spacing w:val="5"/>
              </w:rPr>
              <w:t xml:space="preserve">2.13 </w:t>
            </w:r>
            <w:r>
              <w:rPr>
                <w:b/>
                <w:bCs/>
                <w:spacing w:val="5"/>
              </w:rPr>
              <w:t>现有项目项目组成</w:t>
            </w:r>
          </w:p>
          <w:p w14:paraId="2F9DEBA0">
            <w:pPr>
              <w:pStyle w:val="6"/>
              <w:spacing w:before="168" w:line="226" w:lineRule="auto"/>
              <w:ind w:left="627"/>
            </w:pPr>
            <w:r>
              <w:rPr>
                <w:spacing w:val="6"/>
              </w:rPr>
              <w:t>工程现有项目组成详见表</w:t>
            </w:r>
            <w:r>
              <w:rPr>
                <w:spacing w:val="-43"/>
              </w:rPr>
              <w:t xml:space="preserve"> </w:t>
            </w:r>
            <w:r>
              <w:rPr>
                <w:rFonts w:ascii="Times New Roman" w:hAnsi="Times New Roman" w:eastAsia="Times New Roman" w:cs="Times New Roman"/>
                <w:spacing w:val="6"/>
              </w:rPr>
              <w:t xml:space="preserve">2.13-1 </w:t>
            </w:r>
            <w:r>
              <w:rPr>
                <w:spacing w:val="6"/>
              </w:rPr>
              <w:t>所示。</w:t>
            </w:r>
          </w:p>
          <w:p w14:paraId="683F263E">
            <w:pPr>
              <w:pStyle w:val="6"/>
              <w:spacing w:before="137" w:line="226" w:lineRule="auto"/>
              <w:ind w:left="1881"/>
            </w:pPr>
            <w:r>
              <w:rPr>
                <w:b/>
                <w:bCs/>
                <w:spacing w:val="5"/>
              </w:rPr>
              <w:t>表</w:t>
            </w:r>
            <w:r>
              <w:rPr>
                <w:spacing w:val="-43"/>
              </w:rPr>
              <w:t xml:space="preserve"> </w:t>
            </w:r>
            <w:r>
              <w:rPr>
                <w:rFonts w:ascii="Times New Roman" w:hAnsi="Times New Roman" w:eastAsia="Times New Roman" w:cs="Times New Roman"/>
                <w:b/>
                <w:bCs/>
                <w:spacing w:val="5"/>
              </w:rPr>
              <w:t xml:space="preserve">2.13-1    </w:t>
            </w:r>
            <w:r>
              <w:rPr>
                <w:b/>
                <w:bCs/>
                <w:spacing w:val="5"/>
              </w:rPr>
              <w:t>现有项目组成及内容一览表</w:t>
            </w:r>
          </w:p>
        </w:tc>
      </w:tr>
      <w:tr w14:paraId="7A803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35" w:type="dxa"/>
            <w:vMerge w:val="continue"/>
            <w:tcBorders>
              <w:top w:val="nil"/>
              <w:left w:val="single" w:color="000000" w:sz="10" w:space="0"/>
              <w:bottom w:val="nil"/>
            </w:tcBorders>
            <w:vAlign w:val="top"/>
          </w:tcPr>
          <w:p w14:paraId="72A9D76C">
            <w:pPr>
              <w:rPr>
                <w:rFonts w:ascii="Arial"/>
                <w:sz w:val="21"/>
              </w:rPr>
            </w:pPr>
          </w:p>
        </w:tc>
        <w:tc>
          <w:tcPr>
            <w:tcW w:w="123" w:type="dxa"/>
            <w:tcBorders>
              <w:top w:val="nil"/>
              <w:bottom w:val="nil"/>
              <w:right w:val="single" w:color="000000" w:sz="10" w:space="0"/>
            </w:tcBorders>
            <w:vAlign w:val="top"/>
          </w:tcPr>
          <w:p w14:paraId="5B260E7D">
            <w:pPr>
              <w:rPr>
                <w:rFonts w:ascii="Arial"/>
                <w:sz w:val="21"/>
              </w:rPr>
            </w:pPr>
          </w:p>
        </w:tc>
        <w:tc>
          <w:tcPr>
            <w:tcW w:w="518" w:type="dxa"/>
            <w:tcBorders>
              <w:top w:val="single" w:color="000000" w:sz="10" w:space="0"/>
              <w:left w:val="single" w:color="000000" w:sz="10" w:space="0"/>
            </w:tcBorders>
            <w:vAlign w:val="top"/>
          </w:tcPr>
          <w:p w14:paraId="50A9D1BE">
            <w:pPr>
              <w:pStyle w:val="6"/>
              <w:spacing w:before="75" w:line="221" w:lineRule="auto"/>
              <w:ind w:left="29"/>
              <w:rPr>
                <w:sz w:val="22"/>
                <w:szCs w:val="22"/>
              </w:rPr>
            </w:pPr>
            <w:r>
              <w:rPr>
                <w:spacing w:val="-5"/>
                <w:sz w:val="22"/>
                <w:szCs w:val="22"/>
              </w:rPr>
              <w:t>工程</w:t>
            </w:r>
          </w:p>
          <w:p w14:paraId="2C25A3A4">
            <w:pPr>
              <w:pStyle w:val="6"/>
              <w:spacing w:before="78" w:line="207" w:lineRule="auto"/>
              <w:ind w:left="29"/>
              <w:rPr>
                <w:sz w:val="22"/>
                <w:szCs w:val="22"/>
              </w:rPr>
            </w:pPr>
            <w:r>
              <w:rPr>
                <w:spacing w:val="-5"/>
                <w:sz w:val="22"/>
                <w:szCs w:val="22"/>
              </w:rPr>
              <w:t>分类</w:t>
            </w:r>
          </w:p>
        </w:tc>
        <w:tc>
          <w:tcPr>
            <w:tcW w:w="1079" w:type="dxa"/>
            <w:tcBorders>
              <w:top w:val="single" w:color="000000" w:sz="10" w:space="0"/>
            </w:tcBorders>
            <w:vAlign w:val="top"/>
          </w:tcPr>
          <w:p w14:paraId="745FD198">
            <w:pPr>
              <w:pStyle w:val="6"/>
              <w:spacing w:before="246" w:line="221" w:lineRule="auto"/>
              <w:ind w:left="103"/>
              <w:rPr>
                <w:sz w:val="22"/>
                <w:szCs w:val="22"/>
              </w:rPr>
            </w:pPr>
            <w:r>
              <w:rPr>
                <w:spacing w:val="-3"/>
                <w:sz w:val="22"/>
                <w:szCs w:val="22"/>
              </w:rPr>
              <w:t>项目名称</w:t>
            </w:r>
          </w:p>
        </w:tc>
        <w:tc>
          <w:tcPr>
            <w:tcW w:w="5327" w:type="dxa"/>
            <w:gridSpan w:val="2"/>
            <w:tcBorders>
              <w:top w:val="single" w:color="000000" w:sz="10" w:space="0"/>
            </w:tcBorders>
            <w:vAlign w:val="top"/>
          </w:tcPr>
          <w:p w14:paraId="63E503B1">
            <w:pPr>
              <w:pStyle w:val="6"/>
              <w:spacing w:before="246" w:line="220" w:lineRule="auto"/>
              <w:ind w:left="1904"/>
              <w:rPr>
                <w:sz w:val="22"/>
                <w:szCs w:val="22"/>
              </w:rPr>
            </w:pPr>
            <w:r>
              <w:rPr>
                <w:spacing w:val="-2"/>
                <w:sz w:val="22"/>
                <w:szCs w:val="22"/>
              </w:rPr>
              <w:t>项目组成及内容</w:t>
            </w:r>
          </w:p>
        </w:tc>
        <w:tc>
          <w:tcPr>
            <w:tcW w:w="968" w:type="dxa"/>
            <w:tcBorders>
              <w:top w:val="single" w:color="000000" w:sz="10" w:space="0"/>
              <w:right w:val="single" w:color="000000" w:sz="10" w:space="0"/>
            </w:tcBorders>
            <w:vAlign w:val="top"/>
          </w:tcPr>
          <w:p w14:paraId="1CB640F3">
            <w:pPr>
              <w:pStyle w:val="6"/>
              <w:spacing w:before="245" w:line="222" w:lineRule="auto"/>
              <w:ind w:left="284"/>
              <w:rPr>
                <w:sz w:val="22"/>
                <w:szCs w:val="22"/>
              </w:rPr>
            </w:pPr>
            <w:r>
              <w:rPr>
                <w:spacing w:val="-5"/>
                <w:sz w:val="22"/>
                <w:szCs w:val="22"/>
              </w:rPr>
              <w:t>备注</w:t>
            </w:r>
          </w:p>
        </w:tc>
        <w:tc>
          <w:tcPr>
            <w:tcW w:w="137" w:type="dxa"/>
            <w:tcBorders>
              <w:top w:val="nil"/>
              <w:left w:val="single" w:color="000000" w:sz="10" w:space="0"/>
              <w:bottom w:val="nil"/>
              <w:right w:val="single" w:color="000000" w:sz="10" w:space="0"/>
            </w:tcBorders>
            <w:vAlign w:val="top"/>
          </w:tcPr>
          <w:p w14:paraId="10C24C22">
            <w:pPr>
              <w:rPr>
                <w:rFonts w:ascii="Arial"/>
                <w:sz w:val="21"/>
              </w:rPr>
            </w:pPr>
          </w:p>
        </w:tc>
      </w:tr>
      <w:tr w14:paraId="524CE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9" w:hRule="atLeast"/>
        </w:trPr>
        <w:tc>
          <w:tcPr>
            <w:tcW w:w="835" w:type="dxa"/>
            <w:vMerge w:val="continue"/>
            <w:tcBorders>
              <w:top w:val="nil"/>
              <w:left w:val="single" w:color="000000" w:sz="10" w:space="0"/>
              <w:bottom w:val="nil"/>
            </w:tcBorders>
            <w:vAlign w:val="top"/>
          </w:tcPr>
          <w:p w14:paraId="5DE38A9A">
            <w:pPr>
              <w:rPr>
                <w:rFonts w:ascii="Arial"/>
                <w:sz w:val="21"/>
              </w:rPr>
            </w:pPr>
          </w:p>
        </w:tc>
        <w:tc>
          <w:tcPr>
            <w:tcW w:w="123" w:type="dxa"/>
            <w:tcBorders>
              <w:top w:val="nil"/>
              <w:bottom w:val="nil"/>
              <w:right w:val="single" w:color="000000" w:sz="10" w:space="0"/>
            </w:tcBorders>
            <w:vAlign w:val="top"/>
          </w:tcPr>
          <w:p w14:paraId="07FB785B">
            <w:pPr>
              <w:rPr>
                <w:rFonts w:ascii="Arial"/>
                <w:sz w:val="21"/>
              </w:rPr>
            </w:pPr>
          </w:p>
        </w:tc>
        <w:tc>
          <w:tcPr>
            <w:tcW w:w="518" w:type="dxa"/>
            <w:tcBorders>
              <w:left w:val="single" w:color="000000" w:sz="10" w:space="0"/>
            </w:tcBorders>
            <w:vAlign w:val="top"/>
          </w:tcPr>
          <w:p w14:paraId="0A7572BF">
            <w:pPr>
              <w:spacing w:line="299" w:lineRule="auto"/>
              <w:rPr>
                <w:rFonts w:ascii="Arial"/>
                <w:sz w:val="21"/>
              </w:rPr>
            </w:pPr>
          </w:p>
          <w:p w14:paraId="1E3DD06C">
            <w:pPr>
              <w:spacing w:line="299" w:lineRule="auto"/>
              <w:rPr>
                <w:rFonts w:ascii="Arial"/>
                <w:sz w:val="21"/>
              </w:rPr>
            </w:pPr>
          </w:p>
          <w:p w14:paraId="1DA613C9">
            <w:pPr>
              <w:spacing w:line="300" w:lineRule="auto"/>
              <w:rPr>
                <w:rFonts w:ascii="Arial"/>
                <w:sz w:val="21"/>
              </w:rPr>
            </w:pPr>
          </w:p>
          <w:p w14:paraId="04B63EEA">
            <w:pPr>
              <w:spacing w:line="300" w:lineRule="auto"/>
              <w:rPr>
                <w:rFonts w:ascii="Arial"/>
                <w:sz w:val="21"/>
              </w:rPr>
            </w:pPr>
          </w:p>
          <w:p w14:paraId="7A7F8904">
            <w:pPr>
              <w:pStyle w:val="6"/>
              <w:spacing w:before="71" w:line="288" w:lineRule="auto"/>
              <w:ind w:left="28" w:right="42"/>
              <w:rPr>
                <w:sz w:val="22"/>
                <w:szCs w:val="22"/>
              </w:rPr>
            </w:pPr>
            <w:r>
              <w:rPr>
                <w:spacing w:val="-5"/>
                <w:sz w:val="22"/>
                <w:szCs w:val="22"/>
              </w:rPr>
              <w:t>主体工程</w:t>
            </w:r>
          </w:p>
        </w:tc>
        <w:tc>
          <w:tcPr>
            <w:tcW w:w="1079" w:type="dxa"/>
            <w:vAlign w:val="top"/>
          </w:tcPr>
          <w:p w14:paraId="4FE4D588">
            <w:pPr>
              <w:spacing w:line="273" w:lineRule="auto"/>
              <w:rPr>
                <w:rFonts w:ascii="Arial"/>
                <w:sz w:val="21"/>
              </w:rPr>
            </w:pPr>
          </w:p>
          <w:p w14:paraId="6D008A8C">
            <w:pPr>
              <w:spacing w:line="273" w:lineRule="auto"/>
              <w:rPr>
                <w:rFonts w:ascii="Arial"/>
                <w:sz w:val="21"/>
              </w:rPr>
            </w:pPr>
          </w:p>
          <w:p w14:paraId="4C9C1030">
            <w:pPr>
              <w:spacing w:line="273" w:lineRule="auto"/>
              <w:rPr>
                <w:rFonts w:ascii="Arial"/>
                <w:sz w:val="21"/>
              </w:rPr>
            </w:pPr>
          </w:p>
          <w:p w14:paraId="69D86388">
            <w:pPr>
              <w:spacing w:line="273" w:lineRule="auto"/>
              <w:rPr>
                <w:rFonts w:ascii="Arial"/>
                <w:sz w:val="21"/>
              </w:rPr>
            </w:pPr>
          </w:p>
          <w:p w14:paraId="52649840">
            <w:pPr>
              <w:spacing w:line="274" w:lineRule="auto"/>
              <w:rPr>
                <w:rFonts w:ascii="Arial"/>
                <w:sz w:val="21"/>
              </w:rPr>
            </w:pPr>
          </w:p>
          <w:p w14:paraId="0948FB26">
            <w:pPr>
              <w:pStyle w:val="6"/>
              <w:spacing w:before="72" w:line="220" w:lineRule="auto"/>
              <w:ind w:left="100"/>
              <w:rPr>
                <w:sz w:val="22"/>
                <w:szCs w:val="22"/>
              </w:rPr>
            </w:pPr>
            <w:r>
              <w:rPr>
                <w:spacing w:val="-3"/>
                <w:sz w:val="22"/>
                <w:szCs w:val="22"/>
              </w:rPr>
              <w:t>熔铸车间</w:t>
            </w:r>
          </w:p>
        </w:tc>
        <w:tc>
          <w:tcPr>
            <w:tcW w:w="1174" w:type="dxa"/>
            <w:vAlign w:val="top"/>
          </w:tcPr>
          <w:p w14:paraId="53675184">
            <w:pPr>
              <w:spacing w:line="299" w:lineRule="auto"/>
              <w:rPr>
                <w:rFonts w:ascii="Arial"/>
                <w:sz w:val="21"/>
              </w:rPr>
            </w:pPr>
          </w:p>
          <w:p w14:paraId="28541FB3">
            <w:pPr>
              <w:spacing w:line="299" w:lineRule="auto"/>
              <w:rPr>
                <w:rFonts w:ascii="Arial"/>
                <w:sz w:val="21"/>
              </w:rPr>
            </w:pPr>
          </w:p>
          <w:p w14:paraId="4D94FB62">
            <w:pPr>
              <w:spacing w:line="299" w:lineRule="auto"/>
              <w:rPr>
                <w:rFonts w:ascii="Arial"/>
                <w:sz w:val="21"/>
              </w:rPr>
            </w:pPr>
          </w:p>
          <w:p w14:paraId="2F630D0A">
            <w:pPr>
              <w:spacing w:line="299" w:lineRule="auto"/>
              <w:rPr>
                <w:rFonts w:ascii="Arial"/>
                <w:sz w:val="21"/>
              </w:rPr>
            </w:pPr>
          </w:p>
          <w:p w14:paraId="36B14850">
            <w:pPr>
              <w:pStyle w:val="6"/>
              <w:spacing w:before="71" w:line="288" w:lineRule="auto"/>
              <w:ind w:left="37" w:right="37" w:firstLine="1"/>
              <w:rPr>
                <w:sz w:val="22"/>
                <w:szCs w:val="22"/>
              </w:rPr>
            </w:pPr>
            <w:r>
              <w:rPr>
                <w:spacing w:val="-2"/>
                <w:sz w:val="22"/>
                <w:szCs w:val="22"/>
              </w:rPr>
              <w:t>熔铸区域及机加工区域</w:t>
            </w:r>
          </w:p>
        </w:tc>
        <w:tc>
          <w:tcPr>
            <w:tcW w:w="4153" w:type="dxa"/>
            <w:vAlign w:val="top"/>
          </w:tcPr>
          <w:p w14:paraId="2735529C">
            <w:pPr>
              <w:pStyle w:val="6"/>
              <w:spacing w:before="88" w:line="285" w:lineRule="auto"/>
              <w:ind w:left="47" w:right="14" w:hanging="16"/>
              <w:rPr>
                <w:sz w:val="22"/>
                <w:szCs w:val="22"/>
              </w:rPr>
            </w:pPr>
            <w:r>
              <w:rPr>
                <w:spacing w:val="41"/>
                <w:sz w:val="22"/>
                <w:szCs w:val="22"/>
              </w:rPr>
              <w:t>熔铸车间位于厂区中部</w:t>
            </w:r>
            <w:r>
              <w:rPr>
                <w:spacing w:val="-28"/>
                <w:sz w:val="22"/>
                <w:szCs w:val="22"/>
              </w:rPr>
              <w:t xml:space="preserve"> </w:t>
            </w:r>
            <w:r>
              <w:rPr>
                <w:spacing w:val="41"/>
                <w:sz w:val="22"/>
                <w:szCs w:val="22"/>
              </w:rPr>
              <w:t>，</w:t>
            </w:r>
            <w:r>
              <w:rPr>
                <w:spacing w:val="-7"/>
                <w:sz w:val="22"/>
                <w:szCs w:val="22"/>
              </w:rPr>
              <w:t xml:space="preserve"> </w:t>
            </w:r>
            <w:r>
              <w:rPr>
                <w:spacing w:val="41"/>
                <w:sz w:val="22"/>
                <w:szCs w:val="22"/>
              </w:rPr>
              <w:t>占地面积</w:t>
            </w:r>
            <w:r>
              <w:rPr>
                <w:rFonts w:ascii="Times New Roman" w:hAnsi="Times New Roman" w:eastAsia="Times New Roman" w:cs="Times New Roman"/>
                <w:spacing w:val="-5"/>
                <w:sz w:val="22"/>
                <w:szCs w:val="22"/>
              </w:rPr>
              <w:t>11000m</w:t>
            </w:r>
            <w:r>
              <w:rPr>
                <w:rFonts w:ascii="Times New Roman" w:hAnsi="Times New Roman" w:eastAsia="Times New Roman" w:cs="Times New Roman"/>
                <w:spacing w:val="-5"/>
                <w:position w:val="7"/>
                <w:sz w:val="14"/>
                <w:szCs w:val="14"/>
              </w:rPr>
              <w:t>2</w:t>
            </w:r>
            <w:r>
              <w:rPr>
                <w:rFonts w:ascii="Times New Roman" w:hAnsi="Times New Roman" w:eastAsia="Times New Roman" w:cs="Times New Roman"/>
                <w:spacing w:val="-2"/>
                <w:position w:val="7"/>
                <w:sz w:val="14"/>
                <w:szCs w:val="14"/>
              </w:rPr>
              <w:t xml:space="preserve"> </w:t>
            </w:r>
            <w:r>
              <w:rPr>
                <w:spacing w:val="-5"/>
                <w:sz w:val="22"/>
                <w:szCs w:val="22"/>
              </w:rPr>
              <w:t>，单层，层高约</w:t>
            </w:r>
            <w:r>
              <w:rPr>
                <w:spacing w:val="-32"/>
                <w:sz w:val="22"/>
                <w:szCs w:val="22"/>
              </w:rPr>
              <w:t xml:space="preserve"> </w:t>
            </w:r>
            <w:r>
              <w:rPr>
                <w:rFonts w:ascii="Times New Roman" w:hAnsi="Times New Roman" w:eastAsia="Times New Roman" w:cs="Times New Roman"/>
                <w:spacing w:val="-5"/>
                <w:sz w:val="22"/>
                <w:szCs w:val="22"/>
              </w:rPr>
              <w:t>15m</w:t>
            </w:r>
            <w:r>
              <w:rPr>
                <w:spacing w:val="-5"/>
                <w:sz w:val="22"/>
                <w:szCs w:val="22"/>
              </w:rPr>
              <w:t>；</w:t>
            </w:r>
          </w:p>
          <w:p w14:paraId="0081C48C">
            <w:pPr>
              <w:pStyle w:val="6"/>
              <w:spacing w:before="1" w:line="285" w:lineRule="auto"/>
              <w:ind w:left="30" w:right="14"/>
              <w:rPr>
                <w:sz w:val="22"/>
                <w:szCs w:val="22"/>
              </w:rPr>
            </w:pPr>
            <w:r>
              <w:rPr>
                <w:spacing w:val="-3"/>
                <w:sz w:val="22"/>
                <w:szCs w:val="22"/>
              </w:rPr>
              <w:t>熔铸区域位于熔铸车间西侧，设置</w:t>
            </w:r>
            <w:r>
              <w:rPr>
                <w:spacing w:val="-36"/>
                <w:sz w:val="22"/>
                <w:szCs w:val="22"/>
              </w:rPr>
              <w:t xml:space="preserve"> </w:t>
            </w:r>
            <w:r>
              <w:rPr>
                <w:rFonts w:ascii="Times New Roman" w:hAnsi="Times New Roman" w:eastAsia="Times New Roman" w:cs="Times New Roman"/>
                <w:spacing w:val="-3"/>
                <w:sz w:val="22"/>
                <w:szCs w:val="22"/>
              </w:rPr>
              <w:t>2</w:t>
            </w:r>
            <w:r>
              <w:rPr>
                <w:rFonts w:ascii="Times New Roman" w:hAnsi="Times New Roman" w:eastAsia="Times New Roman" w:cs="Times New Roman"/>
                <w:spacing w:val="26"/>
                <w:w w:val="101"/>
                <w:sz w:val="22"/>
                <w:szCs w:val="22"/>
              </w:rPr>
              <w:t xml:space="preserve"> </w:t>
            </w:r>
            <w:r>
              <w:rPr>
                <w:spacing w:val="-3"/>
                <w:sz w:val="22"/>
                <w:szCs w:val="22"/>
              </w:rPr>
              <w:t>台</w:t>
            </w:r>
            <w:r>
              <w:rPr>
                <w:spacing w:val="-51"/>
                <w:sz w:val="22"/>
                <w:szCs w:val="22"/>
              </w:rPr>
              <w:t xml:space="preserve"> </w:t>
            </w:r>
            <w:r>
              <w:rPr>
                <w:rFonts w:ascii="Times New Roman" w:hAnsi="Times New Roman" w:eastAsia="Times New Roman" w:cs="Times New Roman"/>
                <w:spacing w:val="-3"/>
                <w:sz w:val="22"/>
                <w:szCs w:val="22"/>
              </w:rPr>
              <w:t>25t</w:t>
            </w:r>
            <w:r>
              <w:rPr>
                <w:spacing w:val="-9"/>
                <w:sz w:val="22"/>
                <w:szCs w:val="22"/>
              </w:rPr>
              <w:t>熔炼炉，</w:t>
            </w:r>
            <w:r>
              <w:rPr>
                <w:rFonts w:ascii="Times New Roman" w:hAnsi="Times New Roman" w:eastAsia="Times New Roman" w:cs="Times New Roman"/>
                <w:spacing w:val="-9"/>
                <w:sz w:val="22"/>
                <w:szCs w:val="22"/>
              </w:rPr>
              <w:t>1</w:t>
            </w:r>
            <w:r>
              <w:rPr>
                <w:rFonts w:ascii="Times New Roman" w:hAnsi="Times New Roman" w:eastAsia="Times New Roman" w:cs="Times New Roman"/>
                <w:spacing w:val="23"/>
                <w:w w:val="101"/>
                <w:sz w:val="22"/>
                <w:szCs w:val="22"/>
              </w:rPr>
              <w:t xml:space="preserve"> </w:t>
            </w:r>
            <w:r>
              <w:rPr>
                <w:spacing w:val="-9"/>
                <w:sz w:val="22"/>
                <w:szCs w:val="22"/>
              </w:rPr>
              <w:t>台</w:t>
            </w:r>
            <w:r>
              <w:rPr>
                <w:spacing w:val="-30"/>
                <w:sz w:val="22"/>
                <w:szCs w:val="22"/>
              </w:rPr>
              <w:t xml:space="preserve"> </w:t>
            </w:r>
            <w:r>
              <w:rPr>
                <w:rFonts w:ascii="Times New Roman" w:hAnsi="Times New Roman" w:eastAsia="Times New Roman" w:cs="Times New Roman"/>
                <w:spacing w:val="-9"/>
                <w:sz w:val="22"/>
                <w:szCs w:val="22"/>
              </w:rPr>
              <w:t xml:space="preserve">16t </w:t>
            </w:r>
            <w:r>
              <w:rPr>
                <w:spacing w:val="-9"/>
                <w:sz w:val="22"/>
                <w:szCs w:val="22"/>
              </w:rPr>
              <w:t>熔炼炉，</w:t>
            </w:r>
            <w:r>
              <w:rPr>
                <w:rFonts w:ascii="Times New Roman" w:hAnsi="Times New Roman" w:eastAsia="Times New Roman" w:cs="Times New Roman"/>
                <w:spacing w:val="-9"/>
                <w:sz w:val="22"/>
                <w:szCs w:val="22"/>
              </w:rPr>
              <w:t>1</w:t>
            </w:r>
            <w:r>
              <w:rPr>
                <w:rFonts w:ascii="Times New Roman" w:hAnsi="Times New Roman" w:eastAsia="Times New Roman" w:cs="Times New Roman"/>
                <w:spacing w:val="25"/>
                <w:w w:val="101"/>
                <w:sz w:val="22"/>
                <w:szCs w:val="22"/>
              </w:rPr>
              <w:t xml:space="preserve"> </w:t>
            </w:r>
            <w:r>
              <w:rPr>
                <w:spacing w:val="-9"/>
                <w:sz w:val="22"/>
                <w:szCs w:val="22"/>
              </w:rPr>
              <w:t>台</w:t>
            </w:r>
            <w:r>
              <w:rPr>
                <w:spacing w:val="-49"/>
                <w:sz w:val="22"/>
                <w:szCs w:val="22"/>
              </w:rPr>
              <w:t xml:space="preserve"> </w:t>
            </w:r>
            <w:r>
              <w:rPr>
                <w:rFonts w:ascii="Times New Roman" w:hAnsi="Times New Roman" w:eastAsia="Times New Roman" w:cs="Times New Roman"/>
                <w:spacing w:val="-9"/>
                <w:sz w:val="22"/>
                <w:szCs w:val="22"/>
              </w:rPr>
              <w:t>30t</w:t>
            </w:r>
            <w:r>
              <w:rPr>
                <w:rFonts w:ascii="Times New Roman" w:hAnsi="Times New Roman" w:eastAsia="Times New Roman" w:cs="Times New Roman"/>
                <w:spacing w:val="36"/>
                <w:sz w:val="22"/>
                <w:szCs w:val="22"/>
              </w:rPr>
              <w:t xml:space="preserve"> </w:t>
            </w:r>
            <w:r>
              <w:rPr>
                <w:spacing w:val="-9"/>
                <w:sz w:val="22"/>
                <w:szCs w:val="22"/>
              </w:rPr>
              <w:t>电磁搅拌</w:t>
            </w:r>
            <w:r>
              <w:rPr>
                <w:spacing w:val="-2"/>
                <w:sz w:val="22"/>
                <w:szCs w:val="22"/>
              </w:rPr>
              <w:t>器，</w:t>
            </w:r>
            <w:r>
              <w:rPr>
                <w:rFonts w:ascii="Times New Roman" w:hAnsi="Times New Roman" w:eastAsia="Times New Roman" w:cs="Times New Roman"/>
                <w:spacing w:val="-2"/>
                <w:sz w:val="22"/>
                <w:szCs w:val="22"/>
              </w:rPr>
              <w:t>1</w:t>
            </w:r>
            <w:r>
              <w:rPr>
                <w:rFonts w:ascii="Times New Roman" w:hAnsi="Times New Roman" w:eastAsia="Times New Roman" w:cs="Times New Roman"/>
                <w:spacing w:val="45"/>
                <w:sz w:val="22"/>
                <w:szCs w:val="22"/>
              </w:rPr>
              <w:t xml:space="preserve"> </w:t>
            </w:r>
            <w:r>
              <w:rPr>
                <w:spacing w:val="-2"/>
                <w:sz w:val="22"/>
                <w:szCs w:val="22"/>
              </w:rPr>
              <w:t>台液压铸造机和</w:t>
            </w:r>
            <w:r>
              <w:rPr>
                <w:spacing w:val="-46"/>
                <w:sz w:val="22"/>
                <w:szCs w:val="22"/>
              </w:rPr>
              <w:t xml:space="preserve"> </w:t>
            </w:r>
            <w:r>
              <w:rPr>
                <w:rFonts w:ascii="Times New Roman" w:hAnsi="Times New Roman" w:eastAsia="Times New Roman" w:cs="Times New Roman"/>
                <w:spacing w:val="-2"/>
                <w:sz w:val="22"/>
                <w:szCs w:val="22"/>
              </w:rPr>
              <w:t>2</w:t>
            </w:r>
            <w:r>
              <w:rPr>
                <w:rFonts w:ascii="Times New Roman" w:hAnsi="Times New Roman" w:eastAsia="Times New Roman" w:cs="Times New Roman"/>
                <w:spacing w:val="31"/>
                <w:sz w:val="22"/>
                <w:szCs w:val="22"/>
              </w:rPr>
              <w:t xml:space="preserve"> </w:t>
            </w:r>
            <w:r>
              <w:rPr>
                <w:spacing w:val="-2"/>
                <w:sz w:val="22"/>
                <w:szCs w:val="22"/>
              </w:rPr>
              <w:t>台</w:t>
            </w:r>
            <w:r>
              <w:rPr>
                <w:spacing w:val="-40"/>
                <w:sz w:val="22"/>
                <w:szCs w:val="22"/>
              </w:rPr>
              <w:t xml:space="preserve"> </w:t>
            </w:r>
            <w:r>
              <w:rPr>
                <w:rFonts w:ascii="Times New Roman" w:hAnsi="Times New Roman" w:eastAsia="Times New Roman" w:cs="Times New Roman"/>
                <w:spacing w:val="-2"/>
                <w:sz w:val="22"/>
                <w:szCs w:val="22"/>
              </w:rPr>
              <w:t>50</w:t>
            </w:r>
            <w:r>
              <w:rPr>
                <w:rFonts w:ascii="Times New Roman" w:hAnsi="Times New Roman" w:eastAsia="Times New Roman" w:cs="Times New Roman"/>
                <w:spacing w:val="24"/>
                <w:w w:val="101"/>
                <w:sz w:val="22"/>
                <w:szCs w:val="22"/>
              </w:rPr>
              <w:t xml:space="preserve"> </w:t>
            </w:r>
            <w:r>
              <w:rPr>
                <w:spacing w:val="-2"/>
                <w:sz w:val="22"/>
                <w:szCs w:val="22"/>
              </w:rPr>
              <w:t>吨（一用一</w:t>
            </w:r>
            <w:r>
              <w:rPr>
                <w:spacing w:val="4"/>
                <w:sz w:val="22"/>
                <w:szCs w:val="22"/>
              </w:rPr>
              <w:t>备）</w:t>
            </w:r>
            <w:r>
              <w:rPr>
                <w:spacing w:val="-61"/>
                <w:sz w:val="22"/>
                <w:szCs w:val="22"/>
              </w:rPr>
              <w:t xml:space="preserve"> </w:t>
            </w:r>
            <w:r>
              <w:rPr>
                <w:spacing w:val="4"/>
                <w:sz w:val="22"/>
                <w:szCs w:val="22"/>
              </w:rPr>
              <w:t>的均质炉等生产设备，形成年产</w:t>
            </w:r>
            <w:r>
              <w:rPr>
                <w:spacing w:val="-43"/>
                <w:sz w:val="22"/>
                <w:szCs w:val="22"/>
              </w:rPr>
              <w:t xml:space="preserve"> </w:t>
            </w:r>
            <w:r>
              <w:rPr>
                <w:rFonts w:ascii="Times New Roman" w:hAnsi="Times New Roman" w:eastAsia="Times New Roman" w:cs="Times New Roman"/>
                <w:spacing w:val="4"/>
                <w:sz w:val="22"/>
                <w:szCs w:val="22"/>
              </w:rPr>
              <w:t>2.95</w:t>
            </w:r>
            <w:r>
              <w:rPr>
                <w:spacing w:val="-3"/>
                <w:sz w:val="22"/>
                <w:szCs w:val="22"/>
              </w:rPr>
              <w:t>万</w:t>
            </w:r>
            <w:r>
              <w:rPr>
                <w:spacing w:val="-47"/>
                <w:sz w:val="22"/>
                <w:szCs w:val="22"/>
              </w:rPr>
              <w:t xml:space="preserve"> </w:t>
            </w:r>
            <w:r>
              <w:rPr>
                <w:rFonts w:ascii="Times New Roman" w:hAnsi="Times New Roman" w:eastAsia="Times New Roman" w:cs="Times New Roman"/>
                <w:spacing w:val="-3"/>
                <w:sz w:val="22"/>
                <w:szCs w:val="22"/>
              </w:rPr>
              <w:t>t</w:t>
            </w:r>
            <w:r>
              <w:rPr>
                <w:rFonts w:ascii="Times New Roman" w:hAnsi="Times New Roman" w:eastAsia="Times New Roman" w:cs="Times New Roman"/>
                <w:spacing w:val="26"/>
                <w:sz w:val="22"/>
                <w:szCs w:val="22"/>
              </w:rPr>
              <w:t xml:space="preserve"> </w:t>
            </w:r>
            <w:r>
              <w:rPr>
                <w:spacing w:val="-3"/>
                <w:sz w:val="22"/>
                <w:szCs w:val="22"/>
              </w:rPr>
              <w:t>的铝合金铸棒的生产规模；</w:t>
            </w:r>
          </w:p>
          <w:p w14:paraId="3880F82D">
            <w:pPr>
              <w:pStyle w:val="6"/>
              <w:spacing w:line="244" w:lineRule="auto"/>
              <w:ind w:left="30" w:right="14" w:hanging="1"/>
              <w:rPr>
                <w:sz w:val="22"/>
                <w:szCs w:val="22"/>
              </w:rPr>
            </w:pPr>
            <w:r>
              <w:rPr>
                <w:spacing w:val="-6"/>
                <w:sz w:val="22"/>
                <w:szCs w:val="22"/>
              </w:rPr>
              <w:t>机加工区域位于熔铸车间南侧，共</w:t>
            </w:r>
            <w:r>
              <w:rPr>
                <w:spacing w:val="-45"/>
                <w:sz w:val="22"/>
                <w:szCs w:val="22"/>
              </w:rPr>
              <w:t xml:space="preserve"> </w:t>
            </w:r>
            <w:r>
              <w:rPr>
                <w:rFonts w:ascii="Times New Roman" w:hAnsi="Times New Roman" w:eastAsia="Times New Roman" w:cs="Times New Roman"/>
                <w:spacing w:val="-6"/>
                <w:sz w:val="22"/>
                <w:szCs w:val="22"/>
              </w:rPr>
              <w:t>4</w:t>
            </w:r>
            <w:r>
              <w:rPr>
                <w:rFonts w:ascii="Times New Roman" w:hAnsi="Times New Roman" w:eastAsia="Times New Roman" w:cs="Times New Roman"/>
                <w:spacing w:val="26"/>
                <w:w w:val="101"/>
                <w:sz w:val="22"/>
                <w:szCs w:val="22"/>
              </w:rPr>
              <w:t xml:space="preserve"> </w:t>
            </w:r>
            <w:r>
              <w:rPr>
                <w:spacing w:val="-6"/>
                <w:sz w:val="22"/>
                <w:szCs w:val="22"/>
              </w:rPr>
              <w:t>台车床</w:t>
            </w:r>
            <w:r>
              <w:rPr>
                <w:spacing w:val="-8"/>
                <w:sz w:val="22"/>
                <w:szCs w:val="22"/>
              </w:rPr>
              <w:t>和</w:t>
            </w:r>
            <w:r>
              <w:rPr>
                <w:spacing w:val="-49"/>
                <w:sz w:val="22"/>
                <w:szCs w:val="22"/>
              </w:rPr>
              <w:t xml:space="preserve"> </w:t>
            </w:r>
            <w:r>
              <w:rPr>
                <w:rFonts w:ascii="Times New Roman" w:hAnsi="Times New Roman" w:eastAsia="Times New Roman" w:cs="Times New Roman"/>
                <w:spacing w:val="-8"/>
                <w:sz w:val="22"/>
                <w:szCs w:val="22"/>
              </w:rPr>
              <w:t>4</w:t>
            </w:r>
            <w:r>
              <w:rPr>
                <w:rFonts w:ascii="Times New Roman" w:hAnsi="Times New Roman" w:eastAsia="Times New Roman" w:cs="Times New Roman"/>
                <w:spacing w:val="26"/>
                <w:w w:val="101"/>
                <w:sz w:val="22"/>
                <w:szCs w:val="22"/>
              </w:rPr>
              <w:t xml:space="preserve"> </w:t>
            </w:r>
            <w:r>
              <w:rPr>
                <w:spacing w:val="-8"/>
                <w:sz w:val="22"/>
                <w:szCs w:val="22"/>
              </w:rPr>
              <w:t>台锯床</w:t>
            </w:r>
          </w:p>
        </w:tc>
        <w:tc>
          <w:tcPr>
            <w:tcW w:w="968" w:type="dxa"/>
            <w:tcBorders>
              <w:right w:val="single" w:color="000000" w:sz="10" w:space="0"/>
            </w:tcBorders>
            <w:vAlign w:val="top"/>
          </w:tcPr>
          <w:p w14:paraId="766F99F7">
            <w:pPr>
              <w:spacing w:line="273" w:lineRule="auto"/>
              <w:rPr>
                <w:rFonts w:ascii="Arial"/>
                <w:sz w:val="21"/>
              </w:rPr>
            </w:pPr>
          </w:p>
          <w:p w14:paraId="50116DFF">
            <w:pPr>
              <w:spacing w:line="273" w:lineRule="auto"/>
              <w:rPr>
                <w:rFonts w:ascii="Arial"/>
                <w:sz w:val="21"/>
              </w:rPr>
            </w:pPr>
          </w:p>
          <w:p w14:paraId="1BB08B43">
            <w:pPr>
              <w:spacing w:line="273" w:lineRule="auto"/>
              <w:rPr>
                <w:rFonts w:ascii="Arial"/>
                <w:sz w:val="21"/>
              </w:rPr>
            </w:pPr>
          </w:p>
          <w:p w14:paraId="22A071A7">
            <w:pPr>
              <w:spacing w:line="273" w:lineRule="auto"/>
              <w:rPr>
                <w:rFonts w:ascii="Arial"/>
                <w:sz w:val="21"/>
              </w:rPr>
            </w:pPr>
          </w:p>
          <w:p w14:paraId="05BC423E">
            <w:pPr>
              <w:spacing w:line="274" w:lineRule="auto"/>
              <w:rPr>
                <w:rFonts w:ascii="Arial"/>
                <w:sz w:val="21"/>
              </w:rPr>
            </w:pPr>
          </w:p>
          <w:p w14:paraId="57D3B396">
            <w:pPr>
              <w:pStyle w:val="6"/>
              <w:spacing w:before="71"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6A3BE276">
            <w:pPr>
              <w:rPr>
                <w:rFonts w:ascii="Arial"/>
                <w:sz w:val="21"/>
              </w:rPr>
            </w:pPr>
          </w:p>
        </w:tc>
      </w:tr>
      <w:tr w14:paraId="5C967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35" w:type="dxa"/>
            <w:vMerge w:val="continue"/>
            <w:tcBorders>
              <w:top w:val="nil"/>
              <w:left w:val="single" w:color="000000" w:sz="10" w:space="0"/>
              <w:bottom w:val="nil"/>
            </w:tcBorders>
            <w:vAlign w:val="top"/>
          </w:tcPr>
          <w:p w14:paraId="32B2F9E0">
            <w:pPr>
              <w:rPr>
                <w:rFonts w:ascii="Arial"/>
                <w:sz w:val="21"/>
              </w:rPr>
            </w:pPr>
          </w:p>
        </w:tc>
        <w:tc>
          <w:tcPr>
            <w:tcW w:w="123" w:type="dxa"/>
            <w:tcBorders>
              <w:top w:val="nil"/>
              <w:bottom w:val="nil"/>
              <w:right w:val="single" w:color="000000" w:sz="10" w:space="0"/>
            </w:tcBorders>
            <w:vAlign w:val="top"/>
          </w:tcPr>
          <w:p w14:paraId="23B4AD97">
            <w:pPr>
              <w:rPr>
                <w:rFonts w:ascii="Arial"/>
                <w:sz w:val="21"/>
              </w:rPr>
            </w:pPr>
          </w:p>
        </w:tc>
        <w:tc>
          <w:tcPr>
            <w:tcW w:w="518" w:type="dxa"/>
            <w:tcBorders>
              <w:left w:val="single" w:color="000000" w:sz="10" w:space="0"/>
            </w:tcBorders>
            <w:vAlign w:val="top"/>
          </w:tcPr>
          <w:p w14:paraId="78BB26BF">
            <w:pPr>
              <w:pStyle w:val="6"/>
              <w:spacing w:before="93" w:line="221" w:lineRule="auto"/>
              <w:ind w:left="28"/>
              <w:rPr>
                <w:sz w:val="22"/>
                <w:szCs w:val="22"/>
              </w:rPr>
            </w:pPr>
            <w:r>
              <w:rPr>
                <w:spacing w:val="-5"/>
                <w:sz w:val="22"/>
                <w:szCs w:val="22"/>
              </w:rPr>
              <w:t>辅助</w:t>
            </w:r>
          </w:p>
          <w:p w14:paraId="16E5F606">
            <w:pPr>
              <w:pStyle w:val="6"/>
              <w:spacing w:before="75" w:line="203" w:lineRule="auto"/>
              <w:ind w:left="29"/>
              <w:rPr>
                <w:sz w:val="22"/>
                <w:szCs w:val="22"/>
              </w:rPr>
            </w:pPr>
            <w:r>
              <w:rPr>
                <w:spacing w:val="-5"/>
                <w:sz w:val="22"/>
                <w:szCs w:val="22"/>
              </w:rPr>
              <w:t>工程</w:t>
            </w:r>
          </w:p>
        </w:tc>
        <w:tc>
          <w:tcPr>
            <w:tcW w:w="1079" w:type="dxa"/>
            <w:vAlign w:val="top"/>
          </w:tcPr>
          <w:p w14:paraId="71FBF9E0">
            <w:pPr>
              <w:pStyle w:val="6"/>
              <w:spacing w:before="264" w:line="220" w:lineRule="auto"/>
              <w:ind w:left="212"/>
              <w:rPr>
                <w:sz w:val="22"/>
                <w:szCs w:val="22"/>
              </w:rPr>
            </w:pPr>
            <w:r>
              <w:rPr>
                <w:spacing w:val="-4"/>
                <w:sz w:val="22"/>
                <w:szCs w:val="22"/>
              </w:rPr>
              <w:t>办公楼</w:t>
            </w:r>
          </w:p>
        </w:tc>
        <w:tc>
          <w:tcPr>
            <w:tcW w:w="5327" w:type="dxa"/>
            <w:gridSpan w:val="2"/>
            <w:vAlign w:val="top"/>
          </w:tcPr>
          <w:p w14:paraId="03C6B493">
            <w:pPr>
              <w:pStyle w:val="6"/>
              <w:spacing w:before="94" w:line="243" w:lineRule="auto"/>
              <w:ind w:left="29" w:right="14" w:hanging="1"/>
              <w:rPr>
                <w:sz w:val="22"/>
                <w:szCs w:val="22"/>
              </w:rPr>
            </w:pPr>
            <w:r>
              <w:rPr>
                <w:spacing w:val="-3"/>
                <w:sz w:val="22"/>
                <w:szCs w:val="22"/>
              </w:rPr>
              <w:t>位于厂区东侧，</w:t>
            </w:r>
            <w:r>
              <w:rPr>
                <w:spacing w:val="-64"/>
                <w:sz w:val="22"/>
                <w:szCs w:val="22"/>
              </w:rPr>
              <w:t xml:space="preserve"> </w:t>
            </w:r>
            <w:r>
              <w:rPr>
                <w:spacing w:val="-3"/>
                <w:sz w:val="22"/>
                <w:szCs w:val="22"/>
              </w:rPr>
              <w:t>占地面积约</w:t>
            </w:r>
            <w:r>
              <w:rPr>
                <w:spacing w:val="-52"/>
                <w:sz w:val="22"/>
                <w:szCs w:val="22"/>
              </w:rPr>
              <w:t xml:space="preserve"> </w:t>
            </w:r>
            <w:r>
              <w:rPr>
                <w:rFonts w:ascii="Times New Roman" w:hAnsi="Times New Roman" w:eastAsia="Times New Roman" w:cs="Times New Roman"/>
                <w:spacing w:val="-3"/>
                <w:sz w:val="22"/>
                <w:szCs w:val="22"/>
              </w:rPr>
              <w:t>465m</w:t>
            </w:r>
            <w:r>
              <w:rPr>
                <w:rFonts w:ascii="Times New Roman" w:hAnsi="Times New Roman" w:eastAsia="Times New Roman" w:cs="Times New Roman"/>
                <w:spacing w:val="-3"/>
                <w:position w:val="7"/>
                <w:sz w:val="14"/>
                <w:szCs w:val="14"/>
              </w:rPr>
              <w:t>2</w:t>
            </w:r>
            <w:r>
              <w:rPr>
                <w:rFonts w:ascii="Times New Roman" w:hAnsi="Times New Roman" w:eastAsia="Times New Roman" w:cs="Times New Roman"/>
                <w:spacing w:val="-7"/>
                <w:position w:val="7"/>
                <w:sz w:val="14"/>
                <w:szCs w:val="14"/>
              </w:rPr>
              <w:t xml:space="preserve"> </w:t>
            </w:r>
            <w:r>
              <w:rPr>
                <w:spacing w:val="-3"/>
                <w:sz w:val="22"/>
                <w:szCs w:val="22"/>
              </w:rPr>
              <w:t>，</w:t>
            </w:r>
            <w:r>
              <w:rPr>
                <w:rFonts w:ascii="Times New Roman" w:hAnsi="Times New Roman" w:eastAsia="Times New Roman" w:cs="Times New Roman"/>
                <w:spacing w:val="-3"/>
                <w:sz w:val="22"/>
                <w:szCs w:val="22"/>
              </w:rPr>
              <w:t>4F</w:t>
            </w:r>
            <w:r>
              <w:rPr>
                <w:rFonts w:ascii="Times New Roman" w:hAnsi="Times New Roman" w:eastAsia="Times New Roman" w:cs="Times New Roman"/>
                <w:spacing w:val="-26"/>
                <w:sz w:val="22"/>
                <w:szCs w:val="22"/>
              </w:rPr>
              <w:t xml:space="preserve"> </w:t>
            </w:r>
            <w:r>
              <w:rPr>
                <w:spacing w:val="-3"/>
                <w:sz w:val="22"/>
                <w:szCs w:val="22"/>
              </w:rPr>
              <w:t>，</w:t>
            </w:r>
            <w:r>
              <w:rPr>
                <w:spacing w:val="-4"/>
                <w:sz w:val="22"/>
                <w:szCs w:val="22"/>
              </w:rPr>
              <w:t>砖混结构，建筑面积</w:t>
            </w:r>
            <w:r>
              <w:rPr>
                <w:spacing w:val="-25"/>
                <w:sz w:val="22"/>
                <w:szCs w:val="22"/>
              </w:rPr>
              <w:t xml:space="preserve"> </w:t>
            </w:r>
            <w:r>
              <w:rPr>
                <w:rFonts w:ascii="Times New Roman" w:hAnsi="Times New Roman" w:eastAsia="Times New Roman" w:cs="Times New Roman"/>
                <w:spacing w:val="-4"/>
                <w:sz w:val="22"/>
                <w:szCs w:val="22"/>
              </w:rPr>
              <w:t>1863m</w:t>
            </w:r>
            <w:r>
              <w:rPr>
                <w:rFonts w:ascii="Times New Roman" w:hAnsi="Times New Roman" w:eastAsia="Times New Roman" w:cs="Times New Roman"/>
                <w:spacing w:val="-4"/>
                <w:position w:val="7"/>
                <w:sz w:val="14"/>
                <w:szCs w:val="14"/>
              </w:rPr>
              <w:t>2</w:t>
            </w:r>
            <w:r>
              <w:rPr>
                <w:rFonts w:ascii="Times New Roman" w:hAnsi="Times New Roman" w:eastAsia="Times New Roman" w:cs="Times New Roman"/>
                <w:spacing w:val="-10"/>
                <w:position w:val="7"/>
                <w:sz w:val="14"/>
                <w:szCs w:val="14"/>
              </w:rPr>
              <w:t xml:space="preserve"> </w:t>
            </w:r>
            <w:r>
              <w:rPr>
                <w:spacing w:val="-4"/>
                <w:sz w:val="22"/>
                <w:szCs w:val="22"/>
              </w:rPr>
              <w:t>，提供人员办公</w:t>
            </w:r>
          </w:p>
        </w:tc>
        <w:tc>
          <w:tcPr>
            <w:tcW w:w="968" w:type="dxa"/>
            <w:tcBorders>
              <w:right w:val="single" w:color="000000" w:sz="10" w:space="0"/>
            </w:tcBorders>
            <w:vAlign w:val="top"/>
          </w:tcPr>
          <w:p w14:paraId="178221BC">
            <w:pPr>
              <w:pStyle w:val="6"/>
              <w:spacing w:before="263"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1AA275BC">
            <w:pPr>
              <w:rPr>
                <w:rFonts w:ascii="Arial"/>
                <w:sz w:val="21"/>
              </w:rPr>
            </w:pPr>
          </w:p>
        </w:tc>
      </w:tr>
      <w:tr w14:paraId="715BD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35" w:type="dxa"/>
            <w:vMerge w:val="continue"/>
            <w:tcBorders>
              <w:top w:val="nil"/>
              <w:left w:val="single" w:color="000000" w:sz="10" w:space="0"/>
              <w:bottom w:val="nil"/>
            </w:tcBorders>
            <w:vAlign w:val="top"/>
          </w:tcPr>
          <w:p w14:paraId="5E8BF3FB">
            <w:pPr>
              <w:rPr>
                <w:rFonts w:ascii="Arial"/>
                <w:sz w:val="21"/>
              </w:rPr>
            </w:pPr>
          </w:p>
        </w:tc>
        <w:tc>
          <w:tcPr>
            <w:tcW w:w="123" w:type="dxa"/>
            <w:tcBorders>
              <w:top w:val="nil"/>
              <w:bottom w:val="nil"/>
              <w:right w:val="single" w:color="000000" w:sz="10" w:space="0"/>
            </w:tcBorders>
            <w:vAlign w:val="top"/>
          </w:tcPr>
          <w:p w14:paraId="67B5A6A1">
            <w:pPr>
              <w:rPr>
                <w:rFonts w:ascii="Arial"/>
                <w:sz w:val="21"/>
              </w:rPr>
            </w:pPr>
          </w:p>
        </w:tc>
        <w:tc>
          <w:tcPr>
            <w:tcW w:w="518" w:type="dxa"/>
            <w:vMerge w:val="restart"/>
            <w:tcBorders>
              <w:left w:val="single" w:color="000000" w:sz="10" w:space="0"/>
              <w:bottom w:val="nil"/>
            </w:tcBorders>
            <w:vAlign w:val="top"/>
          </w:tcPr>
          <w:p w14:paraId="76A47AEE">
            <w:pPr>
              <w:spacing w:line="354" w:lineRule="auto"/>
              <w:rPr>
                <w:rFonts w:ascii="Arial"/>
                <w:sz w:val="21"/>
              </w:rPr>
            </w:pPr>
          </w:p>
          <w:p w14:paraId="41B99F2B">
            <w:pPr>
              <w:spacing w:line="355" w:lineRule="auto"/>
              <w:rPr>
                <w:rFonts w:ascii="Arial"/>
                <w:sz w:val="21"/>
              </w:rPr>
            </w:pPr>
          </w:p>
          <w:p w14:paraId="50A74CF7">
            <w:pPr>
              <w:pStyle w:val="6"/>
              <w:spacing w:before="72" w:line="286" w:lineRule="auto"/>
              <w:ind w:left="29" w:right="42" w:hanging="3"/>
              <w:rPr>
                <w:sz w:val="22"/>
                <w:szCs w:val="22"/>
              </w:rPr>
            </w:pPr>
            <w:r>
              <w:rPr>
                <w:spacing w:val="-3"/>
                <w:sz w:val="22"/>
                <w:szCs w:val="22"/>
              </w:rPr>
              <w:t>储运</w:t>
            </w:r>
            <w:r>
              <w:rPr>
                <w:spacing w:val="-5"/>
                <w:sz w:val="22"/>
                <w:szCs w:val="22"/>
              </w:rPr>
              <w:t>工程</w:t>
            </w:r>
          </w:p>
        </w:tc>
        <w:tc>
          <w:tcPr>
            <w:tcW w:w="1079" w:type="dxa"/>
            <w:vAlign w:val="top"/>
          </w:tcPr>
          <w:p w14:paraId="7CC3F094">
            <w:pPr>
              <w:pStyle w:val="6"/>
              <w:spacing w:before="94" w:line="239" w:lineRule="auto"/>
              <w:ind w:left="209" w:right="101" w:hanging="104"/>
              <w:rPr>
                <w:sz w:val="22"/>
                <w:szCs w:val="22"/>
              </w:rPr>
            </w:pPr>
            <w:r>
              <w:rPr>
                <w:spacing w:val="-4"/>
                <w:sz w:val="22"/>
                <w:szCs w:val="22"/>
              </w:rPr>
              <w:t>原材料及</w:t>
            </w:r>
            <w:r>
              <w:rPr>
                <w:spacing w:val="-3"/>
                <w:sz w:val="22"/>
                <w:szCs w:val="22"/>
              </w:rPr>
              <w:t>成品区</w:t>
            </w:r>
          </w:p>
        </w:tc>
        <w:tc>
          <w:tcPr>
            <w:tcW w:w="5327" w:type="dxa"/>
            <w:gridSpan w:val="2"/>
            <w:vAlign w:val="top"/>
          </w:tcPr>
          <w:p w14:paraId="43CF6829">
            <w:pPr>
              <w:pStyle w:val="6"/>
              <w:spacing w:before="94" w:line="239" w:lineRule="auto"/>
              <w:ind w:left="27" w:right="14"/>
              <w:rPr>
                <w:sz w:val="22"/>
                <w:szCs w:val="22"/>
              </w:rPr>
            </w:pPr>
            <w:r>
              <w:rPr>
                <w:spacing w:val="-3"/>
                <w:sz w:val="22"/>
                <w:szCs w:val="22"/>
              </w:rPr>
              <w:t>位于熔铸车间中部，</w:t>
            </w:r>
            <w:r>
              <w:rPr>
                <w:spacing w:val="-49"/>
                <w:sz w:val="22"/>
                <w:szCs w:val="22"/>
              </w:rPr>
              <w:t xml:space="preserve"> </w:t>
            </w:r>
            <w:r>
              <w:rPr>
                <w:spacing w:val="-3"/>
                <w:sz w:val="22"/>
                <w:szCs w:val="22"/>
              </w:rPr>
              <w:t>占地面积</w:t>
            </w:r>
            <w:r>
              <w:rPr>
                <w:spacing w:val="-39"/>
                <w:sz w:val="22"/>
                <w:szCs w:val="22"/>
              </w:rPr>
              <w:t xml:space="preserve"> </w:t>
            </w:r>
            <w:r>
              <w:rPr>
                <w:rFonts w:ascii="Times New Roman" w:hAnsi="Times New Roman" w:eastAsia="Times New Roman" w:cs="Times New Roman"/>
                <w:spacing w:val="-3"/>
                <w:sz w:val="22"/>
                <w:szCs w:val="22"/>
              </w:rPr>
              <w:t>800m</w:t>
            </w:r>
            <w:r>
              <w:rPr>
                <w:rFonts w:ascii="Times New Roman" w:hAnsi="Times New Roman" w:eastAsia="Times New Roman" w:cs="Times New Roman"/>
                <w:spacing w:val="-3"/>
                <w:position w:val="7"/>
                <w:sz w:val="14"/>
                <w:szCs w:val="14"/>
              </w:rPr>
              <w:t xml:space="preserve">2 </w:t>
            </w:r>
            <w:r>
              <w:rPr>
                <w:spacing w:val="-3"/>
                <w:sz w:val="22"/>
                <w:szCs w:val="22"/>
              </w:rPr>
              <w:t>，暂存纯铝锭、工</w:t>
            </w:r>
            <w:r>
              <w:rPr>
                <w:spacing w:val="-1"/>
                <w:sz w:val="22"/>
                <w:szCs w:val="22"/>
              </w:rPr>
              <w:t>业硅、金属铜等熔炼原材料及铝棒成品</w:t>
            </w:r>
          </w:p>
        </w:tc>
        <w:tc>
          <w:tcPr>
            <w:tcW w:w="968" w:type="dxa"/>
            <w:tcBorders>
              <w:right w:val="single" w:color="000000" w:sz="10" w:space="0"/>
            </w:tcBorders>
            <w:vAlign w:val="top"/>
          </w:tcPr>
          <w:p w14:paraId="71F7EFFF">
            <w:pPr>
              <w:pStyle w:val="6"/>
              <w:spacing w:before="263"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637B057F">
            <w:pPr>
              <w:rPr>
                <w:rFonts w:ascii="Arial"/>
                <w:sz w:val="21"/>
              </w:rPr>
            </w:pPr>
          </w:p>
        </w:tc>
      </w:tr>
      <w:tr w14:paraId="5364B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35" w:type="dxa"/>
            <w:vMerge w:val="continue"/>
            <w:tcBorders>
              <w:top w:val="nil"/>
              <w:left w:val="single" w:color="000000" w:sz="10" w:space="0"/>
              <w:bottom w:val="nil"/>
            </w:tcBorders>
            <w:vAlign w:val="top"/>
          </w:tcPr>
          <w:p w14:paraId="03CFB497">
            <w:pPr>
              <w:rPr>
                <w:rFonts w:ascii="Arial"/>
                <w:sz w:val="21"/>
              </w:rPr>
            </w:pPr>
          </w:p>
        </w:tc>
        <w:tc>
          <w:tcPr>
            <w:tcW w:w="123" w:type="dxa"/>
            <w:tcBorders>
              <w:top w:val="nil"/>
              <w:bottom w:val="nil"/>
              <w:right w:val="single" w:color="000000" w:sz="10" w:space="0"/>
            </w:tcBorders>
            <w:vAlign w:val="top"/>
          </w:tcPr>
          <w:p w14:paraId="2E322DCD">
            <w:pPr>
              <w:rPr>
                <w:rFonts w:ascii="Arial"/>
                <w:sz w:val="21"/>
              </w:rPr>
            </w:pPr>
          </w:p>
        </w:tc>
        <w:tc>
          <w:tcPr>
            <w:tcW w:w="518" w:type="dxa"/>
            <w:vMerge w:val="continue"/>
            <w:tcBorders>
              <w:top w:val="nil"/>
              <w:left w:val="single" w:color="000000" w:sz="10" w:space="0"/>
              <w:bottom w:val="nil"/>
            </w:tcBorders>
            <w:vAlign w:val="top"/>
          </w:tcPr>
          <w:p w14:paraId="7DB3ED9F">
            <w:pPr>
              <w:rPr>
                <w:rFonts w:ascii="Arial"/>
                <w:sz w:val="21"/>
              </w:rPr>
            </w:pPr>
          </w:p>
        </w:tc>
        <w:tc>
          <w:tcPr>
            <w:tcW w:w="1079" w:type="dxa"/>
            <w:vAlign w:val="top"/>
          </w:tcPr>
          <w:p w14:paraId="70C58068">
            <w:pPr>
              <w:pStyle w:val="6"/>
              <w:spacing w:before="276" w:line="221" w:lineRule="auto"/>
              <w:ind w:left="209"/>
              <w:rPr>
                <w:sz w:val="22"/>
                <w:szCs w:val="22"/>
              </w:rPr>
            </w:pPr>
            <w:r>
              <w:rPr>
                <w:spacing w:val="-3"/>
                <w:sz w:val="22"/>
                <w:szCs w:val="22"/>
              </w:rPr>
              <w:t>辅料区</w:t>
            </w:r>
          </w:p>
        </w:tc>
        <w:tc>
          <w:tcPr>
            <w:tcW w:w="5327" w:type="dxa"/>
            <w:gridSpan w:val="2"/>
            <w:vAlign w:val="top"/>
          </w:tcPr>
          <w:p w14:paraId="396AAA63">
            <w:pPr>
              <w:pStyle w:val="6"/>
              <w:spacing w:before="106" w:line="236" w:lineRule="auto"/>
              <w:ind w:left="29" w:right="14" w:hanging="1"/>
              <w:rPr>
                <w:sz w:val="22"/>
                <w:szCs w:val="22"/>
              </w:rPr>
            </w:pPr>
            <w:r>
              <w:rPr>
                <w:spacing w:val="-3"/>
                <w:sz w:val="22"/>
                <w:szCs w:val="22"/>
              </w:rPr>
              <w:t>位于熔铸车间南侧，</w:t>
            </w:r>
            <w:r>
              <w:rPr>
                <w:spacing w:val="-61"/>
                <w:sz w:val="22"/>
                <w:szCs w:val="22"/>
              </w:rPr>
              <w:t xml:space="preserve"> </w:t>
            </w:r>
            <w:r>
              <w:rPr>
                <w:spacing w:val="-3"/>
                <w:sz w:val="22"/>
                <w:szCs w:val="22"/>
              </w:rPr>
              <w:t>占地面积</w:t>
            </w:r>
            <w:r>
              <w:rPr>
                <w:spacing w:val="-27"/>
                <w:sz w:val="22"/>
                <w:szCs w:val="22"/>
              </w:rPr>
              <w:t xml:space="preserve"> </w:t>
            </w:r>
            <w:r>
              <w:rPr>
                <w:rFonts w:ascii="Times New Roman" w:hAnsi="Times New Roman" w:eastAsia="Times New Roman" w:cs="Times New Roman"/>
                <w:spacing w:val="-3"/>
                <w:sz w:val="22"/>
                <w:szCs w:val="22"/>
              </w:rPr>
              <w:t>100m</w:t>
            </w:r>
            <w:r>
              <w:rPr>
                <w:rFonts w:ascii="Times New Roman" w:hAnsi="Times New Roman" w:eastAsia="Times New Roman" w:cs="Times New Roman"/>
                <w:spacing w:val="-3"/>
                <w:position w:val="7"/>
                <w:sz w:val="14"/>
                <w:szCs w:val="14"/>
              </w:rPr>
              <w:t xml:space="preserve">2 </w:t>
            </w:r>
            <w:r>
              <w:rPr>
                <w:spacing w:val="-3"/>
                <w:sz w:val="22"/>
                <w:szCs w:val="22"/>
              </w:rPr>
              <w:t>，暂存除钙剂、精</w:t>
            </w:r>
            <w:r>
              <w:rPr>
                <w:spacing w:val="-1"/>
                <w:sz w:val="22"/>
                <w:szCs w:val="22"/>
              </w:rPr>
              <w:t>炼剂、覆盖剂等辅料</w:t>
            </w:r>
          </w:p>
        </w:tc>
        <w:tc>
          <w:tcPr>
            <w:tcW w:w="968" w:type="dxa"/>
            <w:tcBorders>
              <w:right w:val="single" w:color="000000" w:sz="10" w:space="0"/>
            </w:tcBorders>
            <w:vAlign w:val="top"/>
          </w:tcPr>
          <w:p w14:paraId="56ED4D46">
            <w:pPr>
              <w:pStyle w:val="6"/>
              <w:spacing w:before="275"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72059504">
            <w:pPr>
              <w:rPr>
                <w:rFonts w:ascii="Arial"/>
                <w:sz w:val="21"/>
              </w:rPr>
            </w:pPr>
          </w:p>
        </w:tc>
      </w:tr>
      <w:tr w14:paraId="15465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835" w:type="dxa"/>
            <w:vMerge w:val="continue"/>
            <w:tcBorders>
              <w:top w:val="nil"/>
              <w:left w:val="single" w:color="000000" w:sz="10" w:space="0"/>
              <w:bottom w:val="nil"/>
            </w:tcBorders>
            <w:vAlign w:val="top"/>
          </w:tcPr>
          <w:p w14:paraId="0D243FC0">
            <w:pPr>
              <w:rPr>
                <w:rFonts w:ascii="Arial"/>
                <w:sz w:val="21"/>
              </w:rPr>
            </w:pPr>
          </w:p>
        </w:tc>
        <w:tc>
          <w:tcPr>
            <w:tcW w:w="123" w:type="dxa"/>
            <w:tcBorders>
              <w:top w:val="nil"/>
              <w:bottom w:val="nil"/>
              <w:right w:val="single" w:color="000000" w:sz="10" w:space="0"/>
            </w:tcBorders>
            <w:vAlign w:val="top"/>
          </w:tcPr>
          <w:p w14:paraId="673B122E">
            <w:pPr>
              <w:rPr>
                <w:rFonts w:ascii="Arial"/>
                <w:sz w:val="21"/>
              </w:rPr>
            </w:pPr>
          </w:p>
        </w:tc>
        <w:tc>
          <w:tcPr>
            <w:tcW w:w="518" w:type="dxa"/>
            <w:vMerge w:val="continue"/>
            <w:tcBorders>
              <w:top w:val="nil"/>
              <w:left w:val="single" w:color="000000" w:sz="10" w:space="0"/>
            </w:tcBorders>
            <w:vAlign w:val="top"/>
          </w:tcPr>
          <w:p w14:paraId="2FB37A86">
            <w:pPr>
              <w:rPr>
                <w:rFonts w:ascii="Arial"/>
                <w:sz w:val="21"/>
              </w:rPr>
            </w:pPr>
          </w:p>
        </w:tc>
        <w:tc>
          <w:tcPr>
            <w:tcW w:w="1079" w:type="dxa"/>
            <w:vAlign w:val="top"/>
          </w:tcPr>
          <w:p w14:paraId="4D933CE5">
            <w:pPr>
              <w:pStyle w:val="6"/>
              <w:spacing w:before="281" w:line="220" w:lineRule="auto"/>
              <w:ind w:left="321"/>
              <w:rPr>
                <w:sz w:val="22"/>
                <w:szCs w:val="22"/>
              </w:rPr>
            </w:pPr>
            <w:r>
              <w:rPr>
                <w:spacing w:val="-6"/>
                <w:sz w:val="22"/>
                <w:szCs w:val="22"/>
              </w:rPr>
              <w:t>油库</w:t>
            </w:r>
          </w:p>
        </w:tc>
        <w:tc>
          <w:tcPr>
            <w:tcW w:w="5327" w:type="dxa"/>
            <w:gridSpan w:val="2"/>
            <w:vAlign w:val="top"/>
          </w:tcPr>
          <w:p w14:paraId="1B24504F">
            <w:pPr>
              <w:pStyle w:val="6"/>
              <w:spacing w:before="110" w:line="242" w:lineRule="auto"/>
              <w:ind w:left="41" w:right="14" w:hanging="13"/>
              <w:rPr>
                <w:sz w:val="22"/>
                <w:szCs w:val="22"/>
              </w:rPr>
            </w:pPr>
            <w:r>
              <w:rPr>
                <w:spacing w:val="-5"/>
                <w:sz w:val="22"/>
                <w:szCs w:val="22"/>
              </w:rPr>
              <w:t>位于厂区东侧，建筑面积</w:t>
            </w:r>
            <w:r>
              <w:rPr>
                <w:spacing w:val="-29"/>
                <w:sz w:val="22"/>
                <w:szCs w:val="22"/>
              </w:rPr>
              <w:t xml:space="preserve"> </w:t>
            </w:r>
            <w:r>
              <w:rPr>
                <w:rFonts w:ascii="Times New Roman" w:hAnsi="Times New Roman" w:eastAsia="Times New Roman" w:cs="Times New Roman"/>
                <w:spacing w:val="-5"/>
                <w:sz w:val="22"/>
                <w:szCs w:val="22"/>
              </w:rPr>
              <w:t>15m</w:t>
            </w:r>
            <w:r>
              <w:rPr>
                <w:rFonts w:ascii="Times New Roman" w:hAnsi="Times New Roman" w:eastAsia="Times New Roman" w:cs="Times New Roman"/>
                <w:spacing w:val="-5"/>
                <w:position w:val="7"/>
                <w:sz w:val="14"/>
                <w:szCs w:val="14"/>
              </w:rPr>
              <w:t>2</w:t>
            </w:r>
            <w:r>
              <w:rPr>
                <w:rFonts w:ascii="Times New Roman" w:hAnsi="Times New Roman" w:eastAsia="Times New Roman" w:cs="Times New Roman"/>
                <w:spacing w:val="-10"/>
                <w:position w:val="7"/>
                <w:sz w:val="14"/>
                <w:szCs w:val="14"/>
              </w:rPr>
              <w:t xml:space="preserve"> </w:t>
            </w:r>
            <w:r>
              <w:rPr>
                <w:spacing w:val="-5"/>
                <w:sz w:val="22"/>
                <w:szCs w:val="22"/>
              </w:rPr>
              <w:t>，暂存柴油、润滑油、切削液等油品</w:t>
            </w:r>
          </w:p>
        </w:tc>
        <w:tc>
          <w:tcPr>
            <w:tcW w:w="968" w:type="dxa"/>
            <w:tcBorders>
              <w:right w:val="single" w:color="000000" w:sz="10" w:space="0"/>
            </w:tcBorders>
            <w:vAlign w:val="top"/>
          </w:tcPr>
          <w:p w14:paraId="4DF6F28A">
            <w:pPr>
              <w:pStyle w:val="6"/>
              <w:spacing w:before="280"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34419342">
            <w:pPr>
              <w:rPr>
                <w:rFonts w:ascii="Arial"/>
                <w:sz w:val="21"/>
              </w:rPr>
            </w:pPr>
          </w:p>
        </w:tc>
      </w:tr>
      <w:tr w14:paraId="43B96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835" w:type="dxa"/>
            <w:vMerge w:val="continue"/>
            <w:tcBorders>
              <w:top w:val="nil"/>
              <w:left w:val="single" w:color="000000" w:sz="10" w:space="0"/>
              <w:bottom w:val="nil"/>
            </w:tcBorders>
            <w:vAlign w:val="top"/>
          </w:tcPr>
          <w:p w14:paraId="0718FEE5">
            <w:pPr>
              <w:rPr>
                <w:rFonts w:ascii="Arial"/>
                <w:sz w:val="21"/>
              </w:rPr>
            </w:pPr>
          </w:p>
        </w:tc>
        <w:tc>
          <w:tcPr>
            <w:tcW w:w="123" w:type="dxa"/>
            <w:tcBorders>
              <w:top w:val="nil"/>
              <w:bottom w:val="nil"/>
              <w:right w:val="single" w:color="000000" w:sz="10" w:space="0"/>
            </w:tcBorders>
            <w:vAlign w:val="top"/>
          </w:tcPr>
          <w:p w14:paraId="149E2AF5">
            <w:pPr>
              <w:rPr>
                <w:rFonts w:ascii="Arial"/>
                <w:sz w:val="21"/>
              </w:rPr>
            </w:pPr>
          </w:p>
        </w:tc>
        <w:tc>
          <w:tcPr>
            <w:tcW w:w="518" w:type="dxa"/>
            <w:vMerge w:val="restart"/>
            <w:tcBorders>
              <w:left w:val="single" w:color="000000" w:sz="10" w:space="0"/>
              <w:bottom w:val="nil"/>
            </w:tcBorders>
            <w:vAlign w:val="top"/>
          </w:tcPr>
          <w:p w14:paraId="7A52366D">
            <w:pPr>
              <w:spacing w:line="250" w:lineRule="auto"/>
              <w:rPr>
                <w:rFonts w:ascii="Arial"/>
                <w:sz w:val="21"/>
              </w:rPr>
            </w:pPr>
          </w:p>
          <w:p w14:paraId="3748F893">
            <w:pPr>
              <w:spacing w:line="250" w:lineRule="auto"/>
              <w:rPr>
                <w:rFonts w:ascii="Arial"/>
                <w:sz w:val="21"/>
              </w:rPr>
            </w:pPr>
          </w:p>
          <w:p w14:paraId="7BC0AD6D">
            <w:pPr>
              <w:spacing w:line="250" w:lineRule="auto"/>
              <w:rPr>
                <w:rFonts w:ascii="Arial"/>
                <w:sz w:val="21"/>
              </w:rPr>
            </w:pPr>
          </w:p>
          <w:p w14:paraId="775F7CC6">
            <w:pPr>
              <w:spacing w:line="250" w:lineRule="auto"/>
              <w:rPr>
                <w:rFonts w:ascii="Arial"/>
                <w:sz w:val="21"/>
              </w:rPr>
            </w:pPr>
          </w:p>
          <w:p w14:paraId="1A958BE2">
            <w:pPr>
              <w:spacing w:line="250" w:lineRule="auto"/>
              <w:rPr>
                <w:rFonts w:ascii="Arial"/>
                <w:sz w:val="21"/>
              </w:rPr>
            </w:pPr>
          </w:p>
          <w:p w14:paraId="3B4B1E7B">
            <w:pPr>
              <w:spacing w:line="250" w:lineRule="auto"/>
              <w:rPr>
                <w:rFonts w:ascii="Arial"/>
                <w:sz w:val="21"/>
              </w:rPr>
            </w:pPr>
          </w:p>
          <w:p w14:paraId="6DAA90CC">
            <w:pPr>
              <w:spacing w:line="251" w:lineRule="auto"/>
              <w:rPr>
                <w:rFonts w:ascii="Arial"/>
                <w:sz w:val="21"/>
              </w:rPr>
            </w:pPr>
          </w:p>
          <w:p w14:paraId="0687B7F6">
            <w:pPr>
              <w:pStyle w:val="6"/>
              <w:spacing w:before="71" w:line="286" w:lineRule="auto"/>
              <w:ind w:left="29" w:right="42" w:firstLine="4"/>
              <w:rPr>
                <w:sz w:val="22"/>
                <w:szCs w:val="22"/>
              </w:rPr>
            </w:pPr>
            <w:r>
              <w:rPr>
                <w:spacing w:val="-7"/>
                <w:sz w:val="22"/>
                <w:szCs w:val="22"/>
              </w:rPr>
              <w:t>公用</w:t>
            </w:r>
            <w:r>
              <w:rPr>
                <w:spacing w:val="-5"/>
                <w:sz w:val="22"/>
                <w:szCs w:val="22"/>
              </w:rPr>
              <w:t>工程</w:t>
            </w:r>
          </w:p>
        </w:tc>
        <w:tc>
          <w:tcPr>
            <w:tcW w:w="1079" w:type="dxa"/>
            <w:vAlign w:val="top"/>
          </w:tcPr>
          <w:p w14:paraId="0BE2FFD4">
            <w:pPr>
              <w:pStyle w:val="6"/>
              <w:spacing w:before="99" w:line="194" w:lineRule="auto"/>
              <w:ind w:left="318"/>
              <w:rPr>
                <w:sz w:val="22"/>
                <w:szCs w:val="22"/>
              </w:rPr>
            </w:pPr>
            <w:r>
              <w:rPr>
                <w:spacing w:val="-4"/>
                <w:sz w:val="22"/>
                <w:szCs w:val="22"/>
              </w:rPr>
              <w:t>供水</w:t>
            </w:r>
          </w:p>
        </w:tc>
        <w:tc>
          <w:tcPr>
            <w:tcW w:w="5327" w:type="dxa"/>
            <w:gridSpan w:val="2"/>
            <w:vAlign w:val="top"/>
          </w:tcPr>
          <w:p w14:paraId="3510D45A">
            <w:pPr>
              <w:pStyle w:val="6"/>
              <w:spacing w:before="99" w:line="194" w:lineRule="auto"/>
              <w:ind w:left="30"/>
              <w:rPr>
                <w:sz w:val="22"/>
                <w:szCs w:val="22"/>
              </w:rPr>
            </w:pPr>
            <w:r>
              <w:rPr>
                <w:spacing w:val="-1"/>
                <w:sz w:val="22"/>
                <w:szCs w:val="22"/>
              </w:rPr>
              <w:t>生活用水和生产用水均由西南铝业供应</w:t>
            </w:r>
          </w:p>
        </w:tc>
        <w:tc>
          <w:tcPr>
            <w:tcW w:w="968" w:type="dxa"/>
            <w:tcBorders>
              <w:right w:val="single" w:color="000000" w:sz="10" w:space="0"/>
            </w:tcBorders>
            <w:vAlign w:val="top"/>
          </w:tcPr>
          <w:p w14:paraId="686E9C1A">
            <w:pPr>
              <w:pStyle w:val="6"/>
              <w:spacing w:before="99" w:line="194"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1568980D">
            <w:pPr>
              <w:rPr>
                <w:rFonts w:ascii="Arial"/>
                <w:sz w:val="21"/>
              </w:rPr>
            </w:pPr>
          </w:p>
        </w:tc>
      </w:tr>
      <w:tr w14:paraId="71876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835" w:type="dxa"/>
            <w:vMerge w:val="continue"/>
            <w:tcBorders>
              <w:top w:val="nil"/>
              <w:left w:val="single" w:color="000000" w:sz="10" w:space="0"/>
              <w:bottom w:val="nil"/>
            </w:tcBorders>
            <w:vAlign w:val="top"/>
          </w:tcPr>
          <w:p w14:paraId="1E4BD540">
            <w:pPr>
              <w:rPr>
                <w:rFonts w:ascii="Arial"/>
                <w:sz w:val="21"/>
              </w:rPr>
            </w:pPr>
          </w:p>
        </w:tc>
        <w:tc>
          <w:tcPr>
            <w:tcW w:w="123" w:type="dxa"/>
            <w:tcBorders>
              <w:top w:val="nil"/>
              <w:bottom w:val="nil"/>
              <w:right w:val="single" w:color="000000" w:sz="10" w:space="0"/>
            </w:tcBorders>
            <w:vAlign w:val="top"/>
          </w:tcPr>
          <w:p w14:paraId="1631D9B5">
            <w:pPr>
              <w:rPr>
                <w:rFonts w:ascii="Arial"/>
                <w:sz w:val="21"/>
              </w:rPr>
            </w:pPr>
          </w:p>
        </w:tc>
        <w:tc>
          <w:tcPr>
            <w:tcW w:w="518" w:type="dxa"/>
            <w:vMerge w:val="continue"/>
            <w:tcBorders>
              <w:top w:val="nil"/>
              <w:left w:val="single" w:color="000000" w:sz="10" w:space="0"/>
              <w:bottom w:val="nil"/>
            </w:tcBorders>
            <w:vAlign w:val="top"/>
          </w:tcPr>
          <w:p w14:paraId="149C0F17">
            <w:pPr>
              <w:rPr>
                <w:rFonts w:ascii="Arial"/>
                <w:sz w:val="21"/>
              </w:rPr>
            </w:pPr>
          </w:p>
        </w:tc>
        <w:tc>
          <w:tcPr>
            <w:tcW w:w="1079" w:type="dxa"/>
            <w:vAlign w:val="top"/>
          </w:tcPr>
          <w:p w14:paraId="3BB8767F">
            <w:pPr>
              <w:spacing w:line="368" w:lineRule="auto"/>
              <w:rPr>
                <w:rFonts w:ascii="Arial"/>
                <w:sz w:val="21"/>
              </w:rPr>
            </w:pPr>
          </w:p>
          <w:p w14:paraId="0C1B0304">
            <w:pPr>
              <w:pStyle w:val="6"/>
              <w:spacing w:before="72" w:line="220" w:lineRule="auto"/>
              <w:ind w:left="318"/>
              <w:rPr>
                <w:sz w:val="22"/>
                <w:szCs w:val="22"/>
              </w:rPr>
            </w:pPr>
            <w:r>
              <w:rPr>
                <w:spacing w:val="-4"/>
                <w:sz w:val="22"/>
                <w:szCs w:val="22"/>
              </w:rPr>
              <w:t>排水</w:t>
            </w:r>
          </w:p>
        </w:tc>
        <w:tc>
          <w:tcPr>
            <w:tcW w:w="5327" w:type="dxa"/>
            <w:gridSpan w:val="2"/>
            <w:vAlign w:val="top"/>
          </w:tcPr>
          <w:p w14:paraId="3EBF7297">
            <w:pPr>
              <w:pStyle w:val="6"/>
              <w:spacing w:before="102" w:line="253" w:lineRule="auto"/>
              <w:ind w:left="31" w:right="14" w:firstLine="2"/>
              <w:jc w:val="both"/>
              <w:rPr>
                <w:sz w:val="22"/>
                <w:szCs w:val="22"/>
              </w:rPr>
            </w:pPr>
            <w:r>
              <w:rPr>
                <w:spacing w:val="-1"/>
                <w:sz w:val="22"/>
                <w:szCs w:val="22"/>
              </w:rPr>
              <w:t>实行雨污分流制，雨水经雨水管网收集后排入市政雨水</w:t>
            </w:r>
            <w:r>
              <w:rPr>
                <w:sz w:val="22"/>
                <w:szCs w:val="22"/>
              </w:rPr>
              <w:t>管网，生活污水经厂区生化池处理达标后排</w:t>
            </w:r>
            <w:r>
              <w:rPr>
                <w:spacing w:val="-1"/>
                <w:sz w:val="22"/>
                <w:szCs w:val="22"/>
              </w:rPr>
              <w:t>放至市政污</w:t>
            </w:r>
            <w:r>
              <w:rPr>
                <w:spacing w:val="-4"/>
                <w:sz w:val="22"/>
                <w:szCs w:val="22"/>
              </w:rPr>
              <w:t>水管网</w:t>
            </w:r>
          </w:p>
        </w:tc>
        <w:tc>
          <w:tcPr>
            <w:tcW w:w="968" w:type="dxa"/>
            <w:tcBorders>
              <w:right w:val="single" w:color="000000" w:sz="10" w:space="0"/>
            </w:tcBorders>
            <w:vAlign w:val="top"/>
          </w:tcPr>
          <w:p w14:paraId="1E3927F0">
            <w:pPr>
              <w:spacing w:line="368" w:lineRule="auto"/>
              <w:rPr>
                <w:rFonts w:ascii="Arial"/>
                <w:sz w:val="21"/>
              </w:rPr>
            </w:pPr>
          </w:p>
          <w:p w14:paraId="2F4D1132">
            <w:pPr>
              <w:pStyle w:val="6"/>
              <w:spacing w:before="71"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1D5E7A9E">
            <w:pPr>
              <w:rPr>
                <w:rFonts w:ascii="Arial"/>
                <w:sz w:val="21"/>
              </w:rPr>
            </w:pPr>
          </w:p>
        </w:tc>
      </w:tr>
      <w:tr w14:paraId="3BA70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35" w:type="dxa"/>
            <w:vMerge w:val="continue"/>
            <w:tcBorders>
              <w:top w:val="nil"/>
              <w:left w:val="single" w:color="000000" w:sz="10" w:space="0"/>
              <w:bottom w:val="nil"/>
            </w:tcBorders>
            <w:vAlign w:val="top"/>
          </w:tcPr>
          <w:p w14:paraId="3118753F">
            <w:pPr>
              <w:rPr>
                <w:rFonts w:ascii="Arial"/>
                <w:sz w:val="21"/>
              </w:rPr>
            </w:pPr>
          </w:p>
        </w:tc>
        <w:tc>
          <w:tcPr>
            <w:tcW w:w="123" w:type="dxa"/>
            <w:tcBorders>
              <w:top w:val="nil"/>
              <w:bottom w:val="nil"/>
              <w:right w:val="single" w:color="000000" w:sz="10" w:space="0"/>
            </w:tcBorders>
            <w:vAlign w:val="top"/>
          </w:tcPr>
          <w:p w14:paraId="7F7C1E37">
            <w:pPr>
              <w:rPr>
                <w:rFonts w:ascii="Arial"/>
                <w:sz w:val="21"/>
              </w:rPr>
            </w:pPr>
          </w:p>
        </w:tc>
        <w:tc>
          <w:tcPr>
            <w:tcW w:w="518" w:type="dxa"/>
            <w:vMerge w:val="continue"/>
            <w:tcBorders>
              <w:top w:val="nil"/>
              <w:left w:val="single" w:color="000000" w:sz="10" w:space="0"/>
              <w:bottom w:val="nil"/>
            </w:tcBorders>
            <w:vAlign w:val="top"/>
          </w:tcPr>
          <w:p w14:paraId="77858BD2">
            <w:pPr>
              <w:rPr>
                <w:rFonts w:ascii="Arial"/>
                <w:sz w:val="21"/>
              </w:rPr>
            </w:pPr>
          </w:p>
        </w:tc>
        <w:tc>
          <w:tcPr>
            <w:tcW w:w="1079" w:type="dxa"/>
            <w:vAlign w:val="top"/>
          </w:tcPr>
          <w:p w14:paraId="3B4D9852">
            <w:pPr>
              <w:pStyle w:val="6"/>
              <w:spacing w:before="282" w:line="219" w:lineRule="auto"/>
              <w:ind w:left="318"/>
              <w:rPr>
                <w:sz w:val="22"/>
                <w:szCs w:val="22"/>
              </w:rPr>
            </w:pPr>
            <w:r>
              <w:rPr>
                <w:spacing w:val="-4"/>
                <w:sz w:val="22"/>
                <w:szCs w:val="22"/>
              </w:rPr>
              <w:t>供电</w:t>
            </w:r>
          </w:p>
        </w:tc>
        <w:tc>
          <w:tcPr>
            <w:tcW w:w="5327" w:type="dxa"/>
            <w:gridSpan w:val="2"/>
            <w:vAlign w:val="top"/>
          </w:tcPr>
          <w:p w14:paraId="3387F793">
            <w:pPr>
              <w:pStyle w:val="6"/>
              <w:spacing w:before="111" w:line="234" w:lineRule="auto"/>
              <w:ind w:left="27" w:right="14" w:firstLine="6"/>
              <w:rPr>
                <w:sz w:val="22"/>
                <w:szCs w:val="22"/>
              </w:rPr>
            </w:pPr>
            <w:r>
              <w:rPr>
                <w:spacing w:val="-2"/>
                <w:sz w:val="22"/>
                <w:szCs w:val="22"/>
              </w:rPr>
              <w:t>西南铝业供电，经厂内变压器以</w:t>
            </w:r>
            <w:r>
              <w:rPr>
                <w:rFonts w:ascii="Times New Roman" w:hAnsi="Times New Roman" w:eastAsia="Times New Roman" w:cs="Times New Roman"/>
                <w:spacing w:val="-2"/>
                <w:sz w:val="22"/>
                <w:szCs w:val="22"/>
              </w:rPr>
              <w:t xml:space="preserve">380V </w:t>
            </w:r>
            <w:r>
              <w:rPr>
                <w:spacing w:val="-2"/>
                <w:sz w:val="22"/>
                <w:szCs w:val="22"/>
              </w:rPr>
              <w:t>和</w:t>
            </w:r>
            <w:r>
              <w:rPr>
                <w:spacing w:val="-48"/>
                <w:sz w:val="22"/>
                <w:szCs w:val="22"/>
              </w:rPr>
              <w:t xml:space="preserve"> </w:t>
            </w:r>
            <w:r>
              <w:rPr>
                <w:rFonts w:ascii="Times New Roman" w:hAnsi="Times New Roman" w:eastAsia="Times New Roman" w:cs="Times New Roman"/>
                <w:spacing w:val="-2"/>
                <w:sz w:val="22"/>
                <w:szCs w:val="22"/>
              </w:rPr>
              <w:t xml:space="preserve">220V </w:t>
            </w:r>
            <w:r>
              <w:rPr>
                <w:spacing w:val="-2"/>
                <w:sz w:val="22"/>
                <w:szCs w:val="22"/>
              </w:rPr>
              <w:t>为用电设</w:t>
            </w:r>
            <w:r>
              <w:rPr>
                <w:spacing w:val="-1"/>
                <w:sz w:val="22"/>
                <w:szCs w:val="22"/>
              </w:rPr>
              <w:t>施配电，满足项目用电需求</w:t>
            </w:r>
          </w:p>
        </w:tc>
        <w:tc>
          <w:tcPr>
            <w:tcW w:w="968" w:type="dxa"/>
            <w:tcBorders>
              <w:right w:val="single" w:color="000000" w:sz="10" w:space="0"/>
            </w:tcBorders>
            <w:vAlign w:val="top"/>
          </w:tcPr>
          <w:p w14:paraId="0B52753A">
            <w:pPr>
              <w:pStyle w:val="6"/>
              <w:spacing w:before="281"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7B85B667">
            <w:pPr>
              <w:rPr>
                <w:rFonts w:ascii="Arial"/>
                <w:sz w:val="21"/>
              </w:rPr>
            </w:pPr>
          </w:p>
        </w:tc>
      </w:tr>
      <w:tr w14:paraId="2E61D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02798B60">
            <w:pPr>
              <w:rPr>
                <w:rFonts w:ascii="Arial"/>
                <w:sz w:val="21"/>
              </w:rPr>
            </w:pPr>
          </w:p>
        </w:tc>
        <w:tc>
          <w:tcPr>
            <w:tcW w:w="123" w:type="dxa"/>
            <w:tcBorders>
              <w:top w:val="nil"/>
              <w:bottom w:val="nil"/>
              <w:right w:val="single" w:color="000000" w:sz="10" w:space="0"/>
            </w:tcBorders>
            <w:vAlign w:val="top"/>
          </w:tcPr>
          <w:p w14:paraId="4881DA46">
            <w:pPr>
              <w:rPr>
                <w:rFonts w:ascii="Arial"/>
                <w:sz w:val="21"/>
              </w:rPr>
            </w:pPr>
          </w:p>
        </w:tc>
        <w:tc>
          <w:tcPr>
            <w:tcW w:w="518" w:type="dxa"/>
            <w:vMerge w:val="continue"/>
            <w:tcBorders>
              <w:top w:val="nil"/>
              <w:left w:val="single" w:color="000000" w:sz="10" w:space="0"/>
              <w:bottom w:val="nil"/>
            </w:tcBorders>
            <w:vAlign w:val="top"/>
          </w:tcPr>
          <w:p w14:paraId="79CD8676">
            <w:pPr>
              <w:rPr>
                <w:rFonts w:ascii="Arial"/>
                <w:sz w:val="21"/>
              </w:rPr>
            </w:pPr>
          </w:p>
        </w:tc>
        <w:tc>
          <w:tcPr>
            <w:tcW w:w="1079" w:type="dxa"/>
            <w:vAlign w:val="top"/>
          </w:tcPr>
          <w:p w14:paraId="26E1876E">
            <w:pPr>
              <w:pStyle w:val="6"/>
              <w:spacing w:before="119" w:line="180" w:lineRule="auto"/>
              <w:ind w:left="212"/>
              <w:rPr>
                <w:sz w:val="22"/>
                <w:szCs w:val="22"/>
              </w:rPr>
            </w:pPr>
            <w:r>
              <w:rPr>
                <w:spacing w:val="-4"/>
                <w:sz w:val="22"/>
                <w:szCs w:val="22"/>
              </w:rPr>
              <w:t>天然气</w:t>
            </w:r>
          </w:p>
        </w:tc>
        <w:tc>
          <w:tcPr>
            <w:tcW w:w="5327" w:type="dxa"/>
            <w:gridSpan w:val="2"/>
            <w:vAlign w:val="top"/>
          </w:tcPr>
          <w:p w14:paraId="3468DF27">
            <w:pPr>
              <w:pStyle w:val="6"/>
              <w:spacing w:before="119" w:line="180" w:lineRule="auto"/>
              <w:ind w:left="31"/>
              <w:rPr>
                <w:sz w:val="22"/>
                <w:szCs w:val="22"/>
              </w:rPr>
            </w:pPr>
            <w:r>
              <w:rPr>
                <w:spacing w:val="-1"/>
                <w:sz w:val="22"/>
                <w:szCs w:val="22"/>
              </w:rPr>
              <w:t>厂区引入伟盛燃气管网</w:t>
            </w:r>
          </w:p>
        </w:tc>
        <w:tc>
          <w:tcPr>
            <w:tcW w:w="968" w:type="dxa"/>
            <w:tcBorders>
              <w:right w:val="single" w:color="000000" w:sz="10" w:space="0"/>
            </w:tcBorders>
            <w:vAlign w:val="top"/>
          </w:tcPr>
          <w:p w14:paraId="1D4B3B3E">
            <w:pPr>
              <w:pStyle w:val="6"/>
              <w:spacing w:before="119" w:line="180"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7958F17E">
            <w:pPr>
              <w:rPr>
                <w:rFonts w:ascii="Arial"/>
                <w:sz w:val="21"/>
              </w:rPr>
            </w:pPr>
          </w:p>
        </w:tc>
      </w:tr>
      <w:tr w14:paraId="36BB7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835" w:type="dxa"/>
            <w:vMerge w:val="continue"/>
            <w:tcBorders>
              <w:top w:val="nil"/>
              <w:left w:val="single" w:color="000000" w:sz="10" w:space="0"/>
              <w:bottom w:val="nil"/>
            </w:tcBorders>
            <w:vAlign w:val="top"/>
          </w:tcPr>
          <w:p w14:paraId="73002ABA">
            <w:pPr>
              <w:rPr>
                <w:rFonts w:ascii="Arial"/>
                <w:sz w:val="21"/>
              </w:rPr>
            </w:pPr>
          </w:p>
        </w:tc>
        <w:tc>
          <w:tcPr>
            <w:tcW w:w="123" w:type="dxa"/>
            <w:tcBorders>
              <w:top w:val="nil"/>
              <w:bottom w:val="nil"/>
              <w:right w:val="single" w:color="000000" w:sz="10" w:space="0"/>
            </w:tcBorders>
            <w:vAlign w:val="top"/>
          </w:tcPr>
          <w:p w14:paraId="1A36BEE4">
            <w:pPr>
              <w:rPr>
                <w:rFonts w:ascii="Arial"/>
                <w:sz w:val="21"/>
              </w:rPr>
            </w:pPr>
          </w:p>
        </w:tc>
        <w:tc>
          <w:tcPr>
            <w:tcW w:w="518" w:type="dxa"/>
            <w:vMerge w:val="continue"/>
            <w:tcBorders>
              <w:top w:val="nil"/>
              <w:left w:val="single" w:color="000000" w:sz="10" w:space="0"/>
              <w:bottom w:val="nil"/>
            </w:tcBorders>
            <w:vAlign w:val="top"/>
          </w:tcPr>
          <w:p w14:paraId="1DCA4901">
            <w:pPr>
              <w:rPr>
                <w:rFonts w:ascii="Arial"/>
                <w:sz w:val="21"/>
              </w:rPr>
            </w:pPr>
          </w:p>
        </w:tc>
        <w:tc>
          <w:tcPr>
            <w:tcW w:w="1079" w:type="dxa"/>
            <w:vAlign w:val="top"/>
          </w:tcPr>
          <w:p w14:paraId="5347E5B6">
            <w:pPr>
              <w:pStyle w:val="6"/>
              <w:spacing w:before="291" w:line="219" w:lineRule="auto"/>
              <w:ind w:left="100"/>
              <w:rPr>
                <w:sz w:val="22"/>
                <w:szCs w:val="22"/>
              </w:rPr>
            </w:pPr>
            <w:r>
              <w:rPr>
                <w:spacing w:val="-3"/>
                <w:sz w:val="22"/>
                <w:szCs w:val="22"/>
              </w:rPr>
              <w:t>压缩空气</w:t>
            </w:r>
          </w:p>
        </w:tc>
        <w:tc>
          <w:tcPr>
            <w:tcW w:w="5327" w:type="dxa"/>
            <w:gridSpan w:val="2"/>
            <w:vAlign w:val="top"/>
          </w:tcPr>
          <w:p w14:paraId="47DD26CA">
            <w:pPr>
              <w:pStyle w:val="6"/>
              <w:spacing w:before="120" w:line="238" w:lineRule="auto"/>
              <w:ind w:left="28" w:right="66" w:firstLine="3"/>
              <w:rPr>
                <w:sz w:val="22"/>
                <w:szCs w:val="22"/>
              </w:rPr>
            </w:pPr>
            <w:r>
              <w:rPr>
                <w:spacing w:val="-4"/>
                <w:sz w:val="22"/>
                <w:szCs w:val="22"/>
              </w:rPr>
              <w:t>设置空压机房，位于熔铸车间西侧，内设</w:t>
            </w:r>
            <w:r>
              <w:rPr>
                <w:spacing w:val="-41"/>
                <w:sz w:val="22"/>
                <w:szCs w:val="22"/>
              </w:rPr>
              <w:t xml:space="preserve"> </w:t>
            </w:r>
            <w:r>
              <w:rPr>
                <w:rFonts w:ascii="Times New Roman" w:hAnsi="Times New Roman" w:eastAsia="Times New Roman" w:cs="Times New Roman"/>
                <w:spacing w:val="-4"/>
                <w:sz w:val="22"/>
                <w:szCs w:val="22"/>
              </w:rPr>
              <w:t>2</w:t>
            </w:r>
            <w:r>
              <w:rPr>
                <w:rFonts w:ascii="Times New Roman" w:hAnsi="Times New Roman" w:eastAsia="Times New Roman" w:cs="Times New Roman"/>
                <w:spacing w:val="24"/>
                <w:sz w:val="22"/>
                <w:szCs w:val="22"/>
              </w:rPr>
              <w:t xml:space="preserve"> </w:t>
            </w:r>
            <w:r>
              <w:rPr>
                <w:spacing w:val="-4"/>
                <w:sz w:val="22"/>
                <w:szCs w:val="22"/>
              </w:rPr>
              <w:t>台空压机，</w:t>
            </w:r>
            <w:r>
              <w:rPr>
                <w:spacing w:val="-1"/>
                <w:sz w:val="22"/>
                <w:szCs w:val="22"/>
              </w:rPr>
              <w:t>满足项目用气需求</w:t>
            </w:r>
          </w:p>
        </w:tc>
        <w:tc>
          <w:tcPr>
            <w:tcW w:w="968" w:type="dxa"/>
            <w:tcBorders>
              <w:right w:val="single" w:color="000000" w:sz="10" w:space="0"/>
            </w:tcBorders>
            <w:vAlign w:val="top"/>
          </w:tcPr>
          <w:p w14:paraId="00FE776D">
            <w:pPr>
              <w:pStyle w:val="6"/>
              <w:spacing w:before="290"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4A6E06C8">
            <w:pPr>
              <w:rPr>
                <w:rFonts w:ascii="Arial"/>
                <w:sz w:val="21"/>
              </w:rPr>
            </w:pPr>
          </w:p>
        </w:tc>
      </w:tr>
      <w:tr w14:paraId="1B76D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35" w:type="dxa"/>
            <w:vMerge w:val="continue"/>
            <w:tcBorders>
              <w:top w:val="nil"/>
              <w:left w:val="single" w:color="000000" w:sz="10" w:space="0"/>
              <w:bottom w:val="nil"/>
            </w:tcBorders>
            <w:vAlign w:val="top"/>
          </w:tcPr>
          <w:p w14:paraId="26178158">
            <w:pPr>
              <w:rPr>
                <w:rFonts w:ascii="Arial"/>
                <w:sz w:val="21"/>
              </w:rPr>
            </w:pPr>
          </w:p>
        </w:tc>
        <w:tc>
          <w:tcPr>
            <w:tcW w:w="123" w:type="dxa"/>
            <w:tcBorders>
              <w:top w:val="nil"/>
              <w:bottom w:val="nil"/>
              <w:right w:val="single" w:color="000000" w:sz="10" w:space="0"/>
            </w:tcBorders>
            <w:vAlign w:val="top"/>
          </w:tcPr>
          <w:p w14:paraId="058CECA0">
            <w:pPr>
              <w:rPr>
                <w:rFonts w:ascii="Arial"/>
                <w:sz w:val="21"/>
              </w:rPr>
            </w:pPr>
          </w:p>
        </w:tc>
        <w:tc>
          <w:tcPr>
            <w:tcW w:w="518" w:type="dxa"/>
            <w:vMerge w:val="continue"/>
            <w:tcBorders>
              <w:top w:val="nil"/>
              <w:left w:val="single" w:color="000000" w:sz="10" w:space="0"/>
              <w:bottom w:val="nil"/>
            </w:tcBorders>
            <w:vAlign w:val="top"/>
          </w:tcPr>
          <w:p w14:paraId="129EDC7E">
            <w:pPr>
              <w:rPr>
                <w:rFonts w:ascii="Arial"/>
                <w:sz w:val="21"/>
              </w:rPr>
            </w:pPr>
          </w:p>
        </w:tc>
        <w:tc>
          <w:tcPr>
            <w:tcW w:w="1079" w:type="dxa"/>
            <w:vAlign w:val="top"/>
          </w:tcPr>
          <w:p w14:paraId="57AFB779">
            <w:pPr>
              <w:pStyle w:val="6"/>
              <w:spacing w:before="108" w:line="235" w:lineRule="auto"/>
              <w:ind w:left="211" w:right="101" w:hanging="112"/>
              <w:rPr>
                <w:sz w:val="22"/>
                <w:szCs w:val="22"/>
              </w:rPr>
            </w:pPr>
            <w:r>
              <w:rPr>
                <w:spacing w:val="-2"/>
                <w:sz w:val="22"/>
                <w:szCs w:val="22"/>
              </w:rPr>
              <w:t>循环水冷</w:t>
            </w:r>
            <w:r>
              <w:rPr>
                <w:spacing w:val="-4"/>
                <w:sz w:val="22"/>
                <w:szCs w:val="22"/>
              </w:rPr>
              <w:t>却系统</w:t>
            </w:r>
          </w:p>
        </w:tc>
        <w:tc>
          <w:tcPr>
            <w:tcW w:w="5327" w:type="dxa"/>
            <w:gridSpan w:val="2"/>
            <w:vAlign w:val="top"/>
          </w:tcPr>
          <w:p w14:paraId="399A40BE">
            <w:pPr>
              <w:pStyle w:val="6"/>
              <w:spacing w:before="108" w:line="235" w:lineRule="auto"/>
              <w:ind w:left="24" w:right="16" w:firstLine="7"/>
              <w:rPr>
                <w:sz w:val="22"/>
                <w:szCs w:val="22"/>
              </w:rPr>
            </w:pPr>
            <w:r>
              <w:rPr>
                <w:spacing w:val="11"/>
                <w:sz w:val="22"/>
                <w:szCs w:val="22"/>
              </w:rPr>
              <w:t>于</w:t>
            </w:r>
            <w:r>
              <w:rPr>
                <w:spacing w:val="-64"/>
                <w:sz w:val="22"/>
                <w:szCs w:val="22"/>
              </w:rPr>
              <w:t xml:space="preserve"> </w:t>
            </w:r>
            <w:r>
              <w:rPr>
                <w:spacing w:val="11"/>
                <w:sz w:val="22"/>
                <w:szCs w:val="22"/>
              </w:rPr>
              <w:t>厂</w:t>
            </w:r>
            <w:r>
              <w:rPr>
                <w:spacing w:val="-54"/>
                <w:sz w:val="22"/>
                <w:szCs w:val="22"/>
              </w:rPr>
              <w:t xml:space="preserve"> </w:t>
            </w:r>
            <w:r>
              <w:rPr>
                <w:spacing w:val="11"/>
                <w:sz w:val="22"/>
                <w:szCs w:val="22"/>
              </w:rPr>
              <w:t>区</w:t>
            </w:r>
            <w:r>
              <w:rPr>
                <w:spacing w:val="-63"/>
                <w:sz w:val="22"/>
                <w:szCs w:val="22"/>
              </w:rPr>
              <w:t xml:space="preserve"> </w:t>
            </w:r>
            <w:r>
              <w:rPr>
                <w:spacing w:val="11"/>
                <w:sz w:val="22"/>
                <w:szCs w:val="22"/>
              </w:rPr>
              <w:t>西北侧设置</w:t>
            </w:r>
            <w:r>
              <w:rPr>
                <w:spacing w:val="-19"/>
                <w:sz w:val="22"/>
                <w:szCs w:val="22"/>
              </w:rPr>
              <w:t xml:space="preserve"> </w:t>
            </w:r>
            <w:r>
              <w:rPr>
                <w:rFonts w:ascii="Times New Roman" w:hAnsi="Times New Roman" w:eastAsia="Times New Roman" w:cs="Times New Roman"/>
                <w:spacing w:val="11"/>
                <w:sz w:val="22"/>
                <w:szCs w:val="22"/>
              </w:rPr>
              <w:t>2</w:t>
            </w:r>
            <w:r>
              <w:rPr>
                <w:rFonts w:ascii="Times New Roman" w:hAnsi="Times New Roman" w:eastAsia="Times New Roman" w:cs="Times New Roman"/>
                <w:spacing w:val="44"/>
                <w:w w:val="101"/>
                <w:sz w:val="22"/>
                <w:szCs w:val="22"/>
              </w:rPr>
              <w:t xml:space="preserve"> </w:t>
            </w:r>
            <w:r>
              <w:rPr>
                <w:spacing w:val="11"/>
                <w:sz w:val="22"/>
                <w:szCs w:val="22"/>
              </w:rPr>
              <w:t>座冷</w:t>
            </w:r>
            <w:r>
              <w:rPr>
                <w:spacing w:val="-66"/>
                <w:sz w:val="22"/>
                <w:szCs w:val="22"/>
              </w:rPr>
              <w:t xml:space="preserve"> </w:t>
            </w:r>
            <w:r>
              <w:rPr>
                <w:spacing w:val="11"/>
                <w:sz w:val="22"/>
                <w:szCs w:val="22"/>
              </w:rPr>
              <w:t>却塔</w:t>
            </w:r>
            <w:r>
              <w:rPr>
                <w:spacing w:val="-53"/>
                <w:sz w:val="22"/>
                <w:szCs w:val="22"/>
              </w:rPr>
              <w:t xml:space="preserve"> </w:t>
            </w:r>
            <w:r>
              <w:rPr>
                <w:spacing w:val="11"/>
                <w:sz w:val="22"/>
                <w:szCs w:val="22"/>
              </w:rPr>
              <w:t>，循环</w:t>
            </w:r>
            <w:r>
              <w:rPr>
                <w:spacing w:val="-65"/>
                <w:sz w:val="22"/>
                <w:szCs w:val="22"/>
              </w:rPr>
              <w:t xml:space="preserve"> </w:t>
            </w:r>
            <w:r>
              <w:rPr>
                <w:spacing w:val="11"/>
                <w:sz w:val="22"/>
                <w:szCs w:val="22"/>
              </w:rPr>
              <w:t>水量</w:t>
            </w:r>
            <w:r>
              <w:rPr>
                <w:spacing w:val="-65"/>
                <w:sz w:val="22"/>
                <w:szCs w:val="22"/>
              </w:rPr>
              <w:t xml:space="preserve"> </w:t>
            </w:r>
            <w:r>
              <w:rPr>
                <w:spacing w:val="11"/>
                <w:sz w:val="22"/>
                <w:szCs w:val="22"/>
              </w:rPr>
              <w:t>分别为</w:t>
            </w:r>
            <w:r>
              <w:rPr>
                <w:rFonts w:ascii="Times New Roman" w:hAnsi="Times New Roman" w:eastAsia="Times New Roman" w:cs="Times New Roman"/>
                <w:spacing w:val="-2"/>
                <w:sz w:val="22"/>
                <w:szCs w:val="22"/>
              </w:rPr>
              <w:t>250m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/h</w:t>
            </w:r>
            <w:r>
              <w:rPr>
                <w:rFonts w:ascii="Times New Roman" w:hAnsi="Times New Roman" w:eastAsia="Times New Roman" w:cs="Times New Roman"/>
                <w:spacing w:val="-31"/>
                <w:sz w:val="22"/>
                <w:szCs w:val="22"/>
              </w:rPr>
              <w:t xml:space="preserve"> </w:t>
            </w:r>
            <w:r>
              <w:rPr>
                <w:spacing w:val="-2"/>
                <w:sz w:val="22"/>
                <w:szCs w:val="22"/>
              </w:rPr>
              <w:t>、</w:t>
            </w:r>
            <w:r>
              <w:rPr>
                <w:rFonts w:ascii="Times New Roman" w:hAnsi="Times New Roman" w:eastAsia="Times New Roman" w:cs="Times New Roman"/>
                <w:spacing w:val="-2"/>
                <w:sz w:val="22"/>
                <w:szCs w:val="22"/>
              </w:rPr>
              <w:t>450m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/h</w:t>
            </w:r>
            <w:r>
              <w:rPr>
                <w:rFonts w:ascii="Times New Roman" w:hAnsi="Times New Roman" w:eastAsia="Times New Roman" w:cs="Times New Roman"/>
                <w:spacing w:val="-31"/>
                <w:sz w:val="22"/>
                <w:szCs w:val="22"/>
              </w:rPr>
              <w:t xml:space="preserve"> </w:t>
            </w:r>
            <w:r>
              <w:rPr>
                <w:spacing w:val="-2"/>
                <w:sz w:val="22"/>
                <w:szCs w:val="22"/>
              </w:rPr>
              <w:t>，并配套设置循环水池</w:t>
            </w:r>
          </w:p>
        </w:tc>
        <w:tc>
          <w:tcPr>
            <w:tcW w:w="968" w:type="dxa"/>
            <w:tcBorders>
              <w:right w:val="single" w:color="000000" w:sz="10" w:space="0"/>
            </w:tcBorders>
            <w:vAlign w:val="top"/>
          </w:tcPr>
          <w:p w14:paraId="3CF08A40">
            <w:pPr>
              <w:pStyle w:val="6"/>
              <w:spacing w:before="278"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4EB6CF05">
            <w:pPr>
              <w:rPr>
                <w:rFonts w:ascii="Arial"/>
                <w:sz w:val="21"/>
              </w:rPr>
            </w:pPr>
          </w:p>
        </w:tc>
      </w:tr>
      <w:tr w14:paraId="5DA36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35" w:type="dxa"/>
            <w:vMerge w:val="continue"/>
            <w:tcBorders>
              <w:top w:val="nil"/>
              <w:left w:val="single" w:color="000000" w:sz="10" w:space="0"/>
              <w:bottom w:val="nil"/>
            </w:tcBorders>
            <w:vAlign w:val="top"/>
          </w:tcPr>
          <w:p w14:paraId="6551A142">
            <w:pPr>
              <w:rPr>
                <w:rFonts w:ascii="Arial"/>
                <w:sz w:val="21"/>
              </w:rPr>
            </w:pPr>
          </w:p>
        </w:tc>
        <w:tc>
          <w:tcPr>
            <w:tcW w:w="123" w:type="dxa"/>
            <w:tcBorders>
              <w:top w:val="nil"/>
              <w:bottom w:val="nil"/>
              <w:right w:val="single" w:color="000000" w:sz="10" w:space="0"/>
            </w:tcBorders>
            <w:vAlign w:val="top"/>
          </w:tcPr>
          <w:p w14:paraId="20EE2767">
            <w:pPr>
              <w:rPr>
                <w:rFonts w:ascii="Arial"/>
                <w:sz w:val="21"/>
              </w:rPr>
            </w:pPr>
          </w:p>
        </w:tc>
        <w:tc>
          <w:tcPr>
            <w:tcW w:w="518" w:type="dxa"/>
            <w:vMerge w:val="continue"/>
            <w:tcBorders>
              <w:top w:val="nil"/>
              <w:left w:val="single" w:color="000000" w:sz="10" w:space="0"/>
            </w:tcBorders>
            <w:vAlign w:val="top"/>
          </w:tcPr>
          <w:p w14:paraId="23E8C998">
            <w:pPr>
              <w:rPr>
                <w:rFonts w:ascii="Arial"/>
                <w:sz w:val="21"/>
              </w:rPr>
            </w:pPr>
          </w:p>
        </w:tc>
        <w:tc>
          <w:tcPr>
            <w:tcW w:w="1079" w:type="dxa"/>
            <w:vAlign w:val="top"/>
          </w:tcPr>
          <w:p w14:paraId="6CA38EFC">
            <w:pPr>
              <w:pStyle w:val="6"/>
              <w:spacing w:before="116" w:line="192" w:lineRule="auto"/>
              <w:ind w:left="99"/>
              <w:rPr>
                <w:sz w:val="22"/>
                <w:szCs w:val="22"/>
              </w:rPr>
            </w:pPr>
            <w:r>
              <w:rPr>
                <w:spacing w:val="-2"/>
                <w:sz w:val="22"/>
                <w:szCs w:val="22"/>
              </w:rPr>
              <w:t>供氩系统</w:t>
            </w:r>
          </w:p>
        </w:tc>
        <w:tc>
          <w:tcPr>
            <w:tcW w:w="5327" w:type="dxa"/>
            <w:gridSpan w:val="2"/>
            <w:vAlign w:val="top"/>
          </w:tcPr>
          <w:p w14:paraId="23392120">
            <w:pPr>
              <w:pStyle w:val="6"/>
              <w:spacing w:before="116" w:line="192" w:lineRule="auto"/>
              <w:ind w:left="27"/>
              <w:rPr>
                <w:sz w:val="22"/>
                <w:szCs w:val="22"/>
              </w:rPr>
            </w:pPr>
            <w:r>
              <w:rPr>
                <w:spacing w:val="-3"/>
                <w:sz w:val="22"/>
                <w:szCs w:val="22"/>
              </w:rPr>
              <w:t>在熔铸车间外北侧、设</w:t>
            </w:r>
            <w:r>
              <w:rPr>
                <w:spacing w:val="-29"/>
                <w:sz w:val="22"/>
                <w:szCs w:val="22"/>
              </w:rPr>
              <w:t xml:space="preserve"> </w:t>
            </w:r>
            <w:r>
              <w:rPr>
                <w:rFonts w:ascii="Times New Roman" w:hAnsi="Times New Roman" w:eastAsia="Times New Roman" w:cs="Times New Roman"/>
                <w:spacing w:val="-3"/>
                <w:sz w:val="22"/>
                <w:szCs w:val="22"/>
              </w:rPr>
              <w:t xml:space="preserve">1 </w:t>
            </w:r>
            <w:r>
              <w:rPr>
                <w:spacing w:val="-3"/>
                <w:sz w:val="22"/>
                <w:szCs w:val="22"/>
              </w:rPr>
              <w:t>个容积</w:t>
            </w:r>
            <w:r>
              <w:rPr>
                <w:spacing w:val="-44"/>
                <w:sz w:val="22"/>
                <w:szCs w:val="22"/>
              </w:rPr>
              <w:t xml:space="preserve"> </w:t>
            </w:r>
            <w:r>
              <w:rPr>
                <w:rFonts w:ascii="Times New Roman" w:hAnsi="Times New Roman" w:eastAsia="Times New Roman" w:cs="Times New Roman"/>
                <w:spacing w:val="-3"/>
                <w:sz w:val="22"/>
                <w:szCs w:val="22"/>
              </w:rPr>
              <w:t>5m</w:t>
            </w:r>
            <w:r>
              <w:rPr>
                <w:rFonts w:ascii="Times New Roman" w:hAnsi="Times New Roman" w:eastAsia="Times New Roman" w:cs="Times New Roman"/>
                <w:spacing w:val="-3"/>
                <w:position w:val="7"/>
                <w:sz w:val="14"/>
                <w:szCs w:val="14"/>
              </w:rPr>
              <w:t xml:space="preserve">3  </w:t>
            </w:r>
            <w:r>
              <w:rPr>
                <w:spacing w:val="-3"/>
                <w:sz w:val="22"/>
                <w:szCs w:val="22"/>
              </w:rPr>
              <w:t>的氩气</w:t>
            </w:r>
            <w:r>
              <w:rPr>
                <w:spacing w:val="-4"/>
                <w:sz w:val="22"/>
                <w:szCs w:val="22"/>
              </w:rPr>
              <w:t>储罐</w:t>
            </w:r>
          </w:p>
        </w:tc>
        <w:tc>
          <w:tcPr>
            <w:tcW w:w="968" w:type="dxa"/>
            <w:tcBorders>
              <w:right w:val="single" w:color="000000" w:sz="10" w:space="0"/>
            </w:tcBorders>
            <w:vAlign w:val="top"/>
          </w:tcPr>
          <w:p w14:paraId="010F5B49">
            <w:pPr>
              <w:pStyle w:val="6"/>
              <w:spacing w:before="116" w:line="19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6B62186B">
            <w:pPr>
              <w:rPr>
                <w:rFonts w:ascii="Arial"/>
                <w:sz w:val="21"/>
              </w:rPr>
            </w:pPr>
          </w:p>
        </w:tc>
      </w:tr>
      <w:tr w14:paraId="7C424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5" w:hRule="atLeast"/>
        </w:trPr>
        <w:tc>
          <w:tcPr>
            <w:tcW w:w="835" w:type="dxa"/>
            <w:vMerge w:val="continue"/>
            <w:tcBorders>
              <w:top w:val="nil"/>
              <w:left w:val="single" w:color="000000" w:sz="10" w:space="0"/>
              <w:bottom w:val="single" w:color="000000" w:sz="10" w:space="0"/>
            </w:tcBorders>
            <w:vAlign w:val="top"/>
          </w:tcPr>
          <w:p w14:paraId="442B30B4">
            <w:pPr>
              <w:rPr>
                <w:rFonts w:ascii="Arial"/>
                <w:sz w:val="21"/>
              </w:rPr>
            </w:pPr>
          </w:p>
        </w:tc>
        <w:tc>
          <w:tcPr>
            <w:tcW w:w="123" w:type="dxa"/>
            <w:tcBorders>
              <w:top w:val="nil"/>
              <w:bottom w:val="single" w:color="000000" w:sz="10" w:space="0"/>
              <w:right w:val="single" w:color="000000" w:sz="10" w:space="0"/>
            </w:tcBorders>
            <w:vAlign w:val="top"/>
          </w:tcPr>
          <w:p w14:paraId="51C1BEED">
            <w:pPr>
              <w:rPr>
                <w:rFonts w:ascii="Arial"/>
                <w:sz w:val="21"/>
              </w:rPr>
            </w:pPr>
          </w:p>
        </w:tc>
        <w:tc>
          <w:tcPr>
            <w:tcW w:w="518" w:type="dxa"/>
            <w:tcBorders>
              <w:left w:val="single" w:color="000000" w:sz="10" w:space="0"/>
              <w:bottom w:val="single" w:color="000000" w:sz="10" w:space="0"/>
            </w:tcBorders>
            <w:vAlign w:val="top"/>
          </w:tcPr>
          <w:p w14:paraId="153F4E54">
            <w:pPr>
              <w:pStyle w:val="6"/>
              <w:spacing w:before="277" w:line="288" w:lineRule="auto"/>
              <w:ind w:left="29" w:right="42" w:hanging="2"/>
              <w:rPr>
                <w:sz w:val="22"/>
                <w:szCs w:val="22"/>
              </w:rPr>
            </w:pPr>
            <w:r>
              <w:rPr>
                <w:spacing w:val="-4"/>
                <w:sz w:val="22"/>
                <w:szCs w:val="22"/>
              </w:rPr>
              <w:t>环保</w:t>
            </w:r>
            <w:r>
              <w:rPr>
                <w:spacing w:val="-5"/>
                <w:sz w:val="22"/>
                <w:szCs w:val="22"/>
              </w:rPr>
              <w:t>工程</w:t>
            </w:r>
          </w:p>
        </w:tc>
        <w:tc>
          <w:tcPr>
            <w:tcW w:w="1079" w:type="dxa"/>
            <w:tcBorders>
              <w:bottom w:val="single" w:color="000000" w:sz="10" w:space="0"/>
            </w:tcBorders>
            <w:vAlign w:val="top"/>
          </w:tcPr>
          <w:p w14:paraId="3707EE8A">
            <w:pPr>
              <w:spacing w:line="373" w:lineRule="auto"/>
              <w:rPr>
                <w:rFonts w:ascii="Arial"/>
                <w:sz w:val="21"/>
              </w:rPr>
            </w:pPr>
          </w:p>
          <w:p w14:paraId="2B346B6D">
            <w:pPr>
              <w:pStyle w:val="6"/>
              <w:spacing w:before="71" w:line="221" w:lineRule="auto"/>
              <w:ind w:left="317"/>
              <w:rPr>
                <w:sz w:val="22"/>
                <w:szCs w:val="22"/>
              </w:rPr>
            </w:pPr>
            <w:r>
              <w:rPr>
                <w:spacing w:val="-3"/>
                <w:sz w:val="22"/>
                <w:szCs w:val="22"/>
              </w:rPr>
              <w:t>废气</w:t>
            </w:r>
          </w:p>
        </w:tc>
        <w:tc>
          <w:tcPr>
            <w:tcW w:w="5327" w:type="dxa"/>
            <w:gridSpan w:val="2"/>
            <w:tcBorders>
              <w:bottom w:val="single" w:color="000000" w:sz="10" w:space="0"/>
            </w:tcBorders>
            <w:vAlign w:val="top"/>
          </w:tcPr>
          <w:p w14:paraId="09AB8D82">
            <w:pPr>
              <w:pStyle w:val="6"/>
              <w:spacing w:before="106" w:line="268" w:lineRule="auto"/>
              <w:ind w:left="32" w:right="14" w:firstLine="13"/>
              <w:jc w:val="both"/>
              <w:rPr>
                <w:sz w:val="22"/>
                <w:szCs w:val="22"/>
              </w:rPr>
            </w:pPr>
            <w:r>
              <w:rPr>
                <w:rFonts w:ascii="Times New Roman" w:hAnsi="Times New Roman" w:eastAsia="Times New Roman" w:cs="Times New Roman"/>
                <w:spacing w:val="-1"/>
                <w:sz w:val="22"/>
                <w:szCs w:val="22"/>
              </w:rPr>
              <w:t>16</w:t>
            </w:r>
            <w:r>
              <w:rPr>
                <w:rFonts w:ascii="Times New Roman" w:hAnsi="Times New Roman" w:eastAsia="Times New Roman" w:cs="Times New Roman"/>
                <w:spacing w:val="28"/>
                <w:sz w:val="22"/>
                <w:szCs w:val="22"/>
              </w:rPr>
              <w:t xml:space="preserve"> </w:t>
            </w:r>
            <w:r>
              <w:rPr>
                <w:spacing w:val="-1"/>
                <w:sz w:val="22"/>
                <w:szCs w:val="22"/>
              </w:rPr>
              <w:t>吨熔炼炉废气与</w:t>
            </w:r>
            <w:r>
              <w:rPr>
                <w:spacing w:val="-51"/>
                <w:sz w:val="22"/>
                <w:szCs w:val="22"/>
              </w:rPr>
              <w:t xml:space="preserve"> </w:t>
            </w:r>
            <w:r>
              <w:rPr>
                <w:rFonts w:ascii="Times New Roman" w:hAnsi="Times New Roman" w:eastAsia="Times New Roman" w:cs="Times New Roman"/>
                <w:spacing w:val="-1"/>
                <w:sz w:val="22"/>
                <w:szCs w:val="22"/>
              </w:rPr>
              <w:t xml:space="preserve">2 </w:t>
            </w:r>
            <w:r>
              <w:rPr>
                <w:spacing w:val="-1"/>
                <w:sz w:val="22"/>
                <w:szCs w:val="22"/>
              </w:rPr>
              <w:t>个</w:t>
            </w:r>
            <w:r>
              <w:rPr>
                <w:spacing w:val="-47"/>
                <w:sz w:val="22"/>
                <w:szCs w:val="22"/>
              </w:rPr>
              <w:t xml:space="preserve"> </w:t>
            </w:r>
            <w:r>
              <w:rPr>
                <w:rFonts w:ascii="Times New Roman" w:hAnsi="Times New Roman" w:eastAsia="Times New Roman" w:cs="Times New Roman"/>
                <w:spacing w:val="-1"/>
                <w:sz w:val="22"/>
                <w:szCs w:val="22"/>
              </w:rPr>
              <w:t>25</w:t>
            </w:r>
            <w:r>
              <w:rPr>
                <w:rFonts w:ascii="Times New Roman" w:hAnsi="Times New Roman" w:eastAsia="Times New Roman" w:cs="Times New Roman"/>
                <w:spacing w:val="21"/>
                <w:sz w:val="22"/>
                <w:szCs w:val="22"/>
              </w:rPr>
              <w:t xml:space="preserve"> </w:t>
            </w:r>
            <w:r>
              <w:rPr>
                <w:spacing w:val="-1"/>
                <w:sz w:val="22"/>
                <w:szCs w:val="22"/>
              </w:rPr>
              <w:t>吨熔炼炉废气一并收集引至</w:t>
            </w:r>
            <w:r>
              <w:rPr>
                <w:rFonts w:ascii="Times New Roman" w:hAnsi="Times New Roman" w:eastAsia="Times New Roman" w:cs="Times New Roman"/>
                <w:spacing w:val="-2"/>
                <w:sz w:val="22"/>
                <w:szCs w:val="22"/>
              </w:rPr>
              <w:t>1#</w:t>
            </w:r>
            <w:r>
              <w:rPr>
                <w:spacing w:val="-2"/>
                <w:sz w:val="22"/>
                <w:szCs w:val="22"/>
              </w:rPr>
              <w:t>“旋风</w:t>
            </w:r>
            <w:r>
              <w:rPr>
                <w:rFonts w:ascii="Times New Roman" w:hAnsi="Times New Roman" w:eastAsia="Times New Roman" w:cs="Times New Roman"/>
                <w:spacing w:val="-2"/>
                <w:sz w:val="22"/>
                <w:szCs w:val="22"/>
              </w:rPr>
              <w:t>+</w:t>
            </w:r>
            <w:r>
              <w:rPr>
                <w:spacing w:val="-2"/>
                <w:sz w:val="22"/>
                <w:szCs w:val="22"/>
              </w:rPr>
              <w:t>布袋除尘系统</w:t>
            </w:r>
            <w:r>
              <w:rPr>
                <w:spacing w:val="-74"/>
                <w:sz w:val="22"/>
                <w:szCs w:val="22"/>
              </w:rPr>
              <w:t xml:space="preserve"> </w:t>
            </w:r>
            <w:r>
              <w:rPr>
                <w:spacing w:val="-2"/>
                <w:sz w:val="22"/>
                <w:szCs w:val="22"/>
              </w:rPr>
              <w:t>”处理后通过</w:t>
            </w:r>
            <w:r>
              <w:rPr>
                <w:spacing w:val="-29"/>
                <w:sz w:val="22"/>
                <w:szCs w:val="22"/>
              </w:rPr>
              <w:t xml:space="preserve"> </w:t>
            </w:r>
            <w:r>
              <w:rPr>
                <w:rFonts w:ascii="Times New Roman" w:hAnsi="Times New Roman" w:eastAsia="Times New Roman" w:cs="Times New Roman"/>
                <w:spacing w:val="-2"/>
                <w:sz w:val="22"/>
                <w:szCs w:val="22"/>
              </w:rPr>
              <w:t xml:space="preserve">1 </w:t>
            </w:r>
            <w:r>
              <w:rPr>
                <w:spacing w:val="-2"/>
                <w:sz w:val="22"/>
                <w:szCs w:val="22"/>
              </w:rPr>
              <w:t>根</w:t>
            </w:r>
            <w:r>
              <w:rPr>
                <w:spacing w:val="-50"/>
                <w:sz w:val="22"/>
                <w:szCs w:val="22"/>
              </w:rPr>
              <w:t xml:space="preserve"> </w:t>
            </w:r>
            <w:r>
              <w:rPr>
                <w:rFonts w:ascii="Times New Roman" w:hAnsi="Times New Roman" w:eastAsia="Times New Roman" w:cs="Times New Roman"/>
                <w:spacing w:val="-2"/>
                <w:sz w:val="22"/>
                <w:szCs w:val="22"/>
              </w:rPr>
              <w:t>21m</w:t>
            </w:r>
            <w:r>
              <w:rPr>
                <w:rFonts w:ascii="Times New Roman" w:hAnsi="Times New Roman" w:eastAsia="Times New Roman" w:cs="Times New Roman"/>
                <w:spacing w:val="16"/>
                <w:sz w:val="22"/>
                <w:szCs w:val="22"/>
              </w:rPr>
              <w:t xml:space="preserve"> </w:t>
            </w:r>
            <w:r>
              <w:rPr>
                <w:spacing w:val="-2"/>
                <w:sz w:val="22"/>
                <w:szCs w:val="22"/>
              </w:rPr>
              <w:t>高排气</w:t>
            </w:r>
            <w:r>
              <w:rPr>
                <w:spacing w:val="3"/>
                <w:sz w:val="22"/>
                <w:szCs w:val="22"/>
              </w:rPr>
              <w:t>筒排放（排气筒编号</w:t>
            </w:r>
            <w:r>
              <w:rPr>
                <w:rFonts w:ascii="Times New Roman" w:hAnsi="Times New Roman" w:eastAsia="Times New Roman" w:cs="Times New Roman"/>
                <w:sz w:val="22"/>
                <w:szCs w:val="22"/>
              </w:rPr>
              <w:t>DA</w:t>
            </w:r>
            <w:r>
              <w:rPr>
                <w:rFonts w:ascii="Times New Roman" w:hAnsi="Times New Roman" w:eastAsia="Times New Roman" w:cs="Times New Roman"/>
                <w:spacing w:val="3"/>
                <w:sz w:val="22"/>
                <w:szCs w:val="22"/>
              </w:rPr>
              <w:t>002</w:t>
            </w:r>
            <w:r>
              <w:rPr>
                <w:spacing w:val="3"/>
                <w:sz w:val="22"/>
                <w:szCs w:val="22"/>
              </w:rPr>
              <w:t>）</w:t>
            </w:r>
          </w:p>
        </w:tc>
        <w:tc>
          <w:tcPr>
            <w:tcW w:w="968" w:type="dxa"/>
            <w:tcBorders>
              <w:bottom w:val="single" w:color="000000" w:sz="10" w:space="0"/>
              <w:right w:val="single" w:color="000000" w:sz="10" w:space="0"/>
            </w:tcBorders>
            <w:vAlign w:val="top"/>
          </w:tcPr>
          <w:p w14:paraId="53E713B0">
            <w:pPr>
              <w:spacing w:line="372" w:lineRule="auto"/>
              <w:rPr>
                <w:rFonts w:ascii="Arial"/>
                <w:sz w:val="21"/>
              </w:rPr>
            </w:pPr>
          </w:p>
          <w:p w14:paraId="4EE8A7DD">
            <w:pPr>
              <w:pStyle w:val="6"/>
              <w:spacing w:before="72" w:line="222" w:lineRule="auto"/>
              <w:ind w:left="85"/>
              <w:rPr>
                <w:sz w:val="22"/>
                <w:szCs w:val="22"/>
              </w:rPr>
            </w:pPr>
            <w:r>
              <w:rPr>
                <w:spacing w:val="-8"/>
                <w:sz w:val="22"/>
                <w:szCs w:val="22"/>
              </w:rPr>
              <w:t>已建已验</w:t>
            </w:r>
          </w:p>
        </w:tc>
        <w:tc>
          <w:tcPr>
            <w:tcW w:w="137" w:type="dxa"/>
            <w:tcBorders>
              <w:top w:val="nil"/>
              <w:left w:val="single" w:color="000000" w:sz="10" w:space="0"/>
              <w:bottom w:val="single" w:color="000000" w:sz="10" w:space="0"/>
              <w:right w:val="single" w:color="000000" w:sz="10" w:space="0"/>
            </w:tcBorders>
            <w:vAlign w:val="top"/>
          </w:tcPr>
          <w:p w14:paraId="145870E0">
            <w:pPr>
              <w:rPr>
                <w:rFonts w:ascii="Arial"/>
                <w:sz w:val="21"/>
              </w:rPr>
            </w:pPr>
          </w:p>
        </w:tc>
      </w:tr>
    </w:tbl>
    <w:p w14:paraId="256767E1">
      <w:pPr>
        <w:pStyle w:val="2"/>
        <w:rPr>
          <w:sz w:val="21"/>
        </w:rPr>
      </w:pPr>
    </w:p>
    <w:p w14:paraId="348B57EC">
      <w:pPr>
        <w:rPr>
          <w:sz w:val="21"/>
          <w:szCs w:val="21"/>
        </w:rPr>
        <w:sectPr>
          <w:footerReference r:id="rId77" w:type="default"/>
          <w:pgSz w:w="11906" w:h="16839"/>
          <w:pgMar w:top="400" w:right="1446" w:bottom="998" w:left="1446" w:header="0" w:footer="656" w:gutter="0"/>
          <w:cols w:space="720" w:num="1"/>
        </w:sectPr>
      </w:pPr>
    </w:p>
    <w:p w14:paraId="1114A756">
      <w:pPr>
        <w:spacing w:before="19"/>
      </w:pPr>
    </w:p>
    <w:p w14:paraId="2602A010">
      <w:pPr>
        <w:spacing w:before="19"/>
      </w:pPr>
    </w:p>
    <w:p w14:paraId="18ADBF02">
      <w:pPr>
        <w:spacing w:before="19"/>
      </w:pPr>
    </w:p>
    <w:p w14:paraId="324A602F">
      <w:pPr>
        <w:spacing w:before="18"/>
      </w:pPr>
    </w:p>
    <w:p w14:paraId="255BD891">
      <w:pPr>
        <w:spacing w:before="18"/>
      </w:pPr>
    </w:p>
    <w:tbl>
      <w:tblPr>
        <w:tblStyle w:val="5"/>
        <w:tblW w:w="89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5"/>
        <w:gridCol w:w="123"/>
        <w:gridCol w:w="518"/>
        <w:gridCol w:w="1079"/>
        <w:gridCol w:w="5327"/>
        <w:gridCol w:w="968"/>
        <w:gridCol w:w="137"/>
      </w:tblGrid>
      <w:tr w14:paraId="06B69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835" w:type="dxa"/>
            <w:vMerge w:val="restart"/>
            <w:tcBorders>
              <w:top w:val="single" w:color="000000" w:sz="10" w:space="0"/>
              <w:left w:val="single" w:color="000000" w:sz="10" w:space="0"/>
              <w:bottom w:val="nil"/>
            </w:tcBorders>
            <w:vAlign w:val="top"/>
          </w:tcPr>
          <w:p w14:paraId="2E21B996">
            <w:pPr>
              <w:rPr>
                <w:rFonts w:ascii="Arial"/>
                <w:sz w:val="21"/>
              </w:rPr>
            </w:pPr>
          </w:p>
        </w:tc>
        <w:tc>
          <w:tcPr>
            <w:tcW w:w="123" w:type="dxa"/>
            <w:tcBorders>
              <w:top w:val="single" w:color="000000" w:sz="10" w:space="0"/>
              <w:bottom w:val="nil"/>
              <w:right w:val="single" w:color="000000" w:sz="10" w:space="0"/>
            </w:tcBorders>
            <w:vAlign w:val="top"/>
          </w:tcPr>
          <w:p w14:paraId="1A1B600C">
            <w:pPr>
              <w:rPr>
                <w:rFonts w:ascii="Arial"/>
                <w:sz w:val="21"/>
              </w:rPr>
            </w:pPr>
          </w:p>
        </w:tc>
        <w:tc>
          <w:tcPr>
            <w:tcW w:w="518" w:type="dxa"/>
            <w:vMerge w:val="restart"/>
            <w:tcBorders>
              <w:top w:val="single" w:color="000000" w:sz="10" w:space="0"/>
              <w:left w:val="single" w:color="000000" w:sz="10" w:space="0"/>
              <w:bottom w:val="nil"/>
            </w:tcBorders>
            <w:vAlign w:val="top"/>
          </w:tcPr>
          <w:p w14:paraId="4B3FAE41">
            <w:pPr>
              <w:rPr>
                <w:rFonts w:ascii="Arial"/>
                <w:sz w:val="21"/>
              </w:rPr>
            </w:pPr>
          </w:p>
        </w:tc>
        <w:tc>
          <w:tcPr>
            <w:tcW w:w="1079" w:type="dxa"/>
            <w:tcBorders>
              <w:top w:val="single" w:color="000000" w:sz="10" w:space="0"/>
            </w:tcBorders>
            <w:vAlign w:val="top"/>
          </w:tcPr>
          <w:p w14:paraId="6987B97B">
            <w:pPr>
              <w:rPr>
                <w:rFonts w:ascii="Arial"/>
                <w:sz w:val="21"/>
              </w:rPr>
            </w:pPr>
          </w:p>
        </w:tc>
        <w:tc>
          <w:tcPr>
            <w:tcW w:w="5327" w:type="dxa"/>
            <w:tcBorders>
              <w:top w:val="single" w:color="000000" w:sz="10" w:space="0"/>
            </w:tcBorders>
            <w:vAlign w:val="top"/>
          </w:tcPr>
          <w:p w14:paraId="0C6FFF8E">
            <w:pPr>
              <w:pStyle w:val="6"/>
              <w:spacing w:before="117" w:line="244" w:lineRule="auto"/>
              <w:ind w:left="45" w:right="21" w:hanging="15"/>
              <w:rPr>
                <w:sz w:val="22"/>
                <w:szCs w:val="22"/>
              </w:rPr>
            </w:pPr>
            <w:r>
              <w:rPr>
                <w:spacing w:val="-1"/>
                <w:sz w:val="22"/>
                <w:szCs w:val="22"/>
              </w:rPr>
              <w:t>现有项目设置两台均质炉（一用一备</w:t>
            </w:r>
            <w:r>
              <w:rPr>
                <w:spacing w:val="5"/>
                <w:sz w:val="22"/>
                <w:szCs w:val="22"/>
              </w:rPr>
              <w:t>），</w:t>
            </w:r>
            <w:r>
              <w:rPr>
                <w:spacing w:val="-1"/>
                <w:sz w:val="22"/>
                <w:szCs w:val="22"/>
              </w:rPr>
              <w:t>均质炉废气经</w:t>
            </w:r>
            <w:r>
              <w:rPr>
                <w:rFonts w:ascii="Times New Roman" w:hAnsi="Times New Roman" w:eastAsia="Times New Roman" w:cs="Times New Roman"/>
                <w:sz w:val="22"/>
                <w:szCs w:val="22"/>
              </w:rPr>
              <w:t xml:space="preserve">1 </w:t>
            </w:r>
            <w:r>
              <w:rPr>
                <w:sz w:val="22"/>
                <w:szCs w:val="22"/>
              </w:rPr>
              <w:t>根</w:t>
            </w:r>
            <w:r>
              <w:rPr>
                <w:spacing w:val="-27"/>
                <w:sz w:val="22"/>
                <w:szCs w:val="22"/>
              </w:rPr>
              <w:t xml:space="preserve"> </w:t>
            </w:r>
            <w:r>
              <w:rPr>
                <w:rFonts w:ascii="Times New Roman" w:hAnsi="Times New Roman" w:eastAsia="Times New Roman" w:cs="Times New Roman"/>
                <w:sz w:val="22"/>
                <w:szCs w:val="22"/>
              </w:rPr>
              <w:t xml:space="preserve">15m </w:t>
            </w:r>
            <w:r>
              <w:rPr>
                <w:sz w:val="22"/>
                <w:szCs w:val="22"/>
              </w:rPr>
              <w:t>高排气筒排放（排气筒编号</w:t>
            </w:r>
            <w:r>
              <w:rPr>
                <w:rFonts w:ascii="Times New Roman" w:hAnsi="Times New Roman" w:eastAsia="Times New Roman" w:cs="Times New Roman"/>
                <w:sz w:val="22"/>
                <w:szCs w:val="22"/>
              </w:rPr>
              <w:t>DA004</w:t>
            </w:r>
            <w:r>
              <w:rPr>
                <w:sz w:val="22"/>
                <w:szCs w:val="22"/>
              </w:rPr>
              <w:t>）</w:t>
            </w:r>
          </w:p>
        </w:tc>
        <w:tc>
          <w:tcPr>
            <w:tcW w:w="968" w:type="dxa"/>
            <w:tcBorders>
              <w:top w:val="single" w:color="000000" w:sz="10" w:space="0"/>
              <w:right w:val="single" w:color="000000" w:sz="10" w:space="0"/>
            </w:tcBorders>
            <w:vAlign w:val="top"/>
          </w:tcPr>
          <w:p w14:paraId="3B6299DB">
            <w:pPr>
              <w:pStyle w:val="6"/>
              <w:spacing w:before="287" w:line="222" w:lineRule="auto"/>
              <w:ind w:left="85"/>
              <w:rPr>
                <w:sz w:val="22"/>
                <w:szCs w:val="22"/>
              </w:rPr>
            </w:pPr>
            <w:r>
              <w:rPr>
                <w:spacing w:val="-8"/>
                <w:sz w:val="22"/>
                <w:szCs w:val="22"/>
              </w:rPr>
              <w:t>已建已验</w:t>
            </w:r>
          </w:p>
        </w:tc>
        <w:tc>
          <w:tcPr>
            <w:tcW w:w="137" w:type="dxa"/>
            <w:tcBorders>
              <w:top w:val="single" w:color="000000" w:sz="10" w:space="0"/>
              <w:left w:val="single" w:color="000000" w:sz="10" w:space="0"/>
              <w:bottom w:val="nil"/>
              <w:right w:val="single" w:color="000000" w:sz="10" w:space="0"/>
            </w:tcBorders>
            <w:vAlign w:val="top"/>
          </w:tcPr>
          <w:p w14:paraId="7379EB16">
            <w:pPr>
              <w:rPr>
                <w:rFonts w:ascii="Arial"/>
                <w:sz w:val="21"/>
              </w:rPr>
            </w:pPr>
          </w:p>
        </w:tc>
      </w:tr>
      <w:tr w14:paraId="65CC3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8" w:hRule="atLeast"/>
        </w:trPr>
        <w:tc>
          <w:tcPr>
            <w:tcW w:w="835" w:type="dxa"/>
            <w:vMerge w:val="continue"/>
            <w:tcBorders>
              <w:top w:val="nil"/>
              <w:left w:val="single" w:color="000000" w:sz="10" w:space="0"/>
              <w:bottom w:val="nil"/>
            </w:tcBorders>
            <w:vAlign w:val="top"/>
          </w:tcPr>
          <w:p w14:paraId="14F6476C">
            <w:pPr>
              <w:rPr>
                <w:rFonts w:ascii="Arial"/>
                <w:sz w:val="21"/>
              </w:rPr>
            </w:pPr>
          </w:p>
        </w:tc>
        <w:tc>
          <w:tcPr>
            <w:tcW w:w="123" w:type="dxa"/>
            <w:tcBorders>
              <w:top w:val="nil"/>
              <w:bottom w:val="nil"/>
              <w:right w:val="single" w:color="000000" w:sz="10" w:space="0"/>
            </w:tcBorders>
            <w:vAlign w:val="top"/>
          </w:tcPr>
          <w:p w14:paraId="234EA143">
            <w:pPr>
              <w:rPr>
                <w:rFonts w:ascii="Arial"/>
                <w:sz w:val="21"/>
              </w:rPr>
            </w:pPr>
          </w:p>
        </w:tc>
        <w:tc>
          <w:tcPr>
            <w:tcW w:w="518" w:type="dxa"/>
            <w:vMerge w:val="continue"/>
            <w:tcBorders>
              <w:top w:val="nil"/>
              <w:left w:val="single" w:color="000000" w:sz="10" w:space="0"/>
              <w:bottom w:val="nil"/>
            </w:tcBorders>
            <w:vAlign w:val="top"/>
          </w:tcPr>
          <w:p w14:paraId="204913B7">
            <w:pPr>
              <w:rPr>
                <w:rFonts w:ascii="Arial"/>
                <w:sz w:val="21"/>
              </w:rPr>
            </w:pPr>
          </w:p>
        </w:tc>
        <w:tc>
          <w:tcPr>
            <w:tcW w:w="1079" w:type="dxa"/>
            <w:vAlign w:val="top"/>
          </w:tcPr>
          <w:p w14:paraId="39AECCF5">
            <w:pPr>
              <w:spacing w:line="349" w:lineRule="auto"/>
              <w:rPr>
                <w:rFonts w:ascii="Arial"/>
                <w:sz w:val="21"/>
              </w:rPr>
            </w:pPr>
          </w:p>
          <w:p w14:paraId="419F6C61">
            <w:pPr>
              <w:spacing w:line="349" w:lineRule="auto"/>
              <w:rPr>
                <w:rFonts w:ascii="Arial"/>
                <w:sz w:val="21"/>
              </w:rPr>
            </w:pPr>
          </w:p>
          <w:p w14:paraId="0B8422E4">
            <w:pPr>
              <w:pStyle w:val="6"/>
              <w:spacing w:before="72" w:line="220" w:lineRule="auto"/>
              <w:ind w:left="317"/>
              <w:rPr>
                <w:sz w:val="22"/>
                <w:szCs w:val="22"/>
              </w:rPr>
            </w:pPr>
            <w:r>
              <w:rPr>
                <w:spacing w:val="-3"/>
                <w:sz w:val="22"/>
                <w:szCs w:val="22"/>
              </w:rPr>
              <w:t>废水</w:t>
            </w:r>
          </w:p>
        </w:tc>
        <w:tc>
          <w:tcPr>
            <w:tcW w:w="5327" w:type="dxa"/>
            <w:vAlign w:val="top"/>
          </w:tcPr>
          <w:p w14:paraId="644047F8">
            <w:pPr>
              <w:pStyle w:val="6"/>
              <w:spacing w:before="95" w:line="269" w:lineRule="auto"/>
              <w:ind w:left="30" w:right="14"/>
              <w:jc w:val="both"/>
              <w:rPr>
                <w:sz w:val="22"/>
                <w:szCs w:val="22"/>
              </w:rPr>
            </w:pPr>
            <w:r>
              <w:rPr>
                <w:spacing w:val="-1"/>
                <w:sz w:val="22"/>
                <w:szCs w:val="22"/>
              </w:rPr>
              <w:t>现有项目不产生生产废水。员工洗手废水经隔油池（处</w:t>
            </w:r>
            <w:r>
              <w:rPr>
                <w:spacing w:val="2"/>
                <w:sz w:val="22"/>
                <w:szCs w:val="22"/>
              </w:rPr>
              <w:t>理规模约</w:t>
            </w:r>
            <w:r>
              <w:rPr>
                <w:spacing w:val="-27"/>
                <w:sz w:val="22"/>
                <w:szCs w:val="22"/>
              </w:rPr>
              <w:t xml:space="preserve"> </w:t>
            </w:r>
            <w:r>
              <w:rPr>
                <w:rFonts w:ascii="Times New Roman" w:hAnsi="Times New Roman" w:eastAsia="Times New Roman" w:cs="Times New Roman"/>
                <w:spacing w:val="2"/>
                <w:sz w:val="22"/>
                <w:szCs w:val="22"/>
              </w:rPr>
              <w:t>1m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/d</w:t>
            </w:r>
            <w:r>
              <w:rPr>
                <w:spacing w:val="2"/>
                <w:sz w:val="22"/>
                <w:szCs w:val="22"/>
              </w:rPr>
              <w:t>）处理后同其他生活污水一起汇至</w:t>
            </w:r>
            <w:r>
              <w:rPr>
                <w:spacing w:val="1"/>
                <w:sz w:val="22"/>
                <w:szCs w:val="22"/>
              </w:rPr>
              <w:t>厂区</w:t>
            </w:r>
            <w:r>
              <w:rPr>
                <w:spacing w:val="-2"/>
                <w:sz w:val="22"/>
                <w:szCs w:val="22"/>
              </w:rPr>
              <w:t>生化池（处理规模约</w:t>
            </w:r>
            <w:r>
              <w:rPr>
                <w:spacing w:val="-29"/>
                <w:sz w:val="22"/>
                <w:szCs w:val="22"/>
              </w:rPr>
              <w:t xml:space="preserve"> </w:t>
            </w:r>
            <w:r>
              <w:rPr>
                <w:rFonts w:ascii="Times New Roman" w:hAnsi="Times New Roman" w:eastAsia="Times New Roman" w:cs="Times New Roman"/>
                <w:spacing w:val="-2"/>
                <w:sz w:val="22"/>
                <w:szCs w:val="22"/>
              </w:rPr>
              <w:t>10m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/d</w:t>
            </w:r>
            <w:r>
              <w:rPr>
                <w:spacing w:val="-2"/>
                <w:sz w:val="22"/>
                <w:szCs w:val="22"/>
              </w:rPr>
              <w:t>）处理达《污</w:t>
            </w:r>
            <w:r>
              <w:rPr>
                <w:spacing w:val="-3"/>
                <w:sz w:val="22"/>
                <w:szCs w:val="22"/>
              </w:rPr>
              <w:t>水综合排放标</w:t>
            </w:r>
            <w:r>
              <w:rPr>
                <w:spacing w:val="2"/>
                <w:sz w:val="22"/>
                <w:szCs w:val="22"/>
              </w:rPr>
              <w:t>准》（</w:t>
            </w:r>
            <w:r>
              <w:rPr>
                <w:rFonts w:ascii="Times New Roman" w:hAnsi="Times New Roman" w:eastAsia="Times New Roman" w:cs="Times New Roman"/>
                <w:sz w:val="22"/>
                <w:szCs w:val="22"/>
              </w:rPr>
              <w:t>GB</w:t>
            </w:r>
            <w:r>
              <w:rPr>
                <w:rFonts w:ascii="Times New Roman" w:hAnsi="Times New Roman" w:eastAsia="Times New Roman" w:cs="Times New Roman"/>
                <w:spacing w:val="2"/>
                <w:sz w:val="22"/>
                <w:szCs w:val="22"/>
              </w:rPr>
              <w:t>8978-1996</w:t>
            </w:r>
            <w:r>
              <w:rPr>
                <w:spacing w:val="2"/>
                <w:sz w:val="22"/>
                <w:szCs w:val="22"/>
              </w:rPr>
              <w:t>）三级标准后排入市政污水管网，</w:t>
            </w:r>
            <w:r>
              <w:rPr>
                <w:spacing w:val="-1"/>
                <w:sz w:val="22"/>
                <w:szCs w:val="22"/>
              </w:rPr>
              <w:t>最终经西彭城镇污水处理厂处理后排入桥头河</w:t>
            </w:r>
          </w:p>
        </w:tc>
        <w:tc>
          <w:tcPr>
            <w:tcW w:w="968" w:type="dxa"/>
            <w:tcBorders>
              <w:right w:val="single" w:color="000000" w:sz="10" w:space="0"/>
            </w:tcBorders>
            <w:vAlign w:val="top"/>
          </w:tcPr>
          <w:p w14:paraId="1644EE30">
            <w:pPr>
              <w:spacing w:line="349" w:lineRule="auto"/>
              <w:rPr>
                <w:rFonts w:ascii="Arial"/>
                <w:sz w:val="21"/>
              </w:rPr>
            </w:pPr>
          </w:p>
          <w:p w14:paraId="14361493">
            <w:pPr>
              <w:spacing w:line="349" w:lineRule="auto"/>
              <w:rPr>
                <w:rFonts w:ascii="Arial"/>
                <w:sz w:val="21"/>
              </w:rPr>
            </w:pPr>
          </w:p>
          <w:p w14:paraId="0B011547">
            <w:pPr>
              <w:pStyle w:val="6"/>
              <w:spacing w:before="71"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1CE5A6AF">
            <w:pPr>
              <w:rPr>
                <w:rFonts w:ascii="Arial"/>
                <w:sz w:val="21"/>
              </w:rPr>
            </w:pPr>
          </w:p>
        </w:tc>
      </w:tr>
      <w:tr w14:paraId="038FD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35" w:type="dxa"/>
            <w:vMerge w:val="continue"/>
            <w:tcBorders>
              <w:top w:val="nil"/>
              <w:left w:val="single" w:color="000000" w:sz="10" w:space="0"/>
              <w:bottom w:val="nil"/>
            </w:tcBorders>
            <w:vAlign w:val="top"/>
          </w:tcPr>
          <w:p w14:paraId="7CA4780E">
            <w:pPr>
              <w:rPr>
                <w:rFonts w:ascii="Arial"/>
                <w:sz w:val="21"/>
              </w:rPr>
            </w:pPr>
          </w:p>
        </w:tc>
        <w:tc>
          <w:tcPr>
            <w:tcW w:w="123" w:type="dxa"/>
            <w:tcBorders>
              <w:top w:val="nil"/>
              <w:bottom w:val="nil"/>
              <w:right w:val="single" w:color="000000" w:sz="10" w:space="0"/>
            </w:tcBorders>
            <w:vAlign w:val="top"/>
          </w:tcPr>
          <w:p w14:paraId="5C7C6022">
            <w:pPr>
              <w:rPr>
                <w:rFonts w:ascii="Arial"/>
                <w:sz w:val="21"/>
              </w:rPr>
            </w:pPr>
          </w:p>
        </w:tc>
        <w:tc>
          <w:tcPr>
            <w:tcW w:w="518" w:type="dxa"/>
            <w:vMerge w:val="continue"/>
            <w:tcBorders>
              <w:top w:val="nil"/>
              <w:left w:val="single" w:color="000000" w:sz="10" w:space="0"/>
              <w:bottom w:val="nil"/>
            </w:tcBorders>
            <w:vAlign w:val="top"/>
          </w:tcPr>
          <w:p w14:paraId="3E34224E">
            <w:pPr>
              <w:rPr>
                <w:rFonts w:ascii="Arial"/>
                <w:sz w:val="21"/>
              </w:rPr>
            </w:pPr>
          </w:p>
        </w:tc>
        <w:tc>
          <w:tcPr>
            <w:tcW w:w="1079" w:type="dxa"/>
            <w:vMerge w:val="restart"/>
            <w:tcBorders>
              <w:bottom w:val="nil"/>
            </w:tcBorders>
            <w:vAlign w:val="top"/>
          </w:tcPr>
          <w:p w14:paraId="562462BD">
            <w:pPr>
              <w:spacing w:line="291" w:lineRule="auto"/>
              <w:rPr>
                <w:rFonts w:ascii="Arial"/>
                <w:sz w:val="21"/>
              </w:rPr>
            </w:pPr>
          </w:p>
          <w:p w14:paraId="514FA314">
            <w:pPr>
              <w:spacing w:line="291" w:lineRule="auto"/>
              <w:rPr>
                <w:rFonts w:ascii="Arial"/>
                <w:sz w:val="21"/>
              </w:rPr>
            </w:pPr>
          </w:p>
          <w:p w14:paraId="0E4AEF73">
            <w:pPr>
              <w:spacing w:line="291" w:lineRule="auto"/>
              <w:rPr>
                <w:rFonts w:ascii="Arial"/>
                <w:sz w:val="21"/>
              </w:rPr>
            </w:pPr>
          </w:p>
          <w:p w14:paraId="2F187455">
            <w:pPr>
              <w:pStyle w:val="6"/>
              <w:spacing w:before="71" w:line="221" w:lineRule="auto"/>
              <w:ind w:left="337"/>
              <w:rPr>
                <w:sz w:val="22"/>
                <w:szCs w:val="22"/>
              </w:rPr>
            </w:pPr>
            <w:r>
              <w:rPr>
                <w:spacing w:val="-13"/>
                <w:sz w:val="22"/>
                <w:szCs w:val="22"/>
              </w:rPr>
              <w:t>固废</w:t>
            </w:r>
          </w:p>
        </w:tc>
        <w:tc>
          <w:tcPr>
            <w:tcW w:w="5327" w:type="dxa"/>
            <w:vAlign w:val="top"/>
          </w:tcPr>
          <w:p w14:paraId="759807E8">
            <w:pPr>
              <w:pStyle w:val="6"/>
              <w:spacing w:before="91" w:line="245" w:lineRule="auto"/>
              <w:ind w:left="29" w:right="14" w:firstLine="2"/>
              <w:rPr>
                <w:sz w:val="22"/>
                <w:szCs w:val="22"/>
              </w:rPr>
            </w:pPr>
            <w:r>
              <w:rPr>
                <w:spacing w:val="-2"/>
                <w:sz w:val="22"/>
                <w:szCs w:val="22"/>
              </w:rPr>
              <w:t>一般固废：设置一般固废暂存间，位于厂区北</w:t>
            </w:r>
            <w:r>
              <w:rPr>
                <w:spacing w:val="-3"/>
                <w:sz w:val="22"/>
                <w:szCs w:val="22"/>
              </w:rPr>
              <w:t>侧，</w:t>
            </w:r>
            <w:r>
              <w:rPr>
                <w:spacing w:val="-64"/>
                <w:sz w:val="22"/>
                <w:szCs w:val="22"/>
              </w:rPr>
              <w:t xml:space="preserve"> </w:t>
            </w:r>
            <w:r>
              <w:rPr>
                <w:spacing w:val="-3"/>
                <w:sz w:val="22"/>
                <w:szCs w:val="22"/>
              </w:rPr>
              <w:t>占地面积约</w:t>
            </w:r>
            <w:r>
              <w:rPr>
                <w:spacing w:val="-36"/>
                <w:sz w:val="22"/>
                <w:szCs w:val="22"/>
              </w:rPr>
              <w:t xml:space="preserve"> </w:t>
            </w:r>
            <w:r>
              <w:rPr>
                <w:rFonts w:ascii="Times New Roman" w:hAnsi="Times New Roman" w:eastAsia="Times New Roman" w:cs="Times New Roman"/>
                <w:spacing w:val="-3"/>
                <w:sz w:val="22"/>
                <w:szCs w:val="22"/>
              </w:rPr>
              <w:t>50m</w:t>
            </w:r>
            <w:r>
              <w:rPr>
                <w:rFonts w:ascii="Times New Roman" w:hAnsi="Times New Roman" w:eastAsia="Times New Roman" w:cs="Times New Roman"/>
                <w:spacing w:val="-3"/>
                <w:position w:val="7"/>
                <w:sz w:val="14"/>
                <w:szCs w:val="14"/>
              </w:rPr>
              <w:t>2</w:t>
            </w:r>
            <w:r>
              <w:rPr>
                <w:rFonts w:ascii="Times New Roman" w:hAnsi="Times New Roman" w:eastAsia="Times New Roman" w:cs="Times New Roman"/>
                <w:spacing w:val="-9"/>
                <w:position w:val="7"/>
                <w:sz w:val="14"/>
                <w:szCs w:val="14"/>
              </w:rPr>
              <w:t xml:space="preserve"> </w:t>
            </w:r>
            <w:r>
              <w:rPr>
                <w:spacing w:val="-3"/>
                <w:sz w:val="22"/>
                <w:szCs w:val="22"/>
              </w:rPr>
              <w:t>，用于暂存一般固体废物</w:t>
            </w:r>
          </w:p>
        </w:tc>
        <w:tc>
          <w:tcPr>
            <w:tcW w:w="968" w:type="dxa"/>
            <w:tcBorders>
              <w:right w:val="single" w:color="000000" w:sz="10" w:space="0"/>
            </w:tcBorders>
            <w:vAlign w:val="top"/>
          </w:tcPr>
          <w:p w14:paraId="0000EFA0">
            <w:pPr>
              <w:pStyle w:val="6"/>
              <w:spacing w:before="260"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004776C7">
            <w:pPr>
              <w:rPr>
                <w:rFonts w:ascii="Arial"/>
                <w:sz w:val="21"/>
              </w:rPr>
            </w:pPr>
          </w:p>
        </w:tc>
      </w:tr>
      <w:tr w14:paraId="293C0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35" w:type="dxa"/>
            <w:vMerge w:val="continue"/>
            <w:tcBorders>
              <w:top w:val="nil"/>
              <w:left w:val="single" w:color="000000" w:sz="10" w:space="0"/>
              <w:bottom w:val="nil"/>
            </w:tcBorders>
            <w:vAlign w:val="top"/>
          </w:tcPr>
          <w:p w14:paraId="7F56C97E">
            <w:pPr>
              <w:rPr>
                <w:rFonts w:ascii="Arial"/>
                <w:sz w:val="21"/>
              </w:rPr>
            </w:pPr>
          </w:p>
        </w:tc>
        <w:tc>
          <w:tcPr>
            <w:tcW w:w="123" w:type="dxa"/>
            <w:tcBorders>
              <w:top w:val="nil"/>
              <w:bottom w:val="nil"/>
              <w:right w:val="single" w:color="000000" w:sz="10" w:space="0"/>
            </w:tcBorders>
            <w:vAlign w:val="top"/>
          </w:tcPr>
          <w:p w14:paraId="24BE06E8">
            <w:pPr>
              <w:rPr>
                <w:rFonts w:ascii="Arial"/>
                <w:sz w:val="21"/>
              </w:rPr>
            </w:pPr>
          </w:p>
        </w:tc>
        <w:tc>
          <w:tcPr>
            <w:tcW w:w="518" w:type="dxa"/>
            <w:vMerge w:val="continue"/>
            <w:tcBorders>
              <w:top w:val="nil"/>
              <w:left w:val="single" w:color="000000" w:sz="10" w:space="0"/>
              <w:bottom w:val="nil"/>
            </w:tcBorders>
            <w:vAlign w:val="top"/>
          </w:tcPr>
          <w:p w14:paraId="1F1A69C1">
            <w:pPr>
              <w:rPr>
                <w:rFonts w:ascii="Arial"/>
                <w:sz w:val="21"/>
              </w:rPr>
            </w:pPr>
          </w:p>
        </w:tc>
        <w:tc>
          <w:tcPr>
            <w:tcW w:w="1079" w:type="dxa"/>
            <w:vMerge w:val="continue"/>
            <w:tcBorders>
              <w:top w:val="nil"/>
              <w:bottom w:val="nil"/>
            </w:tcBorders>
            <w:vAlign w:val="top"/>
          </w:tcPr>
          <w:p w14:paraId="0394040C">
            <w:pPr>
              <w:rPr>
                <w:rFonts w:ascii="Arial"/>
                <w:sz w:val="21"/>
              </w:rPr>
            </w:pPr>
          </w:p>
        </w:tc>
        <w:tc>
          <w:tcPr>
            <w:tcW w:w="5327" w:type="dxa"/>
            <w:vAlign w:val="top"/>
          </w:tcPr>
          <w:p w14:paraId="6AF93D29">
            <w:pPr>
              <w:pStyle w:val="6"/>
              <w:spacing w:before="93" w:line="232" w:lineRule="auto"/>
              <w:ind w:left="27" w:right="14" w:firstLine="4"/>
              <w:rPr>
                <w:sz w:val="22"/>
                <w:szCs w:val="22"/>
              </w:rPr>
            </w:pPr>
            <w:r>
              <w:rPr>
                <w:sz w:val="22"/>
                <w:szCs w:val="22"/>
              </w:rPr>
              <w:t>危险废物：设置危废贮存库，位于厂区北侧</w:t>
            </w:r>
            <w:r>
              <w:rPr>
                <w:spacing w:val="-1"/>
                <w:sz w:val="22"/>
                <w:szCs w:val="22"/>
              </w:rPr>
              <w:t>，采用钢板</w:t>
            </w:r>
            <w:r>
              <w:rPr>
                <w:spacing w:val="-2"/>
                <w:sz w:val="22"/>
                <w:szCs w:val="22"/>
              </w:rPr>
              <w:t>进行防渗，占地面积约</w:t>
            </w:r>
            <w:r>
              <w:rPr>
                <w:spacing w:val="-39"/>
                <w:sz w:val="22"/>
                <w:szCs w:val="22"/>
              </w:rPr>
              <w:t xml:space="preserve"> </w:t>
            </w:r>
            <w:r>
              <w:rPr>
                <w:rFonts w:ascii="Times New Roman" w:hAnsi="Times New Roman" w:eastAsia="Times New Roman" w:cs="Times New Roman"/>
                <w:spacing w:val="-2"/>
                <w:sz w:val="22"/>
                <w:szCs w:val="22"/>
              </w:rPr>
              <w:t>200m</w:t>
            </w:r>
            <w:r>
              <w:rPr>
                <w:rFonts w:ascii="Times New Roman" w:hAnsi="Times New Roman" w:eastAsia="Times New Roman" w:cs="Times New Roman"/>
                <w:spacing w:val="-2"/>
                <w:position w:val="7"/>
                <w:sz w:val="14"/>
                <w:szCs w:val="14"/>
              </w:rPr>
              <w:t>2</w:t>
            </w:r>
            <w:r>
              <w:rPr>
                <w:rFonts w:ascii="Times New Roman" w:hAnsi="Times New Roman" w:eastAsia="Times New Roman" w:cs="Times New Roman"/>
                <w:spacing w:val="-8"/>
                <w:position w:val="7"/>
                <w:sz w:val="14"/>
                <w:szCs w:val="14"/>
              </w:rPr>
              <w:t xml:space="preserve"> </w:t>
            </w:r>
            <w:r>
              <w:rPr>
                <w:spacing w:val="-2"/>
                <w:sz w:val="22"/>
                <w:szCs w:val="22"/>
              </w:rPr>
              <w:t>，用于暂存危险废物</w:t>
            </w:r>
          </w:p>
        </w:tc>
        <w:tc>
          <w:tcPr>
            <w:tcW w:w="968" w:type="dxa"/>
            <w:tcBorders>
              <w:right w:val="single" w:color="000000" w:sz="10" w:space="0"/>
            </w:tcBorders>
            <w:vAlign w:val="top"/>
          </w:tcPr>
          <w:p w14:paraId="0DBE58C3">
            <w:pPr>
              <w:pStyle w:val="6"/>
              <w:spacing w:before="259"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0BD66A82">
            <w:pPr>
              <w:rPr>
                <w:rFonts w:ascii="Arial"/>
                <w:sz w:val="21"/>
              </w:rPr>
            </w:pPr>
          </w:p>
        </w:tc>
      </w:tr>
      <w:tr w14:paraId="5ED93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835" w:type="dxa"/>
            <w:vMerge w:val="continue"/>
            <w:tcBorders>
              <w:top w:val="nil"/>
              <w:left w:val="single" w:color="000000" w:sz="10" w:space="0"/>
              <w:bottom w:val="nil"/>
            </w:tcBorders>
            <w:vAlign w:val="top"/>
          </w:tcPr>
          <w:p w14:paraId="7E70BFE0">
            <w:pPr>
              <w:rPr>
                <w:rFonts w:ascii="Arial"/>
                <w:sz w:val="21"/>
              </w:rPr>
            </w:pPr>
          </w:p>
        </w:tc>
        <w:tc>
          <w:tcPr>
            <w:tcW w:w="123" w:type="dxa"/>
            <w:tcBorders>
              <w:top w:val="nil"/>
              <w:bottom w:val="nil"/>
              <w:right w:val="single" w:color="000000" w:sz="10" w:space="0"/>
            </w:tcBorders>
            <w:vAlign w:val="top"/>
          </w:tcPr>
          <w:p w14:paraId="5D6FBF35">
            <w:pPr>
              <w:rPr>
                <w:rFonts w:ascii="Arial"/>
                <w:sz w:val="21"/>
              </w:rPr>
            </w:pPr>
          </w:p>
        </w:tc>
        <w:tc>
          <w:tcPr>
            <w:tcW w:w="518" w:type="dxa"/>
            <w:vMerge w:val="continue"/>
            <w:tcBorders>
              <w:top w:val="nil"/>
              <w:left w:val="single" w:color="000000" w:sz="10" w:space="0"/>
              <w:bottom w:val="nil"/>
            </w:tcBorders>
            <w:vAlign w:val="top"/>
          </w:tcPr>
          <w:p w14:paraId="726ECC5D">
            <w:pPr>
              <w:rPr>
                <w:rFonts w:ascii="Arial"/>
                <w:sz w:val="21"/>
              </w:rPr>
            </w:pPr>
          </w:p>
        </w:tc>
        <w:tc>
          <w:tcPr>
            <w:tcW w:w="1079" w:type="dxa"/>
            <w:vMerge w:val="continue"/>
            <w:tcBorders>
              <w:top w:val="nil"/>
            </w:tcBorders>
            <w:vAlign w:val="top"/>
          </w:tcPr>
          <w:p w14:paraId="779A40DA">
            <w:pPr>
              <w:rPr>
                <w:rFonts w:ascii="Arial"/>
                <w:sz w:val="21"/>
              </w:rPr>
            </w:pPr>
          </w:p>
        </w:tc>
        <w:tc>
          <w:tcPr>
            <w:tcW w:w="5327" w:type="dxa"/>
            <w:vAlign w:val="top"/>
          </w:tcPr>
          <w:p w14:paraId="092A5DDE">
            <w:pPr>
              <w:pStyle w:val="6"/>
              <w:spacing w:before="119" w:line="235" w:lineRule="auto"/>
              <w:ind w:left="54" w:right="14" w:hanging="24"/>
              <w:rPr>
                <w:sz w:val="22"/>
                <w:szCs w:val="22"/>
              </w:rPr>
            </w:pPr>
            <w:r>
              <w:rPr>
                <w:sz w:val="22"/>
                <w:szCs w:val="22"/>
              </w:rPr>
              <w:t>生活垃圾：设置垃圾收集桶，生活垃圾经集</w:t>
            </w:r>
            <w:r>
              <w:rPr>
                <w:spacing w:val="-1"/>
                <w:sz w:val="22"/>
                <w:szCs w:val="22"/>
              </w:rPr>
              <w:t>中收集后交</w:t>
            </w:r>
            <w:r>
              <w:rPr>
                <w:spacing w:val="-4"/>
                <w:sz w:val="22"/>
                <w:szCs w:val="22"/>
              </w:rPr>
              <w:t>由环卫部门统一处理</w:t>
            </w:r>
          </w:p>
        </w:tc>
        <w:tc>
          <w:tcPr>
            <w:tcW w:w="968" w:type="dxa"/>
            <w:tcBorders>
              <w:right w:val="single" w:color="000000" w:sz="10" w:space="0"/>
            </w:tcBorders>
            <w:vAlign w:val="top"/>
          </w:tcPr>
          <w:p w14:paraId="1C549763">
            <w:pPr>
              <w:pStyle w:val="6"/>
              <w:spacing w:before="289"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109EDFE7">
            <w:pPr>
              <w:rPr>
                <w:rFonts w:ascii="Arial"/>
                <w:sz w:val="21"/>
              </w:rPr>
            </w:pPr>
          </w:p>
        </w:tc>
      </w:tr>
      <w:tr w14:paraId="485CC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28916F54">
            <w:pPr>
              <w:rPr>
                <w:rFonts w:ascii="Arial"/>
                <w:sz w:val="21"/>
              </w:rPr>
            </w:pPr>
          </w:p>
        </w:tc>
        <w:tc>
          <w:tcPr>
            <w:tcW w:w="123" w:type="dxa"/>
            <w:tcBorders>
              <w:top w:val="nil"/>
              <w:bottom w:val="nil"/>
              <w:right w:val="single" w:color="000000" w:sz="10" w:space="0"/>
            </w:tcBorders>
            <w:vAlign w:val="top"/>
          </w:tcPr>
          <w:p w14:paraId="6127694F">
            <w:pPr>
              <w:rPr>
                <w:rFonts w:ascii="Arial"/>
                <w:sz w:val="21"/>
              </w:rPr>
            </w:pPr>
          </w:p>
        </w:tc>
        <w:tc>
          <w:tcPr>
            <w:tcW w:w="518" w:type="dxa"/>
            <w:vMerge w:val="continue"/>
            <w:tcBorders>
              <w:top w:val="nil"/>
              <w:left w:val="single" w:color="000000" w:sz="10" w:space="0"/>
              <w:bottom w:val="nil"/>
            </w:tcBorders>
            <w:vAlign w:val="top"/>
          </w:tcPr>
          <w:p w14:paraId="581BF692">
            <w:pPr>
              <w:rPr>
                <w:rFonts w:ascii="Arial"/>
                <w:sz w:val="21"/>
              </w:rPr>
            </w:pPr>
          </w:p>
        </w:tc>
        <w:tc>
          <w:tcPr>
            <w:tcW w:w="1079" w:type="dxa"/>
            <w:vAlign w:val="top"/>
          </w:tcPr>
          <w:p w14:paraId="1B3AC65B">
            <w:pPr>
              <w:pStyle w:val="6"/>
              <w:spacing w:before="115" w:line="183" w:lineRule="auto"/>
              <w:ind w:left="328"/>
              <w:rPr>
                <w:sz w:val="22"/>
                <w:szCs w:val="22"/>
              </w:rPr>
            </w:pPr>
            <w:r>
              <w:rPr>
                <w:spacing w:val="-9"/>
                <w:sz w:val="22"/>
                <w:szCs w:val="22"/>
              </w:rPr>
              <w:t>噪声</w:t>
            </w:r>
          </w:p>
        </w:tc>
        <w:tc>
          <w:tcPr>
            <w:tcW w:w="5327" w:type="dxa"/>
            <w:vAlign w:val="top"/>
          </w:tcPr>
          <w:p w14:paraId="5DE5B2E9">
            <w:pPr>
              <w:pStyle w:val="6"/>
              <w:spacing w:before="115" w:line="183" w:lineRule="auto"/>
              <w:ind w:left="27"/>
              <w:rPr>
                <w:sz w:val="22"/>
                <w:szCs w:val="22"/>
              </w:rPr>
            </w:pPr>
            <w:r>
              <w:rPr>
                <w:spacing w:val="-1"/>
                <w:sz w:val="22"/>
                <w:szCs w:val="22"/>
              </w:rPr>
              <w:t>选用低噪环保设备，机械设备定期保养维护</w:t>
            </w:r>
          </w:p>
        </w:tc>
        <w:tc>
          <w:tcPr>
            <w:tcW w:w="968" w:type="dxa"/>
            <w:tcBorders>
              <w:right w:val="single" w:color="000000" w:sz="10" w:space="0"/>
            </w:tcBorders>
            <w:vAlign w:val="top"/>
          </w:tcPr>
          <w:p w14:paraId="5B0A5E04">
            <w:pPr>
              <w:pStyle w:val="6"/>
              <w:spacing w:before="115" w:line="183"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6A4AEA00">
            <w:pPr>
              <w:rPr>
                <w:rFonts w:ascii="Arial"/>
                <w:sz w:val="21"/>
              </w:rPr>
            </w:pPr>
          </w:p>
        </w:tc>
      </w:tr>
      <w:tr w14:paraId="03337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35" w:type="dxa"/>
            <w:vMerge w:val="continue"/>
            <w:tcBorders>
              <w:top w:val="nil"/>
              <w:left w:val="single" w:color="000000" w:sz="10" w:space="0"/>
              <w:bottom w:val="nil"/>
            </w:tcBorders>
            <w:vAlign w:val="top"/>
          </w:tcPr>
          <w:p w14:paraId="067957CE">
            <w:pPr>
              <w:rPr>
                <w:rFonts w:ascii="Arial"/>
                <w:sz w:val="21"/>
              </w:rPr>
            </w:pPr>
          </w:p>
        </w:tc>
        <w:tc>
          <w:tcPr>
            <w:tcW w:w="123" w:type="dxa"/>
            <w:tcBorders>
              <w:top w:val="nil"/>
              <w:bottom w:val="nil"/>
              <w:right w:val="single" w:color="000000" w:sz="10" w:space="0"/>
            </w:tcBorders>
            <w:vAlign w:val="top"/>
          </w:tcPr>
          <w:p w14:paraId="47E737B4">
            <w:pPr>
              <w:rPr>
                <w:rFonts w:ascii="Arial"/>
                <w:sz w:val="21"/>
              </w:rPr>
            </w:pPr>
          </w:p>
        </w:tc>
        <w:tc>
          <w:tcPr>
            <w:tcW w:w="518" w:type="dxa"/>
            <w:vMerge w:val="continue"/>
            <w:tcBorders>
              <w:top w:val="nil"/>
              <w:left w:val="single" w:color="000000" w:sz="10" w:space="0"/>
              <w:bottom w:val="nil"/>
            </w:tcBorders>
            <w:vAlign w:val="top"/>
          </w:tcPr>
          <w:p w14:paraId="213B5071">
            <w:pPr>
              <w:rPr>
                <w:rFonts w:ascii="Arial"/>
                <w:sz w:val="21"/>
              </w:rPr>
            </w:pPr>
          </w:p>
        </w:tc>
        <w:tc>
          <w:tcPr>
            <w:tcW w:w="1079" w:type="dxa"/>
            <w:vMerge w:val="restart"/>
            <w:tcBorders>
              <w:bottom w:val="nil"/>
            </w:tcBorders>
            <w:vAlign w:val="top"/>
          </w:tcPr>
          <w:p w14:paraId="181E2F71">
            <w:pPr>
              <w:spacing w:line="280" w:lineRule="auto"/>
              <w:rPr>
                <w:rFonts w:ascii="Arial"/>
                <w:sz w:val="21"/>
              </w:rPr>
            </w:pPr>
          </w:p>
          <w:p w14:paraId="7A871A57">
            <w:pPr>
              <w:spacing w:line="280" w:lineRule="auto"/>
              <w:rPr>
                <w:rFonts w:ascii="Arial"/>
                <w:sz w:val="21"/>
              </w:rPr>
            </w:pPr>
          </w:p>
          <w:p w14:paraId="7707B39C">
            <w:pPr>
              <w:pStyle w:val="6"/>
              <w:spacing w:before="72" w:line="221" w:lineRule="auto"/>
              <w:ind w:left="99"/>
              <w:rPr>
                <w:sz w:val="22"/>
                <w:szCs w:val="22"/>
              </w:rPr>
            </w:pPr>
            <w:r>
              <w:rPr>
                <w:spacing w:val="-2"/>
                <w:sz w:val="22"/>
                <w:szCs w:val="22"/>
              </w:rPr>
              <w:t>环境风险</w:t>
            </w:r>
          </w:p>
        </w:tc>
        <w:tc>
          <w:tcPr>
            <w:tcW w:w="5327" w:type="dxa"/>
            <w:vAlign w:val="top"/>
          </w:tcPr>
          <w:p w14:paraId="354F1411">
            <w:pPr>
              <w:pStyle w:val="6"/>
              <w:spacing w:before="114" w:line="235" w:lineRule="auto"/>
              <w:ind w:left="32" w:right="14"/>
              <w:rPr>
                <w:sz w:val="22"/>
                <w:szCs w:val="22"/>
              </w:rPr>
            </w:pPr>
            <w:r>
              <w:rPr>
                <w:spacing w:val="-4"/>
                <w:sz w:val="22"/>
                <w:szCs w:val="22"/>
              </w:rPr>
              <w:t>设置有单独的油库，建筑面积</w:t>
            </w:r>
            <w:r>
              <w:rPr>
                <w:spacing w:val="-29"/>
                <w:sz w:val="22"/>
                <w:szCs w:val="22"/>
              </w:rPr>
              <w:t xml:space="preserve"> </w:t>
            </w:r>
            <w:r>
              <w:rPr>
                <w:rFonts w:ascii="Times New Roman" w:hAnsi="Times New Roman" w:eastAsia="Times New Roman" w:cs="Times New Roman"/>
                <w:spacing w:val="-4"/>
                <w:sz w:val="22"/>
                <w:szCs w:val="22"/>
              </w:rPr>
              <w:t>15m</w:t>
            </w:r>
            <w:r>
              <w:rPr>
                <w:rFonts w:ascii="Times New Roman" w:hAnsi="Times New Roman" w:eastAsia="Times New Roman" w:cs="Times New Roman"/>
                <w:spacing w:val="-4"/>
                <w:position w:val="7"/>
                <w:sz w:val="14"/>
                <w:szCs w:val="14"/>
              </w:rPr>
              <w:t>2</w:t>
            </w:r>
            <w:r>
              <w:rPr>
                <w:spacing w:val="-4"/>
                <w:sz w:val="22"/>
                <w:szCs w:val="22"/>
              </w:rPr>
              <w:t>。油库进行</w:t>
            </w:r>
            <w:r>
              <w:rPr>
                <w:spacing w:val="-5"/>
                <w:sz w:val="22"/>
                <w:szCs w:val="22"/>
              </w:rPr>
              <w:t>重点防渗</w:t>
            </w:r>
            <w:r>
              <w:rPr>
                <w:spacing w:val="-2"/>
                <w:sz w:val="22"/>
                <w:szCs w:val="22"/>
              </w:rPr>
              <w:t>处置，底部设置托盘</w:t>
            </w:r>
          </w:p>
        </w:tc>
        <w:tc>
          <w:tcPr>
            <w:tcW w:w="968" w:type="dxa"/>
            <w:tcBorders>
              <w:right w:val="single" w:color="000000" w:sz="10" w:space="0"/>
            </w:tcBorders>
            <w:vAlign w:val="top"/>
          </w:tcPr>
          <w:p w14:paraId="0775979F">
            <w:pPr>
              <w:pStyle w:val="6"/>
              <w:spacing w:before="285" w:line="222"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2FCAA354">
            <w:pPr>
              <w:rPr>
                <w:rFonts w:ascii="Arial"/>
                <w:sz w:val="21"/>
              </w:rPr>
            </w:pPr>
          </w:p>
        </w:tc>
      </w:tr>
      <w:tr w14:paraId="67398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7C1913F1">
            <w:pPr>
              <w:rPr>
                <w:rFonts w:ascii="Arial"/>
                <w:sz w:val="21"/>
              </w:rPr>
            </w:pPr>
          </w:p>
        </w:tc>
        <w:tc>
          <w:tcPr>
            <w:tcW w:w="123" w:type="dxa"/>
            <w:tcBorders>
              <w:top w:val="nil"/>
              <w:bottom w:val="nil"/>
              <w:right w:val="single" w:color="000000" w:sz="10" w:space="0"/>
            </w:tcBorders>
            <w:vAlign w:val="top"/>
          </w:tcPr>
          <w:p w14:paraId="503F6D86">
            <w:pPr>
              <w:rPr>
                <w:rFonts w:ascii="Arial"/>
                <w:sz w:val="21"/>
              </w:rPr>
            </w:pPr>
          </w:p>
        </w:tc>
        <w:tc>
          <w:tcPr>
            <w:tcW w:w="518" w:type="dxa"/>
            <w:vMerge w:val="continue"/>
            <w:tcBorders>
              <w:top w:val="nil"/>
              <w:left w:val="single" w:color="000000" w:sz="10" w:space="0"/>
              <w:bottom w:val="nil"/>
            </w:tcBorders>
            <w:vAlign w:val="top"/>
          </w:tcPr>
          <w:p w14:paraId="4BD5BF00">
            <w:pPr>
              <w:rPr>
                <w:rFonts w:ascii="Arial"/>
                <w:sz w:val="21"/>
              </w:rPr>
            </w:pPr>
          </w:p>
        </w:tc>
        <w:tc>
          <w:tcPr>
            <w:tcW w:w="1079" w:type="dxa"/>
            <w:vMerge w:val="continue"/>
            <w:tcBorders>
              <w:top w:val="nil"/>
              <w:bottom w:val="nil"/>
            </w:tcBorders>
            <w:vAlign w:val="top"/>
          </w:tcPr>
          <w:p w14:paraId="1FCF7F05">
            <w:pPr>
              <w:rPr>
                <w:rFonts w:ascii="Arial"/>
                <w:sz w:val="21"/>
              </w:rPr>
            </w:pPr>
          </w:p>
        </w:tc>
        <w:tc>
          <w:tcPr>
            <w:tcW w:w="5327" w:type="dxa"/>
            <w:vAlign w:val="top"/>
          </w:tcPr>
          <w:p w14:paraId="00F9CC66">
            <w:pPr>
              <w:pStyle w:val="6"/>
              <w:spacing w:before="115" w:line="183" w:lineRule="auto"/>
              <w:ind w:left="31"/>
              <w:rPr>
                <w:sz w:val="22"/>
                <w:szCs w:val="22"/>
              </w:rPr>
            </w:pPr>
            <w:r>
              <w:rPr>
                <w:spacing w:val="-1"/>
                <w:sz w:val="22"/>
                <w:szCs w:val="22"/>
              </w:rPr>
              <w:t>危险废物贮存库设置了钢板防渗</w:t>
            </w:r>
          </w:p>
        </w:tc>
        <w:tc>
          <w:tcPr>
            <w:tcW w:w="968" w:type="dxa"/>
            <w:tcBorders>
              <w:right w:val="single" w:color="000000" w:sz="10" w:space="0"/>
            </w:tcBorders>
            <w:vAlign w:val="top"/>
          </w:tcPr>
          <w:p w14:paraId="09486C27">
            <w:pPr>
              <w:pStyle w:val="6"/>
              <w:spacing w:before="115" w:line="183"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553D51FD">
            <w:pPr>
              <w:rPr>
                <w:rFonts w:ascii="Arial"/>
                <w:sz w:val="21"/>
              </w:rPr>
            </w:pPr>
          </w:p>
        </w:tc>
      </w:tr>
      <w:tr w14:paraId="2D295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35" w:type="dxa"/>
            <w:vMerge w:val="continue"/>
            <w:tcBorders>
              <w:top w:val="nil"/>
              <w:left w:val="single" w:color="000000" w:sz="10" w:space="0"/>
              <w:bottom w:val="nil"/>
            </w:tcBorders>
            <w:vAlign w:val="top"/>
          </w:tcPr>
          <w:p w14:paraId="14F63115">
            <w:pPr>
              <w:rPr>
                <w:rFonts w:ascii="Arial"/>
                <w:sz w:val="21"/>
              </w:rPr>
            </w:pPr>
          </w:p>
        </w:tc>
        <w:tc>
          <w:tcPr>
            <w:tcW w:w="123" w:type="dxa"/>
            <w:tcBorders>
              <w:top w:val="nil"/>
              <w:bottom w:val="nil"/>
              <w:right w:val="single" w:color="000000" w:sz="10" w:space="0"/>
            </w:tcBorders>
            <w:vAlign w:val="top"/>
          </w:tcPr>
          <w:p w14:paraId="51767444">
            <w:pPr>
              <w:rPr>
                <w:rFonts w:ascii="Arial"/>
                <w:sz w:val="21"/>
              </w:rPr>
            </w:pPr>
          </w:p>
        </w:tc>
        <w:tc>
          <w:tcPr>
            <w:tcW w:w="518" w:type="dxa"/>
            <w:vMerge w:val="continue"/>
            <w:tcBorders>
              <w:top w:val="nil"/>
              <w:left w:val="single" w:color="000000" w:sz="10" w:space="0"/>
              <w:bottom w:val="single" w:color="000000" w:sz="10" w:space="0"/>
            </w:tcBorders>
            <w:vAlign w:val="top"/>
          </w:tcPr>
          <w:p w14:paraId="2F338287">
            <w:pPr>
              <w:rPr>
                <w:rFonts w:ascii="Arial"/>
                <w:sz w:val="21"/>
              </w:rPr>
            </w:pPr>
          </w:p>
        </w:tc>
        <w:tc>
          <w:tcPr>
            <w:tcW w:w="1079" w:type="dxa"/>
            <w:vMerge w:val="continue"/>
            <w:tcBorders>
              <w:top w:val="nil"/>
              <w:bottom w:val="single" w:color="000000" w:sz="10" w:space="0"/>
            </w:tcBorders>
            <w:vAlign w:val="top"/>
          </w:tcPr>
          <w:p w14:paraId="158FFC97">
            <w:pPr>
              <w:rPr>
                <w:rFonts w:ascii="Arial"/>
                <w:sz w:val="21"/>
              </w:rPr>
            </w:pPr>
          </w:p>
        </w:tc>
        <w:tc>
          <w:tcPr>
            <w:tcW w:w="5327" w:type="dxa"/>
            <w:tcBorders>
              <w:bottom w:val="single" w:color="000000" w:sz="10" w:space="0"/>
            </w:tcBorders>
            <w:vAlign w:val="top"/>
          </w:tcPr>
          <w:p w14:paraId="19A67067">
            <w:pPr>
              <w:pStyle w:val="6"/>
              <w:spacing w:before="117" w:line="207" w:lineRule="auto"/>
              <w:ind w:left="33"/>
              <w:rPr>
                <w:sz w:val="22"/>
                <w:szCs w:val="22"/>
              </w:rPr>
            </w:pPr>
            <w:r>
              <w:rPr>
                <w:spacing w:val="-1"/>
                <w:sz w:val="22"/>
                <w:szCs w:val="22"/>
              </w:rPr>
              <w:t>天然气熔炼炉设置了气体报警仪</w:t>
            </w:r>
          </w:p>
        </w:tc>
        <w:tc>
          <w:tcPr>
            <w:tcW w:w="968" w:type="dxa"/>
            <w:tcBorders>
              <w:bottom w:val="single" w:color="000000" w:sz="10" w:space="0"/>
              <w:right w:val="single" w:color="000000" w:sz="10" w:space="0"/>
            </w:tcBorders>
            <w:vAlign w:val="top"/>
          </w:tcPr>
          <w:p w14:paraId="048A9EA3">
            <w:pPr>
              <w:pStyle w:val="6"/>
              <w:spacing w:before="117" w:line="207" w:lineRule="auto"/>
              <w:ind w:left="85"/>
              <w:rPr>
                <w:sz w:val="22"/>
                <w:szCs w:val="22"/>
              </w:rPr>
            </w:pPr>
            <w:r>
              <w:rPr>
                <w:spacing w:val="-8"/>
                <w:sz w:val="22"/>
                <w:szCs w:val="22"/>
              </w:rPr>
              <w:t>已建已验</w:t>
            </w:r>
          </w:p>
        </w:tc>
        <w:tc>
          <w:tcPr>
            <w:tcW w:w="137" w:type="dxa"/>
            <w:tcBorders>
              <w:top w:val="nil"/>
              <w:left w:val="single" w:color="000000" w:sz="10" w:space="0"/>
              <w:bottom w:val="nil"/>
              <w:right w:val="single" w:color="000000" w:sz="10" w:space="0"/>
            </w:tcBorders>
            <w:vAlign w:val="top"/>
          </w:tcPr>
          <w:p w14:paraId="6F3BED0C">
            <w:pPr>
              <w:rPr>
                <w:rFonts w:ascii="Arial"/>
                <w:sz w:val="21"/>
              </w:rPr>
            </w:pPr>
          </w:p>
        </w:tc>
      </w:tr>
      <w:tr w14:paraId="2B4CA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6" w:hRule="atLeast"/>
        </w:trPr>
        <w:tc>
          <w:tcPr>
            <w:tcW w:w="835" w:type="dxa"/>
            <w:vMerge w:val="continue"/>
            <w:tcBorders>
              <w:top w:val="nil"/>
              <w:left w:val="single" w:color="000000" w:sz="10" w:space="0"/>
              <w:bottom w:val="single" w:color="000000" w:sz="10" w:space="0"/>
            </w:tcBorders>
            <w:vAlign w:val="top"/>
          </w:tcPr>
          <w:p w14:paraId="550F10F0">
            <w:pPr>
              <w:rPr>
                <w:rFonts w:ascii="Arial"/>
                <w:sz w:val="21"/>
              </w:rPr>
            </w:pPr>
          </w:p>
        </w:tc>
        <w:tc>
          <w:tcPr>
            <w:tcW w:w="8152" w:type="dxa"/>
            <w:gridSpan w:val="6"/>
            <w:tcBorders>
              <w:top w:val="single" w:color="000000" w:sz="10" w:space="0"/>
              <w:bottom w:val="single" w:color="000000" w:sz="10" w:space="0"/>
              <w:right w:val="single" w:color="000000" w:sz="10" w:space="0"/>
            </w:tcBorders>
            <w:vAlign w:val="top"/>
          </w:tcPr>
          <w:p w14:paraId="62FCBF04">
            <w:pPr>
              <w:spacing w:line="262" w:lineRule="auto"/>
              <w:rPr>
                <w:rFonts w:ascii="Arial"/>
                <w:sz w:val="21"/>
              </w:rPr>
            </w:pPr>
          </w:p>
          <w:p w14:paraId="1D076136">
            <w:pPr>
              <w:spacing w:line="263" w:lineRule="auto"/>
              <w:rPr>
                <w:rFonts w:ascii="Arial"/>
                <w:sz w:val="21"/>
              </w:rPr>
            </w:pPr>
          </w:p>
          <w:p w14:paraId="2C45F932">
            <w:pPr>
              <w:pStyle w:val="6"/>
              <w:spacing w:before="81" w:line="226" w:lineRule="auto"/>
              <w:ind w:left="102"/>
            </w:pPr>
            <w:r>
              <w:rPr>
                <w:rFonts w:ascii="Times New Roman" w:hAnsi="Times New Roman" w:eastAsia="Times New Roman" w:cs="Times New Roman"/>
                <w:b/>
                <w:bCs/>
                <w:spacing w:val="5"/>
              </w:rPr>
              <w:t xml:space="preserve">2.14 </w:t>
            </w:r>
            <w:r>
              <w:rPr>
                <w:b/>
                <w:bCs/>
                <w:spacing w:val="5"/>
              </w:rPr>
              <w:t>现有项目生产装置</w:t>
            </w:r>
          </w:p>
          <w:p w14:paraId="3731E696">
            <w:pPr>
              <w:pStyle w:val="6"/>
              <w:spacing w:before="154" w:line="226" w:lineRule="auto"/>
              <w:ind w:left="627"/>
            </w:pPr>
            <w:r>
              <w:rPr>
                <w:spacing w:val="7"/>
              </w:rPr>
              <w:t>工程现有项目主要生产设施详见表</w:t>
            </w:r>
            <w:r>
              <w:rPr>
                <w:spacing w:val="-51"/>
              </w:rPr>
              <w:t xml:space="preserve"> </w:t>
            </w:r>
            <w:r>
              <w:rPr>
                <w:rFonts w:ascii="Times New Roman" w:hAnsi="Times New Roman" w:eastAsia="Times New Roman" w:cs="Times New Roman"/>
                <w:spacing w:val="7"/>
              </w:rPr>
              <w:t xml:space="preserve">2.5-1 </w:t>
            </w:r>
            <w:r>
              <w:rPr>
                <w:spacing w:val="7"/>
              </w:rPr>
              <w:t>所示。</w:t>
            </w:r>
          </w:p>
          <w:p w14:paraId="38BBE8B4">
            <w:pPr>
              <w:pStyle w:val="6"/>
              <w:spacing w:before="152" w:line="226" w:lineRule="auto"/>
              <w:ind w:left="102"/>
            </w:pPr>
            <w:r>
              <w:rPr>
                <w:rFonts w:ascii="Times New Roman" w:hAnsi="Times New Roman" w:eastAsia="Times New Roman" w:cs="Times New Roman"/>
                <w:b/>
                <w:bCs/>
                <w:spacing w:val="6"/>
              </w:rPr>
              <w:t xml:space="preserve">2.15 </w:t>
            </w:r>
            <w:r>
              <w:rPr>
                <w:b/>
                <w:bCs/>
                <w:spacing w:val="6"/>
              </w:rPr>
              <w:t>现有工艺流程及产污环节</w:t>
            </w:r>
          </w:p>
          <w:p w14:paraId="0046DF3A">
            <w:pPr>
              <w:pStyle w:val="6"/>
              <w:spacing w:before="154" w:line="227" w:lineRule="auto"/>
              <w:ind w:left="102"/>
            </w:pPr>
            <w:r>
              <w:rPr>
                <w:rFonts w:ascii="Times New Roman" w:hAnsi="Times New Roman" w:eastAsia="Times New Roman" w:cs="Times New Roman"/>
                <w:b/>
                <w:bCs/>
                <w:spacing w:val="3"/>
              </w:rPr>
              <w:t>2.15.1</w:t>
            </w:r>
            <w:r>
              <w:rPr>
                <w:rFonts w:ascii="Times New Roman" w:hAnsi="Times New Roman" w:eastAsia="Times New Roman" w:cs="Times New Roman"/>
                <w:b/>
                <w:bCs/>
                <w:spacing w:val="21"/>
              </w:rPr>
              <w:t xml:space="preserve"> </w:t>
            </w:r>
            <w:r>
              <w:rPr>
                <w:b/>
                <w:bCs/>
                <w:spacing w:val="3"/>
              </w:rPr>
              <w:t>工艺流程</w:t>
            </w:r>
          </w:p>
          <w:p w14:paraId="69F73B25">
            <w:pPr>
              <w:pStyle w:val="6"/>
              <w:spacing w:before="151" w:line="340" w:lineRule="auto"/>
              <w:ind w:left="107" w:right="44" w:firstLine="519"/>
              <w:jc w:val="both"/>
            </w:pPr>
            <w:r>
              <w:rPr>
                <w:spacing w:val="5"/>
              </w:rPr>
              <w:t>现有项目生产线为铝合金棒生产，将纯铝锭、复化铝锭、合金元素</w:t>
            </w:r>
            <w:r>
              <w:rPr>
                <w:spacing w:val="9"/>
              </w:rPr>
              <w:t>等原料装入</w:t>
            </w:r>
            <w:r>
              <w:rPr>
                <w:spacing w:val="-51"/>
              </w:rPr>
              <w:t xml:space="preserve"> </w:t>
            </w:r>
            <w:r>
              <w:rPr>
                <w:rFonts w:ascii="Times New Roman" w:hAnsi="Times New Roman" w:eastAsia="Times New Roman" w:cs="Times New Roman"/>
                <w:spacing w:val="9"/>
              </w:rPr>
              <w:t>25t</w:t>
            </w:r>
            <w:r>
              <w:rPr>
                <w:spacing w:val="9"/>
              </w:rPr>
              <w:t>熔炼炉，加热熔化，然后搅拌、除渣、除气。待炉内的</w:t>
            </w:r>
            <w:r>
              <w:rPr>
                <w:spacing w:val="6"/>
              </w:rPr>
              <w:t>金属取样合格后，铝液进入铸造平台浇铸成铝合金棒。待浇</w:t>
            </w:r>
            <w:r>
              <w:rPr>
                <w:spacing w:val="5"/>
              </w:rPr>
              <w:t>铸井内的铝</w:t>
            </w:r>
            <w:r>
              <w:rPr>
                <w:spacing w:val="6"/>
              </w:rPr>
              <w:t>合金棒冷却后，用行车将井内的铸棒吊至半成品区堆放。然</w:t>
            </w:r>
            <w:r>
              <w:rPr>
                <w:spacing w:val="5"/>
              </w:rPr>
              <w:t>后根据客户</w:t>
            </w:r>
            <w:r>
              <w:rPr>
                <w:spacing w:val="7"/>
              </w:rPr>
              <w:t>需求对铝棒进行均质、切锯或者剥皮处理，检验合格品堆放于成品区，不合格产品回炉重铸。</w:t>
            </w:r>
          </w:p>
          <w:p w14:paraId="7B795F44">
            <w:pPr>
              <w:pStyle w:val="6"/>
              <w:spacing w:before="1" w:line="225" w:lineRule="auto"/>
              <w:ind w:left="625"/>
            </w:pPr>
            <w:r>
              <w:rPr>
                <w:spacing w:val="8"/>
              </w:rPr>
              <w:t>铝合金棒生产工艺流程见下图。</w:t>
            </w:r>
          </w:p>
        </w:tc>
      </w:tr>
    </w:tbl>
    <w:p w14:paraId="3F387885">
      <w:pPr>
        <w:pStyle w:val="2"/>
        <w:rPr>
          <w:sz w:val="21"/>
        </w:rPr>
      </w:pPr>
    </w:p>
    <w:p w14:paraId="6B88658A">
      <w:pPr>
        <w:rPr>
          <w:sz w:val="21"/>
          <w:szCs w:val="21"/>
        </w:rPr>
        <w:sectPr>
          <w:footerReference r:id="rId78" w:type="default"/>
          <w:pgSz w:w="11906" w:h="16839"/>
          <w:pgMar w:top="400" w:right="1446" w:bottom="998" w:left="1446" w:header="0" w:footer="656" w:gutter="0"/>
          <w:cols w:space="720" w:num="1"/>
        </w:sectPr>
      </w:pPr>
    </w:p>
    <w:p w14:paraId="33AA49FD">
      <w:pPr>
        <w:spacing w:before="19"/>
      </w:pPr>
    </w:p>
    <w:p w14:paraId="7907BEE0">
      <w:pPr>
        <w:spacing w:before="19"/>
      </w:pPr>
    </w:p>
    <w:p w14:paraId="2240A8FB">
      <w:pPr>
        <w:spacing w:before="19"/>
      </w:pPr>
    </w:p>
    <w:p w14:paraId="0580F3A9">
      <w:pPr>
        <w:spacing w:before="18"/>
      </w:pPr>
    </w:p>
    <w:p w14:paraId="11D9031B">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8152"/>
      </w:tblGrid>
      <w:tr w14:paraId="0226A68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982" w:hRule="atLeast"/>
        </w:trPr>
        <w:tc>
          <w:tcPr>
            <w:tcW w:w="835" w:type="dxa"/>
            <w:tcBorders>
              <w:right w:val="single" w:color="000000" w:sz="2" w:space="0"/>
            </w:tcBorders>
            <w:vAlign w:val="top"/>
          </w:tcPr>
          <w:p w14:paraId="0B98B44D">
            <w:pPr>
              <w:rPr>
                <w:rFonts w:ascii="Arial"/>
                <w:sz w:val="21"/>
              </w:rPr>
            </w:pPr>
          </w:p>
        </w:tc>
        <w:tc>
          <w:tcPr>
            <w:tcW w:w="8152" w:type="dxa"/>
            <w:tcBorders>
              <w:left w:val="single" w:color="000000" w:sz="2" w:space="0"/>
            </w:tcBorders>
            <w:vAlign w:val="top"/>
          </w:tcPr>
          <w:p w14:paraId="0AE5AE2E">
            <w:pPr>
              <w:spacing w:line="280" w:lineRule="auto"/>
              <w:rPr>
                <w:rFonts w:ascii="Arial"/>
                <w:sz w:val="21"/>
              </w:rPr>
            </w:pPr>
          </w:p>
          <w:p w14:paraId="2E42E9A8">
            <w:pPr>
              <w:spacing w:line="2912" w:lineRule="exact"/>
              <w:ind w:firstLine="415"/>
            </w:pPr>
            <w:r>
              <w:rPr>
                <w:position w:val="-58"/>
              </w:rPr>
              <w:drawing>
                <wp:inline distT="0" distB="0" distL="0" distR="0">
                  <wp:extent cx="4746625" cy="184912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70"/>
                          <a:stretch>
                            <a:fillRect/>
                          </a:stretch>
                        </pic:blipFill>
                        <pic:spPr>
                          <a:xfrm>
                            <a:off x="0" y="0"/>
                            <a:ext cx="4746703" cy="1849532"/>
                          </a:xfrm>
                          <a:prstGeom prst="rect">
                            <a:avLst/>
                          </a:prstGeom>
                        </pic:spPr>
                      </pic:pic>
                    </a:graphicData>
                  </a:graphic>
                </wp:inline>
              </w:drawing>
            </w:r>
          </w:p>
          <w:p w14:paraId="2EA8AECC">
            <w:pPr>
              <w:pStyle w:val="6"/>
              <w:spacing w:before="258" w:line="226" w:lineRule="auto"/>
              <w:ind w:left="2169"/>
            </w:pPr>
            <w:r>
              <w:rPr>
                <w:b/>
                <w:bCs/>
                <w:spacing w:val="3"/>
              </w:rPr>
              <w:t>图</w:t>
            </w:r>
            <w:r>
              <w:rPr>
                <w:spacing w:val="-33"/>
              </w:rPr>
              <w:t xml:space="preserve"> </w:t>
            </w:r>
            <w:r>
              <w:rPr>
                <w:rFonts w:ascii="Times New Roman" w:hAnsi="Times New Roman" w:eastAsia="Times New Roman" w:cs="Times New Roman"/>
                <w:b/>
                <w:bCs/>
                <w:spacing w:val="3"/>
              </w:rPr>
              <w:t xml:space="preserve">2.15-1    </w:t>
            </w:r>
            <w:r>
              <w:rPr>
                <w:b/>
                <w:bCs/>
                <w:spacing w:val="3"/>
              </w:rPr>
              <w:t>工艺流程及产污环节图</w:t>
            </w:r>
          </w:p>
          <w:p w14:paraId="3AF40549">
            <w:pPr>
              <w:pStyle w:val="6"/>
              <w:spacing w:before="137" w:line="227" w:lineRule="auto"/>
              <w:ind w:left="629"/>
            </w:pPr>
            <w:r>
              <w:rPr>
                <w:spacing w:val="6"/>
              </w:rPr>
              <w:t>具体工艺流程如下：</w:t>
            </w:r>
          </w:p>
          <w:p w14:paraId="416AD5C8">
            <w:pPr>
              <w:pStyle w:val="6"/>
              <w:spacing w:before="153" w:line="224" w:lineRule="auto"/>
              <w:ind w:left="623"/>
            </w:pPr>
            <w:r>
              <w:rPr>
                <w:spacing w:val="6"/>
              </w:rPr>
              <w:t>①配料</w:t>
            </w:r>
          </w:p>
          <w:p w14:paraId="29F4369B">
            <w:pPr>
              <w:pStyle w:val="6"/>
              <w:spacing w:before="156" w:line="340" w:lineRule="auto"/>
              <w:ind w:left="107" w:right="97" w:firstLine="517"/>
            </w:pPr>
            <w:r>
              <w:rPr>
                <w:spacing w:val="6"/>
              </w:rPr>
              <w:t>根据产品合金进行配料，不同合金铝合金产</w:t>
            </w:r>
            <w:r>
              <w:rPr>
                <w:spacing w:val="5"/>
              </w:rPr>
              <w:t>品需要配料不同比例的</w:t>
            </w:r>
            <w:r>
              <w:rPr>
                <w:spacing w:val="8"/>
              </w:rPr>
              <w:t>铝锭、复合铝锭、中间合金锭及小金属等。</w:t>
            </w:r>
          </w:p>
          <w:p w14:paraId="15001FDC">
            <w:pPr>
              <w:pStyle w:val="6"/>
              <w:spacing w:before="1" w:line="223" w:lineRule="auto"/>
              <w:ind w:left="622"/>
            </w:pPr>
            <w:r>
              <w:rPr>
                <w:spacing w:val="7"/>
              </w:rPr>
              <w:t>②熔炼</w:t>
            </w:r>
          </w:p>
          <w:p w14:paraId="047E2662">
            <w:pPr>
              <w:pStyle w:val="6"/>
              <w:spacing w:before="153" w:line="340" w:lineRule="auto"/>
              <w:ind w:left="105" w:right="29" w:firstLine="520"/>
            </w:pPr>
            <w:r>
              <w:rPr>
                <w:spacing w:val="5"/>
              </w:rPr>
              <w:t>熔炼炉侧壁各设有</w:t>
            </w:r>
            <w:r>
              <w:rPr>
                <w:spacing w:val="-50"/>
              </w:rPr>
              <w:t xml:space="preserve"> </w:t>
            </w:r>
            <w:r>
              <w:rPr>
                <w:rFonts w:ascii="Times New Roman" w:hAnsi="Times New Roman" w:eastAsia="Times New Roman" w:cs="Times New Roman"/>
                <w:spacing w:val="5"/>
              </w:rPr>
              <w:t xml:space="preserve">2 </w:t>
            </w:r>
            <w:r>
              <w:rPr>
                <w:spacing w:val="5"/>
              </w:rPr>
              <w:t>个烧嘴喷入天然气与空气的混合气体，在炉膛</w:t>
            </w:r>
            <w:r>
              <w:rPr>
                <w:spacing w:val="7"/>
              </w:rPr>
              <w:t>内燃烧，热量通过炉壁反射作用加热炉料，熔池温度</w:t>
            </w:r>
            <w:r>
              <w:rPr>
                <w:spacing w:val="6"/>
              </w:rPr>
              <w:t>约</w:t>
            </w:r>
            <w:r>
              <w:rPr>
                <w:rFonts w:ascii="Times New Roman" w:hAnsi="Times New Roman" w:eastAsia="Times New Roman" w:cs="Times New Roman"/>
                <w:spacing w:val="6"/>
              </w:rPr>
              <w:t>750</w:t>
            </w:r>
            <w:r>
              <w:rPr>
                <w:spacing w:val="6"/>
              </w:rPr>
              <w:t>℃</w:t>
            </w:r>
            <w:r>
              <w:rPr>
                <w:spacing w:val="-93"/>
              </w:rPr>
              <w:t xml:space="preserve"> </w:t>
            </w:r>
            <w:r>
              <w:rPr>
                <w:spacing w:val="6"/>
              </w:rPr>
              <w:t>,</w:t>
            </w:r>
            <w:r>
              <w:rPr>
                <w:spacing w:val="61"/>
              </w:rPr>
              <w:t xml:space="preserve"> </w:t>
            </w:r>
            <w:r>
              <w:rPr>
                <w:spacing w:val="6"/>
              </w:rPr>
              <w:t>炉膛温</w:t>
            </w:r>
            <w:r>
              <w:rPr>
                <w:spacing w:val="8"/>
              </w:rPr>
              <w:t>度</w:t>
            </w:r>
            <w:r>
              <w:rPr>
                <w:spacing w:val="-46"/>
              </w:rPr>
              <w:t xml:space="preserve"> </w:t>
            </w:r>
            <w:r>
              <w:rPr>
                <w:rFonts w:ascii="Times New Roman" w:hAnsi="Times New Roman" w:eastAsia="Times New Roman" w:cs="Times New Roman"/>
                <w:spacing w:val="8"/>
              </w:rPr>
              <w:t>900~</w:t>
            </w:r>
            <w:r>
              <w:rPr>
                <w:rFonts w:ascii="Times New Roman" w:hAnsi="Times New Roman" w:eastAsia="Times New Roman" w:cs="Times New Roman"/>
                <w:spacing w:val="-31"/>
              </w:rPr>
              <w:t xml:space="preserve"> </w:t>
            </w:r>
            <w:r>
              <w:rPr>
                <w:rFonts w:ascii="Times New Roman" w:hAnsi="Times New Roman" w:eastAsia="Times New Roman" w:cs="Times New Roman"/>
                <w:spacing w:val="8"/>
              </w:rPr>
              <w:t>1000</w:t>
            </w:r>
            <w:r>
              <w:rPr>
                <w:spacing w:val="8"/>
              </w:rPr>
              <w:t>℃</w:t>
            </w:r>
            <w:r>
              <w:rPr>
                <w:spacing w:val="-87"/>
              </w:rPr>
              <w:t xml:space="preserve"> </w:t>
            </w:r>
            <w:r>
              <w:rPr>
                <w:spacing w:val="8"/>
              </w:rPr>
              <w:t>。熔池内铝液通过电磁搅拌器搅拌，可使池内炉内铝液</w:t>
            </w:r>
            <w:r>
              <w:t>充分循环起来，使后续加入的固体料（合金元素铜、锌、镁）加快熔化，</w:t>
            </w:r>
            <w:r>
              <w:rPr>
                <w:spacing w:val="6"/>
              </w:rPr>
              <w:t>可有效减低铝料烧损。在精炼过程中阻断空气与</w:t>
            </w:r>
            <w:r>
              <w:fldChar w:fldCharType="begin"/>
            </w:r>
            <w:r>
              <w:instrText xml:space="preserve"> HYPERLINK "https://www.alu.cn/aluTrade/tags_94DD6DB2.html" </w:instrText>
            </w:r>
            <w:r>
              <w:fldChar w:fldCharType="separate"/>
            </w:r>
            <w:r>
              <w:rPr>
                <w:spacing w:val="6"/>
              </w:rPr>
              <w:t>铝液</w:t>
            </w:r>
            <w:r>
              <w:rPr>
                <w:spacing w:val="6"/>
              </w:rPr>
              <w:fldChar w:fldCharType="end"/>
            </w:r>
            <w:r>
              <w:rPr>
                <w:spacing w:val="6"/>
              </w:rPr>
              <w:t>的接触，减</w:t>
            </w:r>
            <w:r>
              <w:rPr>
                <w:spacing w:val="5"/>
              </w:rPr>
              <w:t>少铝液</w:t>
            </w:r>
            <w:r>
              <w:rPr>
                <w:spacing w:val="6"/>
              </w:rPr>
              <w:t>精炼时的吸气现象，降低铝液的含气量，向熔体内喷入氩气，氩</w:t>
            </w:r>
            <w:r>
              <w:rPr>
                <w:spacing w:val="5"/>
              </w:rPr>
              <w:t>气是惰</w:t>
            </w:r>
            <w:r>
              <w:rPr>
                <w:spacing w:val="6"/>
              </w:rPr>
              <w:t>性气体，性质稳定，不易与铝液里的其他元素发生反应，在精炼</w:t>
            </w:r>
            <w:r>
              <w:rPr>
                <w:spacing w:val="5"/>
              </w:rPr>
              <w:t>的过程</w:t>
            </w:r>
            <w:r>
              <w:rPr>
                <w:spacing w:val="9"/>
              </w:rPr>
              <w:t>中不产生有毒有害气体，使精炼过程绿色环保、无毒害、更安全。</w:t>
            </w:r>
          </w:p>
          <w:p w14:paraId="1DDEEAF2">
            <w:pPr>
              <w:pStyle w:val="6"/>
              <w:spacing w:before="1" w:line="223" w:lineRule="auto"/>
              <w:ind w:left="622"/>
            </w:pPr>
            <w:r>
              <w:rPr>
                <w:spacing w:val="7"/>
              </w:rPr>
              <w:t>③扒渣</w:t>
            </w:r>
          </w:p>
          <w:p w14:paraId="1A8EEBAC">
            <w:pPr>
              <w:pStyle w:val="6"/>
              <w:spacing w:before="156" w:line="340" w:lineRule="auto"/>
              <w:ind w:left="107" w:right="97" w:firstLine="518"/>
            </w:pPr>
            <w:r>
              <w:rPr>
                <w:spacing w:val="5"/>
              </w:rPr>
              <w:t>本项目熔炼过程产生的铝灰渣浮于铝液表面，在进入铸造前需要对</w:t>
            </w:r>
            <w:r>
              <w:rPr>
                <w:spacing w:val="7"/>
              </w:rPr>
              <w:t>铝灰渣进行扒渣。</w:t>
            </w:r>
          </w:p>
          <w:p w14:paraId="052D4579">
            <w:pPr>
              <w:pStyle w:val="6"/>
              <w:spacing w:before="3" w:line="316" w:lineRule="auto"/>
              <w:ind w:left="106" w:right="29" w:firstLine="534"/>
              <w:jc w:val="both"/>
            </w:pPr>
            <w:r>
              <w:rPr>
                <w:spacing w:val="7"/>
              </w:rPr>
              <w:t>当炉料均熔化后，加入除渣剂，搅拌熔体，以利于熔体温度一致，</w:t>
            </w:r>
            <w:r>
              <w:rPr>
                <w:spacing w:val="9"/>
              </w:rPr>
              <w:t>成分均匀，搅拌过程完全自动化。采用人工</w:t>
            </w:r>
            <w:r>
              <w:rPr>
                <w:rFonts w:ascii="Times New Roman" w:hAnsi="Times New Roman" w:eastAsia="Times New Roman" w:cs="Times New Roman"/>
                <w:spacing w:val="9"/>
              </w:rPr>
              <w:t>+</w:t>
            </w:r>
            <w:r>
              <w:rPr>
                <w:spacing w:val="9"/>
              </w:rPr>
              <w:t>叉车扒渣，清除熔体中浮</w:t>
            </w:r>
            <w:r>
              <w:t>游的氧化夹渣，使熔体更纯净。扒出来的热渣于炉门前操作区进行冷却，</w:t>
            </w:r>
            <w:r>
              <w:rPr>
                <w:spacing w:val="9"/>
              </w:rPr>
              <w:t>冷却后采用尼龙袋进行装袋，用叉车运至铝渣暂存点暂存。</w:t>
            </w:r>
          </w:p>
        </w:tc>
      </w:tr>
    </w:tbl>
    <w:p w14:paraId="3D25723A">
      <w:pPr>
        <w:pStyle w:val="2"/>
        <w:rPr>
          <w:sz w:val="21"/>
        </w:rPr>
      </w:pPr>
    </w:p>
    <w:p w14:paraId="7647CDC0">
      <w:pPr>
        <w:rPr>
          <w:sz w:val="21"/>
          <w:szCs w:val="21"/>
        </w:rPr>
        <w:sectPr>
          <w:footerReference r:id="rId79" w:type="default"/>
          <w:pgSz w:w="11906" w:h="16839"/>
          <w:pgMar w:top="400" w:right="1446" w:bottom="998" w:left="1446" w:header="0" w:footer="656" w:gutter="0"/>
          <w:cols w:space="720" w:num="1"/>
        </w:sectPr>
      </w:pPr>
    </w:p>
    <w:p w14:paraId="687AC58F">
      <w:pPr>
        <w:spacing w:before="19"/>
      </w:pPr>
    </w:p>
    <w:p w14:paraId="65A0370D">
      <w:pPr>
        <w:spacing w:before="19"/>
      </w:pPr>
    </w:p>
    <w:p w14:paraId="34860755">
      <w:pPr>
        <w:spacing w:before="19"/>
      </w:pPr>
    </w:p>
    <w:p w14:paraId="618FBAC7">
      <w:pPr>
        <w:spacing w:before="18"/>
      </w:pPr>
    </w:p>
    <w:p w14:paraId="5C727D1A">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8152"/>
      </w:tblGrid>
      <w:tr w14:paraId="5A37B0A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76" w:hRule="atLeast"/>
        </w:trPr>
        <w:tc>
          <w:tcPr>
            <w:tcW w:w="835" w:type="dxa"/>
            <w:tcBorders>
              <w:right w:val="single" w:color="000000" w:sz="2" w:space="0"/>
            </w:tcBorders>
            <w:vAlign w:val="top"/>
          </w:tcPr>
          <w:p w14:paraId="5DE25BE2">
            <w:pPr>
              <w:rPr>
                <w:rFonts w:ascii="Arial"/>
                <w:sz w:val="21"/>
              </w:rPr>
            </w:pPr>
          </w:p>
        </w:tc>
        <w:tc>
          <w:tcPr>
            <w:tcW w:w="8152" w:type="dxa"/>
            <w:tcBorders>
              <w:left w:val="single" w:color="000000" w:sz="2" w:space="0"/>
            </w:tcBorders>
            <w:vAlign w:val="top"/>
          </w:tcPr>
          <w:p w14:paraId="5AB35C1E">
            <w:pPr>
              <w:pStyle w:val="6"/>
              <w:spacing w:before="151" w:line="339" w:lineRule="auto"/>
              <w:ind w:left="106" w:right="99" w:firstLine="522"/>
            </w:pPr>
            <w:r>
              <w:rPr>
                <w:spacing w:val="14"/>
              </w:rPr>
              <w:t>该过程中产生熔炼废气在炉门的上方设置了吸气罩对废气进行收</w:t>
            </w:r>
            <w:r>
              <w:rPr>
                <w:spacing w:val="8"/>
              </w:rPr>
              <w:t>集，与熔炼废气一并进行处理。</w:t>
            </w:r>
          </w:p>
          <w:p w14:paraId="22D9FD07">
            <w:pPr>
              <w:pStyle w:val="6"/>
              <w:spacing w:before="1" w:line="223" w:lineRule="auto"/>
              <w:ind w:left="622"/>
            </w:pPr>
            <w:r>
              <w:rPr>
                <w:spacing w:val="9"/>
              </w:rPr>
              <w:t>④检验及成分调整</w:t>
            </w:r>
          </w:p>
          <w:p w14:paraId="4A28C0F3">
            <w:pPr>
              <w:pStyle w:val="6"/>
              <w:spacing w:before="156" w:line="340" w:lineRule="auto"/>
              <w:ind w:left="107" w:right="99" w:firstLine="516"/>
            </w:pPr>
            <w:r>
              <w:rPr>
                <w:spacing w:val="5"/>
              </w:rPr>
              <w:t>对扒渣后的铝液采样，分析铝液化学成分是否符合标准要求，当分</w:t>
            </w:r>
            <w:r>
              <w:rPr>
                <w:spacing w:val="6"/>
              </w:rPr>
              <w:t>析结果和合金标准或成分要求不相符时应调整成分，通</w:t>
            </w:r>
            <w:r>
              <w:rPr>
                <w:spacing w:val="5"/>
              </w:rPr>
              <w:t>过冲淡或补料调</w:t>
            </w:r>
            <w:r>
              <w:rPr>
                <w:spacing w:val="-2"/>
              </w:rPr>
              <w:t>整。</w:t>
            </w:r>
          </w:p>
          <w:p w14:paraId="28EB1350">
            <w:pPr>
              <w:pStyle w:val="6"/>
              <w:spacing w:before="1" w:line="223" w:lineRule="auto"/>
              <w:ind w:left="622"/>
            </w:pPr>
            <w:r>
              <w:rPr>
                <w:spacing w:val="8"/>
              </w:rPr>
              <w:t>⑤在线过滤</w:t>
            </w:r>
          </w:p>
          <w:p w14:paraId="5C5E368E">
            <w:pPr>
              <w:pStyle w:val="6"/>
              <w:spacing w:before="154" w:line="340" w:lineRule="auto"/>
              <w:ind w:left="104" w:right="23" w:firstLine="520"/>
            </w:pPr>
            <w:r>
              <w:rPr>
                <w:spacing w:val="5"/>
              </w:rPr>
              <w:t>检验合格后的铝液进入在线除气、过滤系统进行熔体晶粒细化和除</w:t>
            </w:r>
            <w:r>
              <w:rPr>
                <w:spacing w:val="8"/>
              </w:rPr>
              <w:t>气。项目晶粒细化装置采用炉外加入铝</w:t>
            </w:r>
            <w:r>
              <w:rPr>
                <w:rFonts w:ascii="Times New Roman" w:hAnsi="Times New Roman" w:eastAsia="Times New Roman" w:cs="Times New Roman"/>
                <w:spacing w:val="8"/>
              </w:rPr>
              <w:t>-</w:t>
            </w:r>
            <w:r>
              <w:rPr>
                <w:spacing w:val="8"/>
              </w:rPr>
              <w:t>钛</w:t>
            </w:r>
            <w:r>
              <w:rPr>
                <w:rFonts w:ascii="Times New Roman" w:hAnsi="Times New Roman" w:eastAsia="Times New Roman" w:cs="Times New Roman"/>
                <w:spacing w:val="8"/>
              </w:rPr>
              <w:t>-</w:t>
            </w:r>
            <w:r>
              <w:rPr>
                <w:spacing w:val="8"/>
              </w:rPr>
              <w:t>硼线杆的方式，从而达到铝熔体晶粒细化的目的。晶粒细化后的熔体进入除气箱进行除气、除渣。</w:t>
            </w:r>
            <w:r>
              <w:rPr>
                <w:spacing w:val="6"/>
              </w:rPr>
              <w:t>除气、除渣后的熔体进入陶瓷板过滤工序，陶瓷板过滤可进一步对</w:t>
            </w:r>
            <w:r>
              <w:rPr>
                <w:spacing w:val="5"/>
              </w:rPr>
              <w:t>熔体</w:t>
            </w:r>
            <w:r>
              <w:rPr>
                <w:spacing w:val="7"/>
              </w:rPr>
              <w:t>进行物理过滤。</w:t>
            </w:r>
          </w:p>
          <w:p w14:paraId="06456831">
            <w:pPr>
              <w:pStyle w:val="6"/>
              <w:spacing w:before="1" w:line="223" w:lineRule="auto"/>
              <w:ind w:left="622"/>
            </w:pPr>
            <w:r>
              <w:rPr>
                <w:spacing w:val="7"/>
              </w:rPr>
              <w:t>⑥铸造</w:t>
            </w:r>
          </w:p>
          <w:p w14:paraId="2E4C33AD">
            <w:pPr>
              <w:pStyle w:val="6"/>
              <w:spacing w:before="155" w:line="340" w:lineRule="auto"/>
              <w:ind w:left="105" w:right="97" w:firstLine="521"/>
            </w:pPr>
            <w:r>
              <w:rPr>
                <w:spacing w:val="5"/>
              </w:rPr>
              <w:t>经调制精炼后的铝液检验合格后即可进入浇铸工段。铸造采用连续</w:t>
            </w:r>
            <w:r>
              <w:rPr>
                <w:spacing w:val="6"/>
              </w:rPr>
              <w:t>铸造，铸模依次前进，铝液逐渐冷却（使用水循环冷却</w:t>
            </w:r>
            <w:r>
              <w:rPr>
                <w:spacing w:val="3"/>
              </w:rPr>
              <w:t>），</w:t>
            </w:r>
            <w:r>
              <w:rPr>
                <w:spacing w:val="6"/>
              </w:rPr>
              <w:t>当铝液到达铸造机顶端时，已经完全凝固成铝棒，铸模翻转，铝棒脱模，由</w:t>
            </w:r>
            <w:r>
              <w:rPr>
                <w:spacing w:val="5"/>
              </w:rPr>
              <w:t>天车吊</w:t>
            </w:r>
            <w:r>
              <w:rPr>
                <w:spacing w:val="6"/>
              </w:rPr>
              <w:t>运至半成品堆存，便于后续的均质或机加。自动连续铸锭系统由</w:t>
            </w:r>
            <w:r>
              <w:rPr>
                <w:spacing w:val="5"/>
              </w:rPr>
              <w:t>铸造平</w:t>
            </w:r>
            <w:r>
              <w:rPr>
                <w:spacing w:val="6"/>
              </w:rPr>
              <w:t>台、升降台、传送装置、铸锭底座、水冷系统等组成。项目使用</w:t>
            </w:r>
            <w:r>
              <w:rPr>
                <w:spacing w:val="5"/>
              </w:rPr>
              <w:t>石墨模</w:t>
            </w:r>
            <w:r>
              <w:rPr>
                <w:spacing w:val="7"/>
              </w:rPr>
              <w:t>具，不使用脱模剂。</w:t>
            </w:r>
          </w:p>
          <w:p w14:paraId="69831CCC">
            <w:pPr>
              <w:pStyle w:val="6"/>
              <w:spacing w:before="1" w:line="223" w:lineRule="auto"/>
              <w:ind w:left="622"/>
            </w:pPr>
            <w:r>
              <w:rPr>
                <w:spacing w:val="7"/>
              </w:rPr>
              <w:t>⑦均质</w:t>
            </w:r>
          </w:p>
          <w:p w14:paraId="1941094A">
            <w:pPr>
              <w:pStyle w:val="6"/>
              <w:spacing w:before="156" w:line="340" w:lineRule="auto"/>
              <w:ind w:left="110" w:right="99" w:firstLine="514"/>
            </w:pPr>
            <w:r>
              <w:rPr>
                <w:spacing w:val="5"/>
              </w:rPr>
              <w:t>根据客户的需要，对铝棒进行加热均质，达到改善成品表面质量及</w:t>
            </w:r>
            <w:r>
              <w:rPr>
                <w:spacing w:val="8"/>
              </w:rPr>
              <w:t>力学性能。污染物主要为天然气燃烧产生的废气。</w:t>
            </w:r>
          </w:p>
          <w:p w14:paraId="6E25AAF8">
            <w:pPr>
              <w:pStyle w:val="6"/>
              <w:spacing w:before="1" w:line="223" w:lineRule="auto"/>
              <w:ind w:left="622"/>
            </w:pPr>
            <w:r>
              <w:rPr>
                <w:spacing w:val="8"/>
              </w:rPr>
              <w:t>⑧锯切、剥皮</w:t>
            </w:r>
          </w:p>
          <w:p w14:paraId="1E44F03A">
            <w:pPr>
              <w:pStyle w:val="6"/>
              <w:spacing w:before="154" w:line="340" w:lineRule="auto"/>
              <w:ind w:left="106" w:right="97" w:firstLine="517"/>
            </w:pPr>
            <w:r>
              <w:rPr>
                <w:spacing w:val="6"/>
              </w:rPr>
              <w:t>采用锯切机、车床等对部分铝棒进行处理，达</w:t>
            </w:r>
            <w:r>
              <w:rPr>
                <w:spacing w:val="5"/>
              </w:rPr>
              <w:t>到客户所需的尺寸和</w:t>
            </w:r>
            <w:r>
              <w:rPr>
                <w:spacing w:val="6"/>
              </w:rPr>
              <w:t>要求后的产品即为成品外卖。该工艺过程依托原项目的设</w:t>
            </w:r>
            <w:r>
              <w:rPr>
                <w:spacing w:val="5"/>
              </w:rPr>
              <w:t>备进行。不增</w:t>
            </w:r>
            <w:r>
              <w:rPr>
                <w:spacing w:val="6"/>
              </w:rPr>
              <w:t>加设备；车床过程中产生铝屑不含油回炉重熔，锯床产生的含</w:t>
            </w:r>
            <w:r>
              <w:rPr>
                <w:spacing w:val="5"/>
              </w:rPr>
              <w:t>切削液的</w:t>
            </w:r>
            <w:r>
              <w:rPr>
                <w:spacing w:val="8"/>
              </w:rPr>
              <w:t>铝屑滤干做危险废物处理，切削液回收利用。</w:t>
            </w:r>
          </w:p>
          <w:p w14:paraId="0DE8B0C8">
            <w:pPr>
              <w:pStyle w:val="6"/>
              <w:spacing w:before="2" w:line="225" w:lineRule="auto"/>
              <w:ind w:left="102"/>
            </w:pPr>
            <w:r>
              <w:rPr>
                <w:rFonts w:ascii="Times New Roman" w:hAnsi="Times New Roman" w:eastAsia="Times New Roman" w:cs="Times New Roman"/>
                <w:b/>
                <w:bCs/>
                <w:spacing w:val="5"/>
              </w:rPr>
              <w:t xml:space="preserve">2.15.2 </w:t>
            </w:r>
            <w:r>
              <w:rPr>
                <w:b/>
                <w:bCs/>
                <w:spacing w:val="5"/>
              </w:rPr>
              <w:t>产污环节统计</w:t>
            </w:r>
          </w:p>
          <w:p w14:paraId="6DD408A3">
            <w:pPr>
              <w:pStyle w:val="6"/>
              <w:spacing w:before="154" w:line="226" w:lineRule="auto"/>
              <w:ind w:left="626"/>
            </w:pPr>
            <w:r>
              <w:rPr>
                <w:spacing w:val="5"/>
              </w:rPr>
              <w:t>现有项目主要产排污见表</w:t>
            </w:r>
            <w:r>
              <w:rPr>
                <w:rFonts w:ascii="Times New Roman" w:hAnsi="Times New Roman" w:eastAsia="Times New Roman" w:cs="Times New Roman"/>
                <w:spacing w:val="5"/>
              </w:rPr>
              <w:t>2.</w:t>
            </w:r>
            <w:r>
              <w:rPr>
                <w:rFonts w:ascii="Times New Roman" w:hAnsi="Times New Roman" w:eastAsia="Times New Roman" w:cs="Times New Roman"/>
                <w:spacing w:val="-21"/>
              </w:rPr>
              <w:t xml:space="preserve"> </w:t>
            </w:r>
            <w:r>
              <w:rPr>
                <w:rFonts w:ascii="Times New Roman" w:hAnsi="Times New Roman" w:eastAsia="Times New Roman" w:cs="Times New Roman"/>
                <w:spacing w:val="5"/>
              </w:rPr>
              <w:t>15-1</w:t>
            </w:r>
            <w:r>
              <w:rPr>
                <w:spacing w:val="5"/>
              </w:rPr>
              <w:t>所示。</w:t>
            </w:r>
          </w:p>
        </w:tc>
      </w:tr>
    </w:tbl>
    <w:p w14:paraId="38C2E477">
      <w:pPr>
        <w:pStyle w:val="2"/>
        <w:rPr>
          <w:sz w:val="21"/>
        </w:rPr>
      </w:pPr>
    </w:p>
    <w:p w14:paraId="7B567A2B">
      <w:pPr>
        <w:rPr>
          <w:sz w:val="21"/>
          <w:szCs w:val="21"/>
        </w:rPr>
        <w:sectPr>
          <w:footerReference r:id="rId80" w:type="default"/>
          <w:pgSz w:w="11906" w:h="16839"/>
          <w:pgMar w:top="400" w:right="1446" w:bottom="998" w:left="1446" w:header="0" w:footer="656" w:gutter="0"/>
          <w:cols w:space="720" w:num="1"/>
        </w:sectPr>
      </w:pPr>
    </w:p>
    <w:p w14:paraId="78213E1C">
      <w:pPr>
        <w:spacing w:before="19"/>
      </w:pPr>
    </w:p>
    <w:p w14:paraId="70DE89C2">
      <w:pPr>
        <w:spacing w:before="19"/>
      </w:pPr>
    </w:p>
    <w:p w14:paraId="76CB4530">
      <w:pPr>
        <w:spacing w:before="19"/>
      </w:pPr>
    </w:p>
    <w:p w14:paraId="4F110EA8">
      <w:pPr>
        <w:spacing w:before="18"/>
      </w:pPr>
    </w:p>
    <w:p w14:paraId="3E5DFDB6">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8152"/>
      </w:tblGrid>
      <w:tr w14:paraId="54CB428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123" w:hRule="atLeast"/>
        </w:trPr>
        <w:tc>
          <w:tcPr>
            <w:tcW w:w="835" w:type="dxa"/>
            <w:tcBorders>
              <w:right w:val="single" w:color="000000" w:sz="2" w:space="0"/>
            </w:tcBorders>
            <w:vAlign w:val="top"/>
          </w:tcPr>
          <w:p w14:paraId="319F230E">
            <w:pPr>
              <w:rPr>
                <w:rFonts w:ascii="Arial"/>
                <w:sz w:val="21"/>
              </w:rPr>
            </w:pPr>
          </w:p>
        </w:tc>
        <w:tc>
          <w:tcPr>
            <w:tcW w:w="8152" w:type="dxa"/>
            <w:tcBorders>
              <w:left w:val="single" w:color="000000" w:sz="2" w:space="0"/>
            </w:tcBorders>
            <w:vAlign w:val="top"/>
          </w:tcPr>
          <w:p w14:paraId="452C1263">
            <w:pPr>
              <w:pStyle w:val="6"/>
              <w:spacing w:before="149" w:line="227" w:lineRule="auto"/>
              <w:ind w:left="1782"/>
            </w:pPr>
            <w:r>
              <w:rPr>
                <w:b/>
                <w:bCs/>
                <w:spacing w:val="6"/>
              </w:rPr>
              <w:t>表</w:t>
            </w:r>
            <w:r>
              <w:rPr>
                <w:rFonts w:ascii="Times New Roman" w:hAnsi="Times New Roman" w:eastAsia="Times New Roman" w:cs="Times New Roman"/>
                <w:b/>
                <w:bCs/>
                <w:spacing w:val="6"/>
              </w:rPr>
              <w:t xml:space="preserve">2.15-1    </w:t>
            </w:r>
            <w:r>
              <w:rPr>
                <w:b/>
                <w:bCs/>
                <w:spacing w:val="6"/>
              </w:rPr>
              <w:t>现有项目主要污染工序</w:t>
            </w:r>
            <w:r>
              <w:rPr>
                <w:b/>
                <w:bCs/>
                <w:spacing w:val="5"/>
              </w:rPr>
              <w:t>一览表</w:t>
            </w:r>
          </w:p>
          <w:p w14:paraId="790B8F19">
            <w:pPr>
              <w:spacing w:line="82" w:lineRule="auto"/>
              <w:rPr>
                <w:rFonts w:ascii="Arial"/>
                <w:sz w:val="2"/>
              </w:rPr>
            </w:pPr>
          </w:p>
          <w:tbl>
            <w:tblPr>
              <w:tblStyle w:val="5"/>
              <w:tblW w:w="7918"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
              <w:gridCol w:w="705"/>
              <w:gridCol w:w="1924"/>
              <w:gridCol w:w="1613"/>
              <w:gridCol w:w="950"/>
              <w:gridCol w:w="2246"/>
            </w:tblGrid>
            <w:tr w14:paraId="3A021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80" w:type="dxa"/>
                  <w:tcBorders>
                    <w:top w:val="single" w:color="000000" w:sz="10" w:space="0"/>
                    <w:left w:val="single" w:color="000000" w:sz="10" w:space="0"/>
                  </w:tcBorders>
                  <w:textDirection w:val="tbRlV"/>
                  <w:vAlign w:val="top"/>
                </w:tcPr>
                <w:p w14:paraId="716DDA74">
                  <w:pPr>
                    <w:pStyle w:val="6"/>
                    <w:spacing w:before="146" w:line="209" w:lineRule="auto"/>
                    <w:ind w:left="35"/>
                    <w:rPr>
                      <w:sz w:val="22"/>
                      <w:szCs w:val="22"/>
                    </w:rPr>
                  </w:pPr>
                  <w:r>
                    <w:rPr>
                      <w:spacing w:val="33"/>
                      <w:sz w:val="22"/>
                      <w:szCs w:val="22"/>
                    </w:rPr>
                    <w:t>时段</w:t>
                  </w:r>
                </w:p>
              </w:tc>
              <w:tc>
                <w:tcPr>
                  <w:tcW w:w="705" w:type="dxa"/>
                  <w:tcBorders>
                    <w:top w:val="single" w:color="000000" w:sz="10" w:space="0"/>
                  </w:tcBorders>
                  <w:vAlign w:val="top"/>
                </w:tcPr>
                <w:p w14:paraId="0EDE094F">
                  <w:pPr>
                    <w:pStyle w:val="6"/>
                    <w:spacing w:before="35" w:line="221" w:lineRule="auto"/>
                    <w:ind w:left="129"/>
                    <w:rPr>
                      <w:sz w:val="22"/>
                      <w:szCs w:val="22"/>
                    </w:rPr>
                  </w:pPr>
                  <w:r>
                    <w:rPr>
                      <w:spacing w:val="-5"/>
                      <w:sz w:val="22"/>
                      <w:szCs w:val="22"/>
                    </w:rPr>
                    <w:t>污染</w:t>
                  </w:r>
                </w:p>
                <w:p w14:paraId="01E6DB41">
                  <w:pPr>
                    <w:pStyle w:val="6"/>
                    <w:spacing w:before="21" w:line="208" w:lineRule="auto"/>
                    <w:ind w:left="145"/>
                    <w:rPr>
                      <w:sz w:val="22"/>
                      <w:szCs w:val="22"/>
                    </w:rPr>
                  </w:pPr>
                  <w:r>
                    <w:rPr>
                      <w:spacing w:val="-13"/>
                      <w:sz w:val="22"/>
                      <w:szCs w:val="22"/>
                    </w:rPr>
                    <w:t>因子</w:t>
                  </w:r>
                </w:p>
              </w:tc>
              <w:tc>
                <w:tcPr>
                  <w:tcW w:w="1924" w:type="dxa"/>
                  <w:tcBorders>
                    <w:top w:val="single" w:color="000000" w:sz="10" w:space="0"/>
                  </w:tcBorders>
                  <w:vAlign w:val="top"/>
                </w:tcPr>
                <w:p w14:paraId="1CF793C9">
                  <w:pPr>
                    <w:pStyle w:val="6"/>
                    <w:spacing w:before="180" w:line="222" w:lineRule="auto"/>
                    <w:ind w:left="745"/>
                    <w:rPr>
                      <w:sz w:val="22"/>
                      <w:szCs w:val="22"/>
                    </w:rPr>
                  </w:pPr>
                  <w:r>
                    <w:rPr>
                      <w:spacing w:val="-5"/>
                      <w:sz w:val="22"/>
                      <w:szCs w:val="22"/>
                    </w:rPr>
                    <w:t>名称</w:t>
                  </w:r>
                </w:p>
              </w:tc>
              <w:tc>
                <w:tcPr>
                  <w:tcW w:w="1613" w:type="dxa"/>
                  <w:tcBorders>
                    <w:top w:val="single" w:color="000000" w:sz="10" w:space="0"/>
                  </w:tcBorders>
                  <w:vAlign w:val="top"/>
                </w:tcPr>
                <w:p w14:paraId="11D06B33">
                  <w:pPr>
                    <w:pStyle w:val="6"/>
                    <w:spacing w:before="180" w:line="220" w:lineRule="auto"/>
                    <w:ind w:left="265"/>
                    <w:rPr>
                      <w:sz w:val="22"/>
                      <w:szCs w:val="22"/>
                    </w:rPr>
                  </w:pPr>
                  <w:r>
                    <w:rPr>
                      <w:spacing w:val="-2"/>
                      <w:sz w:val="22"/>
                      <w:szCs w:val="22"/>
                    </w:rPr>
                    <w:t>污染物种类</w:t>
                  </w:r>
                </w:p>
              </w:tc>
              <w:tc>
                <w:tcPr>
                  <w:tcW w:w="950" w:type="dxa"/>
                  <w:tcBorders>
                    <w:top w:val="single" w:color="000000" w:sz="10" w:space="0"/>
                  </w:tcBorders>
                  <w:vAlign w:val="top"/>
                </w:tcPr>
                <w:p w14:paraId="3F6C9C33">
                  <w:pPr>
                    <w:pStyle w:val="6"/>
                    <w:spacing w:before="36" w:line="220" w:lineRule="auto"/>
                    <w:ind w:left="263"/>
                    <w:rPr>
                      <w:sz w:val="22"/>
                      <w:szCs w:val="22"/>
                    </w:rPr>
                  </w:pPr>
                  <w:r>
                    <w:rPr>
                      <w:spacing w:val="-4"/>
                      <w:sz w:val="22"/>
                      <w:szCs w:val="22"/>
                    </w:rPr>
                    <w:t>产生</w:t>
                  </w:r>
                </w:p>
                <w:p w14:paraId="6A07E74F">
                  <w:pPr>
                    <w:pStyle w:val="6"/>
                    <w:spacing w:before="22" w:line="208" w:lineRule="auto"/>
                    <w:ind w:left="264"/>
                    <w:rPr>
                      <w:sz w:val="22"/>
                      <w:szCs w:val="22"/>
                    </w:rPr>
                  </w:pPr>
                  <w:r>
                    <w:rPr>
                      <w:spacing w:val="-4"/>
                      <w:sz w:val="22"/>
                      <w:szCs w:val="22"/>
                    </w:rPr>
                    <w:t>方式</w:t>
                  </w:r>
                </w:p>
              </w:tc>
              <w:tc>
                <w:tcPr>
                  <w:tcW w:w="2246" w:type="dxa"/>
                  <w:tcBorders>
                    <w:top w:val="single" w:color="000000" w:sz="10" w:space="0"/>
                    <w:right w:val="single" w:color="000000" w:sz="10" w:space="0"/>
                  </w:tcBorders>
                  <w:vAlign w:val="top"/>
                </w:tcPr>
                <w:p w14:paraId="52C11246">
                  <w:pPr>
                    <w:pStyle w:val="6"/>
                    <w:spacing w:before="179" w:line="222" w:lineRule="auto"/>
                    <w:ind w:left="691"/>
                    <w:rPr>
                      <w:sz w:val="22"/>
                      <w:szCs w:val="22"/>
                    </w:rPr>
                  </w:pPr>
                  <w:r>
                    <w:rPr>
                      <w:spacing w:val="-2"/>
                      <w:sz w:val="22"/>
                      <w:szCs w:val="22"/>
                    </w:rPr>
                    <w:t>排放方式</w:t>
                  </w:r>
                </w:p>
              </w:tc>
            </w:tr>
            <w:tr w14:paraId="742D5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480" w:type="dxa"/>
                  <w:vMerge w:val="restart"/>
                  <w:tcBorders>
                    <w:left w:val="single" w:color="000000" w:sz="10" w:space="0"/>
                    <w:bottom w:val="nil"/>
                  </w:tcBorders>
                  <w:textDirection w:val="tbRlV"/>
                  <w:vAlign w:val="top"/>
                </w:tcPr>
                <w:p w14:paraId="4DB47163">
                  <w:pPr>
                    <w:pStyle w:val="6"/>
                    <w:spacing w:before="146" w:line="209" w:lineRule="auto"/>
                    <w:ind w:left="3299"/>
                    <w:rPr>
                      <w:sz w:val="22"/>
                      <w:szCs w:val="22"/>
                    </w:rPr>
                  </w:pPr>
                  <w:r>
                    <w:rPr>
                      <w:spacing w:val="43"/>
                      <w:sz w:val="22"/>
                      <w:szCs w:val="22"/>
                    </w:rPr>
                    <w:t>营运期</w:t>
                  </w:r>
                </w:p>
              </w:tc>
              <w:tc>
                <w:tcPr>
                  <w:tcW w:w="705" w:type="dxa"/>
                  <w:vMerge w:val="restart"/>
                  <w:tcBorders>
                    <w:bottom w:val="nil"/>
                  </w:tcBorders>
                  <w:vAlign w:val="top"/>
                </w:tcPr>
                <w:p w14:paraId="7F0691BA">
                  <w:pPr>
                    <w:spacing w:line="266" w:lineRule="auto"/>
                    <w:rPr>
                      <w:rFonts w:ascii="Arial"/>
                      <w:sz w:val="21"/>
                    </w:rPr>
                  </w:pPr>
                </w:p>
                <w:p w14:paraId="03836F49">
                  <w:pPr>
                    <w:spacing w:line="267" w:lineRule="auto"/>
                    <w:rPr>
                      <w:rFonts w:ascii="Arial"/>
                      <w:sz w:val="21"/>
                    </w:rPr>
                  </w:pPr>
                </w:p>
                <w:p w14:paraId="073BBA60">
                  <w:pPr>
                    <w:pStyle w:val="6"/>
                    <w:spacing w:before="72" w:line="221" w:lineRule="auto"/>
                    <w:ind w:left="127"/>
                    <w:rPr>
                      <w:sz w:val="22"/>
                      <w:szCs w:val="22"/>
                    </w:rPr>
                  </w:pPr>
                  <w:r>
                    <w:rPr>
                      <w:spacing w:val="-3"/>
                      <w:sz w:val="22"/>
                      <w:szCs w:val="22"/>
                    </w:rPr>
                    <w:t>废气</w:t>
                  </w:r>
                </w:p>
              </w:tc>
              <w:tc>
                <w:tcPr>
                  <w:tcW w:w="1924" w:type="dxa"/>
                  <w:vAlign w:val="top"/>
                </w:tcPr>
                <w:p w14:paraId="36AC1C1D">
                  <w:pPr>
                    <w:spacing w:line="242" w:lineRule="auto"/>
                    <w:rPr>
                      <w:rFonts w:ascii="Arial"/>
                      <w:sz w:val="21"/>
                    </w:rPr>
                  </w:pPr>
                </w:p>
                <w:p w14:paraId="64C15BF6">
                  <w:pPr>
                    <w:pStyle w:val="6"/>
                    <w:spacing w:before="72" w:line="221" w:lineRule="auto"/>
                    <w:ind w:left="523"/>
                    <w:rPr>
                      <w:sz w:val="22"/>
                      <w:szCs w:val="22"/>
                    </w:rPr>
                  </w:pPr>
                  <w:r>
                    <w:rPr>
                      <w:spacing w:val="-3"/>
                      <w:sz w:val="22"/>
                      <w:szCs w:val="22"/>
                    </w:rPr>
                    <w:t>熔炼废气</w:t>
                  </w:r>
                </w:p>
              </w:tc>
              <w:tc>
                <w:tcPr>
                  <w:tcW w:w="1613" w:type="dxa"/>
                  <w:vAlign w:val="top"/>
                </w:tcPr>
                <w:p w14:paraId="35C86C86">
                  <w:pPr>
                    <w:pStyle w:val="6"/>
                    <w:spacing w:before="32" w:line="221" w:lineRule="auto"/>
                    <w:ind w:left="118"/>
                    <w:rPr>
                      <w:sz w:val="22"/>
                      <w:szCs w:val="22"/>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r>
                    <w:rPr>
                      <w:spacing w:val="-6"/>
                      <w:sz w:val="22"/>
                      <w:szCs w:val="22"/>
                    </w:rPr>
                    <w:t>、</w:t>
                  </w:r>
                  <w:r>
                    <w:rPr>
                      <w:rFonts w:ascii="Times New Roman" w:hAnsi="Times New Roman" w:eastAsia="Times New Roman" w:cs="Times New Roman"/>
                      <w:spacing w:val="-6"/>
                      <w:sz w:val="22"/>
                      <w:szCs w:val="22"/>
                    </w:rPr>
                    <w:t>NOx</w:t>
                  </w:r>
                  <w:r>
                    <w:rPr>
                      <w:spacing w:val="-6"/>
                      <w:sz w:val="22"/>
                      <w:szCs w:val="22"/>
                    </w:rPr>
                    <w:t>、颗</w:t>
                  </w:r>
                </w:p>
                <w:p w14:paraId="67C726F1">
                  <w:pPr>
                    <w:pStyle w:val="6"/>
                    <w:spacing w:before="22" w:line="221" w:lineRule="auto"/>
                    <w:jc w:val="right"/>
                    <w:rPr>
                      <w:sz w:val="22"/>
                      <w:szCs w:val="22"/>
                    </w:rPr>
                  </w:pPr>
                  <w:r>
                    <w:rPr>
                      <w:spacing w:val="-10"/>
                      <w:sz w:val="22"/>
                      <w:szCs w:val="22"/>
                    </w:rPr>
                    <w:t>粒物、氯化氢、</w:t>
                  </w:r>
                </w:p>
                <w:p w14:paraId="2082844F">
                  <w:pPr>
                    <w:pStyle w:val="6"/>
                    <w:spacing w:before="22" w:line="205" w:lineRule="auto"/>
                    <w:ind w:left="483"/>
                    <w:rPr>
                      <w:sz w:val="22"/>
                      <w:szCs w:val="22"/>
                    </w:rPr>
                  </w:pPr>
                  <w:r>
                    <w:rPr>
                      <w:spacing w:val="-3"/>
                      <w:sz w:val="22"/>
                      <w:szCs w:val="22"/>
                    </w:rPr>
                    <w:t>氟化物</w:t>
                  </w:r>
                </w:p>
              </w:tc>
              <w:tc>
                <w:tcPr>
                  <w:tcW w:w="950" w:type="dxa"/>
                  <w:vAlign w:val="top"/>
                </w:tcPr>
                <w:p w14:paraId="0C80CFF3">
                  <w:pPr>
                    <w:spacing w:line="242" w:lineRule="auto"/>
                    <w:rPr>
                      <w:rFonts w:ascii="Arial"/>
                      <w:sz w:val="21"/>
                    </w:rPr>
                  </w:pPr>
                </w:p>
                <w:p w14:paraId="30DF0965">
                  <w:pPr>
                    <w:pStyle w:val="6"/>
                    <w:spacing w:before="72" w:line="221" w:lineRule="auto"/>
                    <w:ind w:left="264"/>
                    <w:rPr>
                      <w:sz w:val="22"/>
                      <w:szCs w:val="22"/>
                    </w:rPr>
                  </w:pPr>
                  <w:r>
                    <w:rPr>
                      <w:spacing w:val="-4"/>
                      <w:sz w:val="22"/>
                      <w:szCs w:val="22"/>
                    </w:rPr>
                    <w:t>连续</w:t>
                  </w:r>
                </w:p>
              </w:tc>
              <w:tc>
                <w:tcPr>
                  <w:tcW w:w="2246" w:type="dxa"/>
                  <w:tcBorders>
                    <w:right w:val="single" w:color="000000" w:sz="10" w:space="0"/>
                  </w:tcBorders>
                  <w:vAlign w:val="top"/>
                </w:tcPr>
                <w:p w14:paraId="15F78249">
                  <w:pPr>
                    <w:spacing w:line="242" w:lineRule="auto"/>
                    <w:rPr>
                      <w:rFonts w:ascii="Arial"/>
                      <w:sz w:val="21"/>
                    </w:rPr>
                  </w:pPr>
                </w:p>
                <w:p w14:paraId="5EA7EF89">
                  <w:pPr>
                    <w:pStyle w:val="6"/>
                    <w:spacing w:before="72" w:line="221" w:lineRule="auto"/>
                    <w:ind w:left="802"/>
                    <w:rPr>
                      <w:sz w:val="22"/>
                      <w:szCs w:val="22"/>
                    </w:rPr>
                  </w:pPr>
                  <w:r>
                    <w:rPr>
                      <w:spacing w:val="-4"/>
                      <w:sz w:val="22"/>
                      <w:szCs w:val="22"/>
                    </w:rPr>
                    <w:t>有组织</w:t>
                  </w:r>
                </w:p>
              </w:tc>
            </w:tr>
            <w:tr w14:paraId="7F775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480" w:type="dxa"/>
                  <w:vMerge w:val="continue"/>
                  <w:tcBorders>
                    <w:top w:val="nil"/>
                    <w:left w:val="single" w:color="000000" w:sz="10" w:space="0"/>
                    <w:bottom w:val="nil"/>
                  </w:tcBorders>
                  <w:textDirection w:val="tbRlV"/>
                  <w:vAlign w:val="top"/>
                </w:tcPr>
                <w:p w14:paraId="5B0011B7">
                  <w:pPr>
                    <w:rPr>
                      <w:rFonts w:ascii="Arial"/>
                      <w:sz w:val="21"/>
                    </w:rPr>
                  </w:pPr>
                </w:p>
              </w:tc>
              <w:tc>
                <w:tcPr>
                  <w:tcW w:w="705" w:type="dxa"/>
                  <w:vMerge w:val="continue"/>
                  <w:tcBorders>
                    <w:top w:val="nil"/>
                  </w:tcBorders>
                  <w:vAlign w:val="top"/>
                </w:tcPr>
                <w:p w14:paraId="41966E57">
                  <w:pPr>
                    <w:rPr>
                      <w:rFonts w:ascii="Arial"/>
                      <w:sz w:val="21"/>
                    </w:rPr>
                  </w:pPr>
                </w:p>
              </w:tc>
              <w:tc>
                <w:tcPr>
                  <w:tcW w:w="1924" w:type="dxa"/>
                  <w:vAlign w:val="top"/>
                </w:tcPr>
                <w:p w14:paraId="6F1DD6FB">
                  <w:pPr>
                    <w:pStyle w:val="6"/>
                    <w:spacing w:before="177" w:line="221" w:lineRule="auto"/>
                    <w:ind w:left="523"/>
                    <w:rPr>
                      <w:sz w:val="22"/>
                      <w:szCs w:val="22"/>
                    </w:rPr>
                  </w:pPr>
                  <w:r>
                    <w:rPr>
                      <w:spacing w:val="-3"/>
                      <w:sz w:val="22"/>
                      <w:szCs w:val="22"/>
                    </w:rPr>
                    <w:t>均质废气</w:t>
                  </w:r>
                </w:p>
              </w:tc>
              <w:tc>
                <w:tcPr>
                  <w:tcW w:w="1613" w:type="dxa"/>
                  <w:vAlign w:val="top"/>
                </w:tcPr>
                <w:p w14:paraId="3CB35AFE">
                  <w:pPr>
                    <w:pStyle w:val="6"/>
                    <w:spacing w:before="36" w:line="221" w:lineRule="auto"/>
                    <w:ind w:left="592" w:right="102" w:hanging="474"/>
                    <w:rPr>
                      <w:sz w:val="22"/>
                      <w:szCs w:val="22"/>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r>
                    <w:rPr>
                      <w:spacing w:val="-7"/>
                      <w:sz w:val="22"/>
                      <w:szCs w:val="22"/>
                    </w:rPr>
                    <w:t>、</w:t>
                  </w:r>
                  <w:r>
                    <w:rPr>
                      <w:rFonts w:ascii="Times New Roman" w:hAnsi="Times New Roman" w:eastAsia="Times New Roman" w:cs="Times New Roman"/>
                      <w:spacing w:val="-7"/>
                      <w:sz w:val="22"/>
                      <w:szCs w:val="22"/>
                    </w:rPr>
                    <w:t>NOx</w:t>
                  </w:r>
                  <w:r>
                    <w:rPr>
                      <w:spacing w:val="-7"/>
                      <w:sz w:val="22"/>
                      <w:szCs w:val="22"/>
                    </w:rPr>
                    <w:t>、颗</w:t>
                  </w:r>
                  <w:r>
                    <w:rPr>
                      <w:spacing w:val="-4"/>
                      <w:sz w:val="22"/>
                      <w:szCs w:val="22"/>
                    </w:rPr>
                    <w:t>粒物</w:t>
                  </w:r>
                </w:p>
              </w:tc>
              <w:tc>
                <w:tcPr>
                  <w:tcW w:w="950" w:type="dxa"/>
                  <w:vAlign w:val="top"/>
                </w:tcPr>
                <w:p w14:paraId="1C1496DD">
                  <w:pPr>
                    <w:pStyle w:val="6"/>
                    <w:spacing w:before="177" w:line="221" w:lineRule="auto"/>
                    <w:ind w:left="264"/>
                    <w:rPr>
                      <w:sz w:val="22"/>
                      <w:szCs w:val="22"/>
                    </w:rPr>
                  </w:pPr>
                  <w:r>
                    <w:rPr>
                      <w:spacing w:val="-4"/>
                      <w:sz w:val="22"/>
                      <w:szCs w:val="22"/>
                    </w:rPr>
                    <w:t>连续</w:t>
                  </w:r>
                </w:p>
              </w:tc>
              <w:tc>
                <w:tcPr>
                  <w:tcW w:w="2246" w:type="dxa"/>
                  <w:tcBorders>
                    <w:right w:val="single" w:color="000000" w:sz="10" w:space="0"/>
                  </w:tcBorders>
                  <w:vAlign w:val="top"/>
                </w:tcPr>
                <w:p w14:paraId="5F675A79">
                  <w:pPr>
                    <w:pStyle w:val="6"/>
                    <w:spacing w:before="177" w:line="221" w:lineRule="auto"/>
                    <w:ind w:left="802"/>
                    <w:rPr>
                      <w:sz w:val="22"/>
                      <w:szCs w:val="22"/>
                    </w:rPr>
                  </w:pPr>
                  <w:r>
                    <w:rPr>
                      <w:spacing w:val="-4"/>
                      <w:sz w:val="22"/>
                      <w:szCs w:val="22"/>
                    </w:rPr>
                    <w:t>有组织</w:t>
                  </w:r>
                </w:p>
              </w:tc>
            </w:tr>
            <w:tr w14:paraId="541E7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480" w:type="dxa"/>
                  <w:vMerge w:val="continue"/>
                  <w:tcBorders>
                    <w:top w:val="nil"/>
                    <w:left w:val="single" w:color="000000" w:sz="10" w:space="0"/>
                    <w:bottom w:val="nil"/>
                  </w:tcBorders>
                  <w:textDirection w:val="tbRlV"/>
                  <w:vAlign w:val="top"/>
                </w:tcPr>
                <w:p w14:paraId="579B118A">
                  <w:pPr>
                    <w:rPr>
                      <w:rFonts w:ascii="Arial"/>
                      <w:sz w:val="21"/>
                    </w:rPr>
                  </w:pPr>
                </w:p>
              </w:tc>
              <w:tc>
                <w:tcPr>
                  <w:tcW w:w="705" w:type="dxa"/>
                  <w:vAlign w:val="top"/>
                </w:tcPr>
                <w:p w14:paraId="72B42EAB">
                  <w:pPr>
                    <w:spacing w:line="267" w:lineRule="auto"/>
                    <w:rPr>
                      <w:rFonts w:ascii="Arial"/>
                      <w:sz w:val="21"/>
                    </w:rPr>
                  </w:pPr>
                </w:p>
                <w:p w14:paraId="0108290E">
                  <w:pPr>
                    <w:spacing w:line="268" w:lineRule="auto"/>
                    <w:rPr>
                      <w:rFonts w:ascii="Arial"/>
                      <w:sz w:val="21"/>
                    </w:rPr>
                  </w:pPr>
                </w:p>
                <w:p w14:paraId="14D27862">
                  <w:pPr>
                    <w:pStyle w:val="6"/>
                    <w:spacing w:before="72" w:line="220" w:lineRule="auto"/>
                    <w:ind w:left="127"/>
                    <w:rPr>
                      <w:sz w:val="22"/>
                      <w:szCs w:val="22"/>
                    </w:rPr>
                  </w:pPr>
                  <w:r>
                    <w:rPr>
                      <w:spacing w:val="-3"/>
                      <w:sz w:val="22"/>
                      <w:szCs w:val="22"/>
                    </w:rPr>
                    <w:t>废水</w:t>
                  </w:r>
                </w:p>
              </w:tc>
              <w:tc>
                <w:tcPr>
                  <w:tcW w:w="1924" w:type="dxa"/>
                  <w:vAlign w:val="top"/>
                </w:tcPr>
                <w:p w14:paraId="0461B900">
                  <w:pPr>
                    <w:spacing w:line="267" w:lineRule="auto"/>
                    <w:rPr>
                      <w:rFonts w:ascii="Arial"/>
                      <w:sz w:val="21"/>
                    </w:rPr>
                  </w:pPr>
                </w:p>
                <w:p w14:paraId="1B35D524">
                  <w:pPr>
                    <w:spacing w:line="268" w:lineRule="auto"/>
                    <w:rPr>
                      <w:rFonts w:ascii="Arial"/>
                      <w:sz w:val="21"/>
                    </w:rPr>
                  </w:pPr>
                </w:p>
                <w:p w14:paraId="77E9DFAA">
                  <w:pPr>
                    <w:pStyle w:val="6"/>
                    <w:spacing w:before="72" w:line="220" w:lineRule="auto"/>
                    <w:ind w:left="524"/>
                    <w:rPr>
                      <w:sz w:val="22"/>
                      <w:szCs w:val="22"/>
                    </w:rPr>
                  </w:pPr>
                  <w:r>
                    <w:rPr>
                      <w:spacing w:val="-3"/>
                      <w:sz w:val="22"/>
                      <w:szCs w:val="22"/>
                    </w:rPr>
                    <w:t>生活污水</w:t>
                  </w:r>
                </w:p>
              </w:tc>
              <w:tc>
                <w:tcPr>
                  <w:tcW w:w="1613" w:type="dxa"/>
                  <w:vAlign w:val="top"/>
                </w:tcPr>
                <w:p w14:paraId="0AC6A323">
                  <w:pPr>
                    <w:spacing w:line="428" w:lineRule="auto"/>
                    <w:rPr>
                      <w:rFonts w:ascii="Arial"/>
                      <w:sz w:val="21"/>
                    </w:rPr>
                  </w:pPr>
                </w:p>
                <w:p w14:paraId="43FB8124">
                  <w:pPr>
                    <w:pStyle w:val="6"/>
                    <w:spacing w:before="72" w:line="234" w:lineRule="auto"/>
                    <w:ind w:left="365" w:right="96" w:hanging="253"/>
                    <w:rPr>
                      <w:sz w:val="22"/>
                      <w:szCs w:val="22"/>
                    </w:rPr>
                  </w:pPr>
                  <w:r>
                    <w:rPr>
                      <w:rFonts w:ascii="Times New Roman" w:hAnsi="Times New Roman" w:eastAsia="Times New Roman" w:cs="Times New Roman"/>
                      <w:spacing w:val="-7"/>
                      <w:sz w:val="22"/>
                      <w:szCs w:val="22"/>
                    </w:rPr>
                    <w:t>COD</w:t>
                  </w:r>
                  <w:r>
                    <w:rPr>
                      <w:rFonts w:ascii="Times New Roman" w:hAnsi="Times New Roman" w:eastAsia="Times New Roman" w:cs="Times New Roman"/>
                      <w:spacing w:val="-33"/>
                      <w:sz w:val="22"/>
                      <w:szCs w:val="22"/>
                    </w:rPr>
                    <w:t xml:space="preserve"> </w:t>
                  </w:r>
                  <w:r>
                    <w:rPr>
                      <w:spacing w:val="-7"/>
                      <w:sz w:val="22"/>
                      <w:szCs w:val="22"/>
                    </w:rPr>
                    <w:t>、</w:t>
                  </w:r>
                  <w:r>
                    <w:rPr>
                      <w:rFonts w:ascii="Times New Roman" w:hAnsi="Times New Roman" w:eastAsia="Times New Roman" w:cs="Times New Roman"/>
                      <w:spacing w:val="-7"/>
                      <w:sz w:val="22"/>
                      <w:szCs w:val="22"/>
                    </w:rPr>
                    <w:t>BOD</w:t>
                  </w:r>
                  <w:r>
                    <w:rPr>
                      <w:rFonts w:ascii="Times New Roman" w:hAnsi="Times New Roman" w:eastAsia="Times New Roman" w:cs="Times New Roman"/>
                      <w:spacing w:val="-7"/>
                      <w:position w:val="-1"/>
                      <w:sz w:val="14"/>
                      <w:szCs w:val="14"/>
                    </w:rPr>
                    <w:t>5</w:t>
                  </w:r>
                  <w:r>
                    <w:rPr>
                      <w:spacing w:val="-7"/>
                      <w:sz w:val="22"/>
                      <w:szCs w:val="22"/>
                    </w:rPr>
                    <w:t>、</w:t>
                  </w:r>
                  <w:r>
                    <w:rPr>
                      <w:sz w:val="22"/>
                      <w:szCs w:val="22"/>
                    </w:rPr>
                    <w:t xml:space="preserve"> </w:t>
                  </w:r>
                  <w:r>
                    <w:rPr>
                      <w:rFonts w:ascii="Times New Roman" w:hAnsi="Times New Roman" w:eastAsia="Times New Roman" w:cs="Times New Roman"/>
                      <w:spacing w:val="-8"/>
                      <w:sz w:val="22"/>
                      <w:szCs w:val="22"/>
                    </w:rPr>
                    <w:t>SS</w:t>
                  </w:r>
                  <w:r>
                    <w:rPr>
                      <w:rFonts w:ascii="Times New Roman" w:hAnsi="Times New Roman" w:eastAsia="Times New Roman" w:cs="Times New Roman"/>
                      <w:spacing w:val="-29"/>
                      <w:sz w:val="22"/>
                      <w:szCs w:val="22"/>
                    </w:rPr>
                    <w:t xml:space="preserve"> </w:t>
                  </w:r>
                  <w:r>
                    <w:rPr>
                      <w:spacing w:val="-8"/>
                      <w:sz w:val="22"/>
                      <w:szCs w:val="22"/>
                    </w:rPr>
                    <w:t>、氨氮</w:t>
                  </w:r>
                </w:p>
              </w:tc>
              <w:tc>
                <w:tcPr>
                  <w:tcW w:w="950" w:type="dxa"/>
                  <w:vAlign w:val="top"/>
                </w:tcPr>
                <w:p w14:paraId="76591E5E">
                  <w:pPr>
                    <w:spacing w:line="267" w:lineRule="auto"/>
                    <w:rPr>
                      <w:rFonts w:ascii="Arial"/>
                      <w:sz w:val="21"/>
                    </w:rPr>
                  </w:pPr>
                </w:p>
                <w:p w14:paraId="61D025D4">
                  <w:pPr>
                    <w:spacing w:line="268" w:lineRule="auto"/>
                    <w:rPr>
                      <w:rFonts w:ascii="Arial"/>
                      <w:sz w:val="21"/>
                    </w:rPr>
                  </w:pPr>
                </w:p>
                <w:p w14:paraId="54979456">
                  <w:pPr>
                    <w:pStyle w:val="6"/>
                    <w:spacing w:before="72" w:line="220" w:lineRule="auto"/>
                    <w:ind w:left="281"/>
                    <w:rPr>
                      <w:sz w:val="22"/>
                      <w:szCs w:val="22"/>
                    </w:rPr>
                  </w:pPr>
                  <w:r>
                    <w:rPr>
                      <w:spacing w:val="-13"/>
                      <w:sz w:val="22"/>
                      <w:szCs w:val="22"/>
                    </w:rPr>
                    <w:t>间断</w:t>
                  </w:r>
                </w:p>
              </w:tc>
              <w:tc>
                <w:tcPr>
                  <w:tcW w:w="2246" w:type="dxa"/>
                  <w:tcBorders>
                    <w:right w:val="single" w:color="000000" w:sz="10" w:space="0"/>
                  </w:tcBorders>
                  <w:vAlign w:val="top"/>
                </w:tcPr>
                <w:p w14:paraId="186C5A97">
                  <w:pPr>
                    <w:pStyle w:val="6"/>
                    <w:spacing w:before="38" w:line="221" w:lineRule="auto"/>
                    <w:ind w:left="251"/>
                    <w:rPr>
                      <w:sz w:val="22"/>
                      <w:szCs w:val="22"/>
                    </w:rPr>
                  </w:pPr>
                  <w:r>
                    <w:rPr>
                      <w:spacing w:val="-2"/>
                      <w:sz w:val="22"/>
                      <w:szCs w:val="22"/>
                    </w:rPr>
                    <w:t>经厂区生化池处理</w:t>
                  </w:r>
                </w:p>
                <w:p w14:paraId="7B577A73">
                  <w:pPr>
                    <w:pStyle w:val="6"/>
                    <w:spacing w:before="22" w:line="220" w:lineRule="auto"/>
                    <w:ind w:left="143"/>
                    <w:rPr>
                      <w:sz w:val="22"/>
                      <w:szCs w:val="22"/>
                    </w:rPr>
                  </w:pPr>
                  <w:r>
                    <w:rPr>
                      <w:spacing w:val="-1"/>
                      <w:sz w:val="22"/>
                      <w:szCs w:val="22"/>
                    </w:rPr>
                    <w:t>后，排放至市政污水</w:t>
                  </w:r>
                </w:p>
                <w:p w14:paraId="345E0032">
                  <w:pPr>
                    <w:pStyle w:val="6"/>
                    <w:spacing w:before="23" w:line="220" w:lineRule="auto"/>
                    <w:ind w:left="147"/>
                    <w:rPr>
                      <w:sz w:val="22"/>
                      <w:szCs w:val="22"/>
                    </w:rPr>
                  </w:pPr>
                  <w:r>
                    <w:rPr>
                      <w:spacing w:val="-2"/>
                      <w:sz w:val="22"/>
                      <w:szCs w:val="22"/>
                    </w:rPr>
                    <w:t>管网，最终经西彭城</w:t>
                  </w:r>
                </w:p>
                <w:p w14:paraId="69D4B46E">
                  <w:pPr>
                    <w:pStyle w:val="6"/>
                    <w:spacing w:before="21" w:line="220" w:lineRule="auto"/>
                    <w:ind w:left="141"/>
                    <w:rPr>
                      <w:sz w:val="22"/>
                      <w:szCs w:val="22"/>
                    </w:rPr>
                  </w:pPr>
                  <w:r>
                    <w:rPr>
                      <w:spacing w:val="-1"/>
                      <w:sz w:val="22"/>
                      <w:szCs w:val="22"/>
                    </w:rPr>
                    <w:t>镇污水处理厂处理后</w:t>
                  </w:r>
                </w:p>
                <w:p w14:paraId="37359977">
                  <w:pPr>
                    <w:pStyle w:val="6"/>
                    <w:spacing w:before="22" w:line="201" w:lineRule="auto"/>
                    <w:ind w:left="909"/>
                    <w:rPr>
                      <w:sz w:val="22"/>
                      <w:szCs w:val="22"/>
                    </w:rPr>
                  </w:pPr>
                  <w:r>
                    <w:rPr>
                      <w:spacing w:val="-4"/>
                      <w:sz w:val="22"/>
                      <w:szCs w:val="22"/>
                    </w:rPr>
                    <w:t>排放</w:t>
                  </w:r>
                </w:p>
              </w:tc>
            </w:tr>
            <w:tr w14:paraId="342B9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80" w:type="dxa"/>
                  <w:vMerge w:val="continue"/>
                  <w:tcBorders>
                    <w:top w:val="nil"/>
                    <w:left w:val="single" w:color="000000" w:sz="10" w:space="0"/>
                    <w:bottom w:val="nil"/>
                  </w:tcBorders>
                  <w:textDirection w:val="tbRlV"/>
                  <w:vAlign w:val="top"/>
                </w:tcPr>
                <w:p w14:paraId="7D718226">
                  <w:pPr>
                    <w:rPr>
                      <w:rFonts w:ascii="Arial"/>
                      <w:sz w:val="21"/>
                    </w:rPr>
                  </w:pPr>
                </w:p>
              </w:tc>
              <w:tc>
                <w:tcPr>
                  <w:tcW w:w="705" w:type="dxa"/>
                  <w:vAlign w:val="top"/>
                </w:tcPr>
                <w:p w14:paraId="3767CD69">
                  <w:pPr>
                    <w:pStyle w:val="6"/>
                    <w:spacing w:before="55" w:line="210" w:lineRule="auto"/>
                    <w:ind w:left="138"/>
                    <w:rPr>
                      <w:sz w:val="22"/>
                      <w:szCs w:val="22"/>
                    </w:rPr>
                  </w:pPr>
                  <w:r>
                    <w:rPr>
                      <w:spacing w:val="-9"/>
                      <w:sz w:val="22"/>
                      <w:szCs w:val="22"/>
                    </w:rPr>
                    <w:t>噪声</w:t>
                  </w:r>
                </w:p>
              </w:tc>
              <w:tc>
                <w:tcPr>
                  <w:tcW w:w="1924" w:type="dxa"/>
                  <w:vAlign w:val="top"/>
                </w:tcPr>
                <w:p w14:paraId="5F4462B4">
                  <w:pPr>
                    <w:pStyle w:val="6"/>
                    <w:spacing w:before="55" w:line="210" w:lineRule="auto"/>
                    <w:ind w:left="521"/>
                    <w:rPr>
                      <w:sz w:val="22"/>
                      <w:szCs w:val="22"/>
                    </w:rPr>
                  </w:pPr>
                  <w:r>
                    <w:rPr>
                      <w:spacing w:val="-2"/>
                      <w:sz w:val="22"/>
                      <w:szCs w:val="22"/>
                    </w:rPr>
                    <w:t>机械设备</w:t>
                  </w:r>
                </w:p>
              </w:tc>
              <w:tc>
                <w:tcPr>
                  <w:tcW w:w="1613" w:type="dxa"/>
                  <w:vAlign w:val="top"/>
                </w:tcPr>
                <w:p w14:paraId="18613684">
                  <w:pPr>
                    <w:pStyle w:val="6"/>
                    <w:spacing w:before="55" w:line="210" w:lineRule="auto"/>
                    <w:ind w:left="371"/>
                    <w:rPr>
                      <w:sz w:val="22"/>
                      <w:szCs w:val="22"/>
                    </w:rPr>
                  </w:pPr>
                  <w:r>
                    <w:rPr>
                      <w:spacing w:val="-2"/>
                      <w:sz w:val="22"/>
                      <w:szCs w:val="22"/>
                    </w:rPr>
                    <w:t>机械噪声</w:t>
                  </w:r>
                </w:p>
              </w:tc>
              <w:tc>
                <w:tcPr>
                  <w:tcW w:w="950" w:type="dxa"/>
                  <w:vAlign w:val="top"/>
                </w:tcPr>
                <w:p w14:paraId="6FEDB463">
                  <w:pPr>
                    <w:pStyle w:val="6"/>
                    <w:spacing w:before="55" w:line="210" w:lineRule="auto"/>
                    <w:ind w:left="264"/>
                    <w:rPr>
                      <w:sz w:val="22"/>
                      <w:szCs w:val="22"/>
                    </w:rPr>
                  </w:pPr>
                  <w:r>
                    <w:rPr>
                      <w:spacing w:val="-4"/>
                      <w:sz w:val="22"/>
                      <w:szCs w:val="22"/>
                    </w:rPr>
                    <w:t>连续</w:t>
                  </w:r>
                </w:p>
              </w:tc>
              <w:tc>
                <w:tcPr>
                  <w:tcW w:w="2246" w:type="dxa"/>
                  <w:tcBorders>
                    <w:right w:val="single" w:color="000000" w:sz="10" w:space="0"/>
                  </w:tcBorders>
                  <w:vAlign w:val="top"/>
                </w:tcPr>
                <w:p w14:paraId="3D06F86F">
                  <w:pPr>
                    <w:spacing w:before="87" w:line="193" w:lineRule="auto"/>
                    <w:ind w:left="109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7D22A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80" w:type="dxa"/>
                  <w:vMerge w:val="continue"/>
                  <w:tcBorders>
                    <w:top w:val="nil"/>
                    <w:left w:val="single" w:color="000000" w:sz="10" w:space="0"/>
                    <w:bottom w:val="nil"/>
                  </w:tcBorders>
                  <w:textDirection w:val="tbRlV"/>
                  <w:vAlign w:val="top"/>
                </w:tcPr>
                <w:p w14:paraId="38FB19BF">
                  <w:pPr>
                    <w:rPr>
                      <w:rFonts w:ascii="Arial"/>
                      <w:sz w:val="21"/>
                    </w:rPr>
                  </w:pPr>
                </w:p>
              </w:tc>
              <w:tc>
                <w:tcPr>
                  <w:tcW w:w="705" w:type="dxa"/>
                  <w:vMerge w:val="restart"/>
                  <w:tcBorders>
                    <w:bottom w:val="nil"/>
                  </w:tcBorders>
                  <w:vAlign w:val="top"/>
                </w:tcPr>
                <w:p w14:paraId="65F9DCE2">
                  <w:pPr>
                    <w:spacing w:line="252" w:lineRule="auto"/>
                    <w:rPr>
                      <w:rFonts w:ascii="Arial"/>
                      <w:sz w:val="21"/>
                    </w:rPr>
                  </w:pPr>
                </w:p>
                <w:p w14:paraId="633A3CF2">
                  <w:pPr>
                    <w:spacing w:line="252" w:lineRule="auto"/>
                    <w:rPr>
                      <w:rFonts w:ascii="Arial"/>
                      <w:sz w:val="21"/>
                    </w:rPr>
                  </w:pPr>
                </w:p>
                <w:p w14:paraId="2F0D4944">
                  <w:pPr>
                    <w:spacing w:line="252" w:lineRule="auto"/>
                    <w:rPr>
                      <w:rFonts w:ascii="Arial"/>
                      <w:sz w:val="21"/>
                    </w:rPr>
                  </w:pPr>
                </w:p>
                <w:p w14:paraId="158E6543">
                  <w:pPr>
                    <w:spacing w:line="252" w:lineRule="auto"/>
                    <w:rPr>
                      <w:rFonts w:ascii="Arial"/>
                      <w:sz w:val="21"/>
                    </w:rPr>
                  </w:pPr>
                </w:p>
                <w:p w14:paraId="17F2CC0F">
                  <w:pPr>
                    <w:spacing w:line="252" w:lineRule="auto"/>
                    <w:rPr>
                      <w:rFonts w:ascii="Arial"/>
                      <w:sz w:val="21"/>
                    </w:rPr>
                  </w:pPr>
                </w:p>
                <w:p w14:paraId="0DE4DA76">
                  <w:pPr>
                    <w:spacing w:line="253" w:lineRule="auto"/>
                    <w:rPr>
                      <w:rFonts w:ascii="Arial"/>
                      <w:sz w:val="21"/>
                    </w:rPr>
                  </w:pPr>
                </w:p>
                <w:p w14:paraId="58598700">
                  <w:pPr>
                    <w:spacing w:line="253" w:lineRule="auto"/>
                    <w:rPr>
                      <w:rFonts w:ascii="Arial"/>
                      <w:sz w:val="21"/>
                    </w:rPr>
                  </w:pPr>
                </w:p>
                <w:p w14:paraId="32F3D4AA">
                  <w:pPr>
                    <w:pStyle w:val="6"/>
                    <w:spacing w:before="72"/>
                    <w:ind w:left="127" w:right="138" w:firstLine="19"/>
                    <w:rPr>
                      <w:sz w:val="22"/>
                      <w:szCs w:val="22"/>
                    </w:rPr>
                  </w:pPr>
                  <w:r>
                    <w:rPr>
                      <w:spacing w:val="-13"/>
                      <w:sz w:val="22"/>
                      <w:szCs w:val="22"/>
                    </w:rPr>
                    <w:t>固体</w:t>
                  </w:r>
                  <w:r>
                    <w:rPr>
                      <w:spacing w:val="-3"/>
                      <w:sz w:val="22"/>
                      <w:szCs w:val="22"/>
                    </w:rPr>
                    <w:t>废物</w:t>
                  </w:r>
                </w:p>
              </w:tc>
              <w:tc>
                <w:tcPr>
                  <w:tcW w:w="1924" w:type="dxa"/>
                  <w:vAlign w:val="top"/>
                </w:tcPr>
                <w:p w14:paraId="26165B32">
                  <w:pPr>
                    <w:pStyle w:val="6"/>
                    <w:spacing w:before="55" w:line="210" w:lineRule="auto"/>
                    <w:ind w:left="521"/>
                    <w:rPr>
                      <w:sz w:val="22"/>
                      <w:szCs w:val="22"/>
                    </w:rPr>
                  </w:pPr>
                  <w:r>
                    <w:rPr>
                      <w:spacing w:val="-2"/>
                      <w:sz w:val="22"/>
                      <w:szCs w:val="22"/>
                    </w:rPr>
                    <w:t>废耐火砖</w:t>
                  </w:r>
                </w:p>
              </w:tc>
              <w:tc>
                <w:tcPr>
                  <w:tcW w:w="1613" w:type="dxa"/>
                  <w:vAlign w:val="top"/>
                </w:tcPr>
                <w:p w14:paraId="2ABBA720">
                  <w:pPr>
                    <w:spacing w:before="90" w:line="193" w:lineRule="auto"/>
                    <w:ind w:left="7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14:paraId="5A5A5C25">
                  <w:pPr>
                    <w:pStyle w:val="6"/>
                    <w:spacing w:before="55" w:line="210" w:lineRule="auto"/>
                    <w:ind w:left="281"/>
                    <w:rPr>
                      <w:sz w:val="22"/>
                      <w:szCs w:val="22"/>
                    </w:rPr>
                  </w:pPr>
                  <w:r>
                    <w:rPr>
                      <w:spacing w:val="-13"/>
                      <w:sz w:val="22"/>
                      <w:szCs w:val="22"/>
                    </w:rPr>
                    <w:t>间断</w:t>
                  </w:r>
                </w:p>
              </w:tc>
              <w:tc>
                <w:tcPr>
                  <w:tcW w:w="2246" w:type="dxa"/>
                  <w:vMerge w:val="restart"/>
                  <w:tcBorders>
                    <w:bottom w:val="nil"/>
                    <w:right w:val="single" w:color="000000" w:sz="10" w:space="0"/>
                  </w:tcBorders>
                  <w:vAlign w:val="top"/>
                </w:tcPr>
                <w:p w14:paraId="19458302">
                  <w:pPr>
                    <w:pStyle w:val="6"/>
                    <w:spacing w:before="236" w:line="220" w:lineRule="auto"/>
                    <w:ind w:left="146"/>
                    <w:rPr>
                      <w:sz w:val="22"/>
                      <w:szCs w:val="22"/>
                    </w:rPr>
                  </w:pPr>
                  <w:r>
                    <w:rPr>
                      <w:spacing w:val="-2"/>
                      <w:sz w:val="22"/>
                      <w:szCs w:val="22"/>
                    </w:rPr>
                    <w:t>交由资源公司回收利</w:t>
                  </w:r>
                </w:p>
                <w:p w14:paraId="36ED5734">
                  <w:pPr>
                    <w:pStyle w:val="6"/>
                    <w:spacing w:before="20" w:line="222" w:lineRule="auto"/>
                    <w:ind w:left="1021"/>
                    <w:rPr>
                      <w:sz w:val="22"/>
                      <w:szCs w:val="22"/>
                    </w:rPr>
                  </w:pPr>
                  <w:r>
                    <w:rPr>
                      <w:sz w:val="22"/>
                      <w:szCs w:val="22"/>
                    </w:rPr>
                    <w:t>用</w:t>
                  </w:r>
                </w:p>
              </w:tc>
            </w:tr>
            <w:tr w14:paraId="7E6AD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80" w:type="dxa"/>
                  <w:vMerge w:val="continue"/>
                  <w:tcBorders>
                    <w:top w:val="nil"/>
                    <w:left w:val="single" w:color="000000" w:sz="10" w:space="0"/>
                    <w:bottom w:val="nil"/>
                  </w:tcBorders>
                  <w:textDirection w:val="tbRlV"/>
                  <w:vAlign w:val="top"/>
                </w:tcPr>
                <w:p w14:paraId="02E82D41">
                  <w:pPr>
                    <w:rPr>
                      <w:rFonts w:ascii="Arial"/>
                      <w:sz w:val="21"/>
                    </w:rPr>
                  </w:pPr>
                </w:p>
              </w:tc>
              <w:tc>
                <w:tcPr>
                  <w:tcW w:w="705" w:type="dxa"/>
                  <w:vMerge w:val="continue"/>
                  <w:tcBorders>
                    <w:top w:val="nil"/>
                    <w:bottom w:val="nil"/>
                  </w:tcBorders>
                  <w:vAlign w:val="top"/>
                </w:tcPr>
                <w:p w14:paraId="036E0291">
                  <w:pPr>
                    <w:rPr>
                      <w:rFonts w:ascii="Arial"/>
                      <w:sz w:val="21"/>
                    </w:rPr>
                  </w:pPr>
                </w:p>
              </w:tc>
              <w:tc>
                <w:tcPr>
                  <w:tcW w:w="1924" w:type="dxa"/>
                  <w:vAlign w:val="top"/>
                </w:tcPr>
                <w:p w14:paraId="09654941">
                  <w:pPr>
                    <w:pStyle w:val="6"/>
                    <w:spacing w:before="56" w:line="209" w:lineRule="auto"/>
                    <w:ind w:left="303"/>
                    <w:rPr>
                      <w:sz w:val="22"/>
                      <w:szCs w:val="22"/>
                    </w:rPr>
                  </w:pPr>
                  <w:r>
                    <w:rPr>
                      <w:spacing w:val="-1"/>
                      <w:sz w:val="22"/>
                      <w:szCs w:val="22"/>
                    </w:rPr>
                    <w:t>废陶瓷过滤板</w:t>
                  </w:r>
                </w:p>
              </w:tc>
              <w:tc>
                <w:tcPr>
                  <w:tcW w:w="1613" w:type="dxa"/>
                  <w:vAlign w:val="top"/>
                </w:tcPr>
                <w:p w14:paraId="0D7B9D76">
                  <w:pPr>
                    <w:spacing w:before="90" w:line="193" w:lineRule="auto"/>
                    <w:ind w:left="7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14:paraId="6F9D786F">
                  <w:pPr>
                    <w:pStyle w:val="6"/>
                    <w:spacing w:before="56" w:line="209" w:lineRule="auto"/>
                    <w:ind w:left="281"/>
                    <w:rPr>
                      <w:sz w:val="22"/>
                      <w:szCs w:val="22"/>
                    </w:rPr>
                  </w:pPr>
                  <w:r>
                    <w:rPr>
                      <w:spacing w:val="-13"/>
                      <w:sz w:val="22"/>
                      <w:szCs w:val="22"/>
                    </w:rPr>
                    <w:t>间断</w:t>
                  </w:r>
                </w:p>
              </w:tc>
              <w:tc>
                <w:tcPr>
                  <w:tcW w:w="2246" w:type="dxa"/>
                  <w:vMerge w:val="continue"/>
                  <w:tcBorders>
                    <w:top w:val="nil"/>
                    <w:bottom w:val="nil"/>
                    <w:right w:val="single" w:color="000000" w:sz="10" w:space="0"/>
                  </w:tcBorders>
                  <w:vAlign w:val="top"/>
                </w:tcPr>
                <w:p w14:paraId="55644F26">
                  <w:pPr>
                    <w:rPr>
                      <w:rFonts w:ascii="Arial"/>
                      <w:sz w:val="21"/>
                    </w:rPr>
                  </w:pPr>
                </w:p>
              </w:tc>
            </w:tr>
            <w:tr w14:paraId="457FA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80" w:type="dxa"/>
                  <w:vMerge w:val="continue"/>
                  <w:tcBorders>
                    <w:top w:val="nil"/>
                    <w:left w:val="single" w:color="000000" w:sz="10" w:space="0"/>
                    <w:bottom w:val="nil"/>
                  </w:tcBorders>
                  <w:textDirection w:val="tbRlV"/>
                  <w:vAlign w:val="top"/>
                </w:tcPr>
                <w:p w14:paraId="7507C313">
                  <w:pPr>
                    <w:rPr>
                      <w:rFonts w:ascii="Arial"/>
                      <w:sz w:val="21"/>
                    </w:rPr>
                  </w:pPr>
                </w:p>
              </w:tc>
              <w:tc>
                <w:tcPr>
                  <w:tcW w:w="705" w:type="dxa"/>
                  <w:vMerge w:val="continue"/>
                  <w:tcBorders>
                    <w:top w:val="nil"/>
                    <w:bottom w:val="nil"/>
                  </w:tcBorders>
                  <w:vAlign w:val="top"/>
                </w:tcPr>
                <w:p w14:paraId="31C56284">
                  <w:pPr>
                    <w:rPr>
                      <w:rFonts w:ascii="Arial"/>
                      <w:sz w:val="21"/>
                    </w:rPr>
                  </w:pPr>
                </w:p>
              </w:tc>
              <w:tc>
                <w:tcPr>
                  <w:tcW w:w="1924" w:type="dxa"/>
                  <w:vAlign w:val="top"/>
                </w:tcPr>
                <w:p w14:paraId="5BA88BAD">
                  <w:pPr>
                    <w:pStyle w:val="6"/>
                    <w:spacing w:before="56" w:line="209" w:lineRule="auto"/>
                    <w:ind w:left="415"/>
                    <w:rPr>
                      <w:sz w:val="22"/>
                      <w:szCs w:val="22"/>
                    </w:rPr>
                  </w:pPr>
                  <w:r>
                    <w:rPr>
                      <w:spacing w:val="-3"/>
                      <w:sz w:val="22"/>
                      <w:szCs w:val="22"/>
                    </w:rPr>
                    <w:t>不含油铝屑</w:t>
                  </w:r>
                </w:p>
              </w:tc>
              <w:tc>
                <w:tcPr>
                  <w:tcW w:w="1613" w:type="dxa"/>
                  <w:vAlign w:val="top"/>
                </w:tcPr>
                <w:p w14:paraId="7B4ADFEE">
                  <w:pPr>
                    <w:spacing w:before="91" w:line="193" w:lineRule="auto"/>
                    <w:ind w:left="7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14:paraId="26C1E742">
                  <w:pPr>
                    <w:pStyle w:val="6"/>
                    <w:spacing w:before="56" w:line="209" w:lineRule="auto"/>
                    <w:ind w:left="281"/>
                    <w:rPr>
                      <w:sz w:val="22"/>
                      <w:szCs w:val="22"/>
                    </w:rPr>
                  </w:pPr>
                  <w:r>
                    <w:rPr>
                      <w:spacing w:val="-13"/>
                      <w:sz w:val="22"/>
                      <w:szCs w:val="22"/>
                    </w:rPr>
                    <w:t>间断</w:t>
                  </w:r>
                </w:p>
              </w:tc>
              <w:tc>
                <w:tcPr>
                  <w:tcW w:w="2246" w:type="dxa"/>
                  <w:vMerge w:val="continue"/>
                  <w:tcBorders>
                    <w:top w:val="nil"/>
                    <w:right w:val="single" w:color="000000" w:sz="10" w:space="0"/>
                  </w:tcBorders>
                  <w:vAlign w:val="top"/>
                </w:tcPr>
                <w:p w14:paraId="5BBEEFE6">
                  <w:pPr>
                    <w:rPr>
                      <w:rFonts w:ascii="Arial"/>
                      <w:sz w:val="21"/>
                    </w:rPr>
                  </w:pPr>
                </w:p>
              </w:tc>
            </w:tr>
            <w:tr w14:paraId="282C0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480" w:type="dxa"/>
                  <w:vMerge w:val="continue"/>
                  <w:tcBorders>
                    <w:top w:val="nil"/>
                    <w:left w:val="single" w:color="000000" w:sz="10" w:space="0"/>
                    <w:bottom w:val="nil"/>
                  </w:tcBorders>
                  <w:textDirection w:val="tbRlV"/>
                  <w:vAlign w:val="top"/>
                </w:tcPr>
                <w:p w14:paraId="25ECF0D2">
                  <w:pPr>
                    <w:rPr>
                      <w:rFonts w:ascii="Arial"/>
                      <w:sz w:val="21"/>
                    </w:rPr>
                  </w:pPr>
                </w:p>
              </w:tc>
              <w:tc>
                <w:tcPr>
                  <w:tcW w:w="705" w:type="dxa"/>
                  <w:vMerge w:val="continue"/>
                  <w:tcBorders>
                    <w:top w:val="nil"/>
                    <w:bottom w:val="nil"/>
                  </w:tcBorders>
                  <w:vAlign w:val="top"/>
                </w:tcPr>
                <w:p w14:paraId="73E9F8C5">
                  <w:pPr>
                    <w:rPr>
                      <w:rFonts w:ascii="Arial"/>
                      <w:sz w:val="21"/>
                    </w:rPr>
                  </w:pPr>
                </w:p>
              </w:tc>
              <w:tc>
                <w:tcPr>
                  <w:tcW w:w="1924" w:type="dxa"/>
                  <w:vAlign w:val="top"/>
                </w:tcPr>
                <w:p w14:paraId="2CC43E29">
                  <w:pPr>
                    <w:pStyle w:val="6"/>
                    <w:spacing w:before="187" w:line="220" w:lineRule="auto"/>
                    <w:ind w:left="206"/>
                    <w:rPr>
                      <w:sz w:val="22"/>
                      <w:szCs w:val="22"/>
                    </w:rPr>
                  </w:pPr>
                  <w:r>
                    <w:rPr>
                      <w:spacing w:val="-3"/>
                      <w:sz w:val="22"/>
                      <w:szCs w:val="22"/>
                    </w:rPr>
                    <w:t>除尘系统除尘灰</w:t>
                  </w:r>
                </w:p>
              </w:tc>
              <w:tc>
                <w:tcPr>
                  <w:tcW w:w="1613" w:type="dxa"/>
                  <w:vAlign w:val="top"/>
                </w:tcPr>
                <w:p w14:paraId="3E12458B">
                  <w:pPr>
                    <w:spacing w:before="221" w:line="193" w:lineRule="auto"/>
                    <w:ind w:left="7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14:paraId="392A0319">
                  <w:pPr>
                    <w:pStyle w:val="6"/>
                    <w:spacing w:before="187" w:line="220" w:lineRule="auto"/>
                    <w:ind w:left="281"/>
                    <w:rPr>
                      <w:sz w:val="22"/>
                      <w:szCs w:val="22"/>
                    </w:rPr>
                  </w:pPr>
                  <w:r>
                    <w:rPr>
                      <w:spacing w:val="-13"/>
                      <w:sz w:val="22"/>
                      <w:szCs w:val="22"/>
                    </w:rPr>
                    <w:t>间断</w:t>
                  </w:r>
                </w:p>
              </w:tc>
              <w:tc>
                <w:tcPr>
                  <w:tcW w:w="2246" w:type="dxa"/>
                  <w:tcBorders>
                    <w:right w:val="single" w:color="000000" w:sz="10" w:space="0"/>
                  </w:tcBorders>
                  <w:vAlign w:val="top"/>
                </w:tcPr>
                <w:p w14:paraId="237A1AA6">
                  <w:pPr>
                    <w:pStyle w:val="6"/>
                    <w:spacing w:before="45" w:line="217" w:lineRule="auto"/>
                    <w:ind w:left="359" w:right="117" w:hanging="213"/>
                    <w:rPr>
                      <w:sz w:val="22"/>
                      <w:szCs w:val="22"/>
                    </w:rPr>
                  </w:pPr>
                  <w:r>
                    <w:rPr>
                      <w:spacing w:val="-2"/>
                      <w:sz w:val="22"/>
                      <w:szCs w:val="22"/>
                    </w:rPr>
                    <w:t>交由云南睿朗环保工</w:t>
                  </w:r>
                  <w:r>
                    <w:rPr>
                      <w:spacing w:val="-1"/>
                      <w:sz w:val="22"/>
                      <w:szCs w:val="22"/>
                    </w:rPr>
                    <w:t>程有限公司处置</w:t>
                  </w:r>
                </w:p>
              </w:tc>
            </w:tr>
            <w:tr w14:paraId="34D42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80" w:type="dxa"/>
                  <w:vMerge w:val="continue"/>
                  <w:tcBorders>
                    <w:top w:val="nil"/>
                    <w:left w:val="single" w:color="000000" w:sz="10" w:space="0"/>
                    <w:bottom w:val="nil"/>
                  </w:tcBorders>
                  <w:textDirection w:val="tbRlV"/>
                  <w:vAlign w:val="top"/>
                </w:tcPr>
                <w:p w14:paraId="0F4F8BFE">
                  <w:pPr>
                    <w:rPr>
                      <w:rFonts w:ascii="Arial"/>
                      <w:sz w:val="21"/>
                    </w:rPr>
                  </w:pPr>
                </w:p>
              </w:tc>
              <w:tc>
                <w:tcPr>
                  <w:tcW w:w="705" w:type="dxa"/>
                  <w:vMerge w:val="continue"/>
                  <w:tcBorders>
                    <w:top w:val="nil"/>
                    <w:bottom w:val="nil"/>
                  </w:tcBorders>
                  <w:vAlign w:val="top"/>
                </w:tcPr>
                <w:p w14:paraId="5F29DE2A">
                  <w:pPr>
                    <w:rPr>
                      <w:rFonts w:ascii="Arial"/>
                      <w:sz w:val="21"/>
                    </w:rPr>
                  </w:pPr>
                </w:p>
              </w:tc>
              <w:tc>
                <w:tcPr>
                  <w:tcW w:w="1924" w:type="dxa"/>
                  <w:vAlign w:val="top"/>
                </w:tcPr>
                <w:p w14:paraId="073C1B13">
                  <w:pPr>
                    <w:pStyle w:val="6"/>
                    <w:spacing w:before="190" w:line="220" w:lineRule="auto"/>
                    <w:ind w:left="633"/>
                    <w:rPr>
                      <w:sz w:val="22"/>
                      <w:szCs w:val="22"/>
                    </w:rPr>
                  </w:pPr>
                  <w:r>
                    <w:rPr>
                      <w:spacing w:val="-3"/>
                      <w:sz w:val="22"/>
                      <w:szCs w:val="22"/>
                    </w:rPr>
                    <w:t>铝灰渣</w:t>
                  </w:r>
                </w:p>
              </w:tc>
              <w:tc>
                <w:tcPr>
                  <w:tcW w:w="1613" w:type="dxa"/>
                  <w:vAlign w:val="top"/>
                </w:tcPr>
                <w:p w14:paraId="4BC8292C">
                  <w:pPr>
                    <w:spacing w:before="224" w:line="193" w:lineRule="auto"/>
                    <w:ind w:left="7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14:paraId="50D7EF8B">
                  <w:pPr>
                    <w:pStyle w:val="6"/>
                    <w:spacing w:before="190" w:line="220" w:lineRule="auto"/>
                    <w:ind w:left="281"/>
                    <w:rPr>
                      <w:sz w:val="22"/>
                      <w:szCs w:val="22"/>
                    </w:rPr>
                  </w:pPr>
                  <w:r>
                    <w:rPr>
                      <w:spacing w:val="-13"/>
                      <w:sz w:val="22"/>
                      <w:szCs w:val="22"/>
                    </w:rPr>
                    <w:t>间断</w:t>
                  </w:r>
                </w:p>
              </w:tc>
              <w:tc>
                <w:tcPr>
                  <w:tcW w:w="2246" w:type="dxa"/>
                  <w:tcBorders>
                    <w:right w:val="single" w:color="000000" w:sz="10" w:space="0"/>
                  </w:tcBorders>
                  <w:vAlign w:val="top"/>
                </w:tcPr>
                <w:p w14:paraId="3F2D9994">
                  <w:pPr>
                    <w:pStyle w:val="6"/>
                    <w:spacing w:before="49" w:line="216" w:lineRule="auto"/>
                    <w:ind w:left="359" w:right="117" w:hanging="213"/>
                    <w:rPr>
                      <w:sz w:val="22"/>
                      <w:szCs w:val="22"/>
                    </w:rPr>
                  </w:pPr>
                  <w:r>
                    <w:rPr>
                      <w:spacing w:val="-2"/>
                      <w:sz w:val="22"/>
                      <w:szCs w:val="22"/>
                    </w:rPr>
                    <w:t>交由云南睿朗环保工</w:t>
                  </w:r>
                  <w:r>
                    <w:rPr>
                      <w:spacing w:val="-1"/>
                      <w:sz w:val="22"/>
                      <w:szCs w:val="22"/>
                    </w:rPr>
                    <w:t>程有限公司处置</w:t>
                  </w:r>
                </w:p>
              </w:tc>
            </w:tr>
            <w:tr w14:paraId="2390E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80" w:type="dxa"/>
                  <w:vMerge w:val="continue"/>
                  <w:tcBorders>
                    <w:top w:val="nil"/>
                    <w:left w:val="single" w:color="000000" w:sz="10" w:space="0"/>
                    <w:bottom w:val="nil"/>
                  </w:tcBorders>
                  <w:textDirection w:val="tbRlV"/>
                  <w:vAlign w:val="top"/>
                </w:tcPr>
                <w:p w14:paraId="2C16B8EF">
                  <w:pPr>
                    <w:rPr>
                      <w:rFonts w:ascii="Arial"/>
                      <w:sz w:val="21"/>
                    </w:rPr>
                  </w:pPr>
                </w:p>
              </w:tc>
              <w:tc>
                <w:tcPr>
                  <w:tcW w:w="705" w:type="dxa"/>
                  <w:vMerge w:val="continue"/>
                  <w:tcBorders>
                    <w:top w:val="nil"/>
                    <w:bottom w:val="nil"/>
                  </w:tcBorders>
                  <w:vAlign w:val="top"/>
                </w:tcPr>
                <w:p w14:paraId="41E3FE00">
                  <w:pPr>
                    <w:rPr>
                      <w:rFonts w:ascii="Arial"/>
                      <w:sz w:val="21"/>
                    </w:rPr>
                  </w:pPr>
                </w:p>
              </w:tc>
              <w:tc>
                <w:tcPr>
                  <w:tcW w:w="1924" w:type="dxa"/>
                  <w:vAlign w:val="top"/>
                </w:tcPr>
                <w:p w14:paraId="61797FFF">
                  <w:pPr>
                    <w:pStyle w:val="6"/>
                    <w:spacing w:before="192" w:line="220" w:lineRule="auto"/>
                    <w:ind w:left="304"/>
                    <w:rPr>
                      <w:sz w:val="22"/>
                      <w:szCs w:val="22"/>
                    </w:rPr>
                  </w:pPr>
                  <w:r>
                    <w:rPr>
                      <w:spacing w:val="-2"/>
                      <w:sz w:val="22"/>
                      <w:szCs w:val="22"/>
                    </w:rPr>
                    <w:t>含切削液铝屑</w:t>
                  </w:r>
                </w:p>
              </w:tc>
              <w:tc>
                <w:tcPr>
                  <w:tcW w:w="1613" w:type="dxa"/>
                  <w:vAlign w:val="top"/>
                </w:tcPr>
                <w:p w14:paraId="42B290AE">
                  <w:pPr>
                    <w:spacing w:before="226" w:line="193" w:lineRule="auto"/>
                    <w:ind w:left="7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14:paraId="0E85338B">
                  <w:pPr>
                    <w:pStyle w:val="6"/>
                    <w:spacing w:before="192" w:line="220" w:lineRule="auto"/>
                    <w:ind w:left="281"/>
                    <w:rPr>
                      <w:sz w:val="22"/>
                      <w:szCs w:val="22"/>
                    </w:rPr>
                  </w:pPr>
                  <w:r>
                    <w:rPr>
                      <w:spacing w:val="-13"/>
                      <w:sz w:val="22"/>
                      <w:szCs w:val="22"/>
                    </w:rPr>
                    <w:t>间断</w:t>
                  </w:r>
                </w:p>
              </w:tc>
              <w:tc>
                <w:tcPr>
                  <w:tcW w:w="2246" w:type="dxa"/>
                  <w:tcBorders>
                    <w:right w:val="single" w:color="000000" w:sz="10" w:space="0"/>
                  </w:tcBorders>
                  <w:vAlign w:val="top"/>
                </w:tcPr>
                <w:p w14:paraId="67B943EE">
                  <w:pPr>
                    <w:pStyle w:val="6"/>
                    <w:spacing w:before="51" w:line="215" w:lineRule="auto"/>
                    <w:ind w:left="596" w:right="117" w:hanging="450"/>
                    <w:rPr>
                      <w:sz w:val="22"/>
                      <w:szCs w:val="22"/>
                    </w:rPr>
                  </w:pPr>
                  <w:r>
                    <w:rPr>
                      <w:spacing w:val="-2"/>
                      <w:sz w:val="22"/>
                      <w:szCs w:val="22"/>
                    </w:rPr>
                    <w:t>交重庆琴江铝合金有</w:t>
                  </w:r>
                  <w:r>
                    <w:rPr>
                      <w:spacing w:val="-5"/>
                      <w:sz w:val="22"/>
                      <w:szCs w:val="22"/>
                    </w:rPr>
                    <w:t>限公司处置</w:t>
                  </w:r>
                </w:p>
              </w:tc>
            </w:tr>
            <w:tr w14:paraId="29F72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480" w:type="dxa"/>
                  <w:vMerge w:val="continue"/>
                  <w:tcBorders>
                    <w:top w:val="nil"/>
                    <w:left w:val="single" w:color="000000" w:sz="10" w:space="0"/>
                    <w:bottom w:val="nil"/>
                  </w:tcBorders>
                  <w:textDirection w:val="tbRlV"/>
                  <w:vAlign w:val="top"/>
                </w:tcPr>
                <w:p w14:paraId="1A815D31">
                  <w:pPr>
                    <w:rPr>
                      <w:rFonts w:ascii="Arial"/>
                      <w:sz w:val="21"/>
                    </w:rPr>
                  </w:pPr>
                </w:p>
              </w:tc>
              <w:tc>
                <w:tcPr>
                  <w:tcW w:w="705" w:type="dxa"/>
                  <w:vMerge w:val="continue"/>
                  <w:tcBorders>
                    <w:top w:val="nil"/>
                    <w:bottom w:val="nil"/>
                  </w:tcBorders>
                  <w:vAlign w:val="top"/>
                </w:tcPr>
                <w:p w14:paraId="4E1462E8">
                  <w:pPr>
                    <w:rPr>
                      <w:rFonts w:ascii="Arial"/>
                      <w:sz w:val="21"/>
                    </w:rPr>
                  </w:pPr>
                </w:p>
              </w:tc>
              <w:tc>
                <w:tcPr>
                  <w:tcW w:w="1924" w:type="dxa"/>
                  <w:vAlign w:val="top"/>
                </w:tcPr>
                <w:p w14:paraId="4444C65D">
                  <w:pPr>
                    <w:pStyle w:val="6"/>
                    <w:spacing w:before="193" w:line="221" w:lineRule="auto"/>
                    <w:ind w:left="521"/>
                    <w:rPr>
                      <w:sz w:val="22"/>
                      <w:szCs w:val="22"/>
                    </w:rPr>
                  </w:pPr>
                  <w:r>
                    <w:rPr>
                      <w:spacing w:val="-2"/>
                      <w:sz w:val="22"/>
                      <w:szCs w:val="22"/>
                    </w:rPr>
                    <w:t>废液压油</w:t>
                  </w:r>
                </w:p>
              </w:tc>
              <w:tc>
                <w:tcPr>
                  <w:tcW w:w="1613" w:type="dxa"/>
                  <w:vAlign w:val="top"/>
                </w:tcPr>
                <w:p w14:paraId="6C2E24FA">
                  <w:pPr>
                    <w:spacing w:before="227" w:line="193" w:lineRule="auto"/>
                    <w:ind w:left="7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14:paraId="2BC2BE6B">
                  <w:pPr>
                    <w:pStyle w:val="6"/>
                    <w:spacing w:before="194" w:line="220" w:lineRule="auto"/>
                    <w:ind w:left="281"/>
                    <w:rPr>
                      <w:sz w:val="22"/>
                      <w:szCs w:val="22"/>
                    </w:rPr>
                  </w:pPr>
                  <w:r>
                    <w:rPr>
                      <w:spacing w:val="-13"/>
                      <w:sz w:val="22"/>
                      <w:szCs w:val="22"/>
                    </w:rPr>
                    <w:t>间断</w:t>
                  </w:r>
                </w:p>
              </w:tc>
              <w:tc>
                <w:tcPr>
                  <w:tcW w:w="2246" w:type="dxa"/>
                  <w:tcBorders>
                    <w:right w:val="single" w:color="000000" w:sz="10" w:space="0"/>
                  </w:tcBorders>
                  <w:vAlign w:val="top"/>
                </w:tcPr>
                <w:p w14:paraId="6D28BF62">
                  <w:pPr>
                    <w:pStyle w:val="6"/>
                    <w:spacing w:before="52" w:line="214" w:lineRule="auto"/>
                    <w:ind w:left="595" w:right="117" w:hanging="453"/>
                    <w:rPr>
                      <w:sz w:val="22"/>
                      <w:szCs w:val="22"/>
                    </w:rPr>
                  </w:pPr>
                  <w:r>
                    <w:rPr>
                      <w:spacing w:val="-2"/>
                      <w:sz w:val="22"/>
                      <w:szCs w:val="22"/>
                    </w:rPr>
                    <w:t>重庆涂维环保科技有</w:t>
                  </w:r>
                  <w:r>
                    <w:rPr>
                      <w:spacing w:val="-5"/>
                      <w:sz w:val="22"/>
                      <w:szCs w:val="22"/>
                    </w:rPr>
                    <w:t>限公司处置</w:t>
                  </w:r>
                </w:p>
              </w:tc>
            </w:tr>
            <w:tr w14:paraId="72FA3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80" w:type="dxa"/>
                  <w:vMerge w:val="continue"/>
                  <w:tcBorders>
                    <w:top w:val="nil"/>
                    <w:left w:val="single" w:color="000000" w:sz="10" w:space="0"/>
                    <w:bottom w:val="nil"/>
                  </w:tcBorders>
                  <w:textDirection w:val="tbRlV"/>
                  <w:vAlign w:val="top"/>
                </w:tcPr>
                <w:p w14:paraId="4466D6B0">
                  <w:pPr>
                    <w:rPr>
                      <w:rFonts w:ascii="Arial"/>
                      <w:sz w:val="21"/>
                    </w:rPr>
                  </w:pPr>
                </w:p>
              </w:tc>
              <w:tc>
                <w:tcPr>
                  <w:tcW w:w="705" w:type="dxa"/>
                  <w:vMerge w:val="continue"/>
                  <w:tcBorders>
                    <w:top w:val="nil"/>
                    <w:bottom w:val="nil"/>
                  </w:tcBorders>
                  <w:vAlign w:val="top"/>
                </w:tcPr>
                <w:p w14:paraId="02B0E4D6">
                  <w:pPr>
                    <w:rPr>
                      <w:rFonts w:ascii="Arial"/>
                      <w:sz w:val="21"/>
                    </w:rPr>
                  </w:pPr>
                </w:p>
              </w:tc>
              <w:tc>
                <w:tcPr>
                  <w:tcW w:w="1924" w:type="dxa"/>
                  <w:vAlign w:val="top"/>
                </w:tcPr>
                <w:p w14:paraId="73F2738B">
                  <w:pPr>
                    <w:pStyle w:val="6"/>
                    <w:spacing w:before="196" w:line="220" w:lineRule="auto"/>
                    <w:ind w:left="103"/>
                    <w:rPr>
                      <w:sz w:val="22"/>
                      <w:szCs w:val="22"/>
                    </w:rPr>
                  </w:pPr>
                  <w:r>
                    <w:rPr>
                      <w:spacing w:val="-7"/>
                      <w:sz w:val="22"/>
                      <w:szCs w:val="22"/>
                    </w:rPr>
                    <w:t>废含油棉纱、手套</w:t>
                  </w:r>
                </w:p>
              </w:tc>
              <w:tc>
                <w:tcPr>
                  <w:tcW w:w="1613" w:type="dxa"/>
                  <w:vAlign w:val="top"/>
                </w:tcPr>
                <w:p w14:paraId="5DCCBDAD">
                  <w:pPr>
                    <w:spacing w:before="230" w:line="193" w:lineRule="auto"/>
                    <w:ind w:left="7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vAlign w:val="top"/>
                </w:tcPr>
                <w:p w14:paraId="0C1253BB">
                  <w:pPr>
                    <w:pStyle w:val="6"/>
                    <w:spacing w:before="196" w:line="220" w:lineRule="auto"/>
                    <w:ind w:left="281"/>
                    <w:rPr>
                      <w:sz w:val="22"/>
                      <w:szCs w:val="22"/>
                    </w:rPr>
                  </w:pPr>
                  <w:r>
                    <w:rPr>
                      <w:spacing w:val="-13"/>
                      <w:sz w:val="22"/>
                      <w:szCs w:val="22"/>
                    </w:rPr>
                    <w:t>间断</w:t>
                  </w:r>
                </w:p>
              </w:tc>
              <w:tc>
                <w:tcPr>
                  <w:tcW w:w="2246" w:type="dxa"/>
                  <w:tcBorders>
                    <w:right w:val="single" w:color="000000" w:sz="10" w:space="0"/>
                  </w:tcBorders>
                  <w:vAlign w:val="top"/>
                </w:tcPr>
                <w:p w14:paraId="47741AA9">
                  <w:pPr>
                    <w:pStyle w:val="6"/>
                    <w:spacing w:before="56" w:line="213" w:lineRule="auto"/>
                    <w:ind w:left="374" w:right="117" w:hanging="232"/>
                    <w:rPr>
                      <w:sz w:val="22"/>
                      <w:szCs w:val="22"/>
                    </w:rPr>
                  </w:pPr>
                  <w:r>
                    <w:rPr>
                      <w:spacing w:val="-2"/>
                      <w:sz w:val="22"/>
                      <w:szCs w:val="22"/>
                    </w:rPr>
                    <w:t>重庆中明港桥环保有</w:t>
                  </w:r>
                  <w:r>
                    <w:rPr>
                      <w:spacing w:val="-4"/>
                      <w:sz w:val="22"/>
                      <w:szCs w:val="22"/>
                    </w:rPr>
                    <w:t>限责任公司处置</w:t>
                  </w:r>
                </w:p>
              </w:tc>
            </w:tr>
            <w:tr w14:paraId="746E9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80" w:type="dxa"/>
                  <w:vMerge w:val="continue"/>
                  <w:tcBorders>
                    <w:top w:val="nil"/>
                    <w:left w:val="single" w:color="000000" w:sz="10" w:space="0"/>
                    <w:bottom w:val="single" w:color="000000" w:sz="10" w:space="0"/>
                  </w:tcBorders>
                  <w:textDirection w:val="tbRlV"/>
                  <w:vAlign w:val="top"/>
                </w:tcPr>
                <w:p w14:paraId="2879BA3C">
                  <w:pPr>
                    <w:rPr>
                      <w:rFonts w:ascii="Arial"/>
                      <w:sz w:val="21"/>
                    </w:rPr>
                  </w:pPr>
                </w:p>
              </w:tc>
              <w:tc>
                <w:tcPr>
                  <w:tcW w:w="705" w:type="dxa"/>
                  <w:vMerge w:val="continue"/>
                  <w:tcBorders>
                    <w:top w:val="nil"/>
                    <w:bottom w:val="single" w:color="000000" w:sz="10" w:space="0"/>
                  </w:tcBorders>
                  <w:vAlign w:val="top"/>
                </w:tcPr>
                <w:p w14:paraId="04157495">
                  <w:pPr>
                    <w:rPr>
                      <w:rFonts w:ascii="Arial"/>
                      <w:sz w:val="21"/>
                    </w:rPr>
                  </w:pPr>
                </w:p>
              </w:tc>
              <w:tc>
                <w:tcPr>
                  <w:tcW w:w="1924" w:type="dxa"/>
                  <w:tcBorders>
                    <w:bottom w:val="single" w:color="000000" w:sz="10" w:space="0"/>
                  </w:tcBorders>
                  <w:vAlign w:val="top"/>
                </w:tcPr>
                <w:p w14:paraId="497A13AF">
                  <w:pPr>
                    <w:pStyle w:val="6"/>
                    <w:spacing w:before="69" w:line="219" w:lineRule="auto"/>
                    <w:ind w:left="524"/>
                    <w:rPr>
                      <w:sz w:val="22"/>
                      <w:szCs w:val="22"/>
                    </w:rPr>
                  </w:pPr>
                  <w:r>
                    <w:rPr>
                      <w:spacing w:val="-3"/>
                      <w:sz w:val="22"/>
                      <w:szCs w:val="22"/>
                    </w:rPr>
                    <w:t>生活垃圾</w:t>
                  </w:r>
                </w:p>
              </w:tc>
              <w:tc>
                <w:tcPr>
                  <w:tcW w:w="1613" w:type="dxa"/>
                  <w:tcBorders>
                    <w:bottom w:val="single" w:color="000000" w:sz="10" w:space="0"/>
                  </w:tcBorders>
                  <w:vAlign w:val="top"/>
                </w:tcPr>
                <w:p w14:paraId="5B95127E">
                  <w:pPr>
                    <w:spacing w:before="102" w:line="193" w:lineRule="auto"/>
                    <w:ind w:left="77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50" w:type="dxa"/>
                  <w:tcBorders>
                    <w:bottom w:val="single" w:color="000000" w:sz="10" w:space="0"/>
                  </w:tcBorders>
                  <w:vAlign w:val="top"/>
                </w:tcPr>
                <w:p w14:paraId="1E7FEF01">
                  <w:pPr>
                    <w:pStyle w:val="6"/>
                    <w:spacing w:before="69" w:line="219" w:lineRule="auto"/>
                    <w:ind w:left="281"/>
                    <w:rPr>
                      <w:sz w:val="22"/>
                      <w:szCs w:val="22"/>
                    </w:rPr>
                  </w:pPr>
                  <w:r>
                    <w:rPr>
                      <w:spacing w:val="-13"/>
                      <w:sz w:val="22"/>
                      <w:szCs w:val="22"/>
                    </w:rPr>
                    <w:t>间断</w:t>
                  </w:r>
                </w:p>
              </w:tc>
              <w:tc>
                <w:tcPr>
                  <w:tcW w:w="2246" w:type="dxa"/>
                  <w:tcBorders>
                    <w:bottom w:val="single" w:color="000000" w:sz="10" w:space="0"/>
                    <w:right w:val="single" w:color="000000" w:sz="10" w:space="0"/>
                  </w:tcBorders>
                  <w:vAlign w:val="top"/>
                </w:tcPr>
                <w:p w14:paraId="2E0FCDFE">
                  <w:pPr>
                    <w:pStyle w:val="6"/>
                    <w:spacing w:before="69" w:line="219" w:lineRule="auto"/>
                    <w:ind w:left="254"/>
                    <w:rPr>
                      <w:sz w:val="22"/>
                      <w:szCs w:val="22"/>
                    </w:rPr>
                  </w:pPr>
                  <w:r>
                    <w:rPr>
                      <w:spacing w:val="-2"/>
                      <w:sz w:val="22"/>
                      <w:szCs w:val="22"/>
                    </w:rPr>
                    <w:t>交由环卫部门处置</w:t>
                  </w:r>
                </w:p>
              </w:tc>
            </w:tr>
          </w:tbl>
          <w:p w14:paraId="03B23751">
            <w:pPr>
              <w:spacing w:line="260" w:lineRule="auto"/>
              <w:rPr>
                <w:rFonts w:ascii="Arial"/>
                <w:sz w:val="21"/>
              </w:rPr>
            </w:pPr>
          </w:p>
          <w:p w14:paraId="56ABA859">
            <w:pPr>
              <w:spacing w:line="261" w:lineRule="auto"/>
              <w:rPr>
                <w:rFonts w:ascii="Arial"/>
                <w:sz w:val="21"/>
              </w:rPr>
            </w:pPr>
          </w:p>
          <w:p w14:paraId="133E62C1">
            <w:pPr>
              <w:pStyle w:val="6"/>
              <w:spacing w:before="81" w:line="227" w:lineRule="auto"/>
              <w:ind w:left="102"/>
            </w:pPr>
            <w:r>
              <w:rPr>
                <w:rFonts w:ascii="Times New Roman" w:hAnsi="Times New Roman" w:eastAsia="Times New Roman" w:cs="Times New Roman"/>
                <w:b/>
                <w:bCs/>
                <w:spacing w:val="6"/>
              </w:rPr>
              <w:t xml:space="preserve">2.16 </w:t>
            </w:r>
            <w:r>
              <w:rPr>
                <w:b/>
                <w:bCs/>
                <w:spacing w:val="6"/>
              </w:rPr>
              <w:t>现有项目污染物排放情况</w:t>
            </w:r>
          </w:p>
          <w:p w14:paraId="69287D8C">
            <w:pPr>
              <w:pStyle w:val="6"/>
              <w:spacing w:before="150" w:line="227" w:lineRule="auto"/>
              <w:ind w:left="636"/>
            </w:pPr>
            <w:r>
              <w:rPr>
                <w:spacing w:val="4"/>
              </w:rPr>
              <w:t>（</w:t>
            </w:r>
            <w:r>
              <w:rPr>
                <w:rFonts w:ascii="Times New Roman" w:hAnsi="Times New Roman" w:eastAsia="Times New Roman" w:cs="Times New Roman"/>
                <w:spacing w:val="4"/>
              </w:rPr>
              <w:t>1</w:t>
            </w:r>
            <w:r>
              <w:rPr>
                <w:spacing w:val="4"/>
              </w:rPr>
              <w:t>）废气</w:t>
            </w:r>
          </w:p>
          <w:p w14:paraId="76EAB2FB">
            <w:pPr>
              <w:pStyle w:val="6"/>
              <w:spacing w:before="154" w:line="227" w:lineRule="auto"/>
              <w:ind w:left="626"/>
            </w:pPr>
            <w:r>
              <w:rPr>
                <w:spacing w:val="8"/>
              </w:rPr>
              <w:t>现有项目废气主要为熔炼废气及均质废气。</w:t>
            </w:r>
          </w:p>
          <w:p w14:paraId="690D7DEC">
            <w:pPr>
              <w:pStyle w:val="6"/>
              <w:spacing w:before="152" w:line="340" w:lineRule="auto"/>
              <w:ind w:left="106" w:right="97" w:firstLine="519"/>
            </w:pPr>
            <w:r>
              <w:rPr>
                <w:spacing w:val="5"/>
              </w:rPr>
              <w:t>熔炼废气包括熔炼过程中产生的熔炼废气及天然气废气，炉内采用</w:t>
            </w:r>
            <w:r>
              <w:rPr>
                <w:spacing w:val="9"/>
              </w:rPr>
              <w:t>排烟管道收集，同时炉口设置半密闭集气罩，收集废气经“旋风</w:t>
            </w:r>
            <w:r>
              <w:rPr>
                <w:rFonts w:ascii="Times New Roman" w:hAnsi="Times New Roman" w:eastAsia="Times New Roman" w:cs="Times New Roman"/>
                <w:spacing w:val="9"/>
              </w:rPr>
              <w:t>+</w:t>
            </w:r>
            <w:r>
              <w:rPr>
                <w:spacing w:val="9"/>
              </w:rPr>
              <w:t>脉冲</w:t>
            </w:r>
            <w:r>
              <w:rPr>
                <w:spacing w:val="6"/>
              </w:rPr>
              <w:t>袋式除尘器</w:t>
            </w:r>
            <w:r>
              <w:rPr>
                <w:spacing w:val="-83"/>
              </w:rPr>
              <w:t xml:space="preserve"> </w:t>
            </w:r>
            <w:r>
              <w:rPr>
                <w:spacing w:val="6"/>
              </w:rPr>
              <w:t>”的排气筒</w:t>
            </w:r>
            <w:r>
              <w:rPr>
                <w:spacing w:val="-56"/>
              </w:rPr>
              <w:t xml:space="preserve"> </w:t>
            </w:r>
            <w:r>
              <w:rPr>
                <w:rFonts w:ascii="Times New Roman" w:hAnsi="Times New Roman" w:eastAsia="Times New Roman" w:cs="Times New Roman"/>
              </w:rPr>
              <w:t>DA</w:t>
            </w:r>
            <w:r>
              <w:rPr>
                <w:rFonts w:ascii="Times New Roman" w:hAnsi="Times New Roman" w:eastAsia="Times New Roman" w:cs="Times New Roman"/>
                <w:spacing w:val="6"/>
              </w:rPr>
              <w:t>002</w:t>
            </w:r>
            <w:r>
              <w:rPr>
                <w:spacing w:val="6"/>
              </w:rPr>
              <w:t>（</w:t>
            </w:r>
            <w:r>
              <w:rPr>
                <w:rFonts w:ascii="Times New Roman" w:hAnsi="Times New Roman" w:eastAsia="Times New Roman" w:cs="Times New Roman"/>
                <w:spacing w:val="6"/>
              </w:rPr>
              <w:t>21m</w:t>
            </w:r>
            <w:r>
              <w:rPr>
                <w:spacing w:val="6"/>
              </w:rPr>
              <w:t>）排放。</w:t>
            </w:r>
          </w:p>
          <w:p w14:paraId="23E90CCF">
            <w:pPr>
              <w:pStyle w:val="6"/>
              <w:spacing w:before="1" w:line="339" w:lineRule="auto"/>
              <w:ind w:left="106" w:right="97" w:firstLine="519"/>
            </w:pPr>
            <w:r>
              <w:rPr>
                <w:spacing w:val="5"/>
              </w:rPr>
              <w:t>均质废气为天然气燃烧废气，收集废气经排气筒</w:t>
            </w:r>
            <w:r>
              <w:rPr>
                <w:spacing w:val="-43"/>
              </w:rPr>
              <w:t xml:space="preserve"> </w:t>
            </w:r>
            <w:r>
              <w:rPr>
                <w:rFonts w:ascii="Times New Roman" w:hAnsi="Times New Roman" w:eastAsia="Times New Roman" w:cs="Times New Roman"/>
              </w:rPr>
              <w:t>DA</w:t>
            </w:r>
            <w:r>
              <w:rPr>
                <w:rFonts w:ascii="Times New Roman" w:hAnsi="Times New Roman" w:eastAsia="Times New Roman" w:cs="Times New Roman"/>
                <w:spacing w:val="5"/>
              </w:rPr>
              <w:t>004</w:t>
            </w:r>
            <w:r>
              <w:rPr>
                <w:spacing w:val="5"/>
              </w:rPr>
              <w:t>（</w:t>
            </w:r>
            <w:r>
              <w:rPr>
                <w:rFonts w:ascii="Times New Roman" w:hAnsi="Times New Roman" w:eastAsia="Times New Roman" w:cs="Times New Roman"/>
                <w:spacing w:val="5"/>
              </w:rPr>
              <w:t>15m</w:t>
            </w:r>
            <w:r>
              <w:rPr>
                <w:spacing w:val="5"/>
              </w:rPr>
              <w:t>）排</w:t>
            </w:r>
            <w:r>
              <w:rPr>
                <w:spacing w:val="-1"/>
              </w:rPr>
              <w:t>放。</w:t>
            </w:r>
          </w:p>
          <w:p w14:paraId="1FBB0DF7">
            <w:pPr>
              <w:pStyle w:val="6"/>
              <w:spacing w:before="2" w:line="225" w:lineRule="auto"/>
              <w:ind w:left="626"/>
            </w:pPr>
            <w:r>
              <w:rPr>
                <w:spacing w:val="7"/>
              </w:rPr>
              <w:t>现有项目根据《排污许可证》</w:t>
            </w:r>
            <w:r>
              <w:rPr>
                <w:spacing w:val="-99"/>
              </w:rPr>
              <w:t xml:space="preserve"> </w:t>
            </w:r>
            <w:r>
              <w:rPr>
                <w:spacing w:val="7"/>
              </w:rPr>
              <w:t>（</w:t>
            </w:r>
            <w:r>
              <w:rPr>
                <w:rFonts w:ascii="Times New Roman" w:hAnsi="Times New Roman" w:eastAsia="Times New Roman" w:cs="Times New Roman"/>
                <w:spacing w:val="7"/>
              </w:rPr>
              <w:t>91500107</w:t>
            </w:r>
            <w:r>
              <w:rPr>
                <w:rFonts w:ascii="Times New Roman" w:hAnsi="Times New Roman" w:eastAsia="Times New Roman" w:cs="Times New Roman"/>
                <w:spacing w:val="6"/>
              </w:rPr>
              <w:t>2031305504003U</w:t>
            </w:r>
            <w:r>
              <w:rPr>
                <w:spacing w:val="6"/>
              </w:rPr>
              <w:t>）</w:t>
            </w:r>
            <w:r>
              <w:rPr>
                <w:spacing w:val="-53"/>
              </w:rPr>
              <w:t xml:space="preserve"> </w:t>
            </w:r>
            <w:r>
              <w:rPr>
                <w:spacing w:val="6"/>
              </w:rPr>
              <w:t>自行</w:t>
            </w:r>
          </w:p>
        </w:tc>
      </w:tr>
    </w:tbl>
    <w:p w14:paraId="3790939E">
      <w:pPr>
        <w:pStyle w:val="2"/>
        <w:rPr>
          <w:sz w:val="21"/>
        </w:rPr>
      </w:pPr>
    </w:p>
    <w:p w14:paraId="47172133">
      <w:pPr>
        <w:rPr>
          <w:sz w:val="21"/>
          <w:szCs w:val="21"/>
        </w:rPr>
        <w:sectPr>
          <w:footerReference r:id="rId81" w:type="default"/>
          <w:pgSz w:w="11906" w:h="16839"/>
          <w:pgMar w:top="400" w:right="1446" w:bottom="998" w:left="1446" w:header="0" w:footer="656" w:gutter="0"/>
          <w:cols w:space="720" w:num="1"/>
        </w:sectPr>
      </w:pPr>
    </w:p>
    <w:p w14:paraId="6475344C">
      <w:pPr>
        <w:spacing w:before="19"/>
      </w:pPr>
    </w:p>
    <w:p w14:paraId="539679C5">
      <w:pPr>
        <w:spacing w:before="19"/>
      </w:pPr>
    </w:p>
    <w:p w14:paraId="22534473">
      <w:pPr>
        <w:spacing w:before="19"/>
      </w:pPr>
    </w:p>
    <w:p w14:paraId="3E0DD40D">
      <w:pPr>
        <w:spacing w:before="18"/>
      </w:pPr>
    </w:p>
    <w:p w14:paraId="21FBE41B">
      <w:pPr>
        <w:spacing w:before="18"/>
      </w:pPr>
    </w:p>
    <w:tbl>
      <w:tblPr>
        <w:tblStyle w:val="5"/>
        <w:tblW w:w="89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5"/>
        <w:gridCol w:w="122"/>
        <w:gridCol w:w="835"/>
        <w:gridCol w:w="701"/>
        <w:gridCol w:w="1087"/>
        <w:gridCol w:w="121"/>
        <w:gridCol w:w="1024"/>
        <w:gridCol w:w="436"/>
        <w:gridCol w:w="646"/>
        <w:gridCol w:w="540"/>
        <w:gridCol w:w="392"/>
        <w:gridCol w:w="794"/>
        <w:gridCol w:w="391"/>
        <w:gridCol w:w="253"/>
        <w:gridCol w:w="673"/>
        <w:gridCol w:w="137"/>
      </w:tblGrid>
      <w:tr w14:paraId="18825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1" w:hRule="atLeast"/>
        </w:trPr>
        <w:tc>
          <w:tcPr>
            <w:tcW w:w="835" w:type="dxa"/>
            <w:vMerge w:val="restart"/>
            <w:tcBorders>
              <w:top w:val="single" w:color="000000" w:sz="10" w:space="0"/>
              <w:left w:val="single" w:color="000000" w:sz="10" w:space="0"/>
              <w:bottom w:val="nil"/>
            </w:tcBorders>
            <w:vAlign w:val="top"/>
          </w:tcPr>
          <w:p w14:paraId="075D3E91">
            <w:pPr>
              <w:rPr>
                <w:rFonts w:ascii="Arial"/>
                <w:sz w:val="21"/>
              </w:rPr>
            </w:pPr>
          </w:p>
        </w:tc>
        <w:tc>
          <w:tcPr>
            <w:tcW w:w="8152" w:type="dxa"/>
            <w:gridSpan w:val="15"/>
            <w:tcBorders>
              <w:top w:val="single" w:color="000000" w:sz="10" w:space="0"/>
              <w:bottom w:val="single" w:color="000000" w:sz="10" w:space="0"/>
              <w:right w:val="single" w:color="000000" w:sz="10" w:space="0"/>
            </w:tcBorders>
            <w:vAlign w:val="top"/>
          </w:tcPr>
          <w:p w14:paraId="44045587">
            <w:pPr>
              <w:pStyle w:val="6"/>
              <w:spacing w:before="147" w:line="340" w:lineRule="auto"/>
              <w:ind w:left="107" w:right="96"/>
              <w:jc w:val="both"/>
            </w:pPr>
            <w:r>
              <w:rPr>
                <w:spacing w:val="8"/>
              </w:rPr>
              <w:t>监测要求，熔炼废气（</w:t>
            </w:r>
            <w:r>
              <w:rPr>
                <w:rFonts w:ascii="Times New Roman" w:hAnsi="Times New Roman" w:eastAsia="Times New Roman" w:cs="Times New Roman"/>
              </w:rPr>
              <w:t>DA</w:t>
            </w:r>
            <w:r>
              <w:rPr>
                <w:rFonts w:ascii="Times New Roman" w:hAnsi="Times New Roman" w:eastAsia="Times New Roman" w:cs="Times New Roman"/>
                <w:spacing w:val="8"/>
              </w:rPr>
              <w:t>002</w:t>
            </w:r>
            <w:r>
              <w:rPr>
                <w:spacing w:val="8"/>
              </w:rPr>
              <w:t>）颗粒物、</w:t>
            </w:r>
            <w:r>
              <w:rPr>
                <w:rFonts w:ascii="Times New Roman" w:hAnsi="Times New Roman" w:eastAsia="Times New Roman" w:cs="Times New Roman"/>
              </w:rPr>
              <w:t>NOx</w:t>
            </w:r>
            <w:r>
              <w:rPr>
                <w:rFonts w:ascii="Times New Roman" w:hAnsi="Times New Roman" w:eastAsia="Times New Roman" w:cs="Times New Roman"/>
                <w:spacing w:val="8"/>
              </w:rPr>
              <w:t xml:space="preserve"> </w:t>
            </w:r>
            <w:r>
              <w:rPr>
                <w:spacing w:val="8"/>
              </w:rPr>
              <w:t>及</w:t>
            </w:r>
            <w:r>
              <w:rPr>
                <w:spacing w:val="-39"/>
              </w:rPr>
              <w:t xml:space="preserve"> </w:t>
            </w:r>
            <w:r>
              <w:rPr>
                <w:rFonts w:ascii="Times New Roman" w:hAnsi="Times New Roman" w:eastAsia="Times New Roman" w:cs="Times New Roman"/>
              </w:rPr>
              <w:t>SO</w:t>
            </w:r>
            <w:r>
              <w:rPr>
                <w:rFonts w:ascii="Times New Roman" w:hAnsi="Times New Roman" w:eastAsia="Times New Roman" w:cs="Times New Roman"/>
                <w:spacing w:val="8"/>
                <w:position w:val="-2"/>
                <w:sz w:val="16"/>
                <w:szCs w:val="16"/>
              </w:rPr>
              <w:t>2</w:t>
            </w:r>
            <w:r>
              <w:rPr>
                <w:rFonts w:ascii="Times New Roman" w:hAnsi="Times New Roman" w:eastAsia="Times New Roman" w:cs="Times New Roman"/>
                <w:spacing w:val="15"/>
                <w:position w:val="-2"/>
                <w:sz w:val="16"/>
                <w:szCs w:val="16"/>
              </w:rPr>
              <w:t xml:space="preserve"> </w:t>
            </w:r>
            <w:r>
              <w:rPr>
                <w:spacing w:val="8"/>
              </w:rPr>
              <w:t>均为</w:t>
            </w:r>
            <w:r>
              <w:rPr>
                <w:spacing w:val="-28"/>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20"/>
              </w:rPr>
              <w:t xml:space="preserve"> </w:t>
            </w:r>
            <w:r>
              <w:rPr>
                <w:spacing w:val="8"/>
              </w:rPr>
              <w:t>次</w:t>
            </w:r>
            <w:r>
              <w:rPr>
                <w:rFonts w:ascii="Times New Roman" w:hAnsi="Times New Roman" w:eastAsia="Times New Roman" w:cs="Times New Roman"/>
                <w:spacing w:val="8"/>
              </w:rPr>
              <w:t>/</w:t>
            </w:r>
            <w:r>
              <w:rPr>
                <w:spacing w:val="8"/>
              </w:rPr>
              <w:t>月，氟</w:t>
            </w:r>
            <w:r>
              <w:rPr>
                <w:spacing w:val="10"/>
              </w:rPr>
              <w:t>化物、氯化氢、铍及其化合物、铅及其化合物、林格曼黑度</w:t>
            </w:r>
            <w:r>
              <w:rPr>
                <w:spacing w:val="9"/>
              </w:rPr>
              <w:t>均为</w:t>
            </w:r>
            <w:r>
              <w:rPr>
                <w:spacing w:val="-27"/>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22"/>
              </w:rPr>
              <w:t xml:space="preserve"> </w:t>
            </w:r>
            <w:r>
              <w:rPr>
                <w:spacing w:val="9"/>
              </w:rPr>
              <w:t>次</w:t>
            </w:r>
            <w:r>
              <w:rPr>
                <w:rFonts w:ascii="Times New Roman" w:hAnsi="Times New Roman" w:eastAsia="Times New Roman" w:cs="Times New Roman"/>
                <w:spacing w:val="9"/>
              </w:rPr>
              <w:t>/</w:t>
            </w:r>
            <w:r>
              <w:rPr>
                <w:spacing w:val="8"/>
              </w:rPr>
              <w:t>半年；均质废气（</w:t>
            </w:r>
            <w:r>
              <w:rPr>
                <w:rFonts w:ascii="Times New Roman" w:hAnsi="Times New Roman" w:eastAsia="Times New Roman" w:cs="Times New Roman"/>
              </w:rPr>
              <w:t>DA</w:t>
            </w:r>
            <w:r>
              <w:rPr>
                <w:rFonts w:ascii="Times New Roman" w:hAnsi="Times New Roman" w:eastAsia="Times New Roman" w:cs="Times New Roman"/>
                <w:spacing w:val="8"/>
              </w:rPr>
              <w:t>004</w:t>
            </w:r>
            <w:r>
              <w:rPr>
                <w:spacing w:val="8"/>
              </w:rPr>
              <w:t>）颗粒物、</w:t>
            </w:r>
            <w:r>
              <w:rPr>
                <w:rFonts w:ascii="Times New Roman" w:hAnsi="Times New Roman" w:eastAsia="Times New Roman" w:cs="Times New Roman"/>
              </w:rPr>
              <w:t>NOx</w:t>
            </w:r>
            <w:r>
              <w:rPr>
                <w:rFonts w:ascii="Times New Roman" w:hAnsi="Times New Roman" w:eastAsia="Times New Roman" w:cs="Times New Roman"/>
                <w:spacing w:val="8"/>
              </w:rPr>
              <w:t xml:space="preserve"> </w:t>
            </w:r>
            <w:r>
              <w:rPr>
                <w:spacing w:val="8"/>
              </w:rPr>
              <w:t>及</w:t>
            </w:r>
            <w:r>
              <w:rPr>
                <w:spacing w:val="-41"/>
              </w:rPr>
              <w:t xml:space="preserve"> </w:t>
            </w:r>
            <w:r>
              <w:rPr>
                <w:rFonts w:ascii="Times New Roman" w:hAnsi="Times New Roman" w:eastAsia="Times New Roman" w:cs="Times New Roman"/>
              </w:rPr>
              <w:t>SO</w:t>
            </w:r>
            <w:r>
              <w:rPr>
                <w:rFonts w:ascii="Times New Roman" w:hAnsi="Times New Roman" w:eastAsia="Times New Roman" w:cs="Times New Roman"/>
                <w:spacing w:val="8"/>
                <w:position w:val="-2"/>
                <w:sz w:val="16"/>
                <w:szCs w:val="16"/>
              </w:rPr>
              <w:t>2</w:t>
            </w:r>
            <w:r>
              <w:rPr>
                <w:rFonts w:ascii="Times New Roman" w:hAnsi="Times New Roman" w:eastAsia="Times New Roman" w:cs="Times New Roman"/>
                <w:spacing w:val="14"/>
                <w:w w:val="102"/>
                <w:position w:val="-2"/>
                <w:sz w:val="16"/>
                <w:szCs w:val="16"/>
              </w:rPr>
              <w:t xml:space="preserve"> </w:t>
            </w:r>
            <w:r>
              <w:rPr>
                <w:spacing w:val="8"/>
              </w:rPr>
              <w:t>均为</w:t>
            </w:r>
            <w:r>
              <w:rPr>
                <w:spacing w:val="-28"/>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20"/>
              </w:rPr>
              <w:t xml:space="preserve"> </w:t>
            </w:r>
            <w:r>
              <w:rPr>
                <w:spacing w:val="8"/>
              </w:rPr>
              <w:t>次</w:t>
            </w:r>
            <w:r>
              <w:rPr>
                <w:rFonts w:ascii="Times New Roman" w:hAnsi="Times New Roman" w:eastAsia="Times New Roman" w:cs="Times New Roman"/>
                <w:spacing w:val="8"/>
              </w:rPr>
              <w:t>/</w:t>
            </w:r>
            <w:r>
              <w:rPr>
                <w:spacing w:val="8"/>
              </w:rPr>
              <w:t>月；厂界无</w:t>
            </w:r>
            <w:r>
              <w:rPr>
                <w:spacing w:val="6"/>
              </w:rPr>
              <w:t>组织废气颗粒物、二氧化硫、氮氧化物、非甲烷总烃、氟化</w:t>
            </w:r>
            <w:r>
              <w:rPr>
                <w:spacing w:val="5"/>
              </w:rPr>
              <w:t>物、氯化氢</w:t>
            </w:r>
            <w:r>
              <w:rPr>
                <w:spacing w:val="-1"/>
              </w:rPr>
              <w:t>均为</w:t>
            </w:r>
            <w:r>
              <w:rPr>
                <w:spacing w:val="-29"/>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2"/>
              </w:rPr>
              <w:t xml:space="preserve"> </w:t>
            </w:r>
            <w:r>
              <w:rPr>
                <w:spacing w:val="-1"/>
              </w:rPr>
              <w:t>次</w:t>
            </w:r>
            <w:r>
              <w:rPr>
                <w:rFonts w:ascii="Times New Roman" w:hAnsi="Times New Roman" w:eastAsia="Times New Roman" w:cs="Times New Roman"/>
                <w:spacing w:val="-1"/>
              </w:rPr>
              <w:t>/</w:t>
            </w:r>
            <w:r>
              <w:rPr>
                <w:spacing w:val="-1"/>
              </w:rPr>
              <w:t>半年。</w:t>
            </w:r>
          </w:p>
          <w:p w14:paraId="600FFC99">
            <w:pPr>
              <w:pStyle w:val="6"/>
              <w:spacing w:before="4" w:line="339" w:lineRule="auto"/>
              <w:ind w:left="105" w:right="96" w:firstLine="522"/>
              <w:jc w:val="both"/>
            </w:pPr>
            <w:r>
              <w:rPr>
                <w:spacing w:val="5"/>
              </w:rPr>
              <w:t>建设单位已根据排污许可证自行监测要求定期进行自行监测，运行</w:t>
            </w:r>
            <w:r>
              <w:rPr>
                <w:spacing w:val="-1"/>
              </w:rPr>
              <w:t>至今未出现超标情况。结合</w:t>
            </w:r>
            <w:r>
              <w:rPr>
                <w:spacing w:val="-69"/>
              </w:rPr>
              <w:t xml:space="preserve"> </w:t>
            </w:r>
            <w:r>
              <w:rPr>
                <w:rFonts w:ascii="Times New Roman" w:hAnsi="Times New Roman" w:eastAsia="Times New Roman" w:cs="Times New Roman"/>
                <w:spacing w:val="-1"/>
              </w:rPr>
              <w:t xml:space="preserve">2025 </w:t>
            </w:r>
            <w:r>
              <w:rPr>
                <w:spacing w:val="-1"/>
              </w:rPr>
              <w:t>年</w:t>
            </w:r>
            <w:r>
              <w:rPr>
                <w:spacing w:val="-63"/>
              </w:rPr>
              <w:t xml:space="preserve"> </w:t>
            </w:r>
            <w:r>
              <w:rPr>
                <w:rFonts w:ascii="Times New Roman" w:hAnsi="Times New Roman" w:eastAsia="Times New Roman" w:cs="Times New Roman"/>
                <w:spacing w:val="-1"/>
              </w:rPr>
              <w:t xml:space="preserve">3 </w:t>
            </w:r>
            <w:r>
              <w:rPr>
                <w:spacing w:val="-1"/>
              </w:rPr>
              <w:t>月</w:t>
            </w:r>
            <w:r>
              <w:rPr>
                <w:spacing w:val="-2"/>
              </w:rPr>
              <w:t>及</w:t>
            </w:r>
            <w:r>
              <w:rPr>
                <w:spacing w:val="-67"/>
              </w:rPr>
              <w:t xml:space="preserve"> </w:t>
            </w:r>
            <w:r>
              <w:rPr>
                <w:rFonts w:ascii="Times New Roman" w:hAnsi="Times New Roman" w:eastAsia="Times New Roman" w:cs="Times New Roman"/>
                <w:spacing w:val="-2"/>
              </w:rPr>
              <w:t xml:space="preserve">2025 </w:t>
            </w:r>
            <w:r>
              <w:rPr>
                <w:spacing w:val="-2"/>
              </w:rPr>
              <w:t>年</w:t>
            </w:r>
            <w:r>
              <w:rPr>
                <w:spacing w:val="-61"/>
              </w:rPr>
              <w:t xml:space="preserve"> </w:t>
            </w:r>
            <w:r>
              <w:rPr>
                <w:rFonts w:ascii="Times New Roman" w:hAnsi="Times New Roman" w:eastAsia="Times New Roman" w:cs="Times New Roman"/>
                <w:spacing w:val="-2"/>
              </w:rPr>
              <w:t xml:space="preserve">6 </w:t>
            </w:r>
            <w:r>
              <w:rPr>
                <w:spacing w:val="-2"/>
              </w:rPr>
              <w:t>月自行监测数据（惠</w:t>
            </w:r>
            <w:r>
              <w:rPr>
                <w:spacing w:val="2"/>
              </w:rPr>
              <w:t>源（检）字【</w:t>
            </w:r>
            <w:r>
              <w:rPr>
                <w:rFonts w:ascii="Times New Roman" w:hAnsi="Times New Roman" w:eastAsia="Times New Roman" w:cs="Times New Roman"/>
                <w:spacing w:val="2"/>
              </w:rPr>
              <w:t>2025</w:t>
            </w:r>
            <w:r>
              <w:rPr>
                <w:spacing w:val="2"/>
              </w:rPr>
              <w:t>】第</w:t>
            </w:r>
            <w:r>
              <w:rPr>
                <w:spacing w:val="-56"/>
              </w:rPr>
              <w:t xml:space="preserve"> </w:t>
            </w:r>
            <w:r>
              <w:rPr>
                <w:rFonts w:ascii="Times New Roman" w:hAnsi="Times New Roman" w:eastAsia="Times New Roman" w:cs="Times New Roman"/>
              </w:rPr>
              <w:t>WT</w:t>
            </w:r>
            <w:r>
              <w:rPr>
                <w:rFonts w:ascii="Times New Roman" w:hAnsi="Times New Roman" w:eastAsia="Times New Roman" w:cs="Times New Roman"/>
                <w:spacing w:val="2"/>
              </w:rPr>
              <w:t>490</w:t>
            </w:r>
            <w:r>
              <w:rPr>
                <w:rFonts w:ascii="Times New Roman" w:hAnsi="Times New Roman" w:eastAsia="Times New Roman" w:cs="Times New Roman"/>
                <w:spacing w:val="21"/>
              </w:rPr>
              <w:t xml:space="preserve"> </w:t>
            </w:r>
            <w:r>
              <w:rPr>
                <w:spacing w:val="2"/>
              </w:rPr>
              <w:t>号）、惠源（检）</w:t>
            </w:r>
            <w:r>
              <w:rPr>
                <w:spacing w:val="1"/>
              </w:rPr>
              <w:t>字【</w:t>
            </w:r>
            <w:r>
              <w:rPr>
                <w:rFonts w:ascii="Times New Roman" w:hAnsi="Times New Roman" w:eastAsia="Times New Roman" w:cs="Times New Roman"/>
                <w:spacing w:val="1"/>
              </w:rPr>
              <w:t>2025</w:t>
            </w:r>
            <w:r>
              <w:rPr>
                <w:spacing w:val="1"/>
              </w:rPr>
              <w:t>】第</w:t>
            </w:r>
            <w:r>
              <w:rPr>
                <w:spacing w:val="-55"/>
              </w:rPr>
              <w:t xml:space="preserve"> </w:t>
            </w:r>
            <w:r>
              <w:rPr>
                <w:rFonts w:ascii="Times New Roman" w:hAnsi="Times New Roman" w:eastAsia="Times New Roman" w:cs="Times New Roman"/>
              </w:rPr>
              <w:t>WT</w:t>
            </w:r>
            <w:r>
              <w:rPr>
                <w:rFonts w:ascii="Times New Roman" w:hAnsi="Times New Roman" w:eastAsia="Times New Roman" w:cs="Times New Roman"/>
                <w:spacing w:val="1"/>
              </w:rPr>
              <w:t>1388</w:t>
            </w:r>
            <w:r>
              <w:rPr>
                <w:spacing w:val="8"/>
              </w:rPr>
              <w:t>号</w:t>
            </w:r>
            <w:r>
              <w:rPr>
                <w:spacing w:val="17"/>
              </w:rPr>
              <w:t>），</w:t>
            </w:r>
            <w:r>
              <w:rPr>
                <w:spacing w:val="8"/>
              </w:rPr>
              <w:t>现有项目废气污染物排放情况详见下表。</w:t>
            </w:r>
          </w:p>
          <w:p w14:paraId="4FF30094">
            <w:pPr>
              <w:pStyle w:val="6"/>
              <w:spacing w:line="226" w:lineRule="auto"/>
              <w:ind w:left="1098"/>
            </w:pPr>
            <w:r>
              <w:rPr>
                <w:b/>
                <w:bCs/>
                <w:spacing w:val="6"/>
              </w:rPr>
              <w:t>表</w:t>
            </w:r>
            <w:r>
              <w:rPr>
                <w:spacing w:val="-51"/>
              </w:rPr>
              <w:t xml:space="preserve"> </w:t>
            </w:r>
            <w:r>
              <w:rPr>
                <w:rFonts w:ascii="Times New Roman" w:hAnsi="Times New Roman" w:eastAsia="Times New Roman" w:cs="Times New Roman"/>
                <w:b/>
                <w:bCs/>
                <w:spacing w:val="6"/>
              </w:rPr>
              <w:t xml:space="preserve">2.16-1    </w:t>
            </w:r>
            <w:r>
              <w:rPr>
                <w:b/>
                <w:bCs/>
                <w:spacing w:val="6"/>
              </w:rPr>
              <w:t>现有项目废气（有组织）排放情况分析表</w:t>
            </w:r>
          </w:p>
        </w:tc>
      </w:tr>
      <w:tr w14:paraId="03703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35" w:type="dxa"/>
            <w:vMerge w:val="continue"/>
            <w:tcBorders>
              <w:top w:val="nil"/>
              <w:left w:val="single" w:color="000000" w:sz="10" w:space="0"/>
              <w:bottom w:val="nil"/>
            </w:tcBorders>
            <w:vAlign w:val="top"/>
          </w:tcPr>
          <w:p w14:paraId="4D6400D4">
            <w:pPr>
              <w:rPr>
                <w:rFonts w:ascii="Arial"/>
                <w:sz w:val="21"/>
              </w:rPr>
            </w:pPr>
          </w:p>
        </w:tc>
        <w:tc>
          <w:tcPr>
            <w:tcW w:w="122" w:type="dxa"/>
            <w:tcBorders>
              <w:top w:val="nil"/>
              <w:bottom w:val="nil"/>
              <w:right w:val="single" w:color="000000" w:sz="10" w:space="0"/>
            </w:tcBorders>
            <w:vAlign w:val="top"/>
          </w:tcPr>
          <w:p w14:paraId="134316FA">
            <w:pPr>
              <w:rPr>
                <w:rFonts w:ascii="Arial"/>
                <w:sz w:val="21"/>
              </w:rPr>
            </w:pPr>
          </w:p>
        </w:tc>
        <w:tc>
          <w:tcPr>
            <w:tcW w:w="835" w:type="dxa"/>
            <w:vMerge w:val="restart"/>
            <w:tcBorders>
              <w:top w:val="single" w:color="000000" w:sz="10" w:space="0"/>
              <w:left w:val="single" w:color="000000" w:sz="10" w:space="0"/>
              <w:bottom w:val="nil"/>
            </w:tcBorders>
            <w:vAlign w:val="top"/>
          </w:tcPr>
          <w:p w14:paraId="54E1FA61">
            <w:pPr>
              <w:spacing w:line="242" w:lineRule="auto"/>
              <w:rPr>
                <w:rFonts w:ascii="Arial"/>
                <w:sz w:val="21"/>
              </w:rPr>
            </w:pPr>
          </w:p>
          <w:p w14:paraId="7F605FE0">
            <w:pPr>
              <w:pStyle w:val="6"/>
              <w:spacing w:before="72" w:line="243" w:lineRule="auto"/>
              <w:ind w:left="299" w:right="202" w:hanging="102"/>
              <w:rPr>
                <w:sz w:val="22"/>
                <w:szCs w:val="22"/>
              </w:rPr>
            </w:pPr>
            <w:r>
              <w:rPr>
                <w:spacing w:val="-11"/>
                <w:sz w:val="22"/>
                <w:szCs w:val="22"/>
              </w:rPr>
              <w:t>污染</w:t>
            </w:r>
            <w:r>
              <w:rPr>
                <w:sz w:val="22"/>
                <w:szCs w:val="22"/>
              </w:rPr>
              <w:t>源</w:t>
            </w:r>
          </w:p>
        </w:tc>
        <w:tc>
          <w:tcPr>
            <w:tcW w:w="701" w:type="dxa"/>
            <w:vMerge w:val="restart"/>
            <w:tcBorders>
              <w:top w:val="single" w:color="000000" w:sz="10" w:space="0"/>
              <w:bottom w:val="nil"/>
            </w:tcBorders>
            <w:vAlign w:val="top"/>
          </w:tcPr>
          <w:p w14:paraId="2B6DC2BD">
            <w:pPr>
              <w:spacing w:line="241" w:lineRule="auto"/>
              <w:rPr>
                <w:rFonts w:ascii="Arial"/>
                <w:sz w:val="21"/>
              </w:rPr>
            </w:pPr>
          </w:p>
          <w:p w14:paraId="3AD766EA">
            <w:pPr>
              <w:pStyle w:val="6"/>
              <w:spacing w:before="72" w:line="243" w:lineRule="auto"/>
              <w:ind w:left="148" w:right="135" w:hanging="9"/>
              <w:rPr>
                <w:sz w:val="22"/>
                <w:szCs w:val="22"/>
              </w:rPr>
            </w:pPr>
            <w:r>
              <w:rPr>
                <w:spacing w:val="-10"/>
                <w:sz w:val="22"/>
                <w:szCs w:val="22"/>
              </w:rPr>
              <w:t>监测</w:t>
            </w:r>
            <w:r>
              <w:rPr>
                <w:spacing w:val="-15"/>
                <w:sz w:val="22"/>
                <w:szCs w:val="22"/>
              </w:rPr>
              <w:t>时间</w:t>
            </w:r>
          </w:p>
        </w:tc>
        <w:tc>
          <w:tcPr>
            <w:tcW w:w="1208" w:type="dxa"/>
            <w:gridSpan w:val="2"/>
            <w:vMerge w:val="restart"/>
            <w:tcBorders>
              <w:top w:val="single" w:color="000000" w:sz="10" w:space="0"/>
              <w:bottom w:val="nil"/>
            </w:tcBorders>
            <w:vAlign w:val="top"/>
          </w:tcPr>
          <w:p w14:paraId="791EDDBB">
            <w:pPr>
              <w:spacing w:line="383" w:lineRule="auto"/>
              <w:rPr>
                <w:rFonts w:ascii="Arial"/>
                <w:sz w:val="21"/>
              </w:rPr>
            </w:pPr>
          </w:p>
          <w:p w14:paraId="26151A73">
            <w:pPr>
              <w:pStyle w:val="6"/>
              <w:spacing w:before="71" w:line="221" w:lineRule="auto"/>
              <w:ind w:left="394"/>
              <w:rPr>
                <w:sz w:val="22"/>
                <w:szCs w:val="22"/>
              </w:rPr>
            </w:pPr>
            <w:r>
              <w:rPr>
                <w:spacing w:val="-6"/>
                <w:sz w:val="22"/>
                <w:szCs w:val="22"/>
              </w:rPr>
              <w:t>项目</w:t>
            </w:r>
          </w:p>
        </w:tc>
        <w:tc>
          <w:tcPr>
            <w:tcW w:w="1024" w:type="dxa"/>
            <w:vMerge w:val="restart"/>
            <w:tcBorders>
              <w:top w:val="single" w:color="000000" w:sz="10" w:space="0"/>
              <w:bottom w:val="nil"/>
            </w:tcBorders>
            <w:vAlign w:val="top"/>
          </w:tcPr>
          <w:p w14:paraId="69B0627B">
            <w:pPr>
              <w:pStyle w:val="6"/>
              <w:spacing w:before="188" w:line="220" w:lineRule="auto"/>
              <w:ind w:left="200"/>
              <w:rPr>
                <w:sz w:val="22"/>
                <w:szCs w:val="22"/>
              </w:rPr>
            </w:pPr>
            <w:r>
              <w:rPr>
                <w:spacing w:val="-8"/>
                <w:sz w:val="22"/>
                <w:szCs w:val="22"/>
              </w:rPr>
              <w:t>最大排</w:t>
            </w:r>
          </w:p>
          <w:p w14:paraId="6D428C10">
            <w:pPr>
              <w:pStyle w:val="6"/>
              <w:spacing w:before="22" w:line="239" w:lineRule="auto"/>
              <w:ind w:left="164" w:right="168" w:firstLine="33"/>
              <w:rPr>
                <w:rFonts w:ascii="Times New Roman" w:hAnsi="Times New Roman" w:eastAsia="Times New Roman" w:cs="Times New Roman"/>
                <w:sz w:val="22"/>
                <w:szCs w:val="22"/>
              </w:rPr>
            </w:pPr>
            <w:r>
              <w:rPr>
                <w:spacing w:val="-11"/>
                <w:sz w:val="22"/>
                <w:szCs w:val="22"/>
              </w:rPr>
              <w:t>放浓度</w:t>
            </w:r>
            <w:r>
              <w:rPr>
                <w:rFonts w:ascii="Times New Roman" w:hAnsi="Times New Roman" w:eastAsia="Times New Roman" w:cs="Times New Roman"/>
                <w:spacing w:val="-6"/>
                <w:w w:val="99"/>
                <w:sz w:val="22"/>
                <w:szCs w:val="22"/>
              </w:rPr>
              <w:t>(mg/m</w:t>
            </w:r>
            <w:r>
              <w:rPr>
                <w:rFonts w:ascii="Times New Roman" w:hAnsi="Times New Roman" w:eastAsia="Times New Roman" w:cs="Times New Roman"/>
                <w:spacing w:val="-6"/>
                <w:w w:val="99"/>
                <w:position w:val="6"/>
                <w:sz w:val="14"/>
                <w:szCs w:val="14"/>
              </w:rPr>
              <w:t>3</w:t>
            </w:r>
            <w:r>
              <w:rPr>
                <w:rFonts w:ascii="Times New Roman" w:hAnsi="Times New Roman" w:eastAsia="Times New Roman" w:cs="Times New Roman"/>
                <w:spacing w:val="-3"/>
                <w:sz w:val="22"/>
                <w:szCs w:val="22"/>
              </w:rPr>
              <w:t>)</w:t>
            </w:r>
          </w:p>
        </w:tc>
        <w:tc>
          <w:tcPr>
            <w:tcW w:w="1082" w:type="dxa"/>
            <w:gridSpan w:val="2"/>
            <w:vMerge w:val="restart"/>
            <w:tcBorders>
              <w:top w:val="single" w:color="000000" w:sz="10" w:space="0"/>
              <w:bottom w:val="nil"/>
            </w:tcBorders>
            <w:vAlign w:val="top"/>
          </w:tcPr>
          <w:p w14:paraId="7CB70FA8">
            <w:pPr>
              <w:pStyle w:val="6"/>
              <w:spacing w:before="187" w:line="242" w:lineRule="auto"/>
              <w:ind w:left="332" w:right="116" w:hanging="205"/>
              <w:rPr>
                <w:sz w:val="22"/>
                <w:szCs w:val="22"/>
              </w:rPr>
            </w:pPr>
            <w:r>
              <w:rPr>
                <w:spacing w:val="-12"/>
                <w:sz w:val="22"/>
                <w:szCs w:val="22"/>
              </w:rPr>
              <w:t>最大排放</w:t>
            </w:r>
            <w:r>
              <w:rPr>
                <w:spacing w:val="-4"/>
                <w:sz w:val="22"/>
                <w:szCs w:val="22"/>
              </w:rPr>
              <w:t>速率</w:t>
            </w:r>
          </w:p>
          <w:p w14:paraId="0C3596D4">
            <w:pPr>
              <w:spacing w:before="12" w:line="193" w:lineRule="auto"/>
              <w:ind w:left="29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(kg/h)</w:t>
            </w:r>
          </w:p>
        </w:tc>
        <w:tc>
          <w:tcPr>
            <w:tcW w:w="1726" w:type="dxa"/>
            <w:gridSpan w:val="3"/>
            <w:tcBorders>
              <w:top w:val="single" w:color="000000" w:sz="10" w:space="0"/>
            </w:tcBorders>
            <w:vAlign w:val="top"/>
          </w:tcPr>
          <w:p w14:paraId="73864218">
            <w:pPr>
              <w:pStyle w:val="6"/>
              <w:spacing w:before="59" w:line="197" w:lineRule="auto"/>
              <w:ind w:left="451"/>
              <w:rPr>
                <w:sz w:val="22"/>
                <w:szCs w:val="22"/>
              </w:rPr>
            </w:pPr>
            <w:r>
              <w:rPr>
                <w:spacing w:val="-9"/>
                <w:sz w:val="22"/>
                <w:szCs w:val="22"/>
              </w:rPr>
              <w:t>排放标准</w:t>
            </w:r>
          </w:p>
        </w:tc>
        <w:tc>
          <w:tcPr>
            <w:tcW w:w="644" w:type="dxa"/>
            <w:gridSpan w:val="2"/>
            <w:vMerge w:val="restart"/>
            <w:tcBorders>
              <w:top w:val="single" w:color="000000" w:sz="10" w:space="0"/>
              <w:bottom w:val="nil"/>
            </w:tcBorders>
            <w:vAlign w:val="top"/>
          </w:tcPr>
          <w:p w14:paraId="3397EEFE">
            <w:pPr>
              <w:pStyle w:val="6"/>
              <w:spacing w:before="29" w:line="221" w:lineRule="auto"/>
              <w:ind w:left="122"/>
              <w:rPr>
                <w:sz w:val="22"/>
                <w:szCs w:val="22"/>
              </w:rPr>
            </w:pPr>
            <w:r>
              <w:rPr>
                <w:spacing w:val="-4"/>
                <w:sz w:val="22"/>
                <w:szCs w:val="22"/>
              </w:rPr>
              <w:t>环保</w:t>
            </w:r>
          </w:p>
          <w:p w14:paraId="4E5AFF5A">
            <w:pPr>
              <w:pStyle w:val="6"/>
              <w:spacing w:before="21" w:line="222" w:lineRule="auto"/>
              <w:ind w:left="125"/>
              <w:rPr>
                <w:sz w:val="22"/>
                <w:szCs w:val="22"/>
              </w:rPr>
            </w:pPr>
            <w:r>
              <w:rPr>
                <w:spacing w:val="-6"/>
                <w:sz w:val="22"/>
                <w:szCs w:val="22"/>
              </w:rPr>
              <w:t>设施</w:t>
            </w:r>
          </w:p>
          <w:p w14:paraId="21AA59AE">
            <w:pPr>
              <w:pStyle w:val="6"/>
              <w:spacing w:before="22" w:line="219" w:lineRule="auto"/>
              <w:ind w:left="230" w:right="95" w:hanging="109"/>
              <w:rPr>
                <w:sz w:val="22"/>
                <w:szCs w:val="22"/>
              </w:rPr>
            </w:pPr>
            <w:r>
              <w:rPr>
                <w:spacing w:val="-9"/>
                <w:sz w:val="22"/>
                <w:szCs w:val="22"/>
              </w:rPr>
              <w:t>及工</w:t>
            </w:r>
            <w:r>
              <w:rPr>
                <w:sz w:val="22"/>
                <w:szCs w:val="22"/>
              </w:rPr>
              <w:t>艺</w:t>
            </w:r>
          </w:p>
        </w:tc>
        <w:tc>
          <w:tcPr>
            <w:tcW w:w="673" w:type="dxa"/>
            <w:vMerge w:val="restart"/>
            <w:tcBorders>
              <w:top w:val="single" w:color="000000" w:sz="10" w:space="0"/>
              <w:bottom w:val="nil"/>
              <w:right w:val="single" w:color="000000" w:sz="10" w:space="0"/>
            </w:tcBorders>
            <w:vAlign w:val="top"/>
          </w:tcPr>
          <w:p w14:paraId="3D8B40E4">
            <w:pPr>
              <w:spacing w:line="242" w:lineRule="auto"/>
              <w:rPr>
                <w:rFonts w:ascii="Arial"/>
                <w:sz w:val="21"/>
              </w:rPr>
            </w:pPr>
          </w:p>
          <w:p w14:paraId="2962085E">
            <w:pPr>
              <w:pStyle w:val="6"/>
              <w:spacing w:before="72" w:line="242" w:lineRule="auto"/>
              <w:ind w:left="142" w:right="94" w:hanging="1"/>
              <w:rPr>
                <w:sz w:val="22"/>
                <w:szCs w:val="22"/>
              </w:rPr>
            </w:pPr>
            <w:r>
              <w:rPr>
                <w:spacing w:val="-9"/>
                <w:sz w:val="22"/>
                <w:szCs w:val="22"/>
              </w:rPr>
              <w:t>达标</w:t>
            </w:r>
            <w:r>
              <w:rPr>
                <w:spacing w:val="-10"/>
                <w:sz w:val="22"/>
                <w:szCs w:val="22"/>
              </w:rPr>
              <w:t>情况</w:t>
            </w:r>
          </w:p>
        </w:tc>
        <w:tc>
          <w:tcPr>
            <w:tcW w:w="137" w:type="dxa"/>
            <w:tcBorders>
              <w:top w:val="nil"/>
              <w:left w:val="single" w:color="000000" w:sz="10" w:space="0"/>
              <w:bottom w:val="nil"/>
              <w:right w:val="single" w:color="000000" w:sz="10" w:space="0"/>
            </w:tcBorders>
            <w:vAlign w:val="top"/>
          </w:tcPr>
          <w:p w14:paraId="2259D61A">
            <w:pPr>
              <w:rPr>
                <w:rFonts w:ascii="Arial"/>
                <w:sz w:val="21"/>
              </w:rPr>
            </w:pPr>
          </w:p>
        </w:tc>
      </w:tr>
      <w:tr w14:paraId="6512D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35" w:type="dxa"/>
            <w:vMerge w:val="continue"/>
            <w:tcBorders>
              <w:top w:val="nil"/>
              <w:left w:val="single" w:color="000000" w:sz="10" w:space="0"/>
              <w:bottom w:val="nil"/>
            </w:tcBorders>
            <w:vAlign w:val="top"/>
          </w:tcPr>
          <w:p w14:paraId="17DF5FD1">
            <w:pPr>
              <w:rPr>
                <w:rFonts w:ascii="Arial"/>
                <w:sz w:val="21"/>
              </w:rPr>
            </w:pPr>
          </w:p>
        </w:tc>
        <w:tc>
          <w:tcPr>
            <w:tcW w:w="122" w:type="dxa"/>
            <w:tcBorders>
              <w:top w:val="nil"/>
              <w:bottom w:val="nil"/>
              <w:right w:val="single" w:color="000000" w:sz="10" w:space="0"/>
            </w:tcBorders>
            <w:vAlign w:val="top"/>
          </w:tcPr>
          <w:p w14:paraId="76C81C01">
            <w:pPr>
              <w:rPr>
                <w:rFonts w:ascii="Arial"/>
                <w:sz w:val="21"/>
              </w:rPr>
            </w:pPr>
          </w:p>
        </w:tc>
        <w:tc>
          <w:tcPr>
            <w:tcW w:w="835" w:type="dxa"/>
            <w:vMerge w:val="continue"/>
            <w:tcBorders>
              <w:top w:val="nil"/>
              <w:left w:val="single" w:color="000000" w:sz="10" w:space="0"/>
            </w:tcBorders>
            <w:vAlign w:val="top"/>
          </w:tcPr>
          <w:p w14:paraId="2E891375">
            <w:pPr>
              <w:rPr>
                <w:rFonts w:ascii="Arial"/>
                <w:sz w:val="21"/>
              </w:rPr>
            </w:pPr>
          </w:p>
        </w:tc>
        <w:tc>
          <w:tcPr>
            <w:tcW w:w="701" w:type="dxa"/>
            <w:vMerge w:val="continue"/>
            <w:tcBorders>
              <w:top w:val="nil"/>
            </w:tcBorders>
            <w:vAlign w:val="top"/>
          </w:tcPr>
          <w:p w14:paraId="2A4F9E40">
            <w:pPr>
              <w:rPr>
                <w:rFonts w:ascii="Arial"/>
                <w:sz w:val="21"/>
              </w:rPr>
            </w:pPr>
          </w:p>
        </w:tc>
        <w:tc>
          <w:tcPr>
            <w:tcW w:w="1208" w:type="dxa"/>
            <w:gridSpan w:val="2"/>
            <w:vMerge w:val="continue"/>
            <w:tcBorders>
              <w:top w:val="nil"/>
            </w:tcBorders>
            <w:vAlign w:val="top"/>
          </w:tcPr>
          <w:p w14:paraId="7AF7886D">
            <w:pPr>
              <w:rPr>
                <w:rFonts w:ascii="Arial"/>
                <w:sz w:val="21"/>
              </w:rPr>
            </w:pPr>
          </w:p>
        </w:tc>
        <w:tc>
          <w:tcPr>
            <w:tcW w:w="1024" w:type="dxa"/>
            <w:vMerge w:val="continue"/>
            <w:tcBorders>
              <w:top w:val="nil"/>
            </w:tcBorders>
            <w:vAlign w:val="top"/>
          </w:tcPr>
          <w:p w14:paraId="34F1B218">
            <w:pPr>
              <w:rPr>
                <w:rFonts w:ascii="Arial"/>
                <w:sz w:val="21"/>
              </w:rPr>
            </w:pPr>
          </w:p>
        </w:tc>
        <w:tc>
          <w:tcPr>
            <w:tcW w:w="1082" w:type="dxa"/>
            <w:gridSpan w:val="2"/>
            <w:vMerge w:val="continue"/>
            <w:tcBorders>
              <w:top w:val="nil"/>
            </w:tcBorders>
            <w:vAlign w:val="top"/>
          </w:tcPr>
          <w:p w14:paraId="0AE1502A">
            <w:pPr>
              <w:rPr>
                <w:rFonts w:ascii="Arial"/>
                <w:sz w:val="21"/>
              </w:rPr>
            </w:pPr>
          </w:p>
        </w:tc>
        <w:tc>
          <w:tcPr>
            <w:tcW w:w="932" w:type="dxa"/>
            <w:gridSpan w:val="2"/>
            <w:vAlign w:val="top"/>
          </w:tcPr>
          <w:p w14:paraId="07F3F82C">
            <w:pPr>
              <w:pStyle w:val="6"/>
              <w:spacing w:before="197" w:line="238" w:lineRule="auto"/>
              <w:ind w:left="125" w:right="115" w:firstLine="136"/>
              <w:rPr>
                <w:rFonts w:ascii="Times New Roman" w:hAnsi="Times New Roman" w:eastAsia="Times New Roman" w:cs="Times New Roman"/>
                <w:sz w:val="22"/>
                <w:szCs w:val="22"/>
              </w:rPr>
            </w:pPr>
            <w:r>
              <w:rPr>
                <w:spacing w:val="-10"/>
                <w:sz w:val="22"/>
                <w:szCs w:val="22"/>
              </w:rPr>
              <w:t>浓度</w:t>
            </w:r>
            <w:r>
              <w:rPr>
                <w:sz w:val="22"/>
                <w:szCs w:val="22"/>
              </w:rPr>
              <w:t xml:space="preserve"> </w:t>
            </w:r>
            <w:r>
              <w:rPr>
                <w:rFonts w:ascii="Times New Roman" w:hAnsi="Times New Roman" w:eastAsia="Times New Roman" w:cs="Times New Roman"/>
                <w:spacing w:val="-6"/>
                <w:w w:val="99"/>
                <w:sz w:val="22"/>
                <w:szCs w:val="22"/>
              </w:rPr>
              <w:t>(mg/m</w:t>
            </w:r>
            <w:r>
              <w:rPr>
                <w:rFonts w:ascii="Times New Roman" w:hAnsi="Times New Roman" w:eastAsia="Times New Roman" w:cs="Times New Roman"/>
                <w:spacing w:val="-6"/>
                <w:w w:val="99"/>
                <w:position w:val="6"/>
                <w:sz w:val="14"/>
                <w:szCs w:val="14"/>
              </w:rPr>
              <w:t>3</w:t>
            </w:r>
            <w:r>
              <w:rPr>
                <w:rFonts w:ascii="Times New Roman" w:hAnsi="Times New Roman" w:eastAsia="Times New Roman" w:cs="Times New Roman"/>
                <w:spacing w:val="-3"/>
                <w:sz w:val="22"/>
                <w:szCs w:val="22"/>
              </w:rPr>
              <w:t>)</w:t>
            </w:r>
          </w:p>
        </w:tc>
        <w:tc>
          <w:tcPr>
            <w:tcW w:w="794" w:type="dxa"/>
            <w:vAlign w:val="top"/>
          </w:tcPr>
          <w:p w14:paraId="4CE73D36">
            <w:pPr>
              <w:pStyle w:val="6"/>
              <w:spacing w:before="197" w:line="245" w:lineRule="auto"/>
              <w:ind w:left="153" w:right="134" w:firstLine="41"/>
              <w:rPr>
                <w:rFonts w:ascii="Times New Roman" w:hAnsi="Times New Roman" w:eastAsia="Times New Roman" w:cs="Times New Roman"/>
                <w:sz w:val="22"/>
                <w:szCs w:val="22"/>
              </w:rPr>
            </w:pPr>
            <w:r>
              <w:rPr>
                <w:spacing w:val="-9"/>
                <w:sz w:val="22"/>
                <w:szCs w:val="22"/>
              </w:rPr>
              <w:t>速率</w:t>
            </w:r>
            <w:r>
              <w:rPr>
                <w:rFonts w:ascii="Times New Roman" w:hAnsi="Times New Roman" w:eastAsia="Times New Roman" w:cs="Times New Roman"/>
                <w:spacing w:val="-4"/>
                <w:w w:val="97"/>
                <w:sz w:val="22"/>
                <w:szCs w:val="22"/>
              </w:rPr>
              <w:t>(kg/h)</w:t>
            </w:r>
          </w:p>
        </w:tc>
        <w:tc>
          <w:tcPr>
            <w:tcW w:w="644" w:type="dxa"/>
            <w:gridSpan w:val="2"/>
            <w:vMerge w:val="continue"/>
            <w:tcBorders>
              <w:top w:val="nil"/>
            </w:tcBorders>
            <w:vAlign w:val="top"/>
          </w:tcPr>
          <w:p w14:paraId="75882DE9">
            <w:pPr>
              <w:rPr>
                <w:rFonts w:ascii="Arial"/>
                <w:sz w:val="21"/>
              </w:rPr>
            </w:pPr>
          </w:p>
        </w:tc>
        <w:tc>
          <w:tcPr>
            <w:tcW w:w="673" w:type="dxa"/>
            <w:vMerge w:val="continue"/>
            <w:tcBorders>
              <w:top w:val="nil"/>
              <w:right w:val="single" w:color="000000" w:sz="10" w:space="0"/>
            </w:tcBorders>
            <w:vAlign w:val="top"/>
          </w:tcPr>
          <w:p w14:paraId="05E10EB8">
            <w:pPr>
              <w:rPr>
                <w:rFonts w:ascii="Arial"/>
                <w:sz w:val="21"/>
              </w:rPr>
            </w:pPr>
          </w:p>
        </w:tc>
        <w:tc>
          <w:tcPr>
            <w:tcW w:w="137" w:type="dxa"/>
            <w:tcBorders>
              <w:top w:val="nil"/>
              <w:left w:val="single" w:color="000000" w:sz="10" w:space="0"/>
              <w:bottom w:val="nil"/>
              <w:right w:val="single" w:color="000000" w:sz="10" w:space="0"/>
            </w:tcBorders>
            <w:vAlign w:val="top"/>
          </w:tcPr>
          <w:p w14:paraId="77BB787C">
            <w:pPr>
              <w:rPr>
                <w:rFonts w:ascii="Arial"/>
                <w:sz w:val="21"/>
              </w:rPr>
            </w:pPr>
          </w:p>
        </w:tc>
      </w:tr>
      <w:tr w14:paraId="545CE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35" w:type="dxa"/>
            <w:vMerge w:val="continue"/>
            <w:tcBorders>
              <w:top w:val="nil"/>
              <w:left w:val="single" w:color="000000" w:sz="10" w:space="0"/>
              <w:bottom w:val="nil"/>
            </w:tcBorders>
            <w:vAlign w:val="top"/>
          </w:tcPr>
          <w:p w14:paraId="30282849">
            <w:pPr>
              <w:rPr>
                <w:rFonts w:ascii="Arial"/>
                <w:sz w:val="21"/>
              </w:rPr>
            </w:pPr>
          </w:p>
        </w:tc>
        <w:tc>
          <w:tcPr>
            <w:tcW w:w="122" w:type="dxa"/>
            <w:tcBorders>
              <w:top w:val="nil"/>
              <w:bottom w:val="nil"/>
              <w:right w:val="single" w:color="000000" w:sz="10" w:space="0"/>
            </w:tcBorders>
            <w:vAlign w:val="top"/>
          </w:tcPr>
          <w:p w14:paraId="6817FDA4">
            <w:pPr>
              <w:rPr>
                <w:rFonts w:ascii="Arial"/>
                <w:sz w:val="21"/>
              </w:rPr>
            </w:pPr>
          </w:p>
        </w:tc>
        <w:tc>
          <w:tcPr>
            <w:tcW w:w="835" w:type="dxa"/>
            <w:vMerge w:val="restart"/>
            <w:tcBorders>
              <w:left w:val="single" w:color="000000" w:sz="10" w:space="0"/>
              <w:bottom w:val="nil"/>
            </w:tcBorders>
            <w:vAlign w:val="top"/>
          </w:tcPr>
          <w:p w14:paraId="2BC11F7F">
            <w:pPr>
              <w:spacing w:line="251" w:lineRule="auto"/>
              <w:rPr>
                <w:rFonts w:ascii="Arial"/>
                <w:sz w:val="21"/>
              </w:rPr>
            </w:pPr>
          </w:p>
          <w:p w14:paraId="6F80EDE1">
            <w:pPr>
              <w:spacing w:line="251" w:lineRule="auto"/>
              <w:rPr>
                <w:rFonts w:ascii="Arial"/>
                <w:sz w:val="21"/>
              </w:rPr>
            </w:pPr>
          </w:p>
          <w:p w14:paraId="32122675">
            <w:pPr>
              <w:spacing w:line="251" w:lineRule="auto"/>
              <w:rPr>
                <w:rFonts w:ascii="Arial"/>
                <w:sz w:val="21"/>
              </w:rPr>
            </w:pPr>
          </w:p>
          <w:p w14:paraId="070E62DE">
            <w:pPr>
              <w:spacing w:line="251" w:lineRule="auto"/>
              <w:rPr>
                <w:rFonts w:ascii="Arial"/>
                <w:sz w:val="21"/>
              </w:rPr>
            </w:pPr>
          </w:p>
          <w:p w14:paraId="2E0618B4">
            <w:pPr>
              <w:pStyle w:val="6"/>
              <w:spacing w:before="71" w:line="221" w:lineRule="auto"/>
              <w:ind w:left="196"/>
              <w:rPr>
                <w:sz w:val="22"/>
                <w:szCs w:val="22"/>
              </w:rPr>
            </w:pPr>
            <w:r>
              <w:rPr>
                <w:spacing w:val="-5"/>
                <w:sz w:val="22"/>
                <w:szCs w:val="22"/>
              </w:rPr>
              <w:t>熔炼</w:t>
            </w:r>
          </w:p>
          <w:p w14:paraId="015634AB">
            <w:pPr>
              <w:pStyle w:val="6"/>
              <w:spacing w:before="19" w:line="221" w:lineRule="auto"/>
              <w:ind w:left="195"/>
              <w:rPr>
                <w:sz w:val="22"/>
                <w:szCs w:val="22"/>
              </w:rPr>
            </w:pPr>
            <w:r>
              <w:rPr>
                <w:spacing w:val="-4"/>
                <w:sz w:val="22"/>
                <w:szCs w:val="22"/>
              </w:rPr>
              <w:t>废气</w:t>
            </w:r>
          </w:p>
          <w:p w14:paraId="38329E51">
            <w:pPr>
              <w:spacing w:before="43" w:line="189" w:lineRule="auto"/>
              <w:ind w:left="9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DA002</w:t>
            </w:r>
          </w:p>
        </w:tc>
        <w:tc>
          <w:tcPr>
            <w:tcW w:w="701" w:type="dxa"/>
            <w:vMerge w:val="restart"/>
            <w:tcBorders>
              <w:bottom w:val="nil"/>
            </w:tcBorders>
            <w:vAlign w:val="top"/>
          </w:tcPr>
          <w:p w14:paraId="74FA254C">
            <w:pPr>
              <w:spacing w:line="297" w:lineRule="auto"/>
              <w:rPr>
                <w:rFonts w:ascii="Arial"/>
                <w:sz w:val="21"/>
              </w:rPr>
            </w:pPr>
          </w:p>
          <w:p w14:paraId="00FF3267">
            <w:pPr>
              <w:spacing w:line="298" w:lineRule="auto"/>
              <w:rPr>
                <w:rFonts w:ascii="Arial"/>
                <w:sz w:val="21"/>
              </w:rPr>
            </w:pPr>
          </w:p>
          <w:p w14:paraId="02276C23">
            <w:pPr>
              <w:spacing w:line="298" w:lineRule="auto"/>
              <w:rPr>
                <w:rFonts w:ascii="Arial"/>
                <w:sz w:val="21"/>
              </w:rPr>
            </w:pPr>
          </w:p>
          <w:p w14:paraId="4F249D32">
            <w:pPr>
              <w:spacing w:line="298" w:lineRule="auto"/>
              <w:rPr>
                <w:rFonts w:ascii="Arial"/>
                <w:sz w:val="21"/>
              </w:rPr>
            </w:pPr>
          </w:p>
          <w:p w14:paraId="4C61B34F">
            <w:pPr>
              <w:spacing w:before="63" w:line="189"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2025.</w:t>
            </w:r>
          </w:p>
          <w:p w14:paraId="60DCB95D">
            <w:pPr>
              <w:spacing w:before="52" w:line="189" w:lineRule="auto"/>
              <w:ind w:left="21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3.1</w:t>
            </w:r>
          </w:p>
        </w:tc>
        <w:tc>
          <w:tcPr>
            <w:tcW w:w="1208" w:type="dxa"/>
            <w:gridSpan w:val="2"/>
            <w:vAlign w:val="top"/>
          </w:tcPr>
          <w:p w14:paraId="1224F707">
            <w:pPr>
              <w:pStyle w:val="6"/>
              <w:spacing w:before="69" w:line="219" w:lineRule="auto"/>
              <w:ind w:left="284"/>
              <w:rPr>
                <w:sz w:val="22"/>
                <w:szCs w:val="22"/>
              </w:rPr>
            </w:pPr>
            <w:r>
              <w:rPr>
                <w:spacing w:val="-6"/>
                <w:sz w:val="22"/>
                <w:szCs w:val="22"/>
              </w:rPr>
              <w:t>颗粒物</w:t>
            </w:r>
          </w:p>
        </w:tc>
        <w:tc>
          <w:tcPr>
            <w:tcW w:w="1024" w:type="dxa"/>
            <w:vAlign w:val="top"/>
          </w:tcPr>
          <w:p w14:paraId="3F44DCBD">
            <w:pPr>
              <w:spacing w:before="107" w:line="189" w:lineRule="auto"/>
              <w:ind w:left="347"/>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12.3</w:t>
            </w:r>
          </w:p>
        </w:tc>
        <w:tc>
          <w:tcPr>
            <w:tcW w:w="1082" w:type="dxa"/>
            <w:gridSpan w:val="2"/>
            <w:vAlign w:val="top"/>
          </w:tcPr>
          <w:p w14:paraId="4D400BE5">
            <w:pPr>
              <w:spacing w:before="107" w:line="189" w:lineRule="auto"/>
              <w:ind w:left="30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0.572</w:t>
            </w:r>
          </w:p>
        </w:tc>
        <w:tc>
          <w:tcPr>
            <w:tcW w:w="932" w:type="dxa"/>
            <w:gridSpan w:val="2"/>
            <w:vAlign w:val="top"/>
          </w:tcPr>
          <w:p w14:paraId="7CD8557A">
            <w:pPr>
              <w:spacing w:before="107" w:line="189" w:lineRule="auto"/>
              <w:ind w:left="36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794" w:type="dxa"/>
            <w:vAlign w:val="top"/>
          </w:tcPr>
          <w:p w14:paraId="6877AA06">
            <w:pPr>
              <w:spacing w:before="103" w:line="193" w:lineRule="auto"/>
              <w:ind w:left="36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gridSpan w:val="2"/>
            <w:vMerge w:val="restart"/>
            <w:tcBorders>
              <w:bottom w:val="nil"/>
            </w:tcBorders>
            <w:vAlign w:val="top"/>
          </w:tcPr>
          <w:p w14:paraId="2A0098E1">
            <w:pPr>
              <w:spacing w:line="353" w:lineRule="auto"/>
              <w:rPr>
                <w:rFonts w:ascii="Arial"/>
                <w:sz w:val="21"/>
              </w:rPr>
            </w:pPr>
          </w:p>
          <w:p w14:paraId="1F6D6EFF">
            <w:pPr>
              <w:spacing w:line="353" w:lineRule="auto"/>
              <w:rPr>
                <w:rFonts w:ascii="Arial"/>
                <w:sz w:val="21"/>
              </w:rPr>
            </w:pPr>
          </w:p>
          <w:p w14:paraId="43538ECD">
            <w:pPr>
              <w:pStyle w:val="6"/>
              <w:spacing w:before="72" w:line="241" w:lineRule="auto"/>
              <w:ind w:left="122" w:right="95"/>
              <w:jc w:val="both"/>
              <w:rPr>
                <w:sz w:val="22"/>
                <w:szCs w:val="22"/>
              </w:rPr>
            </w:pPr>
            <w:r>
              <w:rPr>
                <w:spacing w:val="-11"/>
                <w:sz w:val="22"/>
                <w:szCs w:val="22"/>
              </w:rPr>
              <w:t>旋风</w:t>
            </w:r>
            <w:r>
              <w:rPr>
                <w:rFonts w:ascii="Times New Roman" w:hAnsi="Times New Roman" w:eastAsia="Times New Roman" w:cs="Times New Roman"/>
                <w:spacing w:val="15"/>
                <w:sz w:val="22"/>
                <w:szCs w:val="22"/>
              </w:rPr>
              <w:t>+</w:t>
            </w:r>
            <w:r>
              <w:rPr>
                <w:spacing w:val="15"/>
                <w:sz w:val="22"/>
                <w:szCs w:val="22"/>
              </w:rPr>
              <w:t>脉</w:t>
            </w:r>
            <w:r>
              <w:rPr>
                <w:spacing w:val="-10"/>
                <w:sz w:val="22"/>
                <w:szCs w:val="22"/>
              </w:rPr>
              <w:t>冲袋式除尘器</w:t>
            </w:r>
          </w:p>
        </w:tc>
        <w:tc>
          <w:tcPr>
            <w:tcW w:w="673" w:type="dxa"/>
            <w:tcBorders>
              <w:right w:val="single" w:color="000000" w:sz="10" w:space="0"/>
            </w:tcBorders>
            <w:vAlign w:val="top"/>
          </w:tcPr>
          <w:p w14:paraId="6736869F">
            <w:pPr>
              <w:pStyle w:val="6"/>
              <w:spacing w:before="69" w:line="219" w:lineRule="auto"/>
              <w:ind w:left="141"/>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6533BA41">
            <w:pPr>
              <w:rPr>
                <w:rFonts w:ascii="Arial"/>
                <w:sz w:val="21"/>
              </w:rPr>
            </w:pPr>
          </w:p>
        </w:tc>
      </w:tr>
      <w:tr w14:paraId="76C1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5" w:type="dxa"/>
            <w:vMerge w:val="continue"/>
            <w:tcBorders>
              <w:top w:val="nil"/>
              <w:left w:val="single" w:color="000000" w:sz="10" w:space="0"/>
              <w:bottom w:val="nil"/>
            </w:tcBorders>
            <w:vAlign w:val="top"/>
          </w:tcPr>
          <w:p w14:paraId="48BC03D6">
            <w:pPr>
              <w:rPr>
                <w:rFonts w:ascii="Arial"/>
                <w:sz w:val="21"/>
              </w:rPr>
            </w:pPr>
          </w:p>
        </w:tc>
        <w:tc>
          <w:tcPr>
            <w:tcW w:w="122" w:type="dxa"/>
            <w:tcBorders>
              <w:top w:val="nil"/>
              <w:bottom w:val="nil"/>
              <w:right w:val="single" w:color="000000" w:sz="10" w:space="0"/>
            </w:tcBorders>
            <w:vAlign w:val="top"/>
          </w:tcPr>
          <w:p w14:paraId="7A623116">
            <w:pPr>
              <w:rPr>
                <w:rFonts w:ascii="Arial"/>
                <w:sz w:val="21"/>
              </w:rPr>
            </w:pPr>
          </w:p>
        </w:tc>
        <w:tc>
          <w:tcPr>
            <w:tcW w:w="835" w:type="dxa"/>
            <w:vMerge w:val="continue"/>
            <w:tcBorders>
              <w:top w:val="nil"/>
              <w:left w:val="single" w:color="000000" w:sz="10" w:space="0"/>
              <w:bottom w:val="nil"/>
            </w:tcBorders>
            <w:vAlign w:val="top"/>
          </w:tcPr>
          <w:p w14:paraId="3A9B6FC5">
            <w:pPr>
              <w:rPr>
                <w:rFonts w:ascii="Arial"/>
                <w:sz w:val="21"/>
              </w:rPr>
            </w:pPr>
          </w:p>
        </w:tc>
        <w:tc>
          <w:tcPr>
            <w:tcW w:w="701" w:type="dxa"/>
            <w:vMerge w:val="continue"/>
            <w:tcBorders>
              <w:top w:val="nil"/>
              <w:bottom w:val="nil"/>
            </w:tcBorders>
            <w:vAlign w:val="top"/>
          </w:tcPr>
          <w:p w14:paraId="7544CC8A">
            <w:pPr>
              <w:rPr>
                <w:rFonts w:ascii="Arial"/>
                <w:sz w:val="21"/>
              </w:rPr>
            </w:pPr>
          </w:p>
        </w:tc>
        <w:tc>
          <w:tcPr>
            <w:tcW w:w="1208" w:type="dxa"/>
            <w:gridSpan w:val="2"/>
            <w:vAlign w:val="top"/>
          </w:tcPr>
          <w:p w14:paraId="4E796001">
            <w:pPr>
              <w:pStyle w:val="6"/>
              <w:spacing w:before="75" w:line="218" w:lineRule="auto"/>
              <w:ind w:left="185"/>
              <w:rPr>
                <w:sz w:val="22"/>
                <w:szCs w:val="22"/>
              </w:rPr>
            </w:pPr>
            <w:r>
              <w:rPr>
                <w:spacing w:val="-9"/>
                <w:sz w:val="22"/>
                <w:szCs w:val="22"/>
              </w:rPr>
              <w:t>二氧化硫</w:t>
            </w:r>
          </w:p>
        </w:tc>
        <w:tc>
          <w:tcPr>
            <w:tcW w:w="1024" w:type="dxa"/>
            <w:vAlign w:val="top"/>
          </w:tcPr>
          <w:p w14:paraId="2346038D">
            <w:pPr>
              <w:spacing w:before="112" w:line="189" w:lineRule="auto"/>
              <w:ind w:left="39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3L</w:t>
            </w:r>
          </w:p>
        </w:tc>
        <w:tc>
          <w:tcPr>
            <w:tcW w:w="1082" w:type="dxa"/>
            <w:gridSpan w:val="2"/>
            <w:vAlign w:val="top"/>
          </w:tcPr>
          <w:p w14:paraId="5AB99E12">
            <w:pPr>
              <w:spacing w:before="115" w:line="186" w:lineRule="auto"/>
              <w:ind w:left="45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N</w:t>
            </w:r>
          </w:p>
        </w:tc>
        <w:tc>
          <w:tcPr>
            <w:tcW w:w="932" w:type="dxa"/>
            <w:gridSpan w:val="2"/>
            <w:vAlign w:val="top"/>
          </w:tcPr>
          <w:p w14:paraId="23F1A7F5">
            <w:pPr>
              <w:spacing w:before="112" w:line="189" w:lineRule="auto"/>
              <w:ind w:left="329"/>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100</w:t>
            </w:r>
          </w:p>
        </w:tc>
        <w:tc>
          <w:tcPr>
            <w:tcW w:w="794" w:type="dxa"/>
            <w:vAlign w:val="top"/>
          </w:tcPr>
          <w:p w14:paraId="15266022">
            <w:pPr>
              <w:spacing w:before="108" w:line="193" w:lineRule="auto"/>
              <w:ind w:left="36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gridSpan w:val="2"/>
            <w:vMerge w:val="continue"/>
            <w:tcBorders>
              <w:top w:val="nil"/>
              <w:bottom w:val="nil"/>
            </w:tcBorders>
            <w:vAlign w:val="top"/>
          </w:tcPr>
          <w:p w14:paraId="0AB412A7">
            <w:pPr>
              <w:rPr>
                <w:rFonts w:ascii="Arial"/>
                <w:sz w:val="21"/>
              </w:rPr>
            </w:pPr>
          </w:p>
        </w:tc>
        <w:tc>
          <w:tcPr>
            <w:tcW w:w="673" w:type="dxa"/>
            <w:tcBorders>
              <w:right w:val="single" w:color="000000" w:sz="10" w:space="0"/>
            </w:tcBorders>
            <w:vAlign w:val="top"/>
          </w:tcPr>
          <w:p w14:paraId="31B04F16">
            <w:pPr>
              <w:pStyle w:val="6"/>
              <w:spacing w:before="75" w:line="218" w:lineRule="auto"/>
              <w:ind w:left="141"/>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7F414F9B">
            <w:pPr>
              <w:rPr>
                <w:rFonts w:ascii="Arial"/>
                <w:sz w:val="21"/>
              </w:rPr>
            </w:pPr>
          </w:p>
        </w:tc>
      </w:tr>
      <w:tr w14:paraId="48B5B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5" w:type="dxa"/>
            <w:vMerge w:val="continue"/>
            <w:tcBorders>
              <w:top w:val="nil"/>
              <w:left w:val="single" w:color="000000" w:sz="10" w:space="0"/>
              <w:bottom w:val="nil"/>
            </w:tcBorders>
            <w:vAlign w:val="top"/>
          </w:tcPr>
          <w:p w14:paraId="4663E685">
            <w:pPr>
              <w:rPr>
                <w:rFonts w:ascii="Arial"/>
                <w:sz w:val="21"/>
              </w:rPr>
            </w:pPr>
          </w:p>
        </w:tc>
        <w:tc>
          <w:tcPr>
            <w:tcW w:w="122" w:type="dxa"/>
            <w:tcBorders>
              <w:top w:val="nil"/>
              <w:bottom w:val="nil"/>
              <w:right w:val="single" w:color="000000" w:sz="10" w:space="0"/>
            </w:tcBorders>
            <w:vAlign w:val="top"/>
          </w:tcPr>
          <w:p w14:paraId="46CEB88A">
            <w:pPr>
              <w:rPr>
                <w:rFonts w:ascii="Arial"/>
                <w:sz w:val="21"/>
              </w:rPr>
            </w:pPr>
          </w:p>
        </w:tc>
        <w:tc>
          <w:tcPr>
            <w:tcW w:w="835" w:type="dxa"/>
            <w:vMerge w:val="continue"/>
            <w:tcBorders>
              <w:top w:val="nil"/>
              <w:left w:val="single" w:color="000000" w:sz="10" w:space="0"/>
              <w:bottom w:val="nil"/>
            </w:tcBorders>
            <w:vAlign w:val="top"/>
          </w:tcPr>
          <w:p w14:paraId="55221D32">
            <w:pPr>
              <w:rPr>
                <w:rFonts w:ascii="Arial"/>
                <w:sz w:val="21"/>
              </w:rPr>
            </w:pPr>
          </w:p>
        </w:tc>
        <w:tc>
          <w:tcPr>
            <w:tcW w:w="701" w:type="dxa"/>
            <w:vMerge w:val="continue"/>
            <w:tcBorders>
              <w:top w:val="nil"/>
              <w:bottom w:val="nil"/>
            </w:tcBorders>
            <w:vAlign w:val="top"/>
          </w:tcPr>
          <w:p w14:paraId="5CB64BB3">
            <w:pPr>
              <w:rPr>
                <w:rFonts w:ascii="Arial"/>
                <w:sz w:val="21"/>
              </w:rPr>
            </w:pPr>
          </w:p>
        </w:tc>
        <w:tc>
          <w:tcPr>
            <w:tcW w:w="1208" w:type="dxa"/>
            <w:gridSpan w:val="2"/>
            <w:vAlign w:val="top"/>
          </w:tcPr>
          <w:p w14:paraId="27489BF1">
            <w:pPr>
              <w:pStyle w:val="6"/>
              <w:spacing w:before="75" w:line="218" w:lineRule="auto"/>
              <w:ind w:left="180"/>
              <w:rPr>
                <w:sz w:val="22"/>
                <w:szCs w:val="22"/>
              </w:rPr>
            </w:pPr>
            <w:r>
              <w:rPr>
                <w:spacing w:val="-8"/>
                <w:sz w:val="22"/>
                <w:szCs w:val="22"/>
              </w:rPr>
              <w:t>氮氧化物</w:t>
            </w:r>
          </w:p>
        </w:tc>
        <w:tc>
          <w:tcPr>
            <w:tcW w:w="1024" w:type="dxa"/>
            <w:vAlign w:val="top"/>
          </w:tcPr>
          <w:p w14:paraId="65BDB039">
            <w:pPr>
              <w:spacing w:before="113" w:line="189" w:lineRule="auto"/>
              <w:ind w:left="3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48</w:t>
            </w:r>
          </w:p>
        </w:tc>
        <w:tc>
          <w:tcPr>
            <w:tcW w:w="1082" w:type="dxa"/>
            <w:gridSpan w:val="2"/>
            <w:vAlign w:val="top"/>
          </w:tcPr>
          <w:p w14:paraId="6D6C18B8">
            <w:pPr>
              <w:spacing w:before="113" w:line="189" w:lineRule="auto"/>
              <w:ind w:left="35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2.23</w:t>
            </w:r>
          </w:p>
        </w:tc>
        <w:tc>
          <w:tcPr>
            <w:tcW w:w="932" w:type="dxa"/>
            <w:gridSpan w:val="2"/>
            <w:vAlign w:val="top"/>
          </w:tcPr>
          <w:p w14:paraId="5E52BC05">
            <w:pPr>
              <w:spacing w:before="113" w:line="189" w:lineRule="auto"/>
              <w:ind w:left="31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300</w:t>
            </w:r>
          </w:p>
        </w:tc>
        <w:tc>
          <w:tcPr>
            <w:tcW w:w="794" w:type="dxa"/>
            <w:vAlign w:val="top"/>
          </w:tcPr>
          <w:p w14:paraId="2832FC96">
            <w:pPr>
              <w:spacing w:before="109" w:line="193" w:lineRule="auto"/>
              <w:ind w:left="36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gridSpan w:val="2"/>
            <w:vMerge w:val="continue"/>
            <w:tcBorders>
              <w:top w:val="nil"/>
              <w:bottom w:val="nil"/>
            </w:tcBorders>
            <w:vAlign w:val="top"/>
          </w:tcPr>
          <w:p w14:paraId="78CA65F2">
            <w:pPr>
              <w:rPr>
                <w:rFonts w:ascii="Arial"/>
                <w:sz w:val="21"/>
              </w:rPr>
            </w:pPr>
          </w:p>
        </w:tc>
        <w:tc>
          <w:tcPr>
            <w:tcW w:w="673" w:type="dxa"/>
            <w:tcBorders>
              <w:right w:val="single" w:color="000000" w:sz="10" w:space="0"/>
            </w:tcBorders>
            <w:vAlign w:val="top"/>
          </w:tcPr>
          <w:p w14:paraId="527E41F7">
            <w:pPr>
              <w:pStyle w:val="6"/>
              <w:spacing w:before="75" w:line="218" w:lineRule="auto"/>
              <w:ind w:left="141"/>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15B984F1">
            <w:pPr>
              <w:rPr>
                <w:rFonts w:ascii="Arial"/>
                <w:sz w:val="21"/>
              </w:rPr>
            </w:pPr>
          </w:p>
        </w:tc>
      </w:tr>
      <w:tr w14:paraId="009CA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5" w:type="dxa"/>
            <w:vMerge w:val="continue"/>
            <w:tcBorders>
              <w:top w:val="nil"/>
              <w:left w:val="single" w:color="000000" w:sz="10" w:space="0"/>
              <w:bottom w:val="nil"/>
            </w:tcBorders>
            <w:vAlign w:val="top"/>
          </w:tcPr>
          <w:p w14:paraId="551B1507">
            <w:pPr>
              <w:rPr>
                <w:rFonts w:ascii="Arial"/>
                <w:sz w:val="21"/>
              </w:rPr>
            </w:pPr>
          </w:p>
        </w:tc>
        <w:tc>
          <w:tcPr>
            <w:tcW w:w="122" w:type="dxa"/>
            <w:tcBorders>
              <w:top w:val="nil"/>
              <w:bottom w:val="nil"/>
              <w:right w:val="single" w:color="000000" w:sz="10" w:space="0"/>
            </w:tcBorders>
            <w:vAlign w:val="top"/>
          </w:tcPr>
          <w:p w14:paraId="76384EA2">
            <w:pPr>
              <w:rPr>
                <w:rFonts w:ascii="Arial"/>
                <w:sz w:val="21"/>
              </w:rPr>
            </w:pPr>
          </w:p>
        </w:tc>
        <w:tc>
          <w:tcPr>
            <w:tcW w:w="835" w:type="dxa"/>
            <w:vMerge w:val="continue"/>
            <w:tcBorders>
              <w:top w:val="nil"/>
              <w:left w:val="single" w:color="000000" w:sz="10" w:space="0"/>
              <w:bottom w:val="nil"/>
            </w:tcBorders>
            <w:vAlign w:val="top"/>
          </w:tcPr>
          <w:p w14:paraId="40D72C3D">
            <w:pPr>
              <w:rPr>
                <w:rFonts w:ascii="Arial"/>
                <w:sz w:val="21"/>
              </w:rPr>
            </w:pPr>
          </w:p>
        </w:tc>
        <w:tc>
          <w:tcPr>
            <w:tcW w:w="701" w:type="dxa"/>
            <w:vMerge w:val="continue"/>
            <w:tcBorders>
              <w:top w:val="nil"/>
              <w:bottom w:val="nil"/>
            </w:tcBorders>
            <w:vAlign w:val="top"/>
          </w:tcPr>
          <w:p w14:paraId="540A3532">
            <w:pPr>
              <w:rPr>
                <w:rFonts w:ascii="Arial"/>
                <w:sz w:val="21"/>
              </w:rPr>
            </w:pPr>
          </w:p>
        </w:tc>
        <w:tc>
          <w:tcPr>
            <w:tcW w:w="1208" w:type="dxa"/>
            <w:gridSpan w:val="2"/>
            <w:vAlign w:val="top"/>
          </w:tcPr>
          <w:p w14:paraId="77637763">
            <w:pPr>
              <w:pStyle w:val="6"/>
              <w:spacing w:before="75" w:line="218" w:lineRule="auto"/>
              <w:ind w:left="288"/>
              <w:rPr>
                <w:sz w:val="22"/>
                <w:szCs w:val="22"/>
              </w:rPr>
            </w:pPr>
            <w:r>
              <w:rPr>
                <w:spacing w:val="-8"/>
                <w:sz w:val="22"/>
                <w:szCs w:val="22"/>
              </w:rPr>
              <w:t>氯化氢</w:t>
            </w:r>
          </w:p>
        </w:tc>
        <w:tc>
          <w:tcPr>
            <w:tcW w:w="1024" w:type="dxa"/>
            <w:vAlign w:val="top"/>
          </w:tcPr>
          <w:p w14:paraId="10B786E8">
            <w:pPr>
              <w:spacing w:before="111"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4.90</w:t>
            </w:r>
          </w:p>
        </w:tc>
        <w:tc>
          <w:tcPr>
            <w:tcW w:w="1082" w:type="dxa"/>
            <w:gridSpan w:val="2"/>
            <w:vAlign w:val="top"/>
          </w:tcPr>
          <w:p w14:paraId="564DDEC8">
            <w:pPr>
              <w:spacing w:before="111" w:line="189" w:lineRule="auto"/>
              <w:ind w:left="30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0.221</w:t>
            </w:r>
          </w:p>
        </w:tc>
        <w:tc>
          <w:tcPr>
            <w:tcW w:w="932" w:type="dxa"/>
            <w:gridSpan w:val="2"/>
            <w:vAlign w:val="top"/>
          </w:tcPr>
          <w:p w14:paraId="04660BBD">
            <w:pPr>
              <w:spacing w:before="111" w:line="189" w:lineRule="auto"/>
              <w:ind w:left="329"/>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100</w:t>
            </w:r>
          </w:p>
        </w:tc>
        <w:tc>
          <w:tcPr>
            <w:tcW w:w="794" w:type="dxa"/>
            <w:vAlign w:val="top"/>
          </w:tcPr>
          <w:p w14:paraId="6B2871B0">
            <w:pPr>
              <w:spacing w:before="111" w:line="189" w:lineRule="auto"/>
              <w:ind w:left="22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0.53</w:t>
            </w:r>
          </w:p>
        </w:tc>
        <w:tc>
          <w:tcPr>
            <w:tcW w:w="644" w:type="dxa"/>
            <w:gridSpan w:val="2"/>
            <w:vMerge w:val="continue"/>
            <w:tcBorders>
              <w:top w:val="nil"/>
              <w:bottom w:val="nil"/>
            </w:tcBorders>
            <w:vAlign w:val="top"/>
          </w:tcPr>
          <w:p w14:paraId="708FF570">
            <w:pPr>
              <w:rPr>
                <w:rFonts w:ascii="Arial"/>
                <w:sz w:val="21"/>
              </w:rPr>
            </w:pPr>
          </w:p>
        </w:tc>
        <w:tc>
          <w:tcPr>
            <w:tcW w:w="673" w:type="dxa"/>
            <w:tcBorders>
              <w:right w:val="single" w:color="000000" w:sz="10" w:space="0"/>
            </w:tcBorders>
            <w:vAlign w:val="top"/>
          </w:tcPr>
          <w:p w14:paraId="2EB67453">
            <w:pPr>
              <w:pStyle w:val="6"/>
              <w:spacing w:before="75" w:line="218" w:lineRule="auto"/>
              <w:ind w:left="141"/>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325FFB4A">
            <w:pPr>
              <w:rPr>
                <w:rFonts w:ascii="Arial"/>
                <w:sz w:val="21"/>
              </w:rPr>
            </w:pPr>
          </w:p>
        </w:tc>
      </w:tr>
      <w:tr w14:paraId="0B183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5" w:type="dxa"/>
            <w:vMerge w:val="continue"/>
            <w:tcBorders>
              <w:top w:val="nil"/>
              <w:left w:val="single" w:color="000000" w:sz="10" w:space="0"/>
              <w:bottom w:val="nil"/>
            </w:tcBorders>
            <w:vAlign w:val="top"/>
          </w:tcPr>
          <w:p w14:paraId="32BA9A07">
            <w:pPr>
              <w:rPr>
                <w:rFonts w:ascii="Arial"/>
                <w:sz w:val="21"/>
              </w:rPr>
            </w:pPr>
          </w:p>
        </w:tc>
        <w:tc>
          <w:tcPr>
            <w:tcW w:w="122" w:type="dxa"/>
            <w:tcBorders>
              <w:top w:val="nil"/>
              <w:bottom w:val="nil"/>
              <w:right w:val="single" w:color="000000" w:sz="10" w:space="0"/>
            </w:tcBorders>
            <w:vAlign w:val="top"/>
          </w:tcPr>
          <w:p w14:paraId="28551166">
            <w:pPr>
              <w:rPr>
                <w:rFonts w:ascii="Arial"/>
                <w:sz w:val="21"/>
              </w:rPr>
            </w:pPr>
          </w:p>
        </w:tc>
        <w:tc>
          <w:tcPr>
            <w:tcW w:w="835" w:type="dxa"/>
            <w:vMerge w:val="continue"/>
            <w:tcBorders>
              <w:top w:val="nil"/>
              <w:left w:val="single" w:color="000000" w:sz="10" w:space="0"/>
              <w:bottom w:val="nil"/>
            </w:tcBorders>
            <w:vAlign w:val="top"/>
          </w:tcPr>
          <w:p w14:paraId="27A84E16">
            <w:pPr>
              <w:rPr>
                <w:rFonts w:ascii="Arial"/>
                <w:sz w:val="21"/>
              </w:rPr>
            </w:pPr>
          </w:p>
        </w:tc>
        <w:tc>
          <w:tcPr>
            <w:tcW w:w="701" w:type="dxa"/>
            <w:vMerge w:val="continue"/>
            <w:tcBorders>
              <w:top w:val="nil"/>
              <w:bottom w:val="nil"/>
            </w:tcBorders>
            <w:vAlign w:val="top"/>
          </w:tcPr>
          <w:p w14:paraId="2C8BA13B">
            <w:pPr>
              <w:rPr>
                <w:rFonts w:ascii="Arial"/>
                <w:sz w:val="21"/>
              </w:rPr>
            </w:pPr>
          </w:p>
        </w:tc>
        <w:tc>
          <w:tcPr>
            <w:tcW w:w="1208" w:type="dxa"/>
            <w:gridSpan w:val="2"/>
            <w:vAlign w:val="top"/>
          </w:tcPr>
          <w:p w14:paraId="3B46BF54">
            <w:pPr>
              <w:pStyle w:val="6"/>
              <w:spacing w:before="76" w:line="217" w:lineRule="auto"/>
              <w:ind w:left="286"/>
              <w:rPr>
                <w:sz w:val="22"/>
                <w:szCs w:val="22"/>
              </w:rPr>
            </w:pPr>
            <w:r>
              <w:rPr>
                <w:spacing w:val="-7"/>
                <w:sz w:val="22"/>
                <w:szCs w:val="22"/>
              </w:rPr>
              <w:t>氟化物</w:t>
            </w:r>
          </w:p>
        </w:tc>
        <w:tc>
          <w:tcPr>
            <w:tcW w:w="1024" w:type="dxa"/>
            <w:vAlign w:val="top"/>
          </w:tcPr>
          <w:p w14:paraId="169200D9">
            <w:pPr>
              <w:spacing w:before="111" w:line="189" w:lineRule="auto"/>
              <w:ind w:left="32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0.78</w:t>
            </w:r>
          </w:p>
        </w:tc>
        <w:tc>
          <w:tcPr>
            <w:tcW w:w="1082" w:type="dxa"/>
            <w:gridSpan w:val="2"/>
            <w:vAlign w:val="top"/>
          </w:tcPr>
          <w:p w14:paraId="3DE07CB4">
            <w:pPr>
              <w:spacing w:before="93" w:line="206" w:lineRule="auto"/>
              <w:ind w:left="146"/>
              <w:rPr>
                <w:rFonts w:ascii="Times New Roman" w:hAnsi="Times New Roman" w:eastAsia="Times New Roman" w:cs="Times New Roman"/>
                <w:sz w:val="14"/>
                <w:szCs w:val="14"/>
              </w:rPr>
            </w:pPr>
            <w:r>
              <w:rPr>
                <w:rFonts w:ascii="Times New Roman" w:hAnsi="Times New Roman" w:eastAsia="Times New Roman" w:cs="Times New Roman"/>
                <w:spacing w:val="-6"/>
                <w:sz w:val="22"/>
                <w:szCs w:val="22"/>
              </w:rPr>
              <w:t>3.45×10</w:t>
            </w:r>
            <w:r>
              <w:rPr>
                <w:rFonts w:ascii="Times New Roman" w:hAnsi="Times New Roman" w:eastAsia="Times New Roman" w:cs="Times New Roman"/>
                <w:spacing w:val="-6"/>
                <w:position w:val="6"/>
                <w:sz w:val="14"/>
                <w:szCs w:val="14"/>
              </w:rPr>
              <w:t>-2</w:t>
            </w:r>
          </w:p>
        </w:tc>
        <w:tc>
          <w:tcPr>
            <w:tcW w:w="932" w:type="dxa"/>
            <w:gridSpan w:val="2"/>
            <w:vAlign w:val="top"/>
          </w:tcPr>
          <w:p w14:paraId="5D15C6BD">
            <w:pPr>
              <w:spacing w:before="111" w:line="189" w:lineRule="auto"/>
              <w:ind w:left="418"/>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94" w:type="dxa"/>
            <w:vAlign w:val="top"/>
          </w:tcPr>
          <w:p w14:paraId="2C3F5E6E">
            <w:pPr>
              <w:spacing w:before="107" w:line="193" w:lineRule="auto"/>
              <w:ind w:left="36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gridSpan w:val="2"/>
            <w:vMerge w:val="continue"/>
            <w:tcBorders>
              <w:top w:val="nil"/>
              <w:bottom w:val="nil"/>
            </w:tcBorders>
            <w:vAlign w:val="top"/>
          </w:tcPr>
          <w:p w14:paraId="0C76E0C7">
            <w:pPr>
              <w:rPr>
                <w:rFonts w:ascii="Arial"/>
                <w:sz w:val="21"/>
              </w:rPr>
            </w:pPr>
          </w:p>
        </w:tc>
        <w:tc>
          <w:tcPr>
            <w:tcW w:w="673" w:type="dxa"/>
            <w:tcBorders>
              <w:right w:val="single" w:color="000000" w:sz="10" w:space="0"/>
            </w:tcBorders>
            <w:vAlign w:val="top"/>
          </w:tcPr>
          <w:p w14:paraId="6592765E">
            <w:pPr>
              <w:pStyle w:val="6"/>
              <w:spacing w:before="76" w:line="217" w:lineRule="auto"/>
              <w:ind w:left="141"/>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797592FB">
            <w:pPr>
              <w:rPr>
                <w:rFonts w:ascii="Arial"/>
                <w:sz w:val="21"/>
              </w:rPr>
            </w:pPr>
          </w:p>
        </w:tc>
      </w:tr>
      <w:tr w14:paraId="04CBF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35" w:type="dxa"/>
            <w:vMerge w:val="continue"/>
            <w:tcBorders>
              <w:top w:val="nil"/>
              <w:left w:val="single" w:color="000000" w:sz="10" w:space="0"/>
              <w:bottom w:val="nil"/>
            </w:tcBorders>
            <w:vAlign w:val="top"/>
          </w:tcPr>
          <w:p w14:paraId="1530375A">
            <w:pPr>
              <w:rPr>
                <w:rFonts w:ascii="Arial"/>
                <w:sz w:val="21"/>
              </w:rPr>
            </w:pPr>
          </w:p>
        </w:tc>
        <w:tc>
          <w:tcPr>
            <w:tcW w:w="122" w:type="dxa"/>
            <w:tcBorders>
              <w:top w:val="nil"/>
              <w:bottom w:val="nil"/>
              <w:right w:val="single" w:color="000000" w:sz="10" w:space="0"/>
            </w:tcBorders>
            <w:vAlign w:val="top"/>
          </w:tcPr>
          <w:p w14:paraId="16DE9021">
            <w:pPr>
              <w:rPr>
                <w:rFonts w:ascii="Arial"/>
                <w:sz w:val="21"/>
              </w:rPr>
            </w:pPr>
          </w:p>
        </w:tc>
        <w:tc>
          <w:tcPr>
            <w:tcW w:w="835" w:type="dxa"/>
            <w:vMerge w:val="continue"/>
            <w:tcBorders>
              <w:top w:val="nil"/>
              <w:left w:val="single" w:color="000000" w:sz="10" w:space="0"/>
              <w:bottom w:val="nil"/>
            </w:tcBorders>
            <w:vAlign w:val="top"/>
          </w:tcPr>
          <w:p w14:paraId="0094227F">
            <w:pPr>
              <w:rPr>
                <w:rFonts w:ascii="Arial"/>
                <w:sz w:val="21"/>
              </w:rPr>
            </w:pPr>
          </w:p>
        </w:tc>
        <w:tc>
          <w:tcPr>
            <w:tcW w:w="701" w:type="dxa"/>
            <w:vMerge w:val="continue"/>
            <w:tcBorders>
              <w:top w:val="nil"/>
              <w:bottom w:val="nil"/>
            </w:tcBorders>
            <w:vAlign w:val="top"/>
          </w:tcPr>
          <w:p w14:paraId="1751795B">
            <w:pPr>
              <w:rPr>
                <w:rFonts w:ascii="Arial"/>
                <w:sz w:val="21"/>
              </w:rPr>
            </w:pPr>
          </w:p>
        </w:tc>
        <w:tc>
          <w:tcPr>
            <w:tcW w:w="1208" w:type="dxa"/>
            <w:gridSpan w:val="2"/>
            <w:vAlign w:val="top"/>
          </w:tcPr>
          <w:p w14:paraId="413636E6">
            <w:pPr>
              <w:pStyle w:val="6"/>
              <w:spacing w:before="47" w:line="217" w:lineRule="auto"/>
              <w:ind w:left="391" w:right="184" w:hanging="209"/>
              <w:rPr>
                <w:sz w:val="22"/>
                <w:szCs w:val="22"/>
              </w:rPr>
            </w:pPr>
            <w:r>
              <w:rPr>
                <w:spacing w:val="-11"/>
                <w:sz w:val="22"/>
                <w:szCs w:val="22"/>
              </w:rPr>
              <w:t>铅及其化</w:t>
            </w:r>
            <w:r>
              <w:rPr>
                <w:spacing w:val="-5"/>
                <w:sz w:val="22"/>
                <w:szCs w:val="22"/>
              </w:rPr>
              <w:t>合物</w:t>
            </w:r>
          </w:p>
        </w:tc>
        <w:tc>
          <w:tcPr>
            <w:tcW w:w="1024" w:type="dxa"/>
            <w:vAlign w:val="top"/>
          </w:tcPr>
          <w:p w14:paraId="27603D68">
            <w:pPr>
              <w:spacing w:before="209" w:line="205" w:lineRule="auto"/>
              <w:ind w:left="126"/>
              <w:rPr>
                <w:rFonts w:ascii="Times New Roman" w:hAnsi="Times New Roman" w:eastAsia="Times New Roman" w:cs="Times New Roman"/>
                <w:sz w:val="14"/>
                <w:szCs w:val="14"/>
              </w:rPr>
            </w:pPr>
            <w:r>
              <w:rPr>
                <w:rFonts w:ascii="Times New Roman" w:hAnsi="Times New Roman" w:eastAsia="Times New Roman" w:cs="Times New Roman"/>
                <w:spacing w:val="-9"/>
                <w:sz w:val="22"/>
                <w:szCs w:val="22"/>
              </w:rPr>
              <w:t>1.10</w:t>
            </w:r>
            <w:r>
              <w:rPr>
                <w:rFonts w:ascii="Arial" w:hAnsi="Arial" w:eastAsia="Arial" w:cs="Arial"/>
                <w:spacing w:val="-9"/>
                <w:sz w:val="22"/>
                <w:szCs w:val="22"/>
              </w:rPr>
              <w:t>×</w:t>
            </w:r>
            <w:r>
              <w:rPr>
                <w:rFonts w:ascii="Times New Roman" w:hAnsi="Times New Roman" w:eastAsia="Times New Roman" w:cs="Times New Roman"/>
                <w:spacing w:val="-9"/>
                <w:sz w:val="22"/>
                <w:szCs w:val="22"/>
              </w:rPr>
              <w:t>10</w:t>
            </w:r>
            <w:r>
              <w:rPr>
                <w:rFonts w:ascii="Times New Roman" w:hAnsi="Times New Roman" w:eastAsia="Times New Roman" w:cs="Times New Roman"/>
                <w:spacing w:val="-3"/>
                <w:position w:val="6"/>
                <w:sz w:val="14"/>
                <w:szCs w:val="14"/>
              </w:rPr>
              <w:t>-3</w:t>
            </w:r>
          </w:p>
        </w:tc>
        <w:tc>
          <w:tcPr>
            <w:tcW w:w="1082" w:type="dxa"/>
            <w:gridSpan w:val="2"/>
            <w:vAlign w:val="top"/>
          </w:tcPr>
          <w:p w14:paraId="189ADE49">
            <w:pPr>
              <w:spacing w:before="211" w:line="203" w:lineRule="auto"/>
              <w:ind w:left="143"/>
              <w:rPr>
                <w:rFonts w:ascii="Times New Roman" w:hAnsi="Times New Roman" w:eastAsia="Times New Roman" w:cs="Times New Roman"/>
                <w:sz w:val="14"/>
                <w:szCs w:val="14"/>
              </w:rPr>
            </w:pPr>
            <w:r>
              <w:rPr>
                <w:rFonts w:ascii="Times New Roman" w:hAnsi="Times New Roman" w:eastAsia="Times New Roman" w:cs="Times New Roman"/>
                <w:spacing w:val="-6"/>
                <w:sz w:val="22"/>
                <w:szCs w:val="22"/>
              </w:rPr>
              <w:t>5.07</w:t>
            </w:r>
            <w:r>
              <w:rPr>
                <w:rFonts w:ascii="Arial" w:hAnsi="Arial" w:eastAsia="Arial" w:cs="Arial"/>
                <w:spacing w:val="-6"/>
                <w:sz w:val="22"/>
                <w:szCs w:val="22"/>
              </w:rPr>
              <w:t>×</w:t>
            </w:r>
            <w:r>
              <w:rPr>
                <w:rFonts w:ascii="Times New Roman" w:hAnsi="Times New Roman" w:eastAsia="Times New Roman" w:cs="Times New Roman"/>
                <w:spacing w:val="-6"/>
                <w:sz w:val="22"/>
                <w:szCs w:val="22"/>
              </w:rPr>
              <w:t>10</w:t>
            </w:r>
            <w:r>
              <w:rPr>
                <w:rFonts w:ascii="Times New Roman" w:hAnsi="Times New Roman" w:eastAsia="Times New Roman" w:cs="Times New Roman"/>
                <w:spacing w:val="-6"/>
                <w:position w:val="6"/>
                <w:sz w:val="14"/>
                <w:szCs w:val="14"/>
              </w:rPr>
              <w:t>-5</w:t>
            </w:r>
          </w:p>
        </w:tc>
        <w:tc>
          <w:tcPr>
            <w:tcW w:w="932" w:type="dxa"/>
            <w:gridSpan w:val="2"/>
            <w:vAlign w:val="top"/>
          </w:tcPr>
          <w:p w14:paraId="19CDC7A6">
            <w:pPr>
              <w:spacing w:before="227" w:line="189" w:lineRule="auto"/>
              <w:ind w:left="382"/>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794" w:type="dxa"/>
            <w:vAlign w:val="top"/>
          </w:tcPr>
          <w:p w14:paraId="1699DD76">
            <w:pPr>
              <w:spacing w:before="223" w:line="193" w:lineRule="auto"/>
              <w:ind w:left="36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gridSpan w:val="2"/>
            <w:vMerge w:val="continue"/>
            <w:tcBorders>
              <w:top w:val="nil"/>
              <w:bottom w:val="nil"/>
            </w:tcBorders>
            <w:vAlign w:val="top"/>
          </w:tcPr>
          <w:p w14:paraId="5702C21C">
            <w:pPr>
              <w:rPr>
                <w:rFonts w:ascii="Arial"/>
                <w:sz w:val="21"/>
              </w:rPr>
            </w:pPr>
          </w:p>
        </w:tc>
        <w:tc>
          <w:tcPr>
            <w:tcW w:w="673" w:type="dxa"/>
            <w:tcBorders>
              <w:right w:val="single" w:color="000000" w:sz="10" w:space="0"/>
            </w:tcBorders>
            <w:vAlign w:val="top"/>
          </w:tcPr>
          <w:p w14:paraId="5C6EA1A6">
            <w:pPr>
              <w:pStyle w:val="6"/>
              <w:spacing w:before="189" w:line="221" w:lineRule="auto"/>
              <w:ind w:left="141"/>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756CEE46">
            <w:pPr>
              <w:rPr>
                <w:rFonts w:ascii="Arial"/>
                <w:sz w:val="21"/>
              </w:rPr>
            </w:pPr>
          </w:p>
        </w:tc>
      </w:tr>
      <w:tr w14:paraId="3EB56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835" w:type="dxa"/>
            <w:vMerge w:val="continue"/>
            <w:tcBorders>
              <w:top w:val="nil"/>
              <w:left w:val="single" w:color="000000" w:sz="10" w:space="0"/>
              <w:bottom w:val="nil"/>
            </w:tcBorders>
            <w:vAlign w:val="top"/>
          </w:tcPr>
          <w:p w14:paraId="6E806367">
            <w:pPr>
              <w:rPr>
                <w:rFonts w:ascii="Arial"/>
                <w:sz w:val="21"/>
              </w:rPr>
            </w:pPr>
          </w:p>
        </w:tc>
        <w:tc>
          <w:tcPr>
            <w:tcW w:w="122" w:type="dxa"/>
            <w:tcBorders>
              <w:top w:val="nil"/>
              <w:bottom w:val="nil"/>
              <w:right w:val="single" w:color="000000" w:sz="10" w:space="0"/>
            </w:tcBorders>
            <w:vAlign w:val="top"/>
          </w:tcPr>
          <w:p w14:paraId="0DE4CC27">
            <w:pPr>
              <w:rPr>
                <w:rFonts w:ascii="Arial"/>
                <w:sz w:val="21"/>
              </w:rPr>
            </w:pPr>
          </w:p>
        </w:tc>
        <w:tc>
          <w:tcPr>
            <w:tcW w:w="835" w:type="dxa"/>
            <w:vMerge w:val="continue"/>
            <w:tcBorders>
              <w:top w:val="nil"/>
              <w:left w:val="single" w:color="000000" w:sz="10" w:space="0"/>
            </w:tcBorders>
            <w:vAlign w:val="top"/>
          </w:tcPr>
          <w:p w14:paraId="155D3F59">
            <w:pPr>
              <w:rPr>
                <w:rFonts w:ascii="Arial"/>
                <w:sz w:val="21"/>
              </w:rPr>
            </w:pPr>
          </w:p>
        </w:tc>
        <w:tc>
          <w:tcPr>
            <w:tcW w:w="701" w:type="dxa"/>
            <w:vMerge w:val="continue"/>
            <w:tcBorders>
              <w:top w:val="nil"/>
            </w:tcBorders>
            <w:vAlign w:val="top"/>
          </w:tcPr>
          <w:p w14:paraId="0DE23CE5">
            <w:pPr>
              <w:rPr>
                <w:rFonts w:ascii="Arial"/>
                <w:sz w:val="21"/>
              </w:rPr>
            </w:pPr>
          </w:p>
        </w:tc>
        <w:tc>
          <w:tcPr>
            <w:tcW w:w="1208" w:type="dxa"/>
            <w:gridSpan w:val="2"/>
            <w:vAlign w:val="top"/>
          </w:tcPr>
          <w:p w14:paraId="246C3B23">
            <w:pPr>
              <w:pStyle w:val="6"/>
              <w:spacing w:before="48" w:line="218" w:lineRule="auto"/>
              <w:ind w:left="391" w:right="184" w:hanging="210"/>
              <w:rPr>
                <w:sz w:val="22"/>
                <w:szCs w:val="22"/>
              </w:rPr>
            </w:pPr>
            <w:r>
              <w:rPr>
                <w:spacing w:val="-11"/>
                <w:sz w:val="22"/>
                <w:szCs w:val="22"/>
              </w:rPr>
              <w:t>铍及其化</w:t>
            </w:r>
            <w:r>
              <w:rPr>
                <w:spacing w:val="-5"/>
                <w:sz w:val="22"/>
                <w:szCs w:val="22"/>
              </w:rPr>
              <w:t>合物</w:t>
            </w:r>
          </w:p>
        </w:tc>
        <w:tc>
          <w:tcPr>
            <w:tcW w:w="1024" w:type="dxa"/>
            <w:vAlign w:val="top"/>
          </w:tcPr>
          <w:p w14:paraId="2CF5E4FB">
            <w:pPr>
              <w:spacing w:before="212" w:line="203" w:lineRule="auto"/>
              <w:ind w:left="126"/>
              <w:rPr>
                <w:rFonts w:ascii="Times New Roman" w:hAnsi="Times New Roman" w:eastAsia="Times New Roman" w:cs="Times New Roman"/>
                <w:sz w:val="14"/>
                <w:szCs w:val="14"/>
              </w:rPr>
            </w:pPr>
            <w:r>
              <w:rPr>
                <w:rFonts w:ascii="Times New Roman" w:hAnsi="Times New Roman" w:eastAsia="Times New Roman" w:cs="Times New Roman"/>
                <w:spacing w:val="-9"/>
                <w:sz w:val="22"/>
                <w:szCs w:val="22"/>
              </w:rPr>
              <w:t>1.90</w:t>
            </w:r>
            <w:r>
              <w:rPr>
                <w:rFonts w:ascii="Arial" w:hAnsi="Arial" w:eastAsia="Arial" w:cs="Arial"/>
                <w:spacing w:val="-9"/>
                <w:sz w:val="22"/>
                <w:szCs w:val="22"/>
              </w:rPr>
              <w:t>×</w:t>
            </w:r>
            <w:r>
              <w:rPr>
                <w:rFonts w:ascii="Times New Roman" w:hAnsi="Times New Roman" w:eastAsia="Times New Roman" w:cs="Times New Roman"/>
                <w:spacing w:val="-9"/>
                <w:sz w:val="22"/>
                <w:szCs w:val="22"/>
              </w:rPr>
              <w:t>10</w:t>
            </w:r>
            <w:r>
              <w:rPr>
                <w:rFonts w:ascii="Times New Roman" w:hAnsi="Times New Roman" w:eastAsia="Times New Roman" w:cs="Times New Roman"/>
                <w:spacing w:val="-3"/>
                <w:position w:val="6"/>
                <w:sz w:val="14"/>
                <w:szCs w:val="14"/>
              </w:rPr>
              <w:t>-5</w:t>
            </w:r>
          </w:p>
        </w:tc>
        <w:tc>
          <w:tcPr>
            <w:tcW w:w="1082" w:type="dxa"/>
            <w:gridSpan w:val="2"/>
            <w:vAlign w:val="top"/>
          </w:tcPr>
          <w:p w14:paraId="1963D87C">
            <w:pPr>
              <w:spacing w:before="212" w:line="203" w:lineRule="auto"/>
              <w:ind w:left="146"/>
              <w:rPr>
                <w:rFonts w:ascii="Times New Roman" w:hAnsi="Times New Roman" w:eastAsia="Times New Roman" w:cs="Times New Roman"/>
                <w:sz w:val="14"/>
                <w:szCs w:val="14"/>
              </w:rPr>
            </w:pPr>
            <w:r>
              <w:rPr>
                <w:rFonts w:ascii="Times New Roman" w:hAnsi="Times New Roman" w:eastAsia="Times New Roman" w:cs="Times New Roman"/>
                <w:spacing w:val="-7"/>
                <w:sz w:val="22"/>
                <w:szCs w:val="22"/>
              </w:rPr>
              <w:t>8.76</w:t>
            </w:r>
            <w:r>
              <w:rPr>
                <w:rFonts w:ascii="Arial" w:hAnsi="Arial" w:eastAsia="Arial" w:cs="Arial"/>
                <w:spacing w:val="-7"/>
                <w:sz w:val="22"/>
                <w:szCs w:val="22"/>
              </w:rPr>
              <w:t>×</w:t>
            </w:r>
            <w:r>
              <w:rPr>
                <w:rFonts w:ascii="Times New Roman" w:hAnsi="Times New Roman" w:eastAsia="Times New Roman" w:cs="Times New Roman"/>
                <w:spacing w:val="-7"/>
                <w:sz w:val="22"/>
                <w:szCs w:val="22"/>
              </w:rPr>
              <w:t>10</w:t>
            </w:r>
            <w:r>
              <w:rPr>
                <w:rFonts w:ascii="Times New Roman" w:hAnsi="Times New Roman" w:eastAsia="Times New Roman" w:cs="Times New Roman"/>
                <w:spacing w:val="-7"/>
                <w:position w:val="6"/>
                <w:sz w:val="14"/>
                <w:szCs w:val="14"/>
              </w:rPr>
              <w:t>-7</w:t>
            </w:r>
          </w:p>
        </w:tc>
        <w:tc>
          <w:tcPr>
            <w:tcW w:w="932" w:type="dxa"/>
            <w:gridSpan w:val="2"/>
            <w:vAlign w:val="top"/>
          </w:tcPr>
          <w:p w14:paraId="28CF6477">
            <w:pPr>
              <w:spacing w:before="228" w:line="189" w:lineRule="auto"/>
              <w:ind w:left="28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0.01</w:t>
            </w:r>
          </w:p>
        </w:tc>
        <w:tc>
          <w:tcPr>
            <w:tcW w:w="794" w:type="dxa"/>
            <w:vAlign w:val="top"/>
          </w:tcPr>
          <w:p w14:paraId="7E49E30A">
            <w:pPr>
              <w:spacing w:before="223" w:line="193" w:lineRule="auto"/>
              <w:ind w:left="36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gridSpan w:val="2"/>
            <w:vMerge w:val="continue"/>
            <w:tcBorders>
              <w:top w:val="nil"/>
            </w:tcBorders>
            <w:vAlign w:val="top"/>
          </w:tcPr>
          <w:p w14:paraId="02CBF6E4">
            <w:pPr>
              <w:rPr>
                <w:rFonts w:ascii="Arial"/>
                <w:sz w:val="21"/>
              </w:rPr>
            </w:pPr>
          </w:p>
        </w:tc>
        <w:tc>
          <w:tcPr>
            <w:tcW w:w="673" w:type="dxa"/>
            <w:tcBorders>
              <w:right w:val="single" w:color="000000" w:sz="10" w:space="0"/>
            </w:tcBorders>
            <w:vAlign w:val="top"/>
          </w:tcPr>
          <w:p w14:paraId="65C37A75">
            <w:pPr>
              <w:pStyle w:val="6"/>
              <w:spacing w:before="189" w:line="221" w:lineRule="auto"/>
              <w:ind w:left="141"/>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5AAFBE74">
            <w:pPr>
              <w:rPr>
                <w:rFonts w:ascii="Arial"/>
                <w:sz w:val="21"/>
              </w:rPr>
            </w:pPr>
          </w:p>
        </w:tc>
      </w:tr>
      <w:tr w14:paraId="60B7E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835" w:type="dxa"/>
            <w:vMerge w:val="continue"/>
            <w:tcBorders>
              <w:top w:val="nil"/>
              <w:left w:val="single" w:color="000000" w:sz="10" w:space="0"/>
              <w:bottom w:val="nil"/>
            </w:tcBorders>
            <w:vAlign w:val="top"/>
          </w:tcPr>
          <w:p w14:paraId="1787C2F8">
            <w:pPr>
              <w:rPr>
                <w:rFonts w:ascii="Arial"/>
                <w:sz w:val="21"/>
              </w:rPr>
            </w:pPr>
          </w:p>
        </w:tc>
        <w:tc>
          <w:tcPr>
            <w:tcW w:w="122" w:type="dxa"/>
            <w:tcBorders>
              <w:top w:val="nil"/>
              <w:bottom w:val="nil"/>
              <w:right w:val="single" w:color="000000" w:sz="10" w:space="0"/>
            </w:tcBorders>
            <w:vAlign w:val="top"/>
          </w:tcPr>
          <w:p w14:paraId="0A295CDD">
            <w:pPr>
              <w:rPr>
                <w:rFonts w:ascii="Arial"/>
                <w:sz w:val="21"/>
              </w:rPr>
            </w:pPr>
          </w:p>
        </w:tc>
        <w:tc>
          <w:tcPr>
            <w:tcW w:w="835" w:type="dxa"/>
            <w:vMerge w:val="restart"/>
            <w:tcBorders>
              <w:left w:val="single" w:color="000000" w:sz="10" w:space="0"/>
              <w:bottom w:val="nil"/>
            </w:tcBorders>
            <w:vAlign w:val="top"/>
          </w:tcPr>
          <w:p w14:paraId="06E1DD2D">
            <w:pPr>
              <w:pStyle w:val="6"/>
              <w:spacing w:before="204" w:line="221" w:lineRule="auto"/>
              <w:ind w:left="196"/>
              <w:rPr>
                <w:sz w:val="22"/>
                <w:szCs w:val="22"/>
              </w:rPr>
            </w:pPr>
            <w:r>
              <w:rPr>
                <w:spacing w:val="-5"/>
                <w:sz w:val="22"/>
                <w:szCs w:val="22"/>
              </w:rPr>
              <w:t>均质</w:t>
            </w:r>
          </w:p>
          <w:p w14:paraId="21EC442A">
            <w:pPr>
              <w:pStyle w:val="6"/>
              <w:spacing w:before="22" w:line="221" w:lineRule="auto"/>
              <w:ind w:left="195"/>
              <w:rPr>
                <w:sz w:val="22"/>
                <w:szCs w:val="22"/>
              </w:rPr>
            </w:pPr>
            <w:r>
              <w:rPr>
                <w:spacing w:val="-4"/>
                <w:sz w:val="22"/>
                <w:szCs w:val="22"/>
              </w:rPr>
              <w:t>废气</w:t>
            </w:r>
          </w:p>
          <w:p w14:paraId="487E8BA1">
            <w:pPr>
              <w:spacing w:before="41" w:line="189" w:lineRule="auto"/>
              <w:ind w:left="9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DA004</w:t>
            </w:r>
          </w:p>
        </w:tc>
        <w:tc>
          <w:tcPr>
            <w:tcW w:w="701" w:type="dxa"/>
            <w:vMerge w:val="restart"/>
            <w:tcBorders>
              <w:bottom w:val="nil"/>
            </w:tcBorders>
            <w:vAlign w:val="top"/>
          </w:tcPr>
          <w:p w14:paraId="1DB6CC8E">
            <w:pPr>
              <w:spacing w:line="319" w:lineRule="auto"/>
              <w:rPr>
                <w:rFonts w:ascii="Arial"/>
                <w:sz w:val="21"/>
              </w:rPr>
            </w:pPr>
          </w:p>
          <w:p w14:paraId="129B69DD">
            <w:pPr>
              <w:spacing w:before="63" w:line="189"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2025.</w:t>
            </w:r>
          </w:p>
          <w:p w14:paraId="38AE1BE3">
            <w:pPr>
              <w:spacing w:before="52" w:line="189" w:lineRule="auto"/>
              <w:ind w:left="21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3.1</w:t>
            </w:r>
          </w:p>
        </w:tc>
        <w:tc>
          <w:tcPr>
            <w:tcW w:w="1208" w:type="dxa"/>
            <w:gridSpan w:val="2"/>
            <w:vAlign w:val="top"/>
          </w:tcPr>
          <w:p w14:paraId="7B56D935">
            <w:pPr>
              <w:pStyle w:val="6"/>
              <w:spacing w:before="72" w:line="217" w:lineRule="auto"/>
              <w:ind w:left="284"/>
              <w:rPr>
                <w:sz w:val="22"/>
                <w:szCs w:val="22"/>
              </w:rPr>
            </w:pPr>
            <w:r>
              <w:rPr>
                <w:spacing w:val="-6"/>
                <w:sz w:val="22"/>
                <w:szCs w:val="22"/>
              </w:rPr>
              <w:t>颗粒物</w:t>
            </w:r>
          </w:p>
        </w:tc>
        <w:tc>
          <w:tcPr>
            <w:tcW w:w="1024" w:type="dxa"/>
            <w:vAlign w:val="top"/>
          </w:tcPr>
          <w:p w14:paraId="3F4D728B">
            <w:pPr>
              <w:spacing w:before="110" w:line="189" w:lineRule="auto"/>
              <w:ind w:left="37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1082" w:type="dxa"/>
            <w:gridSpan w:val="2"/>
            <w:vAlign w:val="top"/>
          </w:tcPr>
          <w:p w14:paraId="315C09C0">
            <w:pPr>
              <w:spacing w:before="92" w:line="205" w:lineRule="auto"/>
              <w:ind w:left="158"/>
              <w:rPr>
                <w:rFonts w:ascii="Times New Roman" w:hAnsi="Times New Roman" w:eastAsia="Times New Roman" w:cs="Times New Roman"/>
                <w:sz w:val="14"/>
                <w:szCs w:val="14"/>
              </w:rPr>
            </w:pPr>
            <w:r>
              <w:rPr>
                <w:rFonts w:ascii="Times New Roman" w:hAnsi="Times New Roman" w:eastAsia="Times New Roman" w:cs="Times New Roman"/>
                <w:spacing w:val="-9"/>
                <w:sz w:val="22"/>
                <w:szCs w:val="22"/>
              </w:rPr>
              <w:t>1.02</w:t>
            </w:r>
            <w:r>
              <w:rPr>
                <w:rFonts w:ascii="Arial" w:hAnsi="Arial" w:eastAsia="Arial" w:cs="Arial"/>
                <w:spacing w:val="-9"/>
                <w:sz w:val="22"/>
                <w:szCs w:val="22"/>
              </w:rPr>
              <w:t>×</w:t>
            </w:r>
            <w:r>
              <w:rPr>
                <w:rFonts w:ascii="Times New Roman" w:hAnsi="Times New Roman" w:eastAsia="Times New Roman" w:cs="Times New Roman"/>
                <w:spacing w:val="-9"/>
                <w:sz w:val="22"/>
                <w:szCs w:val="22"/>
              </w:rPr>
              <w:t>10</w:t>
            </w:r>
            <w:r>
              <w:rPr>
                <w:rFonts w:ascii="Times New Roman" w:hAnsi="Times New Roman" w:eastAsia="Times New Roman" w:cs="Times New Roman"/>
                <w:spacing w:val="-3"/>
                <w:position w:val="6"/>
                <w:sz w:val="14"/>
                <w:szCs w:val="14"/>
              </w:rPr>
              <w:t>-2</w:t>
            </w:r>
          </w:p>
        </w:tc>
        <w:tc>
          <w:tcPr>
            <w:tcW w:w="932" w:type="dxa"/>
            <w:gridSpan w:val="2"/>
            <w:vAlign w:val="top"/>
          </w:tcPr>
          <w:p w14:paraId="7388A388">
            <w:pPr>
              <w:spacing w:before="110" w:line="189" w:lineRule="auto"/>
              <w:ind w:left="36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794" w:type="dxa"/>
            <w:vAlign w:val="top"/>
          </w:tcPr>
          <w:p w14:paraId="54689605">
            <w:pPr>
              <w:spacing w:before="106" w:line="193" w:lineRule="auto"/>
              <w:ind w:left="36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gridSpan w:val="2"/>
            <w:vMerge w:val="restart"/>
            <w:tcBorders>
              <w:bottom w:val="nil"/>
            </w:tcBorders>
            <w:vAlign w:val="top"/>
          </w:tcPr>
          <w:p w14:paraId="1B5B2231">
            <w:pPr>
              <w:pStyle w:val="6"/>
              <w:spacing w:before="46" w:line="222" w:lineRule="auto"/>
              <w:ind w:left="123"/>
              <w:rPr>
                <w:sz w:val="22"/>
                <w:szCs w:val="22"/>
              </w:rPr>
            </w:pPr>
            <w:r>
              <w:rPr>
                <w:spacing w:val="-5"/>
                <w:sz w:val="22"/>
                <w:szCs w:val="22"/>
              </w:rPr>
              <w:t>经排</w:t>
            </w:r>
          </w:p>
          <w:p w14:paraId="5E8DDD4B">
            <w:pPr>
              <w:pStyle w:val="6"/>
              <w:spacing w:before="20" w:line="220" w:lineRule="auto"/>
              <w:ind w:left="122"/>
              <w:rPr>
                <w:sz w:val="22"/>
                <w:szCs w:val="22"/>
              </w:rPr>
            </w:pPr>
            <w:r>
              <w:rPr>
                <w:spacing w:val="-5"/>
                <w:sz w:val="22"/>
                <w:szCs w:val="22"/>
              </w:rPr>
              <w:t>气筒</w:t>
            </w:r>
          </w:p>
          <w:p w14:paraId="09CCF155">
            <w:pPr>
              <w:pStyle w:val="6"/>
              <w:spacing w:before="20" w:line="222" w:lineRule="auto"/>
              <w:ind w:left="123"/>
              <w:rPr>
                <w:sz w:val="22"/>
                <w:szCs w:val="22"/>
              </w:rPr>
            </w:pPr>
            <w:r>
              <w:rPr>
                <w:spacing w:val="-5"/>
                <w:sz w:val="22"/>
                <w:szCs w:val="22"/>
              </w:rPr>
              <w:t>直接</w:t>
            </w:r>
          </w:p>
          <w:p w14:paraId="49591BB3">
            <w:pPr>
              <w:pStyle w:val="6"/>
              <w:spacing w:before="22" w:line="203" w:lineRule="auto"/>
              <w:ind w:left="122"/>
              <w:rPr>
                <w:sz w:val="22"/>
                <w:szCs w:val="22"/>
              </w:rPr>
            </w:pPr>
            <w:r>
              <w:rPr>
                <w:spacing w:val="-4"/>
                <w:sz w:val="22"/>
                <w:szCs w:val="22"/>
              </w:rPr>
              <w:t>排放</w:t>
            </w:r>
          </w:p>
        </w:tc>
        <w:tc>
          <w:tcPr>
            <w:tcW w:w="673" w:type="dxa"/>
            <w:tcBorders>
              <w:right w:val="single" w:color="000000" w:sz="10" w:space="0"/>
            </w:tcBorders>
            <w:vAlign w:val="top"/>
          </w:tcPr>
          <w:p w14:paraId="3AD57BE5">
            <w:pPr>
              <w:pStyle w:val="6"/>
              <w:spacing w:before="72" w:line="217" w:lineRule="auto"/>
              <w:ind w:left="141"/>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6DD03D14">
            <w:pPr>
              <w:rPr>
                <w:rFonts w:ascii="Arial"/>
                <w:sz w:val="21"/>
              </w:rPr>
            </w:pPr>
          </w:p>
        </w:tc>
      </w:tr>
      <w:tr w14:paraId="29ECD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5" w:type="dxa"/>
            <w:vMerge w:val="continue"/>
            <w:tcBorders>
              <w:top w:val="nil"/>
              <w:left w:val="single" w:color="000000" w:sz="10" w:space="0"/>
              <w:bottom w:val="nil"/>
            </w:tcBorders>
            <w:vAlign w:val="top"/>
          </w:tcPr>
          <w:p w14:paraId="52631CB0">
            <w:pPr>
              <w:rPr>
                <w:rFonts w:ascii="Arial"/>
                <w:sz w:val="21"/>
              </w:rPr>
            </w:pPr>
          </w:p>
        </w:tc>
        <w:tc>
          <w:tcPr>
            <w:tcW w:w="122" w:type="dxa"/>
            <w:tcBorders>
              <w:top w:val="nil"/>
              <w:bottom w:val="nil"/>
              <w:right w:val="single" w:color="000000" w:sz="10" w:space="0"/>
            </w:tcBorders>
            <w:vAlign w:val="top"/>
          </w:tcPr>
          <w:p w14:paraId="5E54C856">
            <w:pPr>
              <w:rPr>
                <w:rFonts w:ascii="Arial"/>
                <w:sz w:val="21"/>
              </w:rPr>
            </w:pPr>
          </w:p>
        </w:tc>
        <w:tc>
          <w:tcPr>
            <w:tcW w:w="835" w:type="dxa"/>
            <w:vMerge w:val="continue"/>
            <w:tcBorders>
              <w:top w:val="nil"/>
              <w:left w:val="single" w:color="000000" w:sz="10" w:space="0"/>
              <w:bottom w:val="nil"/>
            </w:tcBorders>
            <w:vAlign w:val="top"/>
          </w:tcPr>
          <w:p w14:paraId="5DF35EFA">
            <w:pPr>
              <w:rPr>
                <w:rFonts w:ascii="Arial"/>
                <w:sz w:val="21"/>
              </w:rPr>
            </w:pPr>
          </w:p>
        </w:tc>
        <w:tc>
          <w:tcPr>
            <w:tcW w:w="701" w:type="dxa"/>
            <w:vMerge w:val="continue"/>
            <w:tcBorders>
              <w:top w:val="nil"/>
              <w:bottom w:val="nil"/>
            </w:tcBorders>
            <w:vAlign w:val="top"/>
          </w:tcPr>
          <w:p w14:paraId="5732C414">
            <w:pPr>
              <w:rPr>
                <w:rFonts w:ascii="Arial"/>
                <w:sz w:val="21"/>
              </w:rPr>
            </w:pPr>
          </w:p>
        </w:tc>
        <w:tc>
          <w:tcPr>
            <w:tcW w:w="1208" w:type="dxa"/>
            <w:gridSpan w:val="2"/>
            <w:vAlign w:val="top"/>
          </w:tcPr>
          <w:p w14:paraId="5F6EA786">
            <w:pPr>
              <w:pStyle w:val="6"/>
              <w:spacing w:before="76" w:line="217" w:lineRule="auto"/>
              <w:ind w:left="185"/>
              <w:rPr>
                <w:sz w:val="22"/>
                <w:szCs w:val="22"/>
              </w:rPr>
            </w:pPr>
            <w:r>
              <w:rPr>
                <w:spacing w:val="-9"/>
                <w:sz w:val="22"/>
                <w:szCs w:val="22"/>
              </w:rPr>
              <w:t>二氧化硫</w:t>
            </w:r>
          </w:p>
        </w:tc>
        <w:tc>
          <w:tcPr>
            <w:tcW w:w="1024" w:type="dxa"/>
            <w:vAlign w:val="top"/>
          </w:tcPr>
          <w:p w14:paraId="182E8064">
            <w:pPr>
              <w:spacing w:before="115" w:line="189" w:lineRule="auto"/>
              <w:ind w:left="40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82</w:t>
            </w:r>
          </w:p>
        </w:tc>
        <w:tc>
          <w:tcPr>
            <w:tcW w:w="1082" w:type="dxa"/>
            <w:gridSpan w:val="2"/>
            <w:vAlign w:val="top"/>
          </w:tcPr>
          <w:p w14:paraId="7D5A5188">
            <w:pPr>
              <w:spacing w:before="115" w:line="189" w:lineRule="auto"/>
              <w:ind w:left="30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0.120</w:t>
            </w:r>
          </w:p>
        </w:tc>
        <w:tc>
          <w:tcPr>
            <w:tcW w:w="932" w:type="dxa"/>
            <w:gridSpan w:val="2"/>
            <w:vAlign w:val="top"/>
          </w:tcPr>
          <w:p w14:paraId="4E79742B">
            <w:pPr>
              <w:spacing w:before="115" w:line="189" w:lineRule="auto"/>
              <w:ind w:left="329"/>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100</w:t>
            </w:r>
          </w:p>
        </w:tc>
        <w:tc>
          <w:tcPr>
            <w:tcW w:w="794" w:type="dxa"/>
            <w:vAlign w:val="top"/>
          </w:tcPr>
          <w:p w14:paraId="6A258594">
            <w:pPr>
              <w:spacing w:before="110" w:line="193" w:lineRule="auto"/>
              <w:ind w:left="36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gridSpan w:val="2"/>
            <w:vMerge w:val="continue"/>
            <w:tcBorders>
              <w:top w:val="nil"/>
              <w:bottom w:val="nil"/>
            </w:tcBorders>
            <w:vAlign w:val="top"/>
          </w:tcPr>
          <w:p w14:paraId="73AA1C72">
            <w:pPr>
              <w:rPr>
                <w:rFonts w:ascii="Arial"/>
                <w:sz w:val="21"/>
              </w:rPr>
            </w:pPr>
          </w:p>
        </w:tc>
        <w:tc>
          <w:tcPr>
            <w:tcW w:w="673" w:type="dxa"/>
            <w:tcBorders>
              <w:right w:val="single" w:color="000000" w:sz="10" w:space="0"/>
            </w:tcBorders>
            <w:vAlign w:val="top"/>
          </w:tcPr>
          <w:p w14:paraId="35DC34BC">
            <w:pPr>
              <w:pStyle w:val="6"/>
              <w:spacing w:before="76" w:line="217" w:lineRule="auto"/>
              <w:ind w:left="141"/>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46A39BA7">
            <w:pPr>
              <w:rPr>
                <w:rFonts w:ascii="Arial"/>
                <w:sz w:val="21"/>
              </w:rPr>
            </w:pPr>
          </w:p>
        </w:tc>
      </w:tr>
      <w:tr w14:paraId="7E415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35" w:type="dxa"/>
            <w:vMerge w:val="continue"/>
            <w:tcBorders>
              <w:top w:val="nil"/>
              <w:left w:val="single" w:color="000000" w:sz="10" w:space="0"/>
              <w:bottom w:val="nil"/>
            </w:tcBorders>
            <w:vAlign w:val="top"/>
          </w:tcPr>
          <w:p w14:paraId="2E1C8A66">
            <w:pPr>
              <w:rPr>
                <w:rFonts w:ascii="Arial"/>
                <w:sz w:val="21"/>
              </w:rPr>
            </w:pPr>
          </w:p>
        </w:tc>
        <w:tc>
          <w:tcPr>
            <w:tcW w:w="122" w:type="dxa"/>
            <w:tcBorders>
              <w:top w:val="nil"/>
              <w:bottom w:val="nil"/>
              <w:right w:val="single" w:color="000000" w:sz="10" w:space="0"/>
            </w:tcBorders>
            <w:vAlign w:val="top"/>
          </w:tcPr>
          <w:p w14:paraId="4AD15FC2">
            <w:pPr>
              <w:rPr>
                <w:rFonts w:ascii="Arial"/>
                <w:sz w:val="21"/>
              </w:rPr>
            </w:pPr>
          </w:p>
        </w:tc>
        <w:tc>
          <w:tcPr>
            <w:tcW w:w="835" w:type="dxa"/>
            <w:vMerge w:val="continue"/>
            <w:tcBorders>
              <w:top w:val="nil"/>
              <w:left w:val="single" w:color="000000" w:sz="10" w:space="0"/>
              <w:bottom w:val="single" w:color="000000" w:sz="10" w:space="0"/>
            </w:tcBorders>
            <w:vAlign w:val="top"/>
          </w:tcPr>
          <w:p w14:paraId="58E7D6AB">
            <w:pPr>
              <w:rPr>
                <w:rFonts w:ascii="Arial"/>
                <w:sz w:val="21"/>
              </w:rPr>
            </w:pPr>
          </w:p>
        </w:tc>
        <w:tc>
          <w:tcPr>
            <w:tcW w:w="701" w:type="dxa"/>
            <w:vMerge w:val="continue"/>
            <w:tcBorders>
              <w:top w:val="nil"/>
              <w:bottom w:val="single" w:color="000000" w:sz="10" w:space="0"/>
            </w:tcBorders>
            <w:vAlign w:val="top"/>
          </w:tcPr>
          <w:p w14:paraId="6E67F1AB">
            <w:pPr>
              <w:rPr>
                <w:rFonts w:ascii="Arial"/>
                <w:sz w:val="21"/>
              </w:rPr>
            </w:pPr>
          </w:p>
        </w:tc>
        <w:tc>
          <w:tcPr>
            <w:tcW w:w="1208" w:type="dxa"/>
            <w:gridSpan w:val="2"/>
            <w:tcBorders>
              <w:bottom w:val="single" w:color="000000" w:sz="10" w:space="0"/>
            </w:tcBorders>
            <w:vAlign w:val="top"/>
          </w:tcPr>
          <w:p w14:paraId="4F26A5B2">
            <w:pPr>
              <w:pStyle w:val="6"/>
              <w:spacing w:before="128" w:line="219" w:lineRule="auto"/>
              <w:ind w:left="180"/>
              <w:rPr>
                <w:sz w:val="22"/>
                <w:szCs w:val="22"/>
              </w:rPr>
            </w:pPr>
            <w:r>
              <w:rPr>
                <w:spacing w:val="-8"/>
                <w:sz w:val="22"/>
                <w:szCs w:val="22"/>
              </w:rPr>
              <w:t>氮氧化物</w:t>
            </w:r>
          </w:p>
        </w:tc>
        <w:tc>
          <w:tcPr>
            <w:tcW w:w="1024" w:type="dxa"/>
            <w:tcBorders>
              <w:bottom w:val="single" w:color="000000" w:sz="10" w:space="0"/>
            </w:tcBorders>
            <w:vAlign w:val="top"/>
          </w:tcPr>
          <w:p w14:paraId="0E1F2A2C">
            <w:pPr>
              <w:spacing w:before="165" w:line="189" w:lineRule="auto"/>
              <w:ind w:left="40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68</w:t>
            </w:r>
          </w:p>
        </w:tc>
        <w:tc>
          <w:tcPr>
            <w:tcW w:w="1082" w:type="dxa"/>
            <w:gridSpan w:val="2"/>
            <w:tcBorders>
              <w:bottom w:val="single" w:color="000000" w:sz="10" w:space="0"/>
            </w:tcBorders>
            <w:vAlign w:val="top"/>
          </w:tcPr>
          <w:p w14:paraId="7E77D69E">
            <w:pPr>
              <w:spacing w:before="145" w:line="207" w:lineRule="auto"/>
              <w:ind w:left="140"/>
              <w:rPr>
                <w:rFonts w:ascii="Times New Roman" w:hAnsi="Times New Roman" w:eastAsia="Times New Roman" w:cs="Times New Roman"/>
                <w:sz w:val="14"/>
                <w:szCs w:val="14"/>
              </w:rPr>
            </w:pPr>
            <w:r>
              <w:rPr>
                <w:rFonts w:ascii="Times New Roman" w:hAnsi="Times New Roman" w:eastAsia="Times New Roman" w:cs="Times New Roman"/>
                <w:spacing w:val="-6"/>
                <w:sz w:val="22"/>
                <w:szCs w:val="22"/>
              </w:rPr>
              <w:t>7.00</w:t>
            </w:r>
            <w:r>
              <w:rPr>
                <w:rFonts w:ascii="Arial" w:hAnsi="Arial" w:eastAsia="Arial" w:cs="Arial"/>
                <w:spacing w:val="-6"/>
                <w:sz w:val="22"/>
                <w:szCs w:val="22"/>
              </w:rPr>
              <w:t>×</w:t>
            </w:r>
            <w:r>
              <w:rPr>
                <w:rFonts w:ascii="Times New Roman" w:hAnsi="Times New Roman" w:eastAsia="Times New Roman" w:cs="Times New Roman"/>
                <w:spacing w:val="-6"/>
                <w:sz w:val="22"/>
                <w:szCs w:val="22"/>
              </w:rPr>
              <w:t>10</w:t>
            </w:r>
            <w:r>
              <w:rPr>
                <w:rFonts w:ascii="Times New Roman" w:hAnsi="Times New Roman" w:eastAsia="Times New Roman" w:cs="Times New Roman"/>
                <w:spacing w:val="-6"/>
                <w:position w:val="6"/>
                <w:sz w:val="14"/>
                <w:szCs w:val="14"/>
              </w:rPr>
              <w:t>-2</w:t>
            </w:r>
          </w:p>
        </w:tc>
        <w:tc>
          <w:tcPr>
            <w:tcW w:w="932" w:type="dxa"/>
            <w:gridSpan w:val="2"/>
            <w:tcBorders>
              <w:bottom w:val="single" w:color="000000" w:sz="10" w:space="0"/>
            </w:tcBorders>
            <w:vAlign w:val="top"/>
          </w:tcPr>
          <w:p w14:paraId="27011BEF">
            <w:pPr>
              <w:spacing w:before="165" w:line="189" w:lineRule="auto"/>
              <w:ind w:left="31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300</w:t>
            </w:r>
          </w:p>
        </w:tc>
        <w:tc>
          <w:tcPr>
            <w:tcW w:w="794" w:type="dxa"/>
            <w:tcBorders>
              <w:bottom w:val="single" w:color="000000" w:sz="10" w:space="0"/>
            </w:tcBorders>
            <w:vAlign w:val="top"/>
          </w:tcPr>
          <w:p w14:paraId="6F46D94A">
            <w:pPr>
              <w:spacing w:before="161" w:line="193" w:lineRule="auto"/>
              <w:ind w:left="36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44" w:type="dxa"/>
            <w:gridSpan w:val="2"/>
            <w:vMerge w:val="continue"/>
            <w:tcBorders>
              <w:top w:val="nil"/>
              <w:bottom w:val="single" w:color="000000" w:sz="10" w:space="0"/>
            </w:tcBorders>
            <w:vAlign w:val="top"/>
          </w:tcPr>
          <w:p w14:paraId="744C7D3D">
            <w:pPr>
              <w:rPr>
                <w:rFonts w:ascii="Arial"/>
                <w:sz w:val="21"/>
              </w:rPr>
            </w:pPr>
          </w:p>
        </w:tc>
        <w:tc>
          <w:tcPr>
            <w:tcW w:w="673" w:type="dxa"/>
            <w:tcBorders>
              <w:bottom w:val="single" w:color="000000" w:sz="10" w:space="0"/>
              <w:right w:val="single" w:color="000000" w:sz="10" w:space="0"/>
            </w:tcBorders>
            <w:vAlign w:val="top"/>
          </w:tcPr>
          <w:p w14:paraId="70E2B1DB">
            <w:pPr>
              <w:pStyle w:val="6"/>
              <w:spacing w:before="127" w:line="221" w:lineRule="auto"/>
              <w:ind w:left="141"/>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0372BA92">
            <w:pPr>
              <w:rPr>
                <w:rFonts w:ascii="Arial"/>
                <w:sz w:val="21"/>
              </w:rPr>
            </w:pPr>
          </w:p>
        </w:tc>
      </w:tr>
      <w:tr w14:paraId="7C6B6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35" w:type="dxa"/>
            <w:vMerge w:val="continue"/>
            <w:tcBorders>
              <w:top w:val="nil"/>
              <w:left w:val="single" w:color="000000" w:sz="10" w:space="0"/>
              <w:bottom w:val="nil"/>
            </w:tcBorders>
            <w:vAlign w:val="top"/>
          </w:tcPr>
          <w:p w14:paraId="011A8758">
            <w:pPr>
              <w:rPr>
                <w:rFonts w:ascii="Arial"/>
                <w:sz w:val="21"/>
              </w:rPr>
            </w:pPr>
          </w:p>
        </w:tc>
        <w:tc>
          <w:tcPr>
            <w:tcW w:w="8152" w:type="dxa"/>
            <w:gridSpan w:val="15"/>
            <w:tcBorders>
              <w:top w:val="single" w:color="000000" w:sz="10" w:space="0"/>
              <w:bottom w:val="single" w:color="000000" w:sz="10" w:space="0"/>
              <w:right w:val="single" w:color="000000" w:sz="10" w:space="0"/>
            </w:tcBorders>
            <w:vAlign w:val="top"/>
          </w:tcPr>
          <w:p w14:paraId="6EBC41AD">
            <w:pPr>
              <w:pStyle w:val="6"/>
              <w:spacing w:before="153" w:line="222" w:lineRule="auto"/>
              <w:ind w:left="1098"/>
            </w:pPr>
            <w:r>
              <w:rPr>
                <w:b/>
                <w:bCs/>
                <w:spacing w:val="6"/>
              </w:rPr>
              <w:t>表</w:t>
            </w:r>
            <w:r>
              <w:rPr>
                <w:spacing w:val="-51"/>
              </w:rPr>
              <w:t xml:space="preserve"> </w:t>
            </w:r>
            <w:r>
              <w:rPr>
                <w:rFonts w:ascii="Times New Roman" w:hAnsi="Times New Roman" w:eastAsia="Times New Roman" w:cs="Times New Roman"/>
                <w:b/>
                <w:bCs/>
                <w:spacing w:val="6"/>
              </w:rPr>
              <w:t xml:space="preserve">2.16-2    </w:t>
            </w:r>
            <w:r>
              <w:rPr>
                <w:b/>
                <w:bCs/>
                <w:spacing w:val="6"/>
              </w:rPr>
              <w:t>现有项目废气（无组织）排放情况分析表</w:t>
            </w:r>
          </w:p>
        </w:tc>
      </w:tr>
      <w:tr w14:paraId="4912D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35" w:type="dxa"/>
            <w:vMerge w:val="continue"/>
            <w:tcBorders>
              <w:top w:val="nil"/>
              <w:left w:val="single" w:color="000000" w:sz="10" w:space="0"/>
              <w:bottom w:val="nil"/>
            </w:tcBorders>
            <w:vAlign w:val="top"/>
          </w:tcPr>
          <w:p w14:paraId="2F92686A">
            <w:pPr>
              <w:rPr>
                <w:rFonts w:ascii="Arial"/>
                <w:sz w:val="21"/>
              </w:rPr>
            </w:pPr>
          </w:p>
        </w:tc>
        <w:tc>
          <w:tcPr>
            <w:tcW w:w="122" w:type="dxa"/>
            <w:tcBorders>
              <w:top w:val="nil"/>
              <w:bottom w:val="nil"/>
              <w:right w:val="single" w:color="000000" w:sz="10" w:space="0"/>
            </w:tcBorders>
            <w:vAlign w:val="top"/>
          </w:tcPr>
          <w:p w14:paraId="07109C27">
            <w:pPr>
              <w:rPr>
                <w:rFonts w:ascii="Arial"/>
                <w:sz w:val="21"/>
              </w:rPr>
            </w:pPr>
          </w:p>
        </w:tc>
        <w:tc>
          <w:tcPr>
            <w:tcW w:w="1536" w:type="dxa"/>
            <w:gridSpan w:val="2"/>
            <w:tcBorders>
              <w:top w:val="single" w:color="000000" w:sz="10" w:space="0"/>
              <w:left w:val="single" w:color="000000" w:sz="10" w:space="0"/>
            </w:tcBorders>
            <w:vAlign w:val="top"/>
          </w:tcPr>
          <w:p w14:paraId="6B90D847">
            <w:pPr>
              <w:pStyle w:val="6"/>
              <w:spacing w:before="181" w:line="221" w:lineRule="auto"/>
              <w:ind w:left="452"/>
              <w:rPr>
                <w:sz w:val="22"/>
                <w:szCs w:val="22"/>
              </w:rPr>
            </w:pPr>
            <w:r>
              <w:rPr>
                <w:spacing w:val="-7"/>
                <w:sz w:val="22"/>
                <w:szCs w:val="22"/>
              </w:rPr>
              <w:t>污染源</w:t>
            </w:r>
          </w:p>
        </w:tc>
        <w:tc>
          <w:tcPr>
            <w:tcW w:w="1087" w:type="dxa"/>
            <w:tcBorders>
              <w:top w:val="single" w:color="000000" w:sz="10" w:space="0"/>
            </w:tcBorders>
            <w:vAlign w:val="top"/>
          </w:tcPr>
          <w:p w14:paraId="3B87EC34">
            <w:pPr>
              <w:pStyle w:val="6"/>
              <w:spacing w:before="39" w:line="222" w:lineRule="auto"/>
              <w:ind w:left="350"/>
              <w:rPr>
                <w:sz w:val="22"/>
                <w:szCs w:val="22"/>
              </w:rPr>
            </w:pPr>
            <w:r>
              <w:rPr>
                <w:spacing w:val="-5"/>
                <w:sz w:val="22"/>
                <w:szCs w:val="22"/>
              </w:rPr>
              <w:t>监测</w:t>
            </w:r>
          </w:p>
          <w:p w14:paraId="4FE4FB39">
            <w:pPr>
              <w:pStyle w:val="6"/>
              <w:spacing w:before="21" w:line="192" w:lineRule="auto"/>
              <w:ind w:left="360"/>
              <w:rPr>
                <w:sz w:val="22"/>
                <w:szCs w:val="22"/>
              </w:rPr>
            </w:pPr>
            <w:r>
              <w:rPr>
                <w:spacing w:val="-10"/>
                <w:sz w:val="22"/>
                <w:szCs w:val="22"/>
              </w:rPr>
              <w:t>时间</w:t>
            </w:r>
          </w:p>
        </w:tc>
        <w:tc>
          <w:tcPr>
            <w:tcW w:w="1581" w:type="dxa"/>
            <w:gridSpan w:val="3"/>
            <w:tcBorders>
              <w:top w:val="single" w:color="000000" w:sz="10" w:space="0"/>
            </w:tcBorders>
            <w:vAlign w:val="top"/>
          </w:tcPr>
          <w:p w14:paraId="3D3F68C2">
            <w:pPr>
              <w:pStyle w:val="6"/>
              <w:spacing w:before="181" w:line="221" w:lineRule="auto"/>
              <w:ind w:left="603"/>
              <w:rPr>
                <w:sz w:val="22"/>
                <w:szCs w:val="22"/>
              </w:rPr>
            </w:pPr>
            <w:r>
              <w:rPr>
                <w:spacing w:val="-6"/>
                <w:sz w:val="22"/>
                <w:szCs w:val="22"/>
              </w:rPr>
              <w:t>项目</w:t>
            </w:r>
          </w:p>
        </w:tc>
        <w:tc>
          <w:tcPr>
            <w:tcW w:w="1186" w:type="dxa"/>
            <w:gridSpan w:val="2"/>
            <w:tcBorders>
              <w:top w:val="single" w:color="000000" w:sz="10" w:space="0"/>
            </w:tcBorders>
            <w:vAlign w:val="top"/>
          </w:tcPr>
          <w:p w14:paraId="08C9B7C1">
            <w:pPr>
              <w:pStyle w:val="6"/>
              <w:spacing w:before="55" w:line="222" w:lineRule="auto"/>
              <w:ind w:left="271" w:right="145" w:hanging="69"/>
              <w:rPr>
                <w:rFonts w:ascii="Times New Roman" w:hAnsi="Times New Roman" w:eastAsia="Times New Roman" w:cs="Times New Roman"/>
                <w:sz w:val="22"/>
                <w:szCs w:val="22"/>
              </w:rPr>
            </w:pPr>
            <w:r>
              <w:rPr>
                <w:spacing w:val="-12"/>
                <w:sz w:val="22"/>
                <w:szCs w:val="22"/>
              </w:rPr>
              <w:t>最大浓度</w:t>
            </w:r>
            <w:r>
              <w:rPr>
                <w:rFonts w:ascii="Times New Roman" w:hAnsi="Times New Roman" w:eastAsia="Times New Roman" w:cs="Times New Roman"/>
                <w:spacing w:val="-6"/>
                <w:sz w:val="22"/>
                <w:szCs w:val="22"/>
              </w:rPr>
              <w:t>(mg/m</w:t>
            </w:r>
            <w:r>
              <w:rPr>
                <w:rFonts w:ascii="Times New Roman" w:hAnsi="Times New Roman" w:eastAsia="Times New Roman" w:cs="Times New Roman"/>
                <w:spacing w:val="-6"/>
                <w:position w:val="6"/>
                <w:sz w:val="14"/>
                <w:szCs w:val="14"/>
              </w:rPr>
              <w:t>3</w:t>
            </w:r>
            <w:r>
              <w:rPr>
                <w:rFonts w:ascii="Times New Roman" w:hAnsi="Times New Roman" w:eastAsia="Times New Roman" w:cs="Times New Roman"/>
                <w:spacing w:val="-6"/>
                <w:sz w:val="22"/>
                <w:szCs w:val="22"/>
              </w:rPr>
              <w:t>)</w:t>
            </w:r>
          </w:p>
        </w:tc>
        <w:tc>
          <w:tcPr>
            <w:tcW w:w="1577" w:type="dxa"/>
            <w:gridSpan w:val="3"/>
            <w:tcBorders>
              <w:top w:val="single" w:color="000000" w:sz="10" w:space="0"/>
            </w:tcBorders>
            <w:vAlign w:val="top"/>
          </w:tcPr>
          <w:p w14:paraId="0AA356F9">
            <w:pPr>
              <w:pStyle w:val="6"/>
              <w:spacing w:before="54" w:line="221" w:lineRule="auto"/>
              <w:ind w:left="192"/>
              <w:rPr>
                <w:sz w:val="22"/>
                <w:szCs w:val="22"/>
              </w:rPr>
            </w:pPr>
            <w:r>
              <w:rPr>
                <w:spacing w:val="-10"/>
                <w:sz w:val="22"/>
                <w:szCs w:val="22"/>
              </w:rPr>
              <w:t>排放标准浓度</w:t>
            </w:r>
          </w:p>
          <w:p w14:paraId="2805A5B4">
            <w:pPr>
              <w:spacing w:before="25" w:line="200" w:lineRule="auto"/>
              <w:ind w:left="470"/>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(mg/m</w:t>
            </w:r>
            <w:r>
              <w:rPr>
                <w:rFonts w:ascii="Times New Roman" w:hAnsi="Times New Roman" w:eastAsia="Times New Roman" w:cs="Times New Roman"/>
                <w:spacing w:val="-6"/>
                <w:position w:val="6"/>
                <w:sz w:val="14"/>
                <w:szCs w:val="14"/>
              </w:rPr>
              <w:t>3</w:t>
            </w:r>
            <w:r>
              <w:rPr>
                <w:rFonts w:ascii="Times New Roman" w:hAnsi="Times New Roman" w:eastAsia="Times New Roman" w:cs="Times New Roman"/>
                <w:spacing w:val="-6"/>
                <w:sz w:val="22"/>
                <w:szCs w:val="22"/>
              </w:rPr>
              <w:t>)</w:t>
            </w:r>
          </w:p>
        </w:tc>
        <w:tc>
          <w:tcPr>
            <w:tcW w:w="926" w:type="dxa"/>
            <w:gridSpan w:val="2"/>
            <w:tcBorders>
              <w:top w:val="single" w:color="000000" w:sz="10" w:space="0"/>
              <w:right w:val="single" w:color="000000" w:sz="10" w:space="0"/>
            </w:tcBorders>
            <w:vAlign w:val="top"/>
          </w:tcPr>
          <w:p w14:paraId="5735DA34">
            <w:pPr>
              <w:pStyle w:val="6"/>
              <w:spacing w:before="39" w:line="221" w:lineRule="auto"/>
              <w:ind w:left="277"/>
              <w:rPr>
                <w:sz w:val="22"/>
                <w:szCs w:val="22"/>
              </w:rPr>
            </w:pPr>
            <w:r>
              <w:rPr>
                <w:spacing w:val="-4"/>
                <w:sz w:val="22"/>
                <w:szCs w:val="22"/>
              </w:rPr>
              <w:t>达标</w:t>
            </w:r>
          </w:p>
          <w:p w14:paraId="6594405B">
            <w:pPr>
              <w:pStyle w:val="6"/>
              <w:spacing w:before="22" w:line="192" w:lineRule="auto"/>
              <w:ind w:left="279"/>
              <w:rPr>
                <w:sz w:val="22"/>
                <w:szCs w:val="22"/>
              </w:rPr>
            </w:pPr>
            <w:r>
              <w:rPr>
                <w:spacing w:val="-5"/>
                <w:sz w:val="22"/>
                <w:szCs w:val="22"/>
              </w:rPr>
              <w:t>情况</w:t>
            </w:r>
          </w:p>
        </w:tc>
        <w:tc>
          <w:tcPr>
            <w:tcW w:w="137" w:type="dxa"/>
            <w:tcBorders>
              <w:top w:val="nil"/>
              <w:left w:val="single" w:color="000000" w:sz="10" w:space="0"/>
              <w:bottom w:val="nil"/>
              <w:right w:val="single" w:color="000000" w:sz="10" w:space="0"/>
            </w:tcBorders>
            <w:vAlign w:val="top"/>
          </w:tcPr>
          <w:p w14:paraId="2B482E66">
            <w:pPr>
              <w:rPr>
                <w:rFonts w:ascii="Arial"/>
                <w:sz w:val="21"/>
              </w:rPr>
            </w:pPr>
          </w:p>
        </w:tc>
      </w:tr>
      <w:tr w14:paraId="69A53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835" w:type="dxa"/>
            <w:vMerge w:val="continue"/>
            <w:tcBorders>
              <w:top w:val="nil"/>
              <w:left w:val="single" w:color="000000" w:sz="10" w:space="0"/>
              <w:bottom w:val="nil"/>
            </w:tcBorders>
            <w:vAlign w:val="top"/>
          </w:tcPr>
          <w:p w14:paraId="04006699">
            <w:pPr>
              <w:rPr>
                <w:rFonts w:ascii="Arial"/>
                <w:sz w:val="21"/>
              </w:rPr>
            </w:pPr>
          </w:p>
        </w:tc>
        <w:tc>
          <w:tcPr>
            <w:tcW w:w="122" w:type="dxa"/>
            <w:tcBorders>
              <w:top w:val="nil"/>
              <w:bottom w:val="nil"/>
              <w:right w:val="single" w:color="000000" w:sz="10" w:space="0"/>
            </w:tcBorders>
            <w:vAlign w:val="top"/>
          </w:tcPr>
          <w:p w14:paraId="2698B16B">
            <w:pPr>
              <w:rPr>
                <w:rFonts w:ascii="Arial"/>
                <w:sz w:val="21"/>
              </w:rPr>
            </w:pPr>
          </w:p>
        </w:tc>
        <w:tc>
          <w:tcPr>
            <w:tcW w:w="1536" w:type="dxa"/>
            <w:gridSpan w:val="2"/>
            <w:vMerge w:val="restart"/>
            <w:tcBorders>
              <w:left w:val="single" w:color="000000" w:sz="10" w:space="0"/>
              <w:bottom w:val="nil"/>
            </w:tcBorders>
            <w:vAlign w:val="top"/>
          </w:tcPr>
          <w:p w14:paraId="6C5AE783">
            <w:pPr>
              <w:spacing w:line="292" w:lineRule="auto"/>
              <w:rPr>
                <w:rFonts w:ascii="Arial"/>
                <w:sz w:val="21"/>
              </w:rPr>
            </w:pPr>
          </w:p>
          <w:p w14:paraId="1EB652AB">
            <w:pPr>
              <w:spacing w:line="292" w:lineRule="auto"/>
              <w:rPr>
                <w:rFonts w:ascii="Arial"/>
                <w:sz w:val="21"/>
              </w:rPr>
            </w:pPr>
          </w:p>
          <w:p w14:paraId="22809F5A">
            <w:pPr>
              <w:spacing w:line="293" w:lineRule="auto"/>
              <w:rPr>
                <w:rFonts w:ascii="Arial"/>
                <w:sz w:val="21"/>
              </w:rPr>
            </w:pPr>
          </w:p>
          <w:p w14:paraId="79913B7E">
            <w:pPr>
              <w:pStyle w:val="6"/>
              <w:spacing w:before="71" w:line="220" w:lineRule="auto"/>
              <w:ind w:left="246"/>
              <w:rPr>
                <w:sz w:val="22"/>
                <w:szCs w:val="22"/>
              </w:rPr>
            </w:pPr>
            <w:r>
              <w:rPr>
                <w:spacing w:val="-10"/>
                <w:sz w:val="22"/>
                <w:szCs w:val="22"/>
              </w:rPr>
              <w:t>厂界东北侧</w:t>
            </w:r>
          </w:p>
        </w:tc>
        <w:tc>
          <w:tcPr>
            <w:tcW w:w="1087" w:type="dxa"/>
            <w:vMerge w:val="restart"/>
            <w:tcBorders>
              <w:bottom w:val="nil"/>
            </w:tcBorders>
            <w:vAlign w:val="top"/>
          </w:tcPr>
          <w:p w14:paraId="38FEB060">
            <w:pPr>
              <w:spacing w:line="307" w:lineRule="auto"/>
              <w:rPr>
                <w:rFonts w:ascii="Arial"/>
                <w:sz w:val="21"/>
              </w:rPr>
            </w:pPr>
          </w:p>
          <w:p w14:paraId="5DBEF203">
            <w:pPr>
              <w:spacing w:line="308" w:lineRule="auto"/>
              <w:rPr>
                <w:rFonts w:ascii="Arial"/>
                <w:sz w:val="21"/>
              </w:rPr>
            </w:pPr>
          </w:p>
          <w:p w14:paraId="2E504437">
            <w:pPr>
              <w:spacing w:line="308" w:lineRule="auto"/>
              <w:rPr>
                <w:rFonts w:ascii="Arial"/>
                <w:sz w:val="21"/>
              </w:rPr>
            </w:pPr>
          </w:p>
          <w:p w14:paraId="36BCE569">
            <w:pPr>
              <w:spacing w:before="63"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2025.6.10</w:t>
            </w:r>
          </w:p>
        </w:tc>
        <w:tc>
          <w:tcPr>
            <w:tcW w:w="1581" w:type="dxa"/>
            <w:gridSpan w:val="3"/>
            <w:vAlign w:val="top"/>
          </w:tcPr>
          <w:p w14:paraId="2E60718E">
            <w:pPr>
              <w:pStyle w:val="6"/>
              <w:spacing w:before="78" w:line="212" w:lineRule="auto"/>
              <w:ind w:left="495"/>
              <w:rPr>
                <w:sz w:val="22"/>
                <w:szCs w:val="22"/>
              </w:rPr>
            </w:pPr>
            <w:r>
              <w:rPr>
                <w:spacing w:val="-6"/>
                <w:sz w:val="22"/>
                <w:szCs w:val="22"/>
              </w:rPr>
              <w:t>颗粒物</w:t>
            </w:r>
          </w:p>
        </w:tc>
        <w:tc>
          <w:tcPr>
            <w:tcW w:w="1186" w:type="dxa"/>
            <w:gridSpan w:val="2"/>
            <w:vAlign w:val="top"/>
          </w:tcPr>
          <w:p w14:paraId="51B6768A">
            <w:pPr>
              <w:spacing w:before="116" w:line="189"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0.474</w:t>
            </w:r>
          </w:p>
        </w:tc>
        <w:tc>
          <w:tcPr>
            <w:tcW w:w="1577" w:type="dxa"/>
            <w:gridSpan w:val="3"/>
            <w:vAlign w:val="top"/>
          </w:tcPr>
          <w:p w14:paraId="1A1EE935">
            <w:pPr>
              <w:spacing w:before="116" w:line="189" w:lineRule="auto"/>
              <w:ind w:left="703"/>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1.0</w:t>
            </w:r>
          </w:p>
        </w:tc>
        <w:tc>
          <w:tcPr>
            <w:tcW w:w="926" w:type="dxa"/>
            <w:gridSpan w:val="2"/>
            <w:tcBorders>
              <w:right w:val="single" w:color="000000" w:sz="10" w:space="0"/>
            </w:tcBorders>
            <w:vAlign w:val="top"/>
          </w:tcPr>
          <w:p w14:paraId="4AB24789">
            <w:pPr>
              <w:pStyle w:val="6"/>
              <w:spacing w:before="78" w:line="212" w:lineRule="auto"/>
              <w:ind w:left="277"/>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23DBBE59">
            <w:pPr>
              <w:rPr>
                <w:rFonts w:ascii="Arial"/>
                <w:sz w:val="21"/>
              </w:rPr>
            </w:pPr>
          </w:p>
        </w:tc>
      </w:tr>
      <w:tr w14:paraId="190E6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50B31705">
            <w:pPr>
              <w:rPr>
                <w:rFonts w:ascii="Arial"/>
                <w:sz w:val="21"/>
              </w:rPr>
            </w:pPr>
          </w:p>
        </w:tc>
        <w:tc>
          <w:tcPr>
            <w:tcW w:w="122" w:type="dxa"/>
            <w:tcBorders>
              <w:top w:val="nil"/>
              <w:bottom w:val="nil"/>
              <w:right w:val="single" w:color="000000" w:sz="10" w:space="0"/>
            </w:tcBorders>
            <w:vAlign w:val="top"/>
          </w:tcPr>
          <w:p w14:paraId="3F8F7BFA">
            <w:pPr>
              <w:rPr>
                <w:rFonts w:ascii="Arial"/>
                <w:sz w:val="21"/>
              </w:rPr>
            </w:pPr>
          </w:p>
        </w:tc>
        <w:tc>
          <w:tcPr>
            <w:tcW w:w="1536" w:type="dxa"/>
            <w:gridSpan w:val="2"/>
            <w:vMerge w:val="continue"/>
            <w:tcBorders>
              <w:top w:val="nil"/>
              <w:left w:val="single" w:color="000000" w:sz="10" w:space="0"/>
              <w:bottom w:val="nil"/>
            </w:tcBorders>
            <w:vAlign w:val="top"/>
          </w:tcPr>
          <w:p w14:paraId="7B79F5EB">
            <w:pPr>
              <w:rPr>
                <w:rFonts w:ascii="Arial"/>
                <w:sz w:val="21"/>
              </w:rPr>
            </w:pPr>
          </w:p>
        </w:tc>
        <w:tc>
          <w:tcPr>
            <w:tcW w:w="1087" w:type="dxa"/>
            <w:vMerge w:val="continue"/>
            <w:tcBorders>
              <w:top w:val="nil"/>
              <w:bottom w:val="nil"/>
            </w:tcBorders>
            <w:vAlign w:val="top"/>
          </w:tcPr>
          <w:p w14:paraId="03D9DE12">
            <w:pPr>
              <w:rPr>
                <w:rFonts w:ascii="Arial"/>
                <w:sz w:val="21"/>
              </w:rPr>
            </w:pPr>
          </w:p>
        </w:tc>
        <w:tc>
          <w:tcPr>
            <w:tcW w:w="1581" w:type="dxa"/>
            <w:gridSpan w:val="3"/>
            <w:vAlign w:val="top"/>
          </w:tcPr>
          <w:p w14:paraId="0EEDF0C2">
            <w:pPr>
              <w:pStyle w:val="6"/>
              <w:spacing w:before="82" w:line="211" w:lineRule="auto"/>
              <w:ind w:left="396"/>
              <w:rPr>
                <w:sz w:val="22"/>
                <w:szCs w:val="22"/>
              </w:rPr>
            </w:pPr>
            <w:r>
              <w:rPr>
                <w:spacing w:val="-9"/>
                <w:sz w:val="22"/>
                <w:szCs w:val="22"/>
              </w:rPr>
              <w:t>二氧化硫</w:t>
            </w:r>
          </w:p>
        </w:tc>
        <w:tc>
          <w:tcPr>
            <w:tcW w:w="1186" w:type="dxa"/>
            <w:gridSpan w:val="2"/>
            <w:vAlign w:val="top"/>
          </w:tcPr>
          <w:p w14:paraId="1CEBA025">
            <w:pPr>
              <w:spacing w:before="120" w:line="189" w:lineRule="auto"/>
              <w:ind w:left="31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0.007L</w:t>
            </w:r>
          </w:p>
        </w:tc>
        <w:tc>
          <w:tcPr>
            <w:tcW w:w="1577" w:type="dxa"/>
            <w:gridSpan w:val="3"/>
            <w:vAlign w:val="top"/>
          </w:tcPr>
          <w:p w14:paraId="7290B355">
            <w:pPr>
              <w:spacing w:before="120" w:line="189" w:lineRule="auto"/>
              <w:ind w:left="68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0.4</w:t>
            </w:r>
          </w:p>
        </w:tc>
        <w:tc>
          <w:tcPr>
            <w:tcW w:w="926" w:type="dxa"/>
            <w:gridSpan w:val="2"/>
            <w:tcBorders>
              <w:right w:val="single" w:color="000000" w:sz="10" w:space="0"/>
            </w:tcBorders>
            <w:vAlign w:val="top"/>
          </w:tcPr>
          <w:p w14:paraId="0AA131A6">
            <w:pPr>
              <w:pStyle w:val="6"/>
              <w:spacing w:before="82" w:line="211" w:lineRule="auto"/>
              <w:ind w:left="277"/>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5E2430B3">
            <w:pPr>
              <w:rPr>
                <w:rFonts w:ascii="Arial"/>
                <w:sz w:val="21"/>
              </w:rPr>
            </w:pPr>
          </w:p>
        </w:tc>
      </w:tr>
      <w:tr w14:paraId="68948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5DA21D25">
            <w:pPr>
              <w:rPr>
                <w:rFonts w:ascii="Arial"/>
                <w:sz w:val="21"/>
              </w:rPr>
            </w:pPr>
          </w:p>
        </w:tc>
        <w:tc>
          <w:tcPr>
            <w:tcW w:w="122" w:type="dxa"/>
            <w:tcBorders>
              <w:top w:val="nil"/>
              <w:bottom w:val="nil"/>
              <w:right w:val="single" w:color="000000" w:sz="10" w:space="0"/>
            </w:tcBorders>
            <w:vAlign w:val="top"/>
          </w:tcPr>
          <w:p w14:paraId="0E074210">
            <w:pPr>
              <w:rPr>
                <w:rFonts w:ascii="Arial"/>
                <w:sz w:val="21"/>
              </w:rPr>
            </w:pPr>
          </w:p>
        </w:tc>
        <w:tc>
          <w:tcPr>
            <w:tcW w:w="1536" w:type="dxa"/>
            <w:gridSpan w:val="2"/>
            <w:vMerge w:val="continue"/>
            <w:tcBorders>
              <w:top w:val="nil"/>
              <w:left w:val="single" w:color="000000" w:sz="10" w:space="0"/>
              <w:bottom w:val="nil"/>
            </w:tcBorders>
            <w:vAlign w:val="top"/>
          </w:tcPr>
          <w:p w14:paraId="78E551C5">
            <w:pPr>
              <w:rPr>
                <w:rFonts w:ascii="Arial"/>
                <w:sz w:val="21"/>
              </w:rPr>
            </w:pPr>
          </w:p>
        </w:tc>
        <w:tc>
          <w:tcPr>
            <w:tcW w:w="1087" w:type="dxa"/>
            <w:vMerge w:val="continue"/>
            <w:tcBorders>
              <w:top w:val="nil"/>
              <w:bottom w:val="nil"/>
            </w:tcBorders>
            <w:vAlign w:val="top"/>
          </w:tcPr>
          <w:p w14:paraId="4A128B15">
            <w:pPr>
              <w:rPr>
                <w:rFonts w:ascii="Arial"/>
                <w:sz w:val="21"/>
              </w:rPr>
            </w:pPr>
          </w:p>
        </w:tc>
        <w:tc>
          <w:tcPr>
            <w:tcW w:w="1581" w:type="dxa"/>
            <w:gridSpan w:val="3"/>
            <w:vAlign w:val="top"/>
          </w:tcPr>
          <w:p w14:paraId="40D4383D">
            <w:pPr>
              <w:pStyle w:val="6"/>
              <w:spacing w:before="83" w:line="210" w:lineRule="auto"/>
              <w:ind w:left="391"/>
              <w:rPr>
                <w:sz w:val="22"/>
                <w:szCs w:val="22"/>
              </w:rPr>
            </w:pPr>
            <w:r>
              <w:rPr>
                <w:spacing w:val="-8"/>
                <w:sz w:val="22"/>
                <w:szCs w:val="22"/>
              </w:rPr>
              <w:t>氮氧化物</w:t>
            </w:r>
          </w:p>
        </w:tc>
        <w:tc>
          <w:tcPr>
            <w:tcW w:w="1186" w:type="dxa"/>
            <w:gridSpan w:val="2"/>
            <w:vAlign w:val="top"/>
          </w:tcPr>
          <w:p w14:paraId="2FE97E72">
            <w:pPr>
              <w:spacing w:before="122" w:line="189" w:lineRule="auto"/>
              <w:ind w:left="38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0.042</w:t>
            </w:r>
          </w:p>
        </w:tc>
        <w:tc>
          <w:tcPr>
            <w:tcW w:w="1577" w:type="dxa"/>
            <w:gridSpan w:val="3"/>
            <w:vAlign w:val="top"/>
          </w:tcPr>
          <w:p w14:paraId="61F67AB5">
            <w:pPr>
              <w:spacing w:before="122" w:line="189" w:lineRule="auto"/>
              <w:ind w:left="63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0.12</w:t>
            </w:r>
          </w:p>
        </w:tc>
        <w:tc>
          <w:tcPr>
            <w:tcW w:w="926" w:type="dxa"/>
            <w:gridSpan w:val="2"/>
            <w:tcBorders>
              <w:right w:val="single" w:color="000000" w:sz="10" w:space="0"/>
            </w:tcBorders>
            <w:vAlign w:val="top"/>
          </w:tcPr>
          <w:p w14:paraId="5AB1E25B">
            <w:pPr>
              <w:pStyle w:val="6"/>
              <w:spacing w:before="83" w:line="210" w:lineRule="auto"/>
              <w:ind w:left="277"/>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1645DED6">
            <w:pPr>
              <w:rPr>
                <w:rFonts w:ascii="Arial"/>
                <w:sz w:val="21"/>
              </w:rPr>
            </w:pPr>
          </w:p>
        </w:tc>
      </w:tr>
      <w:tr w14:paraId="43D23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1C74107B">
            <w:pPr>
              <w:rPr>
                <w:rFonts w:ascii="Arial"/>
                <w:sz w:val="21"/>
              </w:rPr>
            </w:pPr>
          </w:p>
        </w:tc>
        <w:tc>
          <w:tcPr>
            <w:tcW w:w="122" w:type="dxa"/>
            <w:tcBorders>
              <w:top w:val="nil"/>
              <w:bottom w:val="nil"/>
              <w:right w:val="single" w:color="000000" w:sz="10" w:space="0"/>
            </w:tcBorders>
            <w:vAlign w:val="top"/>
          </w:tcPr>
          <w:p w14:paraId="6FE659AC">
            <w:pPr>
              <w:rPr>
                <w:rFonts w:ascii="Arial"/>
                <w:sz w:val="21"/>
              </w:rPr>
            </w:pPr>
          </w:p>
        </w:tc>
        <w:tc>
          <w:tcPr>
            <w:tcW w:w="1536" w:type="dxa"/>
            <w:gridSpan w:val="2"/>
            <w:vMerge w:val="continue"/>
            <w:tcBorders>
              <w:top w:val="nil"/>
              <w:left w:val="single" w:color="000000" w:sz="10" w:space="0"/>
              <w:bottom w:val="nil"/>
            </w:tcBorders>
            <w:vAlign w:val="top"/>
          </w:tcPr>
          <w:p w14:paraId="41ABDCBA">
            <w:pPr>
              <w:rPr>
                <w:rFonts w:ascii="Arial"/>
                <w:sz w:val="21"/>
              </w:rPr>
            </w:pPr>
          </w:p>
        </w:tc>
        <w:tc>
          <w:tcPr>
            <w:tcW w:w="1087" w:type="dxa"/>
            <w:vMerge w:val="continue"/>
            <w:tcBorders>
              <w:top w:val="nil"/>
              <w:bottom w:val="nil"/>
            </w:tcBorders>
            <w:vAlign w:val="top"/>
          </w:tcPr>
          <w:p w14:paraId="5E7F1D6F">
            <w:pPr>
              <w:rPr>
                <w:rFonts w:ascii="Arial"/>
                <w:sz w:val="21"/>
              </w:rPr>
            </w:pPr>
          </w:p>
        </w:tc>
        <w:tc>
          <w:tcPr>
            <w:tcW w:w="1581" w:type="dxa"/>
            <w:gridSpan w:val="3"/>
            <w:vAlign w:val="top"/>
          </w:tcPr>
          <w:p w14:paraId="356B97B0">
            <w:pPr>
              <w:pStyle w:val="6"/>
              <w:spacing w:before="84" w:line="209" w:lineRule="auto"/>
              <w:ind w:left="497"/>
              <w:rPr>
                <w:sz w:val="22"/>
                <w:szCs w:val="22"/>
              </w:rPr>
            </w:pPr>
            <w:r>
              <w:rPr>
                <w:spacing w:val="-7"/>
                <w:sz w:val="22"/>
                <w:szCs w:val="22"/>
              </w:rPr>
              <w:t>氟化物</w:t>
            </w:r>
          </w:p>
        </w:tc>
        <w:tc>
          <w:tcPr>
            <w:tcW w:w="1186" w:type="dxa"/>
            <w:gridSpan w:val="2"/>
            <w:vAlign w:val="top"/>
          </w:tcPr>
          <w:p w14:paraId="5EC7FE58">
            <w:pPr>
              <w:spacing w:before="103" w:line="207" w:lineRule="auto"/>
              <w:ind w:left="265"/>
              <w:rPr>
                <w:rFonts w:ascii="Times New Roman" w:hAnsi="Times New Roman" w:eastAsia="Times New Roman" w:cs="Times New Roman"/>
                <w:sz w:val="14"/>
                <w:szCs w:val="14"/>
              </w:rPr>
            </w:pPr>
            <w:r>
              <w:rPr>
                <w:rFonts w:ascii="Times New Roman" w:hAnsi="Times New Roman" w:eastAsia="Times New Roman" w:cs="Times New Roman"/>
                <w:spacing w:val="-6"/>
                <w:sz w:val="22"/>
                <w:szCs w:val="22"/>
              </w:rPr>
              <w:t>2.2</w:t>
            </w:r>
            <w:r>
              <w:rPr>
                <w:rFonts w:ascii="Arial" w:hAnsi="Arial" w:eastAsia="Arial" w:cs="Arial"/>
                <w:spacing w:val="-6"/>
                <w:sz w:val="22"/>
                <w:szCs w:val="22"/>
              </w:rPr>
              <w:t>×</w:t>
            </w:r>
            <w:r>
              <w:rPr>
                <w:rFonts w:ascii="Times New Roman" w:hAnsi="Times New Roman" w:eastAsia="Times New Roman" w:cs="Times New Roman"/>
                <w:spacing w:val="-6"/>
                <w:sz w:val="22"/>
                <w:szCs w:val="22"/>
              </w:rPr>
              <w:t>10</w:t>
            </w:r>
            <w:r>
              <w:rPr>
                <w:rFonts w:ascii="Times New Roman" w:hAnsi="Times New Roman" w:eastAsia="Times New Roman" w:cs="Times New Roman"/>
                <w:spacing w:val="-6"/>
                <w:position w:val="6"/>
                <w:sz w:val="14"/>
                <w:szCs w:val="14"/>
              </w:rPr>
              <w:t>-3</w:t>
            </w:r>
          </w:p>
        </w:tc>
        <w:tc>
          <w:tcPr>
            <w:tcW w:w="1577" w:type="dxa"/>
            <w:gridSpan w:val="3"/>
            <w:vAlign w:val="top"/>
          </w:tcPr>
          <w:p w14:paraId="340F1DF6">
            <w:pPr>
              <w:spacing w:before="121" w:line="189" w:lineRule="auto"/>
              <w:ind w:left="63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0.02</w:t>
            </w:r>
          </w:p>
        </w:tc>
        <w:tc>
          <w:tcPr>
            <w:tcW w:w="926" w:type="dxa"/>
            <w:gridSpan w:val="2"/>
            <w:tcBorders>
              <w:right w:val="single" w:color="000000" w:sz="10" w:space="0"/>
            </w:tcBorders>
            <w:vAlign w:val="top"/>
          </w:tcPr>
          <w:p w14:paraId="1AA65871">
            <w:pPr>
              <w:pStyle w:val="6"/>
              <w:spacing w:before="84" w:line="209" w:lineRule="auto"/>
              <w:ind w:left="277"/>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5D17D180">
            <w:pPr>
              <w:rPr>
                <w:rFonts w:ascii="Arial"/>
                <w:sz w:val="21"/>
              </w:rPr>
            </w:pPr>
          </w:p>
        </w:tc>
      </w:tr>
      <w:tr w14:paraId="01BEA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4E1CCCE0">
            <w:pPr>
              <w:rPr>
                <w:rFonts w:ascii="Arial"/>
                <w:sz w:val="21"/>
              </w:rPr>
            </w:pPr>
          </w:p>
        </w:tc>
        <w:tc>
          <w:tcPr>
            <w:tcW w:w="122" w:type="dxa"/>
            <w:tcBorders>
              <w:top w:val="nil"/>
              <w:bottom w:val="nil"/>
              <w:right w:val="single" w:color="000000" w:sz="10" w:space="0"/>
            </w:tcBorders>
            <w:vAlign w:val="top"/>
          </w:tcPr>
          <w:p w14:paraId="4FFC141C">
            <w:pPr>
              <w:rPr>
                <w:rFonts w:ascii="Arial"/>
                <w:sz w:val="21"/>
              </w:rPr>
            </w:pPr>
          </w:p>
        </w:tc>
        <w:tc>
          <w:tcPr>
            <w:tcW w:w="1536" w:type="dxa"/>
            <w:gridSpan w:val="2"/>
            <w:vMerge w:val="continue"/>
            <w:tcBorders>
              <w:top w:val="nil"/>
              <w:left w:val="single" w:color="000000" w:sz="10" w:space="0"/>
              <w:bottom w:val="nil"/>
            </w:tcBorders>
            <w:vAlign w:val="top"/>
          </w:tcPr>
          <w:p w14:paraId="2812E749">
            <w:pPr>
              <w:rPr>
                <w:rFonts w:ascii="Arial"/>
                <w:sz w:val="21"/>
              </w:rPr>
            </w:pPr>
          </w:p>
        </w:tc>
        <w:tc>
          <w:tcPr>
            <w:tcW w:w="1087" w:type="dxa"/>
            <w:vMerge w:val="continue"/>
            <w:tcBorders>
              <w:top w:val="nil"/>
              <w:bottom w:val="nil"/>
            </w:tcBorders>
            <w:vAlign w:val="top"/>
          </w:tcPr>
          <w:p w14:paraId="7512F991">
            <w:pPr>
              <w:rPr>
                <w:rFonts w:ascii="Arial"/>
                <w:sz w:val="21"/>
              </w:rPr>
            </w:pPr>
          </w:p>
        </w:tc>
        <w:tc>
          <w:tcPr>
            <w:tcW w:w="1581" w:type="dxa"/>
            <w:gridSpan w:val="3"/>
            <w:vAlign w:val="top"/>
          </w:tcPr>
          <w:p w14:paraId="33C91D9C">
            <w:pPr>
              <w:pStyle w:val="6"/>
              <w:spacing w:before="87" w:line="207" w:lineRule="auto"/>
              <w:ind w:left="500"/>
              <w:rPr>
                <w:sz w:val="22"/>
                <w:szCs w:val="22"/>
              </w:rPr>
            </w:pPr>
            <w:r>
              <w:rPr>
                <w:spacing w:val="-8"/>
                <w:sz w:val="22"/>
                <w:szCs w:val="22"/>
              </w:rPr>
              <w:t>氯化氢</w:t>
            </w:r>
          </w:p>
        </w:tc>
        <w:tc>
          <w:tcPr>
            <w:tcW w:w="1186" w:type="dxa"/>
            <w:gridSpan w:val="2"/>
            <w:vAlign w:val="top"/>
          </w:tcPr>
          <w:p w14:paraId="53E86593">
            <w:pPr>
              <w:spacing w:before="122" w:line="189"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0.02L</w:t>
            </w:r>
          </w:p>
        </w:tc>
        <w:tc>
          <w:tcPr>
            <w:tcW w:w="1577" w:type="dxa"/>
            <w:gridSpan w:val="3"/>
            <w:vAlign w:val="top"/>
          </w:tcPr>
          <w:p w14:paraId="4D9EC3EA">
            <w:pPr>
              <w:spacing w:before="122" w:line="189" w:lineRule="auto"/>
              <w:ind w:left="68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0.2</w:t>
            </w:r>
          </w:p>
        </w:tc>
        <w:tc>
          <w:tcPr>
            <w:tcW w:w="926" w:type="dxa"/>
            <w:gridSpan w:val="2"/>
            <w:tcBorders>
              <w:right w:val="single" w:color="000000" w:sz="10" w:space="0"/>
            </w:tcBorders>
            <w:vAlign w:val="top"/>
          </w:tcPr>
          <w:p w14:paraId="2DC7389D">
            <w:pPr>
              <w:pStyle w:val="6"/>
              <w:spacing w:before="87" w:line="207" w:lineRule="auto"/>
              <w:ind w:left="277"/>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5AAE7AEC">
            <w:pPr>
              <w:rPr>
                <w:rFonts w:ascii="Arial"/>
                <w:sz w:val="21"/>
              </w:rPr>
            </w:pPr>
          </w:p>
        </w:tc>
      </w:tr>
      <w:tr w14:paraId="79022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835" w:type="dxa"/>
            <w:vMerge w:val="continue"/>
            <w:tcBorders>
              <w:top w:val="nil"/>
              <w:left w:val="single" w:color="000000" w:sz="10" w:space="0"/>
              <w:bottom w:val="single" w:color="000000" w:sz="10" w:space="0"/>
            </w:tcBorders>
            <w:vAlign w:val="top"/>
          </w:tcPr>
          <w:p w14:paraId="42C3743B">
            <w:pPr>
              <w:rPr>
                <w:rFonts w:ascii="Arial"/>
                <w:sz w:val="21"/>
              </w:rPr>
            </w:pPr>
          </w:p>
        </w:tc>
        <w:tc>
          <w:tcPr>
            <w:tcW w:w="122" w:type="dxa"/>
            <w:tcBorders>
              <w:top w:val="nil"/>
              <w:bottom w:val="single" w:color="000000" w:sz="10" w:space="0"/>
              <w:right w:val="single" w:color="000000" w:sz="10" w:space="0"/>
            </w:tcBorders>
            <w:vAlign w:val="top"/>
          </w:tcPr>
          <w:p w14:paraId="0EECE076">
            <w:pPr>
              <w:rPr>
                <w:rFonts w:ascii="Arial"/>
                <w:sz w:val="21"/>
              </w:rPr>
            </w:pPr>
          </w:p>
        </w:tc>
        <w:tc>
          <w:tcPr>
            <w:tcW w:w="1536" w:type="dxa"/>
            <w:gridSpan w:val="2"/>
            <w:vMerge w:val="continue"/>
            <w:tcBorders>
              <w:top w:val="nil"/>
              <w:left w:val="single" w:color="000000" w:sz="10" w:space="0"/>
              <w:bottom w:val="single" w:color="000000" w:sz="10" w:space="0"/>
            </w:tcBorders>
            <w:vAlign w:val="top"/>
          </w:tcPr>
          <w:p w14:paraId="6633AAA1">
            <w:pPr>
              <w:rPr>
                <w:rFonts w:ascii="Arial"/>
                <w:sz w:val="21"/>
              </w:rPr>
            </w:pPr>
          </w:p>
        </w:tc>
        <w:tc>
          <w:tcPr>
            <w:tcW w:w="1087" w:type="dxa"/>
            <w:vMerge w:val="continue"/>
            <w:tcBorders>
              <w:top w:val="nil"/>
              <w:bottom w:val="single" w:color="000000" w:sz="10" w:space="0"/>
            </w:tcBorders>
            <w:vAlign w:val="top"/>
          </w:tcPr>
          <w:p w14:paraId="06520E2B">
            <w:pPr>
              <w:rPr>
                <w:rFonts w:ascii="Arial"/>
                <w:sz w:val="21"/>
              </w:rPr>
            </w:pPr>
          </w:p>
        </w:tc>
        <w:tc>
          <w:tcPr>
            <w:tcW w:w="1581" w:type="dxa"/>
            <w:gridSpan w:val="3"/>
            <w:tcBorders>
              <w:bottom w:val="single" w:color="000000" w:sz="10" w:space="0"/>
            </w:tcBorders>
            <w:vAlign w:val="top"/>
          </w:tcPr>
          <w:p w14:paraId="6B7BAB93">
            <w:pPr>
              <w:pStyle w:val="6"/>
              <w:spacing w:before="88" w:line="221" w:lineRule="auto"/>
              <w:ind w:left="291"/>
              <w:rPr>
                <w:sz w:val="22"/>
                <w:szCs w:val="22"/>
              </w:rPr>
            </w:pPr>
            <w:r>
              <w:rPr>
                <w:spacing w:val="-10"/>
                <w:sz w:val="22"/>
                <w:szCs w:val="22"/>
              </w:rPr>
              <w:t>非甲烷总烃</w:t>
            </w:r>
          </w:p>
        </w:tc>
        <w:tc>
          <w:tcPr>
            <w:tcW w:w="1186" w:type="dxa"/>
            <w:gridSpan w:val="2"/>
            <w:tcBorders>
              <w:bottom w:val="single" w:color="000000" w:sz="10" w:space="0"/>
            </w:tcBorders>
            <w:vAlign w:val="top"/>
          </w:tcPr>
          <w:p w14:paraId="1446D87A">
            <w:pPr>
              <w:spacing w:before="123" w:line="189" w:lineRule="auto"/>
              <w:ind w:left="43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3.42</w:t>
            </w:r>
          </w:p>
        </w:tc>
        <w:tc>
          <w:tcPr>
            <w:tcW w:w="1577" w:type="dxa"/>
            <w:gridSpan w:val="3"/>
            <w:tcBorders>
              <w:bottom w:val="single" w:color="000000" w:sz="10" w:space="0"/>
            </w:tcBorders>
            <w:vAlign w:val="top"/>
          </w:tcPr>
          <w:p w14:paraId="56595DDD">
            <w:pPr>
              <w:spacing w:before="123" w:line="189" w:lineRule="auto"/>
              <w:ind w:left="68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926" w:type="dxa"/>
            <w:gridSpan w:val="2"/>
            <w:tcBorders>
              <w:bottom w:val="single" w:color="000000" w:sz="10" w:space="0"/>
              <w:right w:val="single" w:color="000000" w:sz="10" w:space="0"/>
            </w:tcBorders>
            <w:vAlign w:val="top"/>
          </w:tcPr>
          <w:p w14:paraId="1A3BF9F8">
            <w:pPr>
              <w:pStyle w:val="6"/>
              <w:spacing w:before="88" w:line="221" w:lineRule="auto"/>
              <w:ind w:left="277"/>
              <w:rPr>
                <w:sz w:val="22"/>
                <w:szCs w:val="22"/>
              </w:rPr>
            </w:pPr>
            <w:r>
              <w:rPr>
                <w:spacing w:val="-4"/>
                <w:sz w:val="22"/>
                <w:szCs w:val="22"/>
              </w:rPr>
              <w:t>达标</w:t>
            </w:r>
          </w:p>
        </w:tc>
        <w:tc>
          <w:tcPr>
            <w:tcW w:w="137" w:type="dxa"/>
            <w:tcBorders>
              <w:top w:val="nil"/>
              <w:left w:val="single" w:color="000000" w:sz="10" w:space="0"/>
              <w:bottom w:val="single" w:color="000000" w:sz="10" w:space="0"/>
              <w:right w:val="single" w:color="000000" w:sz="10" w:space="0"/>
            </w:tcBorders>
            <w:vAlign w:val="top"/>
          </w:tcPr>
          <w:p w14:paraId="261B6B0D">
            <w:pPr>
              <w:rPr>
                <w:rFonts w:ascii="Arial"/>
                <w:sz w:val="21"/>
              </w:rPr>
            </w:pPr>
          </w:p>
        </w:tc>
      </w:tr>
    </w:tbl>
    <w:p w14:paraId="0613C972">
      <w:pPr>
        <w:pStyle w:val="2"/>
        <w:rPr>
          <w:sz w:val="21"/>
        </w:rPr>
      </w:pPr>
    </w:p>
    <w:p w14:paraId="0338F4FC">
      <w:pPr>
        <w:rPr>
          <w:sz w:val="21"/>
          <w:szCs w:val="21"/>
        </w:rPr>
        <w:sectPr>
          <w:footerReference r:id="rId82" w:type="default"/>
          <w:pgSz w:w="11906" w:h="16839"/>
          <w:pgMar w:top="400" w:right="1446" w:bottom="998" w:left="1446" w:header="0" w:footer="656" w:gutter="0"/>
          <w:cols w:space="720" w:num="1"/>
        </w:sectPr>
      </w:pPr>
    </w:p>
    <w:p w14:paraId="111AB6A3">
      <w:pPr>
        <w:spacing w:before="19"/>
      </w:pPr>
    </w:p>
    <w:p w14:paraId="320E06FE">
      <w:pPr>
        <w:spacing w:before="19"/>
      </w:pPr>
    </w:p>
    <w:p w14:paraId="71A40E49">
      <w:pPr>
        <w:spacing w:before="19"/>
      </w:pPr>
    </w:p>
    <w:p w14:paraId="77BC078E">
      <w:pPr>
        <w:spacing w:before="18"/>
      </w:pPr>
    </w:p>
    <w:p w14:paraId="56508BFF">
      <w:pPr>
        <w:spacing w:before="18"/>
      </w:pPr>
    </w:p>
    <w:tbl>
      <w:tblPr>
        <w:tblStyle w:val="5"/>
        <w:tblW w:w="89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5"/>
        <w:gridCol w:w="123"/>
        <w:gridCol w:w="857"/>
        <w:gridCol w:w="655"/>
        <w:gridCol w:w="37"/>
        <w:gridCol w:w="641"/>
        <w:gridCol w:w="446"/>
        <w:gridCol w:w="271"/>
        <w:gridCol w:w="1027"/>
        <w:gridCol w:w="282"/>
        <w:gridCol w:w="623"/>
        <w:gridCol w:w="563"/>
        <w:gridCol w:w="393"/>
        <w:gridCol w:w="1184"/>
        <w:gridCol w:w="266"/>
        <w:gridCol w:w="647"/>
        <w:gridCol w:w="137"/>
      </w:tblGrid>
      <w:tr w14:paraId="7993D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835" w:type="dxa"/>
            <w:vMerge w:val="restart"/>
            <w:tcBorders>
              <w:top w:val="single" w:color="000000" w:sz="10" w:space="0"/>
              <w:left w:val="single" w:color="000000" w:sz="10" w:space="0"/>
              <w:bottom w:val="nil"/>
            </w:tcBorders>
            <w:vAlign w:val="top"/>
          </w:tcPr>
          <w:p w14:paraId="4682FF76">
            <w:pPr>
              <w:rPr>
                <w:rFonts w:ascii="Arial"/>
                <w:sz w:val="21"/>
              </w:rPr>
            </w:pPr>
          </w:p>
        </w:tc>
        <w:tc>
          <w:tcPr>
            <w:tcW w:w="123" w:type="dxa"/>
            <w:tcBorders>
              <w:top w:val="single" w:color="000000" w:sz="10" w:space="0"/>
              <w:bottom w:val="nil"/>
              <w:right w:val="single" w:color="000000" w:sz="10" w:space="0"/>
            </w:tcBorders>
            <w:vAlign w:val="top"/>
          </w:tcPr>
          <w:p w14:paraId="38450705">
            <w:pPr>
              <w:rPr>
                <w:rFonts w:ascii="Arial"/>
                <w:sz w:val="21"/>
              </w:rPr>
            </w:pPr>
          </w:p>
        </w:tc>
        <w:tc>
          <w:tcPr>
            <w:tcW w:w="1549" w:type="dxa"/>
            <w:gridSpan w:val="3"/>
            <w:vMerge w:val="restart"/>
            <w:tcBorders>
              <w:top w:val="single" w:color="000000" w:sz="10" w:space="0"/>
              <w:left w:val="single" w:color="000000" w:sz="10" w:space="0"/>
              <w:bottom w:val="nil"/>
            </w:tcBorders>
            <w:vAlign w:val="top"/>
          </w:tcPr>
          <w:p w14:paraId="5DB8B1C7">
            <w:pPr>
              <w:spacing w:line="297" w:lineRule="auto"/>
              <w:rPr>
                <w:rFonts w:ascii="Arial"/>
                <w:sz w:val="21"/>
              </w:rPr>
            </w:pPr>
          </w:p>
          <w:p w14:paraId="71D3DEB2">
            <w:pPr>
              <w:spacing w:line="298" w:lineRule="auto"/>
              <w:rPr>
                <w:rFonts w:ascii="Arial"/>
                <w:sz w:val="21"/>
              </w:rPr>
            </w:pPr>
          </w:p>
          <w:p w14:paraId="47AD4CCC">
            <w:pPr>
              <w:spacing w:line="298" w:lineRule="auto"/>
              <w:rPr>
                <w:rFonts w:ascii="Arial"/>
                <w:sz w:val="21"/>
              </w:rPr>
            </w:pPr>
          </w:p>
          <w:p w14:paraId="40E70FE7">
            <w:pPr>
              <w:pStyle w:val="6"/>
              <w:spacing w:before="71" w:line="220" w:lineRule="auto"/>
              <w:ind w:left="245"/>
              <w:rPr>
                <w:sz w:val="22"/>
                <w:szCs w:val="22"/>
              </w:rPr>
            </w:pPr>
            <w:r>
              <w:rPr>
                <w:spacing w:val="-10"/>
                <w:sz w:val="22"/>
                <w:szCs w:val="22"/>
              </w:rPr>
              <w:t>厂界西南侧</w:t>
            </w:r>
          </w:p>
        </w:tc>
        <w:tc>
          <w:tcPr>
            <w:tcW w:w="1087" w:type="dxa"/>
            <w:gridSpan w:val="2"/>
            <w:vMerge w:val="restart"/>
            <w:tcBorders>
              <w:top w:val="single" w:color="000000" w:sz="10" w:space="0"/>
              <w:bottom w:val="nil"/>
            </w:tcBorders>
            <w:vAlign w:val="top"/>
          </w:tcPr>
          <w:p w14:paraId="6583EB47">
            <w:pPr>
              <w:spacing w:line="312" w:lineRule="auto"/>
              <w:rPr>
                <w:rFonts w:ascii="Arial"/>
                <w:sz w:val="21"/>
              </w:rPr>
            </w:pPr>
          </w:p>
          <w:p w14:paraId="234F4D47">
            <w:pPr>
              <w:spacing w:line="312" w:lineRule="auto"/>
              <w:rPr>
                <w:rFonts w:ascii="Arial"/>
                <w:sz w:val="21"/>
              </w:rPr>
            </w:pPr>
          </w:p>
          <w:p w14:paraId="7A7DC177">
            <w:pPr>
              <w:spacing w:line="312" w:lineRule="auto"/>
              <w:rPr>
                <w:rFonts w:ascii="Arial"/>
                <w:sz w:val="21"/>
              </w:rPr>
            </w:pPr>
          </w:p>
          <w:p w14:paraId="3D01FE37">
            <w:pPr>
              <w:spacing w:before="63" w:line="189" w:lineRule="auto"/>
              <w:ind w:left="12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2025.6.10</w:t>
            </w:r>
          </w:p>
        </w:tc>
        <w:tc>
          <w:tcPr>
            <w:tcW w:w="1580" w:type="dxa"/>
            <w:gridSpan w:val="3"/>
            <w:tcBorders>
              <w:top w:val="single" w:color="000000" w:sz="10" w:space="0"/>
            </w:tcBorders>
            <w:vAlign w:val="top"/>
          </w:tcPr>
          <w:p w14:paraId="63F3A432">
            <w:pPr>
              <w:pStyle w:val="6"/>
              <w:spacing w:before="93" w:line="221" w:lineRule="auto"/>
              <w:ind w:left="481"/>
              <w:rPr>
                <w:sz w:val="22"/>
                <w:szCs w:val="22"/>
              </w:rPr>
            </w:pPr>
            <w:r>
              <w:rPr>
                <w:spacing w:val="-6"/>
                <w:sz w:val="22"/>
                <w:szCs w:val="22"/>
              </w:rPr>
              <w:t>颗粒物</w:t>
            </w:r>
          </w:p>
        </w:tc>
        <w:tc>
          <w:tcPr>
            <w:tcW w:w="1186" w:type="dxa"/>
            <w:gridSpan w:val="2"/>
            <w:tcBorders>
              <w:top w:val="single" w:color="000000" w:sz="10" w:space="0"/>
            </w:tcBorders>
            <w:vAlign w:val="top"/>
          </w:tcPr>
          <w:p w14:paraId="634313C5">
            <w:pPr>
              <w:spacing w:before="132" w:line="189" w:lineRule="auto"/>
              <w:ind w:left="36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0.385</w:t>
            </w:r>
          </w:p>
        </w:tc>
        <w:tc>
          <w:tcPr>
            <w:tcW w:w="1577" w:type="dxa"/>
            <w:gridSpan w:val="2"/>
            <w:tcBorders>
              <w:top w:val="single" w:color="000000" w:sz="10" w:space="0"/>
            </w:tcBorders>
            <w:vAlign w:val="top"/>
          </w:tcPr>
          <w:p w14:paraId="4A9E0295">
            <w:pPr>
              <w:spacing w:before="132" w:line="189" w:lineRule="auto"/>
              <w:ind w:left="690"/>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1.0</w:t>
            </w:r>
          </w:p>
        </w:tc>
        <w:tc>
          <w:tcPr>
            <w:tcW w:w="913" w:type="dxa"/>
            <w:gridSpan w:val="2"/>
            <w:tcBorders>
              <w:top w:val="single" w:color="000000" w:sz="10" w:space="0"/>
              <w:right w:val="single" w:color="000000" w:sz="10" w:space="0"/>
            </w:tcBorders>
            <w:vAlign w:val="top"/>
          </w:tcPr>
          <w:p w14:paraId="13028FA9">
            <w:pPr>
              <w:pStyle w:val="6"/>
              <w:spacing w:before="93" w:line="221" w:lineRule="auto"/>
              <w:ind w:left="264"/>
              <w:rPr>
                <w:sz w:val="22"/>
                <w:szCs w:val="22"/>
              </w:rPr>
            </w:pPr>
            <w:r>
              <w:rPr>
                <w:spacing w:val="-4"/>
                <w:sz w:val="22"/>
                <w:szCs w:val="22"/>
              </w:rPr>
              <w:t>达标</w:t>
            </w:r>
          </w:p>
        </w:tc>
        <w:tc>
          <w:tcPr>
            <w:tcW w:w="137" w:type="dxa"/>
            <w:tcBorders>
              <w:top w:val="single" w:color="000000" w:sz="10" w:space="0"/>
              <w:left w:val="single" w:color="000000" w:sz="10" w:space="0"/>
              <w:bottom w:val="nil"/>
              <w:right w:val="single" w:color="000000" w:sz="10" w:space="0"/>
            </w:tcBorders>
            <w:vAlign w:val="top"/>
          </w:tcPr>
          <w:p w14:paraId="22DA6F02">
            <w:pPr>
              <w:rPr>
                <w:rFonts w:ascii="Arial"/>
                <w:sz w:val="21"/>
              </w:rPr>
            </w:pPr>
          </w:p>
        </w:tc>
      </w:tr>
      <w:tr w14:paraId="4AAAF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35" w:type="dxa"/>
            <w:vMerge w:val="continue"/>
            <w:tcBorders>
              <w:top w:val="nil"/>
              <w:left w:val="single" w:color="000000" w:sz="10" w:space="0"/>
              <w:bottom w:val="nil"/>
            </w:tcBorders>
            <w:vAlign w:val="top"/>
          </w:tcPr>
          <w:p w14:paraId="42A91F34">
            <w:pPr>
              <w:rPr>
                <w:rFonts w:ascii="Arial"/>
                <w:sz w:val="21"/>
              </w:rPr>
            </w:pPr>
          </w:p>
        </w:tc>
        <w:tc>
          <w:tcPr>
            <w:tcW w:w="123" w:type="dxa"/>
            <w:tcBorders>
              <w:top w:val="nil"/>
              <w:bottom w:val="nil"/>
              <w:right w:val="single" w:color="000000" w:sz="10" w:space="0"/>
            </w:tcBorders>
            <w:vAlign w:val="top"/>
          </w:tcPr>
          <w:p w14:paraId="430FB0B0">
            <w:pPr>
              <w:rPr>
                <w:rFonts w:ascii="Arial"/>
                <w:sz w:val="21"/>
              </w:rPr>
            </w:pPr>
          </w:p>
        </w:tc>
        <w:tc>
          <w:tcPr>
            <w:tcW w:w="1549" w:type="dxa"/>
            <w:gridSpan w:val="3"/>
            <w:vMerge w:val="continue"/>
            <w:tcBorders>
              <w:top w:val="nil"/>
              <w:left w:val="single" w:color="000000" w:sz="10" w:space="0"/>
              <w:bottom w:val="nil"/>
            </w:tcBorders>
            <w:vAlign w:val="top"/>
          </w:tcPr>
          <w:p w14:paraId="03C83644">
            <w:pPr>
              <w:rPr>
                <w:rFonts w:ascii="Arial"/>
                <w:sz w:val="21"/>
              </w:rPr>
            </w:pPr>
          </w:p>
        </w:tc>
        <w:tc>
          <w:tcPr>
            <w:tcW w:w="1087" w:type="dxa"/>
            <w:gridSpan w:val="2"/>
            <w:vMerge w:val="continue"/>
            <w:tcBorders>
              <w:top w:val="nil"/>
              <w:bottom w:val="nil"/>
            </w:tcBorders>
            <w:vAlign w:val="top"/>
          </w:tcPr>
          <w:p w14:paraId="2306F46B">
            <w:pPr>
              <w:rPr>
                <w:rFonts w:ascii="Arial"/>
                <w:sz w:val="21"/>
              </w:rPr>
            </w:pPr>
          </w:p>
        </w:tc>
        <w:tc>
          <w:tcPr>
            <w:tcW w:w="1580" w:type="dxa"/>
            <w:gridSpan w:val="3"/>
            <w:vAlign w:val="top"/>
          </w:tcPr>
          <w:p w14:paraId="2E35EB7A">
            <w:pPr>
              <w:pStyle w:val="6"/>
              <w:spacing w:before="63" w:line="219" w:lineRule="auto"/>
              <w:ind w:left="382"/>
              <w:rPr>
                <w:sz w:val="22"/>
                <w:szCs w:val="22"/>
              </w:rPr>
            </w:pPr>
            <w:r>
              <w:rPr>
                <w:spacing w:val="-9"/>
                <w:sz w:val="22"/>
                <w:szCs w:val="22"/>
              </w:rPr>
              <w:t>二氧化硫</w:t>
            </w:r>
          </w:p>
        </w:tc>
        <w:tc>
          <w:tcPr>
            <w:tcW w:w="1186" w:type="dxa"/>
            <w:gridSpan w:val="2"/>
            <w:vAlign w:val="top"/>
          </w:tcPr>
          <w:p w14:paraId="7F802F78">
            <w:pPr>
              <w:spacing w:before="99" w:line="189" w:lineRule="auto"/>
              <w:ind w:left="30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0.007L</w:t>
            </w:r>
          </w:p>
        </w:tc>
        <w:tc>
          <w:tcPr>
            <w:tcW w:w="1577" w:type="dxa"/>
            <w:gridSpan w:val="2"/>
            <w:vAlign w:val="top"/>
          </w:tcPr>
          <w:p w14:paraId="361A06DA">
            <w:pPr>
              <w:spacing w:before="99" w:line="189" w:lineRule="auto"/>
              <w:ind w:left="67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0.4</w:t>
            </w:r>
          </w:p>
        </w:tc>
        <w:tc>
          <w:tcPr>
            <w:tcW w:w="913" w:type="dxa"/>
            <w:gridSpan w:val="2"/>
            <w:tcBorders>
              <w:right w:val="single" w:color="000000" w:sz="10" w:space="0"/>
            </w:tcBorders>
            <w:vAlign w:val="top"/>
          </w:tcPr>
          <w:p w14:paraId="6C6C0415">
            <w:pPr>
              <w:pStyle w:val="6"/>
              <w:spacing w:before="63" w:line="221" w:lineRule="auto"/>
              <w:ind w:left="264"/>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7036DCD9">
            <w:pPr>
              <w:rPr>
                <w:rFonts w:ascii="Arial"/>
                <w:sz w:val="21"/>
              </w:rPr>
            </w:pPr>
          </w:p>
        </w:tc>
      </w:tr>
      <w:tr w14:paraId="3C8F1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35" w:type="dxa"/>
            <w:vMerge w:val="continue"/>
            <w:tcBorders>
              <w:top w:val="nil"/>
              <w:left w:val="single" w:color="000000" w:sz="10" w:space="0"/>
              <w:bottom w:val="nil"/>
            </w:tcBorders>
            <w:vAlign w:val="top"/>
          </w:tcPr>
          <w:p w14:paraId="076FF838">
            <w:pPr>
              <w:rPr>
                <w:rFonts w:ascii="Arial"/>
                <w:sz w:val="21"/>
              </w:rPr>
            </w:pPr>
          </w:p>
        </w:tc>
        <w:tc>
          <w:tcPr>
            <w:tcW w:w="123" w:type="dxa"/>
            <w:tcBorders>
              <w:top w:val="nil"/>
              <w:bottom w:val="nil"/>
              <w:right w:val="single" w:color="000000" w:sz="10" w:space="0"/>
            </w:tcBorders>
            <w:vAlign w:val="top"/>
          </w:tcPr>
          <w:p w14:paraId="2D178950">
            <w:pPr>
              <w:rPr>
                <w:rFonts w:ascii="Arial"/>
                <w:sz w:val="21"/>
              </w:rPr>
            </w:pPr>
          </w:p>
        </w:tc>
        <w:tc>
          <w:tcPr>
            <w:tcW w:w="1549" w:type="dxa"/>
            <w:gridSpan w:val="3"/>
            <w:vMerge w:val="continue"/>
            <w:tcBorders>
              <w:top w:val="nil"/>
              <w:left w:val="single" w:color="000000" w:sz="10" w:space="0"/>
              <w:bottom w:val="nil"/>
            </w:tcBorders>
            <w:vAlign w:val="top"/>
          </w:tcPr>
          <w:p w14:paraId="013A3917">
            <w:pPr>
              <w:rPr>
                <w:rFonts w:ascii="Arial"/>
                <w:sz w:val="21"/>
              </w:rPr>
            </w:pPr>
          </w:p>
        </w:tc>
        <w:tc>
          <w:tcPr>
            <w:tcW w:w="1087" w:type="dxa"/>
            <w:gridSpan w:val="2"/>
            <w:vMerge w:val="continue"/>
            <w:tcBorders>
              <w:top w:val="nil"/>
              <w:bottom w:val="nil"/>
            </w:tcBorders>
            <w:vAlign w:val="top"/>
          </w:tcPr>
          <w:p w14:paraId="4DAC0838">
            <w:pPr>
              <w:rPr>
                <w:rFonts w:ascii="Arial"/>
                <w:sz w:val="21"/>
              </w:rPr>
            </w:pPr>
          </w:p>
        </w:tc>
        <w:tc>
          <w:tcPr>
            <w:tcW w:w="1580" w:type="dxa"/>
            <w:gridSpan w:val="3"/>
            <w:vAlign w:val="top"/>
          </w:tcPr>
          <w:p w14:paraId="7FBE47FB">
            <w:pPr>
              <w:pStyle w:val="6"/>
              <w:spacing w:before="63" w:line="219" w:lineRule="auto"/>
              <w:ind w:left="377"/>
              <w:rPr>
                <w:sz w:val="22"/>
                <w:szCs w:val="22"/>
              </w:rPr>
            </w:pPr>
            <w:r>
              <w:rPr>
                <w:spacing w:val="-8"/>
                <w:sz w:val="22"/>
                <w:szCs w:val="22"/>
              </w:rPr>
              <w:t>氮氧化物</w:t>
            </w:r>
          </w:p>
        </w:tc>
        <w:tc>
          <w:tcPr>
            <w:tcW w:w="1186" w:type="dxa"/>
            <w:gridSpan w:val="2"/>
            <w:vAlign w:val="top"/>
          </w:tcPr>
          <w:p w14:paraId="7070AD1B">
            <w:pPr>
              <w:spacing w:before="98" w:line="189" w:lineRule="auto"/>
              <w:ind w:left="36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0.034</w:t>
            </w:r>
          </w:p>
        </w:tc>
        <w:tc>
          <w:tcPr>
            <w:tcW w:w="1577" w:type="dxa"/>
            <w:gridSpan w:val="2"/>
            <w:vAlign w:val="top"/>
          </w:tcPr>
          <w:p w14:paraId="5E21B5A0">
            <w:pPr>
              <w:spacing w:before="98" w:line="189" w:lineRule="auto"/>
              <w:ind w:left="62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0.12</w:t>
            </w:r>
          </w:p>
        </w:tc>
        <w:tc>
          <w:tcPr>
            <w:tcW w:w="913" w:type="dxa"/>
            <w:gridSpan w:val="2"/>
            <w:tcBorders>
              <w:right w:val="single" w:color="000000" w:sz="10" w:space="0"/>
            </w:tcBorders>
            <w:vAlign w:val="top"/>
          </w:tcPr>
          <w:p w14:paraId="3A651758">
            <w:pPr>
              <w:pStyle w:val="6"/>
              <w:spacing w:before="62" w:line="220" w:lineRule="auto"/>
              <w:ind w:left="264"/>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03BBDDAE">
            <w:pPr>
              <w:rPr>
                <w:rFonts w:ascii="Arial"/>
                <w:sz w:val="21"/>
              </w:rPr>
            </w:pPr>
          </w:p>
        </w:tc>
      </w:tr>
      <w:tr w14:paraId="5A35C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35" w:type="dxa"/>
            <w:vMerge w:val="continue"/>
            <w:tcBorders>
              <w:top w:val="nil"/>
              <w:left w:val="single" w:color="000000" w:sz="10" w:space="0"/>
              <w:bottom w:val="nil"/>
            </w:tcBorders>
            <w:vAlign w:val="top"/>
          </w:tcPr>
          <w:p w14:paraId="49CF905B">
            <w:pPr>
              <w:rPr>
                <w:rFonts w:ascii="Arial"/>
                <w:sz w:val="21"/>
              </w:rPr>
            </w:pPr>
          </w:p>
        </w:tc>
        <w:tc>
          <w:tcPr>
            <w:tcW w:w="123" w:type="dxa"/>
            <w:tcBorders>
              <w:top w:val="nil"/>
              <w:bottom w:val="nil"/>
              <w:right w:val="single" w:color="000000" w:sz="10" w:space="0"/>
            </w:tcBorders>
            <w:vAlign w:val="top"/>
          </w:tcPr>
          <w:p w14:paraId="3ADF7583">
            <w:pPr>
              <w:rPr>
                <w:rFonts w:ascii="Arial"/>
                <w:sz w:val="21"/>
              </w:rPr>
            </w:pPr>
          </w:p>
        </w:tc>
        <w:tc>
          <w:tcPr>
            <w:tcW w:w="1549" w:type="dxa"/>
            <w:gridSpan w:val="3"/>
            <w:vMerge w:val="continue"/>
            <w:tcBorders>
              <w:top w:val="nil"/>
              <w:left w:val="single" w:color="000000" w:sz="10" w:space="0"/>
              <w:bottom w:val="nil"/>
            </w:tcBorders>
            <w:vAlign w:val="top"/>
          </w:tcPr>
          <w:p w14:paraId="538D157E">
            <w:pPr>
              <w:rPr>
                <w:rFonts w:ascii="Arial"/>
                <w:sz w:val="21"/>
              </w:rPr>
            </w:pPr>
          </w:p>
        </w:tc>
        <w:tc>
          <w:tcPr>
            <w:tcW w:w="1087" w:type="dxa"/>
            <w:gridSpan w:val="2"/>
            <w:vMerge w:val="continue"/>
            <w:tcBorders>
              <w:top w:val="nil"/>
              <w:bottom w:val="nil"/>
            </w:tcBorders>
            <w:vAlign w:val="top"/>
          </w:tcPr>
          <w:p w14:paraId="7ADD96E1">
            <w:pPr>
              <w:rPr>
                <w:rFonts w:ascii="Arial"/>
                <w:sz w:val="21"/>
              </w:rPr>
            </w:pPr>
          </w:p>
        </w:tc>
        <w:tc>
          <w:tcPr>
            <w:tcW w:w="1580" w:type="dxa"/>
            <w:gridSpan w:val="3"/>
            <w:vAlign w:val="top"/>
          </w:tcPr>
          <w:p w14:paraId="06CBF646">
            <w:pPr>
              <w:pStyle w:val="6"/>
              <w:spacing w:before="73" w:line="220" w:lineRule="auto"/>
              <w:ind w:left="483"/>
              <w:rPr>
                <w:sz w:val="22"/>
                <w:szCs w:val="22"/>
              </w:rPr>
            </w:pPr>
            <w:r>
              <w:rPr>
                <w:spacing w:val="-7"/>
                <w:sz w:val="22"/>
                <w:szCs w:val="22"/>
              </w:rPr>
              <w:t>氟化物</w:t>
            </w:r>
          </w:p>
        </w:tc>
        <w:tc>
          <w:tcPr>
            <w:tcW w:w="1186" w:type="dxa"/>
            <w:gridSpan w:val="2"/>
            <w:vAlign w:val="top"/>
          </w:tcPr>
          <w:p w14:paraId="430DDD8F">
            <w:pPr>
              <w:spacing w:before="91" w:line="207" w:lineRule="auto"/>
              <w:ind w:left="252"/>
              <w:rPr>
                <w:rFonts w:ascii="Times New Roman" w:hAnsi="Times New Roman" w:eastAsia="Times New Roman" w:cs="Times New Roman"/>
                <w:sz w:val="14"/>
                <w:szCs w:val="14"/>
              </w:rPr>
            </w:pPr>
            <w:r>
              <w:rPr>
                <w:rFonts w:ascii="Times New Roman" w:hAnsi="Times New Roman" w:eastAsia="Times New Roman" w:cs="Times New Roman"/>
                <w:spacing w:val="-6"/>
                <w:sz w:val="22"/>
                <w:szCs w:val="22"/>
              </w:rPr>
              <w:t>2.1</w:t>
            </w:r>
            <w:r>
              <w:rPr>
                <w:rFonts w:ascii="Arial" w:hAnsi="Arial" w:eastAsia="Arial" w:cs="Arial"/>
                <w:spacing w:val="-6"/>
                <w:sz w:val="22"/>
                <w:szCs w:val="22"/>
              </w:rPr>
              <w:t>×</w:t>
            </w:r>
            <w:r>
              <w:rPr>
                <w:rFonts w:ascii="Times New Roman" w:hAnsi="Times New Roman" w:eastAsia="Times New Roman" w:cs="Times New Roman"/>
                <w:spacing w:val="-6"/>
                <w:sz w:val="22"/>
                <w:szCs w:val="22"/>
              </w:rPr>
              <w:t>10</w:t>
            </w:r>
            <w:r>
              <w:rPr>
                <w:rFonts w:ascii="Times New Roman" w:hAnsi="Times New Roman" w:eastAsia="Times New Roman" w:cs="Times New Roman"/>
                <w:spacing w:val="-6"/>
                <w:position w:val="6"/>
                <w:sz w:val="14"/>
                <w:szCs w:val="14"/>
              </w:rPr>
              <w:t>-3</w:t>
            </w:r>
          </w:p>
        </w:tc>
        <w:tc>
          <w:tcPr>
            <w:tcW w:w="1577" w:type="dxa"/>
            <w:gridSpan w:val="2"/>
            <w:vAlign w:val="top"/>
          </w:tcPr>
          <w:p w14:paraId="21E3A842">
            <w:pPr>
              <w:spacing w:before="108" w:line="189" w:lineRule="auto"/>
              <w:ind w:left="62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0.02</w:t>
            </w:r>
          </w:p>
        </w:tc>
        <w:tc>
          <w:tcPr>
            <w:tcW w:w="913" w:type="dxa"/>
            <w:gridSpan w:val="2"/>
            <w:tcBorders>
              <w:right w:val="single" w:color="000000" w:sz="10" w:space="0"/>
            </w:tcBorders>
            <w:vAlign w:val="top"/>
          </w:tcPr>
          <w:p w14:paraId="24F2F3C2">
            <w:pPr>
              <w:pStyle w:val="6"/>
              <w:spacing w:before="73" w:line="221" w:lineRule="auto"/>
              <w:ind w:left="264"/>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49535C7A">
            <w:pPr>
              <w:rPr>
                <w:rFonts w:ascii="Arial"/>
                <w:sz w:val="21"/>
              </w:rPr>
            </w:pPr>
          </w:p>
        </w:tc>
      </w:tr>
      <w:tr w14:paraId="60D2F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35" w:type="dxa"/>
            <w:vMerge w:val="continue"/>
            <w:tcBorders>
              <w:top w:val="nil"/>
              <w:left w:val="single" w:color="000000" w:sz="10" w:space="0"/>
              <w:bottom w:val="nil"/>
            </w:tcBorders>
            <w:vAlign w:val="top"/>
          </w:tcPr>
          <w:p w14:paraId="4B796B2D">
            <w:pPr>
              <w:rPr>
                <w:rFonts w:ascii="Arial"/>
                <w:sz w:val="21"/>
              </w:rPr>
            </w:pPr>
          </w:p>
        </w:tc>
        <w:tc>
          <w:tcPr>
            <w:tcW w:w="123" w:type="dxa"/>
            <w:tcBorders>
              <w:top w:val="nil"/>
              <w:bottom w:val="nil"/>
              <w:right w:val="single" w:color="000000" w:sz="10" w:space="0"/>
            </w:tcBorders>
            <w:vAlign w:val="top"/>
          </w:tcPr>
          <w:p w14:paraId="55CFAF3D">
            <w:pPr>
              <w:rPr>
                <w:rFonts w:ascii="Arial"/>
                <w:sz w:val="21"/>
              </w:rPr>
            </w:pPr>
          </w:p>
        </w:tc>
        <w:tc>
          <w:tcPr>
            <w:tcW w:w="1549" w:type="dxa"/>
            <w:gridSpan w:val="3"/>
            <w:vMerge w:val="continue"/>
            <w:tcBorders>
              <w:top w:val="nil"/>
              <w:left w:val="single" w:color="000000" w:sz="10" w:space="0"/>
              <w:bottom w:val="nil"/>
            </w:tcBorders>
            <w:vAlign w:val="top"/>
          </w:tcPr>
          <w:p w14:paraId="42063AB6">
            <w:pPr>
              <w:rPr>
                <w:rFonts w:ascii="Arial"/>
                <w:sz w:val="21"/>
              </w:rPr>
            </w:pPr>
          </w:p>
        </w:tc>
        <w:tc>
          <w:tcPr>
            <w:tcW w:w="1087" w:type="dxa"/>
            <w:gridSpan w:val="2"/>
            <w:vMerge w:val="continue"/>
            <w:tcBorders>
              <w:top w:val="nil"/>
              <w:bottom w:val="nil"/>
            </w:tcBorders>
            <w:vAlign w:val="top"/>
          </w:tcPr>
          <w:p w14:paraId="08952CE5">
            <w:pPr>
              <w:rPr>
                <w:rFonts w:ascii="Arial"/>
                <w:sz w:val="21"/>
              </w:rPr>
            </w:pPr>
          </w:p>
        </w:tc>
        <w:tc>
          <w:tcPr>
            <w:tcW w:w="1580" w:type="dxa"/>
            <w:gridSpan w:val="3"/>
            <w:vAlign w:val="top"/>
          </w:tcPr>
          <w:p w14:paraId="3C697850">
            <w:pPr>
              <w:pStyle w:val="6"/>
              <w:spacing w:before="68" w:line="222" w:lineRule="auto"/>
              <w:ind w:left="486"/>
              <w:rPr>
                <w:sz w:val="22"/>
                <w:szCs w:val="22"/>
              </w:rPr>
            </w:pPr>
            <w:r>
              <w:rPr>
                <w:spacing w:val="-8"/>
                <w:sz w:val="22"/>
                <w:szCs w:val="22"/>
              </w:rPr>
              <w:t>氯化氢</w:t>
            </w:r>
          </w:p>
        </w:tc>
        <w:tc>
          <w:tcPr>
            <w:tcW w:w="1186" w:type="dxa"/>
            <w:gridSpan w:val="2"/>
            <w:vAlign w:val="top"/>
          </w:tcPr>
          <w:p w14:paraId="7E6E3F0B">
            <w:pPr>
              <w:spacing w:before="107" w:line="189" w:lineRule="auto"/>
              <w:ind w:left="35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0.02L</w:t>
            </w:r>
          </w:p>
        </w:tc>
        <w:tc>
          <w:tcPr>
            <w:tcW w:w="1577" w:type="dxa"/>
            <w:gridSpan w:val="2"/>
            <w:vAlign w:val="top"/>
          </w:tcPr>
          <w:p w14:paraId="27A24C40">
            <w:pPr>
              <w:spacing w:before="107" w:line="189" w:lineRule="auto"/>
              <w:ind w:left="67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0.2</w:t>
            </w:r>
          </w:p>
        </w:tc>
        <w:tc>
          <w:tcPr>
            <w:tcW w:w="913" w:type="dxa"/>
            <w:gridSpan w:val="2"/>
            <w:tcBorders>
              <w:right w:val="single" w:color="000000" w:sz="10" w:space="0"/>
            </w:tcBorders>
            <w:vAlign w:val="top"/>
          </w:tcPr>
          <w:p w14:paraId="494E39D7">
            <w:pPr>
              <w:pStyle w:val="6"/>
              <w:spacing w:before="69" w:line="221" w:lineRule="auto"/>
              <w:ind w:left="264"/>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4786D11A">
            <w:pPr>
              <w:rPr>
                <w:rFonts w:ascii="Arial"/>
                <w:sz w:val="21"/>
              </w:rPr>
            </w:pPr>
          </w:p>
        </w:tc>
      </w:tr>
      <w:tr w14:paraId="1D402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835" w:type="dxa"/>
            <w:vMerge w:val="continue"/>
            <w:tcBorders>
              <w:top w:val="nil"/>
              <w:left w:val="single" w:color="000000" w:sz="10" w:space="0"/>
              <w:bottom w:val="nil"/>
            </w:tcBorders>
            <w:vAlign w:val="top"/>
          </w:tcPr>
          <w:p w14:paraId="4985A635">
            <w:pPr>
              <w:rPr>
                <w:rFonts w:ascii="Arial"/>
                <w:sz w:val="21"/>
              </w:rPr>
            </w:pPr>
          </w:p>
        </w:tc>
        <w:tc>
          <w:tcPr>
            <w:tcW w:w="123" w:type="dxa"/>
            <w:tcBorders>
              <w:top w:val="nil"/>
              <w:bottom w:val="nil"/>
              <w:right w:val="single" w:color="000000" w:sz="10" w:space="0"/>
            </w:tcBorders>
            <w:vAlign w:val="top"/>
          </w:tcPr>
          <w:p w14:paraId="621513EA">
            <w:pPr>
              <w:rPr>
                <w:rFonts w:ascii="Arial"/>
                <w:sz w:val="21"/>
              </w:rPr>
            </w:pPr>
          </w:p>
        </w:tc>
        <w:tc>
          <w:tcPr>
            <w:tcW w:w="1549" w:type="dxa"/>
            <w:gridSpan w:val="3"/>
            <w:vMerge w:val="continue"/>
            <w:tcBorders>
              <w:top w:val="nil"/>
              <w:left w:val="single" w:color="000000" w:sz="10" w:space="0"/>
              <w:bottom w:val="single" w:color="000000" w:sz="10" w:space="0"/>
            </w:tcBorders>
            <w:vAlign w:val="top"/>
          </w:tcPr>
          <w:p w14:paraId="4B2532ED">
            <w:pPr>
              <w:rPr>
                <w:rFonts w:ascii="Arial"/>
                <w:sz w:val="21"/>
              </w:rPr>
            </w:pPr>
          </w:p>
        </w:tc>
        <w:tc>
          <w:tcPr>
            <w:tcW w:w="1087" w:type="dxa"/>
            <w:gridSpan w:val="2"/>
            <w:vMerge w:val="continue"/>
            <w:tcBorders>
              <w:top w:val="nil"/>
              <w:bottom w:val="single" w:color="000000" w:sz="10" w:space="0"/>
            </w:tcBorders>
            <w:vAlign w:val="top"/>
          </w:tcPr>
          <w:p w14:paraId="3BDABBE5">
            <w:pPr>
              <w:rPr>
                <w:rFonts w:ascii="Arial"/>
                <w:sz w:val="21"/>
              </w:rPr>
            </w:pPr>
          </w:p>
        </w:tc>
        <w:tc>
          <w:tcPr>
            <w:tcW w:w="1580" w:type="dxa"/>
            <w:gridSpan w:val="3"/>
            <w:tcBorders>
              <w:bottom w:val="single" w:color="000000" w:sz="10" w:space="0"/>
            </w:tcBorders>
            <w:vAlign w:val="top"/>
          </w:tcPr>
          <w:p w14:paraId="1B3F1FF4">
            <w:pPr>
              <w:pStyle w:val="6"/>
              <w:spacing w:before="67" w:line="221" w:lineRule="auto"/>
              <w:ind w:left="277"/>
              <w:rPr>
                <w:sz w:val="22"/>
                <w:szCs w:val="22"/>
              </w:rPr>
            </w:pPr>
            <w:r>
              <w:rPr>
                <w:spacing w:val="-10"/>
                <w:sz w:val="22"/>
                <w:szCs w:val="22"/>
              </w:rPr>
              <w:t>非甲烷总烃</w:t>
            </w:r>
          </w:p>
        </w:tc>
        <w:tc>
          <w:tcPr>
            <w:tcW w:w="1186" w:type="dxa"/>
            <w:gridSpan w:val="2"/>
            <w:tcBorders>
              <w:bottom w:val="single" w:color="000000" w:sz="10" w:space="0"/>
            </w:tcBorders>
            <w:vAlign w:val="top"/>
          </w:tcPr>
          <w:p w14:paraId="7D1F1864">
            <w:pPr>
              <w:spacing w:before="105" w:line="189" w:lineRule="auto"/>
              <w:ind w:left="41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2.15</w:t>
            </w:r>
          </w:p>
        </w:tc>
        <w:tc>
          <w:tcPr>
            <w:tcW w:w="1577" w:type="dxa"/>
            <w:gridSpan w:val="2"/>
            <w:tcBorders>
              <w:bottom w:val="single" w:color="000000" w:sz="10" w:space="0"/>
            </w:tcBorders>
            <w:vAlign w:val="top"/>
          </w:tcPr>
          <w:p w14:paraId="39B14622">
            <w:pPr>
              <w:spacing w:before="105" w:line="189" w:lineRule="auto"/>
              <w:ind w:left="6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913" w:type="dxa"/>
            <w:gridSpan w:val="2"/>
            <w:tcBorders>
              <w:bottom w:val="single" w:color="000000" w:sz="10" w:space="0"/>
              <w:right w:val="single" w:color="000000" w:sz="10" w:space="0"/>
            </w:tcBorders>
            <w:vAlign w:val="top"/>
          </w:tcPr>
          <w:p w14:paraId="0D57742A">
            <w:pPr>
              <w:pStyle w:val="6"/>
              <w:spacing w:before="67" w:line="221" w:lineRule="auto"/>
              <w:ind w:left="264"/>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22552594">
            <w:pPr>
              <w:rPr>
                <w:rFonts w:ascii="Arial"/>
                <w:sz w:val="21"/>
              </w:rPr>
            </w:pPr>
          </w:p>
        </w:tc>
      </w:tr>
      <w:tr w14:paraId="764DA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87" w:hRule="atLeast"/>
        </w:trPr>
        <w:tc>
          <w:tcPr>
            <w:tcW w:w="835" w:type="dxa"/>
            <w:vMerge w:val="continue"/>
            <w:tcBorders>
              <w:top w:val="nil"/>
              <w:left w:val="single" w:color="000000" w:sz="10" w:space="0"/>
              <w:bottom w:val="nil"/>
            </w:tcBorders>
            <w:vAlign w:val="top"/>
          </w:tcPr>
          <w:p w14:paraId="78B3F26A">
            <w:pPr>
              <w:rPr>
                <w:rFonts w:ascii="Arial"/>
                <w:sz w:val="21"/>
              </w:rPr>
            </w:pPr>
          </w:p>
        </w:tc>
        <w:tc>
          <w:tcPr>
            <w:tcW w:w="8152" w:type="dxa"/>
            <w:gridSpan w:val="16"/>
            <w:tcBorders>
              <w:top w:val="single" w:color="000000" w:sz="10" w:space="0"/>
              <w:bottom w:val="single" w:color="000000" w:sz="10" w:space="0"/>
              <w:right w:val="single" w:color="000000" w:sz="10" w:space="0"/>
            </w:tcBorders>
            <w:vAlign w:val="top"/>
          </w:tcPr>
          <w:p w14:paraId="373C2E7A">
            <w:pPr>
              <w:spacing w:line="256" w:lineRule="auto"/>
              <w:rPr>
                <w:rFonts w:ascii="Arial"/>
                <w:sz w:val="21"/>
              </w:rPr>
            </w:pPr>
          </w:p>
          <w:p w14:paraId="324CD2FB">
            <w:pPr>
              <w:spacing w:line="256" w:lineRule="auto"/>
              <w:rPr>
                <w:rFonts w:ascii="Arial"/>
                <w:sz w:val="21"/>
              </w:rPr>
            </w:pPr>
          </w:p>
          <w:p w14:paraId="3AD0BEC5">
            <w:pPr>
              <w:pStyle w:val="6"/>
              <w:spacing w:before="82" w:line="340" w:lineRule="auto"/>
              <w:ind w:left="106" w:firstLine="520"/>
            </w:pPr>
            <w:r>
              <w:rPr>
                <w:spacing w:val="11"/>
              </w:rPr>
              <w:t>综上，现有项目熔炼废气（排气筒</w:t>
            </w:r>
            <w:r>
              <w:rPr>
                <w:rFonts w:ascii="Times New Roman" w:hAnsi="Times New Roman" w:eastAsia="Times New Roman" w:cs="Times New Roman"/>
              </w:rPr>
              <w:t>DA</w:t>
            </w:r>
            <w:r>
              <w:rPr>
                <w:rFonts w:ascii="Times New Roman" w:hAnsi="Times New Roman" w:eastAsia="Times New Roman" w:cs="Times New Roman"/>
                <w:spacing w:val="11"/>
              </w:rPr>
              <w:t>002</w:t>
            </w:r>
            <w:r>
              <w:rPr>
                <w:spacing w:val="11"/>
              </w:rPr>
              <w:t>）</w:t>
            </w:r>
            <w:r>
              <w:rPr>
                <w:rFonts w:ascii="Times New Roman" w:hAnsi="Times New Roman" w:eastAsia="Times New Roman" w:cs="Times New Roman"/>
              </w:rPr>
              <w:t>SO</w:t>
            </w:r>
            <w:r>
              <w:rPr>
                <w:rFonts w:ascii="Times New Roman" w:hAnsi="Times New Roman" w:eastAsia="Times New Roman" w:cs="Times New Roman"/>
                <w:spacing w:val="11"/>
                <w:position w:val="-1"/>
                <w:sz w:val="16"/>
                <w:szCs w:val="16"/>
              </w:rPr>
              <w:t>2</w:t>
            </w:r>
            <w:r>
              <w:rPr>
                <w:rFonts w:ascii="Times New Roman" w:hAnsi="Times New Roman" w:eastAsia="Times New Roman" w:cs="Times New Roman"/>
                <w:spacing w:val="-12"/>
                <w:position w:val="-1"/>
                <w:sz w:val="16"/>
                <w:szCs w:val="16"/>
              </w:rPr>
              <w:t xml:space="preserve"> </w:t>
            </w:r>
            <w:r>
              <w:rPr>
                <w:spacing w:val="11"/>
              </w:rPr>
              <w:t>、</w:t>
            </w:r>
            <w:r>
              <w:rPr>
                <w:rFonts w:ascii="Times New Roman" w:hAnsi="Times New Roman" w:eastAsia="Times New Roman" w:cs="Times New Roman"/>
              </w:rPr>
              <w:t>NO</w:t>
            </w:r>
            <w:r>
              <w:rPr>
                <w:rFonts w:ascii="Times New Roman" w:hAnsi="Times New Roman" w:eastAsia="Times New Roman" w:cs="Times New Roman"/>
                <w:position w:val="-1"/>
                <w:sz w:val="16"/>
                <w:szCs w:val="16"/>
              </w:rPr>
              <w:t>X</w:t>
            </w:r>
            <w:r>
              <w:rPr>
                <w:rFonts w:ascii="Times New Roman" w:hAnsi="Times New Roman" w:eastAsia="Times New Roman" w:cs="Times New Roman"/>
                <w:spacing w:val="-14"/>
                <w:position w:val="-1"/>
                <w:sz w:val="16"/>
                <w:szCs w:val="16"/>
              </w:rPr>
              <w:t xml:space="preserve"> </w:t>
            </w:r>
            <w:r>
              <w:rPr>
                <w:spacing w:val="11"/>
              </w:rPr>
              <w:t>、颗粒物、</w:t>
            </w:r>
            <w:r>
              <w:rPr>
                <w:spacing w:val="19"/>
              </w:rPr>
              <w:t>氟化物满足重庆市地方标准《工业炉窑大气污染物排</w:t>
            </w:r>
            <w:r>
              <w:rPr>
                <w:spacing w:val="18"/>
              </w:rPr>
              <w:t>放标准》</w:t>
            </w:r>
            <w:r>
              <w:rPr>
                <w:spacing w:val="-87"/>
              </w:rPr>
              <w:t xml:space="preserve"> </w:t>
            </w:r>
            <w:r>
              <w:rPr>
                <w:spacing w:val="18"/>
              </w:rPr>
              <w:t>（</w:t>
            </w:r>
            <w:r>
              <w:rPr>
                <w:rFonts w:ascii="Times New Roman" w:hAnsi="Times New Roman" w:eastAsia="Times New Roman" w:cs="Times New Roman"/>
              </w:rPr>
              <w:t xml:space="preserve">DB </w:t>
            </w:r>
            <w:r>
              <w:rPr>
                <w:rFonts w:ascii="Times New Roman" w:hAnsi="Times New Roman" w:eastAsia="Times New Roman" w:cs="Times New Roman"/>
                <w:spacing w:val="7"/>
              </w:rPr>
              <w:t>50/659-2016</w:t>
            </w:r>
            <w:r>
              <w:rPr>
                <w:spacing w:val="13"/>
              </w:rPr>
              <w:t>），</w:t>
            </w:r>
            <w:r>
              <w:rPr>
                <w:rFonts w:ascii="Times New Roman" w:hAnsi="Times New Roman" w:eastAsia="Times New Roman" w:cs="Times New Roman"/>
              </w:rPr>
              <w:t>HCl</w:t>
            </w:r>
            <w:r>
              <w:rPr>
                <w:rFonts w:ascii="Times New Roman" w:hAnsi="Times New Roman" w:eastAsia="Times New Roman" w:cs="Times New Roman"/>
                <w:spacing w:val="7"/>
              </w:rPr>
              <w:t xml:space="preserve"> </w:t>
            </w:r>
            <w:r>
              <w:rPr>
                <w:spacing w:val="7"/>
              </w:rPr>
              <w:t>满足重庆市地方标准《大气污染物综合排放标准》</w:t>
            </w:r>
            <w:r>
              <w:rPr>
                <w:spacing w:val="1"/>
              </w:rPr>
              <w:t xml:space="preserve"> </w:t>
            </w:r>
            <w:r>
              <w:rPr>
                <w:spacing w:val="8"/>
              </w:rPr>
              <w:t>（</w:t>
            </w:r>
            <w:r>
              <w:rPr>
                <w:rFonts w:ascii="Times New Roman" w:hAnsi="Times New Roman" w:eastAsia="Times New Roman" w:cs="Times New Roman"/>
              </w:rPr>
              <w:t>DB</w:t>
            </w:r>
            <w:r>
              <w:rPr>
                <w:rFonts w:ascii="Times New Roman" w:hAnsi="Times New Roman" w:eastAsia="Times New Roman" w:cs="Times New Roman"/>
                <w:spacing w:val="8"/>
              </w:rPr>
              <w:t>50/418-2016</w:t>
            </w:r>
            <w:r>
              <w:rPr>
                <w:spacing w:val="-4"/>
              </w:rPr>
              <w:t>）</w:t>
            </w:r>
            <w:r>
              <w:rPr>
                <w:spacing w:val="-71"/>
              </w:rPr>
              <w:t xml:space="preserve"> </w:t>
            </w:r>
            <w:r>
              <w:rPr>
                <w:spacing w:val="-4"/>
              </w:rPr>
              <w:t>；</w:t>
            </w:r>
            <w:r>
              <w:rPr>
                <w:spacing w:val="8"/>
              </w:rPr>
              <w:t>均质废气（排气筒</w:t>
            </w:r>
            <w:r>
              <w:rPr>
                <w:spacing w:val="-51"/>
              </w:rPr>
              <w:t xml:space="preserve"> </w:t>
            </w:r>
            <w:r>
              <w:rPr>
                <w:rFonts w:ascii="Times New Roman" w:hAnsi="Times New Roman" w:eastAsia="Times New Roman" w:cs="Times New Roman"/>
              </w:rPr>
              <w:t>DA</w:t>
            </w:r>
            <w:r>
              <w:rPr>
                <w:rFonts w:ascii="Times New Roman" w:hAnsi="Times New Roman" w:eastAsia="Times New Roman" w:cs="Times New Roman"/>
                <w:spacing w:val="8"/>
              </w:rPr>
              <w:t>004</w:t>
            </w:r>
            <w:r>
              <w:rPr>
                <w:spacing w:val="8"/>
              </w:rPr>
              <w:t>）</w:t>
            </w:r>
            <w:r>
              <w:rPr>
                <w:rFonts w:ascii="Times New Roman" w:hAnsi="Times New Roman" w:eastAsia="Times New Roman" w:cs="Times New Roman"/>
              </w:rPr>
              <w:t>SO</w:t>
            </w:r>
            <w:r>
              <w:rPr>
                <w:rFonts w:ascii="Times New Roman" w:hAnsi="Times New Roman" w:eastAsia="Times New Roman" w:cs="Times New Roman"/>
                <w:spacing w:val="8"/>
                <w:position w:val="-1"/>
                <w:sz w:val="16"/>
                <w:szCs w:val="16"/>
              </w:rPr>
              <w:t>2</w:t>
            </w:r>
            <w:r>
              <w:rPr>
                <w:rFonts w:ascii="Times New Roman" w:hAnsi="Times New Roman" w:eastAsia="Times New Roman" w:cs="Times New Roman"/>
                <w:spacing w:val="-7"/>
                <w:position w:val="-1"/>
                <w:sz w:val="16"/>
                <w:szCs w:val="16"/>
              </w:rPr>
              <w:t xml:space="preserve"> </w:t>
            </w:r>
            <w:r>
              <w:rPr>
                <w:spacing w:val="8"/>
              </w:rPr>
              <w:t>、</w:t>
            </w:r>
            <w:r>
              <w:rPr>
                <w:rFonts w:ascii="Times New Roman" w:hAnsi="Times New Roman" w:eastAsia="Times New Roman" w:cs="Times New Roman"/>
              </w:rPr>
              <w:t>NO</w:t>
            </w:r>
            <w:r>
              <w:rPr>
                <w:rFonts w:ascii="Times New Roman" w:hAnsi="Times New Roman" w:eastAsia="Times New Roman" w:cs="Times New Roman"/>
                <w:position w:val="-1"/>
                <w:sz w:val="16"/>
                <w:szCs w:val="16"/>
              </w:rPr>
              <w:t>X</w:t>
            </w:r>
            <w:r>
              <w:rPr>
                <w:rFonts w:ascii="Times New Roman" w:hAnsi="Times New Roman" w:eastAsia="Times New Roman" w:cs="Times New Roman"/>
                <w:spacing w:val="-6"/>
                <w:position w:val="-1"/>
                <w:sz w:val="16"/>
                <w:szCs w:val="16"/>
              </w:rPr>
              <w:t xml:space="preserve"> </w:t>
            </w:r>
            <w:r>
              <w:rPr>
                <w:spacing w:val="8"/>
              </w:rPr>
              <w:t>、颗粒物</w:t>
            </w:r>
            <w:r>
              <w:rPr>
                <w:spacing w:val="-6"/>
              </w:rPr>
              <w:t>满</w:t>
            </w:r>
            <w:r>
              <w:rPr>
                <w:spacing w:val="-52"/>
              </w:rPr>
              <w:t xml:space="preserve"> </w:t>
            </w:r>
            <w:r>
              <w:rPr>
                <w:spacing w:val="-6"/>
              </w:rPr>
              <w:t>足</w:t>
            </w:r>
            <w:r>
              <w:rPr>
                <w:spacing w:val="-70"/>
              </w:rPr>
              <w:t xml:space="preserve"> </w:t>
            </w:r>
            <w:r>
              <w:rPr>
                <w:spacing w:val="-6"/>
              </w:rPr>
              <w:t>重</w:t>
            </w:r>
            <w:r>
              <w:rPr>
                <w:spacing w:val="-73"/>
              </w:rPr>
              <w:t xml:space="preserve"> </w:t>
            </w:r>
            <w:r>
              <w:rPr>
                <w:spacing w:val="-6"/>
              </w:rPr>
              <w:t>庆</w:t>
            </w:r>
            <w:r>
              <w:rPr>
                <w:spacing w:val="-62"/>
              </w:rPr>
              <w:t xml:space="preserve"> </w:t>
            </w:r>
            <w:r>
              <w:rPr>
                <w:spacing w:val="-6"/>
              </w:rPr>
              <w:t>市</w:t>
            </w:r>
            <w:r>
              <w:rPr>
                <w:spacing w:val="-72"/>
              </w:rPr>
              <w:t xml:space="preserve"> </w:t>
            </w:r>
            <w:r>
              <w:rPr>
                <w:spacing w:val="-6"/>
              </w:rPr>
              <w:t>地</w:t>
            </w:r>
            <w:r>
              <w:rPr>
                <w:spacing w:val="-68"/>
              </w:rPr>
              <w:t xml:space="preserve"> </w:t>
            </w:r>
            <w:r>
              <w:rPr>
                <w:spacing w:val="-6"/>
              </w:rPr>
              <w:t>方</w:t>
            </w:r>
            <w:r>
              <w:rPr>
                <w:spacing w:val="-71"/>
              </w:rPr>
              <w:t xml:space="preserve"> </w:t>
            </w:r>
            <w:r>
              <w:rPr>
                <w:spacing w:val="-6"/>
              </w:rPr>
              <w:t>标</w:t>
            </w:r>
            <w:r>
              <w:rPr>
                <w:spacing w:val="-69"/>
              </w:rPr>
              <w:t xml:space="preserve"> </w:t>
            </w:r>
            <w:r>
              <w:rPr>
                <w:spacing w:val="-6"/>
              </w:rPr>
              <w:t>准</w:t>
            </w:r>
            <w:r>
              <w:rPr>
                <w:spacing w:val="-75"/>
              </w:rPr>
              <w:t xml:space="preserve"> </w:t>
            </w:r>
            <w:r>
              <w:rPr>
                <w:spacing w:val="-6"/>
              </w:rPr>
              <w:t>《</w:t>
            </w:r>
            <w:r>
              <w:rPr>
                <w:spacing w:val="-43"/>
              </w:rPr>
              <w:t xml:space="preserve"> </w:t>
            </w:r>
            <w:r>
              <w:rPr>
                <w:spacing w:val="-6"/>
              </w:rPr>
              <w:t>工</w:t>
            </w:r>
            <w:r>
              <w:rPr>
                <w:spacing w:val="-71"/>
              </w:rPr>
              <w:t xml:space="preserve"> </w:t>
            </w:r>
            <w:r>
              <w:rPr>
                <w:spacing w:val="-6"/>
              </w:rPr>
              <w:t>业</w:t>
            </w:r>
            <w:r>
              <w:rPr>
                <w:spacing w:val="-68"/>
              </w:rPr>
              <w:t xml:space="preserve"> </w:t>
            </w:r>
            <w:r>
              <w:rPr>
                <w:spacing w:val="-6"/>
              </w:rPr>
              <w:t>炉</w:t>
            </w:r>
            <w:r>
              <w:rPr>
                <w:spacing w:val="-65"/>
              </w:rPr>
              <w:t xml:space="preserve"> </w:t>
            </w:r>
            <w:r>
              <w:rPr>
                <w:spacing w:val="-6"/>
              </w:rPr>
              <w:t>窑</w:t>
            </w:r>
            <w:r>
              <w:rPr>
                <w:spacing w:val="-67"/>
              </w:rPr>
              <w:t xml:space="preserve"> </w:t>
            </w:r>
            <w:r>
              <w:rPr>
                <w:spacing w:val="-6"/>
              </w:rPr>
              <w:t>大</w:t>
            </w:r>
            <w:r>
              <w:rPr>
                <w:spacing w:val="-70"/>
              </w:rPr>
              <w:t xml:space="preserve"> </w:t>
            </w:r>
            <w:r>
              <w:rPr>
                <w:spacing w:val="-6"/>
              </w:rPr>
              <w:t>气</w:t>
            </w:r>
            <w:r>
              <w:rPr>
                <w:spacing w:val="-67"/>
              </w:rPr>
              <w:t xml:space="preserve"> </w:t>
            </w:r>
            <w:r>
              <w:rPr>
                <w:spacing w:val="-6"/>
              </w:rPr>
              <w:t>污</w:t>
            </w:r>
            <w:r>
              <w:rPr>
                <w:spacing w:val="-68"/>
              </w:rPr>
              <w:t xml:space="preserve"> </w:t>
            </w:r>
            <w:r>
              <w:rPr>
                <w:spacing w:val="-6"/>
              </w:rPr>
              <w:t>染</w:t>
            </w:r>
            <w:r>
              <w:rPr>
                <w:spacing w:val="-71"/>
              </w:rPr>
              <w:t xml:space="preserve"> </w:t>
            </w:r>
            <w:r>
              <w:rPr>
                <w:spacing w:val="-6"/>
              </w:rPr>
              <w:t>物</w:t>
            </w:r>
            <w:r>
              <w:rPr>
                <w:spacing w:val="-70"/>
              </w:rPr>
              <w:t xml:space="preserve"> </w:t>
            </w:r>
            <w:r>
              <w:rPr>
                <w:spacing w:val="-6"/>
              </w:rPr>
              <w:t>排</w:t>
            </w:r>
            <w:r>
              <w:rPr>
                <w:spacing w:val="-71"/>
              </w:rPr>
              <w:t xml:space="preserve"> </w:t>
            </w:r>
            <w:r>
              <w:rPr>
                <w:spacing w:val="-6"/>
              </w:rPr>
              <w:t>放</w:t>
            </w:r>
            <w:r>
              <w:rPr>
                <w:spacing w:val="-69"/>
              </w:rPr>
              <w:t xml:space="preserve"> </w:t>
            </w:r>
            <w:r>
              <w:rPr>
                <w:spacing w:val="-6"/>
              </w:rPr>
              <w:t>标</w:t>
            </w:r>
            <w:r>
              <w:rPr>
                <w:spacing w:val="-69"/>
              </w:rPr>
              <w:t xml:space="preserve"> </w:t>
            </w:r>
            <w:r>
              <w:rPr>
                <w:spacing w:val="-6"/>
              </w:rPr>
              <w:t>准</w:t>
            </w:r>
            <w:r>
              <w:rPr>
                <w:spacing w:val="-58"/>
              </w:rPr>
              <w:t xml:space="preserve"> </w:t>
            </w:r>
            <w:r>
              <w:rPr>
                <w:spacing w:val="-6"/>
              </w:rPr>
              <w:t>》</w:t>
            </w:r>
            <w:r>
              <w:rPr>
                <w:spacing w:val="-70"/>
              </w:rPr>
              <w:t xml:space="preserve"> </w:t>
            </w:r>
            <w:r>
              <w:rPr>
                <w:spacing w:val="-6"/>
              </w:rPr>
              <w:t>（</w:t>
            </w:r>
            <w:r>
              <w:rPr>
                <w:spacing w:val="-39"/>
              </w:rPr>
              <w:t xml:space="preserve"> </w:t>
            </w:r>
            <w:r>
              <w:rPr>
                <w:rFonts w:ascii="Times New Roman" w:hAnsi="Times New Roman" w:eastAsia="Times New Roman" w:cs="Times New Roman"/>
                <w:spacing w:val="-6"/>
              </w:rPr>
              <w:t>DB</w:t>
            </w:r>
            <w:r>
              <w:rPr>
                <w:rFonts w:ascii="Times New Roman" w:hAnsi="Times New Roman" w:eastAsia="Times New Roman" w:cs="Times New Roman"/>
              </w:rPr>
              <w:t xml:space="preserve"> </w:t>
            </w:r>
            <w:r>
              <w:rPr>
                <w:rFonts w:ascii="Times New Roman" w:hAnsi="Times New Roman" w:eastAsia="Times New Roman" w:cs="Times New Roman"/>
                <w:spacing w:val="10"/>
              </w:rPr>
              <w:t>50/659-2016</w:t>
            </w:r>
            <w:r>
              <w:rPr>
                <w:spacing w:val="6"/>
              </w:rPr>
              <w:t>）</w:t>
            </w:r>
            <w:r>
              <w:rPr>
                <w:spacing w:val="-73"/>
              </w:rPr>
              <w:t xml:space="preserve"> </w:t>
            </w:r>
            <w:r>
              <w:rPr>
                <w:spacing w:val="6"/>
              </w:rPr>
              <w:t>；</w:t>
            </w:r>
            <w:r>
              <w:rPr>
                <w:spacing w:val="10"/>
              </w:rPr>
              <w:t>厂界东北侧及西南侧颗粒物、二氧化硫、氮氧化物、</w:t>
            </w:r>
            <w:r>
              <w:rPr>
                <w:spacing w:val="1"/>
              </w:rPr>
              <w:t>氟化物、氯化氢、非甲烷总烃排放浓度满足《大气污染物综合排放</w:t>
            </w:r>
            <w:r>
              <w:t xml:space="preserve">标准》 </w:t>
            </w:r>
            <w:r>
              <w:rPr>
                <w:spacing w:val="4"/>
              </w:rPr>
              <w:t>（</w:t>
            </w:r>
            <w:r>
              <w:rPr>
                <w:rFonts w:ascii="Times New Roman" w:hAnsi="Times New Roman" w:eastAsia="Times New Roman" w:cs="Times New Roman"/>
              </w:rPr>
              <w:t>DB</w:t>
            </w:r>
            <w:r>
              <w:rPr>
                <w:rFonts w:ascii="Times New Roman" w:hAnsi="Times New Roman" w:eastAsia="Times New Roman" w:cs="Times New Roman"/>
                <w:spacing w:val="4"/>
              </w:rPr>
              <w:t>50/418-2016</w:t>
            </w:r>
            <w:r>
              <w:rPr>
                <w:spacing w:val="4"/>
              </w:rPr>
              <w:t>）表</w:t>
            </w:r>
            <w:r>
              <w:rPr>
                <w:spacing w:val="-24"/>
              </w:rPr>
              <w:t xml:space="preserve"> </w:t>
            </w:r>
            <w:r>
              <w:rPr>
                <w:rFonts w:ascii="Times New Roman" w:hAnsi="Times New Roman" w:eastAsia="Times New Roman" w:cs="Times New Roman"/>
                <w:spacing w:val="4"/>
              </w:rPr>
              <w:t xml:space="preserve">1 </w:t>
            </w:r>
            <w:r>
              <w:rPr>
                <w:spacing w:val="4"/>
              </w:rPr>
              <w:t>排放限值。</w:t>
            </w:r>
          </w:p>
          <w:p w14:paraId="5D79B29F">
            <w:pPr>
              <w:pStyle w:val="6"/>
              <w:spacing w:before="1" w:line="225" w:lineRule="auto"/>
              <w:ind w:left="636"/>
            </w:pPr>
            <w:r>
              <w:rPr>
                <w:spacing w:val="4"/>
              </w:rPr>
              <w:t>（</w:t>
            </w:r>
            <w:r>
              <w:rPr>
                <w:rFonts w:ascii="Times New Roman" w:hAnsi="Times New Roman" w:eastAsia="Times New Roman" w:cs="Times New Roman"/>
                <w:spacing w:val="4"/>
              </w:rPr>
              <w:t>2</w:t>
            </w:r>
            <w:r>
              <w:rPr>
                <w:spacing w:val="4"/>
              </w:rPr>
              <w:t>）废水</w:t>
            </w:r>
          </w:p>
          <w:p w14:paraId="576CF698">
            <w:pPr>
              <w:pStyle w:val="6"/>
              <w:spacing w:before="153" w:line="340" w:lineRule="auto"/>
              <w:ind w:left="105" w:right="97" w:firstLine="521"/>
            </w:pPr>
            <w:r>
              <w:rPr>
                <w:spacing w:val="5"/>
              </w:rPr>
              <w:t>现有项目废水主要为车间员工洗手废水，经现有隔油池（处理规模</w:t>
            </w:r>
            <w:r>
              <w:rPr>
                <w:spacing w:val="7"/>
              </w:rPr>
              <w:t>约</w:t>
            </w:r>
            <w:r>
              <w:rPr>
                <w:spacing w:val="-19"/>
              </w:rPr>
              <w:t xml:space="preserve"> </w:t>
            </w:r>
            <w:r>
              <w:rPr>
                <w:rFonts w:ascii="Times New Roman" w:hAnsi="Times New Roman" w:eastAsia="Times New Roman" w:cs="Times New Roman"/>
                <w:spacing w:val="7"/>
              </w:rPr>
              <w:t>1m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/d</w:t>
            </w:r>
            <w:r>
              <w:rPr>
                <w:spacing w:val="7"/>
              </w:rPr>
              <w:t>）预处理后，与其他生活污水经现有生化池处理达标后，再进</w:t>
            </w:r>
            <w:r>
              <w:rPr>
                <w:spacing w:val="9"/>
              </w:rPr>
              <w:t>入西彭城镇污水处理厂《城镇污水处理厂污染物排放标准》</w:t>
            </w:r>
          </w:p>
          <w:p w14:paraId="337B52C7">
            <w:pPr>
              <w:pStyle w:val="6"/>
              <w:spacing w:before="1" w:line="339" w:lineRule="auto"/>
              <w:ind w:left="111" w:right="156" w:firstLine="6"/>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18918-2002</w:t>
            </w:r>
            <w:r>
              <w:rPr>
                <w:spacing w:val="5"/>
              </w:rPr>
              <w:t>）一级</w:t>
            </w:r>
            <w:r>
              <w:rPr>
                <w:spacing w:val="-58"/>
              </w:rPr>
              <w:t xml:space="preserve"> </w:t>
            </w:r>
            <w:r>
              <w:rPr>
                <w:rFonts w:ascii="Times New Roman" w:hAnsi="Times New Roman" w:eastAsia="Times New Roman" w:cs="Times New Roman"/>
                <w:spacing w:val="5"/>
              </w:rPr>
              <w:t xml:space="preserve">A </w:t>
            </w:r>
            <w:r>
              <w:rPr>
                <w:spacing w:val="5"/>
              </w:rPr>
              <w:t>后排入桥头河。生化池处理能</w:t>
            </w:r>
            <w:r>
              <w:rPr>
                <w:spacing w:val="4"/>
              </w:rPr>
              <w:t>力为</w:t>
            </w:r>
            <w:r>
              <w:rPr>
                <w:spacing w:val="-30"/>
              </w:rPr>
              <w:t xml:space="preserve"> </w:t>
            </w:r>
            <w:r>
              <w:rPr>
                <w:rFonts w:ascii="Times New Roman" w:hAnsi="Times New Roman" w:eastAsia="Times New Roman" w:cs="Times New Roman"/>
                <w:spacing w:val="4"/>
              </w:rPr>
              <w:t>10m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/d</w:t>
            </w:r>
            <w:r>
              <w:rPr>
                <w:spacing w:val="4"/>
              </w:rPr>
              <w:t>，</w:t>
            </w:r>
            <w:r>
              <w:rPr>
                <w:spacing w:val="7"/>
              </w:rPr>
              <w:t>处理工艺为厌氧生化。</w:t>
            </w:r>
          </w:p>
          <w:p w14:paraId="79E069B7">
            <w:pPr>
              <w:pStyle w:val="6"/>
              <w:spacing w:before="1" w:line="338" w:lineRule="auto"/>
              <w:ind w:left="105" w:right="97" w:firstLine="521"/>
              <w:jc w:val="both"/>
            </w:pPr>
            <w:r>
              <w:rPr>
                <w:spacing w:val="5"/>
              </w:rPr>
              <w:t>现有项目根据《排污许可证》（</w:t>
            </w:r>
            <w:r>
              <w:rPr>
                <w:rFonts w:ascii="Times New Roman" w:hAnsi="Times New Roman" w:eastAsia="Times New Roman" w:cs="Times New Roman"/>
                <w:spacing w:val="5"/>
              </w:rPr>
              <w:t>915001072031305504003U</w:t>
            </w:r>
            <w:r>
              <w:rPr>
                <w:spacing w:val="5"/>
              </w:rPr>
              <w:t>）</w:t>
            </w:r>
            <w:r>
              <w:rPr>
                <w:spacing w:val="-53"/>
              </w:rPr>
              <w:t xml:space="preserve"> </w:t>
            </w:r>
            <w:r>
              <w:rPr>
                <w:spacing w:val="5"/>
              </w:rPr>
              <w:t>自行</w:t>
            </w:r>
            <w:r>
              <w:rPr>
                <w:spacing w:val="8"/>
              </w:rPr>
              <w:t>监测要求，未对废水进行自行监测要求。根据企</w:t>
            </w:r>
            <w:r>
              <w:rPr>
                <w:spacing w:val="7"/>
              </w:rPr>
              <w:t>业提供的</w:t>
            </w:r>
            <w:r>
              <w:rPr>
                <w:spacing w:val="-55"/>
              </w:rPr>
              <w:t xml:space="preserve"> </w:t>
            </w:r>
            <w:r>
              <w:rPr>
                <w:rFonts w:ascii="Times New Roman" w:hAnsi="Times New Roman" w:eastAsia="Times New Roman" w:cs="Times New Roman"/>
                <w:spacing w:val="7"/>
              </w:rPr>
              <w:t xml:space="preserve">2023 </w:t>
            </w:r>
            <w:r>
              <w:rPr>
                <w:spacing w:val="7"/>
              </w:rPr>
              <w:t>年</w:t>
            </w:r>
            <w:r>
              <w:rPr>
                <w:spacing w:val="-49"/>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18"/>
                <w:w w:val="101"/>
              </w:rPr>
              <w:t xml:space="preserve"> </w:t>
            </w:r>
            <w:r>
              <w:rPr>
                <w:spacing w:val="7"/>
              </w:rPr>
              <w:t>月</w:t>
            </w:r>
            <w:r>
              <w:rPr>
                <w:spacing w:val="5"/>
              </w:rPr>
              <w:t>委托验收监测报告（渝大安</w:t>
            </w:r>
            <w:r>
              <w:rPr>
                <w:rFonts w:ascii="Times New Roman" w:hAnsi="Times New Roman" w:eastAsia="Times New Roman" w:cs="Times New Roman"/>
                <w:spacing w:val="5"/>
              </w:rPr>
              <w:t>(</w:t>
            </w:r>
            <w:r>
              <w:rPr>
                <w:spacing w:val="5"/>
              </w:rPr>
              <w:t>环</w:t>
            </w:r>
            <w:r>
              <w:rPr>
                <w:rFonts w:ascii="Times New Roman" w:hAnsi="Times New Roman" w:eastAsia="Times New Roman" w:cs="Times New Roman"/>
                <w:spacing w:val="5"/>
              </w:rPr>
              <w:t>)</w:t>
            </w:r>
            <w:r>
              <w:rPr>
                <w:spacing w:val="5"/>
              </w:rPr>
              <w:t>检</w:t>
            </w:r>
            <w:r>
              <w:rPr>
                <w:b/>
                <w:bCs/>
                <w:spacing w:val="5"/>
              </w:rPr>
              <w:t>〔</w:t>
            </w:r>
            <w:r>
              <w:rPr>
                <w:rFonts w:ascii="Times New Roman" w:hAnsi="Times New Roman" w:eastAsia="Times New Roman" w:cs="Times New Roman"/>
                <w:spacing w:val="5"/>
              </w:rPr>
              <w:t>2023</w:t>
            </w:r>
            <w:r>
              <w:rPr>
                <w:b/>
                <w:bCs/>
                <w:spacing w:val="5"/>
              </w:rPr>
              <w:t>〕</w:t>
            </w:r>
            <w:r>
              <w:rPr>
                <w:spacing w:val="5"/>
              </w:rPr>
              <w:t>第</w:t>
            </w:r>
            <w:r>
              <w:rPr>
                <w:spacing w:val="-58"/>
              </w:rPr>
              <w:t xml:space="preserve"> </w:t>
            </w:r>
            <w:r>
              <w:rPr>
                <w:rFonts w:ascii="Times New Roman" w:hAnsi="Times New Roman" w:eastAsia="Times New Roman" w:cs="Times New Roman"/>
              </w:rPr>
              <w:t>YS</w:t>
            </w:r>
            <w:r>
              <w:rPr>
                <w:rFonts w:ascii="Times New Roman" w:hAnsi="Times New Roman" w:eastAsia="Times New Roman" w:cs="Times New Roman"/>
                <w:spacing w:val="5"/>
              </w:rPr>
              <w:t>026</w:t>
            </w:r>
            <w:r>
              <w:rPr>
                <w:rFonts w:ascii="Times New Roman" w:hAnsi="Times New Roman" w:eastAsia="Times New Roman" w:cs="Times New Roman"/>
                <w:spacing w:val="21"/>
                <w:w w:val="101"/>
              </w:rPr>
              <w:t xml:space="preserve"> </w:t>
            </w:r>
            <w:r>
              <w:rPr>
                <w:spacing w:val="5"/>
              </w:rPr>
              <w:t>号）号，</w:t>
            </w:r>
            <w:r>
              <w:rPr>
                <w:spacing w:val="4"/>
              </w:rPr>
              <w:t>现有项目</w:t>
            </w:r>
            <w:r>
              <w:rPr>
                <w:spacing w:val="7"/>
              </w:rPr>
              <w:t>废水排放情况分析及监测统计数据详见表</w:t>
            </w:r>
            <w:r>
              <w:rPr>
                <w:spacing w:val="-42"/>
              </w:rPr>
              <w:t xml:space="preserve"> </w:t>
            </w:r>
            <w:r>
              <w:rPr>
                <w:rFonts w:ascii="Times New Roman" w:hAnsi="Times New Roman" w:eastAsia="Times New Roman" w:cs="Times New Roman"/>
                <w:spacing w:val="7"/>
              </w:rPr>
              <w:t>2.16-3</w:t>
            </w:r>
            <w:r>
              <w:rPr>
                <w:spacing w:val="7"/>
              </w:rPr>
              <w:t>。</w:t>
            </w:r>
          </w:p>
          <w:p w14:paraId="45D52F84">
            <w:pPr>
              <w:pStyle w:val="6"/>
              <w:spacing w:before="8" w:line="218" w:lineRule="auto"/>
              <w:ind w:left="1751"/>
            </w:pPr>
            <w:r>
              <w:rPr>
                <w:b/>
                <w:bCs/>
                <w:spacing w:val="5"/>
              </w:rPr>
              <w:t>表</w:t>
            </w:r>
            <w:r>
              <w:rPr>
                <w:spacing w:val="-40"/>
              </w:rPr>
              <w:t xml:space="preserve"> </w:t>
            </w:r>
            <w:r>
              <w:rPr>
                <w:rFonts w:ascii="Times New Roman" w:hAnsi="Times New Roman" w:eastAsia="Times New Roman" w:cs="Times New Roman"/>
                <w:b/>
                <w:bCs/>
                <w:spacing w:val="5"/>
              </w:rPr>
              <w:t xml:space="preserve">2.16-3    </w:t>
            </w:r>
            <w:r>
              <w:rPr>
                <w:b/>
                <w:bCs/>
                <w:spacing w:val="5"/>
              </w:rPr>
              <w:t>现有项目废水排放情况分析表</w:t>
            </w:r>
          </w:p>
        </w:tc>
      </w:tr>
      <w:tr w14:paraId="46132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35" w:type="dxa"/>
            <w:vMerge w:val="continue"/>
            <w:tcBorders>
              <w:top w:val="nil"/>
              <w:left w:val="single" w:color="000000" w:sz="10" w:space="0"/>
              <w:bottom w:val="nil"/>
            </w:tcBorders>
            <w:vAlign w:val="top"/>
          </w:tcPr>
          <w:p w14:paraId="364D0072">
            <w:pPr>
              <w:rPr>
                <w:rFonts w:ascii="Arial"/>
                <w:sz w:val="21"/>
              </w:rPr>
            </w:pPr>
          </w:p>
        </w:tc>
        <w:tc>
          <w:tcPr>
            <w:tcW w:w="123" w:type="dxa"/>
            <w:tcBorders>
              <w:top w:val="nil"/>
              <w:bottom w:val="nil"/>
              <w:right w:val="single" w:color="000000" w:sz="10" w:space="0"/>
            </w:tcBorders>
            <w:vAlign w:val="top"/>
          </w:tcPr>
          <w:p w14:paraId="2F414F8F">
            <w:pPr>
              <w:rPr>
                <w:rFonts w:ascii="Arial"/>
                <w:sz w:val="21"/>
              </w:rPr>
            </w:pPr>
          </w:p>
        </w:tc>
        <w:tc>
          <w:tcPr>
            <w:tcW w:w="857" w:type="dxa"/>
            <w:tcBorders>
              <w:top w:val="single" w:color="000000" w:sz="10" w:space="0"/>
              <w:left w:val="single" w:color="000000" w:sz="10" w:space="0"/>
            </w:tcBorders>
            <w:vAlign w:val="top"/>
          </w:tcPr>
          <w:p w14:paraId="5F58BE4F">
            <w:pPr>
              <w:pStyle w:val="6"/>
              <w:spacing w:before="265" w:line="221" w:lineRule="auto"/>
              <w:ind w:left="110"/>
              <w:rPr>
                <w:sz w:val="22"/>
                <w:szCs w:val="22"/>
              </w:rPr>
            </w:pPr>
            <w:r>
              <w:rPr>
                <w:spacing w:val="-7"/>
                <w:sz w:val="22"/>
                <w:szCs w:val="22"/>
              </w:rPr>
              <w:t>污染源</w:t>
            </w:r>
          </w:p>
        </w:tc>
        <w:tc>
          <w:tcPr>
            <w:tcW w:w="655" w:type="dxa"/>
            <w:tcBorders>
              <w:top w:val="single" w:color="000000" w:sz="10" w:space="0"/>
            </w:tcBorders>
            <w:vAlign w:val="top"/>
          </w:tcPr>
          <w:p w14:paraId="76C96F2F">
            <w:pPr>
              <w:pStyle w:val="6"/>
              <w:spacing w:before="94" w:line="239" w:lineRule="auto"/>
              <w:ind w:left="238" w:right="9" w:hanging="225"/>
              <w:rPr>
                <w:sz w:val="22"/>
                <w:szCs w:val="22"/>
              </w:rPr>
            </w:pPr>
            <w:r>
              <w:rPr>
                <w:spacing w:val="-12"/>
                <w:sz w:val="22"/>
                <w:szCs w:val="22"/>
              </w:rPr>
              <w:t>监测时</w:t>
            </w:r>
            <w:r>
              <w:rPr>
                <w:sz w:val="22"/>
                <w:szCs w:val="22"/>
              </w:rPr>
              <w:t>间</w:t>
            </w:r>
          </w:p>
        </w:tc>
        <w:tc>
          <w:tcPr>
            <w:tcW w:w="678" w:type="dxa"/>
            <w:gridSpan w:val="2"/>
            <w:tcBorders>
              <w:top w:val="single" w:color="000000" w:sz="10" w:space="0"/>
            </w:tcBorders>
            <w:vAlign w:val="top"/>
          </w:tcPr>
          <w:p w14:paraId="1AC65C02">
            <w:pPr>
              <w:pStyle w:val="6"/>
              <w:spacing w:before="94" w:line="239" w:lineRule="auto"/>
              <w:ind w:left="235" w:right="18" w:hanging="206"/>
              <w:rPr>
                <w:sz w:val="22"/>
                <w:szCs w:val="22"/>
              </w:rPr>
            </w:pPr>
            <w:r>
              <w:rPr>
                <w:spacing w:val="-12"/>
                <w:sz w:val="22"/>
                <w:szCs w:val="22"/>
              </w:rPr>
              <w:t>生产负</w:t>
            </w:r>
            <w:r>
              <w:rPr>
                <w:sz w:val="22"/>
                <w:szCs w:val="22"/>
              </w:rPr>
              <w:t>荷</w:t>
            </w:r>
          </w:p>
        </w:tc>
        <w:tc>
          <w:tcPr>
            <w:tcW w:w="717" w:type="dxa"/>
            <w:gridSpan w:val="2"/>
            <w:tcBorders>
              <w:top w:val="single" w:color="000000" w:sz="10" w:space="0"/>
            </w:tcBorders>
            <w:vAlign w:val="top"/>
          </w:tcPr>
          <w:p w14:paraId="70BEC631">
            <w:pPr>
              <w:pStyle w:val="6"/>
              <w:spacing w:before="265" w:line="221" w:lineRule="auto"/>
              <w:ind w:left="156"/>
              <w:rPr>
                <w:sz w:val="22"/>
                <w:szCs w:val="22"/>
              </w:rPr>
            </w:pPr>
            <w:r>
              <w:rPr>
                <w:spacing w:val="-6"/>
                <w:sz w:val="22"/>
                <w:szCs w:val="22"/>
              </w:rPr>
              <w:t>项目</w:t>
            </w:r>
          </w:p>
        </w:tc>
        <w:tc>
          <w:tcPr>
            <w:tcW w:w="1027" w:type="dxa"/>
            <w:tcBorders>
              <w:top w:val="single" w:color="000000" w:sz="10" w:space="0"/>
            </w:tcBorders>
            <w:vAlign w:val="top"/>
          </w:tcPr>
          <w:p w14:paraId="45A87F2E">
            <w:pPr>
              <w:pStyle w:val="6"/>
              <w:spacing w:before="94" w:line="239" w:lineRule="auto"/>
              <w:ind w:left="17" w:right="1" w:firstLine="89"/>
              <w:rPr>
                <w:rFonts w:ascii="Times New Roman" w:hAnsi="Times New Roman" w:eastAsia="Times New Roman" w:cs="Times New Roman"/>
                <w:sz w:val="22"/>
                <w:szCs w:val="22"/>
              </w:rPr>
            </w:pPr>
            <w:r>
              <w:rPr>
                <w:spacing w:val="-12"/>
                <w:sz w:val="22"/>
                <w:szCs w:val="22"/>
              </w:rPr>
              <w:t>最大排放</w:t>
            </w:r>
            <w:r>
              <w:rPr>
                <w:spacing w:val="-8"/>
                <w:sz w:val="22"/>
                <w:szCs w:val="22"/>
              </w:rPr>
              <w:t>浓度</w:t>
            </w:r>
            <w:r>
              <w:rPr>
                <w:rFonts w:ascii="Times New Roman" w:hAnsi="Times New Roman" w:eastAsia="Times New Roman" w:cs="Times New Roman"/>
                <w:spacing w:val="-8"/>
                <w:sz w:val="22"/>
                <w:szCs w:val="22"/>
              </w:rPr>
              <w:t>(mg/L)</w:t>
            </w:r>
          </w:p>
        </w:tc>
        <w:tc>
          <w:tcPr>
            <w:tcW w:w="905" w:type="dxa"/>
            <w:gridSpan w:val="2"/>
            <w:tcBorders>
              <w:top w:val="single" w:color="000000" w:sz="10" w:space="0"/>
            </w:tcBorders>
            <w:vAlign w:val="top"/>
          </w:tcPr>
          <w:p w14:paraId="4289A1D3">
            <w:pPr>
              <w:pStyle w:val="6"/>
              <w:spacing w:before="94" w:line="239" w:lineRule="auto"/>
              <w:ind w:left="355" w:right="19" w:hanging="309"/>
              <w:rPr>
                <w:sz w:val="22"/>
                <w:szCs w:val="22"/>
              </w:rPr>
            </w:pPr>
            <w:r>
              <w:rPr>
                <w:spacing w:val="-12"/>
                <w:sz w:val="22"/>
                <w:szCs w:val="22"/>
              </w:rPr>
              <w:t>最大排放</w:t>
            </w:r>
            <w:r>
              <w:rPr>
                <w:sz w:val="22"/>
                <w:szCs w:val="22"/>
              </w:rPr>
              <w:t>量</w:t>
            </w:r>
          </w:p>
        </w:tc>
        <w:tc>
          <w:tcPr>
            <w:tcW w:w="956" w:type="dxa"/>
            <w:gridSpan w:val="2"/>
            <w:tcBorders>
              <w:top w:val="single" w:color="000000" w:sz="10" w:space="0"/>
            </w:tcBorders>
            <w:vAlign w:val="top"/>
          </w:tcPr>
          <w:p w14:paraId="23BB0B1D">
            <w:pPr>
              <w:pStyle w:val="6"/>
              <w:spacing w:before="95" w:line="253" w:lineRule="auto"/>
              <w:ind w:left="194" w:right="42" w:hanging="122"/>
              <w:rPr>
                <w:rFonts w:ascii="Times New Roman" w:hAnsi="Times New Roman" w:eastAsia="Times New Roman" w:cs="Times New Roman"/>
                <w:sz w:val="22"/>
                <w:szCs w:val="22"/>
              </w:rPr>
            </w:pPr>
            <w:r>
              <w:rPr>
                <w:spacing w:val="-11"/>
                <w:sz w:val="22"/>
                <w:szCs w:val="22"/>
              </w:rPr>
              <w:t>排放标准</w:t>
            </w:r>
            <w:r>
              <w:rPr>
                <w:rFonts w:ascii="Times New Roman" w:hAnsi="Times New Roman" w:eastAsia="Times New Roman" w:cs="Times New Roman"/>
                <w:spacing w:val="-5"/>
                <w:sz w:val="22"/>
                <w:szCs w:val="22"/>
              </w:rPr>
              <w:t>(mg/L)</w:t>
            </w:r>
          </w:p>
        </w:tc>
        <w:tc>
          <w:tcPr>
            <w:tcW w:w="1450" w:type="dxa"/>
            <w:gridSpan w:val="2"/>
            <w:tcBorders>
              <w:top w:val="single" w:color="000000" w:sz="10" w:space="0"/>
            </w:tcBorders>
            <w:vAlign w:val="top"/>
          </w:tcPr>
          <w:p w14:paraId="74BE8F80">
            <w:pPr>
              <w:pStyle w:val="6"/>
              <w:spacing w:before="94" w:line="239" w:lineRule="auto"/>
              <w:ind w:left="640" w:right="78" w:hanging="526"/>
              <w:rPr>
                <w:sz w:val="22"/>
                <w:szCs w:val="22"/>
              </w:rPr>
            </w:pPr>
            <w:r>
              <w:rPr>
                <w:spacing w:val="-12"/>
                <w:sz w:val="22"/>
                <w:szCs w:val="22"/>
              </w:rPr>
              <w:t>环保设施及工</w:t>
            </w:r>
            <w:r>
              <w:rPr>
                <w:sz w:val="22"/>
                <w:szCs w:val="22"/>
              </w:rPr>
              <w:t>艺</w:t>
            </w:r>
          </w:p>
        </w:tc>
        <w:tc>
          <w:tcPr>
            <w:tcW w:w="647" w:type="dxa"/>
            <w:tcBorders>
              <w:top w:val="single" w:color="000000" w:sz="10" w:space="0"/>
              <w:right w:val="single" w:color="000000" w:sz="10" w:space="0"/>
            </w:tcBorders>
            <w:vAlign w:val="top"/>
          </w:tcPr>
          <w:p w14:paraId="76BE6AB1">
            <w:pPr>
              <w:pStyle w:val="6"/>
              <w:spacing w:before="95" w:line="221" w:lineRule="auto"/>
              <w:ind w:left="127"/>
              <w:rPr>
                <w:sz w:val="22"/>
                <w:szCs w:val="22"/>
              </w:rPr>
            </w:pPr>
            <w:r>
              <w:rPr>
                <w:spacing w:val="-4"/>
                <w:sz w:val="22"/>
                <w:szCs w:val="22"/>
              </w:rPr>
              <w:t>达标</w:t>
            </w:r>
          </w:p>
          <w:p w14:paraId="24A3E286">
            <w:pPr>
              <w:pStyle w:val="6"/>
              <w:spacing w:before="77" w:line="191" w:lineRule="auto"/>
              <w:ind w:left="129"/>
              <w:rPr>
                <w:sz w:val="22"/>
                <w:szCs w:val="22"/>
              </w:rPr>
            </w:pPr>
            <w:r>
              <w:rPr>
                <w:spacing w:val="-5"/>
                <w:sz w:val="22"/>
                <w:szCs w:val="22"/>
              </w:rPr>
              <w:t>情况</w:t>
            </w:r>
          </w:p>
        </w:tc>
        <w:tc>
          <w:tcPr>
            <w:tcW w:w="137" w:type="dxa"/>
            <w:tcBorders>
              <w:top w:val="nil"/>
              <w:left w:val="single" w:color="000000" w:sz="10" w:space="0"/>
              <w:bottom w:val="nil"/>
              <w:right w:val="single" w:color="000000" w:sz="10" w:space="0"/>
            </w:tcBorders>
            <w:vAlign w:val="top"/>
          </w:tcPr>
          <w:p w14:paraId="3704D728">
            <w:pPr>
              <w:rPr>
                <w:rFonts w:ascii="Arial"/>
                <w:sz w:val="21"/>
              </w:rPr>
            </w:pPr>
          </w:p>
        </w:tc>
      </w:tr>
      <w:tr w14:paraId="384E1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35" w:type="dxa"/>
            <w:vMerge w:val="continue"/>
            <w:tcBorders>
              <w:top w:val="nil"/>
              <w:left w:val="single" w:color="000000" w:sz="10" w:space="0"/>
              <w:bottom w:val="nil"/>
            </w:tcBorders>
            <w:vAlign w:val="top"/>
          </w:tcPr>
          <w:p w14:paraId="2745450F">
            <w:pPr>
              <w:rPr>
                <w:rFonts w:ascii="Arial"/>
                <w:sz w:val="21"/>
              </w:rPr>
            </w:pPr>
          </w:p>
        </w:tc>
        <w:tc>
          <w:tcPr>
            <w:tcW w:w="123" w:type="dxa"/>
            <w:tcBorders>
              <w:top w:val="nil"/>
              <w:bottom w:val="nil"/>
              <w:right w:val="single" w:color="000000" w:sz="10" w:space="0"/>
            </w:tcBorders>
            <w:vAlign w:val="top"/>
          </w:tcPr>
          <w:p w14:paraId="18935B5A">
            <w:pPr>
              <w:rPr>
                <w:rFonts w:ascii="Arial"/>
                <w:sz w:val="21"/>
              </w:rPr>
            </w:pPr>
          </w:p>
        </w:tc>
        <w:tc>
          <w:tcPr>
            <w:tcW w:w="857" w:type="dxa"/>
            <w:vMerge w:val="restart"/>
            <w:tcBorders>
              <w:left w:val="single" w:color="000000" w:sz="10" w:space="0"/>
              <w:bottom w:val="nil"/>
            </w:tcBorders>
            <w:vAlign w:val="top"/>
          </w:tcPr>
          <w:p w14:paraId="7DEB3107">
            <w:pPr>
              <w:pStyle w:val="6"/>
              <w:spacing w:before="287" w:line="287" w:lineRule="auto"/>
              <w:ind w:left="3" w:firstLine="2"/>
              <w:rPr>
                <w:sz w:val="22"/>
                <w:szCs w:val="22"/>
              </w:rPr>
            </w:pPr>
            <w:r>
              <w:rPr>
                <w:spacing w:val="-12"/>
                <w:sz w:val="22"/>
                <w:szCs w:val="22"/>
              </w:rPr>
              <w:t>厂</w:t>
            </w:r>
            <w:r>
              <w:rPr>
                <w:spacing w:val="-11"/>
                <w:sz w:val="22"/>
                <w:szCs w:val="22"/>
              </w:rPr>
              <w:t>区生</w:t>
            </w:r>
            <w:r>
              <w:rPr>
                <w:spacing w:val="-10"/>
                <w:sz w:val="22"/>
                <w:szCs w:val="22"/>
              </w:rPr>
              <w:t>化</w:t>
            </w:r>
            <w:r>
              <w:rPr>
                <w:spacing w:val="-11"/>
                <w:sz w:val="22"/>
                <w:szCs w:val="22"/>
              </w:rPr>
              <w:t>池排放口</w:t>
            </w:r>
          </w:p>
        </w:tc>
        <w:tc>
          <w:tcPr>
            <w:tcW w:w="655" w:type="dxa"/>
            <w:vMerge w:val="restart"/>
            <w:tcBorders>
              <w:bottom w:val="nil"/>
            </w:tcBorders>
            <w:vAlign w:val="top"/>
          </w:tcPr>
          <w:p w14:paraId="1A3436F5">
            <w:pPr>
              <w:spacing w:before="153" w:line="189" w:lineRule="auto"/>
              <w:ind w:left="3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2023.3</w:t>
            </w:r>
          </w:p>
          <w:p w14:paraId="6F9DC713">
            <w:pPr>
              <w:spacing w:before="141" w:line="189" w:lineRule="auto"/>
              <w:jc w:val="right"/>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17~202</w:t>
            </w:r>
          </w:p>
          <w:p w14:paraId="4F78FB11">
            <w:pPr>
              <w:spacing w:before="141" w:line="189" w:lineRule="auto"/>
              <w:ind w:left="6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3.3.18</w:t>
            </w:r>
          </w:p>
        </w:tc>
        <w:tc>
          <w:tcPr>
            <w:tcW w:w="678" w:type="dxa"/>
            <w:gridSpan w:val="2"/>
            <w:vMerge w:val="restart"/>
            <w:tcBorders>
              <w:bottom w:val="nil"/>
            </w:tcBorders>
            <w:vAlign w:val="top"/>
          </w:tcPr>
          <w:p w14:paraId="4F787FDB">
            <w:pPr>
              <w:spacing w:line="427" w:lineRule="auto"/>
              <w:rPr>
                <w:rFonts w:ascii="Arial"/>
                <w:sz w:val="21"/>
              </w:rPr>
            </w:pPr>
          </w:p>
          <w:p w14:paraId="69CCB434">
            <w:pPr>
              <w:spacing w:before="64" w:line="189"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717" w:type="dxa"/>
            <w:gridSpan w:val="2"/>
            <w:vAlign w:val="top"/>
          </w:tcPr>
          <w:p w14:paraId="0F9CFE2E">
            <w:pPr>
              <w:spacing w:before="146" w:line="169" w:lineRule="auto"/>
              <w:ind w:left="223"/>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932" w:type="dxa"/>
            <w:gridSpan w:val="3"/>
            <w:vAlign w:val="top"/>
          </w:tcPr>
          <w:p w14:paraId="0D70335D">
            <w:pPr>
              <w:pStyle w:val="6"/>
              <w:spacing w:before="108" w:line="182" w:lineRule="auto"/>
              <w:ind w:left="139"/>
              <w:rPr>
                <w:sz w:val="22"/>
                <w:szCs w:val="22"/>
              </w:rPr>
            </w:pPr>
            <w:r>
              <w:rPr>
                <w:rFonts w:ascii="Times New Roman" w:hAnsi="Times New Roman" w:eastAsia="Times New Roman" w:cs="Times New Roman"/>
                <w:spacing w:val="-8"/>
                <w:sz w:val="22"/>
                <w:szCs w:val="22"/>
              </w:rPr>
              <w:t>7.4~7.6</w:t>
            </w:r>
            <w:r>
              <w:rPr>
                <w:spacing w:val="-8"/>
                <w:sz w:val="22"/>
                <w:szCs w:val="22"/>
              </w:rPr>
              <w:t>（无量纲）</w:t>
            </w:r>
          </w:p>
        </w:tc>
        <w:tc>
          <w:tcPr>
            <w:tcW w:w="956" w:type="dxa"/>
            <w:gridSpan w:val="2"/>
            <w:vAlign w:val="top"/>
          </w:tcPr>
          <w:p w14:paraId="731D5588">
            <w:pPr>
              <w:spacing w:before="143" w:line="172" w:lineRule="auto"/>
              <w:ind w:left="33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6~9</w:t>
            </w:r>
          </w:p>
        </w:tc>
        <w:tc>
          <w:tcPr>
            <w:tcW w:w="1450" w:type="dxa"/>
            <w:gridSpan w:val="2"/>
            <w:vMerge w:val="restart"/>
            <w:tcBorders>
              <w:bottom w:val="nil"/>
            </w:tcBorders>
            <w:vAlign w:val="top"/>
          </w:tcPr>
          <w:p w14:paraId="159B4B1D">
            <w:pPr>
              <w:pStyle w:val="6"/>
              <w:spacing w:before="116" w:line="271" w:lineRule="auto"/>
              <w:ind w:left="43" w:firstLine="73"/>
              <w:jc w:val="both"/>
              <w:rPr>
                <w:sz w:val="22"/>
                <w:szCs w:val="22"/>
              </w:rPr>
            </w:pPr>
            <w:r>
              <w:rPr>
                <w:spacing w:val="-14"/>
                <w:sz w:val="22"/>
                <w:szCs w:val="22"/>
              </w:rPr>
              <w:t>厂区已建生化</w:t>
            </w:r>
            <w:r>
              <w:rPr>
                <w:spacing w:val="-2"/>
                <w:sz w:val="22"/>
                <w:szCs w:val="22"/>
              </w:rPr>
              <w:t>池，处理能力</w:t>
            </w:r>
            <w:r>
              <w:rPr>
                <w:rFonts w:ascii="Times New Roman" w:hAnsi="Times New Roman" w:eastAsia="Times New Roman" w:cs="Times New Roman"/>
                <w:spacing w:val="-15"/>
                <w:sz w:val="22"/>
                <w:szCs w:val="22"/>
              </w:rPr>
              <w:t>10m</w:t>
            </w:r>
            <w:r>
              <w:rPr>
                <w:rFonts w:ascii="Times New Roman" w:hAnsi="Times New Roman" w:eastAsia="Times New Roman" w:cs="Times New Roman"/>
                <w:spacing w:val="-10"/>
                <w:position w:val="7"/>
                <w:sz w:val="14"/>
                <w:szCs w:val="14"/>
              </w:rPr>
              <w:t>3</w:t>
            </w:r>
            <w:r>
              <w:rPr>
                <w:rFonts w:ascii="Times New Roman" w:hAnsi="Times New Roman" w:eastAsia="Times New Roman" w:cs="Times New Roman"/>
                <w:spacing w:val="-10"/>
                <w:sz w:val="22"/>
                <w:szCs w:val="22"/>
              </w:rPr>
              <w:t>/d</w:t>
            </w:r>
            <w:r>
              <w:rPr>
                <w:spacing w:val="-10"/>
                <w:sz w:val="22"/>
                <w:szCs w:val="22"/>
              </w:rPr>
              <w:t>，处理工</w:t>
            </w:r>
          </w:p>
        </w:tc>
        <w:tc>
          <w:tcPr>
            <w:tcW w:w="647" w:type="dxa"/>
            <w:tcBorders>
              <w:right w:val="single" w:color="000000" w:sz="10" w:space="0"/>
            </w:tcBorders>
            <w:vAlign w:val="top"/>
          </w:tcPr>
          <w:p w14:paraId="7B5851AA">
            <w:pPr>
              <w:pStyle w:val="6"/>
              <w:spacing w:before="108" w:line="182" w:lineRule="auto"/>
              <w:ind w:left="127"/>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5AEC6FB9">
            <w:pPr>
              <w:rPr>
                <w:rFonts w:ascii="Arial"/>
                <w:sz w:val="21"/>
              </w:rPr>
            </w:pPr>
          </w:p>
        </w:tc>
      </w:tr>
      <w:tr w14:paraId="22F7A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35" w:type="dxa"/>
            <w:vMerge w:val="continue"/>
            <w:tcBorders>
              <w:top w:val="nil"/>
              <w:left w:val="single" w:color="000000" w:sz="10" w:space="0"/>
              <w:bottom w:val="nil"/>
            </w:tcBorders>
            <w:vAlign w:val="top"/>
          </w:tcPr>
          <w:p w14:paraId="09747846">
            <w:pPr>
              <w:rPr>
                <w:rFonts w:ascii="Arial"/>
                <w:sz w:val="21"/>
              </w:rPr>
            </w:pPr>
          </w:p>
        </w:tc>
        <w:tc>
          <w:tcPr>
            <w:tcW w:w="123" w:type="dxa"/>
            <w:tcBorders>
              <w:top w:val="nil"/>
              <w:bottom w:val="nil"/>
              <w:right w:val="single" w:color="000000" w:sz="10" w:space="0"/>
            </w:tcBorders>
            <w:vAlign w:val="top"/>
          </w:tcPr>
          <w:p w14:paraId="4E8C7086">
            <w:pPr>
              <w:rPr>
                <w:rFonts w:ascii="Arial"/>
                <w:sz w:val="21"/>
              </w:rPr>
            </w:pPr>
          </w:p>
        </w:tc>
        <w:tc>
          <w:tcPr>
            <w:tcW w:w="857" w:type="dxa"/>
            <w:vMerge w:val="continue"/>
            <w:tcBorders>
              <w:top w:val="nil"/>
              <w:left w:val="single" w:color="000000" w:sz="10" w:space="0"/>
              <w:bottom w:val="nil"/>
            </w:tcBorders>
            <w:vAlign w:val="top"/>
          </w:tcPr>
          <w:p w14:paraId="6A6B0EC6">
            <w:pPr>
              <w:rPr>
                <w:rFonts w:ascii="Arial"/>
                <w:sz w:val="21"/>
              </w:rPr>
            </w:pPr>
          </w:p>
        </w:tc>
        <w:tc>
          <w:tcPr>
            <w:tcW w:w="655" w:type="dxa"/>
            <w:vMerge w:val="continue"/>
            <w:tcBorders>
              <w:top w:val="nil"/>
              <w:bottom w:val="nil"/>
            </w:tcBorders>
            <w:vAlign w:val="top"/>
          </w:tcPr>
          <w:p w14:paraId="516FAF9C">
            <w:pPr>
              <w:rPr>
                <w:rFonts w:ascii="Arial"/>
                <w:sz w:val="21"/>
              </w:rPr>
            </w:pPr>
          </w:p>
        </w:tc>
        <w:tc>
          <w:tcPr>
            <w:tcW w:w="678" w:type="dxa"/>
            <w:gridSpan w:val="2"/>
            <w:vMerge w:val="continue"/>
            <w:tcBorders>
              <w:top w:val="nil"/>
              <w:bottom w:val="nil"/>
            </w:tcBorders>
            <w:vAlign w:val="top"/>
          </w:tcPr>
          <w:p w14:paraId="0B37312E">
            <w:pPr>
              <w:rPr>
                <w:rFonts w:ascii="Arial"/>
                <w:sz w:val="21"/>
              </w:rPr>
            </w:pPr>
          </w:p>
        </w:tc>
        <w:tc>
          <w:tcPr>
            <w:tcW w:w="717" w:type="dxa"/>
            <w:gridSpan w:val="2"/>
            <w:vAlign w:val="top"/>
          </w:tcPr>
          <w:p w14:paraId="0C19D96F">
            <w:pPr>
              <w:spacing w:before="153" w:line="174"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COD</w:t>
            </w:r>
          </w:p>
        </w:tc>
        <w:tc>
          <w:tcPr>
            <w:tcW w:w="1027" w:type="dxa"/>
            <w:vAlign w:val="top"/>
          </w:tcPr>
          <w:p w14:paraId="66A53D0C">
            <w:pPr>
              <w:spacing w:before="153" w:line="174" w:lineRule="auto"/>
              <w:ind w:left="36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305</w:t>
            </w:r>
          </w:p>
        </w:tc>
        <w:tc>
          <w:tcPr>
            <w:tcW w:w="905" w:type="dxa"/>
            <w:gridSpan w:val="2"/>
            <w:vAlign w:val="top"/>
          </w:tcPr>
          <w:p w14:paraId="09D4956E">
            <w:pPr>
              <w:spacing w:before="153" w:line="174" w:lineRule="auto"/>
              <w:ind w:left="22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0.165</w:t>
            </w:r>
          </w:p>
        </w:tc>
        <w:tc>
          <w:tcPr>
            <w:tcW w:w="956" w:type="dxa"/>
            <w:gridSpan w:val="2"/>
            <w:vAlign w:val="top"/>
          </w:tcPr>
          <w:p w14:paraId="7084C1FB">
            <w:pPr>
              <w:spacing w:before="153" w:line="174" w:lineRule="auto"/>
              <w:ind w:left="33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500</w:t>
            </w:r>
          </w:p>
        </w:tc>
        <w:tc>
          <w:tcPr>
            <w:tcW w:w="1450" w:type="dxa"/>
            <w:gridSpan w:val="2"/>
            <w:vMerge w:val="continue"/>
            <w:tcBorders>
              <w:top w:val="nil"/>
              <w:bottom w:val="nil"/>
            </w:tcBorders>
            <w:vAlign w:val="top"/>
          </w:tcPr>
          <w:p w14:paraId="093EBBF5">
            <w:pPr>
              <w:rPr>
                <w:rFonts w:ascii="Arial"/>
                <w:sz w:val="21"/>
              </w:rPr>
            </w:pPr>
          </w:p>
        </w:tc>
        <w:tc>
          <w:tcPr>
            <w:tcW w:w="647" w:type="dxa"/>
            <w:tcBorders>
              <w:right w:val="single" w:color="000000" w:sz="10" w:space="0"/>
            </w:tcBorders>
            <w:vAlign w:val="top"/>
          </w:tcPr>
          <w:p w14:paraId="491E4A1D">
            <w:pPr>
              <w:pStyle w:val="6"/>
              <w:spacing w:before="117" w:line="184" w:lineRule="auto"/>
              <w:ind w:left="127"/>
              <w:rPr>
                <w:sz w:val="22"/>
                <w:szCs w:val="22"/>
              </w:rPr>
            </w:pPr>
            <w:r>
              <w:rPr>
                <w:spacing w:val="-4"/>
                <w:sz w:val="22"/>
                <w:szCs w:val="22"/>
              </w:rPr>
              <w:t>达标</w:t>
            </w:r>
          </w:p>
        </w:tc>
        <w:tc>
          <w:tcPr>
            <w:tcW w:w="137" w:type="dxa"/>
            <w:tcBorders>
              <w:top w:val="nil"/>
              <w:left w:val="single" w:color="000000" w:sz="10" w:space="0"/>
              <w:bottom w:val="nil"/>
              <w:right w:val="single" w:color="000000" w:sz="10" w:space="0"/>
            </w:tcBorders>
            <w:vAlign w:val="top"/>
          </w:tcPr>
          <w:p w14:paraId="7927959E">
            <w:pPr>
              <w:rPr>
                <w:rFonts w:ascii="Arial"/>
                <w:sz w:val="21"/>
              </w:rPr>
            </w:pPr>
          </w:p>
        </w:tc>
      </w:tr>
      <w:tr w14:paraId="0EBF0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35" w:type="dxa"/>
            <w:vMerge w:val="continue"/>
            <w:tcBorders>
              <w:top w:val="nil"/>
              <w:left w:val="single" w:color="000000" w:sz="10" w:space="0"/>
              <w:bottom w:val="single" w:color="000000" w:sz="10" w:space="0"/>
            </w:tcBorders>
            <w:vAlign w:val="top"/>
          </w:tcPr>
          <w:p w14:paraId="44409291">
            <w:pPr>
              <w:rPr>
                <w:rFonts w:ascii="Arial"/>
                <w:sz w:val="21"/>
              </w:rPr>
            </w:pPr>
          </w:p>
        </w:tc>
        <w:tc>
          <w:tcPr>
            <w:tcW w:w="123" w:type="dxa"/>
            <w:tcBorders>
              <w:top w:val="nil"/>
              <w:bottom w:val="single" w:color="000000" w:sz="10" w:space="0"/>
              <w:right w:val="single" w:color="000000" w:sz="10" w:space="0"/>
            </w:tcBorders>
            <w:vAlign w:val="top"/>
          </w:tcPr>
          <w:p w14:paraId="0203F870">
            <w:pPr>
              <w:rPr>
                <w:rFonts w:ascii="Arial"/>
                <w:sz w:val="21"/>
              </w:rPr>
            </w:pPr>
          </w:p>
        </w:tc>
        <w:tc>
          <w:tcPr>
            <w:tcW w:w="857" w:type="dxa"/>
            <w:vMerge w:val="continue"/>
            <w:tcBorders>
              <w:top w:val="nil"/>
              <w:left w:val="single" w:color="000000" w:sz="10" w:space="0"/>
              <w:bottom w:val="single" w:color="000000" w:sz="10" w:space="0"/>
            </w:tcBorders>
            <w:vAlign w:val="top"/>
          </w:tcPr>
          <w:p w14:paraId="54018601">
            <w:pPr>
              <w:rPr>
                <w:rFonts w:ascii="Arial"/>
                <w:sz w:val="21"/>
              </w:rPr>
            </w:pPr>
          </w:p>
        </w:tc>
        <w:tc>
          <w:tcPr>
            <w:tcW w:w="655" w:type="dxa"/>
            <w:vMerge w:val="continue"/>
            <w:tcBorders>
              <w:top w:val="nil"/>
              <w:bottom w:val="single" w:color="000000" w:sz="10" w:space="0"/>
            </w:tcBorders>
            <w:vAlign w:val="top"/>
          </w:tcPr>
          <w:p w14:paraId="501DFEC8">
            <w:pPr>
              <w:rPr>
                <w:rFonts w:ascii="Arial"/>
                <w:sz w:val="21"/>
              </w:rPr>
            </w:pPr>
          </w:p>
        </w:tc>
        <w:tc>
          <w:tcPr>
            <w:tcW w:w="678" w:type="dxa"/>
            <w:gridSpan w:val="2"/>
            <w:vMerge w:val="continue"/>
            <w:tcBorders>
              <w:top w:val="nil"/>
              <w:bottom w:val="single" w:color="000000" w:sz="10" w:space="0"/>
            </w:tcBorders>
            <w:vAlign w:val="top"/>
          </w:tcPr>
          <w:p w14:paraId="1AC8854E">
            <w:pPr>
              <w:rPr>
                <w:rFonts w:ascii="Arial"/>
                <w:sz w:val="21"/>
              </w:rPr>
            </w:pPr>
          </w:p>
        </w:tc>
        <w:tc>
          <w:tcPr>
            <w:tcW w:w="717" w:type="dxa"/>
            <w:gridSpan w:val="2"/>
            <w:tcBorders>
              <w:bottom w:val="single" w:color="000000" w:sz="10" w:space="0"/>
            </w:tcBorders>
            <w:vAlign w:val="top"/>
          </w:tcPr>
          <w:p w14:paraId="4B58E32A">
            <w:pPr>
              <w:spacing w:before="151" w:line="196" w:lineRule="auto"/>
              <w:ind w:left="100"/>
              <w:rPr>
                <w:rFonts w:ascii="Times New Roman" w:hAnsi="Times New Roman" w:eastAsia="Times New Roman" w:cs="Times New Roman"/>
                <w:sz w:val="14"/>
                <w:szCs w:val="14"/>
              </w:rPr>
            </w:pPr>
            <w:r>
              <w:rPr>
                <w:rFonts w:ascii="Times New Roman" w:hAnsi="Times New Roman" w:eastAsia="Times New Roman" w:cs="Times New Roman"/>
                <w:spacing w:val="-3"/>
                <w:sz w:val="22"/>
                <w:szCs w:val="22"/>
              </w:rPr>
              <w:t>BOD</w:t>
            </w:r>
            <w:r>
              <w:rPr>
                <w:rFonts w:ascii="Times New Roman" w:hAnsi="Times New Roman" w:eastAsia="Times New Roman" w:cs="Times New Roman"/>
                <w:spacing w:val="-3"/>
                <w:position w:val="-1"/>
                <w:sz w:val="14"/>
                <w:szCs w:val="14"/>
              </w:rPr>
              <w:t>5</w:t>
            </w:r>
          </w:p>
        </w:tc>
        <w:tc>
          <w:tcPr>
            <w:tcW w:w="1027" w:type="dxa"/>
            <w:tcBorders>
              <w:bottom w:val="single" w:color="000000" w:sz="10" w:space="0"/>
            </w:tcBorders>
            <w:vAlign w:val="top"/>
          </w:tcPr>
          <w:p w14:paraId="7E7D9C57">
            <w:pPr>
              <w:spacing w:before="152" w:line="189" w:lineRule="auto"/>
              <w:ind w:left="343"/>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86.4</w:t>
            </w:r>
          </w:p>
        </w:tc>
        <w:tc>
          <w:tcPr>
            <w:tcW w:w="905" w:type="dxa"/>
            <w:gridSpan w:val="2"/>
            <w:tcBorders>
              <w:bottom w:val="single" w:color="000000" w:sz="10" w:space="0"/>
            </w:tcBorders>
            <w:vAlign w:val="top"/>
          </w:tcPr>
          <w:p w14:paraId="3D200162">
            <w:pPr>
              <w:spacing w:before="152" w:line="189" w:lineRule="auto"/>
              <w:ind w:left="22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0.047</w:t>
            </w:r>
          </w:p>
        </w:tc>
        <w:tc>
          <w:tcPr>
            <w:tcW w:w="956" w:type="dxa"/>
            <w:gridSpan w:val="2"/>
            <w:tcBorders>
              <w:bottom w:val="single" w:color="000000" w:sz="10" w:space="0"/>
            </w:tcBorders>
            <w:vAlign w:val="top"/>
          </w:tcPr>
          <w:p w14:paraId="5A3156A4">
            <w:pPr>
              <w:spacing w:before="152" w:line="189" w:lineRule="auto"/>
              <w:ind w:left="33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300</w:t>
            </w:r>
          </w:p>
        </w:tc>
        <w:tc>
          <w:tcPr>
            <w:tcW w:w="1450" w:type="dxa"/>
            <w:gridSpan w:val="2"/>
            <w:vMerge w:val="continue"/>
            <w:tcBorders>
              <w:top w:val="nil"/>
              <w:bottom w:val="single" w:color="000000" w:sz="10" w:space="0"/>
            </w:tcBorders>
            <w:vAlign w:val="top"/>
          </w:tcPr>
          <w:p w14:paraId="43547EE0">
            <w:pPr>
              <w:rPr>
                <w:rFonts w:ascii="Arial"/>
                <w:sz w:val="21"/>
              </w:rPr>
            </w:pPr>
          </w:p>
        </w:tc>
        <w:tc>
          <w:tcPr>
            <w:tcW w:w="647" w:type="dxa"/>
            <w:tcBorders>
              <w:bottom w:val="single" w:color="000000" w:sz="10" w:space="0"/>
              <w:right w:val="single" w:color="000000" w:sz="10" w:space="0"/>
            </w:tcBorders>
            <w:vAlign w:val="top"/>
          </w:tcPr>
          <w:p w14:paraId="158D8873">
            <w:pPr>
              <w:pStyle w:val="6"/>
              <w:spacing w:before="114" w:line="221" w:lineRule="auto"/>
              <w:ind w:left="127"/>
              <w:rPr>
                <w:sz w:val="22"/>
                <w:szCs w:val="22"/>
              </w:rPr>
            </w:pPr>
            <w:r>
              <w:rPr>
                <w:spacing w:val="-4"/>
                <w:sz w:val="22"/>
                <w:szCs w:val="22"/>
              </w:rPr>
              <w:t>达标</w:t>
            </w:r>
          </w:p>
        </w:tc>
        <w:tc>
          <w:tcPr>
            <w:tcW w:w="137" w:type="dxa"/>
            <w:tcBorders>
              <w:top w:val="nil"/>
              <w:left w:val="single" w:color="000000" w:sz="10" w:space="0"/>
              <w:bottom w:val="single" w:color="000000" w:sz="10" w:space="0"/>
              <w:right w:val="single" w:color="000000" w:sz="10" w:space="0"/>
            </w:tcBorders>
            <w:vAlign w:val="top"/>
          </w:tcPr>
          <w:p w14:paraId="71EC3832">
            <w:pPr>
              <w:rPr>
                <w:rFonts w:ascii="Arial"/>
                <w:sz w:val="21"/>
              </w:rPr>
            </w:pPr>
          </w:p>
        </w:tc>
      </w:tr>
    </w:tbl>
    <w:p w14:paraId="033D86E0">
      <w:pPr>
        <w:pStyle w:val="2"/>
        <w:rPr>
          <w:sz w:val="21"/>
        </w:rPr>
      </w:pPr>
    </w:p>
    <w:p w14:paraId="2A9FF6E7">
      <w:pPr>
        <w:rPr>
          <w:sz w:val="21"/>
          <w:szCs w:val="21"/>
        </w:rPr>
        <w:sectPr>
          <w:footerReference r:id="rId83" w:type="default"/>
          <w:pgSz w:w="11906" w:h="16839"/>
          <w:pgMar w:top="400" w:right="1446" w:bottom="998" w:left="1446" w:header="0" w:footer="656" w:gutter="0"/>
          <w:cols w:space="720" w:num="1"/>
        </w:sectPr>
      </w:pPr>
    </w:p>
    <w:p w14:paraId="79F253D1">
      <w:pPr>
        <w:spacing w:before="19"/>
      </w:pPr>
    </w:p>
    <w:p w14:paraId="235E4927">
      <w:pPr>
        <w:spacing w:before="19"/>
      </w:pPr>
    </w:p>
    <w:p w14:paraId="4E9338B7">
      <w:pPr>
        <w:spacing w:before="19"/>
      </w:pPr>
    </w:p>
    <w:p w14:paraId="2B181E76">
      <w:pPr>
        <w:spacing w:before="18"/>
      </w:pPr>
    </w:p>
    <w:p w14:paraId="0CD0A5A1">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8152"/>
      </w:tblGrid>
      <w:tr w14:paraId="17F5DE6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953" w:hRule="atLeast"/>
        </w:trPr>
        <w:tc>
          <w:tcPr>
            <w:tcW w:w="835" w:type="dxa"/>
            <w:tcBorders>
              <w:right w:val="single" w:color="000000" w:sz="2" w:space="0"/>
            </w:tcBorders>
            <w:vAlign w:val="top"/>
          </w:tcPr>
          <w:p w14:paraId="05135823">
            <w:pPr>
              <w:rPr>
                <w:rFonts w:ascii="Arial"/>
                <w:sz w:val="21"/>
              </w:rPr>
            </w:pPr>
          </w:p>
        </w:tc>
        <w:tc>
          <w:tcPr>
            <w:tcW w:w="8152" w:type="dxa"/>
            <w:tcBorders>
              <w:left w:val="single" w:color="000000" w:sz="2" w:space="0"/>
            </w:tcBorders>
            <w:vAlign w:val="top"/>
          </w:tcPr>
          <w:p w14:paraId="31D09620">
            <w:pPr>
              <w:spacing w:line="52" w:lineRule="auto"/>
              <w:rPr>
                <w:rFonts w:ascii="Arial"/>
                <w:sz w:val="2"/>
              </w:rPr>
            </w:pPr>
          </w:p>
          <w:tbl>
            <w:tblPr>
              <w:tblStyle w:val="5"/>
              <w:tblW w:w="7918"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0"/>
              <w:gridCol w:w="655"/>
              <w:gridCol w:w="678"/>
              <w:gridCol w:w="717"/>
              <w:gridCol w:w="1027"/>
              <w:gridCol w:w="905"/>
              <w:gridCol w:w="956"/>
              <w:gridCol w:w="1449"/>
              <w:gridCol w:w="661"/>
            </w:tblGrid>
            <w:tr w14:paraId="63A49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70" w:type="dxa"/>
                  <w:vMerge w:val="restart"/>
                  <w:tcBorders>
                    <w:top w:val="single" w:color="000000" w:sz="10" w:space="0"/>
                    <w:left w:val="single" w:color="000000" w:sz="10" w:space="0"/>
                    <w:bottom w:val="nil"/>
                  </w:tcBorders>
                  <w:vAlign w:val="top"/>
                </w:tcPr>
                <w:p w14:paraId="50A375B4">
                  <w:pPr>
                    <w:rPr>
                      <w:rFonts w:ascii="Arial"/>
                      <w:sz w:val="21"/>
                    </w:rPr>
                  </w:pPr>
                </w:p>
              </w:tc>
              <w:tc>
                <w:tcPr>
                  <w:tcW w:w="655" w:type="dxa"/>
                  <w:vMerge w:val="restart"/>
                  <w:tcBorders>
                    <w:top w:val="single" w:color="000000" w:sz="10" w:space="0"/>
                    <w:bottom w:val="nil"/>
                  </w:tcBorders>
                  <w:vAlign w:val="top"/>
                </w:tcPr>
                <w:p w14:paraId="389EB5F0">
                  <w:pPr>
                    <w:rPr>
                      <w:rFonts w:ascii="Arial"/>
                      <w:sz w:val="21"/>
                    </w:rPr>
                  </w:pPr>
                </w:p>
              </w:tc>
              <w:tc>
                <w:tcPr>
                  <w:tcW w:w="678" w:type="dxa"/>
                  <w:vMerge w:val="restart"/>
                  <w:tcBorders>
                    <w:top w:val="single" w:color="000000" w:sz="10" w:space="0"/>
                    <w:bottom w:val="nil"/>
                  </w:tcBorders>
                  <w:vAlign w:val="top"/>
                </w:tcPr>
                <w:p w14:paraId="0445544C">
                  <w:pPr>
                    <w:rPr>
                      <w:rFonts w:ascii="Arial"/>
                      <w:sz w:val="21"/>
                    </w:rPr>
                  </w:pPr>
                </w:p>
              </w:tc>
              <w:tc>
                <w:tcPr>
                  <w:tcW w:w="717" w:type="dxa"/>
                  <w:tcBorders>
                    <w:top w:val="single" w:color="000000" w:sz="10" w:space="0"/>
                  </w:tcBorders>
                  <w:vAlign w:val="top"/>
                </w:tcPr>
                <w:p w14:paraId="54D9EDD1">
                  <w:pPr>
                    <w:spacing w:before="104"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1027" w:type="dxa"/>
                  <w:tcBorders>
                    <w:top w:val="single" w:color="000000" w:sz="10" w:space="0"/>
                  </w:tcBorders>
                  <w:vAlign w:val="top"/>
                </w:tcPr>
                <w:p w14:paraId="4F3F4A20">
                  <w:pPr>
                    <w:spacing w:before="104" w:line="189" w:lineRule="auto"/>
                    <w:ind w:left="40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42</w:t>
                  </w:r>
                </w:p>
              </w:tc>
              <w:tc>
                <w:tcPr>
                  <w:tcW w:w="905" w:type="dxa"/>
                  <w:tcBorders>
                    <w:top w:val="single" w:color="000000" w:sz="10" w:space="0"/>
                  </w:tcBorders>
                  <w:vAlign w:val="top"/>
                </w:tcPr>
                <w:p w14:paraId="4B7DC087">
                  <w:pPr>
                    <w:spacing w:before="104" w:line="189" w:lineRule="auto"/>
                    <w:ind w:left="22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0.023</w:t>
                  </w:r>
                </w:p>
              </w:tc>
              <w:tc>
                <w:tcPr>
                  <w:tcW w:w="956" w:type="dxa"/>
                  <w:tcBorders>
                    <w:top w:val="single" w:color="000000" w:sz="10" w:space="0"/>
                  </w:tcBorders>
                  <w:vAlign w:val="top"/>
                </w:tcPr>
                <w:p w14:paraId="44E0567D">
                  <w:pPr>
                    <w:spacing w:before="104" w:line="189" w:lineRule="auto"/>
                    <w:ind w:left="32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400</w:t>
                  </w:r>
                </w:p>
              </w:tc>
              <w:tc>
                <w:tcPr>
                  <w:tcW w:w="1449" w:type="dxa"/>
                  <w:vMerge w:val="restart"/>
                  <w:tcBorders>
                    <w:top w:val="single" w:color="000000" w:sz="10" w:space="0"/>
                    <w:bottom w:val="nil"/>
                  </w:tcBorders>
                  <w:vAlign w:val="top"/>
                </w:tcPr>
                <w:p w14:paraId="16F2728F">
                  <w:pPr>
                    <w:pStyle w:val="6"/>
                    <w:spacing w:before="69" w:line="219" w:lineRule="auto"/>
                    <w:ind w:left="119"/>
                    <w:rPr>
                      <w:sz w:val="22"/>
                      <w:szCs w:val="22"/>
                    </w:rPr>
                  </w:pPr>
                  <w:r>
                    <w:rPr>
                      <w:spacing w:val="-11"/>
                      <w:sz w:val="22"/>
                      <w:szCs w:val="22"/>
                    </w:rPr>
                    <w:t>艺为厌氧生化</w:t>
                  </w:r>
                </w:p>
              </w:tc>
              <w:tc>
                <w:tcPr>
                  <w:tcW w:w="661" w:type="dxa"/>
                  <w:tcBorders>
                    <w:top w:val="single" w:color="000000" w:sz="10" w:space="0"/>
                    <w:right w:val="single" w:color="000000" w:sz="10" w:space="0"/>
                  </w:tcBorders>
                  <w:vAlign w:val="top"/>
                </w:tcPr>
                <w:p w14:paraId="452720C2">
                  <w:pPr>
                    <w:pStyle w:val="6"/>
                    <w:spacing w:before="68" w:line="200" w:lineRule="auto"/>
                    <w:ind w:left="127"/>
                    <w:rPr>
                      <w:sz w:val="22"/>
                      <w:szCs w:val="22"/>
                    </w:rPr>
                  </w:pPr>
                  <w:r>
                    <w:rPr>
                      <w:spacing w:val="-4"/>
                      <w:sz w:val="22"/>
                      <w:szCs w:val="22"/>
                    </w:rPr>
                    <w:t>达标</w:t>
                  </w:r>
                </w:p>
              </w:tc>
            </w:tr>
            <w:tr w14:paraId="307E9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70" w:type="dxa"/>
                  <w:vMerge w:val="continue"/>
                  <w:tcBorders>
                    <w:top w:val="nil"/>
                    <w:left w:val="single" w:color="000000" w:sz="10" w:space="0"/>
                    <w:bottom w:val="single" w:color="000000" w:sz="10" w:space="0"/>
                  </w:tcBorders>
                  <w:vAlign w:val="top"/>
                </w:tcPr>
                <w:p w14:paraId="2C7566B8">
                  <w:pPr>
                    <w:rPr>
                      <w:rFonts w:ascii="Arial"/>
                      <w:sz w:val="21"/>
                    </w:rPr>
                  </w:pPr>
                </w:p>
              </w:tc>
              <w:tc>
                <w:tcPr>
                  <w:tcW w:w="655" w:type="dxa"/>
                  <w:vMerge w:val="continue"/>
                  <w:tcBorders>
                    <w:top w:val="nil"/>
                    <w:bottom w:val="single" w:color="000000" w:sz="10" w:space="0"/>
                  </w:tcBorders>
                  <w:vAlign w:val="top"/>
                </w:tcPr>
                <w:p w14:paraId="47152A46">
                  <w:pPr>
                    <w:rPr>
                      <w:rFonts w:ascii="Arial"/>
                      <w:sz w:val="21"/>
                    </w:rPr>
                  </w:pPr>
                </w:p>
              </w:tc>
              <w:tc>
                <w:tcPr>
                  <w:tcW w:w="678" w:type="dxa"/>
                  <w:vMerge w:val="continue"/>
                  <w:tcBorders>
                    <w:top w:val="nil"/>
                    <w:bottom w:val="single" w:color="000000" w:sz="10" w:space="0"/>
                  </w:tcBorders>
                  <w:vAlign w:val="top"/>
                </w:tcPr>
                <w:p w14:paraId="1F3DBCCA">
                  <w:pPr>
                    <w:rPr>
                      <w:rFonts w:ascii="Arial"/>
                      <w:sz w:val="21"/>
                    </w:rPr>
                  </w:pPr>
                </w:p>
              </w:tc>
              <w:tc>
                <w:tcPr>
                  <w:tcW w:w="717" w:type="dxa"/>
                  <w:tcBorders>
                    <w:bottom w:val="single" w:color="000000" w:sz="10" w:space="0"/>
                  </w:tcBorders>
                  <w:vAlign w:val="top"/>
                </w:tcPr>
                <w:p w14:paraId="1AA99CA8">
                  <w:pPr>
                    <w:pStyle w:val="6"/>
                    <w:spacing w:before="96" w:line="209" w:lineRule="auto"/>
                    <w:ind w:left="152"/>
                    <w:rPr>
                      <w:sz w:val="22"/>
                      <w:szCs w:val="22"/>
                    </w:rPr>
                  </w:pPr>
                  <w:r>
                    <w:rPr>
                      <w:spacing w:val="-4"/>
                      <w:sz w:val="22"/>
                      <w:szCs w:val="22"/>
                    </w:rPr>
                    <w:t>氨氮</w:t>
                  </w:r>
                </w:p>
              </w:tc>
              <w:tc>
                <w:tcPr>
                  <w:tcW w:w="1027" w:type="dxa"/>
                  <w:tcBorders>
                    <w:bottom w:val="single" w:color="000000" w:sz="10" w:space="0"/>
                  </w:tcBorders>
                  <w:vAlign w:val="top"/>
                </w:tcPr>
                <w:p w14:paraId="67762A0C">
                  <w:pPr>
                    <w:spacing w:before="132" w:line="189" w:lineRule="auto"/>
                    <w:ind w:left="33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39.9</w:t>
                  </w:r>
                </w:p>
              </w:tc>
              <w:tc>
                <w:tcPr>
                  <w:tcW w:w="905" w:type="dxa"/>
                  <w:tcBorders>
                    <w:bottom w:val="single" w:color="000000" w:sz="10" w:space="0"/>
                  </w:tcBorders>
                  <w:vAlign w:val="top"/>
                </w:tcPr>
                <w:p w14:paraId="244FAA4A">
                  <w:pPr>
                    <w:spacing w:before="132" w:line="189" w:lineRule="auto"/>
                    <w:ind w:left="27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0.02</w:t>
                  </w:r>
                </w:p>
              </w:tc>
              <w:tc>
                <w:tcPr>
                  <w:tcW w:w="956" w:type="dxa"/>
                  <w:tcBorders>
                    <w:bottom w:val="single" w:color="000000" w:sz="10" w:space="0"/>
                  </w:tcBorders>
                  <w:vAlign w:val="top"/>
                </w:tcPr>
                <w:p w14:paraId="5C78F213">
                  <w:pPr>
                    <w:spacing w:before="128" w:line="193" w:lineRule="auto"/>
                    <w:ind w:left="32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45*</w:t>
                  </w:r>
                </w:p>
              </w:tc>
              <w:tc>
                <w:tcPr>
                  <w:tcW w:w="1449" w:type="dxa"/>
                  <w:vMerge w:val="continue"/>
                  <w:tcBorders>
                    <w:top w:val="nil"/>
                    <w:bottom w:val="single" w:color="000000" w:sz="10" w:space="0"/>
                  </w:tcBorders>
                  <w:vAlign w:val="top"/>
                </w:tcPr>
                <w:p w14:paraId="3FECAC42">
                  <w:pPr>
                    <w:rPr>
                      <w:rFonts w:ascii="Arial"/>
                      <w:sz w:val="21"/>
                    </w:rPr>
                  </w:pPr>
                </w:p>
              </w:tc>
              <w:tc>
                <w:tcPr>
                  <w:tcW w:w="661" w:type="dxa"/>
                  <w:tcBorders>
                    <w:bottom w:val="single" w:color="000000" w:sz="10" w:space="0"/>
                    <w:right w:val="single" w:color="000000" w:sz="10" w:space="0"/>
                  </w:tcBorders>
                  <w:vAlign w:val="top"/>
                </w:tcPr>
                <w:p w14:paraId="6DA7850E">
                  <w:pPr>
                    <w:pStyle w:val="6"/>
                    <w:spacing w:before="96" w:line="209" w:lineRule="auto"/>
                    <w:ind w:left="127"/>
                    <w:rPr>
                      <w:sz w:val="22"/>
                      <w:szCs w:val="22"/>
                    </w:rPr>
                  </w:pPr>
                  <w:r>
                    <w:rPr>
                      <w:spacing w:val="-4"/>
                      <w:sz w:val="22"/>
                      <w:szCs w:val="22"/>
                    </w:rPr>
                    <w:t>达标</w:t>
                  </w:r>
                </w:p>
              </w:tc>
            </w:tr>
          </w:tbl>
          <w:p w14:paraId="22FD12BB">
            <w:pPr>
              <w:pStyle w:val="6"/>
              <w:spacing w:before="32" w:line="241" w:lineRule="auto"/>
              <w:ind w:left="99" w:right="22" w:firstLine="5"/>
              <w:rPr>
                <w:sz w:val="22"/>
                <w:szCs w:val="22"/>
              </w:rPr>
            </w:pPr>
            <w:r>
              <w:rPr>
                <w:spacing w:val="-14"/>
                <w:sz w:val="22"/>
                <w:szCs w:val="22"/>
              </w:rPr>
              <w:t>注：根据《国家环境保护总局关于纳污管排污单位氨氮执行标准的复函》（环函〔</w:t>
            </w:r>
            <w:r>
              <w:rPr>
                <w:rFonts w:ascii="Times New Roman" w:hAnsi="Times New Roman" w:eastAsia="Times New Roman" w:cs="Times New Roman"/>
                <w:spacing w:val="-14"/>
                <w:sz w:val="22"/>
                <w:szCs w:val="22"/>
              </w:rPr>
              <w:t>2005</w:t>
            </w:r>
            <w:r>
              <w:rPr>
                <w:spacing w:val="-14"/>
                <w:sz w:val="22"/>
                <w:szCs w:val="22"/>
              </w:rPr>
              <w:t>〕</w:t>
            </w:r>
            <w:r>
              <w:rPr>
                <w:spacing w:val="2"/>
                <w:sz w:val="22"/>
                <w:szCs w:val="22"/>
              </w:rPr>
              <w:t xml:space="preserve"> </w:t>
            </w:r>
            <w:r>
              <w:rPr>
                <w:rFonts w:ascii="Times New Roman" w:hAnsi="Times New Roman" w:eastAsia="Times New Roman" w:cs="Times New Roman"/>
                <w:sz w:val="22"/>
                <w:szCs w:val="22"/>
              </w:rPr>
              <w:t xml:space="preserve">454  </w:t>
            </w:r>
            <w:r>
              <w:rPr>
                <w:sz w:val="22"/>
                <w:szCs w:val="22"/>
              </w:rPr>
              <w:t>号</w:t>
            </w:r>
            <w:r>
              <w:rPr>
                <w:spacing w:val="4"/>
                <w:sz w:val="22"/>
                <w:szCs w:val="22"/>
              </w:rPr>
              <w:t>），</w:t>
            </w:r>
            <w:r>
              <w:rPr>
                <w:sz w:val="22"/>
                <w:szCs w:val="22"/>
              </w:rPr>
              <w:t>氨氮执行《污水排入城镇下水道水质标准》（</w:t>
            </w:r>
            <w:r>
              <w:rPr>
                <w:rFonts w:ascii="Times New Roman" w:hAnsi="Times New Roman" w:eastAsia="Times New Roman" w:cs="Times New Roman"/>
                <w:sz w:val="22"/>
                <w:szCs w:val="22"/>
              </w:rPr>
              <w:t>GB</w:t>
            </w:r>
            <w:r>
              <w:rPr>
                <w:rFonts w:ascii="Times New Roman" w:hAnsi="Times New Roman" w:eastAsia="Times New Roman" w:cs="Times New Roman"/>
                <w:spacing w:val="-1"/>
                <w:sz w:val="22"/>
                <w:szCs w:val="22"/>
              </w:rPr>
              <w:t>/T31962-2015</w:t>
            </w:r>
            <w:r>
              <w:rPr>
                <w:spacing w:val="-1"/>
                <w:sz w:val="22"/>
                <w:szCs w:val="22"/>
              </w:rPr>
              <w:t>）。</w:t>
            </w:r>
          </w:p>
          <w:p w14:paraId="6182D084">
            <w:pPr>
              <w:pStyle w:val="6"/>
              <w:spacing w:before="110" w:line="339" w:lineRule="auto"/>
              <w:ind w:left="117" w:right="114" w:firstLine="509"/>
            </w:pPr>
            <w:r>
              <w:rPr>
                <w:spacing w:val="45"/>
              </w:rPr>
              <w:t>综上</w:t>
            </w:r>
            <w:r>
              <w:rPr>
                <w:spacing w:val="-29"/>
              </w:rPr>
              <w:t xml:space="preserve"> </w:t>
            </w:r>
            <w:r>
              <w:rPr>
                <w:spacing w:val="45"/>
              </w:rPr>
              <w:t>，</w:t>
            </w:r>
            <w:r>
              <w:rPr>
                <w:spacing w:val="-56"/>
              </w:rPr>
              <w:t xml:space="preserve"> </w:t>
            </w:r>
            <w:r>
              <w:rPr>
                <w:spacing w:val="45"/>
              </w:rPr>
              <w:t>现有项目生化池排放口达</w:t>
            </w:r>
            <w:r>
              <w:rPr>
                <w:spacing w:val="-67"/>
              </w:rPr>
              <w:t xml:space="preserve"> </w:t>
            </w:r>
            <w:r>
              <w:rPr>
                <w:spacing w:val="45"/>
              </w:rPr>
              <w:t>《</w:t>
            </w:r>
            <w:r>
              <w:rPr>
                <w:spacing w:val="-34"/>
              </w:rPr>
              <w:t xml:space="preserve"> </w:t>
            </w:r>
            <w:r>
              <w:rPr>
                <w:spacing w:val="45"/>
              </w:rPr>
              <w:t>污水综合排放标准》</w:t>
            </w:r>
            <w:r>
              <w:t xml:space="preserve"> </w:t>
            </w: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8978-1996</w:t>
            </w:r>
            <w:r>
              <w:rPr>
                <w:spacing w:val="5"/>
              </w:rPr>
              <w:t>）三级标准。</w:t>
            </w:r>
          </w:p>
          <w:p w14:paraId="1EC8D06F">
            <w:pPr>
              <w:pStyle w:val="6"/>
              <w:spacing w:line="226" w:lineRule="auto"/>
              <w:ind w:left="636"/>
            </w:pPr>
            <w:r>
              <w:rPr>
                <w:spacing w:val="4"/>
              </w:rPr>
              <w:t>（</w:t>
            </w:r>
            <w:r>
              <w:rPr>
                <w:rFonts w:ascii="Times New Roman" w:hAnsi="Times New Roman" w:eastAsia="Times New Roman" w:cs="Times New Roman"/>
                <w:spacing w:val="4"/>
              </w:rPr>
              <w:t>3</w:t>
            </w:r>
            <w:r>
              <w:rPr>
                <w:spacing w:val="4"/>
              </w:rPr>
              <w:t>）噪声</w:t>
            </w:r>
          </w:p>
          <w:p w14:paraId="7A612BD1">
            <w:pPr>
              <w:pStyle w:val="6"/>
              <w:spacing w:before="153" w:line="340" w:lineRule="auto"/>
              <w:ind w:left="106" w:right="97" w:firstLine="520"/>
            </w:pPr>
            <w:r>
              <w:rPr>
                <w:spacing w:val="5"/>
              </w:rPr>
              <w:t>现有项目噪声污染主要来源于熔炼炉、冷却塔、车床、带锯、圆盘</w:t>
            </w:r>
            <w:r>
              <w:rPr>
                <w:spacing w:val="7"/>
              </w:rPr>
              <w:t>锯、空压机、风机及水泵等，其声源声级范围值为</w:t>
            </w:r>
            <w:r>
              <w:rPr>
                <w:spacing w:val="-50"/>
              </w:rPr>
              <w:t xml:space="preserve"> </w:t>
            </w:r>
            <w:r>
              <w:rPr>
                <w:rFonts w:ascii="Times New Roman" w:hAnsi="Times New Roman" w:eastAsia="Times New Roman" w:cs="Times New Roman"/>
                <w:spacing w:val="7"/>
              </w:rPr>
              <w:t>70~90</w:t>
            </w:r>
            <w:r>
              <w:rPr>
                <w:rFonts w:ascii="Times New Roman" w:hAnsi="Times New Roman" w:eastAsia="Times New Roman" w:cs="Times New Roman"/>
              </w:rPr>
              <w:t>dB</w:t>
            </w:r>
            <w:r>
              <w:rPr>
                <w:spacing w:val="7"/>
              </w:rPr>
              <w:t>（</w:t>
            </w:r>
            <w:r>
              <w:rPr>
                <w:rFonts w:ascii="Times New Roman" w:hAnsi="Times New Roman" w:eastAsia="Times New Roman" w:cs="Times New Roman"/>
                <w:spacing w:val="7"/>
              </w:rPr>
              <w:t>A</w:t>
            </w:r>
            <w:r>
              <w:rPr>
                <w:spacing w:val="20"/>
              </w:rPr>
              <w:t>），</w:t>
            </w:r>
            <w:r>
              <w:rPr>
                <w:spacing w:val="7"/>
              </w:rPr>
              <w:t>设</w:t>
            </w:r>
            <w:r>
              <w:rPr>
                <w:spacing w:val="9"/>
              </w:rPr>
              <w:t>备已选用低噪声设备，通过基础减振、厂房隔声等措施。</w:t>
            </w:r>
          </w:p>
          <w:p w14:paraId="0DD9795B">
            <w:pPr>
              <w:pStyle w:val="6"/>
              <w:spacing w:before="2" w:line="339" w:lineRule="auto"/>
              <w:ind w:left="98" w:right="97" w:firstLine="529"/>
              <w:jc w:val="both"/>
            </w:pPr>
            <w:r>
              <w:rPr>
                <w:spacing w:val="5"/>
              </w:rPr>
              <w:t>建设单位已根据排污许可证自行监测要求定期进行自行监测，运行</w:t>
            </w:r>
            <w:r>
              <w:rPr>
                <w:spacing w:val="6"/>
              </w:rPr>
              <w:t>至今未出现超标情况。结合</w:t>
            </w:r>
            <w:r>
              <w:rPr>
                <w:spacing w:val="-50"/>
              </w:rPr>
              <w:t xml:space="preserve"> </w:t>
            </w:r>
            <w:r>
              <w:rPr>
                <w:rFonts w:ascii="Times New Roman" w:hAnsi="Times New Roman" w:eastAsia="Times New Roman" w:cs="Times New Roman"/>
                <w:spacing w:val="6"/>
              </w:rPr>
              <w:t xml:space="preserve">2025 </w:t>
            </w:r>
            <w:r>
              <w:rPr>
                <w:spacing w:val="6"/>
              </w:rPr>
              <w:t>年</w:t>
            </w:r>
            <w:r>
              <w:rPr>
                <w:spacing w:val="-47"/>
              </w:rPr>
              <w:t xml:space="preserve"> </w:t>
            </w:r>
            <w:r>
              <w:rPr>
                <w:rFonts w:ascii="Times New Roman" w:hAnsi="Times New Roman" w:eastAsia="Times New Roman" w:cs="Times New Roman"/>
                <w:spacing w:val="6"/>
              </w:rPr>
              <w:t>6</w:t>
            </w:r>
            <w:r>
              <w:rPr>
                <w:rFonts w:ascii="Times New Roman" w:hAnsi="Times New Roman" w:eastAsia="Times New Roman" w:cs="Times New Roman"/>
                <w:spacing w:val="19"/>
                <w:w w:val="101"/>
              </w:rPr>
              <w:t xml:space="preserve"> </w:t>
            </w:r>
            <w:r>
              <w:rPr>
                <w:spacing w:val="6"/>
              </w:rPr>
              <w:t>月</w:t>
            </w:r>
            <w:r>
              <w:rPr>
                <w:spacing w:val="-73"/>
              </w:rPr>
              <w:t xml:space="preserve"> </w:t>
            </w:r>
            <w:r>
              <w:rPr>
                <w:spacing w:val="6"/>
              </w:rPr>
              <w:t>自行监测数据（惠源（检）字【</w:t>
            </w:r>
            <w:r>
              <w:rPr>
                <w:rFonts w:ascii="Times New Roman" w:hAnsi="Times New Roman" w:eastAsia="Times New Roman" w:cs="Times New Roman"/>
                <w:spacing w:val="6"/>
              </w:rPr>
              <w:t>2025</w:t>
            </w:r>
            <w:r>
              <w:rPr>
                <w:spacing w:val="6"/>
              </w:rPr>
              <w:t>】第</w:t>
            </w:r>
            <w:r>
              <w:rPr>
                <w:spacing w:val="-56"/>
              </w:rPr>
              <w:t xml:space="preserve"> </w:t>
            </w:r>
            <w:r>
              <w:rPr>
                <w:rFonts w:ascii="Times New Roman" w:hAnsi="Times New Roman" w:eastAsia="Times New Roman" w:cs="Times New Roman"/>
              </w:rPr>
              <w:t>WT</w:t>
            </w:r>
            <w:r>
              <w:rPr>
                <w:rFonts w:ascii="Times New Roman" w:hAnsi="Times New Roman" w:eastAsia="Times New Roman" w:cs="Times New Roman"/>
                <w:spacing w:val="6"/>
              </w:rPr>
              <w:t>1388</w:t>
            </w:r>
            <w:r>
              <w:rPr>
                <w:rFonts w:ascii="Times New Roman" w:hAnsi="Times New Roman" w:eastAsia="Times New Roman" w:cs="Times New Roman"/>
                <w:spacing w:val="24"/>
              </w:rPr>
              <w:t xml:space="preserve"> </w:t>
            </w:r>
            <w:r>
              <w:rPr>
                <w:spacing w:val="6"/>
              </w:rPr>
              <w:t>号</w:t>
            </w:r>
            <w:r>
              <w:rPr>
                <w:spacing w:val="-20"/>
              </w:rPr>
              <w:t>），</w:t>
            </w:r>
            <w:r>
              <w:rPr>
                <w:spacing w:val="6"/>
              </w:rPr>
              <w:t>现有项目噪声排放情况分析及监测统计数据</w:t>
            </w:r>
            <w:r>
              <w:rPr>
                <w:spacing w:val="4"/>
              </w:rPr>
              <w:t>详见表</w:t>
            </w:r>
            <w:r>
              <w:rPr>
                <w:spacing w:val="-50"/>
              </w:rPr>
              <w:t xml:space="preserve"> </w:t>
            </w:r>
            <w:r>
              <w:rPr>
                <w:rFonts w:ascii="Times New Roman" w:hAnsi="Times New Roman" w:eastAsia="Times New Roman" w:cs="Times New Roman"/>
                <w:spacing w:val="4"/>
              </w:rPr>
              <w:t>2.16-4</w:t>
            </w:r>
            <w:r>
              <w:rPr>
                <w:spacing w:val="4"/>
              </w:rPr>
              <w:t>。</w:t>
            </w:r>
          </w:p>
          <w:p w14:paraId="3D8C924B">
            <w:pPr>
              <w:pStyle w:val="6"/>
              <w:spacing w:before="1" w:line="226" w:lineRule="auto"/>
              <w:ind w:left="1751"/>
            </w:pPr>
            <w:r>
              <w:rPr>
                <w:b/>
                <w:bCs/>
                <w:spacing w:val="5"/>
              </w:rPr>
              <w:t>表</w:t>
            </w:r>
            <w:r>
              <w:rPr>
                <w:spacing w:val="-40"/>
              </w:rPr>
              <w:t xml:space="preserve"> </w:t>
            </w:r>
            <w:r>
              <w:rPr>
                <w:rFonts w:ascii="Times New Roman" w:hAnsi="Times New Roman" w:eastAsia="Times New Roman" w:cs="Times New Roman"/>
                <w:b/>
                <w:bCs/>
                <w:spacing w:val="5"/>
              </w:rPr>
              <w:t xml:space="preserve">2.16-4    </w:t>
            </w:r>
            <w:r>
              <w:rPr>
                <w:b/>
                <w:bCs/>
                <w:spacing w:val="5"/>
              </w:rPr>
              <w:t>现有项目噪声排放情况分析表</w:t>
            </w:r>
          </w:p>
          <w:p w14:paraId="0AFC6787">
            <w:pPr>
              <w:spacing w:line="105" w:lineRule="auto"/>
              <w:rPr>
                <w:rFonts w:ascii="Arial"/>
                <w:sz w:val="2"/>
              </w:rPr>
            </w:pPr>
          </w:p>
          <w:tbl>
            <w:tblPr>
              <w:tblStyle w:val="5"/>
              <w:tblW w:w="7918"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966"/>
              <w:gridCol w:w="920"/>
              <w:gridCol w:w="862"/>
              <w:gridCol w:w="1381"/>
              <w:gridCol w:w="1138"/>
              <w:gridCol w:w="1111"/>
              <w:gridCol w:w="772"/>
            </w:tblGrid>
            <w:tr w14:paraId="48299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768" w:type="dxa"/>
                  <w:tcBorders>
                    <w:top w:val="single" w:color="000000" w:sz="10" w:space="0"/>
                    <w:left w:val="single" w:color="000000" w:sz="10" w:space="0"/>
                  </w:tcBorders>
                  <w:vAlign w:val="top"/>
                </w:tcPr>
                <w:p w14:paraId="5EAE0129">
                  <w:pPr>
                    <w:pStyle w:val="6"/>
                    <w:spacing w:before="37" w:line="219" w:lineRule="auto"/>
                    <w:ind w:left="270" w:right="163" w:hanging="100"/>
                    <w:rPr>
                      <w:sz w:val="22"/>
                      <w:szCs w:val="22"/>
                    </w:rPr>
                  </w:pPr>
                  <w:r>
                    <w:rPr>
                      <w:spacing w:val="-11"/>
                      <w:sz w:val="22"/>
                      <w:szCs w:val="22"/>
                    </w:rPr>
                    <w:t>污染</w:t>
                  </w:r>
                  <w:r>
                    <w:rPr>
                      <w:sz w:val="22"/>
                      <w:szCs w:val="22"/>
                    </w:rPr>
                    <w:t>源</w:t>
                  </w:r>
                </w:p>
              </w:tc>
              <w:tc>
                <w:tcPr>
                  <w:tcW w:w="966" w:type="dxa"/>
                  <w:tcBorders>
                    <w:top w:val="single" w:color="000000" w:sz="10" w:space="0"/>
                  </w:tcBorders>
                  <w:vAlign w:val="top"/>
                </w:tcPr>
                <w:p w14:paraId="613EE7FB">
                  <w:pPr>
                    <w:pStyle w:val="6"/>
                    <w:spacing w:before="36" w:line="222" w:lineRule="auto"/>
                    <w:ind w:left="273"/>
                    <w:rPr>
                      <w:sz w:val="22"/>
                      <w:szCs w:val="22"/>
                    </w:rPr>
                  </w:pPr>
                  <w:r>
                    <w:rPr>
                      <w:spacing w:val="-5"/>
                      <w:sz w:val="22"/>
                      <w:szCs w:val="22"/>
                    </w:rPr>
                    <w:t>监测</w:t>
                  </w:r>
                </w:p>
                <w:p w14:paraId="3F23FA7C">
                  <w:pPr>
                    <w:pStyle w:val="6"/>
                    <w:spacing w:before="21" w:line="199" w:lineRule="auto"/>
                    <w:ind w:left="282"/>
                    <w:rPr>
                      <w:sz w:val="22"/>
                      <w:szCs w:val="22"/>
                    </w:rPr>
                  </w:pPr>
                  <w:r>
                    <w:rPr>
                      <w:spacing w:val="-10"/>
                      <w:sz w:val="22"/>
                      <w:szCs w:val="22"/>
                    </w:rPr>
                    <w:t>时间</w:t>
                  </w:r>
                </w:p>
              </w:tc>
              <w:tc>
                <w:tcPr>
                  <w:tcW w:w="1782" w:type="dxa"/>
                  <w:gridSpan w:val="2"/>
                  <w:tcBorders>
                    <w:top w:val="single" w:color="000000" w:sz="10" w:space="0"/>
                  </w:tcBorders>
                  <w:vAlign w:val="top"/>
                </w:tcPr>
                <w:p w14:paraId="703C681D">
                  <w:pPr>
                    <w:pStyle w:val="6"/>
                    <w:spacing w:before="178" w:line="221" w:lineRule="auto"/>
                    <w:ind w:left="687"/>
                    <w:rPr>
                      <w:sz w:val="22"/>
                      <w:szCs w:val="22"/>
                    </w:rPr>
                  </w:pPr>
                  <w:r>
                    <w:rPr>
                      <w:spacing w:val="-6"/>
                      <w:sz w:val="22"/>
                      <w:szCs w:val="22"/>
                    </w:rPr>
                    <w:t>项目</w:t>
                  </w:r>
                </w:p>
              </w:tc>
              <w:tc>
                <w:tcPr>
                  <w:tcW w:w="1381" w:type="dxa"/>
                  <w:tcBorders>
                    <w:top w:val="single" w:color="000000" w:sz="10" w:space="0"/>
                  </w:tcBorders>
                  <w:vAlign w:val="top"/>
                </w:tcPr>
                <w:p w14:paraId="0442BAAC">
                  <w:pPr>
                    <w:pStyle w:val="6"/>
                    <w:spacing w:before="37" w:line="219" w:lineRule="auto"/>
                    <w:ind w:left="138" w:right="122" w:firstLine="40"/>
                    <w:rPr>
                      <w:rFonts w:ascii="Times New Roman" w:hAnsi="Times New Roman" w:eastAsia="Times New Roman" w:cs="Times New Roman"/>
                      <w:sz w:val="22"/>
                      <w:szCs w:val="22"/>
                    </w:rPr>
                  </w:pPr>
                  <w:r>
                    <w:rPr>
                      <w:spacing w:val="-12"/>
                      <w:sz w:val="22"/>
                      <w:szCs w:val="22"/>
                    </w:rPr>
                    <w:t>最大排放值</w:t>
                  </w:r>
                  <w:r>
                    <w:rPr>
                      <w:rFonts w:ascii="Times New Roman" w:hAnsi="Times New Roman" w:eastAsia="Times New Roman" w:cs="Times New Roman"/>
                      <w:spacing w:val="-8"/>
                      <w:sz w:val="22"/>
                      <w:szCs w:val="22"/>
                    </w:rPr>
                    <w:t>(Leq</w:t>
                  </w:r>
                  <w:r>
                    <w:rPr>
                      <w:spacing w:val="-8"/>
                      <w:sz w:val="22"/>
                      <w:szCs w:val="22"/>
                    </w:rPr>
                    <w:t>（</w:t>
                  </w:r>
                  <w:r>
                    <w:rPr>
                      <w:rFonts w:ascii="Times New Roman" w:hAnsi="Times New Roman" w:eastAsia="Times New Roman" w:cs="Times New Roman"/>
                      <w:spacing w:val="-8"/>
                      <w:sz w:val="22"/>
                      <w:szCs w:val="22"/>
                    </w:rPr>
                    <w:t>dB</w:t>
                  </w:r>
                  <w:r>
                    <w:rPr>
                      <w:spacing w:val="-8"/>
                      <w:sz w:val="22"/>
                      <w:szCs w:val="22"/>
                    </w:rPr>
                    <w:t>）</w:t>
                  </w:r>
                  <w:r>
                    <w:rPr>
                      <w:rFonts w:ascii="Times New Roman" w:hAnsi="Times New Roman" w:eastAsia="Times New Roman" w:cs="Times New Roman"/>
                      <w:spacing w:val="-8"/>
                      <w:sz w:val="22"/>
                      <w:szCs w:val="22"/>
                    </w:rPr>
                    <w:t>)</w:t>
                  </w:r>
                </w:p>
              </w:tc>
              <w:tc>
                <w:tcPr>
                  <w:tcW w:w="1138" w:type="dxa"/>
                  <w:tcBorders>
                    <w:top w:val="single" w:color="000000" w:sz="10" w:space="0"/>
                  </w:tcBorders>
                  <w:vAlign w:val="top"/>
                </w:tcPr>
                <w:p w14:paraId="6CE05401">
                  <w:pPr>
                    <w:pStyle w:val="6"/>
                    <w:spacing w:before="37" w:line="219" w:lineRule="auto"/>
                    <w:ind w:left="118" w:right="93" w:firstLine="45"/>
                    <w:rPr>
                      <w:rFonts w:ascii="Times New Roman" w:hAnsi="Times New Roman" w:eastAsia="Times New Roman" w:cs="Times New Roman"/>
                      <w:sz w:val="22"/>
                      <w:szCs w:val="22"/>
                    </w:rPr>
                  </w:pPr>
                  <w:r>
                    <w:rPr>
                      <w:spacing w:val="-11"/>
                      <w:sz w:val="22"/>
                      <w:szCs w:val="22"/>
                    </w:rPr>
                    <w:t>排放标准</w:t>
                  </w:r>
                  <w:r>
                    <w:rPr>
                      <w:rFonts w:ascii="Times New Roman" w:hAnsi="Times New Roman" w:eastAsia="Times New Roman" w:cs="Times New Roman"/>
                      <w:spacing w:val="-20"/>
                      <w:w w:val="92"/>
                      <w:sz w:val="22"/>
                      <w:szCs w:val="22"/>
                    </w:rPr>
                    <w:t>(Leq</w:t>
                  </w:r>
                  <w:r>
                    <w:rPr>
                      <w:spacing w:val="-20"/>
                      <w:w w:val="92"/>
                      <w:sz w:val="22"/>
                      <w:szCs w:val="22"/>
                    </w:rPr>
                    <w:t>（</w:t>
                  </w:r>
                  <w:r>
                    <w:rPr>
                      <w:rFonts w:ascii="Times New Roman" w:hAnsi="Times New Roman" w:eastAsia="Times New Roman" w:cs="Times New Roman"/>
                      <w:spacing w:val="-20"/>
                      <w:w w:val="92"/>
                      <w:sz w:val="22"/>
                      <w:szCs w:val="22"/>
                    </w:rPr>
                    <w:t>dB</w:t>
                  </w:r>
                  <w:r>
                    <w:rPr>
                      <w:spacing w:val="-20"/>
                      <w:w w:val="92"/>
                      <w:sz w:val="22"/>
                      <w:szCs w:val="22"/>
                    </w:rPr>
                    <w:t>）</w:t>
                  </w:r>
                  <w:r>
                    <w:rPr>
                      <w:rFonts w:ascii="Times New Roman" w:hAnsi="Times New Roman" w:eastAsia="Times New Roman" w:cs="Times New Roman"/>
                      <w:spacing w:val="-20"/>
                      <w:w w:val="92"/>
                      <w:sz w:val="22"/>
                      <w:szCs w:val="22"/>
                    </w:rPr>
                    <w:t>)</w:t>
                  </w:r>
                </w:p>
              </w:tc>
              <w:tc>
                <w:tcPr>
                  <w:tcW w:w="1111" w:type="dxa"/>
                  <w:tcBorders>
                    <w:top w:val="single" w:color="000000" w:sz="10" w:space="0"/>
                  </w:tcBorders>
                  <w:vAlign w:val="top"/>
                </w:tcPr>
                <w:p w14:paraId="60733EF4">
                  <w:pPr>
                    <w:pStyle w:val="6"/>
                    <w:spacing w:before="37" w:line="219" w:lineRule="auto"/>
                    <w:ind w:left="257" w:right="116" w:hanging="104"/>
                    <w:rPr>
                      <w:sz w:val="22"/>
                      <w:szCs w:val="22"/>
                    </w:rPr>
                  </w:pPr>
                  <w:r>
                    <w:rPr>
                      <w:spacing w:val="-11"/>
                      <w:sz w:val="22"/>
                      <w:szCs w:val="22"/>
                    </w:rPr>
                    <w:t>环保设施</w:t>
                  </w:r>
                  <w:r>
                    <w:rPr>
                      <w:spacing w:val="-6"/>
                      <w:sz w:val="22"/>
                      <w:szCs w:val="22"/>
                    </w:rPr>
                    <w:t>及工艺</w:t>
                  </w:r>
                </w:p>
              </w:tc>
              <w:tc>
                <w:tcPr>
                  <w:tcW w:w="772" w:type="dxa"/>
                  <w:tcBorders>
                    <w:top w:val="single" w:color="000000" w:sz="10" w:space="0"/>
                    <w:right w:val="single" w:color="000000" w:sz="10" w:space="0"/>
                  </w:tcBorders>
                  <w:vAlign w:val="top"/>
                </w:tcPr>
                <w:p w14:paraId="292E62FC">
                  <w:pPr>
                    <w:pStyle w:val="6"/>
                    <w:spacing w:before="36" w:line="221" w:lineRule="auto"/>
                    <w:ind w:left="188"/>
                    <w:rPr>
                      <w:sz w:val="22"/>
                      <w:szCs w:val="22"/>
                    </w:rPr>
                  </w:pPr>
                  <w:r>
                    <w:rPr>
                      <w:spacing w:val="-4"/>
                      <w:sz w:val="22"/>
                      <w:szCs w:val="22"/>
                    </w:rPr>
                    <w:t>达标</w:t>
                  </w:r>
                </w:p>
                <w:p w14:paraId="35AB4CE1">
                  <w:pPr>
                    <w:pStyle w:val="6"/>
                    <w:spacing w:before="22" w:line="199" w:lineRule="auto"/>
                    <w:ind w:left="190"/>
                    <w:rPr>
                      <w:sz w:val="22"/>
                      <w:szCs w:val="22"/>
                    </w:rPr>
                  </w:pPr>
                  <w:r>
                    <w:rPr>
                      <w:spacing w:val="-5"/>
                      <w:sz w:val="22"/>
                      <w:szCs w:val="22"/>
                    </w:rPr>
                    <w:t>情况</w:t>
                  </w:r>
                </w:p>
              </w:tc>
            </w:tr>
            <w:tr w14:paraId="6C377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68" w:type="dxa"/>
                  <w:vMerge w:val="restart"/>
                  <w:tcBorders>
                    <w:left w:val="single" w:color="000000" w:sz="10" w:space="0"/>
                    <w:bottom w:val="nil"/>
                  </w:tcBorders>
                  <w:vAlign w:val="top"/>
                </w:tcPr>
                <w:p w14:paraId="025AC52F">
                  <w:pPr>
                    <w:pStyle w:val="6"/>
                    <w:spacing w:before="185" w:line="242" w:lineRule="auto"/>
                    <w:ind w:left="171" w:right="163" w:hanging="1"/>
                    <w:rPr>
                      <w:sz w:val="22"/>
                      <w:szCs w:val="22"/>
                    </w:rPr>
                  </w:pPr>
                  <w:r>
                    <w:rPr>
                      <w:spacing w:val="-11"/>
                      <w:sz w:val="22"/>
                      <w:szCs w:val="22"/>
                    </w:rPr>
                    <w:t>生产</w:t>
                  </w:r>
                  <w:r>
                    <w:rPr>
                      <w:spacing w:val="-12"/>
                      <w:sz w:val="22"/>
                      <w:szCs w:val="22"/>
                    </w:rPr>
                    <w:t>设备</w:t>
                  </w:r>
                </w:p>
              </w:tc>
              <w:tc>
                <w:tcPr>
                  <w:tcW w:w="966" w:type="dxa"/>
                  <w:vMerge w:val="restart"/>
                  <w:tcBorders>
                    <w:bottom w:val="nil"/>
                  </w:tcBorders>
                  <w:vAlign w:val="top"/>
                </w:tcPr>
                <w:p w14:paraId="1D3E390D">
                  <w:pPr>
                    <w:spacing w:line="299" w:lineRule="auto"/>
                    <w:rPr>
                      <w:rFonts w:ascii="Arial"/>
                      <w:sz w:val="21"/>
                    </w:rPr>
                  </w:pPr>
                </w:p>
                <w:p w14:paraId="479E0FD5">
                  <w:pPr>
                    <w:spacing w:before="63" w:line="189" w:lineRule="auto"/>
                    <w:ind w:left="11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2025.6.6</w:t>
                  </w:r>
                </w:p>
              </w:tc>
              <w:tc>
                <w:tcPr>
                  <w:tcW w:w="920" w:type="dxa"/>
                  <w:vMerge w:val="restart"/>
                  <w:tcBorders>
                    <w:bottom w:val="nil"/>
                  </w:tcBorders>
                  <w:vAlign w:val="top"/>
                </w:tcPr>
                <w:p w14:paraId="493BDAC9">
                  <w:pPr>
                    <w:pStyle w:val="6"/>
                    <w:spacing w:before="184" w:line="242" w:lineRule="auto"/>
                    <w:ind w:left="153" w:right="138" w:hanging="2"/>
                    <w:rPr>
                      <w:sz w:val="22"/>
                      <w:szCs w:val="22"/>
                    </w:rPr>
                  </w:pPr>
                  <w:r>
                    <w:rPr>
                      <w:spacing w:val="-12"/>
                      <w:sz w:val="22"/>
                      <w:szCs w:val="22"/>
                    </w:rPr>
                    <w:t>厂界外</w:t>
                  </w:r>
                  <w:r>
                    <w:rPr>
                      <w:spacing w:val="-13"/>
                      <w:sz w:val="22"/>
                      <w:szCs w:val="22"/>
                    </w:rPr>
                    <w:t>西南侧</w:t>
                  </w:r>
                </w:p>
              </w:tc>
              <w:tc>
                <w:tcPr>
                  <w:tcW w:w="862" w:type="dxa"/>
                  <w:vAlign w:val="top"/>
                </w:tcPr>
                <w:p w14:paraId="3AE951E2">
                  <w:pPr>
                    <w:pStyle w:val="6"/>
                    <w:spacing w:before="69" w:line="218" w:lineRule="auto"/>
                    <w:ind w:left="226"/>
                    <w:rPr>
                      <w:sz w:val="22"/>
                      <w:szCs w:val="22"/>
                    </w:rPr>
                  </w:pPr>
                  <w:r>
                    <w:rPr>
                      <w:spacing w:val="-4"/>
                      <w:sz w:val="22"/>
                      <w:szCs w:val="22"/>
                    </w:rPr>
                    <w:t>昼间</w:t>
                  </w:r>
                </w:p>
              </w:tc>
              <w:tc>
                <w:tcPr>
                  <w:tcW w:w="1381" w:type="dxa"/>
                  <w:vAlign w:val="top"/>
                </w:tcPr>
                <w:p w14:paraId="023BA061">
                  <w:pPr>
                    <w:spacing w:before="107" w:line="189" w:lineRule="auto"/>
                    <w:ind w:left="51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59.7</w:t>
                  </w:r>
                </w:p>
              </w:tc>
              <w:tc>
                <w:tcPr>
                  <w:tcW w:w="1138" w:type="dxa"/>
                  <w:vAlign w:val="top"/>
                </w:tcPr>
                <w:p w14:paraId="34F9AB87">
                  <w:pPr>
                    <w:spacing w:before="107" w:line="189" w:lineRule="auto"/>
                    <w:ind w:left="47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65</w:t>
                  </w:r>
                </w:p>
              </w:tc>
              <w:tc>
                <w:tcPr>
                  <w:tcW w:w="1111" w:type="dxa"/>
                  <w:vMerge w:val="restart"/>
                  <w:tcBorders>
                    <w:bottom w:val="nil"/>
                  </w:tcBorders>
                  <w:vAlign w:val="top"/>
                </w:tcPr>
                <w:p w14:paraId="78F2433A">
                  <w:pPr>
                    <w:pStyle w:val="6"/>
                    <w:spacing w:before="43" w:line="221" w:lineRule="auto"/>
                    <w:ind w:left="261"/>
                    <w:rPr>
                      <w:sz w:val="22"/>
                      <w:szCs w:val="22"/>
                    </w:rPr>
                  </w:pPr>
                  <w:r>
                    <w:rPr>
                      <w:spacing w:val="-8"/>
                      <w:sz w:val="22"/>
                      <w:szCs w:val="22"/>
                    </w:rPr>
                    <w:t>厂房隔</w:t>
                  </w:r>
                </w:p>
                <w:p w14:paraId="05329662">
                  <w:pPr>
                    <w:pStyle w:val="6"/>
                    <w:spacing w:before="22" w:line="221" w:lineRule="auto"/>
                    <w:ind w:left="157"/>
                    <w:rPr>
                      <w:sz w:val="22"/>
                      <w:szCs w:val="22"/>
                    </w:rPr>
                  </w:pPr>
                  <w:r>
                    <w:rPr>
                      <w:spacing w:val="-10"/>
                      <w:sz w:val="22"/>
                      <w:szCs w:val="22"/>
                    </w:rPr>
                    <w:t>声、基础</w:t>
                  </w:r>
                </w:p>
                <w:p w14:paraId="4B1A7C70">
                  <w:pPr>
                    <w:pStyle w:val="6"/>
                    <w:spacing w:before="19" w:line="208" w:lineRule="auto"/>
                    <w:ind w:left="362"/>
                    <w:rPr>
                      <w:sz w:val="22"/>
                      <w:szCs w:val="22"/>
                    </w:rPr>
                  </w:pPr>
                  <w:r>
                    <w:rPr>
                      <w:spacing w:val="-4"/>
                      <w:sz w:val="22"/>
                      <w:szCs w:val="22"/>
                    </w:rPr>
                    <w:t>减震</w:t>
                  </w:r>
                </w:p>
              </w:tc>
              <w:tc>
                <w:tcPr>
                  <w:tcW w:w="772" w:type="dxa"/>
                  <w:tcBorders>
                    <w:right w:val="single" w:color="000000" w:sz="10" w:space="0"/>
                  </w:tcBorders>
                  <w:vAlign w:val="top"/>
                </w:tcPr>
                <w:p w14:paraId="59901D8E">
                  <w:pPr>
                    <w:pStyle w:val="6"/>
                    <w:spacing w:before="69" w:line="218" w:lineRule="auto"/>
                    <w:ind w:left="188"/>
                    <w:rPr>
                      <w:sz w:val="22"/>
                      <w:szCs w:val="22"/>
                    </w:rPr>
                  </w:pPr>
                  <w:r>
                    <w:rPr>
                      <w:spacing w:val="-4"/>
                      <w:sz w:val="22"/>
                      <w:szCs w:val="22"/>
                    </w:rPr>
                    <w:t>达标</w:t>
                  </w:r>
                </w:p>
              </w:tc>
            </w:tr>
            <w:tr w14:paraId="731C4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768" w:type="dxa"/>
                  <w:vMerge w:val="continue"/>
                  <w:tcBorders>
                    <w:top w:val="nil"/>
                    <w:left w:val="single" w:color="000000" w:sz="10" w:space="0"/>
                    <w:bottom w:val="single" w:color="000000" w:sz="10" w:space="0"/>
                  </w:tcBorders>
                  <w:vAlign w:val="top"/>
                </w:tcPr>
                <w:p w14:paraId="5355C338">
                  <w:pPr>
                    <w:rPr>
                      <w:rFonts w:ascii="Arial"/>
                      <w:sz w:val="21"/>
                    </w:rPr>
                  </w:pPr>
                </w:p>
              </w:tc>
              <w:tc>
                <w:tcPr>
                  <w:tcW w:w="966" w:type="dxa"/>
                  <w:vMerge w:val="continue"/>
                  <w:tcBorders>
                    <w:top w:val="nil"/>
                    <w:bottom w:val="single" w:color="000000" w:sz="10" w:space="0"/>
                  </w:tcBorders>
                  <w:vAlign w:val="top"/>
                </w:tcPr>
                <w:p w14:paraId="6C4D7A28">
                  <w:pPr>
                    <w:rPr>
                      <w:rFonts w:ascii="Arial"/>
                      <w:sz w:val="21"/>
                    </w:rPr>
                  </w:pPr>
                </w:p>
              </w:tc>
              <w:tc>
                <w:tcPr>
                  <w:tcW w:w="920" w:type="dxa"/>
                  <w:vMerge w:val="continue"/>
                  <w:tcBorders>
                    <w:top w:val="nil"/>
                    <w:bottom w:val="single" w:color="000000" w:sz="10" w:space="0"/>
                  </w:tcBorders>
                  <w:vAlign w:val="top"/>
                </w:tcPr>
                <w:p w14:paraId="4CACB166">
                  <w:pPr>
                    <w:rPr>
                      <w:rFonts w:ascii="Arial"/>
                      <w:sz w:val="21"/>
                    </w:rPr>
                  </w:pPr>
                </w:p>
              </w:tc>
              <w:tc>
                <w:tcPr>
                  <w:tcW w:w="862" w:type="dxa"/>
                  <w:tcBorders>
                    <w:bottom w:val="single" w:color="000000" w:sz="10" w:space="0"/>
                  </w:tcBorders>
                  <w:vAlign w:val="top"/>
                </w:tcPr>
                <w:p w14:paraId="3821B4AE">
                  <w:pPr>
                    <w:pStyle w:val="6"/>
                    <w:spacing w:before="157" w:line="220" w:lineRule="auto"/>
                    <w:ind w:left="230"/>
                    <w:rPr>
                      <w:sz w:val="22"/>
                      <w:szCs w:val="22"/>
                    </w:rPr>
                  </w:pPr>
                  <w:r>
                    <w:rPr>
                      <w:spacing w:val="-6"/>
                      <w:sz w:val="22"/>
                      <w:szCs w:val="22"/>
                    </w:rPr>
                    <w:t>夜间</w:t>
                  </w:r>
                </w:p>
              </w:tc>
              <w:tc>
                <w:tcPr>
                  <w:tcW w:w="1381" w:type="dxa"/>
                  <w:tcBorders>
                    <w:bottom w:val="single" w:color="000000" w:sz="10" w:space="0"/>
                  </w:tcBorders>
                  <w:vAlign w:val="top"/>
                </w:tcPr>
                <w:p w14:paraId="035351F2">
                  <w:pPr>
                    <w:spacing w:before="195" w:line="189" w:lineRule="auto"/>
                    <w:ind w:left="51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51.4</w:t>
                  </w:r>
                </w:p>
              </w:tc>
              <w:tc>
                <w:tcPr>
                  <w:tcW w:w="1138" w:type="dxa"/>
                  <w:tcBorders>
                    <w:bottom w:val="single" w:color="000000" w:sz="10" w:space="0"/>
                  </w:tcBorders>
                  <w:vAlign w:val="top"/>
                </w:tcPr>
                <w:p w14:paraId="01D3A118">
                  <w:pPr>
                    <w:spacing w:before="198" w:line="186" w:lineRule="auto"/>
                    <w:ind w:left="477"/>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55</w:t>
                  </w:r>
                </w:p>
              </w:tc>
              <w:tc>
                <w:tcPr>
                  <w:tcW w:w="1111" w:type="dxa"/>
                  <w:vMerge w:val="continue"/>
                  <w:tcBorders>
                    <w:top w:val="nil"/>
                    <w:bottom w:val="single" w:color="000000" w:sz="10" w:space="0"/>
                  </w:tcBorders>
                  <w:vAlign w:val="top"/>
                </w:tcPr>
                <w:p w14:paraId="2FE239F1">
                  <w:pPr>
                    <w:rPr>
                      <w:rFonts w:ascii="Arial"/>
                      <w:sz w:val="21"/>
                    </w:rPr>
                  </w:pPr>
                </w:p>
              </w:tc>
              <w:tc>
                <w:tcPr>
                  <w:tcW w:w="772" w:type="dxa"/>
                  <w:tcBorders>
                    <w:bottom w:val="single" w:color="000000" w:sz="10" w:space="0"/>
                    <w:right w:val="single" w:color="000000" w:sz="10" w:space="0"/>
                  </w:tcBorders>
                  <w:vAlign w:val="top"/>
                </w:tcPr>
                <w:p w14:paraId="4A086F6B">
                  <w:pPr>
                    <w:pStyle w:val="6"/>
                    <w:spacing w:before="157" w:line="221" w:lineRule="auto"/>
                    <w:ind w:left="188"/>
                    <w:rPr>
                      <w:sz w:val="22"/>
                      <w:szCs w:val="22"/>
                    </w:rPr>
                  </w:pPr>
                  <w:r>
                    <w:rPr>
                      <w:spacing w:val="-4"/>
                      <w:sz w:val="22"/>
                      <w:szCs w:val="22"/>
                    </w:rPr>
                    <w:t>达标</w:t>
                  </w:r>
                </w:p>
              </w:tc>
            </w:tr>
          </w:tbl>
          <w:p w14:paraId="7B8F05BB">
            <w:pPr>
              <w:spacing w:line="261" w:lineRule="auto"/>
              <w:rPr>
                <w:rFonts w:ascii="Arial"/>
                <w:sz w:val="21"/>
              </w:rPr>
            </w:pPr>
          </w:p>
          <w:p w14:paraId="1904873D">
            <w:pPr>
              <w:spacing w:line="261" w:lineRule="auto"/>
              <w:rPr>
                <w:rFonts w:ascii="Arial"/>
                <w:sz w:val="21"/>
              </w:rPr>
            </w:pPr>
          </w:p>
          <w:p w14:paraId="34310C14">
            <w:pPr>
              <w:pStyle w:val="6"/>
              <w:spacing w:before="82" w:line="227" w:lineRule="auto"/>
              <w:ind w:left="636"/>
            </w:pPr>
            <w:r>
              <w:rPr>
                <w:spacing w:val="4"/>
              </w:rPr>
              <w:t>（</w:t>
            </w:r>
            <w:r>
              <w:rPr>
                <w:rFonts w:ascii="Times New Roman" w:hAnsi="Times New Roman" w:eastAsia="Times New Roman" w:cs="Times New Roman"/>
                <w:spacing w:val="4"/>
              </w:rPr>
              <w:t>4</w:t>
            </w:r>
            <w:r>
              <w:rPr>
                <w:spacing w:val="4"/>
              </w:rPr>
              <w:t>）固废</w:t>
            </w:r>
          </w:p>
          <w:p w14:paraId="27ADC486">
            <w:pPr>
              <w:pStyle w:val="6"/>
              <w:spacing w:before="150" w:line="340" w:lineRule="auto"/>
              <w:ind w:left="105" w:right="97" w:firstLine="521"/>
            </w:pPr>
            <w:r>
              <w:rPr>
                <w:spacing w:val="9"/>
              </w:rPr>
              <w:t>现有项目运营过程中一般工业固废主要为废耐火砖、废陶瓷过滤</w:t>
            </w:r>
            <w:r>
              <w:rPr>
                <w:spacing w:val="5"/>
              </w:rPr>
              <w:t>板、不含油铝屑，一般工业固废的产生量约为</w:t>
            </w:r>
            <w:r>
              <w:rPr>
                <w:spacing w:val="-21"/>
              </w:rPr>
              <w:t xml:space="preserve"> </w:t>
            </w:r>
            <w:r>
              <w:rPr>
                <w:rFonts w:ascii="Times New Roman" w:hAnsi="Times New Roman" w:eastAsia="Times New Roman" w:cs="Times New Roman"/>
                <w:spacing w:val="5"/>
              </w:rPr>
              <w:t>116t/a</w:t>
            </w:r>
            <w:r>
              <w:rPr>
                <w:rFonts w:ascii="Times New Roman" w:hAnsi="Times New Roman" w:eastAsia="Times New Roman" w:cs="Times New Roman"/>
                <w:spacing w:val="-28"/>
              </w:rPr>
              <w:t xml:space="preserve"> </w:t>
            </w:r>
            <w:r>
              <w:rPr>
                <w:spacing w:val="5"/>
              </w:rPr>
              <w:t>，一般工业固废暂</w:t>
            </w:r>
            <w:r>
              <w:rPr>
                <w:spacing w:val="9"/>
              </w:rPr>
              <w:t>存于一般固废暂存区，一般工业固废出售给资源回收公司。</w:t>
            </w:r>
          </w:p>
          <w:p w14:paraId="5D6AFD39">
            <w:pPr>
              <w:pStyle w:val="6"/>
              <w:spacing w:before="3" w:line="324" w:lineRule="auto"/>
              <w:ind w:left="105" w:right="29" w:firstLine="521"/>
              <w:jc w:val="both"/>
            </w:pPr>
            <w:r>
              <w:rPr>
                <w:spacing w:val="5"/>
              </w:rPr>
              <w:t>现有项目运营过程中危险废物主要为除尘系统除尘灰、铝灰渣、含</w:t>
            </w:r>
            <w:r>
              <w:rPr>
                <w:spacing w:val="6"/>
              </w:rPr>
              <w:t>切削液的铝屑、废液压油及废含油棉纱、手套等，危险废物的产</w:t>
            </w:r>
            <w:r>
              <w:rPr>
                <w:spacing w:val="5"/>
              </w:rPr>
              <w:t>生量约</w:t>
            </w:r>
            <w:r>
              <w:rPr>
                <w:rFonts w:ascii="Times New Roman" w:hAnsi="Times New Roman" w:eastAsia="Times New Roman" w:cs="Times New Roman"/>
                <w:spacing w:val="6"/>
              </w:rPr>
              <w:t>827.23t/a</w:t>
            </w:r>
            <w:r>
              <w:rPr>
                <w:rFonts w:ascii="Times New Roman" w:hAnsi="Times New Roman" w:eastAsia="Times New Roman" w:cs="Times New Roman"/>
                <w:spacing w:val="-31"/>
              </w:rPr>
              <w:t xml:space="preserve"> </w:t>
            </w:r>
            <w:r>
              <w:rPr>
                <w:spacing w:val="6"/>
              </w:rPr>
              <w:t>，危险废物分类收集后暂存于危废贮存库，定期交有</w:t>
            </w:r>
            <w:r>
              <w:rPr>
                <w:spacing w:val="5"/>
              </w:rPr>
              <w:t>资质单位</w:t>
            </w:r>
            <w:r>
              <w:t>处理，其中除尘系统除尘灰、铝灰渣交云南睿朗环保工程有限公司处置，</w:t>
            </w:r>
            <w:r>
              <w:rPr>
                <w:spacing w:val="6"/>
              </w:rPr>
              <w:t>含切削液的铝屑交重庆琴江铝合金有限公司单位处置，废液</w:t>
            </w:r>
            <w:r>
              <w:rPr>
                <w:spacing w:val="5"/>
              </w:rPr>
              <w:t>压油交重庆</w:t>
            </w:r>
            <w:r>
              <w:rPr>
                <w:spacing w:val="6"/>
              </w:rPr>
              <w:t>涂维环保科技有限公司单位处置，废含油棉纱、手套重庆中明港</w:t>
            </w:r>
            <w:r>
              <w:rPr>
                <w:spacing w:val="5"/>
              </w:rPr>
              <w:t>桥环保</w:t>
            </w:r>
          </w:p>
        </w:tc>
      </w:tr>
    </w:tbl>
    <w:p w14:paraId="2EF51998">
      <w:pPr>
        <w:pStyle w:val="2"/>
        <w:rPr>
          <w:sz w:val="21"/>
        </w:rPr>
      </w:pPr>
    </w:p>
    <w:p w14:paraId="06D43F7F">
      <w:pPr>
        <w:rPr>
          <w:sz w:val="21"/>
          <w:szCs w:val="21"/>
        </w:rPr>
        <w:sectPr>
          <w:footerReference r:id="rId84" w:type="default"/>
          <w:pgSz w:w="11906" w:h="16839"/>
          <w:pgMar w:top="400" w:right="1446" w:bottom="998" w:left="1446" w:header="0" w:footer="656" w:gutter="0"/>
          <w:cols w:space="720" w:num="1"/>
        </w:sectPr>
      </w:pPr>
    </w:p>
    <w:p w14:paraId="0F90A07B">
      <w:pPr>
        <w:spacing w:before="19"/>
      </w:pPr>
      <w:r>
        <w:drawing>
          <wp:anchor distT="0" distB="0" distL="0" distR="0" simplePos="0" relativeHeight="251692032" behindDoc="0" locked="0" layoutInCell="0" allowOverlap="1">
            <wp:simplePos x="0" y="0"/>
            <wp:positionH relativeFrom="page">
              <wp:posOffset>1543685</wp:posOffset>
            </wp:positionH>
            <wp:positionV relativeFrom="page">
              <wp:posOffset>8509635</wp:posOffset>
            </wp:positionV>
            <wp:extent cx="18415" cy="96710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71"/>
                    <a:stretch>
                      <a:fillRect/>
                    </a:stretch>
                  </pic:blipFill>
                  <pic:spPr>
                    <a:xfrm>
                      <a:off x="0" y="0"/>
                      <a:ext cx="18288" cy="966978"/>
                    </a:xfrm>
                    <a:prstGeom prst="rect">
                      <a:avLst/>
                    </a:prstGeom>
                  </pic:spPr>
                </pic:pic>
              </a:graphicData>
            </a:graphic>
          </wp:anchor>
        </w:drawing>
      </w:r>
      <w:r>
        <w:pict>
          <v:shape id="_x0000_s1054" o:spid="_x0000_s1054" style="position:absolute;left:0pt;margin-left:121.55pt;margin-top:744.8pt;height:1.45pt;width:393.25pt;mso-position-horizontal-relative:page;mso-position-vertical-relative:page;z-index:251691008;mso-width-relative:page;mso-height-relative:page;" filled="f" stroked="t" coordsize="7865,29" o:allowincell="f" path="m0,14l7864,14e">
            <v:fill on="f" focussize="0,0"/>
            <v:stroke weight="1.44pt" color="#000000" miterlimit="2" joinstyle="bevel"/>
            <v:imagedata o:title=""/>
            <o:lock v:ext="edit"/>
          </v:shape>
        </w:pict>
      </w:r>
      <w:r>
        <w:pict>
          <v:shape id="_x0000_s1055" o:spid="_x0000_s1055" style="position:absolute;left:0pt;margin-left:513.35pt;margin-top:489.5pt;height:88.5pt;width:1.45pt;mso-position-horizontal-relative:page;mso-position-vertical-relative:page;z-index:251694080;mso-width-relative:page;mso-height-relative:page;" filled="f" stroked="t" coordsize="29,1770" o:allowincell="f" path="m14,0l14,1769e">
            <v:fill on="f" focussize="0,0"/>
            <v:stroke weight="1.44pt" color="#000000" miterlimit="2" joinstyle="bevel"/>
            <v:imagedata o:title=""/>
            <o:lock v:ext="edit"/>
          </v:shape>
        </w:pict>
      </w:r>
      <w:r>
        <w:pict>
          <v:shape id="_x0000_s1056" o:spid="_x0000_s1056" style="position:absolute;left:0pt;margin-left:121.55pt;margin-top:488.1pt;height:89.95pt;width:1.45pt;mso-position-horizontal-relative:page;mso-position-vertical-relative:page;z-index:251697152;mso-width-relative:page;mso-height-relative:page;" filled="f" stroked="t" coordsize="29,1798" o:allowincell="f" path="m14,0l14,1798e">
            <v:fill on="f" focussize="0,0"/>
            <v:stroke weight="1.44pt" color="#000000" miterlimit="2" joinstyle="bevel"/>
            <v:imagedata o:title=""/>
            <o:lock v:ext="edit"/>
          </v:shape>
        </w:pict>
      </w:r>
      <w:r>
        <w:pict>
          <v:shape id="_x0000_s1057" o:spid="_x0000_s1057" style="position:absolute;left:0pt;margin-left:515.35pt;margin-top:179.95pt;height:170.1pt;width:1.45pt;mso-position-horizontal-relative:page;mso-position-vertical-relative:page;z-index:251696128;mso-width-relative:page;mso-height-relative:page;" filled="f" stroked="t" coordsize="29,3402" o:allowincell="f" path="m14,0l14,3401e">
            <v:fill on="f" focussize="0,0"/>
            <v:stroke weight="1.44pt" color="#000000" miterlimit="2" joinstyle="bevel"/>
            <v:imagedata o:title=""/>
            <o:lock v:ext="edit"/>
          </v:shape>
        </w:pict>
      </w:r>
      <w:r>
        <w:pict>
          <v:shape id="_x0000_s1058" o:spid="_x0000_s1058" style="position:absolute;left:0pt;margin-left:119.6pt;margin-top:178.55pt;height:171.5pt;width:1.45pt;mso-position-horizontal-relative:page;mso-position-vertical-relative:page;z-index:251693056;mso-width-relative:page;mso-height-relative:page;" filled="f" stroked="t" coordsize="29,3430" o:allowincell="f" path="m14,0l14,3429e">
            <v:fill on="f" focussize="0,0"/>
            <v:stroke weight="1.44pt" color="#000000" miterlimit="2" joinstyle="bevel"/>
            <v:imagedata o:title=""/>
            <o:lock v:ext="edit"/>
          </v:shape>
        </w:pict>
      </w:r>
    </w:p>
    <w:p w14:paraId="3815C032">
      <w:pPr>
        <w:spacing w:before="19"/>
      </w:pPr>
    </w:p>
    <w:p w14:paraId="4118BC6D">
      <w:pPr>
        <w:spacing w:before="19"/>
      </w:pPr>
    </w:p>
    <w:p w14:paraId="3D6DD0BE">
      <w:pPr>
        <w:spacing w:before="18"/>
      </w:pPr>
    </w:p>
    <w:p w14:paraId="1785B1E7">
      <w:pPr>
        <w:spacing w:before="18"/>
      </w:pPr>
    </w:p>
    <w:tbl>
      <w:tblPr>
        <w:tblStyle w:val="5"/>
        <w:tblW w:w="89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5"/>
        <w:gridCol w:w="998"/>
        <w:gridCol w:w="238"/>
        <w:gridCol w:w="247"/>
        <w:gridCol w:w="1077"/>
        <w:gridCol w:w="163"/>
        <w:gridCol w:w="723"/>
        <w:gridCol w:w="517"/>
        <w:gridCol w:w="517"/>
        <w:gridCol w:w="488"/>
        <w:gridCol w:w="1359"/>
        <w:gridCol w:w="161"/>
        <w:gridCol w:w="1664"/>
      </w:tblGrid>
      <w:tr w14:paraId="31298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6" w:hRule="atLeast"/>
        </w:trPr>
        <w:tc>
          <w:tcPr>
            <w:tcW w:w="835" w:type="dxa"/>
            <w:vMerge w:val="restart"/>
            <w:tcBorders>
              <w:top w:val="single" w:color="000000" w:sz="10" w:space="0"/>
              <w:left w:val="single" w:color="000000" w:sz="10" w:space="0"/>
              <w:bottom w:val="nil"/>
            </w:tcBorders>
            <w:vAlign w:val="top"/>
          </w:tcPr>
          <w:p w14:paraId="33471C1F">
            <w:pPr>
              <w:rPr>
                <w:rFonts w:ascii="Arial"/>
                <w:sz w:val="21"/>
              </w:rPr>
            </w:pPr>
          </w:p>
        </w:tc>
        <w:tc>
          <w:tcPr>
            <w:tcW w:w="8152" w:type="dxa"/>
            <w:gridSpan w:val="12"/>
            <w:tcBorders>
              <w:top w:val="single" w:color="000000" w:sz="10" w:space="0"/>
              <w:bottom w:val="single" w:color="000000" w:sz="10" w:space="0"/>
              <w:right w:val="single" w:color="000000" w:sz="10" w:space="0"/>
            </w:tcBorders>
            <w:vAlign w:val="top"/>
          </w:tcPr>
          <w:p w14:paraId="2A995EF9">
            <w:pPr>
              <w:pStyle w:val="6"/>
              <w:spacing w:before="150" w:line="226" w:lineRule="auto"/>
              <w:ind w:left="107"/>
            </w:pPr>
            <w:r>
              <w:rPr>
                <w:spacing w:val="7"/>
              </w:rPr>
              <w:t>有限责任公司处理。</w:t>
            </w:r>
          </w:p>
          <w:p w14:paraId="0811F768">
            <w:pPr>
              <w:pStyle w:val="6"/>
              <w:spacing w:before="154" w:line="226" w:lineRule="auto"/>
              <w:ind w:left="626"/>
            </w:pPr>
            <w:r>
              <w:rPr>
                <w:spacing w:val="8"/>
              </w:rPr>
              <w:t>生活垃圾经收集后交由环卫部门统一处理。</w:t>
            </w:r>
          </w:p>
          <w:p w14:paraId="2F5CD86F">
            <w:pPr>
              <w:pStyle w:val="6"/>
              <w:spacing w:before="152" w:line="226" w:lineRule="auto"/>
              <w:ind w:left="626"/>
            </w:pPr>
            <w:r>
              <w:rPr>
                <w:spacing w:val="6"/>
              </w:rPr>
              <w:t>现有项目污染物排放汇总详见表</w:t>
            </w:r>
            <w:r>
              <w:rPr>
                <w:spacing w:val="-35"/>
              </w:rPr>
              <w:t xml:space="preserve"> </w:t>
            </w:r>
            <w:r>
              <w:rPr>
                <w:rFonts w:ascii="Times New Roman" w:hAnsi="Times New Roman" w:eastAsia="Times New Roman" w:cs="Times New Roman"/>
                <w:spacing w:val="6"/>
              </w:rPr>
              <w:t>2.16-5</w:t>
            </w:r>
            <w:r>
              <w:rPr>
                <w:spacing w:val="6"/>
              </w:rPr>
              <w:t>。</w:t>
            </w:r>
          </w:p>
          <w:p w14:paraId="2A509FC0">
            <w:pPr>
              <w:pStyle w:val="6"/>
              <w:spacing w:before="154" w:line="227" w:lineRule="auto"/>
              <w:ind w:left="1751"/>
            </w:pPr>
            <w:r>
              <w:rPr>
                <w:b/>
                <w:bCs/>
                <w:spacing w:val="5"/>
              </w:rPr>
              <w:t>表</w:t>
            </w:r>
            <w:r>
              <w:rPr>
                <w:spacing w:val="-40"/>
              </w:rPr>
              <w:t xml:space="preserve"> </w:t>
            </w:r>
            <w:r>
              <w:rPr>
                <w:rFonts w:ascii="Times New Roman" w:hAnsi="Times New Roman" w:eastAsia="Times New Roman" w:cs="Times New Roman"/>
                <w:b/>
                <w:bCs/>
                <w:spacing w:val="5"/>
              </w:rPr>
              <w:t xml:space="preserve">2.16-5    </w:t>
            </w:r>
            <w:r>
              <w:rPr>
                <w:b/>
                <w:bCs/>
                <w:spacing w:val="5"/>
              </w:rPr>
              <w:t>现有项目污染物排放总量统计</w:t>
            </w:r>
          </w:p>
        </w:tc>
      </w:tr>
      <w:tr w14:paraId="1216E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35" w:type="dxa"/>
            <w:vMerge w:val="continue"/>
            <w:tcBorders>
              <w:top w:val="nil"/>
              <w:left w:val="single" w:color="000000" w:sz="10" w:space="0"/>
              <w:bottom w:val="nil"/>
            </w:tcBorders>
            <w:vAlign w:val="top"/>
          </w:tcPr>
          <w:p w14:paraId="0D7E8759">
            <w:pPr>
              <w:rPr>
                <w:rFonts w:ascii="Arial"/>
                <w:sz w:val="21"/>
              </w:rPr>
            </w:pPr>
          </w:p>
        </w:tc>
        <w:tc>
          <w:tcPr>
            <w:tcW w:w="998" w:type="dxa"/>
            <w:tcBorders>
              <w:top w:val="single" w:color="000000" w:sz="10" w:space="0"/>
            </w:tcBorders>
            <w:vAlign w:val="top"/>
          </w:tcPr>
          <w:p w14:paraId="2094E417">
            <w:pPr>
              <w:pStyle w:val="6"/>
              <w:spacing w:before="24" w:line="221" w:lineRule="auto"/>
              <w:ind w:left="356"/>
              <w:rPr>
                <w:sz w:val="22"/>
                <w:szCs w:val="22"/>
              </w:rPr>
            </w:pPr>
            <w:r>
              <w:rPr>
                <w:spacing w:val="-5"/>
                <w:sz w:val="22"/>
                <w:szCs w:val="22"/>
              </w:rPr>
              <w:t>污染</w:t>
            </w:r>
          </w:p>
          <w:p w14:paraId="1E3D9E93">
            <w:pPr>
              <w:pStyle w:val="6"/>
              <w:spacing w:before="22" w:line="205" w:lineRule="auto"/>
              <w:ind w:left="354"/>
              <w:rPr>
                <w:sz w:val="22"/>
                <w:szCs w:val="22"/>
              </w:rPr>
            </w:pPr>
            <w:r>
              <w:rPr>
                <w:spacing w:val="-4"/>
                <w:sz w:val="22"/>
                <w:szCs w:val="22"/>
              </w:rPr>
              <w:t>类别</w:t>
            </w:r>
          </w:p>
        </w:tc>
        <w:tc>
          <w:tcPr>
            <w:tcW w:w="1725" w:type="dxa"/>
            <w:gridSpan w:val="4"/>
            <w:tcBorders>
              <w:top w:val="single" w:color="000000" w:sz="10" w:space="0"/>
            </w:tcBorders>
            <w:vAlign w:val="top"/>
          </w:tcPr>
          <w:p w14:paraId="6BA6B9B4">
            <w:pPr>
              <w:pStyle w:val="6"/>
              <w:spacing w:before="168" w:line="221" w:lineRule="auto"/>
              <w:ind w:left="553"/>
              <w:rPr>
                <w:sz w:val="22"/>
                <w:szCs w:val="22"/>
              </w:rPr>
            </w:pPr>
            <w:r>
              <w:rPr>
                <w:spacing w:val="-7"/>
                <w:sz w:val="22"/>
                <w:szCs w:val="22"/>
              </w:rPr>
              <w:t>污染物</w:t>
            </w:r>
          </w:p>
        </w:tc>
        <w:tc>
          <w:tcPr>
            <w:tcW w:w="723" w:type="dxa"/>
            <w:tcBorders>
              <w:top w:val="single" w:color="000000" w:sz="10" w:space="0"/>
            </w:tcBorders>
            <w:vAlign w:val="top"/>
          </w:tcPr>
          <w:p w14:paraId="46E2F1FF">
            <w:pPr>
              <w:pStyle w:val="6"/>
              <w:spacing w:before="168" w:line="221" w:lineRule="auto"/>
              <w:ind w:left="160"/>
              <w:rPr>
                <w:sz w:val="22"/>
                <w:szCs w:val="22"/>
              </w:rPr>
            </w:pPr>
            <w:r>
              <w:rPr>
                <w:spacing w:val="-5"/>
                <w:sz w:val="22"/>
                <w:szCs w:val="22"/>
              </w:rPr>
              <w:t>单位</w:t>
            </w:r>
          </w:p>
        </w:tc>
        <w:tc>
          <w:tcPr>
            <w:tcW w:w="1522" w:type="dxa"/>
            <w:gridSpan w:val="3"/>
            <w:tcBorders>
              <w:top w:val="single" w:color="000000" w:sz="10" w:space="0"/>
            </w:tcBorders>
            <w:vAlign w:val="top"/>
          </w:tcPr>
          <w:p w14:paraId="3656EA79">
            <w:pPr>
              <w:pStyle w:val="6"/>
              <w:spacing w:before="25" w:line="222" w:lineRule="auto"/>
              <w:ind w:left="252" w:right="16" w:hanging="212"/>
              <w:rPr>
                <w:sz w:val="22"/>
                <w:szCs w:val="22"/>
              </w:rPr>
            </w:pPr>
            <w:r>
              <w:rPr>
                <w:spacing w:val="-12"/>
                <w:sz w:val="22"/>
                <w:szCs w:val="22"/>
              </w:rPr>
              <w:t>环评计算全厂污</w:t>
            </w:r>
            <w:r>
              <w:rPr>
                <w:spacing w:val="-10"/>
                <w:sz w:val="22"/>
                <w:szCs w:val="22"/>
              </w:rPr>
              <w:t>染物排放量</w:t>
            </w:r>
          </w:p>
        </w:tc>
        <w:tc>
          <w:tcPr>
            <w:tcW w:w="1520" w:type="dxa"/>
            <w:gridSpan w:val="2"/>
            <w:tcBorders>
              <w:top w:val="single" w:color="000000" w:sz="10" w:space="0"/>
            </w:tcBorders>
            <w:vAlign w:val="top"/>
          </w:tcPr>
          <w:p w14:paraId="7D872906">
            <w:pPr>
              <w:pStyle w:val="6"/>
              <w:spacing w:before="25" w:line="222" w:lineRule="auto"/>
              <w:ind w:left="251" w:right="12" w:hanging="207"/>
              <w:rPr>
                <w:sz w:val="22"/>
                <w:szCs w:val="22"/>
              </w:rPr>
            </w:pPr>
            <w:r>
              <w:rPr>
                <w:spacing w:val="-12"/>
                <w:sz w:val="22"/>
                <w:szCs w:val="22"/>
              </w:rPr>
              <w:t>环评计算排入环</w:t>
            </w:r>
            <w:r>
              <w:rPr>
                <w:spacing w:val="-9"/>
                <w:sz w:val="22"/>
                <w:szCs w:val="22"/>
              </w:rPr>
              <w:t>境污染物量</w:t>
            </w:r>
          </w:p>
        </w:tc>
        <w:tc>
          <w:tcPr>
            <w:tcW w:w="1664" w:type="dxa"/>
            <w:tcBorders>
              <w:top w:val="single" w:color="000000" w:sz="10" w:space="0"/>
              <w:right w:val="single" w:color="000000" w:sz="10" w:space="0"/>
            </w:tcBorders>
            <w:vAlign w:val="top"/>
          </w:tcPr>
          <w:p w14:paraId="6BE7DB8B">
            <w:pPr>
              <w:pStyle w:val="6"/>
              <w:spacing w:before="25" w:line="222" w:lineRule="auto"/>
              <w:ind w:left="256" w:right="142" w:hanging="207"/>
              <w:rPr>
                <w:sz w:val="22"/>
                <w:szCs w:val="22"/>
              </w:rPr>
            </w:pPr>
            <w:r>
              <w:rPr>
                <w:spacing w:val="-12"/>
                <w:sz w:val="22"/>
                <w:szCs w:val="22"/>
              </w:rPr>
              <w:t>企业现有排污许</w:t>
            </w:r>
            <w:r>
              <w:rPr>
                <w:spacing w:val="-10"/>
                <w:sz w:val="22"/>
                <w:szCs w:val="22"/>
              </w:rPr>
              <w:t>可执行情况</w:t>
            </w:r>
          </w:p>
        </w:tc>
      </w:tr>
      <w:tr w14:paraId="38B0B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51970C84">
            <w:pPr>
              <w:rPr>
                <w:rFonts w:ascii="Arial"/>
                <w:sz w:val="21"/>
              </w:rPr>
            </w:pPr>
          </w:p>
        </w:tc>
        <w:tc>
          <w:tcPr>
            <w:tcW w:w="998" w:type="dxa"/>
            <w:vMerge w:val="restart"/>
            <w:tcBorders>
              <w:bottom w:val="nil"/>
            </w:tcBorders>
            <w:vAlign w:val="top"/>
          </w:tcPr>
          <w:p w14:paraId="0BC0A796">
            <w:pPr>
              <w:spacing w:line="256" w:lineRule="auto"/>
              <w:rPr>
                <w:rFonts w:ascii="Arial"/>
                <w:sz w:val="21"/>
              </w:rPr>
            </w:pPr>
          </w:p>
          <w:p w14:paraId="3D5F59D6">
            <w:pPr>
              <w:spacing w:line="256" w:lineRule="auto"/>
              <w:rPr>
                <w:rFonts w:ascii="Arial"/>
                <w:sz w:val="21"/>
              </w:rPr>
            </w:pPr>
          </w:p>
          <w:p w14:paraId="347A2576">
            <w:pPr>
              <w:pStyle w:val="6"/>
              <w:spacing w:before="72" w:line="221" w:lineRule="auto"/>
              <w:ind w:left="353"/>
              <w:rPr>
                <w:sz w:val="22"/>
                <w:szCs w:val="22"/>
              </w:rPr>
            </w:pPr>
            <w:r>
              <w:rPr>
                <w:spacing w:val="-4"/>
                <w:sz w:val="22"/>
                <w:szCs w:val="22"/>
              </w:rPr>
              <w:t>废气</w:t>
            </w:r>
          </w:p>
        </w:tc>
        <w:tc>
          <w:tcPr>
            <w:tcW w:w="1725" w:type="dxa"/>
            <w:gridSpan w:val="4"/>
            <w:vAlign w:val="top"/>
          </w:tcPr>
          <w:p w14:paraId="6857A5F4">
            <w:pPr>
              <w:spacing w:before="103" w:line="192" w:lineRule="auto"/>
              <w:ind w:left="628"/>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PM</w:t>
            </w:r>
            <w:r>
              <w:rPr>
                <w:rFonts w:ascii="Times New Roman" w:hAnsi="Times New Roman" w:eastAsia="Times New Roman" w:cs="Times New Roman"/>
                <w:spacing w:val="-1"/>
                <w:position w:val="-1"/>
                <w:sz w:val="14"/>
                <w:szCs w:val="14"/>
              </w:rPr>
              <w:t>10</w:t>
            </w:r>
          </w:p>
        </w:tc>
        <w:tc>
          <w:tcPr>
            <w:tcW w:w="723" w:type="dxa"/>
            <w:vAlign w:val="top"/>
          </w:tcPr>
          <w:p w14:paraId="2C1D476F">
            <w:pPr>
              <w:spacing w:before="96" w:line="193"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t/a</w:t>
            </w:r>
          </w:p>
        </w:tc>
        <w:tc>
          <w:tcPr>
            <w:tcW w:w="1522" w:type="dxa"/>
            <w:gridSpan w:val="3"/>
            <w:vAlign w:val="top"/>
          </w:tcPr>
          <w:p w14:paraId="2DF62B66">
            <w:pPr>
              <w:spacing w:before="100" w:line="189" w:lineRule="auto"/>
              <w:ind w:left="607"/>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1.82</w:t>
            </w:r>
          </w:p>
        </w:tc>
        <w:tc>
          <w:tcPr>
            <w:tcW w:w="1520" w:type="dxa"/>
            <w:gridSpan w:val="2"/>
            <w:vAlign w:val="top"/>
          </w:tcPr>
          <w:p w14:paraId="6F60F22D">
            <w:pPr>
              <w:spacing w:before="100" w:line="189" w:lineRule="auto"/>
              <w:ind w:left="609"/>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1.82</w:t>
            </w:r>
          </w:p>
        </w:tc>
        <w:tc>
          <w:tcPr>
            <w:tcW w:w="1664" w:type="dxa"/>
            <w:tcBorders>
              <w:right w:val="single" w:color="000000" w:sz="10" w:space="0"/>
            </w:tcBorders>
            <w:vAlign w:val="top"/>
          </w:tcPr>
          <w:p w14:paraId="734D1DD6">
            <w:pPr>
              <w:pStyle w:val="6"/>
              <w:spacing w:before="62" w:line="220" w:lineRule="auto"/>
              <w:ind w:left="358"/>
              <w:rPr>
                <w:sz w:val="22"/>
                <w:szCs w:val="22"/>
              </w:rPr>
            </w:pPr>
            <w:r>
              <w:rPr>
                <w:spacing w:val="-9"/>
                <w:sz w:val="22"/>
                <w:szCs w:val="22"/>
              </w:rPr>
              <w:t>满足要求</w:t>
            </w:r>
          </w:p>
        </w:tc>
      </w:tr>
      <w:tr w14:paraId="0BA15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1376D0E9">
            <w:pPr>
              <w:rPr>
                <w:rFonts w:ascii="Arial"/>
                <w:sz w:val="21"/>
              </w:rPr>
            </w:pPr>
          </w:p>
        </w:tc>
        <w:tc>
          <w:tcPr>
            <w:tcW w:w="998" w:type="dxa"/>
            <w:vMerge w:val="continue"/>
            <w:tcBorders>
              <w:top w:val="nil"/>
              <w:bottom w:val="nil"/>
            </w:tcBorders>
            <w:vAlign w:val="top"/>
          </w:tcPr>
          <w:p w14:paraId="499876EE">
            <w:pPr>
              <w:rPr>
                <w:rFonts w:ascii="Arial"/>
                <w:sz w:val="21"/>
              </w:rPr>
            </w:pPr>
          </w:p>
        </w:tc>
        <w:tc>
          <w:tcPr>
            <w:tcW w:w="1725" w:type="dxa"/>
            <w:gridSpan w:val="4"/>
            <w:vAlign w:val="top"/>
          </w:tcPr>
          <w:p w14:paraId="3638D813">
            <w:pPr>
              <w:spacing w:before="101" w:line="189" w:lineRule="auto"/>
              <w:ind w:left="638"/>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723" w:type="dxa"/>
            <w:vAlign w:val="top"/>
          </w:tcPr>
          <w:p w14:paraId="3F6AE3BA">
            <w:pPr>
              <w:spacing w:before="97" w:line="193"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t/a</w:t>
            </w:r>
          </w:p>
        </w:tc>
        <w:tc>
          <w:tcPr>
            <w:tcW w:w="1522" w:type="dxa"/>
            <w:gridSpan w:val="3"/>
            <w:vAlign w:val="top"/>
          </w:tcPr>
          <w:p w14:paraId="3CF3C536">
            <w:pPr>
              <w:spacing w:before="101" w:line="189" w:lineRule="auto"/>
              <w:ind w:left="58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2.12</w:t>
            </w:r>
          </w:p>
        </w:tc>
        <w:tc>
          <w:tcPr>
            <w:tcW w:w="1520" w:type="dxa"/>
            <w:gridSpan w:val="2"/>
            <w:vAlign w:val="top"/>
          </w:tcPr>
          <w:p w14:paraId="45BA9E3C">
            <w:pPr>
              <w:spacing w:before="101" w:line="189" w:lineRule="auto"/>
              <w:ind w:left="58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2.12</w:t>
            </w:r>
          </w:p>
        </w:tc>
        <w:tc>
          <w:tcPr>
            <w:tcW w:w="1664" w:type="dxa"/>
            <w:tcBorders>
              <w:right w:val="single" w:color="000000" w:sz="10" w:space="0"/>
            </w:tcBorders>
            <w:vAlign w:val="top"/>
          </w:tcPr>
          <w:p w14:paraId="22FCFCCB">
            <w:pPr>
              <w:pStyle w:val="6"/>
              <w:spacing w:before="63" w:line="220" w:lineRule="auto"/>
              <w:ind w:left="358"/>
              <w:rPr>
                <w:sz w:val="22"/>
                <w:szCs w:val="22"/>
              </w:rPr>
            </w:pPr>
            <w:r>
              <w:rPr>
                <w:spacing w:val="-9"/>
                <w:sz w:val="22"/>
                <w:szCs w:val="22"/>
              </w:rPr>
              <w:t>满足要求</w:t>
            </w:r>
          </w:p>
        </w:tc>
      </w:tr>
      <w:tr w14:paraId="62356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6BAEBB53">
            <w:pPr>
              <w:rPr>
                <w:rFonts w:ascii="Arial"/>
                <w:sz w:val="21"/>
              </w:rPr>
            </w:pPr>
          </w:p>
        </w:tc>
        <w:tc>
          <w:tcPr>
            <w:tcW w:w="998" w:type="dxa"/>
            <w:vMerge w:val="continue"/>
            <w:tcBorders>
              <w:top w:val="nil"/>
              <w:bottom w:val="nil"/>
            </w:tcBorders>
            <w:vAlign w:val="top"/>
          </w:tcPr>
          <w:p w14:paraId="32C90F5D">
            <w:pPr>
              <w:rPr>
                <w:rFonts w:ascii="Arial"/>
                <w:sz w:val="21"/>
              </w:rPr>
            </w:pPr>
          </w:p>
        </w:tc>
        <w:tc>
          <w:tcPr>
            <w:tcW w:w="1725" w:type="dxa"/>
            <w:gridSpan w:val="4"/>
            <w:vAlign w:val="top"/>
          </w:tcPr>
          <w:p w14:paraId="6F7C9457">
            <w:pPr>
              <w:spacing w:before="102" w:line="196" w:lineRule="auto"/>
              <w:ind w:left="693"/>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723" w:type="dxa"/>
            <w:vAlign w:val="top"/>
          </w:tcPr>
          <w:p w14:paraId="14DFFCBE">
            <w:pPr>
              <w:spacing w:before="98" w:line="193"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t/a</w:t>
            </w:r>
          </w:p>
        </w:tc>
        <w:tc>
          <w:tcPr>
            <w:tcW w:w="1522" w:type="dxa"/>
            <w:gridSpan w:val="3"/>
            <w:vAlign w:val="top"/>
          </w:tcPr>
          <w:p w14:paraId="4C8ABDF8">
            <w:pPr>
              <w:spacing w:before="103" w:line="189" w:lineRule="auto"/>
              <w:ind w:left="53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0.342</w:t>
            </w:r>
          </w:p>
        </w:tc>
        <w:tc>
          <w:tcPr>
            <w:tcW w:w="1520" w:type="dxa"/>
            <w:gridSpan w:val="2"/>
            <w:vAlign w:val="top"/>
          </w:tcPr>
          <w:p w14:paraId="25782812">
            <w:pPr>
              <w:spacing w:before="103" w:line="189" w:lineRule="auto"/>
              <w:ind w:left="53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0.342</w:t>
            </w:r>
          </w:p>
        </w:tc>
        <w:tc>
          <w:tcPr>
            <w:tcW w:w="1664" w:type="dxa"/>
            <w:tcBorders>
              <w:right w:val="single" w:color="000000" w:sz="10" w:space="0"/>
            </w:tcBorders>
            <w:vAlign w:val="top"/>
          </w:tcPr>
          <w:p w14:paraId="24B5C33E">
            <w:pPr>
              <w:pStyle w:val="6"/>
              <w:spacing w:before="65" w:line="220" w:lineRule="auto"/>
              <w:ind w:left="358"/>
              <w:rPr>
                <w:sz w:val="22"/>
                <w:szCs w:val="22"/>
              </w:rPr>
            </w:pPr>
            <w:r>
              <w:rPr>
                <w:spacing w:val="-9"/>
                <w:sz w:val="22"/>
                <w:szCs w:val="22"/>
              </w:rPr>
              <w:t>满足要求</w:t>
            </w:r>
          </w:p>
        </w:tc>
      </w:tr>
      <w:tr w14:paraId="7E59F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4BAA1E46">
            <w:pPr>
              <w:rPr>
                <w:rFonts w:ascii="Arial"/>
                <w:sz w:val="21"/>
              </w:rPr>
            </w:pPr>
          </w:p>
        </w:tc>
        <w:tc>
          <w:tcPr>
            <w:tcW w:w="998" w:type="dxa"/>
            <w:vMerge w:val="continue"/>
            <w:tcBorders>
              <w:top w:val="nil"/>
            </w:tcBorders>
            <w:vAlign w:val="top"/>
          </w:tcPr>
          <w:p w14:paraId="0E7CC516">
            <w:pPr>
              <w:rPr>
                <w:rFonts w:ascii="Arial"/>
                <w:sz w:val="21"/>
              </w:rPr>
            </w:pPr>
          </w:p>
        </w:tc>
        <w:tc>
          <w:tcPr>
            <w:tcW w:w="1725" w:type="dxa"/>
            <w:gridSpan w:val="4"/>
            <w:vAlign w:val="top"/>
          </w:tcPr>
          <w:p w14:paraId="56D2A833">
            <w:pPr>
              <w:pStyle w:val="6"/>
              <w:spacing w:before="66" w:line="220" w:lineRule="auto"/>
              <w:ind w:left="535"/>
              <w:rPr>
                <w:sz w:val="22"/>
                <w:szCs w:val="22"/>
              </w:rPr>
            </w:pPr>
            <w:r>
              <w:rPr>
                <w:spacing w:val="-3"/>
                <w:sz w:val="22"/>
                <w:szCs w:val="22"/>
              </w:rPr>
              <w:t>氟化物</w:t>
            </w:r>
          </w:p>
        </w:tc>
        <w:tc>
          <w:tcPr>
            <w:tcW w:w="723" w:type="dxa"/>
            <w:vAlign w:val="top"/>
          </w:tcPr>
          <w:p w14:paraId="601235F7">
            <w:pPr>
              <w:spacing w:before="97" w:line="193"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t/a</w:t>
            </w:r>
          </w:p>
        </w:tc>
        <w:tc>
          <w:tcPr>
            <w:tcW w:w="1522" w:type="dxa"/>
            <w:gridSpan w:val="3"/>
            <w:vAlign w:val="top"/>
          </w:tcPr>
          <w:p w14:paraId="5E451E1C">
            <w:pPr>
              <w:spacing w:before="102" w:line="189" w:lineRule="auto"/>
              <w:ind w:left="53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0.577</w:t>
            </w:r>
          </w:p>
        </w:tc>
        <w:tc>
          <w:tcPr>
            <w:tcW w:w="1520" w:type="dxa"/>
            <w:gridSpan w:val="2"/>
            <w:vAlign w:val="top"/>
          </w:tcPr>
          <w:p w14:paraId="6BF718A5">
            <w:pPr>
              <w:spacing w:before="102" w:line="189" w:lineRule="auto"/>
              <w:ind w:left="53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0.577</w:t>
            </w:r>
          </w:p>
        </w:tc>
        <w:tc>
          <w:tcPr>
            <w:tcW w:w="1664" w:type="dxa"/>
            <w:tcBorders>
              <w:right w:val="single" w:color="000000" w:sz="10" w:space="0"/>
            </w:tcBorders>
            <w:vAlign w:val="top"/>
          </w:tcPr>
          <w:p w14:paraId="31A20E1F">
            <w:pPr>
              <w:pStyle w:val="6"/>
              <w:spacing w:before="66" w:line="220" w:lineRule="auto"/>
              <w:ind w:left="358"/>
              <w:rPr>
                <w:sz w:val="22"/>
                <w:szCs w:val="22"/>
              </w:rPr>
            </w:pPr>
            <w:r>
              <w:rPr>
                <w:spacing w:val="-9"/>
                <w:sz w:val="22"/>
                <w:szCs w:val="22"/>
              </w:rPr>
              <w:t>满足要求</w:t>
            </w:r>
          </w:p>
        </w:tc>
      </w:tr>
      <w:tr w14:paraId="6F84C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71EDB76E">
            <w:pPr>
              <w:rPr>
                <w:rFonts w:ascii="Arial"/>
                <w:sz w:val="21"/>
              </w:rPr>
            </w:pPr>
          </w:p>
        </w:tc>
        <w:tc>
          <w:tcPr>
            <w:tcW w:w="998" w:type="dxa"/>
            <w:vMerge w:val="restart"/>
            <w:tcBorders>
              <w:bottom w:val="nil"/>
            </w:tcBorders>
            <w:vAlign w:val="top"/>
          </w:tcPr>
          <w:p w14:paraId="35BF3C35">
            <w:pPr>
              <w:spacing w:line="258" w:lineRule="auto"/>
              <w:rPr>
                <w:rFonts w:ascii="Arial"/>
                <w:sz w:val="21"/>
              </w:rPr>
            </w:pPr>
          </w:p>
          <w:p w14:paraId="4B135EE0">
            <w:pPr>
              <w:spacing w:line="258" w:lineRule="auto"/>
              <w:rPr>
                <w:rFonts w:ascii="Arial"/>
                <w:sz w:val="21"/>
              </w:rPr>
            </w:pPr>
          </w:p>
          <w:p w14:paraId="3283EA96">
            <w:pPr>
              <w:pStyle w:val="6"/>
              <w:spacing w:before="71" w:line="220" w:lineRule="auto"/>
              <w:ind w:left="353"/>
              <w:rPr>
                <w:sz w:val="22"/>
                <w:szCs w:val="22"/>
              </w:rPr>
            </w:pPr>
            <w:r>
              <w:rPr>
                <w:spacing w:val="-4"/>
                <w:sz w:val="22"/>
                <w:szCs w:val="22"/>
              </w:rPr>
              <w:t>废水</w:t>
            </w:r>
          </w:p>
        </w:tc>
        <w:tc>
          <w:tcPr>
            <w:tcW w:w="1725" w:type="dxa"/>
            <w:gridSpan w:val="4"/>
            <w:vAlign w:val="top"/>
          </w:tcPr>
          <w:p w14:paraId="051335E4">
            <w:pPr>
              <w:spacing w:before="103" w:line="189" w:lineRule="auto"/>
              <w:ind w:left="63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COD</w:t>
            </w:r>
          </w:p>
        </w:tc>
        <w:tc>
          <w:tcPr>
            <w:tcW w:w="723" w:type="dxa"/>
            <w:vAlign w:val="top"/>
          </w:tcPr>
          <w:p w14:paraId="3A3C8470">
            <w:pPr>
              <w:spacing w:before="99" w:line="193"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t/a</w:t>
            </w:r>
          </w:p>
        </w:tc>
        <w:tc>
          <w:tcPr>
            <w:tcW w:w="1522" w:type="dxa"/>
            <w:gridSpan w:val="3"/>
            <w:vAlign w:val="top"/>
          </w:tcPr>
          <w:p w14:paraId="4DCD5424">
            <w:pPr>
              <w:spacing w:before="103" w:line="189" w:lineRule="auto"/>
              <w:ind w:left="53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0.607</w:t>
            </w:r>
          </w:p>
        </w:tc>
        <w:tc>
          <w:tcPr>
            <w:tcW w:w="1520" w:type="dxa"/>
            <w:gridSpan w:val="2"/>
            <w:vAlign w:val="top"/>
          </w:tcPr>
          <w:p w14:paraId="211D5B94">
            <w:pPr>
              <w:spacing w:before="103" w:line="189" w:lineRule="auto"/>
              <w:ind w:left="53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0.061</w:t>
            </w:r>
          </w:p>
        </w:tc>
        <w:tc>
          <w:tcPr>
            <w:tcW w:w="1664" w:type="dxa"/>
            <w:tcBorders>
              <w:right w:val="single" w:color="000000" w:sz="10" w:space="0"/>
            </w:tcBorders>
            <w:vAlign w:val="top"/>
          </w:tcPr>
          <w:p w14:paraId="1CCB514F">
            <w:pPr>
              <w:pStyle w:val="6"/>
              <w:spacing w:before="67" w:line="220" w:lineRule="auto"/>
              <w:ind w:left="358"/>
              <w:rPr>
                <w:sz w:val="22"/>
                <w:szCs w:val="22"/>
              </w:rPr>
            </w:pPr>
            <w:r>
              <w:rPr>
                <w:spacing w:val="-9"/>
                <w:sz w:val="22"/>
                <w:szCs w:val="22"/>
              </w:rPr>
              <w:t>满足要求</w:t>
            </w:r>
          </w:p>
        </w:tc>
      </w:tr>
      <w:tr w14:paraId="28B8A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24CBDBBB">
            <w:pPr>
              <w:rPr>
                <w:rFonts w:ascii="Arial"/>
                <w:sz w:val="21"/>
              </w:rPr>
            </w:pPr>
          </w:p>
        </w:tc>
        <w:tc>
          <w:tcPr>
            <w:tcW w:w="998" w:type="dxa"/>
            <w:vMerge w:val="continue"/>
            <w:tcBorders>
              <w:top w:val="nil"/>
              <w:bottom w:val="nil"/>
            </w:tcBorders>
            <w:vAlign w:val="top"/>
          </w:tcPr>
          <w:p w14:paraId="659CF26A">
            <w:pPr>
              <w:rPr>
                <w:rFonts w:ascii="Arial"/>
                <w:sz w:val="21"/>
              </w:rPr>
            </w:pPr>
          </w:p>
        </w:tc>
        <w:tc>
          <w:tcPr>
            <w:tcW w:w="1725" w:type="dxa"/>
            <w:gridSpan w:val="4"/>
            <w:vAlign w:val="top"/>
          </w:tcPr>
          <w:p w14:paraId="29BF91C2">
            <w:pPr>
              <w:spacing w:before="104" w:line="196" w:lineRule="auto"/>
              <w:ind w:left="604"/>
              <w:rPr>
                <w:rFonts w:ascii="Times New Roman" w:hAnsi="Times New Roman" w:eastAsia="Times New Roman" w:cs="Times New Roman"/>
                <w:sz w:val="14"/>
                <w:szCs w:val="14"/>
              </w:rPr>
            </w:pPr>
            <w:r>
              <w:rPr>
                <w:rFonts w:ascii="Times New Roman" w:hAnsi="Times New Roman" w:eastAsia="Times New Roman" w:cs="Times New Roman"/>
                <w:spacing w:val="-3"/>
                <w:sz w:val="22"/>
                <w:szCs w:val="22"/>
              </w:rPr>
              <w:t>BOD</w:t>
            </w:r>
            <w:r>
              <w:rPr>
                <w:rFonts w:ascii="Times New Roman" w:hAnsi="Times New Roman" w:eastAsia="Times New Roman" w:cs="Times New Roman"/>
                <w:spacing w:val="-3"/>
                <w:position w:val="-1"/>
                <w:sz w:val="14"/>
                <w:szCs w:val="14"/>
              </w:rPr>
              <w:t>5</w:t>
            </w:r>
          </w:p>
        </w:tc>
        <w:tc>
          <w:tcPr>
            <w:tcW w:w="723" w:type="dxa"/>
            <w:vAlign w:val="top"/>
          </w:tcPr>
          <w:p w14:paraId="2E85C0F8">
            <w:pPr>
              <w:spacing w:before="100" w:line="193"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t/a</w:t>
            </w:r>
          </w:p>
        </w:tc>
        <w:tc>
          <w:tcPr>
            <w:tcW w:w="1522" w:type="dxa"/>
            <w:gridSpan w:val="3"/>
            <w:vAlign w:val="top"/>
          </w:tcPr>
          <w:p w14:paraId="7D64C4C9">
            <w:pPr>
              <w:spacing w:before="104" w:line="189" w:lineRule="auto"/>
              <w:ind w:left="53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0.365</w:t>
            </w:r>
          </w:p>
        </w:tc>
        <w:tc>
          <w:tcPr>
            <w:tcW w:w="1520" w:type="dxa"/>
            <w:gridSpan w:val="2"/>
            <w:vAlign w:val="top"/>
          </w:tcPr>
          <w:p w14:paraId="2C340F1D">
            <w:pPr>
              <w:spacing w:before="104" w:line="189" w:lineRule="auto"/>
              <w:ind w:left="53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0.013</w:t>
            </w:r>
          </w:p>
        </w:tc>
        <w:tc>
          <w:tcPr>
            <w:tcW w:w="1664" w:type="dxa"/>
            <w:tcBorders>
              <w:right w:val="single" w:color="000000" w:sz="10" w:space="0"/>
            </w:tcBorders>
            <w:vAlign w:val="top"/>
          </w:tcPr>
          <w:p w14:paraId="2E7ACAFC">
            <w:pPr>
              <w:pStyle w:val="6"/>
              <w:spacing w:before="69" w:line="220" w:lineRule="auto"/>
              <w:ind w:left="358"/>
              <w:rPr>
                <w:sz w:val="22"/>
                <w:szCs w:val="22"/>
              </w:rPr>
            </w:pPr>
            <w:r>
              <w:rPr>
                <w:spacing w:val="-9"/>
                <w:sz w:val="22"/>
                <w:szCs w:val="22"/>
              </w:rPr>
              <w:t>满足要求</w:t>
            </w:r>
          </w:p>
        </w:tc>
      </w:tr>
      <w:tr w14:paraId="04DA5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5" w:type="dxa"/>
            <w:vMerge w:val="continue"/>
            <w:tcBorders>
              <w:top w:val="nil"/>
              <w:left w:val="single" w:color="000000" w:sz="10" w:space="0"/>
              <w:bottom w:val="nil"/>
            </w:tcBorders>
            <w:vAlign w:val="top"/>
          </w:tcPr>
          <w:p w14:paraId="247B6AF3">
            <w:pPr>
              <w:rPr>
                <w:rFonts w:ascii="Arial"/>
                <w:sz w:val="21"/>
              </w:rPr>
            </w:pPr>
          </w:p>
        </w:tc>
        <w:tc>
          <w:tcPr>
            <w:tcW w:w="998" w:type="dxa"/>
            <w:vMerge w:val="continue"/>
            <w:tcBorders>
              <w:top w:val="nil"/>
              <w:bottom w:val="nil"/>
            </w:tcBorders>
            <w:vAlign w:val="top"/>
          </w:tcPr>
          <w:p w14:paraId="52013CFC">
            <w:pPr>
              <w:rPr>
                <w:rFonts w:ascii="Arial"/>
                <w:sz w:val="21"/>
              </w:rPr>
            </w:pPr>
          </w:p>
        </w:tc>
        <w:tc>
          <w:tcPr>
            <w:tcW w:w="1725" w:type="dxa"/>
            <w:gridSpan w:val="4"/>
            <w:vAlign w:val="top"/>
          </w:tcPr>
          <w:p w14:paraId="5400F792">
            <w:pPr>
              <w:spacing w:before="106" w:line="189" w:lineRule="auto"/>
              <w:ind w:left="75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723" w:type="dxa"/>
            <w:vAlign w:val="top"/>
          </w:tcPr>
          <w:p w14:paraId="10537DB7">
            <w:pPr>
              <w:spacing w:before="102" w:line="193"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t/a</w:t>
            </w:r>
          </w:p>
        </w:tc>
        <w:tc>
          <w:tcPr>
            <w:tcW w:w="1522" w:type="dxa"/>
            <w:gridSpan w:val="3"/>
            <w:vAlign w:val="top"/>
          </w:tcPr>
          <w:p w14:paraId="760AF58A">
            <w:pPr>
              <w:spacing w:before="106" w:line="189" w:lineRule="auto"/>
              <w:ind w:left="53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0.486</w:t>
            </w:r>
          </w:p>
        </w:tc>
        <w:tc>
          <w:tcPr>
            <w:tcW w:w="1520" w:type="dxa"/>
            <w:gridSpan w:val="2"/>
            <w:vAlign w:val="top"/>
          </w:tcPr>
          <w:p w14:paraId="3E59A4B8">
            <w:pPr>
              <w:spacing w:before="106" w:line="189" w:lineRule="auto"/>
              <w:ind w:left="53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0.013</w:t>
            </w:r>
          </w:p>
        </w:tc>
        <w:tc>
          <w:tcPr>
            <w:tcW w:w="1664" w:type="dxa"/>
            <w:tcBorders>
              <w:right w:val="single" w:color="000000" w:sz="10" w:space="0"/>
            </w:tcBorders>
            <w:vAlign w:val="top"/>
          </w:tcPr>
          <w:p w14:paraId="06E87B26">
            <w:pPr>
              <w:pStyle w:val="6"/>
              <w:spacing w:before="68" w:line="220" w:lineRule="auto"/>
              <w:ind w:left="358"/>
              <w:rPr>
                <w:sz w:val="22"/>
                <w:szCs w:val="22"/>
              </w:rPr>
            </w:pPr>
            <w:r>
              <w:rPr>
                <w:spacing w:val="-9"/>
                <w:sz w:val="22"/>
                <w:szCs w:val="22"/>
              </w:rPr>
              <w:t>满足要求</w:t>
            </w:r>
          </w:p>
        </w:tc>
      </w:tr>
      <w:tr w14:paraId="68C5F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835" w:type="dxa"/>
            <w:vMerge w:val="continue"/>
            <w:tcBorders>
              <w:top w:val="nil"/>
              <w:left w:val="single" w:color="000000" w:sz="10" w:space="0"/>
              <w:bottom w:val="nil"/>
            </w:tcBorders>
            <w:vAlign w:val="top"/>
          </w:tcPr>
          <w:p w14:paraId="1FE71605">
            <w:pPr>
              <w:rPr>
                <w:rFonts w:ascii="Arial"/>
                <w:sz w:val="21"/>
              </w:rPr>
            </w:pPr>
          </w:p>
        </w:tc>
        <w:tc>
          <w:tcPr>
            <w:tcW w:w="998" w:type="dxa"/>
            <w:vMerge w:val="continue"/>
            <w:tcBorders>
              <w:top w:val="nil"/>
              <w:bottom w:val="single" w:color="000000" w:sz="10" w:space="0"/>
            </w:tcBorders>
            <w:vAlign w:val="top"/>
          </w:tcPr>
          <w:p w14:paraId="7232B956">
            <w:pPr>
              <w:rPr>
                <w:rFonts w:ascii="Arial"/>
                <w:sz w:val="21"/>
              </w:rPr>
            </w:pPr>
          </w:p>
        </w:tc>
        <w:tc>
          <w:tcPr>
            <w:tcW w:w="1725" w:type="dxa"/>
            <w:gridSpan w:val="4"/>
            <w:tcBorders>
              <w:bottom w:val="single" w:color="000000" w:sz="10" w:space="0"/>
            </w:tcBorders>
            <w:vAlign w:val="top"/>
          </w:tcPr>
          <w:p w14:paraId="1B08D364">
            <w:pPr>
              <w:pStyle w:val="6"/>
              <w:spacing w:before="69" w:line="219" w:lineRule="auto"/>
              <w:ind w:left="654"/>
              <w:rPr>
                <w:sz w:val="22"/>
                <w:szCs w:val="22"/>
              </w:rPr>
            </w:pPr>
            <w:r>
              <w:rPr>
                <w:spacing w:val="-4"/>
                <w:sz w:val="22"/>
                <w:szCs w:val="22"/>
              </w:rPr>
              <w:t>氨氮</w:t>
            </w:r>
          </w:p>
        </w:tc>
        <w:tc>
          <w:tcPr>
            <w:tcW w:w="723" w:type="dxa"/>
            <w:tcBorders>
              <w:bottom w:val="single" w:color="000000" w:sz="10" w:space="0"/>
            </w:tcBorders>
            <w:vAlign w:val="top"/>
          </w:tcPr>
          <w:p w14:paraId="4D33D95F">
            <w:pPr>
              <w:spacing w:before="102" w:line="193" w:lineRule="auto"/>
              <w:ind w:left="2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t/a</w:t>
            </w:r>
          </w:p>
        </w:tc>
        <w:tc>
          <w:tcPr>
            <w:tcW w:w="1522" w:type="dxa"/>
            <w:gridSpan w:val="3"/>
            <w:tcBorders>
              <w:bottom w:val="single" w:color="000000" w:sz="10" w:space="0"/>
            </w:tcBorders>
            <w:vAlign w:val="top"/>
          </w:tcPr>
          <w:p w14:paraId="6E70F36C">
            <w:pPr>
              <w:spacing w:before="106" w:line="189" w:lineRule="auto"/>
              <w:ind w:left="53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0.055</w:t>
            </w:r>
          </w:p>
        </w:tc>
        <w:tc>
          <w:tcPr>
            <w:tcW w:w="1520" w:type="dxa"/>
            <w:gridSpan w:val="2"/>
            <w:tcBorders>
              <w:bottom w:val="single" w:color="000000" w:sz="10" w:space="0"/>
            </w:tcBorders>
            <w:vAlign w:val="top"/>
          </w:tcPr>
          <w:p w14:paraId="4CE0F8F5">
            <w:pPr>
              <w:spacing w:before="106" w:line="189" w:lineRule="auto"/>
              <w:ind w:left="53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0.006</w:t>
            </w:r>
          </w:p>
        </w:tc>
        <w:tc>
          <w:tcPr>
            <w:tcW w:w="1664" w:type="dxa"/>
            <w:tcBorders>
              <w:bottom w:val="single" w:color="000000" w:sz="10" w:space="0"/>
              <w:right w:val="single" w:color="000000" w:sz="10" w:space="0"/>
            </w:tcBorders>
            <w:vAlign w:val="top"/>
          </w:tcPr>
          <w:p w14:paraId="4798096B">
            <w:pPr>
              <w:pStyle w:val="6"/>
              <w:spacing w:before="68" w:line="220" w:lineRule="auto"/>
              <w:ind w:left="358"/>
              <w:rPr>
                <w:sz w:val="22"/>
                <w:szCs w:val="22"/>
              </w:rPr>
            </w:pPr>
            <w:r>
              <w:rPr>
                <w:spacing w:val="-9"/>
                <w:sz w:val="22"/>
                <w:szCs w:val="22"/>
              </w:rPr>
              <w:t>满足要求</w:t>
            </w:r>
          </w:p>
        </w:tc>
      </w:tr>
      <w:tr w14:paraId="7416F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0" w:hRule="atLeast"/>
        </w:trPr>
        <w:tc>
          <w:tcPr>
            <w:tcW w:w="835" w:type="dxa"/>
            <w:vMerge w:val="continue"/>
            <w:tcBorders>
              <w:top w:val="nil"/>
              <w:left w:val="single" w:color="000000" w:sz="10" w:space="0"/>
              <w:bottom w:val="nil"/>
            </w:tcBorders>
            <w:vAlign w:val="top"/>
          </w:tcPr>
          <w:p w14:paraId="1AF21939">
            <w:pPr>
              <w:rPr>
                <w:rFonts w:ascii="Arial"/>
                <w:sz w:val="21"/>
              </w:rPr>
            </w:pPr>
          </w:p>
        </w:tc>
        <w:tc>
          <w:tcPr>
            <w:tcW w:w="8152" w:type="dxa"/>
            <w:gridSpan w:val="12"/>
            <w:tcBorders>
              <w:top w:val="single" w:color="000000" w:sz="10" w:space="0"/>
              <w:bottom w:val="single" w:color="000000" w:sz="10" w:space="0"/>
              <w:right w:val="single" w:color="000000" w:sz="10" w:space="0"/>
            </w:tcBorders>
            <w:vAlign w:val="top"/>
          </w:tcPr>
          <w:p w14:paraId="46A98321">
            <w:pPr>
              <w:spacing w:line="262" w:lineRule="auto"/>
              <w:rPr>
                <w:rFonts w:ascii="Arial"/>
                <w:sz w:val="21"/>
              </w:rPr>
            </w:pPr>
          </w:p>
          <w:p w14:paraId="2A94464D">
            <w:pPr>
              <w:spacing w:line="262" w:lineRule="auto"/>
              <w:rPr>
                <w:rFonts w:ascii="Arial"/>
                <w:sz w:val="21"/>
              </w:rPr>
            </w:pPr>
          </w:p>
          <w:p w14:paraId="3B202BBC">
            <w:pPr>
              <w:pStyle w:val="6"/>
              <w:spacing w:before="82" w:line="339" w:lineRule="auto"/>
              <w:ind w:left="106" w:right="97" w:firstLine="549"/>
              <w:jc w:val="both"/>
            </w:pPr>
            <w:r>
              <w:rPr>
                <w:spacing w:val="4"/>
              </w:rPr>
              <w:t>由于铝硅合金锭</w:t>
            </w:r>
            <w:r>
              <w:rPr>
                <w:spacing w:val="-55"/>
              </w:rPr>
              <w:t xml:space="preserve"> </w:t>
            </w:r>
            <w:r>
              <w:rPr>
                <w:rFonts w:ascii="Times New Roman" w:hAnsi="Times New Roman" w:eastAsia="Times New Roman" w:cs="Times New Roman"/>
                <w:spacing w:val="4"/>
              </w:rPr>
              <w:t xml:space="preserve">400t/a </w:t>
            </w:r>
            <w:r>
              <w:rPr>
                <w:spacing w:val="4"/>
              </w:rPr>
              <w:t>生产线已拆除，后续不</w:t>
            </w:r>
            <w:r>
              <w:rPr>
                <w:spacing w:val="3"/>
              </w:rPr>
              <w:t>再建设，该线污染物</w:t>
            </w:r>
            <w:r>
              <w:rPr>
                <w:spacing w:val="6"/>
              </w:rPr>
              <w:t>排放总量统计根据《老一区熔炼中心熔铸生产线改扩建项目环</w:t>
            </w:r>
            <w:r>
              <w:rPr>
                <w:spacing w:val="5"/>
              </w:rPr>
              <w:t>境影响报</w:t>
            </w:r>
            <w:r>
              <w:rPr>
                <w:spacing w:val="3"/>
              </w:rPr>
              <w:t>告书》（报批版）进行统计，并纳入三本账计算中作“</w:t>
            </w:r>
            <w:r>
              <w:rPr>
                <w:spacing w:val="-73"/>
              </w:rPr>
              <w:t xml:space="preserve"> </w:t>
            </w:r>
            <w:r>
              <w:rPr>
                <w:spacing w:val="3"/>
              </w:rPr>
              <w:t>以新带老</w:t>
            </w:r>
            <w:r>
              <w:rPr>
                <w:spacing w:val="-90"/>
              </w:rPr>
              <w:t xml:space="preserve"> </w:t>
            </w:r>
            <w:r>
              <w:rPr>
                <w:spacing w:val="3"/>
              </w:rPr>
              <w:t>”削减</w:t>
            </w:r>
            <w:r>
              <w:rPr>
                <w:spacing w:val="4"/>
              </w:rPr>
              <w:t>量，详见表</w:t>
            </w:r>
            <w:r>
              <w:rPr>
                <w:spacing w:val="-48"/>
              </w:rPr>
              <w:t xml:space="preserve"> </w:t>
            </w:r>
            <w:r>
              <w:rPr>
                <w:rFonts w:ascii="Times New Roman" w:hAnsi="Times New Roman" w:eastAsia="Times New Roman" w:cs="Times New Roman"/>
                <w:spacing w:val="4"/>
              </w:rPr>
              <w:t>2.16-6</w:t>
            </w:r>
            <w:r>
              <w:rPr>
                <w:spacing w:val="4"/>
              </w:rPr>
              <w:t>。</w:t>
            </w:r>
          </w:p>
          <w:p w14:paraId="000E7090">
            <w:pPr>
              <w:pStyle w:val="6"/>
              <w:spacing w:line="224" w:lineRule="auto"/>
              <w:ind w:left="1751"/>
            </w:pPr>
            <w:r>
              <w:rPr>
                <w:b/>
                <w:bCs/>
                <w:spacing w:val="5"/>
              </w:rPr>
              <w:t>表</w:t>
            </w:r>
            <w:r>
              <w:rPr>
                <w:spacing w:val="-40"/>
              </w:rPr>
              <w:t xml:space="preserve"> </w:t>
            </w:r>
            <w:r>
              <w:rPr>
                <w:rFonts w:ascii="Times New Roman" w:hAnsi="Times New Roman" w:eastAsia="Times New Roman" w:cs="Times New Roman"/>
                <w:b/>
                <w:bCs/>
                <w:spacing w:val="5"/>
              </w:rPr>
              <w:t xml:space="preserve">2.16-6    </w:t>
            </w:r>
            <w:r>
              <w:rPr>
                <w:b/>
                <w:bCs/>
                <w:spacing w:val="5"/>
              </w:rPr>
              <w:t>现有项目污染物排放总量统计</w:t>
            </w:r>
          </w:p>
        </w:tc>
      </w:tr>
      <w:tr w14:paraId="6D880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35" w:type="dxa"/>
            <w:vMerge w:val="continue"/>
            <w:tcBorders>
              <w:top w:val="nil"/>
              <w:left w:val="single" w:color="000000" w:sz="10" w:space="0"/>
              <w:bottom w:val="nil"/>
            </w:tcBorders>
            <w:vAlign w:val="top"/>
          </w:tcPr>
          <w:p w14:paraId="27D5A941">
            <w:pPr>
              <w:rPr>
                <w:rFonts w:ascii="Arial"/>
                <w:sz w:val="21"/>
              </w:rPr>
            </w:pPr>
          </w:p>
        </w:tc>
        <w:tc>
          <w:tcPr>
            <w:tcW w:w="1236" w:type="dxa"/>
            <w:gridSpan w:val="2"/>
            <w:tcBorders>
              <w:top w:val="single" w:color="000000" w:sz="10" w:space="0"/>
            </w:tcBorders>
            <w:vAlign w:val="top"/>
          </w:tcPr>
          <w:p w14:paraId="431AF2EA">
            <w:pPr>
              <w:pStyle w:val="6"/>
              <w:spacing w:before="65" w:line="218" w:lineRule="auto"/>
              <w:ind w:left="286"/>
              <w:rPr>
                <w:sz w:val="22"/>
                <w:szCs w:val="22"/>
              </w:rPr>
            </w:pPr>
            <w:r>
              <w:rPr>
                <w:spacing w:val="-9"/>
                <w:sz w:val="22"/>
                <w:szCs w:val="22"/>
              </w:rPr>
              <w:t>污染类别</w:t>
            </w:r>
          </w:p>
        </w:tc>
        <w:tc>
          <w:tcPr>
            <w:tcW w:w="1324" w:type="dxa"/>
            <w:gridSpan w:val="2"/>
            <w:tcBorders>
              <w:top w:val="single" w:color="000000" w:sz="10" w:space="0"/>
            </w:tcBorders>
            <w:vAlign w:val="top"/>
          </w:tcPr>
          <w:p w14:paraId="4582412F">
            <w:pPr>
              <w:pStyle w:val="6"/>
              <w:spacing w:before="65" w:line="218" w:lineRule="auto"/>
              <w:ind w:left="353"/>
              <w:rPr>
                <w:sz w:val="22"/>
                <w:szCs w:val="22"/>
              </w:rPr>
            </w:pPr>
            <w:r>
              <w:rPr>
                <w:spacing w:val="-7"/>
                <w:sz w:val="22"/>
                <w:szCs w:val="22"/>
              </w:rPr>
              <w:t>污染物</w:t>
            </w:r>
          </w:p>
        </w:tc>
        <w:tc>
          <w:tcPr>
            <w:tcW w:w="1403" w:type="dxa"/>
            <w:gridSpan w:val="3"/>
            <w:tcBorders>
              <w:top w:val="single" w:color="000000" w:sz="10" w:space="0"/>
            </w:tcBorders>
            <w:vAlign w:val="top"/>
          </w:tcPr>
          <w:p w14:paraId="336DEC8A">
            <w:pPr>
              <w:pStyle w:val="6"/>
              <w:spacing w:before="65" w:line="218" w:lineRule="auto"/>
              <w:ind w:left="500"/>
              <w:rPr>
                <w:sz w:val="22"/>
                <w:szCs w:val="22"/>
              </w:rPr>
            </w:pPr>
            <w:r>
              <w:rPr>
                <w:spacing w:val="-5"/>
                <w:sz w:val="22"/>
                <w:szCs w:val="22"/>
              </w:rPr>
              <w:t>单位</w:t>
            </w:r>
          </w:p>
        </w:tc>
        <w:tc>
          <w:tcPr>
            <w:tcW w:w="2364" w:type="dxa"/>
            <w:gridSpan w:val="3"/>
            <w:tcBorders>
              <w:top w:val="single" w:color="000000" w:sz="10" w:space="0"/>
            </w:tcBorders>
            <w:vAlign w:val="top"/>
          </w:tcPr>
          <w:p w14:paraId="7C598348">
            <w:pPr>
              <w:pStyle w:val="6"/>
              <w:spacing w:before="65" w:line="218" w:lineRule="auto"/>
              <w:ind w:left="152"/>
              <w:rPr>
                <w:sz w:val="22"/>
                <w:szCs w:val="22"/>
              </w:rPr>
            </w:pPr>
            <w:r>
              <w:rPr>
                <w:spacing w:val="-11"/>
                <w:sz w:val="22"/>
                <w:szCs w:val="22"/>
              </w:rPr>
              <w:t>环评计算污染物排放量</w:t>
            </w:r>
          </w:p>
        </w:tc>
        <w:tc>
          <w:tcPr>
            <w:tcW w:w="1825" w:type="dxa"/>
            <w:gridSpan w:val="2"/>
            <w:tcBorders>
              <w:top w:val="single" w:color="000000" w:sz="10" w:space="0"/>
              <w:right w:val="single" w:color="000000" w:sz="10" w:space="0"/>
            </w:tcBorders>
            <w:vAlign w:val="top"/>
          </w:tcPr>
          <w:p w14:paraId="5E424C6A">
            <w:pPr>
              <w:pStyle w:val="6"/>
              <w:spacing w:before="65" w:line="218" w:lineRule="auto"/>
              <w:ind w:left="630"/>
              <w:rPr>
                <w:sz w:val="22"/>
                <w:szCs w:val="22"/>
              </w:rPr>
            </w:pPr>
            <w:r>
              <w:rPr>
                <w:spacing w:val="-6"/>
                <w:sz w:val="22"/>
                <w:szCs w:val="22"/>
              </w:rPr>
              <w:t>备注</w:t>
            </w:r>
          </w:p>
        </w:tc>
      </w:tr>
      <w:tr w14:paraId="04608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6BCF69B0">
            <w:pPr>
              <w:rPr>
                <w:rFonts w:ascii="Arial"/>
                <w:sz w:val="21"/>
              </w:rPr>
            </w:pPr>
          </w:p>
        </w:tc>
        <w:tc>
          <w:tcPr>
            <w:tcW w:w="1236" w:type="dxa"/>
            <w:gridSpan w:val="2"/>
            <w:vMerge w:val="restart"/>
            <w:tcBorders>
              <w:bottom w:val="nil"/>
            </w:tcBorders>
            <w:vAlign w:val="top"/>
          </w:tcPr>
          <w:p w14:paraId="696E3870">
            <w:pPr>
              <w:spacing w:line="262" w:lineRule="auto"/>
              <w:rPr>
                <w:rFonts w:ascii="Arial"/>
                <w:sz w:val="21"/>
              </w:rPr>
            </w:pPr>
          </w:p>
          <w:p w14:paraId="7BB9FB70">
            <w:pPr>
              <w:spacing w:line="262" w:lineRule="auto"/>
              <w:rPr>
                <w:rFonts w:ascii="Arial"/>
                <w:sz w:val="21"/>
              </w:rPr>
            </w:pPr>
          </w:p>
          <w:p w14:paraId="1B986759">
            <w:pPr>
              <w:pStyle w:val="6"/>
              <w:spacing w:before="71" w:line="221" w:lineRule="auto"/>
              <w:ind w:left="492"/>
              <w:rPr>
                <w:sz w:val="22"/>
                <w:szCs w:val="22"/>
              </w:rPr>
            </w:pPr>
            <w:r>
              <w:rPr>
                <w:spacing w:val="-4"/>
                <w:sz w:val="22"/>
                <w:szCs w:val="22"/>
              </w:rPr>
              <w:t>废气</w:t>
            </w:r>
          </w:p>
        </w:tc>
        <w:tc>
          <w:tcPr>
            <w:tcW w:w="1324" w:type="dxa"/>
            <w:gridSpan w:val="2"/>
            <w:vAlign w:val="top"/>
          </w:tcPr>
          <w:p w14:paraId="70A40F14">
            <w:pPr>
              <w:spacing w:before="115" w:line="192" w:lineRule="auto"/>
              <w:ind w:left="428"/>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PM</w:t>
            </w:r>
            <w:r>
              <w:rPr>
                <w:rFonts w:ascii="Times New Roman" w:hAnsi="Times New Roman" w:eastAsia="Times New Roman" w:cs="Times New Roman"/>
                <w:spacing w:val="-1"/>
                <w:position w:val="-1"/>
                <w:sz w:val="14"/>
                <w:szCs w:val="14"/>
              </w:rPr>
              <w:t>10</w:t>
            </w:r>
          </w:p>
        </w:tc>
        <w:tc>
          <w:tcPr>
            <w:tcW w:w="1403" w:type="dxa"/>
            <w:gridSpan w:val="3"/>
            <w:vAlign w:val="top"/>
          </w:tcPr>
          <w:p w14:paraId="0520A37D">
            <w:pPr>
              <w:spacing w:before="107" w:line="193" w:lineRule="auto"/>
              <w:ind w:left="59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t/a</w:t>
            </w:r>
          </w:p>
        </w:tc>
        <w:tc>
          <w:tcPr>
            <w:tcW w:w="2364" w:type="dxa"/>
            <w:gridSpan w:val="3"/>
            <w:vAlign w:val="top"/>
          </w:tcPr>
          <w:p w14:paraId="0C866915">
            <w:pPr>
              <w:spacing w:before="111" w:line="189" w:lineRule="auto"/>
              <w:ind w:left="96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0.091</w:t>
            </w:r>
          </w:p>
        </w:tc>
        <w:tc>
          <w:tcPr>
            <w:tcW w:w="1825" w:type="dxa"/>
            <w:gridSpan w:val="2"/>
            <w:vMerge w:val="restart"/>
            <w:tcBorders>
              <w:bottom w:val="nil"/>
              <w:right w:val="single" w:color="000000" w:sz="10" w:space="0"/>
            </w:tcBorders>
            <w:vAlign w:val="top"/>
          </w:tcPr>
          <w:p w14:paraId="233DEE94">
            <w:pPr>
              <w:spacing w:line="262" w:lineRule="auto"/>
              <w:rPr>
                <w:rFonts w:ascii="Arial"/>
                <w:sz w:val="21"/>
              </w:rPr>
            </w:pPr>
          </w:p>
          <w:p w14:paraId="1D735E2E">
            <w:pPr>
              <w:spacing w:line="262" w:lineRule="auto"/>
              <w:rPr>
                <w:rFonts w:ascii="Arial"/>
                <w:sz w:val="21"/>
              </w:rPr>
            </w:pPr>
          </w:p>
          <w:p w14:paraId="566D994C">
            <w:pPr>
              <w:pStyle w:val="6"/>
              <w:spacing w:before="71" w:line="220" w:lineRule="auto"/>
              <w:ind w:left="110"/>
              <w:rPr>
                <w:sz w:val="22"/>
                <w:szCs w:val="22"/>
              </w:rPr>
            </w:pPr>
            <w:r>
              <w:rPr>
                <w:spacing w:val="-11"/>
                <w:sz w:val="22"/>
                <w:szCs w:val="22"/>
              </w:rPr>
              <w:t>不涉及生产废水</w:t>
            </w:r>
          </w:p>
        </w:tc>
      </w:tr>
      <w:tr w14:paraId="2D3D1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064977F5">
            <w:pPr>
              <w:rPr>
                <w:rFonts w:ascii="Arial"/>
                <w:sz w:val="21"/>
              </w:rPr>
            </w:pPr>
          </w:p>
        </w:tc>
        <w:tc>
          <w:tcPr>
            <w:tcW w:w="1236" w:type="dxa"/>
            <w:gridSpan w:val="2"/>
            <w:vMerge w:val="continue"/>
            <w:tcBorders>
              <w:top w:val="nil"/>
              <w:bottom w:val="nil"/>
            </w:tcBorders>
            <w:vAlign w:val="top"/>
          </w:tcPr>
          <w:p w14:paraId="3E318B42">
            <w:pPr>
              <w:rPr>
                <w:rFonts w:ascii="Arial"/>
                <w:sz w:val="21"/>
              </w:rPr>
            </w:pPr>
          </w:p>
        </w:tc>
        <w:tc>
          <w:tcPr>
            <w:tcW w:w="1324" w:type="dxa"/>
            <w:gridSpan w:val="2"/>
            <w:vAlign w:val="top"/>
          </w:tcPr>
          <w:p w14:paraId="4FC9628D">
            <w:pPr>
              <w:spacing w:before="112" w:line="189"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1403" w:type="dxa"/>
            <w:gridSpan w:val="3"/>
            <w:vAlign w:val="top"/>
          </w:tcPr>
          <w:p w14:paraId="6D1E7AC6">
            <w:pPr>
              <w:spacing w:before="108" w:line="193" w:lineRule="auto"/>
              <w:ind w:left="59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t/a</w:t>
            </w:r>
          </w:p>
        </w:tc>
        <w:tc>
          <w:tcPr>
            <w:tcW w:w="2364" w:type="dxa"/>
            <w:gridSpan w:val="3"/>
            <w:vAlign w:val="top"/>
          </w:tcPr>
          <w:p w14:paraId="550D7EE8">
            <w:pPr>
              <w:spacing w:before="112" w:line="189" w:lineRule="auto"/>
              <w:ind w:left="96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0.024</w:t>
            </w:r>
          </w:p>
        </w:tc>
        <w:tc>
          <w:tcPr>
            <w:tcW w:w="1825" w:type="dxa"/>
            <w:gridSpan w:val="2"/>
            <w:vMerge w:val="continue"/>
            <w:tcBorders>
              <w:top w:val="nil"/>
              <w:bottom w:val="nil"/>
              <w:right w:val="single" w:color="000000" w:sz="10" w:space="0"/>
            </w:tcBorders>
            <w:vAlign w:val="top"/>
          </w:tcPr>
          <w:p w14:paraId="1681BED2">
            <w:pPr>
              <w:rPr>
                <w:rFonts w:ascii="Arial"/>
                <w:sz w:val="21"/>
              </w:rPr>
            </w:pPr>
          </w:p>
        </w:tc>
      </w:tr>
      <w:tr w14:paraId="6110F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35" w:type="dxa"/>
            <w:vMerge w:val="continue"/>
            <w:tcBorders>
              <w:top w:val="nil"/>
              <w:left w:val="single" w:color="000000" w:sz="10" w:space="0"/>
              <w:bottom w:val="nil"/>
            </w:tcBorders>
            <w:vAlign w:val="top"/>
          </w:tcPr>
          <w:p w14:paraId="6FB03606">
            <w:pPr>
              <w:rPr>
                <w:rFonts w:ascii="Arial"/>
                <w:sz w:val="21"/>
              </w:rPr>
            </w:pPr>
          </w:p>
        </w:tc>
        <w:tc>
          <w:tcPr>
            <w:tcW w:w="1236" w:type="dxa"/>
            <w:gridSpan w:val="2"/>
            <w:vMerge w:val="continue"/>
            <w:tcBorders>
              <w:top w:val="nil"/>
              <w:bottom w:val="nil"/>
            </w:tcBorders>
            <w:vAlign w:val="top"/>
          </w:tcPr>
          <w:p w14:paraId="00D9B49F">
            <w:pPr>
              <w:rPr>
                <w:rFonts w:ascii="Arial"/>
                <w:sz w:val="21"/>
              </w:rPr>
            </w:pPr>
          </w:p>
        </w:tc>
        <w:tc>
          <w:tcPr>
            <w:tcW w:w="1324" w:type="dxa"/>
            <w:gridSpan w:val="2"/>
            <w:vAlign w:val="top"/>
          </w:tcPr>
          <w:p w14:paraId="66EA1B82">
            <w:pPr>
              <w:spacing w:before="113" w:line="196" w:lineRule="auto"/>
              <w:ind w:left="494"/>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1403" w:type="dxa"/>
            <w:gridSpan w:val="3"/>
            <w:vAlign w:val="top"/>
          </w:tcPr>
          <w:p w14:paraId="292E7A81">
            <w:pPr>
              <w:spacing w:before="110" w:line="193" w:lineRule="auto"/>
              <w:ind w:left="59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t/a</w:t>
            </w:r>
          </w:p>
        </w:tc>
        <w:tc>
          <w:tcPr>
            <w:tcW w:w="2364" w:type="dxa"/>
            <w:gridSpan w:val="3"/>
            <w:vAlign w:val="top"/>
          </w:tcPr>
          <w:p w14:paraId="5CD59BF1">
            <w:pPr>
              <w:spacing w:before="114" w:line="189" w:lineRule="auto"/>
              <w:ind w:left="90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0.0037</w:t>
            </w:r>
          </w:p>
        </w:tc>
        <w:tc>
          <w:tcPr>
            <w:tcW w:w="1825" w:type="dxa"/>
            <w:gridSpan w:val="2"/>
            <w:vMerge w:val="continue"/>
            <w:tcBorders>
              <w:top w:val="nil"/>
              <w:bottom w:val="nil"/>
              <w:right w:val="single" w:color="000000" w:sz="10" w:space="0"/>
            </w:tcBorders>
            <w:vAlign w:val="top"/>
          </w:tcPr>
          <w:p w14:paraId="40DE27AF">
            <w:pPr>
              <w:rPr>
                <w:rFonts w:ascii="Arial"/>
                <w:sz w:val="21"/>
              </w:rPr>
            </w:pPr>
          </w:p>
        </w:tc>
      </w:tr>
      <w:tr w14:paraId="519A0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835" w:type="dxa"/>
            <w:vMerge w:val="continue"/>
            <w:tcBorders>
              <w:top w:val="nil"/>
              <w:left w:val="single" w:color="000000" w:sz="10" w:space="0"/>
              <w:bottom w:val="nil"/>
            </w:tcBorders>
            <w:vAlign w:val="top"/>
          </w:tcPr>
          <w:p w14:paraId="3496A786">
            <w:pPr>
              <w:rPr>
                <w:rFonts w:ascii="Arial"/>
                <w:sz w:val="21"/>
              </w:rPr>
            </w:pPr>
          </w:p>
        </w:tc>
        <w:tc>
          <w:tcPr>
            <w:tcW w:w="1236" w:type="dxa"/>
            <w:gridSpan w:val="2"/>
            <w:vMerge w:val="continue"/>
            <w:tcBorders>
              <w:top w:val="nil"/>
              <w:bottom w:val="single" w:color="000000" w:sz="10" w:space="0"/>
            </w:tcBorders>
            <w:vAlign w:val="top"/>
          </w:tcPr>
          <w:p w14:paraId="72145549">
            <w:pPr>
              <w:rPr>
                <w:rFonts w:ascii="Arial"/>
                <w:sz w:val="21"/>
              </w:rPr>
            </w:pPr>
          </w:p>
        </w:tc>
        <w:tc>
          <w:tcPr>
            <w:tcW w:w="1324" w:type="dxa"/>
            <w:gridSpan w:val="2"/>
            <w:tcBorders>
              <w:bottom w:val="single" w:color="000000" w:sz="10" w:space="0"/>
            </w:tcBorders>
            <w:vAlign w:val="top"/>
          </w:tcPr>
          <w:p w14:paraId="34A0C144">
            <w:pPr>
              <w:pStyle w:val="6"/>
              <w:spacing w:before="77" w:line="220" w:lineRule="auto"/>
              <w:ind w:left="333"/>
              <w:rPr>
                <w:sz w:val="22"/>
                <w:szCs w:val="22"/>
              </w:rPr>
            </w:pPr>
            <w:r>
              <w:rPr>
                <w:spacing w:val="-3"/>
                <w:sz w:val="22"/>
                <w:szCs w:val="22"/>
              </w:rPr>
              <w:t>氟化物</w:t>
            </w:r>
          </w:p>
        </w:tc>
        <w:tc>
          <w:tcPr>
            <w:tcW w:w="1403" w:type="dxa"/>
            <w:gridSpan w:val="3"/>
            <w:tcBorders>
              <w:bottom w:val="single" w:color="000000" w:sz="10" w:space="0"/>
            </w:tcBorders>
            <w:vAlign w:val="top"/>
          </w:tcPr>
          <w:p w14:paraId="455331F8">
            <w:pPr>
              <w:spacing w:before="111" w:line="193" w:lineRule="auto"/>
              <w:ind w:left="59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t/a</w:t>
            </w:r>
          </w:p>
        </w:tc>
        <w:tc>
          <w:tcPr>
            <w:tcW w:w="2364" w:type="dxa"/>
            <w:gridSpan w:val="3"/>
            <w:tcBorders>
              <w:bottom w:val="single" w:color="000000" w:sz="10" w:space="0"/>
            </w:tcBorders>
            <w:vAlign w:val="top"/>
          </w:tcPr>
          <w:p w14:paraId="0724485F">
            <w:pPr>
              <w:spacing w:before="115" w:line="189" w:lineRule="auto"/>
              <w:ind w:left="96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0.007</w:t>
            </w:r>
          </w:p>
        </w:tc>
        <w:tc>
          <w:tcPr>
            <w:tcW w:w="1825" w:type="dxa"/>
            <w:gridSpan w:val="2"/>
            <w:vMerge w:val="continue"/>
            <w:tcBorders>
              <w:top w:val="nil"/>
              <w:bottom w:val="single" w:color="000000" w:sz="10" w:space="0"/>
              <w:right w:val="single" w:color="000000" w:sz="10" w:space="0"/>
            </w:tcBorders>
            <w:vAlign w:val="top"/>
          </w:tcPr>
          <w:p w14:paraId="37F19153">
            <w:pPr>
              <w:rPr>
                <w:rFonts w:ascii="Arial"/>
                <w:sz w:val="21"/>
              </w:rPr>
            </w:pPr>
          </w:p>
        </w:tc>
      </w:tr>
      <w:tr w14:paraId="7B5D7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2" w:hRule="atLeast"/>
        </w:trPr>
        <w:tc>
          <w:tcPr>
            <w:tcW w:w="835" w:type="dxa"/>
            <w:vMerge w:val="continue"/>
            <w:tcBorders>
              <w:top w:val="nil"/>
              <w:left w:val="single" w:color="000000" w:sz="10" w:space="0"/>
              <w:bottom w:val="nil"/>
            </w:tcBorders>
            <w:vAlign w:val="top"/>
          </w:tcPr>
          <w:p w14:paraId="1BB8E99A">
            <w:pPr>
              <w:rPr>
                <w:rFonts w:ascii="Arial"/>
                <w:sz w:val="21"/>
              </w:rPr>
            </w:pPr>
          </w:p>
        </w:tc>
        <w:tc>
          <w:tcPr>
            <w:tcW w:w="8152" w:type="dxa"/>
            <w:gridSpan w:val="12"/>
            <w:tcBorders>
              <w:top w:val="single" w:color="000000" w:sz="10" w:space="0"/>
              <w:bottom w:val="single" w:color="000000" w:sz="10" w:space="0"/>
              <w:right w:val="single" w:color="000000" w:sz="10" w:space="0"/>
            </w:tcBorders>
            <w:vAlign w:val="top"/>
          </w:tcPr>
          <w:p w14:paraId="6A8C782A">
            <w:pPr>
              <w:spacing w:line="265" w:lineRule="auto"/>
              <w:rPr>
                <w:rFonts w:ascii="Arial"/>
                <w:sz w:val="21"/>
              </w:rPr>
            </w:pPr>
          </w:p>
          <w:p w14:paraId="43844865">
            <w:pPr>
              <w:spacing w:line="266" w:lineRule="auto"/>
              <w:rPr>
                <w:rFonts w:ascii="Arial"/>
                <w:sz w:val="21"/>
              </w:rPr>
            </w:pPr>
          </w:p>
          <w:p w14:paraId="6A100FEE">
            <w:pPr>
              <w:pStyle w:val="6"/>
              <w:spacing w:before="82" w:line="226" w:lineRule="auto"/>
              <w:ind w:left="102"/>
            </w:pPr>
            <w:r>
              <w:rPr>
                <w:rFonts w:ascii="Times New Roman" w:hAnsi="Times New Roman" w:eastAsia="Times New Roman" w:cs="Times New Roman"/>
                <w:b/>
                <w:bCs/>
                <w:spacing w:val="7"/>
              </w:rPr>
              <w:t xml:space="preserve">2.17 </w:t>
            </w:r>
            <w:r>
              <w:rPr>
                <w:b/>
                <w:bCs/>
                <w:spacing w:val="7"/>
              </w:rPr>
              <w:t>与现有项目有关的主要环境问题及整改措施</w:t>
            </w:r>
          </w:p>
          <w:p w14:paraId="5EFEB7EE">
            <w:pPr>
              <w:pStyle w:val="6"/>
              <w:spacing w:before="152" w:line="226" w:lineRule="auto"/>
              <w:jc w:val="right"/>
            </w:pPr>
            <w:r>
              <w:rPr>
                <w:spacing w:val="7"/>
              </w:rPr>
              <w:t>根据现场踏勘，现有项目还需完善的整改措施详见表</w:t>
            </w:r>
            <w:r>
              <w:rPr>
                <w:spacing w:val="-55"/>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6"/>
              </w:rPr>
              <w:t xml:space="preserve">17-1 </w:t>
            </w:r>
            <w:r>
              <w:rPr>
                <w:spacing w:val="6"/>
              </w:rPr>
              <w:t>所示。</w:t>
            </w:r>
          </w:p>
          <w:p w14:paraId="7BD29429">
            <w:pPr>
              <w:pStyle w:val="6"/>
              <w:spacing w:before="154" w:line="219" w:lineRule="auto"/>
              <w:ind w:left="2272"/>
            </w:pPr>
            <w:r>
              <w:rPr>
                <w:b/>
                <w:bCs/>
                <w:spacing w:val="5"/>
              </w:rPr>
              <w:t>表</w:t>
            </w:r>
            <w:r>
              <w:rPr>
                <w:spacing w:val="-45"/>
              </w:rPr>
              <w:t xml:space="preserve"> </w:t>
            </w:r>
            <w:r>
              <w:rPr>
                <w:rFonts w:ascii="Times New Roman" w:hAnsi="Times New Roman" w:eastAsia="Times New Roman" w:cs="Times New Roman"/>
                <w:b/>
                <w:bCs/>
                <w:spacing w:val="5"/>
              </w:rPr>
              <w:t xml:space="preserve">2.17-1    </w:t>
            </w:r>
            <w:r>
              <w:rPr>
                <w:b/>
                <w:bCs/>
                <w:spacing w:val="5"/>
              </w:rPr>
              <w:t>现有项目整改措施一览表</w:t>
            </w:r>
          </w:p>
        </w:tc>
      </w:tr>
      <w:tr w14:paraId="4E95F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35" w:type="dxa"/>
            <w:vMerge w:val="continue"/>
            <w:tcBorders>
              <w:top w:val="nil"/>
              <w:left w:val="single" w:color="000000" w:sz="10" w:space="0"/>
              <w:bottom w:val="nil"/>
            </w:tcBorders>
            <w:vAlign w:val="top"/>
          </w:tcPr>
          <w:p w14:paraId="5E3817C3">
            <w:pPr>
              <w:rPr>
                <w:rFonts w:ascii="Arial"/>
                <w:sz w:val="21"/>
              </w:rPr>
            </w:pPr>
          </w:p>
        </w:tc>
        <w:tc>
          <w:tcPr>
            <w:tcW w:w="1483" w:type="dxa"/>
            <w:gridSpan w:val="3"/>
            <w:tcBorders>
              <w:top w:val="single" w:color="000000" w:sz="10" w:space="0"/>
            </w:tcBorders>
            <w:vAlign w:val="top"/>
          </w:tcPr>
          <w:p w14:paraId="58611A6F">
            <w:pPr>
              <w:pStyle w:val="6"/>
              <w:spacing w:before="44" w:line="189" w:lineRule="auto"/>
              <w:ind w:left="613"/>
              <w:rPr>
                <w:sz w:val="22"/>
                <w:szCs w:val="22"/>
              </w:rPr>
            </w:pPr>
            <w:r>
              <w:rPr>
                <w:spacing w:val="-4"/>
                <w:sz w:val="22"/>
                <w:szCs w:val="22"/>
              </w:rPr>
              <w:t>位置</w:t>
            </w:r>
          </w:p>
        </w:tc>
        <w:tc>
          <w:tcPr>
            <w:tcW w:w="2997" w:type="dxa"/>
            <w:gridSpan w:val="5"/>
            <w:tcBorders>
              <w:top w:val="single" w:color="000000" w:sz="10" w:space="0"/>
            </w:tcBorders>
            <w:vAlign w:val="top"/>
          </w:tcPr>
          <w:p w14:paraId="33556AA5">
            <w:pPr>
              <w:pStyle w:val="6"/>
              <w:spacing w:before="44" w:line="189" w:lineRule="auto"/>
              <w:ind w:left="1088"/>
              <w:rPr>
                <w:sz w:val="22"/>
                <w:szCs w:val="22"/>
              </w:rPr>
            </w:pPr>
            <w:r>
              <w:rPr>
                <w:spacing w:val="-9"/>
                <w:sz w:val="22"/>
                <w:szCs w:val="22"/>
              </w:rPr>
              <w:t>现有措施</w:t>
            </w:r>
          </w:p>
        </w:tc>
        <w:tc>
          <w:tcPr>
            <w:tcW w:w="3672" w:type="dxa"/>
            <w:gridSpan w:val="4"/>
            <w:tcBorders>
              <w:top w:val="single" w:color="000000" w:sz="10" w:space="0"/>
              <w:right w:val="single" w:color="000000" w:sz="10" w:space="0"/>
            </w:tcBorders>
            <w:vAlign w:val="top"/>
          </w:tcPr>
          <w:p w14:paraId="67201E18">
            <w:pPr>
              <w:pStyle w:val="6"/>
              <w:spacing w:before="44" w:line="189" w:lineRule="auto"/>
              <w:ind w:left="1344"/>
              <w:rPr>
                <w:sz w:val="22"/>
                <w:szCs w:val="22"/>
              </w:rPr>
            </w:pPr>
            <w:r>
              <w:rPr>
                <w:spacing w:val="-9"/>
                <w:sz w:val="22"/>
                <w:szCs w:val="22"/>
              </w:rPr>
              <w:t>整改措施</w:t>
            </w:r>
          </w:p>
        </w:tc>
      </w:tr>
      <w:tr w14:paraId="737AF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6" w:hRule="atLeast"/>
        </w:trPr>
        <w:tc>
          <w:tcPr>
            <w:tcW w:w="835" w:type="dxa"/>
            <w:vMerge w:val="continue"/>
            <w:tcBorders>
              <w:top w:val="nil"/>
              <w:left w:val="single" w:color="000000" w:sz="10" w:space="0"/>
              <w:bottom w:val="single" w:color="000000" w:sz="10" w:space="0"/>
            </w:tcBorders>
            <w:vAlign w:val="top"/>
          </w:tcPr>
          <w:p w14:paraId="5BFF12F1">
            <w:pPr>
              <w:rPr>
                <w:rFonts w:ascii="Arial"/>
                <w:sz w:val="21"/>
              </w:rPr>
            </w:pPr>
          </w:p>
        </w:tc>
        <w:tc>
          <w:tcPr>
            <w:tcW w:w="1483" w:type="dxa"/>
            <w:gridSpan w:val="3"/>
            <w:tcBorders>
              <w:bottom w:val="single" w:color="000000" w:sz="10" w:space="0"/>
            </w:tcBorders>
            <w:vAlign w:val="top"/>
          </w:tcPr>
          <w:p w14:paraId="3F2CF6EF">
            <w:pPr>
              <w:spacing w:line="407" w:lineRule="auto"/>
              <w:rPr>
                <w:rFonts w:ascii="Arial"/>
                <w:sz w:val="21"/>
              </w:rPr>
            </w:pPr>
          </w:p>
          <w:p w14:paraId="2953F27D">
            <w:pPr>
              <w:pStyle w:val="6"/>
              <w:spacing w:before="72" w:line="220" w:lineRule="auto"/>
              <w:ind w:left="304"/>
              <w:rPr>
                <w:sz w:val="22"/>
                <w:szCs w:val="22"/>
              </w:rPr>
            </w:pPr>
            <w:r>
              <w:rPr>
                <w:spacing w:val="-10"/>
                <w:sz w:val="22"/>
                <w:szCs w:val="22"/>
              </w:rPr>
              <w:t>危废贮存库</w:t>
            </w:r>
          </w:p>
        </w:tc>
        <w:tc>
          <w:tcPr>
            <w:tcW w:w="2997" w:type="dxa"/>
            <w:gridSpan w:val="5"/>
            <w:tcBorders>
              <w:bottom w:val="single" w:color="000000" w:sz="10" w:space="0"/>
            </w:tcBorders>
            <w:vAlign w:val="top"/>
          </w:tcPr>
          <w:p w14:paraId="209AF612">
            <w:pPr>
              <w:pStyle w:val="6"/>
              <w:spacing w:before="54" w:line="220" w:lineRule="auto"/>
              <w:ind w:left="154"/>
              <w:rPr>
                <w:sz w:val="22"/>
                <w:szCs w:val="22"/>
              </w:rPr>
            </w:pPr>
            <w:r>
              <w:rPr>
                <w:spacing w:val="-11"/>
                <w:sz w:val="22"/>
                <w:szCs w:val="22"/>
              </w:rPr>
              <w:t>设置危废贮存库，位于厂区北</w:t>
            </w:r>
          </w:p>
          <w:p w14:paraId="6F483769">
            <w:pPr>
              <w:pStyle w:val="6"/>
              <w:spacing w:before="23" w:line="219" w:lineRule="auto"/>
              <w:ind w:left="108"/>
              <w:rPr>
                <w:sz w:val="22"/>
                <w:szCs w:val="22"/>
              </w:rPr>
            </w:pPr>
            <w:r>
              <w:rPr>
                <w:spacing w:val="-12"/>
                <w:sz w:val="22"/>
                <w:szCs w:val="22"/>
              </w:rPr>
              <w:t>侧，地面采取“硬化</w:t>
            </w:r>
            <w:r>
              <w:rPr>
                <w:rFonts w:ascii="Times New Roman" w:hAnsi="Times New Roman" w:eastAsia="Times New Roman" w:cs="Times New Roman"/>
                <w:spacing w:val="-12"/>
                <w:sz w:val="22"/>
                <w:szCs w:val="22"/>
              </w:rPr>
              <w:t>+</w:t>
            </w:r>
            <w:r>
              <w:rPr>
                <w:spacing w:val="-12"/>
                <w:sz w:val="22"/>
                <w:szCs w:val="22"/>
              </w:rPr>
              <w:t>钢板”进</w:t>
            </w:r>
          </w:p>
          <w:p w14:paraId="538478E3">
            <w:pPr>
              <w:pStyle w:val="6"/>
              <w:spacing w:before="24" w:line="220" w:lineRule="auto"/>
              <w:ind w:left="154"/>
              <w:rPr>
                <w:sz w:val="22"/>
                <w:szCs w:val="22"/>
              </w:rPr>
            </w:pPr>
            <w:r>
              <w:rPr>
                <w:spacing w:val="-11"/>
                <w:sz w:val="22"/>
                <w:szCs w:val="22"/>
              </w:rPr>
              <w:t>行防渗，不满足《危险废物贮</w:t>
            </w:r>
          </w:p>
          <w:p w14:paraId="65DA7A36">
            <w:pPr>
              <w:pStyle w:val="6"/>
              <w:spacing w:before="21" w:line="220" w:lineRule="auto"/>
              <w:ind w:left="670"/>
              <w:rPr>
                <w:sz w:val="22"/>
                <w:szCs w:val="22"/>
              </w:rPr>
            </w:pPr>
            <w:r>
              <w:rPr>
                <w:spacing w:val="-10"/>
                <w:sz w:val="22"/>
                <w:szCs w:val="22"/>
              </w:rPr>
              <w:t>存污染控制标准》</w:t>
            </w:r>
          </w:p>
        </w:tc>
        <w:tc>
          <w:tcPr>
            <w:tcW w:w="3672" w:type="dxa"/>
            <w:gridSpan w:val="4"/>
            <w:tcBorders>
              <w:bottom w:val="single" w:color="000000" w:sz="10" w:space="0"/>
              <w:right w:val="single" w:color="000000" w:sz="10" w:space="0"/>
            </w:tcBorders>
            <w:vAlign w:val="top"/>
          </w:tcPr>
          <w:p w14:paraId="761D57D2">
            <w:pPr>
              <w:pStyle w:val="6"/>
              <w:spacing w:before="53"/>
              <w:ind w:left="118" w:right="247" w:hanging="2"/>
              <w:rPr>
                <w:sz w:val="22"/>
                <w:szCs w:val="22"/>
              </w:rPr>
            </w:pPr>
            <w:r>
              <w:rPr>
                <w:spacing w:val="-15"/>
                <w:sz w:val="22"/>
                <w:szCs w:val="22"/>
              </w:rPr>
              <w:t>对现有危废贮存库进行改造，并按照</w:t>
            </w:r>
            <w:r>
              <w:rPr>
                <w:spacing w:val="-11"/>
                <w:sz w:val="22"/>
                <w:szCs w:val="22"/>
              </w:rPr>
              <w:t>《危险废物贮存污染控制标准》</w:t>
            </w:r>
          </w:p>
          <w:p w14:paraId="55BB64CC">
            <w:pPr>
              <w:pStyle w:val="6"/>
              <w:spacing w:before="1" w:line="239" w:lineRule="auto"/>
              <w:ind w:left="118" w:right="32" w:firstLine="5"/>
              <w:rPr>
                <w:sz w:val="22"/>
                <w:szCs w:val="22"/>
              </w:rPr>
            </w:pPr>
            <w:r>
              <w:drawing>
                <wp:anchor distT="0" distB="0" distL="0" distR="0" simplePos="0" relativeHeight="251695104" behindDoc="0" locked="0" layoutInCell="1" allowOverlap="1">
                  <wp:simplePos x="0" y="0"/>
                  <wp:positionH relativeFrom="column">
                    <wp:posOffset>2216150</wp:posOffset>
                  </wp:positionH>
                  <wp:positionV relativeFrom="paragraph">
                    <wp:posOffset>-568960</wp:posOffset>
                  </wp:positionV>
                  <wp:extent cx="18415" cy="9486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72"/>
                          <a:stretch>
                            <a:fillRect/>
                          </a:stretch>
                        </pic:blipFill>
                        <pic:spPr>
                          <a:xfrm>
                            <a:off x="0" y="0"/>
                            <a:ext cx="18287" cy="948690"/>
                          </a:xfrm>
                          <a:prstGeom prst="rect">
                            <a:avLst/>
                          </a:prstGeom>
                        </pic:spPr>
                      </pic:pic>
                    </a:graphicData>
                  </a:graphic>
                </wp:anchor>
              </w:drawing>
            </w:r>
            <w:r>
              <w:rPr>
                <w:spacing w:val="-13"/>
                <w:sz w:val="22"/>
                <w:szCs w:val="22"/>
              </w:rPr>
              <w:t>（</w:t>
            </w:r>
            <w:r>
              <w:rPr>
                <w:rFonts w:ascii="Times New Roman" w:hAnsi="Times New Roman" w:eastAsia="Times New Roman" w:cs="Times New Roman"/>
                <w:spacing w:val="-13"/>
                <w:sz w:val="22"/>
                <w:szCs w:val="22"/>
              </w:rPr>
              <w:t>GB18597-2023</w:t>
            </w:r>
            <w:r>
              <w:rPr>
                <w:spacing w:val="-13"/>
                <w:sz w:val="22"/>
                <w:szCs w:val="22"/>
              </w:rPr>
              <w:t>）相关要求采取“防</w:t>
            </w:r>
            <w:r>
              <w:rPr>
                <w:sz w:val="22"/>
                <w:szCs w:val="22"/>
              </w:rPr>
              <w:t xml:space="preserve"> </w:t>
            </w:r>
            <w:r>
              <w:rPr>
                <w:spacing w:val="-14"/>
                <w:sz w:val="22"/>
                <w:szCs w:val="22"/>
              </w:rPr>
              <w:t>风、防雨、防晒、防渗、防漏、防腐”</w:t>
            </w:r>
          </w:p>
        </w:tc>
      </w:tr>
    </w:tbl>
    <w:p w14:paraId="26BBCC0E">
      <w:pPr>
        <w:pStyle w:val="2"/>
        <w:rPr>
          <w:sz w:val="21"/>
        </w:rPr>
      </w:pPr>
    </w:p>
    <w:p w14:paraId="32E22DDF">
      <w:pPr>
        <w:rPr>
          <w:sz w:val="21"/>
          <w:szCs w:val="21"/>
        </w:rPr>
        <w:sectPr>
          <w:footerReference r:id="rId85" w:type="default"/>
          <w:pgSz w:w="11906" w:h="16839"/>
          <w:pgMar w:top="400" w:right="1446" w:bottom="998" w:left="1446" w:header="0" w:footer="656" w:gutter="0"/>
          <w:cols w:space="720" w:num="1"/>
        </w:sectPr>
      </w:pPr>
    </w:p>
    <w:p w14:paraId="652EC9C9">
      <w:pPr>
        <w:spacing w:before="19"/>
      </w:pPr>
    </w:p>
    <w:p w14:paraId="106B7934">
      <w:pPr>
        <w:spacing w:before="19"/>
      </w:pPr>
    </w:p>
    <w:p w14:paraId="7F7AE79B">
      <w:pPr>
        <w:spacing w:before="19"/>
      </w:pPr>
    </w:p>
    <w:p w14:paraId="372B58D2">
      <w:pPr>
        <w:spacing w:before="18"/>
      </w:pPr>
    </w:p>
    <w:p w14:paraId="559884A7">
      <w:pPr>
        <w:spacing w:before="18"/>
      </w:pPr>
    </w:p>
    <w:tbl>
      <w:tblPr>
        <w:tblStyle w:val="5"/>
        <w:tblW w:w="898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5"/>
        <w:gridCol w:w="161"/>
        <w:gridCol w:w="1322"/>
        <w:gridCol w:w="2997"/>
        <w:gridCol w:w="3495"/>
        <w:gridCol w:w="177"/>
      </w:tblGrid>
      <w:tr w14:paraId="7DC1E24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294" w:hRule="atLeast"/>
        </w:trPr>
        <w:tc>
          <w:tcPr>
            <w:tcW w:w="835" w:type="dxa"/>
            <w:vMerge w:val="restart"/>
            <w:tcBorders>
              <w:bottom w:val="nil"/>
              <w:right w:val="single" w:color="000000" w:sz="2" w:space="0"/>
            </w:tcBorders>
            <w:vAlign w:val="top"/>
          </w:tcPr>
          <w:p w14:paraId="5061058D">
            <w:pPr>
              <w:rPr>
                <w:rFonts w:ascii="Arial"/>
                <w:sz w:val="21"/>
              </w:rPr>
            </w:pPr>
          </w:p>
        </w:tc>
        <w:tc>
          <w:tcPr>
            <w:tcW w:w="161" w:type="dxa"/>
            <w:tcBorders>
              <w:left w:val="single" w:color="000000" w:sz="2" w:space="0"/>
              <w:bottom w:val="nil"/>
            </w:tcBorders>
            <w:vAlign w:val="top"/>
          </w:tcPr>
          <w:p w14:paraId="27A96ED9">
            <w:pPr>
              <w:rPr>
                <w:rFonts w:ascii="Arial"/>
                <w:sz w:val="21"/>
              </w:rPr>
            </w:pPr>
          </w:p>
        </w:tc>
        <w:tc>
          <w:tcPr>
            <w:tcW w:w="1322" w:type="dxa"/>
            <w:tcBorders>
              <w:right w:val="single" w:color="000000" w:sz="2" w:space="0"/>
            </w:tcBorders>
            <w:vAlign w:val="top"/>
          </w:tcPr>
          <w:p w14:paraId="4B64A511">
            <w:pPr>
              <w:rPr>
                <w:rFonts w:ascii="Arial"/>
                <w:sz w:val="21"/>
              </w:rPr>
            </w:pPr>
          </w:p>
        </w:tc>
        <w:tc>
          <w:tcPr>
            <w:tcW w:w="2997" w:type="dxa"/>
            <w:tcBorders>
              <w:left w:val="single" w:color="000000" w:sz="2" w:space="0"/>
              <w:right w:val="single" w:color="000000" w:sz="2" w:space="0"/>
            </w:tcBorders>
            <w:vAlign w:val="top"/>
          </w:tcPr>
          <w:p w14:paraId="0C472C48">
            <w:pPr>
              <w:pStyle w:val="6"/>
              <w:spacing w:before="45" w:line="221" w:lineRule="auto"/>
              <w:ind w:left="236"/>
              <w:rPr>
                <w:sz w:val="22"/>
                <w:szCs w:val="22"/>
              </w:rPr>
            </w:pPr>
            <w:r>
              <w:rPr>
                <w:spacing w:val="-8"/>
                <w:sz w:val="22"/>
                <w:szCs w:val="22"/>
              </w:rPr>
              <w:t>（</w:t>
            </w:r>
            <w:r>
              <w:rPr>
                <w:rFonts w:ascii="Times New Roman" w:hAnsi="Times New Roman" w:eastAsia="Times New Roman" w:cs="Times New Roman"/>
                <w:spacing w:val="-8"/>
                <w:sz w:val="22"/>
                <w:szCs w:val="22"/>
              </w:rPr>
              <w:t>GB18597-2023</w:t>
            </w:r>
            <w:r>
              <w:rPr>
                <w:spacing w:val="-8"/>
                <w:sz w:val="22"/>
                <w:szCs w:val="22"/>
              </w:rPr>
              <w:t>）相关要求</w:t>
            </w:r>
          </w:p>
        </w:tc>
        <w:tc>
          <w:tcPr>
            <w:tcW w:w="3495" w:type="dxa"/>
            <w:tcBorders>
              <w:left w:val="single" w:color="000000" w:sz="2" w:space="0"/>
            </w:tcBorders>
            <w:vAlign w:val="top"/>
          </w:tcPr>
          <w:p w14:paraId="5EE940EF">
            <w:pPr>
              <w:pStyle w:val="6"/>
              <w:spacing w:before="43"/>
              <w:ind w:left="116" w:right="70" w:firstLine="2"/>
              <w:rPr>
                <w:sz w:val="22"/>
                <w:szCs w:val="22"/>
              </w:rPr>
            </w:pPr>
            <w:r>
              <w:rPr>
                <w:spacing w:val="-15"/>
                <w:sz w:val="22"/>
                <w:szCs w:val="22"/>
              </w:rPr>
              <w:t>等措施，其中贮存设施地面与裙脚应采取表面防渗措施，贮存的危险废物</w:t>
            </w:r>
            <w:r>
              <w:rPr>
                <w:spacing w:val="-12"/>
                <w:sz w:val="22"/>
                <w:szCs w:val="22"/>
              </w:rPr>
              <w:t>直接接触地面的，还应进行基础防</w:t>
            </w:r>
            <w:r>
              <w:rPr>
                <w:spacing w:val="-14"/>
                <w:sz w:val="22"/>
                <w:szCs w:val="22"/>
              </w:rPr>
              <w:t>渗，防渗层为至少</w:t>
            </w:r>
            <w:r>
              <w:rPr>
                <w:spacing w:val="-38"/>
                <w:sz w:val="22"/>
                <w:szCs w:val="22"/>
              </w:rPr>
              <w:t xml:space="preserve"> </w:t>
            </w:r>
            <w:r>
              <w:rPr>
                <w:rFonts w:ascii="Times New Roman" w:hAnsi="Times New Roman" w:eastAsia="Times New Roman" w:cs="Times New Roman"/>
                <w:spacing w:val="-14"/>
                <w:sz w:val="22"/>
                <w:szCs w:val="22"/>
              </w:rPr>
              <w:t xml:space="preserve">1 m </w:t>
            </w:r>
            <w:r>
              <w:rPr>
                <w:spacing w:val="-14"/>
                <w:sz w:val="22"/>
                <w:szCs w:val="22"/>
              </w:rPr>
              <w:t>厚黏土层（渗</w:t>
            </w:r>
            <w:r>
              <w:rPr>
                <w:spacing w:val="-9"/>
                <w:sz w:val="22"/>
                <w:szCs w:val="22"/>
              </w:rPr>
              <w:t>透系数不大于</w:t>
            </w:r>
            <w:r>
              <w:rPr>
                <w:spacing w:val="-45"/>
                <w:sz w:val="22"/>
                <w:szCs w:val="22"/>
              </w:rPr>
              <w:t xml:space="preserve"> </w:t>
            </w:r>
            <w:r>
              <w:rPr>
                <w:rFonts w:ascii="Times New Roman" w:hAnsi="Times New Roman" w:eastAsia="Times New Roman" w:cs="Times New Roman"/>
                <w:spacing w:val="-9"/>
                <w:sz w:val="22"/>
                <w:szCs w:val="22"/>
              </w:rPr>
              <w:t>10</w:t>
            </w:r>
            <w:r>
              <w:rPr>
                <w:rFonts w:ascii="Times New Roman" w:hAnsi="Times New Roman" w:eastAsia="Times New Roman" w:cs="Times New Roman"/>
                <w:spacing w:val="-9"/>
                <w:position w:val="7"/>
                <w:sz w:val="14"/>
                <w:szCs w:val="14"/>
              </w:rPr>
              <w:t>-7</w:t>
            </w:r>
            <w:r>
              <w:rPr>
                <w:rFonts w:ascii="Times New Roman" w:hAnsi="Times New Roman" w:eastAsia="Times New Roman" w:cs="Times New Roman"/>
                <w:spacing w:val="-9"/>
                <w:sz w:val="22"/>
                <w:szCs w:val="22"/>
              </w:rPr>
              <w:t>cm/s</w:t>
            </w:r>
            <w:r>
              <w:rPr>
                <w:spacing w:val="-12"/>
                <w:sz w:val="22"/>
                <w:szCs w:val="22"/>
              </w:rPr>
              <w:t>），</w:t>
            </w:r>
            <w:r>
              <w:rPr>
                <w:spacing w:val="-9"/>
                <w:sz w:val="22"/>
                <w:szCs w:val="22"/>
              </w:rPr>
              <w:t>或至少</w:t>
            </w:r>
          </w:p>
          <w:p w14:paraId="593456D1">
            <w:pPr>
              <w:pStyle w:val="6"/>
              <w:spacing w:before="2" w:line="226" w:lineRule="auto"/>
              <w:ind w:left="116" w:right="41" w:hanging="3"/>
              <w:rPr>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6"/>
                <w:sz w:val="22"/>
                <w:szCs w:val="22"/>
              </w:rPr>
              <w:t xml:space="preserve"> </w:t>
            </w:r>
            <w:r>
              <w:rPr>
                <w:rFonts w:ascii="Times New Roman" w:hAnsi="Times New Roman" w:eastAsia="Times New Roman" w:cs="Times New Roman"/>
                <w:spacing w:val="-10"/>
                <w:sz w:val="22"/>
                <w:szCs w:val="22"/>
              </w:rPr>
              <w:t xml:space="preserve">mm </w:t>
            </w:r>
            <w:r>
              <w:rPr>
                <w:spacing w:val="-10"/>
                <w:sz w:val="22"/>
                <w:szCs w:val="22"/>
              </w:rPr>
              <w:t>厚高密度聚乙烯膜等人工防渗</w:t>
            </w:r>
            <w:r>
              <w:rPr>
                <w:spacing w:val="-11"/>
                <w:sz w:val="22"/>
                <w:szCs w:val="22"/>
              </w:rPr>
              <w:t>材料（渗透系数不大于</w:t>
            </w:r>
            <w:r>
              <w:rPr>
                <w:spacing w:val="-46"/>
                <w:sz w:val="22"/>
                <w:szCs w:val="22"/>
              </w:rPr>
              <w:t xml:space="preserve"> </w:t>
            </w:r>
            <w:r>
              <w:rPr>
                <w:rFonts w:ascii="Times New Roman" w:hAnsi="Times New Roman" w:eastAsia="Times New Roman" w:cs="Times New Roman"/>
                <w:spacing w:val="-11"/>
                <w:sz w:val="22"/>
                <w:szCs w:val="22"/>
              </w:rPr>
              <w:t xml:space="preserve">10 </w:t>
            </w:r>
            <w:r>
              <w:rPr>
                <w:rFonts w:ascii="Times New Roman" w:hAnsi="Times New Roman" w:eastAsia="Times New Roman" w:cs="Times New Roman"/>
                <w:spacing w:val="-11"/>
                <w:position w:val="6"/>
                <w:sz w:val="14"/>
                <w:szCs w:val="14"/>
              </w:rPr>
              <w:t>-10</w:t>
            </w:r>
            <w:r>
              <w:rPr>
                <w:rFonts w:ascii="Times New Roman" w:hAnsi="Times New Roman" w:eastAsia="Times New Roman" w:cs="Times New Roman"/>
                <w:spacing w:val="-5"/>
                <w:sz w:val="22"/>
                <w:szCs w:val="22"/>
              </w:rPr>
              <w:t>cm/s</w:t>
            </w:r>
            <w:r>
              <w:rPr>
                <w:spacing w:val="-33"/>
                <w:sz w:val="22"/>
                <w:szCs w:val="22"/>
              </w:rPr>
              <w:t>），</w:t>
            </w:r>
            <w:r>
              <w:rPr>
                <w:spacing w:val="-11"/>
                <w:sz w:val="22"/>
                <w:szCs w:val="22"/>
              </w:rPr>
              <w:t>或其他防渗性能等效的材料</w:t>
            </w:r>
          </w:p>
        </w:tc>
        <w:tc>
          <w:tcPr>
            <w:tcW w:w="177" w:type="dxa"/>
            <w:tcBorders>
              <w:bottom w:val="nil"/>
            </w:tcBorders>
            <w:vAlign w:val="top"/>
          </w:tcPr>
          <w:p w14:paraId="71DC8679">
            <w:pPr>
              <w:rPr>
                <w:rFonts w:ascii="Arial"/>
                <w:sz w:val="21"/>
              </w:rPr>
            </w:pPr>
          </w:p>
        </w:tc>
      </w:tr>
      <w:tr w14:paraId="49DC382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32" w:hRule="atLeast"/>
        </w:trPr>
        <w:tc>
          <w:tcPr>
            <w:tcW w:w="835" w:type="dxa"/>
            <w:vMerge w:val="continue"/>
            <w:tcBorders>
              <w:top w:val="nil"/>
              <w:right w:val="single" w:color="000000" w:sz="2" w:space="0"/>
            </w:tcBorders>
            <w:vAlign w:val="top"/>
          </w:tcPr>
          <w:p w14:paraId="4BE8358E">
            <w:pPr>
              <w:rPr>
                <w:rFonts w:ascii="Arial"/>
                <w:sz w:val="21"/>
              </w:rPr>
            </w:pPr>
          </w:p>
        </w:tc>
        <w:tc>
          <w:tcPr>
            <w:tcW w:w="8152" w:type="dxa"/>
            <w:gridSpan w:val="5"/>
            <w:tcBorders>
              <w:left w:val="single" w:color="000000" w:sz="2" w:space="0"/>
            </w:tcBorders>
            <w:vAlign w:val="top"/>
          </w:tcPr>
          <w:p w14:paraId="331FC2E9">
            <w:pPr>
              <w:spacing w:line="264" w:lineRule="auto"/>
              <w:rPr>
                <w:rFonts w:ascii="Arial"/>
                <w:sz w:val="21"/>
              </w:rPr>
            </w:pPr>
          </w:p>
          <w:p w14:paraId="5BF154B1">
            <w:pPr>
              <w:spacing w:line="264" w:lineRule="auto"/>
              <w:rPr>
                <w:rFonts w:ascii="Arial"/>
                <w:sz w:val="21"/>
              </w:rPr>
            </w:pPr>
          </w:p>
          <w:p w14:paraId="4F8E61CB">
            <w:pPr>
              <w:pStyle w:val="6"/>
              <w:spacing w:before="81" w:line="226" w:lineRule="auto"/>
              <w:ind w:left="624"/>
            </w:pPr>
            <w:r>
              <w:rPr>
                <w:color w:val="0000FF"/>
                <w:spacing w:val="9"/>
              </w:rPr>
              <w:t>根据实地调查，西南铝实业公司未出现过环保投诉问题。</w:t>
            </w:r>
          </w:p>
        </w:tc>
      </w:tr>
    </w:tbl>
    <w:p w14:paraId="4BA2D691">
      <w:pPr>
        <w:pStyle w:val="2"/>
        <w:rPr>
          <w:sz w:val="21"/>
        </w:rPr>
      </w:pPr>
    </w:p>
    <w:p w14:paraId="344D8806">
      <w:pPr>
        <w:rPr>
          <w:sz w:val="21"/>
          <w:szCs w:val="21"/>
        </w:rPr>
        <w:sectPr>
          <w:footerReference r:id="rId86" w:type="default"/>
          <w:pgSz w:w="11906" w:h="16839"/>
          <w:pgMar w:top="400" w:right="1446" w:bottom="998" w:left="1446" w:header="0" w:footer="656" w:gutter="0"/>
          <w:cols w:space="720" w:num="1"/>
        </w:sectPr>
      </w:pPr>
    </w:p>
    <w:p w14:paraId="61F83D4D">
      <w:pPr>
        <w:pStyle w:val="2"/>
        <w:spacing w:line="256" w:lineRule="auto"/>
        <w:rPr>
          <w:sz w:val="21"/>
        </w:rPr>
      </w:pPr>
    </w:p>
    <w:p w14:paraId="7C8DA3DA">
      <w:pPr>
        <w:pStyle w:val="2"/>
        <w:spacing w:line="256" w:lineRule="auto"/>
        <w:rPr>
          <w:sz w:val="21"/>
        </w:rPr>
      </w:pPr>
    </w:p>
    <w:p w14:paraId="4E3A054B">
      <w:pPr>
        <w:pStyle w:val="2"/>
        <w:spacing w:line="256" w:lineRule="auto"/>
        <w:rPr>
          <w:sz w:val="21"/>
        </w:rPr>
      </w:pPr>
    </w:p>
    <w:p w14:paraId="485D829C">
      <w:pPr>
        <w:pStyle w:val="2"/>
        <w:spacing w:line="257" w:lineRule="auto"/>
        <w:rPr>
          <w:sz w:val="21"/>
        </w:rPr>
      </w:pPr>
    </w:p>
    <w:p w14:paraId="78E4A0B3">
      <w:pPr>
        <w:pStyle w:val="2"/>
        <w:spacing w:line="257" w:lineRule="auto"/>
        <w:rPr>
          <w:sz w:val="21"/>
        </w:rPr>
      </w:pPr>
    </w:p>
    <w:p w14:paraId="08D8AE44">
      <w:pPr>
        <w:pStyle w:val="2"/>
        <w:spacing w:line="257" w:lineRule="auto"/>
        <w:rPr>
          <w:sz w:val="21"/>
        </w:rPr>
      </w:pPr>
    </w:p>
    <w:p w14:paraId="222D135B">
      <w:pPr>
        <w:spacing w:before="98" w:line="222" w:lineRule="auto"/>
        <w:ind w:left="1226"/>
        <w:outlineLvl w:val="0"/>
        <w:rPr>
          <w:rFonts w:ascii="黑体" w:hAnsi="黑体" w:eastAsia="黑体" w:cs="黑体"/>
          <w:sz w:val="30"/>
          <w:szCs w:val="30"/>
        </w:rPr>
      </w:pPr>
      <w:r>
        <w:rPr>
          <w:rFonts w:ascii="黑体" w:hAnsi="黑体" w:eastAsia="黑体" w:cs="黑体"/>
          <w:spacing w:val="-1"/>
          <w:sz w:val="30"/>
          <w:szCs w:val="30"/>
        </w:rPr>
        <w:t>三、区域环境质量现状、环境保护目标及评价标准</w:t>
      </w:r>
    </w:p>
    <w:p w14:paraId="02FB04B3">
      <w:pPr>
        <w:spacing w:before="23"/>
      </w:pPr>
    </w:p>
    <w:tbl>
      <w:tblPr>
        <w:tblStyle w:val="5"/>
        <w:tblW w:w="899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12"/>
        <w:gridCol w:w="8181"/>
      </w:tblGrid>
      <w:tr w14:paraId="1F41E55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1806" w:hRule="atLeast"/>
        </w:trPr>
        <w:tc>
          <w:tcPr>
            <w:tcW w:w="812" w:type="dxa"/>
            <w:tcBorders>
              <w:right w:val="single" w:color="000000" w:sz="2" w:space="0"/>
            </w:tcBorders>
            <w:vAlign w:val="top"/>
          </w:tcPr>
          <w:p w14:paraId="32DE65E9">
            <w:pPr>
              <w:spacing w:line="245" w:lineRule="auto"/>
              <w:rPr>
                <w:rFonts w:ascii="Arial"/>
                <w:sz w:val="21"/>
              </w:rPr>
            </w:pPr>
          </w:p>
          <w:p w14:paraId="5895C118">
            <w:pPr>
              <w:spacing w:line="245" w:lineRule="auto"/>
              <w:rPr>
                <w:rFonts w:ascii="Arial"/>
                <w:sz w:val="21"/>
              </w:rPr>
            </w:pPr>
          </w:p>
          <w:p w14:paraId="3F85A88C">
            <w:pPr>
              <w:spacing w:line="245" w:lineRule="auto"/>
              <w:rPr>
                <w:rFonts w:ascii="Arial"/>
                <w:sz w:val="21"/>
              </w:rPr>
            </w:pPr>
          </w:p>
          <w:p w14:paraId="3083AE61">
            <w:pPr>
              <w:spacing w:line="245" w:lineRule="auto"/>
              <w:rPr>
                <w:rFonts w:ascii="Arial"/>
                <w:sz w:val="21"/>
              </w:rPr>
            </w:pPr>
          </w:p>
          <w:p w14:paraId="1C3498DE">
            <w:pPr>
              <w:spacing w:line="245" w:lineRule="auto"/>
              <w:rPr>
                <w:rFonts w:ascii="Arial"/>
                <w:sz w:val="21"/>
              </w:rPr>
            </w:pPr>
          </w:p>
          <w:p w14:paraId="300642FA">
            <w:pPr>
              <w:spacing w:line="245" w:lineRule="auto"/>
              <w:rPr>
                <w:rFonts w:ascii="Arial"/>
                <w:sz w:val="21"/>
              </w:rPr>
            </w:pPr>
          </w:p>
          <w:p w14:paraId="355E434B">
            <w:pPr>
              <w:spacing w:line="245" w:lineRule="auto"/>
              <w:rPr>
                <w:rFonts w:ascii="Arial"/>
                <w:sz w:val="21"/>
              </w:rPr>
            </w:pPr>
          </w:p>
          <w:p w14:paraId="08C184EA">
            <w:pPr>
              <w:spacing w:line="245" w:lineRule="auto"/>
              <w:rPr>
                <w:rFonts w:ascii="Arial"/>
                <w:sz w:val="21"/>
              </w:rPr>
            </w:pPr>
          </w:p>
          <w:p w14:paraId="1CB6C9B9">
            <w:pPr>
              <w:spacing w:line="245" w:lineRule="auto"/>
              <w:rPr>
                <w:rFonts w:ascii="Arial"/>
                <w:sz w:val="21"/>
              </w:rPr>
            </w:pPr>
          </w:p>
          <w:p w14:paraId="4AD36BD5">
            <w:pPr>
              <w:spacing w:line="246" w:lineRule="auto"/>
              <w:rPr>
                <w:rFonts w:ascii="Arial"/>
                <w:sz w:val="21"/>
              </w:rPr>
            </w:pPr>
          </w:p>
          <w:p w14:paraId="5A6C3991">
            <w:pPr>
              <w:spacing w:line="246" w:lineRule="auto"/>
              <w:rPr>
                <w:rFonts w:ascii="Arial"/>
                <w:sz w:val="21"/>
              </w:rPr>
            </w:pPr>
          </w:p>
          <w:p w14:paraId="339D2B48">
            <w:pPr>
              <w:spacing w:line="246" w:lineRule="auto"/>
              <w:rPr>
                <w:rFonts w:ascii="Arial"/>
                <w:sz w:val="21"/>
              </w:rPr>
            </w:pPr>
          </w:p>
          <w:p w14:paraId="048C21ED">
            <w:pPr>
              <w:spacing w:line="246" w:lineRule="auto"/>
              <w:rPr>
                <w:rFonts w:ascii="Arial"/>
                <w:sz w:val="21"/>
              </w:rPr>
            </w:pPr>
          </w:p>
          <w:p w14:paraId="18032B3F">
            <w:pPr>
              <w:spacing w:line="246" w:lineRule="auto"/>
              <w:rPr>
                <w:rFonts w:ascii="Arial"/>
                <w:sz w:val="21"/>
              </w:rPr>
            </w:pPr>
          </w:p>
          <w:p w14:paraId="6C90C880">
            <w:pPr>
              <w:spacing w:line="246" w:lineRule="auto"/>
              <w:rPr>
                <w:rFonts w:ascii="Arial"/>
                <w:sz w:val="21"/>
              </w:rPr>
            </w:pPr>
          </w:p>
          <w:p w14:paraId="676FAFDE">
            <w:pPr>
              <w:spacing w:line="246" w:lineRule="auto"/>
              <w:rPr>
                <w:rFonts w:ascii="Arial"/>
                <w:sz w:val="21"/>
              </w:rPr>
            </w:pPr>
          </w:p>
          <w:p w14:paraId="35E875C9">
            <w:pPr>
              <w:spacing w:line="246" w:lineRule="auto"/>
              <w:rPr>
                <w:rFonts w:ascii="Arial"/>
                <w:sz w:val="21"/>
              </w:rPr>
            </w:pPr>
          </w:p>
          <w:p w14:paraId="32F92572">
            <w:pPr>
              <w:spacing w:line="246" w:lineRule="auto"/>
              <w:rPr>
                <w:rFonts w:ascii="Arial"/>
                <w:sz w:val="21"/>
              </w:rPr>
            </w:pPr>
          </w:p>
          <w:p w14:paraId="31629FB9">
            <w:pPr>
              <w:spacing w:line="246" w:lineRule="auto"/>
              <w:rPr>
                <w:rFonts w:ascii="Arial"/>
                <w:sz w:val="21"/>
              </w:rPr>
            </w:pPr>
          </w:p>
          <w:p w14:paraId="17DEDE83">
            <w:pPr>
              <w:spacing w:line="246" w:lineRule="auto"/>
              <w:rPr>
                <w:rFonts w:ascii="Arial"/>
                <w:sz w:val="21"/>
              </w:rPr>
            </w:pPr>
          </w:p>
          <w:p w14:paraId="62F7688E">
            <w:pPr>
              <w:spacing w:line="246" w:lineRule="auto"/>
              <w:rPr>
                <w:rFonts w:ascii="Arial"/>
                <w:sz w:val="21"/>
              </w:rPr>
            </w:pPr>
          </w:p>
          <w:p w14:paraId="25E12641">
            <w:pPr>
              <w:pStyle w:val="6"/>
              <w:spacing w:before="81" w:line="249" w:lineRule="auto"/>
              <w:ind w:left="139" w:right="149" w:firstLine="19"/>
              <w:jc w:val="both"/>
            </w:pPr>
            <w:r>
              <w:rPr>
                <w:spacing w:val="-6"/>
              </w:rPr>
              <w:t>区域</w:t>
            </w:r>
            <w:r>
              <w:rPr>
                <w:spacing w:val="4"/>
              </w:rPr>
              <w:t>环境质量现状</w:t>
            </w:r>
          </w:p>
        </w:tc>
        <w:tc>
          <w:tcPr>
            <w:tcW w:w="8181" w:type="dxa"/>
            <w:tcBorders>
              <w:left w:val="single" w:color="000000" w:sz="2" w:space="0"/>
            </w:tcBorders>
            <w:vAlign w:val="top"/>
          </w:tcPr>
          <w:p w14:paraId="4E8DEDF8">
            <w:pPr>
              <w:pStyle w:val="6"/>
              <w:spacing w:before="148" w:line="226" w:lineRule="auto"/>
              <w:ind w:left="99"/>
            </w:pPr>
            <w:r>
              <w:rPr>
                <w:rFonts w:ascii="Times New Roman" w:hAnsi="Times New Roman" w:eastAsia="Times New Roman" w:cs="Times New Roman"/>
                <w:b/>
                <w:bCs/>
                <w:spacing w:val="3"/>
              </w:rPr>
              <w:t>3.1</w:t>
            </w:r>
            <w:r>
              <w:rPr>
                <w:rFonts w:ascii="Times New Roman" w:hAnsi="Times New Roman" w:eastAsia="Times New Roman" w:cs="Times New Roman"/>
                <w:b/>
                <w:bCs/>
                <w:spacing w:val="39"/>
                <w:w w:val="101"/>
              </w:rPr>
              <w:t xml:space="preserve"> </w:t>
            </w:r>
            <w:r>
              <w:rPr>
                <w:b/>
                <w:bCs/>
                <w:spacing w:val="3"/>
              </w:rPr>
              <w:t>区域环境质量现状</w:t>
            </w:r>
          </w:p>
          <w:p w14:paraId="2D8CCCC6">
            <w:pPr>
              <w:pStyle w:val="6"/>
              <w:spacing w:before="154" w:line="225" w:lineRule="auto"/>
              <w:ind w:left="99"/>
            </w:pPr>
            <w:r>
              <w:rPr>
                <w:rFonts w:ascii="Times New Roman" w:hAnsi="Times New Roman" w:eastAsia="Times New Roman" w:cs="Times New Roman"/>
                <w:b/>
                <w:bCs/>
                <w:spacing w:val="3"/>
              </w:rPr>
              <w:t>3.1.1</w:t>
            </w:r>
            <w:r>
              <w:rPr>
                <w:rFonts w:ascii="Times New Roman" w:hAnsi="Times New Roman" w:eastAsia="Times New Roman" w:cs="Times New Roman"/>
                <w:b/>
                <w:bCs/>
                <w:spacing w:val="34"/>
              </w:rPr>
              <w:t xml:space="preserve"> </w:t>
            </w:r>
            <w:r>
              <w:rPr>
                <w:b/>
                <w:bCs/>
                <w:spacing w:val="3"/>
              </w:rPr>
              <w:t>区域达标评价</w:t>
            </w:r>
          </w:p>
          <w:p w14:paraId="26311D0B">
            <w:pPr>
              <w:pStyle w:val="6"/>
              <w:spacing w:before="158" w:line="339" w:lineRule="auto"/>
              <w:ind w:left="112" w:firstLine="511"/>
              <w:jc w:val="both"/>
            </w:pPr>
            <w:r>
              <w:rPr>
                <w:spacing w:val="6"/>
              </w:rPr>
              <w:t>根据《重庆市人民政府关于印发重庆市环境空气质量功能区划分规定的通知》（渝府发〔</w:t>
            </w:r>
            <w:r>
              <w:rPr>
                <w:rFonts w:ascii="Times New Roman" w:hAnsi="Times New Roman" w:eastAsia="Times New Roman" w:cs="Times New Roman"/>
                <w:spacing w:val="6"/>
              </w:rPr>
              <w:t>2016</w:t>
            </w:r>
            <w:r>
              <w:rPr>
                <w:spacing w:val="6"/>
              </w:rPr>
              <w:t>〕</w:t>
            </w:r>
            <w:r>
              <w:rPr>
                <w:rFonts w:ascii="Times New Roman" w:hAnsi="Times New Roman" w:eastAsia="Times New Roman" w:cs="Times New Roman"/>
                <w:spacing w:val="6"/>
              </w:rPr>
              <w:t>19</w:t>
            </w:r>
            <w:r>
              <w:rPr>
                <w:spacing w:val="6"/>
              </w:rPr>
              <w:t>号规定</w:t>
            </w:r>
            <w:r>
              <w:rPr>
                <w:spacing w:val="1"/>
              </w:rPr>
              <w:t>），</w:t>
            </w:r>
            <w:r>
              <w:rPr>
                <w:spacing w:val="6"/>
              </w:rPr>
              <w:t>本项目所在地环境空气功能</w:t>
            </w:r>
            <w:r>
              <w:rPr>
                <w:spacing w:val="-3"/>
              </w:rPr>
              <w:t>区划为二类区，环境空气质量执行《环境空气质量标准</w:t>
            </w:r>
            <w:r>
              <w:rPr>
                <w:spacing w:val="-4"/>
              </w:rPr>
              <w:t>》（</w:t>
            </w:r>
            <w:r>
              <w:rPr>
                <w:rFonts w:ascii="Times New Roman" w:hAnsi="Times New Roman" w:eastAsia="Times New Roman" w:cs="Times New Roman"/>
                <w:spacing w:val="-4"/>
              </w:rPr>
              <w:t>GB3095-2012</w:t>
            </w:r>
            <w:r>
              <w:rPr>
                <w:spacing w:val="-4"/>
              </w:rPr>
              <w:t>）</w:t>
            </w:r>
            <w:r>
              <w:rPr>
                <w:spacing w:val="5"/>
              </w:rPr>
              <w:t>中二级标准。</w:t>
            </w:r>
          </w:p>
          <w:p w14:paraId="0C4787BC">
            <w:pPr>
              <w:pStyle w:val="6"/>
              <w:spacing w:before="2" w:line="339" w:lineRule="auto"/>
              <w:ind w:left="106" w:right="97" w:firstLine="518"/>
              <w:jc w:val="both"/>
            </w:pPr>
            <w:r>
              <w:rPr>
                <w:spacing w:val="6"/>
              </w:rPr>
              <w:t>本评价采用重庆市生态环境局公布的《</w:t>
            </w:r>
            <w:r>
              <w:rPr>
                <w:rFonts w:ascii="Times New Roman" w:hAnsi="Times New Roman" w:eastAsia="Times New Roman" w:cs="Times New Roman"/>
                <w:spacing w:val="6"/>
              </w:rPr>
              <w:t>2024</w:t>
            </w:r>
            <w:r>
              <w:rPr>
                <w:spacing w:val="6"/>
              </w:rPr>
              <w:t>年重庆市生态环境状况</w:t>
            </w:r>
            <w:r>
              <w:rPr>
                <w:spacing w:val="11"/>
              </w:rPr>
              <w:t>公报》中九龙坡区环境空气质量现状数据，环境质量公报</w:t>
            </w:r>
            <w:r>
              <w:rPr>
                <w:spacing w:val="10"/>
              </w:rPr>
              <w:t>数据距今在</w:t>
            </w:r>
            <w:r>
              <w:rPr>
                <w:rFonts w:ascii="Times New Roman" w:hAnsi="Times New Roman" w:eastAsia="Times New Roman" w:cs="Times New Roman"/>
                <w:spacing w:val="10"/>
              </w:rPr>
              <w:t>3</w:t>
            </w:r>
            <w:r>
              <w:rPr>
                <w:spacing w:val="7"/>
              </w:rPr>
              <w:t>年内，符合</w:t>
            </w:r>
            <w:r>
              <w:rPr>
                <w:rFonts w:ascii="Times New Roman" w:hAnsi="Times New Roman" w:eastAsia="Times New Roman" w:cs="Times New Roman"/>
              </w:rPr>
              <w:t>HJ</w:t>
            </w:r>
            <w:r>
              <w:rPr>
                <w:rFonts w:ascii="Times New Roman" w:hAnsi="Times New Roman" w:eastAsia="Times New Roman" w:cs="Times New Roman"/>
                <w:spacing w:val="7"/>
              </w:rPr>
              <w:t>2.2-2018</w:t>
            </w:r>
            <w:r>
              <w:rPr>
                <w:spacing w:val="7"/>
              </w:rPr>
              <w:t>评价基准年数据要求。</w:t>
            </w:r>
          </w:p>
          <w:p w14:paraId="135DDA0B">
            <w:pPr>
              <w:pStyle w:val="6"/>
              <w:spacing w:before="1" w:line="224" w:lineRule="auto"/>
              <w:ind w:left="643"/>
            </w:pPr>
            <w:r>
              <w:rPr>
                <w:spacing w:val="6"/>
              </w:rPr>
              <w:t>区域大气环境质量现状评价见表</w:t>
            </w:r>
            <w:r>
              <w:rPr>
                <w:rFonts w:ascii="Times New Roman" w:hAnsi="Times New Roman" w:eastAsia="Times New Roman" w:cs="Times New Roman"/>
                <w:spacing w:val="6"/>
              </w:rPr>
              <w:t>3.1-1</w:t>
            </w:r>
            <w:r>
              <w:rPr>
                <w:spacing w:val="6"/>
              </w:rPr>
              <w:t>。</w:t>
            </w:r>
          </w:p>
          <w:p w14:paraId="6A1B6212">
            <w:pPr>
              <w:pStyle w:val="6"/>
              <w:spacing w:before="157" w:line="219" w:lineRule="auto"/>
              <w:ind w:left="138"/>
              <w:rPr>
                <w:rFonts w:ascii="Times New Roman" w:hAnsi="Times New Roman" w:eastAsia="Times New Roman" w:cs="Times New Roman"/>
                <w:sz w:val="16"/>
                <w:szCs w:val="16"/>
              </w:rPr>
            </w:pPr>
            <w:r>
              <w:rPr>
                <w:b/>
                <w:bCs/>
                <w:spacing w:val="8"/>
              </w:rPr>
              <w:t>表</w:t>
            </w:r>
            <w:r>
              <w:rPr>
                <w:spacing w:val="-55"/>
              </w:rPr>
              <w:t xml:space="preserve"> </w:t>
            </w:r>
            <w:r>
              <w:rPr>
                <w:rFonts w:ascii="Times New Roman" w:hAnsi="Times New Roman" w:eastAsia="Times New Roman" w:cs="Times New Roman"/>
                <w:b/>
                <w:bCs/>
                <w:spacing w:val="8"/>
              </w:rPr>
              <w:t xml:space="preserve">3.1-1    </w:t>
            </w:r>
            <w:r>
              <w:rPr>
                <w:b/>
                <w:bCs/>
                <w:spacing w:val="8"/>
              </w:rPr>
              <w:t>九龙坡区</w:t>
            </w:r>
            <w:r>
              <w:rPr>
                <w:rFonts w:ascii="Times New Roman" w:hAnsi="Times New Roman" w:eastAsia="Times New Roman" w:cs="Times New Roman"/>
                <w:b/>
                <w:bCs/>
                <w:spacing w:val="8"/>
              </w:rPr>
              <w:t xml:space="preserve">2024 </w:t>
            </w:r>
            <w:r>
              <w:rPr>
                <w:b/>
                <w:bCs/>
                <w:spacing w:val="8"/>
              </w:rPr>
              <w:t>年基</w:t>
            </w:r>
            <w:r>
              <w:rPr>
                <w:b/>
                <w:bCs/>
                <w:spacing w:val="7"/>
              </w:rPr>
              <w:t>本环境污染物达标情况表</w:t>
            </w:r>
            <w:r>
              <w:rPr>
                <w:spacing w:val="7"/>
              </w:rPr>
              <w:t xml:space="preserve">  </w:t>
            </w:r>
            <w:r>
              <w:rPr>
                <w:b/>
                <w:bCs/>
                <w:spacing w:val="7"/>
              </w:rPr>
              <w:t>单位：</w:t>
            </w:r>
            <w:r>
              <w:rPr>
                <w:rFonts w:ascii="Times New Roman" w:hAnsi="Times New Roman" w:eastAsia="Times New Roman" w:cs="Times New Roman"/>
                <w:b/>
                <w:bCs/>
                <w:spacing w:val="7"/>
              </w:rPr>
              <w:t>μg/m</w:t>
            </w:r>
            <w:r>
              <w:rPr>
                <w:rFonts w:ascii="Times New Roman" w:hAnsi="Times New Roman" w:eastAsia="Times New Roman" w:cs="Times New Roman"/>
                <w:b/>
                <w:bCs/>
                <w:spacing w:val="7"/>
                <w:position w:val="8"/>
                <w:sz w:val="16"/>
                <w:szCs w:val="16"/>
              </w:rPr>
              <w:t>3</w:t>
            </w:r>
          </w:p>
          <w:p w14:paraId="37BEC120">
            <w:pPr>
              <w:spacing w:line="17" w:lineRule="exact"/>
            </w:pPr>
          </w:p>
          <w:tbl>
            <w:tblPr>
              <w:tblStyle w:val="5"/>
              <w:tblW w:w="7868" w:type="dxa"/>
              <w:tblInd w:w="1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9"/>
              <w:gridCol w:w="2099"/>
              <w:gridCol w:w="1104"/>
              <w:gridCol w:w="1136"/>
              <w:gridCol w:w="969"/>
              <w:gridCol w:w="1171"/>
            </w:tblGrid>
            <w:tr w14:paraId="3C761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389" w:type="dxa"/>
                  <w:tcBorders>
                    <w:top w:val="single" w:color="000000" w:sz="10" w:space="0"/>
                    <w:left w:val="single" w:color="000000" w:sz="10" w:space="0"/>
                  </w:tcBorders>
                  <w:vAlign w:val="top"/>
                </w:tcPr>
                <w:p w14:paraId="615A4B74">
                  <w:pPr>
                    <w:pStyle w:val="6"/>
                    <w:spacing w:before="267" w:line="228" w:lineRule="auto"/>
                    <w:ind w:left="372"/>
                    <w:rPr>
                      <w:sz w:val="20"/>
                      <w:szCs w:val="20"/>
                    </w:rPr>
                  </w:pPr>
                  <w:r>
                    <w:rPr>
                      <w:spacing w:val="6"/>
                      <w:sz w:val="20"/>
                      <w:szCs w:val="20"/>
                    </w:rPr>
                    <w:t>污染物</w:t>
                  </w:r>
                </w:p>
              </w:tc>
              <w:tc>
                <w:tcPr>
                  <w:tcW w:w="2099" w:type="dxa"/>
                  <w:tcBorders>
                    <w:top w:val="single" w:color="000000" w:sz="10" w:space="0"/>
                  </w:tcBorders>
                  <w:vAlign w:val="top"/>
                </w:tcPr>
                <w:p w14:paraId="7E40202D">
                  <w:pPr>
                    <w:pStyle w:val="6"/>
                    <w:spacing w:before="267" w:line="226" w:lineRule="auto"/>
                    <w:ind w:left="526"/>
                    <w:rPr>
                      <w:sz w:val="20"/>
                      <w:szCs w:val="20"/>
                    </w:rPr>
                  </w:pPr>
                  <w:r>
                    <w:rPr>
                      <w:spacing w:val="7"/>
                      <w:sz w:val="20"/>
                      <w:szCs w:val="20"/>
                    </w:rPr>
                    <w:t>年评价指标</w:t>
                  </w:r>
                </w:p>
              </w:tc>
              <w:tc>
                <w:tcPr>
                  <w:tcW w:w="1104" w:type="dxa"/>
                  <w:tcBorders>
                    <w:top w:val="single" w:color="000000" w:sz="10" w:space="0"/>
                  </w:tcBorders>
                  <w:vAlign w:val="top"/>
                </w:tcPr>
                <w:p w14:paraId="4A4CAD6A">
                  <w:pPr>
                    <w:pStyle w:val="6"/>
                    <w:spacing w:before="96" w:line="267" w:lineRule="auto"/>
                    <w:ind w:left="221" w:right="80" w:hanging="82"/>
                    <w:rPr>
                      <w:sz w:val="20"/>
                      <w:szCs w:val="20"/>
                    </w:rPr>
                  </w:pPr>
                  <w:r>
                    <w:rPr>
                      <w:spacing w:val="6"/>
                      <w:sz w:val="20"/>
                      <w:szCs w:val="20"/>
                    </w:rPr>
                    <w:t>现状浓度</w:t>
                  </w:r>
                  <w:r>
                    <w:rPr>
                      <w:sz w:val="20"/>
                      <w:szCs w:val="20"/>
                    </w:rPr>
                    <w:t>(</w:t>
                  </w:r>
                  <w:r>
                    <w:rPr>
                      <w:rFonts w:ascii="Times New Roman" w:hAnsi="Times New Roman" w:eastAsia="Times New Roman" w:cs="Times New Roman"/>
                      <w:sz w:val="20"/>
                      <w:szCs w:val="20"/>
                    </w:rPr>
                    <w:t>µg/m</w:t>
                  </w:r>
                  <w:r>
                    <w:rPr>
                      <w:rFonts w:ascii="Times New Roman" w:hAnsi="Times New Roman" w:eastAsia="Times New Roman" w:cs="Times New Roman"/>
                      <w:position w:val="6"/>
                      <w:sz w:val="13"/>
                      <w:szCs w:val="13"/>
                    </w:rPr>
                    <w:t>3</w:t>
                  </w:r>
                  <w:r>
                    <w:rPr>
                      <w:sz w:val="20"/>
                      <w:szCs w:val="20"/>
                    </w:rPr>
                    <w:t>）</w:t>
                  </w:r>
                </w:p>
              </w:tc>
              <w:tc>
                <w:tcPr>
                  <w:tcW w:w="1136" w:type="dxa"/>
                  <w:tcBorders>
                    <w:top w:val="single" w:color="000000" w:sz="10" w:space="0"/>
                  </w:tcBorders>
                  <w:vAlign w:val="top"/>
                </w:tcPr>
                <w:p w14:paraId="2888FB73">
                  <w:pPr>
                    <w:pStyle w:val="6"/>
                    <w:spacing w:before="96" w:line="267" w:lineRule="auto"/>
                    <w:ind w:left="226" w:right="107" w:firstLine="37"/>
                    <w:rPr>
                      <w:sz w:val="20"/>
                      <w:szCs w:val="20"/>
                    </w:rPr>
                  </w:pPr>
                  <w:r>
                    <w:rPr>
                      <w:spacing w:val="6"/>
                      <w:sz w:val="20"/>
                      <w:szCs w:val="20"/>
                    </w:rPr>
                    <w:t>标准值</w:t>
                  </w:r>
                  <w:r>
                    <w:rPr>
                      <w:sz w:val="20"/>
                      <w:szCs w:val="20"/>
                    </w:rPr>
                    <w:t xml:space="preserve"> (</w:t>
                  </w:r>
                  <w:r>
                    <w:rPr>
                      <w:rFonts w:ascii="Times New Roman" w:hAnsi="Times New Roman" w:eastAsia="Times New Roman" w:cs="Times New Roman"/>
                      <w:sz w:val="20"/>
                      <w:szCs w:val="20"/>
                    </w:rPr>
                    <w:t>µg/m</w:t>
                  </w:r>
                  <w:r>
                    <w:rPr>
                      <w:rFonts w:ascii="Times New Roman" w:hAnsi="Times New Roman" w:eastAsia="Times New Roman" w:cs="Times New Roman"/>
                      <w:position w:val="6"/>
                      <w:sz w:val="13"/>
                      <w:szCs w:val="13"/>
                    </w:rPr>
                    <w:t>3</w:t>
                  </w:r>
                  <w:r>
                    <w:rPr>
                      <w:sz w:val="20"/>
                      <w:szCs w:val="20"/>
                    </w:rPr>
                    <w:t>）</w:t>
                  </w:r>
                </w:p>
              </w:tc>
              <w:tc>
                <w:tcPr>
                  <w:tcW w:w="969" w:type="dxa"/>
                  <w:tcBorders>
                    <w:top w:val="single" w:color="000000" w:sz="10" w:space="0"/>
                  </w:tcBorders>
                  <w:vAlign w:val="top"/>
                </w:tcPr>
                <w:p w14:paraId="45053F56">
                  <w:pPr>
                    <w:pStyle w:val="6"/>
                    <w:spacing w:before="96" w:line="228" w:lineRule="auto"/>
                    <w:ind w:left="217"/>
                    <w:rPr>
                      <w:sz w:val="20"/>
                      <w:szCs w:val="20"/>
                    </w:rPr>
                  </w:pPr>
                  <w:r>
                    <w:rPr>
                      <w:spacing w:val="-5"/>
                      <w:sz w:val="20"/>
                      <w:szCs w:val="20"/>
                    </w:rPr>
                    <w:t>占标率</w:t>
                  </w:r>
                </w:p>
                <w:p w14:paraId="58292EF2">
                  <w:pPr>
                    <w:spacing w:before="130"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171" w:type="dxa"/>
                  <w:tcBorders>
                    <w:top w:val="single" w:color="000000" w:sz="10" w:space="0"/>
                    <w:right w:val="single" w:color="000000" w:sz="10" w:space="0"/>
                  </w:tcBorders>
                  <w:vAlign w:val="top"/>
                </w:tcPr>
                <w:p w14:paraId="4BC145A8">
                  <w:pPr>
                    <w:pStyle w:val="6"/>
                    <w:spacing w:before="267" w:line="228" w:lineRule="auto"/>
                    <w:ind w:left="175"/>
                    <w:rPr>
                      <w:sz w:val="20"/>
                      <w:szCs w:val="20"/>
                    </w:rPr>
                  </w:pPr>
                  <w:r>
                    <w:rPr>
                      <w:spacing w:val="7"/>
                      <w:sz w:val="20"/>
                      <w:szCs w:val="20"/>
                    </w:rPr>
                    <w:t>达标情况</w:t>
                  </w:r>
                </w:p>
              </w:tc>
            </w:tr>
            <w:tr w14:paraId="178BD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389" w:type="dxa"/>
                  <w:tcBorders>
                    <w:left w:val="single" w:color="000000" w:sz="10" w:space="0"/>
                  </w:tcBorders>
                  <w:vAlign w:val="top"/>
                </w:tcPr>
                <w:p w14:paraId="07DCEBE3">
                  <w:pPr>
                    <w:spacing w:before="134" w:line="202" w:lineRule="auto"/>
                    <w:ind w:left="522"/>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2099" w:type="dxa"/>
                  <w:vMerge w:val="restart"/>
                  <w:tcBorders>
                    <w:bottom w:val="nil"/>
                  </w:tcBorders>
                  <w:vAlign w:val="top"/>
                </w:tcPr>
                <w:p w14:paraId="7E357688">
                  <w:pPr>
                    <w:spacing w:line="276" w:lineRule="auto"/>
                    <w:rPr>
                      <w:rFonts w:ascii="Arial"/>
                      <w:sz w:val="21"/>
                    </w:rPr>
                  </w:pPr>
                </w:p>
                <w:p w14:paraId="0EB2E52A">
                  <w:pPr>
                    <w:spacing w:line="276" w:lineRule="auto"/>
                    <w:rPr>
                      <w:rFonts w:ascii="Arial"/>
                      <w:sz w:val="21"/>
                    </w:rPr>
                  </w:pPr>
                </w:p>
                <w:p w14:paraId="492618C8">
                  <w:pPr>
                    <w:pStyle w:val="6"/>
                    <w:spacing w:before="65" w:line="228" w:lineRule="auto"/>
                    <w:ind w:left="315"/>
                    <w:rPr>
                      <w:sz w:val="20"/>
                      <w:szCs w:val="20"/>
                    </w:rPr>
                  </w:pPr>
                  <w:r>
                    <w:rPr>
                      <w:spacing w:val="8"/>
                      <w:sz w:val="20"/>
                      <w:szCs w:val="20"/>
                    </w:rPr>
                    <w:t>年平均质量浓度</w:t>
                  </w:r>
                </w:p>
              </w:tc>
              <w:tc>
                <w:tcPr>
                  <w:tcW w:w="1104" w:type="dxa"/>
                  <w:vAlign w:val="top"/>
                </w:tcPr>
                <w:p w14:paraId="36999F14">
                  <w:pPr>
                    <w:spacing w:before="134" w:line="195" w:lineRule="auto"/>
                    <w:ind w:left="50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36" w:type="dxa"/>
                  <w:vAlign w:val="top"/>
                </w:tcPr>
                <w:p w14:paraId="3AAB461B">
                  <w:pPr>
                    <w:spacing w:before="134" w:line="195" w:lineRule="auto"/>
                    <w:ind w:left="47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69" w:type="dxa"/>
                  <w:vAlign w:val="top"/>
                </w:tcPr>
                <w:p w14:paraId="29E2F15E">
                  <w:pPr>
                    <w:spacing w:before="13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13.33</w:t>
                  </w:r>
                </w:p>
              </w:tc>
              <w:tc>
                <w:tcPr>
                  <w:tcW w:w="1171" w:type="dxa"/>
                  <w:tcBorders>
                    <w:right w:val="single" w:color="000000" w:sz="10" w:space="0"/>
                  </w:tcBorders>
                  <w:vAlign w:val="top"/>
                </w:tcPr>
                <w:p w14:paraId="5CEB428D">
                  <w:pPr>
                    <w:pStyle w:val="6"/>
                    <w:spacing w:before="98" w:line="216" w:lineRule="auto"/>
                    <w:ind w:left="384"/>
                    <w:rPr>
                      <w:sz w:val="20"/>
                      <w:szCs w:val="20"/>
                    </w:rPr>
                  </w:pPr>
                  <w:r>
                    <w:rPr>
                      <w:spacing w:val="5"/>
                      <w:sz w:val="20"/>
                      <w:szCs w:val="20"/>
                    </w:rPr>
                    <w:t>达标</w:t>
                  </w:r>
                </w:p>
              </w:tc>
            </w:tr>
            <w:tr w14:paraId="364EC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389" w:type="dxa"/>
                  <w:tcBorders>
                    <w:left w:val="single" w:color="000000" w:sz="10" w:space="0"/>
                  </w:tcBorders>
                  <w:vAlign w:val="top"/>
                </w:tcPr>
                <w:p w14:paraId="6F897AF7">
                  <w:pPr>
                    <w:spacing w:before="134" w:line="205" w:lineRule="auto"/>
                    <w:ind w:left="490"/>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2</w:t>
                  </w:r>
                </w:p>
              </w:tc>
              <w:tc>
                <w:tcPr>
                  <w:tcW w:w="2099" w:type="dxa"/>
                  <w:vMerge w:val="continue"/>
                  <w:tcBorders>
                    <w:top w:val="nil"/>
                    <w:bottom w:val="nil"/>
                  </w:tcBorders>
                  <w:vAlign w:val="top"/>
                </w:tcPr>
                <w:p w14:paraId="52C1911E">
                  <w:pPr>
                    <w:rPr>
                      <w:rFonts w:ascii="Arial"/>
                      <w:sz w:val="21"/>
                    </w:rPr>
                  </w:pPr>
                </w:p>
              </w:tc>
              <w:tc>
                <w:tcPr>
                  <w:tcW w:w="1104" w:type="dxa"/>
                  <w:vAlign w:val="top"/>
                </w:tcPr>
                <w:p w14:paraId="11BF43FC">
                  <w:pPr>
                    <w:spacing w:before="135" w:line="195" w:lineRule="auto"/>
                    <w:ind w:left="452"/>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136" w:type="dxa"/>
                  <w:vAlign w:val="top"/>
                </w:tcPr>
                <w:p w14:paraId="07953443">
                  <w:pPr>
                    <w:spacing w:before="135"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969" w:type="dxa"/>
                  <w:vAlign w:val="top"/>
                </w:tcPr>
                <w:p w14:paraId="758A2107">
                  <w:pPr>
                    <w:spacing w:before="135"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85.0</w:t>
                  </w:r>
                </w:p>
              </w:tc>
              <w:tc>
                <w:tcPr>
                  <w:tcW w:w="1171" w:type="dxa"/>
                  <w:tcBorders>
                    <w:right w:val="single" w:color="000000" w:sz="10" w:space="0"/>
                  </w:tcBorders>
                  <w:vAlign w:val="top"/>
                </w:tcPr>
                <w:p w14:paraId="741C0494">
                  <w:pPr>
                    <w:pStyle w:val="6"/>
                    <w:spacing w:before="99" w:line="215" w:lineRule="auto"/>
                    <w:ind w:left="384"/>
                    <w:rPr>
                      <w:sz w:val="20"/>
                      <w:szCs w:val="20"/>
                    </w:rPr>
                  </w:pPr>
                  <w:r>
                    <w:rPr>
                      <w:spacing w:val="5"/>
                      <w:sz w:val="20"/>
                      <w:szCs w:val="20"/>
                    </w:rPr>
                    <w:t>达标</w:t>
                  </w:r>
                </w:p>
              </w:tc>
            </w:tr>
            <w:tr w14:paraId="3EFF7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389" w:type="dxa"/>
                  <w:tcBorders>
                    <w:left w:val="single" w:color="000000" w:sz="10" w:space="0"/>
                  </w:tcBorders>
                  <w:vAlign w:val="top"/>
                </w:tcPr>
                <w:p w14:paraId="4CCC34C3">
                  <w:pPr>
                    <w:spacing w:before="141" w:line="199" w:lineRule="auto"/>
                    <w:ind w:left="462"/>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2099" w:type="dxa"/>
                  <w:vMerge w:val="continue"/>
                  <w:tcBorders>
                    <w:top w:val="nil"/>
                    <w:bottom w:val="nil"/>
                  </w:tcBorders>
                  <w:vAlign w:val="top"/>
                </w:tcPr>
                <w:p w14:paraId="0A85557B">
                  <w:pPr>
                    <w:rPr>
                      <w:rFonts w:ascii="Arial"/>
                      <w:sz w:val="21"/>
                    </w:rPr>
                  </w:pPr>
                </w:p>
              </w:tc>
              <w:tc>
                <w:tcPr>
                  <w:tcW w:w="1104" w:type="dxa"/>
                  <w:vAlign w:val="top"/>
                </w:tcPr>
                <w:p w14:paraId="56DA7283">
                  <w:pPr>
                    <w:spacing w:before="138" w:line="195" w:lineRule="auto"/>
                    <w:ind w:left="454"/>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136" w:type="dxa"/>
                  <w:vAlign w:val="top"/>
                </w:tcPr>
                <w:p w14:paraId="0F855E9F">
                  <w:pPr>
                    <w:spacing w:before="138"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69" w:type="dxa"/>
                  <w:vAlign w:val="top"/>
                </w:tcPr>
                <w:p w14:paraId="55EF647F">
                  <w:pPr>
                    <w:spacing w:before="138"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72.9</w:t>
                  </w:r>
                </w:p>
              </w:tc>
              <w:tc>
                <w:tcPr>
                  <w:tcW w:w="1171" w:type="dxa"/>
                  <w:tcBorders>
                    <w:right w:val="single" w:color="000000" w:sz="10" w:space="0"/>
                  </w:tcBorders>
                  <w:vAlign w:val="top"/>
                </w:tcPr>
                <w:p w14:paraId="53A91E22">
                  <w:pPr>
                    <w:pStyle w:val="6"/>
                    <w:spacing w:before="102" w:line="212" w:lineRule="auto"/>
                    <w:ind w:left="384"/>
                    <w:rPr>
                      <w:sz w:val="20"/>
                      <w:szCs w:val="20"/>
                    </w:rPr>
                  </w:pPr>
                  <w:r>
                    <w:rPr>
                      <w:spacing w:val="5"/>
                      <w:sz w:val="20"/>
                      <w:szCs w:val="20"/>
                    </w:rPr>
                    <w:t>达标</w:t>
                  </w:r>
                </w:p>
              </w:tc>
            </w:tr>
            <w:tr w14:paraId="2D0CB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389" w:type="dxa"/>
                  <w:tcBorders>
                    <w:left w:val="single" w:color="000000" w:sz="10" w:space="0"/>
                  </w:tcBorders>
                  <w:vAlign w:val="top"/>
                </w:tcPr>
                <w:p w14:paraId="02629728">
                  <w:pPr>
                    <w:spacing w:before="145" w:line="196" w:lineRule="auto"/>
                    <w:ind w:left="445"/>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2099" w:type="dxa"/>
                  <w:vMerge w:val="continue"/>
                  <w:tcBorders>
                    <w:top w:val="nil"/>
                  </w:tcBorders>
                  <w:vAlign w:val="top"/>
                </w:tcPr>
                <w:p w14:paraId="725612EE">
                  <w:pPr>
                    <w:rPr>
                      <w:rFonts w:ascii="Arial"/>
                      <w:sz w:val="21"/>
                    </w:rPr>
                  </w:pPr>
                </w:p>
              </w:tc>
              <w:tc>
                <w:tcPr>
                  <w:tcW w:w="1104" w:type="dxa"/>
                  <w:vAlign w:val="top"/>
                </w:tcPr>
                <w:p w14:paraId="3DAC17DA">
                  <w:pPr>
                    <w:spacing w:before="141"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32.3</w:t>
                  </w:r>
                </w:p>
              </w:tc>
              <w:tc>
                <w:tcPr>
                  <w:tcW w:w="1136" w:type="dxa"/>
                  <w:vAlign w:val="top"/>
                </w:tcPr>
                <w:p w14:paraId="75048594">
                  <w:pPr>
                    <w:spacing w:before="141" w:line="195" w:lineRule="auto"/>
                    <w:ind w:left="474"/>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969" w:type="dxa"/>
                  <w:vAlign w:val="top"/>
                </w:tcPr>
                <w:p w14:paraId="575EB9E4">
                  <w:pPr>
                    <w:spacing w:before="141"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92.3</w:t>
                  </w:r>
                </w:p>
              </w:tc>
              <w:tc>
                <w:tcPr>
                  <w:tcW w:w="1171" w:type="dxa"/>
                  <w:tcBorders>
                    <w:right w:val="single" w:color="000000" w:sz="10" w:space="0"/>
                  </w:tcBorders>
                  <w:vAlign w:val="top"/>
                </w:tcPr>
                <w:p w14:paraId="0EC32AD5">
                  <w:pPr>
                    <w:pStyle w:val="6"/>
                    <w:spacing w:before="106" w:line="209" w:lineRule="auto"/>
                    <w:ind w:left="384"/>
                    <w:rPr>
                      <w:sz w:val="20"/>
                      <w:szCs w:val="20"/>
                    </w:rPr>
                  </w:pPr>
                  <w:r>
                    <w:rPr>
                      <w:spacing w:val="5"/>
                      <w:sz w:val="20"/>
                      <w:szCs w:val="20"/>
                    </w:rPr>
                    <w:t>达标</w:t>
                  </w:r>
                </w:p>
              </w:tc>
            </w:tr>
            <w:tr w14:paraId="126A6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389" w:type="dxa"/>
                  <w:tcBorders>
                    <w:left w:val="single" w:color="000000" w:sz="10" w:space="0"/>
                  </w:tcBorders>
                  <w:vAlign w:val="top"/>
                </w:tcPr>
                <w:p w14:paraId="1F11569F">
                  <w:pPr>
                    <w:pStyle w:val="6"/>
                    <w:spacing w:before="278" w:line="221" w:lineRule="auto"/>
                    <w:ind w:left="104"/>
                    <w:rPr>
                      <w:sz w:val="20"/>
                      <w:szCs w:val="20"/>
                    </w:rPr>
                  </w:pPr>
                  <w:r>
                    <w:rPr>
                      <w:rFonts w:ascii="Times New Roman" w:hAnsi="Times New Roman" w:eastAsia="Times New Roman" w:cs="Times New Roman"/>
                      <w:sz w:val="20"/>
                      <w:szCs w:val="20"/>
                    </w:rPr>
                    <w:t>CO</w:t>
                  </w:r>
                  <w:r>
                    <w:rPr>
                      <w:spacing w:val="8"/>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r>
                    <w:rPr>
                      <w:spacing w:val="8"/>
                      <w:sz w:val="20"/>
                      <w:szCs w:val="20"/>
                    </w:rPr>
                    <w:t>）</w:t>
                  </w:r>
                </w:p>
              </w:tc>
              <w:tc>
                <w:tcPr>
                  <w:tcW w:w="2099" w:type="dxa"/>
                  <w:vAlign w:val="top"/>
                </w:tcPr>
                <w:p w14:paraId="4156BBBF">
                  <w:pPr>
                    <w:pStyle w:val="6"/>
                    <w:spacing w:before="108" w:line="259" w:lineRule="auto"/>
                    <w:ind w:left="736" w:right="160" w:hanging="542"/>
                    <w:rPr>
                      <w:sz w:val="20"/>
                      <w:szCs w:val="20"/>
                    </w:rPr>
                  </w:pPr>
                  <w:r>
                    <w:rPr>
                      <w:sz w:val="20"/>
                      <w:szCs w:val="20"/>
                    </w:rPr>
                    <w:t>日均浓度的第</w:t>
                  </w:r>
                  <w:r>
                    <w:rPr>
                      <w:spacing w:val="-32"/>
                      <w:sz w:val="20"/>
                      <w:szCs w:val="20"/>
                    </w:rPr>
                    <w:t xml:space="preserve"> </w:t>
                  </w:r>
                  <w:r>
                    <w:rPr>
                      <w:rFonts w:ascii="Times New Roman" w:hAnsi="Times New Roman" w:eastAsia="Times New Roman" w:cs="Times New Roman"/>
                      <w:sz w:val="20"/>
                      <w:szCs w:val="20"/>
                    </w:rPr>
                    <w:t>95</w:t>
                  </w:r>
                  <w:r>
                    <w:rPr>
                      <w:rFonts w:ascii="Times New Roman" w:hAnsi="Times New Roman" w:eastAsia="Times New Roman" w:cs="Times New Roman"/>
                      <w:spacing w:val="20"/>
                      <w:sz w:val="20"/>
                      <w:szCs w:val="20"/>
                    </w:rPr>
                    <w:t xml:space="preserve"> </w:t>
                  </w:r>
                  <w:r>
                    <w:rPr>
                      <w:sz w:val="20"/>
                      <w:szCs w:val="20"/>
                    </w:rPr>
                    <w:t>百</w:t>
                  </w:r>
                  <w:r>
                    <w:rPr>
                      <w:spacing w:val="6"/>
                      <w:sz w:val="20"/>
                      <w:szCs w:val="20"/>
                    </w:rPr>
                    <w:t>分位数</w:t>
                  </w:r>
                </w:p>
              </w:tc>
              <w:tc>
                <w:tcPr>
                  <w:tcW w:w="1104" w:type="dxa"/>
                  <w:vAlign w:val="top"/>
                </w:tcPr>
                <w:p w14:paraId="0CA0AD73">
                  <w:pPr>
                    <w:spacing w:line="255" w:lineRule="auto"/>
                    <w:rPr>
                      <w:rFonts w:ascii="Arial"/>
                      <w:sz w:val="21"/>
                    </w:rPr>
                  </w:pPr>
                </w:p>
                <w:p w14:paraId="3F907544">
                  <w:pPr>
                    <w:spacing w:before="58"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136" w:type="dxa"/>
                  <w:vAlign w:val="top"/>
                </w:tcPr>
                <w:p w14:paraId="26CC6EAE">
                  <w:pPr>
                    <w:spacing w:line="255" w:lineRule="auto"/>
                    <w:rPr>
                      <w:rFonts w:ascii="Arial"/>
                      <w:sz w:val="21"/>
                    </w:rPr>
                  </w:pPr>
                </w:p>
                <w:p w14:paraId="2FC204FC">
                  <w:pPr>
                    <w:spacing w:before="58"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69" w:type="dxa"/>
                  <w:vAlign w:val="top"/>
                </w:tcPr>
                <w:p w14:paraId="3FF40FEF">
                  <w:pPr>
                    <w:spacing w:line="255" w:lineRule="auto"/>
                    <w:rPr>
                      <w:rFonts w:ascii="Arial"/>
                      <w:sz w:val="21"/>
                    </w:rPr>
                  </w:pPr>
                </w:p>
                <w:p w14:paraId="1F4AE193">
                  <w:pPr>
                    <w:spacing w:before="5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171" w:type="dxa"/>
                  <w:tcBorders>
                    <w:right w:val="single" w:color="000000" w:sz="10" w:space="0"/>
                  </w:tcBorders>
                  <w:vAlign w:val="top"/>
                </w:tcPr>
                <w:p w14:paraId="59013F25">
                  <w:pPr>
                    <w:pStyle w:val="6"/>
                    <w:spacing w:before="279" w:line="228" w:lineRule="auto"/>
                    <w:ind w:left="384"/>
                    <w:rPr>
                      <w:sz w:val="20"/>
                      <w:szCs w:val="20"/>
                    </w:rPr>
                  </w:pPr>
                  <w:r>
                    <w:rPr>
                      <w:spacing w:val="5"/>
                      <w:sz w:val="20"/>
                      <w:szCs w:val="20"/>
                    </w:rPr>
                    <w:t>达标</w:t>
                  </w:r>
                </w:p>
              </w:tc>
            </w:tr>
            <w:tr w14:paraId="708D4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389" w:type="dxa"/>
                  <w:tcBorders>
                    <w:left w:val="single" w:color="000000" w:sz="10" w:space="0"/>
                    <w:bottom w:val="single" w:color="000000" w:sz="10" w:space="0"/>
                  </w:tcBorders>
                  <w:vAlign w:val="top"/>
                </w:tcPr>
                <w:p w14:paraId="4E7BD297">
                  <w:pPr>
                    <w:spacing w:line="259" w:lineRule="auto"/>
                    <w:rPr>
                      <w:rFonts w:ascii="Arial"/>
                      <w:sz w:val="21"/>
                    </w:rPr>
                  </w:pPr>
                </w:p>
                <w:p w14:paraId="12AB8A36">
                  <w:pPr>
                    <w:spacing w:before="58" w:line="202" w:lineRule="auto"/>
                    <w:ind w:left="576"/>
                    <w:rPr>
                      <w:rFonts w:ascii="Times New Roman" w:hAnsi="Times New Roman" w:eastAsia="Times New Roman" w:cs="Times New Roman"/>
                      <w:sz w:val="13"/>
                      <w:szCs w:val="13"/>
                    </w:rPr>
                  </w:pPr>
                  <w:r>
                    <w:rPr>
                      <w:rFonts w:ascii="Times New Roman" w:hAnsi="Times New Roman" w:eastAsia="Times New Roman" w:cs="Times New Roman"/>
                      <w:sz w:val="20"/>
                      <w:szCs w:val="20"/>
                    </w:rPr>
                    <w:t>O</w:t>
                  </w:r>
                  <w:r>
                    <w:rPr>
                      <w:rFonts w:ascii="Times New Roman" w:hAnsi="Times New Roman" w:eastAsia="Times New Roman" w:cs="Times New Roman"/>
                      <w:position w:val="-1"/>
                      <w:sz w:val="13"/>
                      <w:szCs w:val="13"/>
                    </w:rPr>
                    <w:t>3</w:t>
                  </w:r>
                </w:p>
              </w:tc>
              <w:tc>
                <w:tcPr>
                  <w:tcW w:w="2099" w:type="dxa"/>
                  <w:tcBorders>
                    <w:bottom w:val="single" w:color="000000" w:sz="10" w:space="0"/>
                  </w:tcBorders>
                  <w:vAlign w:val="top"/>
                </w:tcPr>
                <w:p w14:paraId="7CD31C52">
                  <w:pPr>
                    <w:pStyle w:val="6"/>
                    <w:spacing w:before="113" w:line="268" w:lineRule="auto"/>
                    <w:ind w:left="278" w:right="162" w:hanging="84"/>
                    <w:rPr>
                      <w:sz w:val="20"/>
                      <w:szCs w:val="20"/>
                    </w:rPr>
                  </w:pPr>
                  <w:r>
                    <w:rPr>
                      <w:spacing w:val="2"/>
                      <w:sz w:val="20"/>
                      <w:szCs w:val="20"/>
                    </w:rPr>
                    <w:t>日最大</w:t>
                  </w:r>
                  <w:r>
                    <w:rPr>
                      <w:spacing w:val="-35"/>
                      <w:sz w:val="20"/>
                      <w:szCs w:val="20"/>
                    </w:rPr>
                    <w:t xml:space="preserve"> </w:t>
                  </w:r>
                  <w:r>
                    <w:rPr>
                      <w:rFonts w:ascii="Times New Roman" w:hAnsi="Times New Roman" w:eastAsia="Times New Roman" w:cs="Times New Roman"/>
                      <w:spacing w:val="2"/>
                      <w:sz w:val="20"/>
                      <w:szCs w:val="20"/>
                    </w:rPr>
                    <w:t xml:space="preserve">8h </w:t>
                  </w:r>
                  <w:r>
                    <w:rPr>
                      <w:spacing w:val="2"/>
                      <w:sz w:val="20"/>
                      <w:szCs w:val="20"/>
                    </w:rPr>
                    <w:t>平均浓度的第</w:t>
                  </w:r>
                  <w:r>
                    <w:rPr>
                      <w:spacing w:val="-37"/>
                      <w:sz w:val="20"/>
                      <w:szCs w:val="20"/>
                    </w:rPr>
                    <w:t xml:space="preserve"> </w:t>
                  </w:r>
                  <w:r>
                    <w:rPr>
                      <w:rFonts w:ascii="Times New Roman" w:hAnsi="Times New Roman" w:eastAsia="Times New Roman" w:cs="Times New Roman"/>
                      <w:spacing w:val="2"/>
                      <w:sz w:val="20"/>
                      <w:szCs w:val="20"/>
                    </w:rPr>
                    <w:t>90</w:t>
                  </w:r>
                  <w:r>
                    <w:rPr>
                      <w:rFonts w:ascii="Times New Roman" w:hAnsi="Times New Roman" w:eastAsia="Times New Roman" w:cs="Times New Roman"/>
                      <w:spacing w:val="19"/>
                      <w:sz w:val="20"/>
                      <w:szCs w:val="20"/>
                    </w:rPr>
                    <w:t xml:space="preserve"> </w:t>
                  </w:r>
                  <w:r>
                    <w:rPr>
                      <w:spacing w:val="2"/>
                      <w:sz w:val="20"/>
                      <w:szCs w:val="20"/>
                    </w:rPr>
                    <w:t>百分位数</w:t>
                  </w:r>
                </w:p>
              </w:tc>
              <w:tc>
                <w:tcPr>
                  <w:tcW w:w="1104" w:type="dxa"/>
                  <w:tcBorders>
                    <w:bottom w:val="single" w:color="000000" w:sz="10" w:space="0"/>
                  </w:tcBorders>
                  <w:vAlign w:val="top"/>
                </w:tcPr>
                <w:p w14:paraId="7C673E65">
                  <w:pPr>
                    <w:spacing w:line="259" w:lineRule="auto"/>
                    <w:rPr>
                      <w:rFonts w:ascii="Arial"/>
                      <w:sz w:val="21"/>
                    </w:rPr>
                  </w:pPr>
                </w:p>
                <w:p w14:paraId="11C062B2">
                  <w:pPr>
                    <w:spacing w:before="57"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1136" w:type="dxa"/>
                  <w:tcBorders>
                    <w:bottom w:val="single" w:color="000000" w:sz="10" w:space="0"/>
                  </w:tcBorders>
                  <w:vAlign w:val="top"/>
                </w:tcPr>
                <w:p w14:paraId="743E5637">
                  <w:pPr>
                    <w:spacing w:line="259" w:lineRule="auto"/>
                    <w:rPr>
                      <w:rFonts w:ascii="Arial"/>
                      <w:sz w:val="21"/>
                    </w:rPr>
                  </w:pPr>
                </w:p>
                <w:p w14:paraId="745CCD35">
                  <w:pPr>
                    <w:spacing w:before="57"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969" w:type="dxa"/>
                  <w:tcBorders>
                    <w:bottom w:val="single" w:color="000000" w:sz="10" w:space="0"/>
                  </w:tcBorders>
                  <w:vAlign w:val="top"/>
                </w:tcPr>
                <w:p w14:paraId="2C333F59">
                  <w:pPr>
                    <w:spacing w:line="259" w:lineRule="auto"/>
                    <w:rPr>
                      <w:rFonts w:ascii="Arial"/>
                      <w:sz w:val="21"/>
                    </w:rPr>
                  </w:pPr>
                </w:p>
                <w:p w14:paraId="6239E327">
                  <w:pPr>
                    <w:spacing w:before="5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87.5</w:t>
                  </w:r>
                </w:p>
              </w:tc>
              <w:tc>
                <w:tcPr>
                  <w:tcW w:w="1171" w:type="dxa"/>
                  <w:tcBorders>
                    <w:bottom w:val="single" w:color="000000" w:sz="10" w:space="0"/>
                    <w:right w:val="single" w:color="000000" w:sz="10" w:space="0"/>
                  </w:tcBorders>
                  <w:vAlign w:val="top"/>
                </w:tcPr>
                <w:p w14:paraId="6CC568DD">
                  <w:pPr>
                    <w:pStyle w:val="6"/>
                    <w:spacing w:before="283" w:line="228" w:lineRule="auto"/>
                    <w:ind w:left="384"/>
                    <w:rPr>
                      <w:sz w:val="20"/>
                      <w:szCs w:val="20"/>
                    </w:rPr>
                  </w:pPr>
                  <w:r>
                    <w:rPr>
                      <w:spacing w:val="5"/>
                      <w:sz w:val="20"/>
                      <w:szCs w:val="20"/>
                    </w:rPr>
                    <w:t>达标</w:t>
                  </w:r>
                </w:p>
              </w:tc>
            </w:tr>
          </w:tbl>
          <w:p w14:paraId="1760154C">
            <w:pPr>
              <w:spacing w:line="260" w:lineRule="auto"/>
              <w:rPr>
                <w:rFonts w:ascii="Arial"/>
                <w:sz w:val="21"/>
              </w:rPr>
            </w:pPr>
          </w:p>
          <w:p w14:paraId="2EB453F4">
            <w:pPr>
              <w:spacing w:line="261" w:lineRule="auto"/>
              <w:rPr>
                <w:rFonts w:ascii="Arial"/>
                <w:sz w:val="21"/>
              </w:rPr>
            </w:pPr>
          </w:p>
          <w:p w14:paraId="3AA1463D">
            <w:pPr>
              <w:pStyle w:val="6"/>
              <w:spacing w:before="82" w:line="340" w:lineRule="auto"/>
              <w:ind w:left="105" w:right="97" w:firstLine="518"/>
              <w:jc w:val="both"/>
            </w:pPr>
            <w:r>
              <w:rPr>
                <w:spacing w:val="4"/>
              </w:rPr>
              <w:t>根据以上数据分析，本项目所在区域</w:t>
            </w:r>
            <w:r>
              <w:rPr>
                <w:spacing w:val="-50"/>
              </w:rPr>
              <w:t xml:space="preserve"> </w:t>
            </w:r>
            <w:r>
              <w:rPr>
                <w:rFonts w:ascii="Times New Roman" w:hAnsi="Times New Roman" w:eastAsia="Times New Roman" w:cs="Times New Roman"/>
              </w:rPr>
              <w:t>NO</w:t>
            </w:r>
            <w:r>
              <w:rPr>
                <w:rFonts w:ascii="Times New Roman" w:hAnsi="Times New Roman" w:eastAsia="Times New Roman" w:cs="Times New Roman"/>
                <w:spacing w:val="4"/>
                <w:position w:val="-2"/>
                <w:sz w:val="16"/>
                <w:szCs w:val="16"/>
              </w:rPr>
              <w:t>2</w:t>
            </w:r>
            <w:r>
              <w:rPr>
                <w:spacing w:val="4"/>
              </w:rPr>
              <w:t>、</w:t>
            </w:r>
            <w:r>
              <w:rPr>
                <w:rFonts w:ascii="Times New Roman" w:hAnsi="Times New Roman" w:eastAsia="Times New Roman" w:cs="Times New Roman"/>
              </w:rPr>
              <w:t>PM</w:t>
            </w:r>
            <w:r>
              <w:rPr>
                <w:rFonts w:ascii="Times New Roman" w:hAnsi="Times New Roman" w:eastAsia="Times New Roman" w:cs="Times New Roman"/>
                <w:spacing w:val="4"/>
                <w:position w:val="-2"/>
                <w:sz w:val="16"/>
                <w:szCs w:val="16"/>
              </w:rPr>
              <w:t>2.5</w:t>
            </w:r>
            <w:r>
              <w:rPr>
                <w:spacing w:val="4"/>
              </w:rPr>
              <w:t>、</w:t>
            </w:r>
            <w:r>
              <w:rPr>
                <w:rFonts w:ascii="Times New Roman" w:hAnsi="Times New Roman" w:eastAsia="Times New Roman" w:cs="Times New Roman"/>
              </w:rPr>
              <w:t>PM</w:t>
            </w:r>
            <w:r>
              <w:rPr>
                <w:rFonts w:ascii="Times New Roman" w:hAnsi="Times New Roman" w:eastAsia="Times New Roman" w:cs="Times New Roman"/>
                <w:spacing w:val="4"/>
                <w:position w:val="-2"/>
                <w:sz w:val="16"/>
                <w:szCs w:val="16"/>
              </w:rPr>
              <w:t>10</w:t>
            </w:r>
            <w:r>
              <w:rPr>
                <w:rFonts w:ascii="Times New Roman" w:hAnsi="Times New Roman" w:eastAsia="Times New Roman" w:cs="Times New Roman"/>
                <w:spacing w:val="-12"/>
                <w:position w:val="-2"/>
                <w:sz w:val="16"/>
                <w:szCs w:val="16"/>
              </w:rPr>
              <w:t xml:space="preserve"> </w:t>
            </w:r>
            <w:r>
              <w:rPr>
                <w:spacing w:val="4"/>
              </w:rPr>
              <w:t>、</w:t>
            </w:r>
            <w:r>
              <w:rPr>
                <w:rFonts w:ascii="Times New Roman" w:hAnsi="Times New Roman" w:eastAsia="Times New Roman" w:cs="Times New Roman"/>
              </w:rPr>
              <w:t>SO</w:t>
            </w:r>
            <w:r>
              <w:rPr>
                <w:rFonts w:ascii="Times New Roman" w:hAnsi="Times New Roman" w:eastAsia="Times New Roman" w:cs="Times New Roman"/>
                <w:spacing w:val="4"/>
                <w:position w:val="-2"/>
                <w:sz w:val="16"/>
                <w:szCs w:val="16"/>
              </w:rPr>
              <w:t>2</w:t>
            </w:r>
            <w:r>
              <w:rPr>
                <w:rFonts w:ascii="Times New Roman" w:hAnsi="Times New Roman" w:eastAsia="Times New Roman" w:cs="Times New Roman"/>
                <w:spacing w:val="14"/>
                <w:w w:val="101"/>
                <w:position w:val="-2"/>
                <w:sz w:val="16"/>
                <w:szCs w:val="16"/>
              </w:rPr>
              <w:t xml:space="preserve"> </w:t>
            </w:r>
            <w:r>
              <w:rPr>
                <w:spacing w:val="4"/>
              </w:rPr>
              <w:t>年均</w:t>
            </w:r>
            <w:r>
              <w:rPr>
                <w:spacing w:val="3"/>
              </w:rPr>
              <w:t>值，</w:t>
            </w:r>
            <w:r>
              <w:rPr>
                <w:rFonts w:ascii="Times New Roman" w:hAnsi="Times New Roman" w:eastAsia="Times New Roman" w:cs="Times New Roman"/>
              </w:rPr>
              <w:t>CO</w:t>
            </w:r>
            <w:r>
              <w:rPr>
                <w:rFonts w:ascii="Times New Roman" w:hAnsi="Times New Roman" w:eastAsia="Times New Roman" w:cs="Times New Roman"/>
                <w:spacing w:val="60"/>
              </w:rPr>
              <w:t xml:space="preserve"> </w:t>
            </w:r>
            <w:r>
              <w:rPr>
                <w:spacing w:val="3"/>
              </w:rPr>
              <w:t>日均浓度的第</w:t>
            </w:r>
            <w:r>
              <w:rPr>
                <w:spacing w:val="-50"/>
              </w:rPr>
              <w:t xml:space="preserve"> </w:t>
            </w:r>
            <w:r>
              <w:rPr>
                <w:rFonts w:ascii="Times New Roman" w:hAnsi="Times New Roman" w:eastAsia="Times New Roman" w:cs="Times New Roman"/>
                <w:spacing w:val="3"/>
              </w:rPr>
              <w:t>95</w:t>
            </w:r>
            <w:r>
              <w:rPr>
                <w:rFonts w:ascii="Times New Roman" w:hAnsi="Times New Roman" w:eastAsia="Times New Roman" w:cs="Times New Roman"/>
                <w:spacing w:val="22"/>
              </w:rPr>
              <w:t xml:space="preserve"> </w:t>
            </w:r>
            <w:r>
              <w:rPr>
                <w:spacing w:val="3"/>
              </w:rPr>
              <w:t>百分位数，</w:t>
            </w:r>
            <w:r>
              <w:rPr>
                <w:rFonts w:ascii="Times New Roman" w:hAnsi="Times New Roman" w:eastAsia="Times New Roman" w:cs="Times New Roman"/>
                <w:spacing w:val="3"/>
              </w:rPr>
              <w:t>O</w:t>
            </w:r>
            <w:r>
              <w:rPr>
                <w:rFonts w:ascii="Times New Roman" w:hAnsi="Times New Roman" w:eastAsia="Times New Roman" w:cs="Times New Roman"/>
                <w:spacing w:val="3"/>
                <w:position w:val="-1"/>
                <w:sz w:val="16"/>
                <w:szCs w:val="16"/>
              </w:rPr>
              <w:t xml:space="preserve">3  </w:t>
            </w:r>
            <w:r>
              <w:rPr>
                <w:spacing w:val="3"/>
              </w:rPr>
              <w:t>日最大</w:t>
            </w:r>
            <w:r>
              <w:rPr>
                <w:spacing w:val="-44"/>
              </w:rPr>
              <w:t xml:space="preserve"> </w:t>
            </w:r>
            <w:r>
              <w:rPr>
                <w:rFonts w:ascii="Times New Roman" w:hAnsi="Times New Roman" w:eastAsia="Times New Roman" w:cs="Times New Roman"/>
                <w:spacing w:val="3"/>
              </w:rPr>
              <w:t xml:space="preserve">8h </w:t>
            </w:r>
            <w:r>
              <w:rPr>
                <w:spacing w:val="3"/>
              </w:rPr>
              <w:t>平均浓度的第</w:t>
            </w:r>
            <w:r>
              <w:rPr>
                <w:spacing w:val="-50"/>
              </w:rPr>
              <w:t xml:space="preserve"> </w:t>
            </w:r>
            <w:r>
              <w:rPr>
                <w:rFonts w:ascii="Times New Roman" w:hAnsi="Times New Roman" w:eastAsia="Times New Roman" w:cs="Times New Roman"/>
                <w:spacing w:val="3"/>
              </w:rPr>
              <w:t>90</w:t>
            </w:r>
            <w:r>
              <w:rPr>
                <w:rFonts w:ascii="Times New Roman" w:hAnsi="Times New Roman" w:eastAsia="Times New Roman" w:cs="Times New Roman"/>
                <w:spacing w:val="24"/>
                <w:w w:val="101"/>
              </w:rPr>
              <w:t xml:space="preserve"> </w:t>
            </w:r>
            <w:r>
              <w:rPr>
                <w:spacing w:val="3"/>
              </w:rPr>
              <w:t>百</w:t>
            </w:r>
            <w:r>
              <w:rPr>
                <w:spacing w:val="8"/>
              </w:rPr>
              <w:t>分位数均满足《环境空气质量标准》（</w:t>
            </w:r>
            <w:r>
              <w:rPr>
                <w:rFonts w:ascii="Times New Roman" w:hAnsi="Times New Roman" w:eastAsia="Times New Roman" w:cs="Times New Roman"/>
              </w:rPr>
              <w:t>GB</w:t>
            </w:r>
            <w:r>
              <w:rPr>
                <w:rFonts w:ascii="Times New Roman" w:hAnsi="Times New Roman" w:eastAsia="Times New Roman" w:cs="Times New Roman"/>
                <w:spacing w:val="8"/>
              </w:rPr>
              <w:t>3095-2012</w:t>
            </w:r>
            <w:r>
              <w:rPr>
                <w:spacing w:val="8"/>
              </w:rPr>
              <w:t>）二类区域标准，项目所在区域属于环境空气达标区。</w:t>
            </w:r>
          </w:p>
          <w:p w14:paraId="26D0E794">
            <w:pPr>
              <w:pStyle w:val="6"/>
              <w:spacing w:before="1" w:line="224" w:lineRule="auto"/>
              <w:ind w:left="99"/>
            </w:pPr>
            <w:r>
              <w:rPr>
                <w:rFonts w:ascii="Times New Roman" w:hAnsi="Times New Roman" w:eastAsia="Times New Roman" w:cs="Times New Roman"/>
                <w:b/>
                <w:bCs/>
                <w:spacing w:val="6"/>
              </w:rPr>
              <w:t xml:space="preserve">3.1.2 </w:t>
            </w:r>
            <w:r>
              <w:rPr>
                <w:b/>
                <w:bCs/>
                <w:spacing w:val="6"/>
              </w:rPr>
              <w:t>特征环境空气污染物现状监测与评价</w:t>
            </w:r>
          </w:p>
          <w:p w14:paraId="6B2AFEF3">
            <w:pPr>
              <w:pStyle w:val="6"/>
              <w:spacing w:before="154" w:line="225" w:lineRule="auto"/>
              <w:ind w:left="625"/>
            </w:pPr>
            <w:r>
              <w:rPr>
                <w:spacing w:val="16"/>
              </w:rPr>
              <w:t>本项目排放的废气中污染因子主要为氟化物、氯化</w:t>
            </w:r>
            <w:r>
              <w:rPr>
                <w:spacing w:val="15"/>
              </w:rPr>
              <w:t>氢</w:t>
            </w:r>
            <w:r>
              <w:rPr>
                <w:color w:val="0000FF"/>
                <w:spacing w:val="15"/>
              </w:rPr>
              <w:t>及非甲烷总</w:t>
            </w:r>
          </w:p>
        </w:tc>
      </w:tr>
    </w:tbl>
    <w:p w14:paraId="305E3CE5">
      <w:pPr>
        <w:pStyle w:val="2"/>
        <w:rPr>
          <w:sz w:val="21"/>
        </w:rPr>
      </w:pPr>
    </w:p>
    <w:p w14:paraId="1CFC5834">
      <w:pPr>
        <w:rPr>
          <w:sz w:val="21"/>
          <w:szCs w:val="21"/>
        </w:rPr>
        <w:sectPr>
          <w:footerReference r:id="rId87" w:type="default"/>
          <w:pgSz w:w="11907" w:h="16840"/>
          <w:pgMar w:top="400" w:right="1444" w:bottom="1000" w:left="1443" w:header="0" w:footer="658" w:gutter="0"/>
          <w:cols w:space="720" w:num="1"/>
        </w:sectPr>
      </w:pPr>
    </w:p>
    <w:p w14:paraId="2FF6D5BB">
      <w:pPr>
        <w:spacing w:before="19"/>
      </w:pPr>
    </w:p>
    <w:p w14:paraId="7B2A286A">
      <w:pPr>
        <w:spacing w:before="19"/>
      </w:pPr>
    </w:p>
    <w:p w14:paraId="0FDA82BA">
      <w:pPr>
        <w:spacing w:before="19"/>
      </w:pPr>
    </w:p>
    <w:p w14:paraId="074C89C7">
      <w:pPr>
        <w:spacing w:before="18"/>
      </w:pPr>
    </w:p>
    <w:p w14:paraId="209F0CA5">
      <w:pPr>
        <w:spacing w:before="18"/>
      </w:pPr>
    </w:p>
    <w:tbl>
      <w:tblPr>
        <w:tblStyle w:val="5"/>
        <w:tblW w:w="899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12"/>
        <w:gridCol w:w="8181"/>
      </w:tblGrid>
      <w:tr w14:paraId="556F044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Ex>
        <w:trPr>
          <w:trHeight w:val="12946" w:hRule="atLeast"/>
        </w:trPr>
        <w:tc>
          <w:tcPr>
            <w:tcW w:w="812" w:type="dxa"/>
            <w:tcBorders>
              <w:right w:val="single" w:color="000000" w:sz="2" w:space="0"/>
            </w:tcBorders>
            <w:vAlign w:val="top"/>
          </w:tcPr>
          <w:p w14:paraId="6176DF04">
            <w:pPr>
              <w:rPr>
                <w:rFonts w:ascii="Arial"/>
                <w:sz w:val="21"/>
              </w:rPr>
            </w:pPr>
          </w:p>
        </w:tc>
        <w:tc>
          <w:tcPr>
            <w:tcW w:w="8181" w:type="dxa"/>
            <w:tcBorders>
              <w:left w:val="single" w:color="000000" w:sz="2" w:space="0"/>
            </w:tcBorders>
            <w:vAlign w:val="top"/>
          </w:tcPr>
          <w:p w14:paraId="689A15FC">
            <w:pPr>
              <w:pStyle w:val="6"/>
              <w:spacing w:before="146" w:line="340" w:lineRule="auto"/>
              <w:ind w:left="105" w:firstLine="1"/>
              <w:jc w:val="both"/>
            </w:pPr>
            <w:r>
              <w:rPr>
                <w:color w:val="0000FF"/>
                <w:spacing w:val="6"/>
              </w:rPr>
              <w:t>烃</w:t>
            </w:r>
            <w:r>
              <w:rPr>
                <w:spacing w:val="6"/>
              </w:rPr>
              <w:t>。氟化物、氯化氢环境质量现状引用重庆智海科技有限责任公司《监测报告》（监测报告：渝智海字</w:t>
            </w:r>
            <w:r>
              <w:rPr>
                <w:rFonts w:ascii="Times New Roman" w:hAnsi="Times New Roman" w:eastAsia="Times New Roman" w:cs="Times New Roman"/>
                <w:spacing w:val="6"/>
              </w:rPr>
              <w:t>(2025)</w:t>
            </w:r>
            <w:r>
              <w:rPr>
                <w:spacing w:val="6"/>
              </w:rPr>
              <w:t>第</w:t>
            </w:r>
            <w:r>
              <w:rPr>
                <w:rFonts w:ascii="Times New Roman" w:hAnsi="Times New Roman" w:eastAsia="Times New Roman" w:cs="Times New Roman"/>
              </w:rPr>
              <w:t>HJ</w:t>
            </w:r>
            <w:r>
              <w:rPr>
                <w:rFonts w:ascii="Times New Roman" w:hAnsi="Times New Roman" w:eastAsia="Times New Roman" w:cs="Times New Roman"/>
                <w:spacing w:val="5"/>
              </w:rPr>
              <w:t>052A02</w:t>
            </w:r>
            <w:r>
              <w:rPr>
                <w:spacing w:val="5"/>
              </w:rPr>
              <w:t>号）中“铸造二车间</w:t>
            </w:r>
            <w:r>
              <w:rPr>
                <w:spacing w:val="11"/>
              </w:rPr>
              <w:t>南侧</w:t>
            </w:r>
            <w:r>
              <w:rPr>
                <w:spacing w:val="-85"/>
              </w:rPr>
              <w:t xml:space="preserve"> </w:t>
            </w:r>
            <w:r>
              <w:rPr>
                <w:spacing w:val="11"/>
              </w:rPr>
              <w:t>”监测点位监测数据（本评价重新命名</w:t>
            </w:r>
            <w:r>
              <w:rPr>
                <w:spacing w:val="10"/>
              </w:rPr>
              <w:t>为</w:t>
            </w:r>
            <w:r>
              <w:rPr>
                <w:rFonts w:ascii="Times New Roman" w:hAnsi="Times New Roman" w:eastAsia="Times New Roman" w:cs="Times New Roman"/>
                <w:spacing w:val="10"/>
              </w:rPr>
              <w:t>G1</w:t>
            </w:r>
            <w:r>
              <w:rPr>
                <w:spacing w:val="23"/>
              </w:rPr>
              <w:t>），</w:t>
            </w:r>
            <w:r>
              <w:rPr>
                <w:spacing w:val="10"/>
              </w:rPr>
              <w:t>该监测点点位于</w:t>
            </w:r>
            <w:r>
              <w:rPr>
                <w:spacing w:val="4"/>
              </w:rPr>
              <w:t>项目西南侧约</w:t>
            </w:r>
            <w:r>
              <w:rPr>
                <w:rFonts w:ascii="Times New Roman" w:hAnsi="Times New Roman" w:eastAsia="Times New Roman" w:cs="Times New Roman"/>
                <w:spacing w:val="4"/>
              </w:rPr>
              <w:t>0.4</w:t>
            </w:r>
            <w:r>
              <w:rPr>
                <w:rFonts w:ascii="Times New Roman" w:hAnsi="Times New Roman" w:eastAsia="Times New Roman" w:cs="Times New Roman"/>
              </w:rPr>
              <w:t>km</w:t>
            </w:r>
            <w:r>
              <w:rPr>
                <w:spacing w:val="4"/>
              </w:rPr>
              <w:t>，监测时间为</w:t>
            </w:r>
            <w:r>
              <w:rPr>
                <w:rFonts w:ascii="Times New Roman" w:hAnsi="Times New Roman" w:eastAsia="Times New Roman" w:cs="Times New Roman"/>
                <w:spacing w:val="4"/>
              </w:rPr>
              <w:t>2025</w:t>
            </w:r>
            <w:r>
              <w:rPr>
                <w:spacing w:val="4"/>
              </w:rPr>
              <w:t>年</w:t>
            </w:r>
            <w:r>
              <w:rPr>
                <w:rFonts w:ascii="Times New Roman" w:hAnsi="Times New Roman" w:eastAsia="Times New Roman" w:cs="Times New Roman"/>
                <w:spacing w:val="4"/>
              </w:rPr>
              <w:t>1</w:t>
            </w:r>
            <w:r>
              <w:rPr>
                <w:spacing w:val="4"/>
              </w:rPr>
              <w:t>月</w:t>
            </w:r>
            <w:r>
              <w:rPr>
                <w:rFonts w:ascii="Times New Roman" w:hAnsi="Times New Roman" w:eastAsia="Times New Roman" w:cs="Times New Roman"/>
                <w:spacing w:val="4"/>
              </w:rPr>
              <w:t>17</w:t>
            </w:r>
            <w:r>
              <w:rPr>
                <w:spacing w:val="4"/>
              </w:rPr>
              <w:t>日</w:t>
            </w:r>
            <w:r>
              <w:rPr>
                <w:rFonts w:ascii="Times New Roman" w:hAnsi="Times New Roman" w:eastAsia="Times New Roman" w:cs="Times New Roman"/>
                <w:spacing w:val="4"/>
              </w:rPr>
              <w:t>~</w:t>
            </w:r>
            <w:r>
              <w:rPr>
                <w:rFonts w:ascii="Times New Roman" w:hAnsi="Times New Roman" w:eastAsia="Times New Roman" w:cs="Times New Roman"/>
                <w:spacing w:val="-27"/>
              </w:rPr>
              <w:t xml:space="preserve"> </w:t>
            </w:r>
            <w:r>
              <w:rPr>
                <w:rFonts w:ascii="Times New Roman" w:hAnsi="Times New Roman" w:eastAsia="Times New Roman" w:cs="Times New Roman"/>
                <w:spacing w:val="4"/>
              </w:rPr>
              <w:t>1</w:t>
            </w:r>
            <w:r>
              <w:rPr>
                <w:spacing w:val="4"/>
              </w:rPr>
              <w:t>月</w:t>
            </w:r>
            <w:r>
              <w:rPr>
                <w:rFonts w:ascii="Times New Roman" w:hAnsi="Times New Roman" w:eastAsia="Times New Roman" w:cs="Times New Roman"/>
                <w:spacing w:val="4"/>
              </w:rPr>
              <w:t>23</w:t>
            </w:r>
            <w:r>
              <w:rPr>
                <w:spacing w:val="4"/>
              </w:rPr>
              <w:t>日；</w:t>
            </w:r>
            <w:r>
              <w:rPr>
                <w:color w:val="0000FF"/>
                <w:spacing w:val="4"/>
              </w:rPr>
              <w:t>非甲烷总烃</w:t>
            </w:r>
            <w:r>
              <w:rPr>
                <w:color w:val="0000FF"/>
                <w:spacing w:val="2"/>
              </w:rPr>
              <w:t>环境质量现状引用重庆港庆测控技术有限公司《检测报告》（</w:t>
            </w:r>
            <w:r>
              <w:rPr>
                <w:color w:val="0000FF"/>
                <w:spacing w:val="1"/>
              </w:rPr>
              <w:t>港庆（监）</w:t>
            </w:r>
            <w:r>
              <w:rPr>
                <w:color w:val="0000FF"/>
                <w:spacing w:val="5"/>
              </w:rPr>
              <w:t>字〔</w:t>
            </w:r>
            <w:r>
              <w:rPr>
                <w:rFonts w:ascii="Times New Roman" w:hAnsi="Times New Roman" w:eastAsia="Times New Roman" w:cs="Times New Roman"/>
                <w:color w:val="0000FF"/>
                <w:spacing w:val="5"/>
              </w:rPr>
              <w:t>2024</w:t>
            </w:r>
            <w:r>
              <w:rPr>
                <w:color w:val="0000FF"/>
                <w:spacing w:val="5"/>
              </w:rPr>
              <w:t>〕第</w:t>
            </w:r>
            <w:r>
              <w:rPr>
                <w:rFonts w:ascii="Times New Roman" w:hAnsi="Times New Roman" w:eastAsia="Times New Roman" w:cs="Times New Roman"/>
                <w:color w:val="0000FF"/>
                <w:spacing w:val="5"/>
              </w:rPr>
              <w:t>07003-1-</w:t>
            </w:r>
            <w:r>
              <w:rPr>
                <w:rFonts w:ascii="Times New Roman" w:hAnsi="Times New Roman" w:eastAsia="Times New Roman" w:cs="Times New Roman"/>
                <w:color w:val="0000FF"/>
              </w:rPr>
              <w:t>HP</w:t>
            </w:r>
            <w:r>
              <w:rPr>
                <w:color w:val="0000FF"/>
                <w:spacing w:val="5"/>
              </w:rPr>
              <w:t>号）中“规划区内规划居住用地</w:t>
            </w:r>
            <w:r>
              <w:rPr>
                <w:color w:val="0000FF"/>
                <w:spacing w:val="-90"/>
              </w:rPr>
              <w:t xml:space="preserve"> </w:t>
            </w:r>
            <w:r>
              <w:rPr>
                <w:color w:val="0000FF"/>
                <w:spacing w:val="5"/>
              </w:rPr>
              <w:t>”监测</w:t>
            </w:r>
            <w:r>
              <w:rPr>
                <w:color w:val="0000FF"/>
                <w:spacing w:val="4"/>
              </w:rPr>
              <w:t>点位监</w:t>
            </w:r>
            <w:r>
              <w:rPr>
                <w:color w:val="0000FF"/>
                <w:spacing w:val="6"/>
              </w:rPr>
              <w:t>测数据（本评价重新命名为</w:t>
            </w:r>
            <w:r>
              <w:rPr>
                <w:rFonts w:ascii="Times New Roman" w:hAnsi="Times New Roman" w:eastAsia="Times New Roman" w:cs="Times New Roman"/>
                <w:color w:val="0000FF"/>
                <w:spacing w:val="6"/>
              </w:rPr>
              <w:t>G2</w:t>
            </w:r>
            <w:r>
              <w:rPr>
                <w:color w:val="0000FF"/>
                <w:spacing w:val="-33"/>
              </w:rPr>
              <w:t>），</w:t>
            </w:r>
            <w:r>
              <w:rPr>
                <w:color w:val="0000FF"/>
                <w:spacing w:val="6"/>
              </w:rPr>
              <w:t>该监测点点位于项目东南侧约</w:t>
            </w:r>
            <w:r>
              <w:rPr>
                <w:rFonts w:ascii="Times New Roman" w:hAnsi="Times New Roman" w:eastAsia="Times New Roman" w:cs="Times New Roman"/>
                <w:color w:val="0000FF"/>
                <w:spacing w:val="6"/>
              </w:rPr>
              <w:t>2.3</w:t>
            </w:r>
            <w:r>
              <w:rPr>
                <w:rFonts w:ascii="Times New Roman" w:hAnsi="Times New Roman" w:eastAsia="Times New Roman" w:cs="Times New Roman"/>
                <w:color w:val="0000FF"/>
              </w:rPr>
              <w:t>km</w:t>
            </w:r>
            <w:r>
              <w:rPr>
                <w:color w:val="0000FF"/>
                <w:spacing w:val="6"/>
              </w:rPr>
              <w:t>，</w:t>
            </w:r>
            <w:r>
              <w:rPr>
                <w:color w:val="0000FF"/>
                <w:spacing w:val="9"/>
              </w:rPr>
              <w:t>监测时间为</w:t>
            </w:r>
            <w:r>
              <w:rPr>
                <w:rFonts w:ascii="Times New Roman" w:hAnsi="Times New Roman" w:eastAsia="Times New Roman" w:cs="Times New Roman"/>
                <w:color w:val="0000FF"/>
                <w:spacing w:val="9"/>
              </w:rPr>
              <w:t>2024</w:t>
            </w:r>
            <w:r>
              <w:rPr>
                <w:color w:val="0000FF"/>
                <w:spacing w:val="9"/>
              </w:rPr>
              <w:t>年</w:t>
            </w:r>
            <w:r>
              <w:rPr>
                <w:rFonts w:ascii="Times New Roman" w:hAnsi="Times New Roman" w:eastAsia="Times New Roman" w:cs="Times New Roman"/>
                <w:color w:val="0000FF"/>
                <w:spacing w:val="9"/>
              </w:rPr>
              <w:t>8</w:t>
            </w:r>
            <w:r>
              <w:rPr>
                <w:color w:val="0000FF"/>
                <w:spacing w:val="9"/>
              </w:rPr>
              <w:t>月</w:t>
            </w:r>
            <w:r>
              <w:rPr>
                <w:rFonts w:ascii="Times New Roman" w:hAnsi="Times New Roman" w:eastAsia="Times New Roman" w:cs="Times New Roman"/>
                <w:color w:val="0000FF"/>
                <w:spacing w:val="9"/>
              </w:rPr>
              <w:t>16</w:t>
            </w:r>
            <w:r>
              <w:rPr>
                <w:color w:val="0000FF"/>
                <w:spacing w:val="9"/>
              </w:rPr>
              <w:t>日</w:t>
            </w:r>
            <w:r>
              <w:rPr>
                <w:rFonts w:ascii="Times New Roman" w:hAnsi="Times New Roman" w:eastAsia="Times New Roman" w:cs="Times New Roman"/>
                <w:color w:val="0000FF"/>
                <w:spacing w:val="9"/>
              </w:rPr>
              <w:t>~8</w:t>
            </w:r>
            <w:r>
              <w:rPr>
                <w:color w:val="0000FF"/>
                <w:spacing w:val="9"/>
              </w:rPr>
              <w:t>月</w:t>
            </w:r>
            <w:r>
              <w:rPr>
                <w:rFonts w:ascii="Times New Roman" w:hAnsi="Times New Roman" w:eastAsia="Times New Roman" w:cs="Times New Roman"/>
                <w:color w:val="0000FF"/>
                <w:spacing w:val="9"/>
              </w:rPr>
              <w:t>22</w:t>
            </w:r>
            <w:r>
              <w:rPr>
                <w:color w:val="0000FF"/>
                <w:spacing w:val="9"/>
              </w:rPr>
              <w:t>日。</w:t>
            </w:r>
            <w:r>
              <w:rPr>
                <w:spacing w:val="9"/>
              </w:rPr>
              <w:t>引用监</w:t>
            </w:r>
            <w:r>
              <w:rPr>
                <w:spacing w:val="8"/>
              </w:rPr>
              <w:t>测资料的监测点位置以及</w:t>
            </w:r>
            <w:r>
              <w:rPr>
                <w:spacing w:val="9"/>
              </w:rPr>
              <w:t>监测时间均能满足报告表编制技术指南中“</w:t>
            </w:r>
            <w:r>
              <w:rPr>
                <w:spacing w:val="-78"/>
              </w:rPr>
              <w:t xml:space="preserve"> </w:t>
            </w:r>
            <w:r>
              <w:rPr>
                <w:spacing w:val="9"/>
              </w:rPr>
              <w:t>引用建设项目周边</w:t>
            </w:r>
            <w:r>
              <w:rPr>
                <w:rFonts w:ascii="Times New Roman" w:hAnsi="Times New Roman" w:eastAsia="Times New Roman" w:cs="Times New Roman"/>
                <w:spacing w:val="9"/>
              </w:rPr>
              <w:t>5</w:t>
            </w:r>
            <w:r>
              <w:rPr>
                <w:spacing w:val="9"/>
              </w:rPr>
              <w:t>千米范</w:t>
            </w:r>
            <w:r>
              <w:rPr>
                <w:spacing w:val="6"/>
              </w:rPr>
              <w:t>围内近</w:t>
            </w:r>
            <w:r>
              <w:rPr>
                <w:rFonts w:ascii="Times New Roman" w:hAnsi="Times New Roman" w:eastAsia="Times New Roman" w:cs="Times New Roman"/>
                <w:spacing w:val="6"/>
              </w:rPr>
              <w:t>3</w:t>
            </w:r>
            <w:r>
              <w:rPr>
                <w:spacing w:val="6"/>
              </w:rPr>
              <w:t>年的现有监测数据</w:t>
            </w:r>
            <w:r>
              <w:rPr>
                <w:spacing w:val="-88"/>
              </w:rPr>
              <w:t xml:space="preserve"> </w:t>
            </w:r>
            <w:r>
              <w:rPr>
                <w:spacing w:val="6"/>
              </w:rPr>
              <w:t>”的要求。</w:t>
            </w:r>
          </w:p>
          <w:p w14:paraId="1B766E29">
            <w:pPr>
              <w:pStyle w:val="6"/>
              <w:spacing w:line="282" w:lineRule="auto"/>
              <w:ind w:left="101" w:right="33" w:firstLine="534"/>
            </w:pPr>
            <w:r>
              <w:rPr>
                <w:spacing w:val="2"/>
              </w:rPr>
              <w:t>（</w:t>
            </w:r>
            <w:r>
              <w:rPr>
                <w:rFonts w:ascii="Times New Roman" w:hAnsi="Times New Roman" w:eastAsia="Times New Roman" w:cs="Times New Roman"/>
                <w:spacing w:val="2"/>
              </w:rPr>
              <w:t>1</w:t>
            </w:r>
            <w:r>
              <w:rPr>
                <w:spacing w:val="2"/>
              </w:rPr>
              <w:t>）监测时间及频率：①</w:t>
            </w:r>
            <w:r>
              <w:rPr>
                <w:rFonts w:ascii="Times New Roman" w:hAnsi="Times New Roman" w:eastAsia="Times New Roman" w:cs="Times New Roman"/>
              </w:rPr>
              <w:t>HCl</w:t>
            </w:r>
            <w:r>
              <w:rPr>
                <w:rFonts w:ascii="Times New Roman" w:hAnsi="Times New Roman" w:eastAsia="Times New Roman" w:cs="Times New Roman"/>
                <w:spacing w:val="-31"/>
              </w:rPr>
              <w:t xml:space="preserve"> </w:t>
            </w:r>
            <w:r>
              <w:rPr>
                <w:spacing w:val="2"/>
              </w:rPr>
              <w:t>、氟化物：</w:t>
            </w:r>
            <w:r>
              <w:rPr>
                <w:rFonts w:ascii="Times New Roman" w:hAnsi="Times New Roman" w:eastAsia="Times New Roman" w:cs="Times New Roman"/>
                <w:spacing w:val="2"/>
              </w:rPr>
              <w:t xml:space="preserve">2025 </w:t>
            </w:r>
            <w:r>
              <w:rPr>
                <w:spacing w:val="2"/>
              </w:rPr>
              <w:t>年</w:t>
            </w:r>
            <w:r>
              <w:rPr>
                <w:spacing w:val="-28"/>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9"/>
              </w:rPr>
              <w:t xml:space="preserve"> </w:t>
            </w:r>
            <w:r>
              <w:rPr>
                <w:spacing w:val="2"/>
              </w:rPr>
              <w:t>月</w:t>
            </w:r>
            <w:r>
              <w:rPr>
                <w:spacing w:val="-30"/>
              </w:rPr>
              <w:t xml:space="preserve"> </w:t>
            </w:r>
            <w:r>
              <w:rPr>
                <w:rFonts w:ascii="Times New Roman" w:hAnsi="Times New Roman" w:eastAsia="Times New Roman" w:cs="Times New Roman"/>
                <w:spacing w:val="2"/>
              </w:rPr>
              <w:t xml:space="preserve">17  </w:t>
            </w:r>
            <w:r>
              <w:rPr>
                <w:spacing w:val="2"/>
              </w:rPr>
              <w:t>日</w:t>
            </w:r>
            <w:r>
              <w:rPr>
                <w:spacing w:val="1"/>
              </w:rPr>
              <w:t>～</w:t>
            </w:r>
            <w:r>
              <w:rPr>
                <w:rFonts w:ascii="Times New Roman" w:hAnsi="Times New Roman" w:eastAsia="Times New Roman" w:cs="Times New Roman"/>
                <w:spacing w:val="1"/>
              </w:rPr>
              <w:t>1</w:t>
            </w:r>
            <w:r>
              <w:rPr>
                <w:rFonts w:ascii="Times New Roman" w:hAnsi="Times New Roman" w:eastAsia="Times New Roman" w:cs="Times New Roman"/>
                <w:spacing w:val="21"/>
                <w:w w:val="101"/>
              </w:rPr>
              <w:t xml:space="preserve"> </w:t>
            </w:r>
            <w:r>
              <w:rPr>
                <w:spacing w:val="1"/>
              </w:rPr>
              <w:t>月</w:t>
            </w:r>
            <w:r>
              <w:rPr>
                <w:rFonts w:ascii="Times New Roman" w:hAnsi="Times New Roman" w:eastAsia="Times New Roman" w:cs="Times New Roman"/>
                <w:spacing w:val="-3"/>
              </w:rPr>
              <w:t>23</w:t>
            </w:r>
            <w:r>
              <w:rPr>
                <w:rFonts w:ascii="Times New Roman" w:hAnsi="Times New Roman" w:eastAsia="Times New Roman" w:cs="Times New Roman"/>
                <w:spacing w:val="75"/>
              </w:rPr>
              <w:t xml:space="preserve"> </w:t>
            </w:r>
            <w:r>
              <w:rPr>
                <w:spacing w:val="-3"/>
              </w:rPr>
              <w:t>日，连续监测</w:t>
            </w:r>
            <w:r>
              <w:rPr>
                <w:spacing w:val="-51"/>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21"/>
              </w:rPr>
              <w:t xml:space="preserve"> </w:t>
            </w:r>
            <w:r>
              <w:rPr>
                <w:spacing w:val="-3"/>
              </w:rPr>
              <w:t>天，每天获取</w:t>
            </w:r>
            <w:r>
              <w:rPr>
                <w:spacing w:val="-49"/>
              </w:rPr>
              <w:t xml:space="preserve"> </w:t>
            </w:r>
            <w:r>
              <w:rPr>
                <w:rFonts w:ascii="Times New Roman" w:hAnsi="Times New Roman" w:eastAsia="Times New Roman" w:cs="Times New Roman"/>
                <w:spacing w:val="-3"/>
              </w:rPr>
              <w:t>02</w:t>
            </w:r>
            <w:r>
              <w:rPr>
                <w:spacing w:val="-3"/>
              </w:rPr>
              <w:t>、</w:t>
            </w:r>
            <w:r>
              <w:rPr>
                <w:rFonts w:ascii="Times New Roman" w:hAnsi="Times New Roman" w:eastAsia="Times New Roman" w:cs="Times New Roman"/>
                <w:spacing w:val="-3"/>
              </w:rPr>
              <w:t>08</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spacing w:val="-3"/>
              </w:rPr>
              <w:t>14</w:t>
            </w:r>
            <w:r>
              <w:rPr>
                <w:spacing w:val="-3"/>
              </w:rPr>
              <w:t>、</w:t>
            </w:r>
            <w:r>
              <w:rPr>
                <w:rFonts w:ascii="Times New Roman" w:hAnsi="Times New Roman" w:eastAsia="Times New Roman" w:cs="Times New Roman"/>
                <w:spacing w:val="-3"/>
              </w:rPr>
              <w:t>20</w:t>
            </w:r>
            <w:r>
              <w:rPr>
                <w:rFonts w:ascii="Times New Roman" w:hAnsi="Times New Roman" w:eastAsia="Times New Roman" w:cs="Times New Roman"/>
                <w:spacing w:val="27"/>
              </w:rPr>
              <w:t xml:space="preserve"> </w:t>
            </w:r>
            <w:r>
              <w:rPr>
                <w:spacing w:val="-3"/>
              </w:rPr>
              <w:t>时等</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rPr>
              <w:t xml:space="preserve"> </w:t>
            </w:r>
            <w:r>
              <w:rPr>
                <w:spacing w:val="-3"/>
              </w:rPr>
              <w:t>个小时浓度值；</w:t>
            </w:r>
          </w:p>
          <w:p w14:paraId="62A368A9">
            <w:pPr>
              <w:pStyle w:val="6"/>
              <w:spacing w:before="155" w:line="283" w:lineRule="auto"/>
              <w:ind w:left="108" w:right="100" w:hanging="5"/>
            </w:pPr>
            <w:r>
              <w:rPr>
                <w:color w:val="0000FF"/>
                <w:spacing w:val="1"/>
              </w:rPr>
              <w:t>②非甲烷总烃：</w:t>
            </w:r>
            <w:r>
              <w:rPr>
                <w:rFonts w:ascii="Times New Roman" w:hAnsi="Times New Roman" w:eastAsia="Times New Roman" w:cs="Times New Roman"/>
                <w:color w:val="0000FF"/>
                <w:spacing w:val="1"/>
              </w:rPr>
              <w:t>2024</w:t>
            </w:r>
            <w:r>
              <w:rPr>
                <w:rFonts w:ascii="Times New Roman" w:hAnsi="Times New Roman" w:eastAsia="Times New Roman" w:cs="Times New Roman"/>
                <w:color w:val="0000FF"/>
                <w:spacing w:val="32"/>
              </w:rPr>
              <w:t xml:space="preserve"> </w:t>
            </w:r>
            <w:r>
              <w:rPr>
                <w:color w:val="0000FF"/>
                <w:spacing w:val="1"/>
              </w:rPr>
              <w:t>年</w:t>
            </w:r>
            <w:r>
              <w:rPr>
                <w:color w:val="0000FF"/>
                <w:spacing w:val="-44"/>
              </w:rPr>
              <w:t xml:space="preserve"> </w:t>
            </w:r>
            <w:r>
              <w:rPr>
                <w:rFonts w:ascii="Times New Roman" w:hAnsi="Times New Roman" w:eastAsia="Times New Roman" w:cs="Times New Roman"/>
                <w:color w:val="0000FF"/>
                <w:spacing w:val="1"/>
              </w:rPr>
              <w:t>8</w:t>
            </w:r>
            <w:r>
              <w:rPr>
                <w:rFonts w:ascii="Times New Roman" w:hAnsi="Times New Roman" w:eastAsia="Times New Roman" w:cs="Times New Roman"/>
                <w:color w:val="0000FF"/>
                <w:spacing w:val="23"/>
              </w:rPr>
              <w:t xml:space="preserve"> </w:t>
            </w:r>
            <w:r>
              <w:rPr>
                <w:color w:val="0000FF"/>
                <w:spacing w:val="1"/>
              </w:rPr>
              <w:t>月</w:t>
            </w:r>
            <w:r>
              <w:rPr>
                <w:color w:val="0000FF"/>
                <w:spacing w:val="-30"/>
              </w:rPr>
              <w:t xml:space="preserve"> </w:t>
            </w:r>
            <w:r>
              <w:rPr>
                <w:rFonts w:ascii="Times New Roman" w:hAnsi="Times New Roman" w:eastAsia="Times New Roman" w:cs="Times New Roman"/>
                <w:color w:val="0000FF"/>
                <w:spacing w:val="1"/>
              </w:rPr>
              <w:t>16</w:t>
            </w:r>
            <w:r>
              <w:rPr>
                <w:rFonts w:ascii="Times New Roman" w:hAnsi="Times New Roman" w:eastAsia="Times New Roman" w:cs="Times New Roman"/>
                <w:color w:val="0000FF"/>
                <w:spacing w:val="60"/>
              </w:rPr>
              <w:t xml:space="preserve"> </w:t>
            </w:r>
            <w:r>
              <w:rPr>
                <w:color w:val="0000FF"/>
                <w:spacing w:val="1"/>
              </w:rPr>
              <w:t>日</w:t>
            </w:r>
            <w:r>
              <w:rPr>
                <w:rFonts w:ascii="Times New Roman" w:hAnsi="Times New Roman" w:eastAsia="Times New Roman" w:cs="Times New Roman"/>
                <w:color w:val="0000FF"/>
                <w:spacing w:val="1"/>
              </w:rPr>
              <w:t>~8</w:t>
            </w:r>
            <w:r>
              <w:rPr>
                <w:rFonts w:ascii="Times New Roman" w:hAnsi="Times New Roman" w:eastAsia="Times New Roman" w:cs="Times New Roman"/>
                <w:color w:val="0000FF"/>
                <w:spacing w:val="21"/>
              </w:rPr>
              <w:t xml:space="preserve"> </w:t>
            </w:r>
            <w:r>
              <w:rPr>
                <w:color w:val="0000FF"/>
                <w:spacing w:val="1"/>
              </w:rPr>
              <w:t>月</w:t>
            </w:r>
            <w:r>
              <w:rPr>
                <w:color w:val="0000FF"/>
                <w:spacing w:val="-52"/>
              </w:rPr>
              <w:t xml:space="preserve"> </w:t>
            </w:r>
            <w:r>
              <w:rPr>
                <w:rFonts w:ascii="Times New Roman" w:hAnsi="Times New Roman" w:eastAsia="Times New Roman" w:cs="Times New Roman"/>
                <w:color w:val="0000FF"/>
                <w:spacing w:val="1"/>
              </w:rPr>
              <w:t>22</w:t>
            </w:r>
            <w:r>
              <w:rPr>
                <w:rFonts w:ascii="Times New Roman" w:hAnsi="Times New Roman" w:eastAsia="Times New Roman" w:cs="Times New Roman"/>
                <w:color w:val="0000FF"/>
                <w:spacing w:val="59"/>
                <w:w w:val="101"/>
              </w:rPr>
              <w:t xml:space="preserve"> </w:t>
            </w:r>
            <w:r>
              <w:rPr>
                <w:color w:val="0000FF"/>
                <w:spacing w:val="1"/>
              </w:rPr>
              <w:t>日，连续监测</w:t>
            </w:r>
            <w:r>
              <w:rPr>
                <w:color w:val="0000FF"/>
                <w:spacing w:val="-48"/>
              </w:rPr>
              <w:t xml:space="preserve"> </w:t>
            </w:r>
            <w:r>
              <w:rPr>
                <w:rFonts w:ascii="Times New Roman" w:hAnsi="Times New Roman" w:eastAsia="Times New Roman" w:cs="Times New Roman"/>
                <w:color w:val="0000FF"/>
                <w:spacing w:val="1"/>
              </w:rPr>
              <w:t>7</w:t>
            </w:r>
            <w:r>
              <w:rPr>
                <w:rFonts w:ascii="Times New Roman" w:hAnsi="Times New Roman" w:eastAsia="Times New Roman" w:cs="Times New Roman"/>
                <w:color w:val="0000FF"/>
                <w:spacing w:val="20"/>
              </w:rPr>
              <w:t xml:space="preserve"> </w:t>
            </w:r>
            <w:r>
              <w:rPr>
                <w:color w:val="0000FF"/>
                <w:spacing w:val="1"/>
              </w:rPr>
              <w:t>天，每天获取</w:t>
            </w:r>
            <w:r>
              <w:rPr>
                <w:color w:val="0000FF"/>
                <w:spacing w:val="-45"/>
              </w:rPr>
              <w:t xml:space="preserve"> </w:t>
            </w:r>
            <w:r>
              <w:rPr>
                <w:rFonts w:ascii="Times New Roman" w:hAnsi="Times New Roman" w:eastAsia="Times New Roman" w:cs="Times New Roman"/>
                <w:color w:val="0000FF"/>
                <w:spacing w:val="1"/>
              </w:rPr>
              <w:t>02</w:t>
            </w:r>
            <w:r>
              <w:rPr>
                <w:rFonts w:ascii="Times New Roman" w:hAnsi="Times New Roman" w:eastAsia="Times New Roman" w:cs="Times New Roman"/>
                <w:color w:val="0000FF"/>
                <w:spacing w:val="-32"/>
              </w:rPr>
              <w:t xml:space="preserve"> </w:t>
            </w:r>
            <w:r>
              <w:rPr>
                <w:color w:val="0000FF"/>
                <w:spacing w:val="1"/>
              </w:rPr>
              <w:t>、</w:t>
            </w:r>
            <w:r>
              <w:rPr>
                <w:rFonts w:ascii="Times New Roman" w:hAnsi="Times New Roman" w:eastAsia="Times New Roman" w:cs="Times New Roman"/>
                <w:color w:val="0000FF"/>
                <w:spacing w:val="1"/>
              </w:rPr>
              <w:t>08</w:t>
            </w:r>
            <w:r>
              <w:rPr>
                <w:rFonts w:ascii="Times New Roman" w:hAnsi="Times New Roman" w:eastAsia="Times New Roman" w:cs="Times New Roman"/>
                <w:color w:val="0000FF"/>
                <w:spacing w:val="-34"/>
              </w:rPr>
              <w:t xml:space="preserve"> </w:t>
            </w:r>
            <w:r>
              <w:rPr>
                <w:color w:val="0000FF"/>
                <w:spacing w:val="1"/>
              </w:rPr>
              <w:t>、</w:t>
            </w:r>
            <w:r>
              <w:rPr>
                <w:rFonts w:ascii="Times New Roman" w:hAnsi="Times New Roman" w:eastAsia="Times New Roman" w:cs="Times New Roman"/>
                <w:color w:val="0000FF"/>
                <w:spacing w:val="1"/>
              </w:rPr>
              <w:t>14</w:t>
            </w:r>
            <w:r>
              <w:rPr>
                <w:rFonts w:ascii="Times New Roman" w:hAnsi="Times New Roman" w:eastAsia="Times New Roman" w:cs="Times New Roman"/>
                <w:color w:val="0000FF"/>
                <w:spacing w:val="-34"/>
              </w:rPr>
              <w:t xml:space="preserve"> </w:t>
            </w:r>
            <w:r>
              <w:rPr>
                <w:color w:val="0000FF"/>
                <w:spacing w:val="1"/>
              </w:rPr>
              <w:t>、</w:t>
            </w:r>
            <w:r>
              <w:rPr>
                <w:rFonts w:ascii="Times New Roman" w:hAnsi="Times New Roman" w:eastAsia="Times New Roman" w:cs="Times New Roman"/>
                <w:color w:val="0000FF"/>
                <w:spacing w:val="1"/>
              </w:rPr>
              <w:t>20</w:t>
            </w:r>
            <w:r>
              <w:rPr>
                <w:rFonts w:ascii="Times New Roman" w:hAnsi="Times New Roman" w:eastAsia="Times New Roman" w:cs="Times New Roman"/>
                <w:color w:val="0000FF"/>
                <w:spacing w:val="27"/>
              </w:rPr>
              <w:t xml:space="preserve"> </w:t>
            </w:r>
            <w:r>
              <w:rPr>
                <w:color w:val="0000FF"/>
                <w:spacing w:val="1"/>
              </w:rPr>
              <w:t>时等</w:t>
            </w:r>
            <w:r>
              <w:rPr>
                <w:color w:val="0000FF"/>
                <w:spacing w:val="-56"/>
              </w:rPr>
              <w:t xml:space="preserve"> </w:t>
            </w:r>
            <w:r>
              <w:rPr>
                <w:rFonts w:ascii="Times New Roman" w:hAnsi="Times New Roman" w:eastAsia="Times New Roman" w:cs="Times New Roman"/>
                <w:color w:val="0000FF"/>
                <w:spacing w:val="1"/>
              </w:rPr>
              <w:t xml:space="preserve">4 </w:t>
            </w:r>
            <w:r>
              <w:rPr>
                <w:color w:val="0000FF"/>
                <w:spacing w:val="1"/>
              </w:rPr>
              <w:t>个小时浓度值</w:t>
            </w:r>
          </w:p>
          <w:p w14:paraId="3D8AED3C">
            <w:pPr>
              <w:pStyle w:val="6"/>
              <w:spacing w:before="151" w:line="283" w:lineRule="auto"/>
              <w:ind w:left="106" w:right="97" w:firstLine="528"/>
            </w:pPr>
            <w:r>
              <w:rPr>
                <w:spacing w:val="10"/>
              </w:rPr>
              <w:t>（</w:t>
            </w:r>
            <w:r>
              <w:rPr>
                <w:rFonts w:ascii="Times New Roman" w:hAnsi="Times New Roman" w:eastAsia="Times New Roman" w:cs="Times New Roman"/>
                <w:spacing w:val="10"/>
              </w:rPr>
              <w:t>2</w:t>
            </w:r>
            <w:r>
              <w:rPr>
                <w:spacing w:val="10"/>
              </w:rPr>
              <w:t>）监测点位：</w:t>
            </w:r>
            <w:r>
              <w:rPr>
                <w:rFonts w:ascii="Times New Roman" w:hAnsi="Times New Roman" w:eastAsia="Times New Roman" w:cs="Times New Roman"/>
                <w:spacing w:val="10"/>
              </w:rPr>
              <w:t>G1</w:t>
            </w:r>
            <w:r>
              <w:rPr>
                <w:rFonts w:ascii="Times New Roman" w:hAnsi="Times New Roman" w:eastAsia="Times New Roman" w:cs="Times New Roman"/>
                <w:spacing w:val="34"/>
              </w:rPr>
              <w:t xml:space="preserve"> </w:t>
            </w:r>
            <w:r>
              <w:rPr>
                <w:spacing w:val="10"/>
              </w:rPr>
              <w:t>监测点位，位于本项目西南侧</w:t>
            </w:r>
            <w:r>
              <w:rPr>
                <w:spacing w:val="-46"/>
              </w:rPr>
              <w:t xml:space="preserve"> </w:t>
            </w:r>
            <w:r>
              <w:rPr>
                <w:rFonts w:ascii="Times New Roman" w:hAnsi="Times New Roman" w:eastAsia="Times New Roman" w:cs="Times New Roman"/>
                <w:spacing w:val="10"/>
              </w:rPr>
              <w:t>0.4</w:t>
            </w:r>
            <w:r>
              <w:rPr>
                <w:rFonts w:ascii="Times New Roman" w:hAnsi="Times New Roman" w:eastAsia="Times New Roman" w:cs="Times New Roman"/>
              </w:rPr>
              <w:t>km</w:t>
            </w:r>
            <w:r>
              <w:rPr>
                <w:rFonts w:ascii="Times New Roman" w:hAnsi="Times New Roman" w:eastAsia="Times New Roman" w:cs="Times New Roman"/>
                <w:spacing w:val="25"/>
                <w:w w:val="101"/>
              </w:rPr>
              <w:t xml:space="preserve"> </w:t>
            </w:r>
            <w:r>
              <w:rPr>
                <w:spacing w:val="10"/>
              </w:rPr>
              <w:t>处；</w:t>
            </w:r>
            <w:r>
              <w:rPr>
                <w:rFonts w:ascii="Times New Roman" w:hAnsi="Times New Roman" w:eastAsia="Times New Roman" w:cs="Times New Roman"/>
                <w:spacing w:val="10"/>
              </w:rPr>
              <w:t>G2</w:t>
            </w:r>
            <w:r>
              <w:rPr>
                <w:spacing w:val="7"/>
              </w:rPr>
              <w:t>监测点位，位于本项目东南侧</w:t>
            </w:r>
            <w:r>
              <w:rPr>
                <w:spacing w:val="-40"/>
              </w:rPr>
              <w:t xml:space="preserve"> </w:t>
            </w:r>
            <w:r>
              <w:rPr>
                <w:rFonts w:ascii="Times New Roman" w:hAnsi="Times New Roman" w:eastAsia="Times New Roman" w:cs="Times New Roman"/>
                <w:spacing w:val="7"/>
              </w:rPr>
              <w:t>2.3</w:t>
            </w:r>
            <w:r>
              <w:rPr>
                <w:rFonts w:ascii="Times New Roman" w:hAnsi="Times New Roman" w:eastAsia="Times New Roman" w:cs="Times New Roman"/>
              </w:rPr>
              <w:t>km</w:t>
            </w:r>
            <w:r>
              <w:rPr>
                <w:rFonts w:ascii="Times New Roman" w:hAnsi="Times New Roman" w:eastAsia="Times New Roman" w:cs="Times New Roman"/>
                <w:spacing w:val="7"/>
              </w:rPr>
              <w:t xml:space="preserve"> </w:t>
            </w:r>
            <w:r>
              <w:rPr>
                <w:spacing w:val="7"/>
              </w:rPr>
              <w:t>处；</w:t>
            </w:r>
          </w:p>
          <w:p w14:paraId="56BD6151">
            <w:pPr>
              <w:pStyle w:val="6"/>
              <w:spacing w:before="156" w:line="226" w:lineRule="auto"/>
              <w:ind w:left="635"/>
            </w:pPr>
            <w:r>
              <w:rPr>
                <w:spacing w:val="7"/>
              </w:rPr>
              <w:t>（</w:t>
            </w:r>
            <w:r>
              <w:rPr>
                <w:rFonts w:ascii="Times New Roman" w:hAnsi="Times New Roman" w:eastAsia="Times New Roman" w:cs="Times New Roman"/>
                <w:spacing w:val="7"/>
              </w:rPr>
              <w:t>3</w:t>
            </w:r>
            <w:r>
              <w:rPr>
                <w:spacing w:val="7"/>
              </w:rPr>
              <w:t>）监测因子：</w:t>
            </w:r>
            <w:r>
              <w:rPr>
                <w:rFonts w:ascii="Times New Roman" w:hAnsi="Times New Roman" w:eastAsia="Times New Roman" w:cs="Times New Roman"/>
              </w:rPr>
              <w:t>HCl</w:t>
            </w:r>
            <w:r>
              <w:rPr>
                <w:rFonts w:ascii="Times New Roman" w:hAnsi="Times New Roman" w:eastAsia="Times New Roman" w:cs="Times New Roman"/>
                <w:spacing w:val="-26"/>
              </w:rPr>
              <w:t xml:space="preserve"> </w:t>
            </w:r>
            <w:r>
              <w:rPr>
                <w:spacing w:val="7"/>
              </w:rPr>
              <w:t>、氟化物、非甲烷总烃；</w:t>
            </w:r>
          </w:p>
          <w:p w14:paraId="06F86696">
            <w:pPr>
              <w:pStyle w:val="6"/>
              <w:spacing w:before="151" w:line="302" w:lineRule="auto"/>
              <w:ind w:left="105" w:right="25" w:firstLine="529"/>
            </w:pPr>
            <w:r>
              <w:rPr>
                <w:spacing w:val="8"/>
              </w:rPr>
              <w:t>（</w:t>
            </w:r>
            <w:r>
              <w:rPr>
                <w:rFonts w:ascii="Times New Roman" w:hAnsi="Times New Roman" w:eastAsia="Times New Roman" w:cs="Times New Roman"/>
                <w:spacing w:val="8"/>
              </w:rPr>
              <w:t>4</w:t>
            </w:r>
            <w:r>
              <w:rPr>
                <w:spacing w:val="8"/>
              </w:rPr>
              <w:t>）评价方法及模式：根据《环境影响评价技术导则 大气环境》</w:t>
            </w:r>
            <w:r>
              <w:rPr>
                <w:spacing w:val="13"/>
              </w:rPr>
              <w:t xml:space="preserve"> </w:t>
            </w:r>
            <w:r>
              <w:rPr>
                <w:spacing w:val="8"/>
              </w:rPr>
              <w:t>（</w:t>
            </w:r>
            <w:r>
              <w:rPr>
                <w:rFonts w:ascii="Times New Roman" w:hAnsi="Times New Roman" w:eastAsia="Times New Roman" w:cs="Times New Roman"/>
              </w:rPr>
              <w:t>HJ</w:t>
            </w:r>
            <w:r>
              <w:rPr>
                <w:rFonts w:ascii="Times New Roman" w:hAnsi="Times New Roman" w:eastAsia="Times New Roman" w:cs="Times New Roman"/>
                <w:spacing w:val="8"/>
              </w:rPr>
              <w:t>2.2-2018</w:t>
            </w:r>
            <w:r>
              <w:rPr>
                <w:spacing w:val="15"/>
              </w:rPr>
              <w:t>），</w:t>
            </w:r>
            <w:r>
              <w:rPr>
                <w:spacing w:val="8"/>
              </w:rPr>
              <w:t>采用最大监测浓度占标率对评价区域大气环境质量现状进行评价，评价模式如下：</w:t>
            </w:r>
          </w:p>
          <w:p w14:paraId="65F1D6E8">
            <w:pPr>
              <w:spacing w:before="110" w:line="348" w:lineRule="exact"/>
              <w:ind w:left="3241"/>
              <w:rPr>
                <w:rFonts w:ascii="Times New Roman" w:hAnsi="Times New Roman" w:eastAsia="Times New Roman" w:cs="Times New Roman"/>
                <w:sz w:val="25"/>
                <w:szCs w:val="25"/>
              </w:rPr>
            </w:pPr>
            <w:r>
              <w:rPr>
                <w:rFonts w:ascii="Times New Roman" w:hAnsi="Times New Roman" w:eastAsia="Times New Roman" w:cs="Times New Roman"/>
                <w:position w:val="2"/>
                <w:sz w:val="25"/>
                <w:szCs w:val="25"/>
              </w:rPr>
              <w:t>P</w:t>
            </w:r>
            <w:r>
              <w:rPr>
                <w:rFonts w:ascii="Times New Roman" w:hAnsi="Times New Roman" w:eastAsia="Times New Roman" w:cs="Times New Roman"/>
                <w:position w:val="1"/>
                <w:sz w:val="16"/>
                <w:szCs w:val="16"/>
              </w:rPr>
              <w:t>i</w:t>
            </w:r>
            <w:r>
              <w:rPr>
                <w:rFonts w:ascii="Times New Roman" w:hAnsi="Times New Roman" w:eastAsia="Times New Roman" w:cs="Times New Roman"/>
                <w:spacing w:val="5"/>
                <w:position w:val="2"/>
                <w:sz w:val="25"/>
                <w:szCs w:val="25"/>
              </w:rPr>
              <w:t>=</w:t>
            </w:r>
            <w:r>
              <w:rPr>
                <w:rFonts w:ascii="Times New Roman" w:hAnsi="Times New Roman" w:eastAsia="Times New Roman" w:cs="Times New Roman"/>
                <w:position w:val="2"/>
                <w:sz w:val="25"/>
                <w:szCs w:val="25"/>
              </w:rPr>
              <w:t>C</w:t>
            </w:r>
            <w:r>
              <w:rPr>
                <w:rFonts w:ascii="Times New Roman" w:hAnsi="Times New Roman" w:eastAsia="Times New Roman" w:cs="Times New Roman"/>
                <w:position w:val="1"/>
                <w:sz w:val="16"/>
                <w:szCs w:val="16"/>
              </w:rPr>
              <w:t>i</w:t>
            </w:r>
            <w:r>
              <w:rPr>
                <w:rFonts w:ascii="Times New Roman" w:hAnsi="Times New Roman" w:eastAsia="Times New Roman" w:cs="Times New Roman"/>
                <w:spacing w:val="5"/>
                <w:position w:val="2"/>
                <w:sz w:val="25"/>
                <w:szCs w:val="25"/>
              </w:rPr>
              <w:t>/C</w:t>
            </w:r>
            <w:r>
              <w:rPr>
                <w:rFonts w:ascii="Times New Roman" w:hAnsi="Times New Roman" w:eastAsia="Times New Roman" w:cs="Times New Roman"/>
                <w:spacing w:val="5"/>
                <w:position w:val="1"/>
                <w:sz w:val="16"/>
                <w:szCs w:val="16"/>
              </w:rPr>
              <w:t>0i</w:t>
            </w:r>
            <w:r>
              <w:rPr>
                <w:rFonts w:ascii="Times New Roman" w:hAnsi="Times New Roman" w:eastAsia="Times New Roman" w:cs="Times New Roman"/>
                <w:spacing w:val="5"/>
                <w:position w:val="2"/>
                <w:sz w:val="25"/>
                <w:szCs w:val="25"/>
              </w:rPr>
              <w:t>×100%</w:t>
            </w:r>
          </w:p>
          <w:p w14:paraId="10DFF64B">
            <w:pPr>
              <w:pStyle w:val="6"/>
              <w:spacing w:before="174" w:line="226" w:lineRule="auto"/>
              <w:ind w:left="629"/>
            </w:pPr>
            <w:r>
              <w:rPr>
                <w:spacing w:val="8"/>
              </w:rPr>
              <w:t>式中：</w:t>
            </w:r>
            <w:r>
              <w:rPr>
                <w:rFonts w:ascii="Times New Roman" w:hAnsi="Times New Roman" w:eastAsia="Times New Roman" w:cs="Times New Roman"/>
              </w:rPr>
              <w:t>P</w:t>
            </w:r>
            <w:r>
              <w:rPr>
                <w:rFonts w:ascii="Times New Roman" w:hAnsi="Times New Roman" w:eastAsia="Times New Roman" w:cs="Times New Roman"/>
                <w:position w:val="-2"/>
                <w:sz w:val="16"/>
                <w:szCs w:val="16"/>
              </w:rPr>
              <w:t>i</w:t>
            </w:r>
            <w:r>
              <w:rPr>
                <w:rFonts w:ascii="Times New Roman" w:hAnsi="Times New Roman" w:eastAsia="Times New Roman" w:cs="Times New Roman"/>
                <w:spacing w:val="8"/>
              </w:rPr>
              <w:t>——</w:t>
            </w:r>
            <w:r>
              <w:rPr>
                <w:spacing w:val="8"/>
              </w:rPr>
              <w:t>第</w:t>
            </w:r>
            <w:r>
              <w:rPr>
                <w:spacing w:val="-37"/>
              </w:rPr>
              <w:t xml:space="preserve"> </w:t>
            </w:r>
            <w:r>
              <w:rPr>
                <w:rFonts w:ascii="Times New Roman" w:hAnsi="Times New Roman" w:eastAsia="Times New Roman" w:cs="Times New Roman"/>
                <w:spacing w:val="8"/>
              </w:rPr>
              <w:t xml:space="preserve">i </w:t>
            </w:r>
            <w:r>
              <w:rPr>
                <w:spacing w:val="8"/>
              </w:rPr>
              <w:t>个污染物的最大地面空气质量浓度占标率，</w:t>
            </w:r>
            <w:r>
              <w:rPr>
                <w:rFonts w:ascii="Times New Roman" w:hAnsi="Times New Roman" w:eastAsia="Times New Roman" w:cs="Times New Roman"/>
                <w:spacing w:val="8"/>
              </w:rPr>
              <w:t>%</w:t>
            </w:r>
            <w:r>
              <w:rPr>
                <w:spacing w:val="8"/>
              </w:rPr>
              <w:t>；</w:t>
            </w:r>
          </w:p>
          <w:p w14:paraId="31C0D083">
            <w:pPr>
              <w:pStyle w:val="6"/>
              <w:spacing w:before="174" w:line="348" w:lineRule="auto"/>
              <w:ind w:left="106" w:right="97" w:firstLine="1296"/>
            </w:pPr>
            <w:r>
              <w:rPr>
                <w:rFonts w:ascii="Times New Roman" w:hAnsi="Times New Roman" w:eastAsia="Times New Roman" w:cs="Times New Roman"/>
              </w:rPr>
              <w:t>C</w:t>
            </w:r>
            <w:r>
              <w:rPr>
                <w:rFonts w:ascii="Times New Roman" w:hAnsi="Times New Roman" w:eastAsia="Times New Roman" w:cs="Times New Roman"/>
                <w:position w:val="-2"/>
                <w:sz w:val="16"/>
                <w:szCs w:val="16"/>
              </w:rPr>
              <w:t>i</w:t>
            </w:r>
            <w:r>
              <w:rPr>
                <w:rFonts w:ascii="Times New Roman" w:hAnsi="Times New Roman" w:eastAsia="Times New Roman" w:cs="Times New Roman"/>
                <w:spacing w:val="8"/>
              </w:rPr>
              <w:t>——</w:t>
            </w:r>
            <w:r>
              <w:rPr>
                <w:spacing w:val="8"/>
              </w:rPr>
              <w:t>采用估算模型计算出的第</w:t>
            </w:r>
            <w:r>
              <w:rPr>
                <w:rFonts w:ascii="Times New Roman" w:hAnsi="Times New Roman" w:eastAsia="Times New Roman" w:cs="Times New Roman"/>
                <w:spacing w:val="8"/>
              </w:rPr>
              <w:t>i</w:t>
            </w:r>
            <w:r>
              <w:rPr>
                <w:rFonts w:ascii="Times New Roman" w:hAnsi="Times New Roman" w:eastAsia="Times New Roman" w:cs="Times New Roman"/>
                <w:spacing w:val="-1"/>
              </w:rPr>
              <w:t xml:space="preserve"> </w:t>
            </w:r>
            <w:r>
              <w:rPr>
                <w:spacing w:val="8"/>
              </w:rPr>
              <w:t>个污染物的最大</w:t>
            </w:r>
            <w:r>
              <w:rPr>
                <w:spacing w:val="-58"/>
              </w:rPr>
              <w:t xml:space="preserve"> </w:t>
            </w:r>
            <w:r>
              <w:rPr>
                <w:rFonts w:ascii="Times New Roman" w:hAnsi="Times New Roman" w:eastAsia="Times New Roman" w:cs="Times New Roman"/>
                <w:spacing w:val="8"/>
              </w:rPr>
              <w:t>1h</w:t>
            </w:r>
            <w:r>
              <w:rPr>
                <w:rFonts w:ascii="Times New Roman" w:hAnsi="Times New Roman" w:eastAsia="Times New Roman" w:cs="Times New Roman"/>
                <w:spacing w:val="-16"/>
              </w:rPr>
              <w:t xml:space="preserve"> </w:t>
            </w:r>
            <w:r>
              <w:rPr>
                <w:spacing w:val="8"/>
              </w:rPr>
              <w:t>地面空</w:t>
            </w:r>
            <w:r>
              <w:rPr>
                <w:spacing w:val="6"/>
              </w:rPr>
              <w:t>气质量浓度，</w:t>
            </w:r>
            <w:r>
              <w:rPr>
                <w:rFonts w:ascii="Times New Roman" w:hAnsi="Times New Roman" w:eastAsia="Times New Roman" w:cs="Times New Roman"/>
                <w:spacing w:val="6"/>
              </w:rPr>
              <w:t>μg/m</w:t>
            </w:r>
            <w:r>
              <w:rPr>
                <w:rFonts w:ascii="Times New Roman" w:hAnsi="Times New Roman" w:eastAsia="Times New Roman" w:cs="Times New Roman"/>
                <w:spacing w:val="6"/>
                <w:position w:val="8"/>
                <w:sz w:val="16"/>
                <w:szCs w:val="16"/>
              </w:rPr>
              <w:t>3</w:t>
            </w:r>
            <w:r>
              <w:rPr>
                <w:spacing w:val="6"/>
              </w:rPr>
              <w:t>；</w:t>
            </w:r>
          </w:p>
          <w:p w14:paraId="2635394F">
            <w:pPr>
              <w:pStyle w:val="6"/>
              <w:spacing w:before="2" w:line="220" w:lineRule="auto"/>
              <w:ind w:left="1403"/>
            </w:pPr>
            <w:r>
              <w:rPr>
                <w:rFonts w:ascii="Times New Roman" w:hAnsi="Times New Roman" w:eastAsia="Times New Roman" w:cs="Times New Roman"/>
                <w:spacing w:val="7"/>
              </w:rPr>
              <w:t>C</w:t>
            </w:r>
            <w:r>
              <w:rPr>
                <w:rFonts w:ascii="Times New Roman" w:hAnsi="Times New Roman" w:eastAsia="Times New Roman" w:cs="Times New Roman"/>
                <w:spacing w:val="7"/>
                <w:position w:val="-2"/>
                <w:sz w:val="16"/>
                <w:szCs w:val="16"/>
              </w:rPr>
              <w:t>0i</w:t>
            </w:r>
            <w:r>
              <w:rPr>
                <w:rFonts w:ascii="Times New Roman" w:hAnsi="Times New Roman" w:eastAsia="Times New Roman" w:cs="Times New Roman"/>
                <w:spacing w:val="7"/>
              </w:rPr>
              <w:t>——</w:t>
            </w:r>
            <w:r>
              <w:rPr>
                <w:spacing w:val="7"/>
              </w:rPr>
              <w:t>第</w:t>
            </w:r>
            <w:r>
              <w:rPr>
                <w:rFonts w:ascii="Times New Roman" w:hAnsi="Times New Roman" w:eastAsia="Times New Roman" w:cs="Times New Roman"/>
                <w:spacing w:val="7"/>
              </w:rPr>
              <w:t>i</w:t>
            </w:r>
            <w:r>
              <w:rPr>
                <w:spacing w:val="7"/>
              </w:rPr>
              <w:t>个污染物的环境空气质量浓度标准，</w:t>
            </w:r>
            <w:r>
              <w:rPr>
                <w:rFonts w:ascii="Times New Roman" w:hAnsi="Times New Roman" w:eastAsia="Times New Roman" w:cs="Times New Roman"/>
                <w:spacing w:val="7"/>
              </w:rPr>
              <w:t>μg/m</w:t>
            </w:r>
            <w:r>
              <w:rPr>
                <w:rFonts w:ascii="Times New Roman" w:hAnsi="Times New Roman" w:eastAsia="Times New Roman" w:cs="Times New Roman"/>
                <w:spacing w:val="7"/>
                <w:position w:val="8"/>
                <w:sz w:val="16"/>
                <w:szCs w:val="16"/>
              </w:rPr>
              <w:t>3</w:t>
            </w:r>
            <w:r>
              <w:rPr>
                <w:spacing w:val="7"/>
              </w:rPr>
              <w:t>。</w:t>
            </w:r>
          </w:p>
          <w:p w14:paraId="5ECEFECF">
            <w:pPr>
              <w:pStyle w:val="6"/>
              <w:spacing w:before="161" w:line="225" w:lineRule="auto"/>
              <w:ind w:left="635"/>
            </w:pPr>
            <w:r>
              <w:rPr>
                <w:spacing w:val="7"/>
              </w:rPr>
              <w:t>（</w:t>
            </w:r>
            <w:r>
              <w:rPr>
                <w:rFonts w:ascii="Times New Roman" w:hAnsi="Times New Roman" w:eastAsia="Times New Roman" w:cs="Times New Roman"/>
                <w:spacing w:val="7"/>
              </w:rPr>
              <w:t>5</w:t>
            </w:r>
            <w:r>
              <w:rPr>
                <w:spacing w:val="7"/>
              </w:rPr>
              <w:t>）监测及评价结果</w:t>
            </w:r>
          </w:p>
          <w:p w14:paraId="3AE9BAE2">
            <w:pPr>
              <w:pStyle w:val="6"/>
              <w:spacing w:before="153" w:line="225" w:lineRule="auto"/>
              <w:ind w:left="624"/>
            </w:pPr>
            <w:r>
              <w:rPr>
                <w:spacing w:val="8"/>
              </w:rPr>
              <w:t>环境空气现状监测统计及评价结果见下表。</w:t>
            </w:r>
          </w:p>
        </w:tc>
      </w:tr>
    </w:tbl>
    <w:p w14:paraId="71EBCDBE">
      <w:pPr>
        <w:pStyle w:val="2"/>
        <w:rPr>
          <w:sz w:val="21"/>
        </w:rPr>
      </w:pPr>
    </w:p>
    <w:p w14:paraId="3ABD830A">
      <w:pPr>
        <w:rPr>
          <w:sz w:val="21"/>
          <w:szCs w:val="21"/>
        </w:rPr>
        <w:sectPr>
          <w:footerReference r:id="rId88" w:type="default"/>
          <w:pgSz w:w="11907" w:h="16840"/>
          <w:pgMar w:top="400" w:right="1444" w:bottom="1000" w:left="1443" w:header="0" w:footer="658" w:gutter="0"/>
          <w:cols w:space="720" w:num="1"/>
        </w:sectPr>
      </w:pPr>
    </w:p>
    <w:p w14:paraId="7A9DEAB1">
      <w:pPr>
        <w:spacing w:before="19"/>
      </w:pPr>
    </w:p>
    <w:p w14:paraId="1B8AD0E2">
      <w:pPr>
        <w:spacing w:before="19"/>
      </w:pPr>
    </w:p>
    <w:p w14:paraId="2361AFAD">
      <w:pPr>
        <w:spacing w:before="19"/>
      </w:pPr>
    </w:p>
    <w:p w14:paraId="19720256">
      <w:pPr>
        <w:spacing w:before="18"/>
      </w:pPr>
    </w:p>
    <w:p w14:paraId="26910D8A">
      <w:pPr>
        <w:spacing w:before="18"/>
      </w:pPr>
    </w:p>
    <w:tbl>
      <w:tblPr>
        <w:tblStyle w:val="5"/>
        <w:tblW w:w="899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12"/>
        <w:gridCol w:w="8181"/>
      </w:tblGrid>
      <w:tr w14:paraId="5333B67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614" w:hRule="atLeast"/>
        </w:trPr>
        <w:tc>
          <w:tcPr>
            <w:tcW w:w="812" w:type="dxa"/>
            <w:tcBorders>
              <w:right w:val="single" w:color="000000" w:sz="2" w:space="0"/>
            </w:tcBorders>
            <w:vAlign w:val="top"/>
          </w:tcPr>
          <w:p w14:paraId="55BBEEDA">
            <w:pPr>
              <w:rPr>
                <w:rFonts w:ascii="Arial"/>
                <w:sz w:val="21"/>
              </w:rPr>
            </w:pPr>
          </w:p>
        </w:tc>
        <w:tc>
          <w:tcPr>
            <w:tcW w:w="8181" w:type="dxa"/>
            <w:tcBorders>
              <w:left w:val="single" w:color="000000" w:sz="2" w:space="0"/>
            </w:tcBorders>
            <w:vAlign w:val="top"/>
          </w:tcPr>
          <w:p w14:paraId="64764178">
            <w:pPr>
              <w:pStyle w:val="6"/>
              <w:spacing w:before="149" w:line="225" w:lineRule="auto"/>
              <w:ind w:left="1177"/>
            </w:pPr>
            <w:r>
              <w:rPr>
                <w:b/>
                <w:bCs/>
                <w:spacing w:val="6"/>
              </w:rPr>
              <w:t>表</w:t>
            </w:r>
            <w:r>
              <w:rPr>
                <w:spacing w:val="-50"/>
              </w:rPr>
              <w:t xml:space="preserve"> </w:t>
            </w:r>
            <w:r>
              <w:rPr>
                <w:rFonts w:ascii="Times New Roman" w:hAnsi="Times New Roman" w:eastAsia="Times New Roman" w:cs="Times New Roman"/>
                <w:b/>
                <w:bCs/>
                <w:spacing w:val="6"/>
              </w:rPr>
              <w:t xml:space="preserve">3.1-2    </w:t>
            </w:r>
            <w:r>
              <w:rPr>
                <w:b/>
                <w:bCs/>
                <w:spacing w:val="6"/>
              </w:rPr>
              <w:t>区域环境空气质量监测及评价结果统计表</w:t>
            </w:r>
          </w:p>
          <w:p w14:paraId="52B9084C">
            <w:pPr>
              <w:spacing w:line="112" w:lineRule="auto"/>
              <w:rPr>
                <w:rFonts w:ascii="Arial"/>
                <w:sz w:val="2"/>
              </w:rPr>
            </w:pPr>
          </w:p>
          <w:tbl>
            <w:tblPr>
              <w:tblStyle w:val="5"/>
              <w:tblW w:w="7947"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2"/>
              <w:gridCol w:w="1194"/>
              <w:gridCol w:w="807"/>
              <w:gridCol w:w="1218"/>
              <w:gridCol w:w="1094"/>
              <w:gridCol w:w="813"/>
              <w:gridCol w:w="805"/>
              <w:gridCol w:w="714"/>
            </w:tblGrid>
            <w:tr w14:paraId="1B289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302" w:type="dxa"/>
                  <w:tcBorders>
                    <w:top w:val="single" w:color="000000" w:sz="10" w:space="0"/>
                    <w:left w:val="single" w:color="000000" w:sz="10" w:space="0"/>
                  </w:tcBorders>
                  <w:vAlign w:val="top"/>
                </w:tcPr>
                <w:p w14:paraId="03036747">
                  <w:pPr>
                    <w:pStyle w:val="6"/>
                    <w:spacing w:before="235" w:line="229" w:lineRule="auto"/>
                    <w:ind w:left="329"/>
                    <w:rPr>
                      <w:sz w:val="20"/>
                      <w:szCs w:val="20"/>
                    </w:rPr>
                  </w:pPr>
                  <w:r>
                    <w:rPr>
                      <w:spacing w:val="6"/>
                      <w:sz w:val="20"/>
                      <w:szCs w:val="20"/>
                    </w:rPr>
                    <w:t>监测点</w:t>
                  </w:r>
                </w:p>
              </w:tc>
              <w:tc>
                <w:tcPr>
                  <w:tcW w:w="1194" w:type="dxa"/>
                  <w:tcBorders>
                    <w:top w:val="single" w:color="000000" w:sz="10" w:space="0"/>
                  </w:tcBorders>
                  <w:vAlign w:val="top"/>
                </w:tcPr>
                <w:p w14:paraId="4104D19B">
                  <w:pPr>
                    <w:pStyle w:val="6"/>
                    <w:spacing w:before="236" w:line="228" w:lineRule="auto"/>
                    <w:ind w:left="177"/>
                    <w:rPr>
                      <w:sz w:val="20"/>
                      <w:szCs w:val="20"/>
                    </w:rPr>
                  </w:pPr>
                  <w:r>
                    <w:rPr>
                      <w:spacing w:val="7"/>
                      <w:sz w:val="20"/>
                      <w:szCs w:val="20"/>
                    </w:rPr>
                    <w:t>监测项目</w:t>
                  </w:r>
                </w:p>
              </w:tc>
              <w:tc>
                <w:tcPr>
                  <w:tcW w:w="807" w:type="dxa"/>
                  <w:tcBorders>
                    <w:top w:val="single" w:color="000000" w:sz="10" w:space="0"/>
                  </w:tcBorders>
                  <w:vAlign w:val="top"/>
                </w:tcPr>
                <w:p w14:paraId="441A8675">
                  <w:pPr>
                    <w:pStyle w:val="6"/>
                    <w:spacing w:before="99" w:line="229" w:lineRule="auto"/>
                    <w:ind w:left="197"/>
                    <w:rPr>
                      <w:sz w:val="20"/>
                      <w:szCs w:val="20"/>
                    </w:rPr>
                  </w:pPr>
                  <w:r>
                    <w:rPr>
                      <w:spacing w:val="4"/>
                      <w:sz w:val="20"/>
                      <w:szCs w:val="20"/>
                    </w:rPr>
                    <w:t>监测</w:t>
                  </w:r>
                </w:p>
                <w:p w14:paraId="48893A2A">
                  <w:pPr>
                    <w:pStyle w:val="6"/>
                    <w:spacing w:before="22" w:line="228" w:lineRule="auto"/>
                    <w:ind w:left="196"/>
                    <w:rPr>
                      <w:sz w:val="20"/>
                      <w:szCs w:val="20"/>
                    </w:rPr>
                  </w:pPr>
                  <w:r>
                    <w:rPr>
                      <w:spacing w:val="4"/>
                      <w:sz w:val="20"/>
                      <w:szCs w:val="20"/>
                    </w:rPr>
                    <w:t>类别</w:t>
                  </w:r>
                </w:p>
              </w:tc>
              <w:tc>
                <w:tcPr>
                  <w:tcW w:w="1218" w:type="dxa"/>
                  <w:tcBorders>
                    <w:top w:val="single" w:color="000000" w:sz="10" w:space="0"/>
                  </w:tcBorders>
                  <w:vAlign w:val="top"/>
                </w:tcPr>
                <w:p w14:paraId="2524BE90">
                  <w:pPr>
                    <w:pStyle w:val="6"/>
                    <w:spacing w:before="98" w:line="247" w:lineRule="auto"/>
                    <w:ind w:left="212" w:right="81" w:hanging="122"/>
                    <w:rPr>
                      <w:sz w:val="20"/>
                      <w:szCs w:val="20"/>
                    </w:rPr>
                  </w:pPr>
                  <w:r>
                    <w:rPr>
                      <w:spacing w:val="8"/>
                      <w:sz w:val="20"/>
                      <w:szCs w:val="20"/>
                    </w:rPr>
                    <w:t>浓度范围值</w:t>
                  </w:r>
                  <w:r>
                    <w:rPr>
                      <w:spacing w:val="-15"/>
                      <w:sz w:val="20"/>
                      <w:szCs w:val="20"/>
                    </w:rPr>
                    <w:t>( μ</w:t>
                  </w:r>
                  <w:r>
                    <w:rPr>
                      <w:rFonts w:ascii="Times New Roman" w:hAnsi="Times New Roman" w:eastAsia="Times New Roman" w:cs="Times New Roman"/>
                      <w:spacing w:val="-15"/>
                      <w:sz w:val="20"/>
                      <w:szCs w:val="20"/>
                    </w:rPr>
                    <w:t>g/m</w:t>
                  </w:r>
                  <w:r>
                    <w:rPr>
                      <w:rFonts w:ascii="Times New Roman" w:hAnsi="Times New Roman" w:eastAsia="Times New Roman" w:cs="Times New Roman"/>
                      <w:spacing w:val="4"/>
                      <w:position w:val="6"/>
                      <w:sz w:val="13"/>
                      <w:szCs w:val="13"/>
                    </w:rPr>
                    <w:t>3</w:t>
                  </w:r>
                  <w:r>
                    <w:rPr>
                      <w:spacing w:val="4"/>
                      <w:sz w:val="20"/>
                      <w:szCs w:val="20"/>
                    </w:rPr>
                    <w:t>）</w:t>
                  </w:r>
                </w:p>
              </w:tc>
              <w:tc>
                <w:tcPr>
                  <w:tcW w:w="1094" w:type="dxa"/>
                  <w:tcBorders>
                    <w:top w:val="single" w:color="000000" w:sz="10" w:space="0"/>
                  </w:tcBorders>
                  <w:vAlign w:val="top"/>
                </w:tcPr>
                <w:p w14:paraId="03EAF741">
                  <w:pPr>
                    <w:pStyle w:val="6"/>
                    <w:spacing w:before="98" w:line="247" w:lineRule="auto"/>
                    <w:ind w:left="153" w:right="48" w:hanging="15"/>
                    <w:rPr>
                      <w:sz w:val="20"/>
                      <w:szCs w:val="20"/>
                    </w:rPr>
                  </w:pPr>
                  <w:r>
                    <w:rPr>
                      <w:spacing w:val="7"/>
                      <w:sz w:val="20"/>
                      <w:szCs w:val="20"/>
                    </w:rPr>
                    <w:t>标准限值</w:t>
                  </w:r>
                  <w:r>
                    <w:rPr>
                      <w:spacing w:val="-14"/>
                      <w:sz w:val="20"/>
                      <w:szCs w:val="20"/>
                    </w:rPr>
                    <w:t>( μ</w:t>
                  </w:r>
                  <w:r>
                    <w:rPr>
                      <w:rFonts w:ascii="Times New Roman" w:hAnsi="Times New Roman" w:eastAsia="Times New Roman" w:cs="Times New Roman"/>
                      <w:spacing w:val="-14"/>
                      <w:sz w:val="20"/>
                      <w:szCs w:val="20"/>
                    </w:rPr>
                    <w:t>g/m</w:t>
                  </w:r>
                  <w:r>
                    <w:rPr>
                      <w:rFonts w:ascii="Times New Roman" w:hAnsi="Times New Roman" w:eastAsia="Times New Roman" w:cs="Times New Roman"/>
                      <w:spacing w:val="-4"/>
                      <w:position w:val="6"/>
                      <w:sz w:val="13"/>
                      <w:szCs w:val="13"/>
                    </w:rPr>
                    <w:t>3</w:t>
                  </w:r>
                  <w:r>
                    <w:rPr>
                      <w:spacing w:val="-4"/>
                      <w:sz w:val="20"/>
                      <w:szCs w:val="20"/>
                    </w:rPr>
                    <w:t>）</w:t>
                  </w:r>
                </w:p>
              </w:tc>
              <w:tc>
                <w:tcPr>
                  <w:tcW w:w="813" w:type="dxa"/>
                  <w:tcBorders>
                    <w:top w:val="single" w:color="000000" w:sz="10" w:space="0"/>
                  </w:tcBorders>
                  <w:vAlign w:val="top"/>
                </w:tcPr>
                <w:p w14:paraId="3BA98FC7">
                  <w:pPr>
                    <w:pStyle w:val="6"/>
                    <w:spacing w:before="115" w:line="228" w:lineRule="auto"/>
                    <w:ind w:left="103"/>
                    <w:rPr>
                      <w:sz w:val="20"/>
                      <w:szCs w:val="20"/>
                    </w:rPr>
                  </w:pPr>
                  <w:r>
                    <w:rPr>
                      <w:spacing w:val="7"/>
                      <w:sz w:val="20"/>
                      <w:szCs w:val="20"/>
                    </w:rPr>
                    <w:t>超标率</w:t>
                  </w:r>
                </w:p>
                <w:p w14:paraId="1FA43BE4">
                  <w:pPr>
                    <w:spacing w:before="46" w:line="195" w:lineRule="auto"/>
                    <w:ind w:left="331"/>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805" w:type="dxa"/>
                  <w:tcBorders>
                    <w:top w:val="single" w:color="000000" w:sz="10" w:space="0"/>
                  </w:tcBorders>
                  <w:vAlign w:val="top"/>
                </w:tcPr>
                <w:p w14:paraId="2135EC8F">
                  <w:pPr>
                    <w:pStyle w:val="6"/>
                    <w:spacing w:before="98" w:line="228" w:lineRule="auto"/>
                    <w:ind w:left="105"/>
                    <w:rPr>
                      <w:sz w:val="20"/>
                      <w:szCs w:val="20"/>
                    </w:rPr>
                  </w:pPr>
                  <w:r>
                    <w:rPr>
                      <w:spacing w:val="6"/>
                      <w:sz w:val="20"/>
                      <w:szCs w:val="20"/>
                    </w:rPr>
                    <w:t>最大占</w:t>
                  </w:r>
                </w:p>
                <w:p w14:paraId="63651FCB">
                  <w:pPr>
                    <w:pStyle w:val="6"/>
                    <w:spacing w:before="24" w:line="228" w:lineRule="auto"/>
                    <w:ind w:left="120"/>
                    <w:rPr>
                      <w:rFonts w:ascii="Times New Roman" w:hAnsi="Times New Roman" w:eastAsia="Times New Roman" w:cs="Times New Roman"/>
                      <w:sz w:val="20"/>
                      <w:szCs w:val="20"/>
                    </w:rPr>
                  </w:pPr>
                  <w:r>
                    <w:rPr>
                      <w:spacing w:val="6"/>
                      <w:sz w:val="20"/>
                      <w:szCs w:val="20"/>
                    </w:rPr>
                    <w:t>标率</w:t>
                  </w:r>
                  <w:r>
                    <w:rPr>
                      <w:rFonts w:ascii="Times New Roman" w:hAnsi="Times New Roman" w:eastAsia="Times New Roman" w:cs="Times New Roman"/>
                      <w:spacing w:val="6"/>
                      <w:sz w:val="20"/>
                      <w:szCs w:val="20"/>
                    </w:rPr>
                    <w:t>%</w:t>
                  </w:r>
                </w:p>
              </w:tc>
              <w:tc>
                <w:tcPr>
                  <w:tcW w:w="714" w:type="dxa"/>
                  <w:tcBorders>
                    <w:top w:val="single" w:color="000000" w:sz="10" w:space="0"/>
                    <w:right w:val="single" w:color="000000" w:sz="10" w:space="0"/>
                  </w:tcBorders>
                  <w:vAlign w:val="top"/>
                </w:tcPr>
                <w:p w14:paraId="4B35D481">
                  <w:pPr>
                    <w:pStyle w:val="6"/>
                    <w:spacing w:before="99" w:line="228" w:lineRule="auto"/>
                    <w:ind w:left="155"/>
                    <w:rPr>
                      <w:sz w:val="20"/>
                      <w:szCs w:val="20"/>
                    </w:rPr>
                  </w:pPr>
                  <w:r>
                    <w:rPr>
                      <w:spacing w:val="5"/>
                      <w:sz w:val="20"/>
                      <w:szCs w:val="20"/>
                    </w:rPr>
                    <w:t>达标</w:t>
                  </w:r>
                </w:p>
                <w:p w14:paraId="2D1DDB74">
                  <w:pPr>
                    <w:pStyle w:val="6"/>
                    <w:spacing w:before="24" w:line="228" w:lineRule="auto"/>
                    <w:ind w:left="157"/>
                    <w:rPr>
                      <w:sz w:val="20"/>
                      <w:szCs w:val="20"/>
                    </w:rPr>
                  </w:pPr>
                  <w:r>
                    <w:rPr>
                      <w:spacing w:val="4"/>
                      <w:sz w:val="20"/>
                      <w:szCs w:val="20"/>
                    </w:rPr>
                    <w:t>情况</w:t>
                  </w:r>
                </w:p>
              </w:tc>
            </w:tr>
            <w:tr w14:paraId="7F159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302" w:type="dxa"/>
                  <w:vMerge w:val="restart"/>
                  <w:tcBorders>
                    <w:left w:val="single" w:color="000000" w:sz="10" w:space="0"/>
                    <w:bottom w:val="nil"/>
                  </w:tcBorders>
                  <w:vAlign w:val="top"/>
                </w:tcPr>
                <w:p w14:paraId="3BDC3755">
                  <w:pPr>
                    <w:spacing w:line="264" w:lineRule="auto"/>
                    <w:rPr>
                      <w:rFonts w:ascii="Arial"/>
                      <w:sz w:val="21"/>
                    </w:rPr>
                  </w:pPr>
                </w:p>
                <w:p w14:paraId="10C07E79">
                  <w:pPr>
                    <w:pStyle w:val="6"/>
                    <w:spacing w:before="65" w:line="229" w:lineRule="auto"/>
                    <w:ind w:left="171"/>
                    <w:rPr>
                      <w:sz w:val="20"/>
                      <w:szCs w:val="20"/>
                    </w:rPr>
                  </w:pPr>
                  <w:r>
                    <w:rPr>
                      <w:rFonts w:ascii="Times New Roman" w:hAnsi="Times New Roman" w:eastAsia="Times New Roman" w:cs="Times New Roman"/>
                      <w:spacing w:val="4"/>
                      <w:sz w:val="20"/>
                      <w:szCs w:val="20"/>
                    </w:rPr>
                    <w:t>G1</w:t>
                  </w:r>
                  <w:r>
                    <w:rPr>
                      <w:rFonts w:ascii="Times New Roman" w:hAnsi="Times New Roman" w:eastAsia="Times New Roman" w:cs="Times New Roman"/>
                      <w:spacing w:val="15"/>
                      <w:w w:val="101"/>
                      <w:sz w:val="20"/>
                      <w:szCs w:val="20"/>
                    </w:rPr>
                    <w:t xml:space="preserve"> </w:t>
                  </w:r>
                  <w:r>
                    <w:rPr>
                      <w:spacing w:val="4"/>
                      <w:sz w:val="20"/>
                      <w:szCs w:val="20"/>
                    </w:rPr>
                    <w:t>监测点</w:t>
                  </w:r>
                </w:p>
              </w:tc>
              <w:tc>
                <w:tcPr>
                  <w:tcW w:w="1194" w:type="dxa"/>
                  <w:vAlign w:val="top"/>
                </w:tcPr>
                <w:p w14:paraId="194A6176">
                  <w:pPr>
                    <w:pStyle w:val="6"/>
                    <w:spacing w:before="114" w:line="228" w:lineRule="auto"/>
                    <w:ind w:left="282"/>
                    <w:rPr>
                      <w:sz w:val="20"/>
                      <w:szCs w:val="20"/>
                    </w:rPr>
                  </w:pPr>
                  <w:r>
                    <w:rPr>
                      <w:spacing w:val="6"/>
                      <w:sz w:val="20"/>
                      <w:szCs w:val="20"/>
                    </w:rPr>
                    <w:t>氟化物</w:t>
                  </w:r>
                </w:p>
              </w:tc>
              <w:tc>
                <w:tcPr>
                  <w:tcW w:w="807" w:type="dxa"/>
                  <w:vAlign w:val="top"/>
                </w:tcPr>
                <w:p w14:paraId="5B255476">
                  <w:pPr>
                    <w:pStyle w:val="6"/>
                    <w:spacing w:before="114" w:line="228" w:lineRule="auto"/>
                    <w:ind w:left="96"/>
                    <w:rPr>
                      <w:sz w:val="20"/>
                      <w:szCs w:val="20"/>
                    </w:rPr>
                  </w:pPr>
                  <w:r>
                    <w:rPr>
                      <w:spacing w:val="5"/>
                      <w:sz w:val="20"/>
                      <w:szCs w:val="20"/>
                    </w:rPr>
                    <w:t>小时值</w:t>
                  </w:r>
                </w:p>
              </w:tc>
              <w:tc>
                <w:tcPr>
                  <w:tcW w:w="1218" w:type="dxa"/>
                  <w:vAlign w:val="top"/>
                </w:tcPr>
                <w:p w14:paraId="490CE147">
                  <w:pPr>
                    <w:spacing w:before="150"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0.5L</w:t>
                  </w:r>
                </w:p>
              </w:tc>
              <w:tc>
                <w:tcPr>
                  <w:tcW w:w="1094" w:type="dxa"/>
                  <w:vAlign w:val="top"/>
                </w:tcPr>
                <w:p w14:paraId="2A275EC8">
                  <w:pPr>
                    <w:spacing w:before="150"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3" w:type="dxa"/>
                  <w:vAlign w:val="top"/>
                </w:tcPr>
                <w:p w14:paraId="6FECDE6D">
                  <w:pPr>
                    <w:spacing w:before="150" w:line="195"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5" w:type="dxa"/>
                  <w:vAlign w:val="top"/>
                </w:tcPr>
                <w:p w14:paraId="1264DD4F">
                  <w:pPr>
                    <w:spacing w:before="146" w:line="199"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14" w:type="dxa"/>
                  <w:tcBorders>
                    <w:right w:val="single" w:color="000000" w:sz="10" w:space="0"/>
                  </w:tcBorders>
                  <w:vAlign w:val="top"/>
                </w:tcPr>
                <w:p w14:paraId="19024C16">
                  <w:pPr>
                    <w:pStyle w:val="6"/>
                    <w:spacing w:before="115" w:line="228" w:lineRule="auto"/>
                    <w:ind w:left="155"/>
                    <w:rPr>
                      <w:sz w:val="20"/>
                      <w:szCs w:val="20"/>
                    </w:rPr>
                  </w:pPr>
                  <w:r>
                    <w:rPr>
                      <w:spacing w:val="5"/>
                      <w:sz w:val="20"/>
                      <w:szCs w:val="20"/>
                    </w:rPr>
                    <w:t>达标</w:t>
                  </w:r>
                </w:p>
              </w:tc>
            </w:tr>
            <w:tr w14:paraId="2A21F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02" w:type="dxa"/>
                  <w:vMerge w:val="continue"/>
                  <w:tcBorders>
                    <w:top w:val="nil"/>
                    <w:left w:val="single" w:color="000000" w:sz="10" w:space="0"/>
                  </w:tcBorders>
                  <w:vAlign w:val="top"/>
                </w:tcPr>
                <w:p w14:paraId="415E8F0A">
                  <w:pPr>
                    <w:rPr>
                      <w:rFonts w:ascii="Arial"/>
                      <w:sz w:val="21"/>
                    </w:rPr>
                  </w:pPr>
                </w:p>
              </w:tc>
              <w:tc>
                <w:tcPr>
                  <w:tcW w:w="1194" w:type="dxa"/>
                  <w:vAlign w:val="top"/>
                </w:tcPr>
                <w:p w14:paraId="2AC65357">
                  <w:pPr>
                    <w:pStyle w:val="6"/>
                    <w:spacing w:before="120" w:line="229" w:lineRule="auto"/>
                    <w:ind w:left="285"/>
                    <w:rPr>
                      <w:sz w:val="20"/>
                      <w:szCs w:val="20"/>
                    </w:rPr>
                  </w:pPr>
                  <w:r>
                    <w:rPr>
                      <w:spacing w:val="5"/>
                      <w:sz w:val="20"/>
                      <w:szCs w:val="20"/>
                    </w:rPr>
                    <w:t>氯化氢</w:t>
                  </w:r>
                </w:p>
              </w:tc>
              <w:tc>
                <w:tcPr>
                  <w:tcW w:w="807" w:type="dxa"/>
                  <w:vAlign w:val="top"/>
                </w:tcPr>
                <w:p w14:paraId="2B302613">
                  <w:pPr>
                    <w:pStyle w:val="6"/>
                    <w:spacing w:before="120" w:line="228" w:lineRule="auto"/>
                    <w:ind w:left="96"/>
                    <w:rPr>
                      <w:sz w:val="20"/>
                      <w:szCs w:val="20"/>
                    </w:rPr>
                  </w:pPr>
                  <w:r>
                    <w:rPr>
                      <w:spacing w:val="5"/>
                      <w:sz w:val="20"/>
                      <w:szCs w:val="20"/>
                    </w:rPr>
                    <w:t>小时值</w:t>
                  </w:r>
                </w:p>
              </w:tc>
              <w:tc>
                <w:tcPr>
                  <w:tcW w:w="1218" w:type="dxa"/>
                  <w:vAlign w:val="top"/>
                </w:tcPr>
                <w:p w14:paraId="5A96C5EA">
                  <w:pPr>
                    <w:spacing w:before="156"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0.02L</w:t>
                  </w:r>
                </w:p>
              </w:tc>
              <w:tc>
                <w:tcPr>
                  <w:tcW w:w="1094" w:type="dxa"/>
                  <w:vAlign w:val="top"/>
                </w:tcPr>
                <w:p w14:paraId="3932AC26">
                  <w:pPr>
                    <w:spacing w:before="156"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13" w:type="dxa"/>
                  <w:vAlign w:val="top"/>
                </w:tcPr>
                <w:p w14:paraId="2B28BABC">
                  <w:pPr>
                    <w:spacing w:before="156" w:line="195"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5" w:type="dxa"/>
                  <w:vAlign w:val="top"/>
                </w:tcPr>
                <w:p w14:paraId="624AA049">
                  <w:pPr>
                    <w:spacing w:before="152" w:line="199"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14" w:type="dxa"/>
                  <w:tcBorders>
                    <w:right w:val="single" w:color="000000" w:sz="10" w:space="0"/>
                  </w:tcBorders>
                  <w:vAlign w:val="top"/>
                </w:tcPr>
                <w:p w14:paraId="2F7488D6">
                  <w:pPr>
                    <w:pStyle w:val="6"/>
                    <w:spacing w:before="121" w:line="228" w:lineRule="auto"/>
                    <w:ind w:left="155"/>
                    <w:rPr>
                      <w:sz w:val="20"/>
                      <w:szCs w:val="20"/>
                    </w:rPr>
                  </w:pPr>
                  <w:r>
                    <w:rPr>
                      <w:spacing w:val="5"/>
                      <w:sz w:val="20"/>
                      <w:szCs w:val="20"/>
                    </w:rPr>
                    <w:t>达标</w:t>
                  </w:r>
                </w:p>
              </w:tc>
            </w:tr>
            <w:tr w14:paraId="3D264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302" w:type="dxa"/>
                  <w:tcBorders>
                    <w:left w:val="single" w:color="000000" w:sz="10" w:space="0"/>
                    <w:bottom w:val="single" w:color="000000" w:sz="10" w:space="0"/>
                  </w:tcBorders>
                  <w:vAlign w:val="top"/>
                </w:tcPr>
                <w:p w14:paraId="591F8D52">
                  <w:pPr>
                    <w:pStyle w:val="6"/>
                    <w:spacing w:before="125" w:line="229" w:lineRule="auto"/>
                    <w:ind w:left="171"/>
                    <w:rPr>
                      <w:sz w:val="20"/>
                      <w:szCs w:val="20"/>
                    </w:rPr>
                  </w:pPr>
                  <w:r>
                    <w:rPr>
                      <w:rFonts w:ascii="Times New Roman" w:hAnsi="Times New Roman" w:eastAsia="Times New Roman" w:cs="Times New Roman"/>
                      <w:color w:val="0000FF"/>
                      <w:spacing w:val="4"/>
                      <w:sz w:val="20"/>
                      <w:szCs w:val="20"/>
                    </w:rPr>
                    <w:t>G2</w:t>
                  </w:r>
                  <w:r>
                    <w:rPr>
                      <w:rFonts w:ascii="Times New Roman" w:hAnsi="Times New Roman" w:eastAsia="Times New Roman" w:cs="Times New Roman"/>
                      <w:color w:val="0000FF"/>
                      <w:spacing w:val="15"/>
                      <w:w w:val="101"/>
                      <w:sz w:val="20"/>
                      <w:szCs w:val="20"/>
                    </w:rPr>
                    <w:t xml:space="preserve"> </w:t>
                  </w:r>
                  <w:r>
                    <w:rPr>
                      <w:color w:val="0000FF"/>
                      <w:spacing w:val="4"/>
                      <w:sz w:val="20"/>
                      <w:szCs w:val="20"/>
                    </w:rPr>
                    <w:t>监测点</w:t>
                  </w:r>
                </w:p>
              </w:tc>
              <w:tc>
                <w:tcPr>
                  <w:tcW w:w="1194" w:type="dxa"/>
                  <w:tcBorders>
                    <w:bottom w:val="single" w:color="000000" w:sz="10" w:space="0"/>
                  </w:tcBorders>
                  <w:vAlign w:val="top"/>
                </w:tcPr>
                <w:p w14:paraId="2460F65D">
                  <w:pPr>
                    <w:pStyle w:val="6"/>
                    <w:spacing w:before="126" w:line="228" w:lineRule="auto"/>
                    <w:ind w:left="74"/>
                    <w:rPr>
                      <w:sz w:val="20"/>
                      <w:szCs w:val="20"/>
                    </w:rPr>
                  </w:pPr>
                  <w:r>
                    <w:rPr>
                      <w:color w:val="0000FF"/>
                      <w:spacing w:val="7"/>
                      <w:sz w:val="20"/>
                      <w:szCs w:val="20"/>
                    </w:rPr>
                    <w:t>非甲烷总烃</w:t>
                  </w:r>
                </w:p>
              </w:tc>
              <w:tc>
                <w:tcPr>
                  <w:tcW w:w="807" w:type="dxa"/>
                  <w:tcBorders>
                    <w:bottom w:val="single" w:color="000000" w:sz="10" w:space="0"/>
                  </w:tcBorders>
                  <w:vAlign w:val="top"/>
                </w:tcPr>
                <w:p w14:paraId="0D679D72">
                  <w:pPr>
                    <w:pStyle w:val="6"/>
                    <w:spacing w:before="125" w:line="228" w:lineRule="auto"/>
                    <w:ind w:left="96"/>
                    <w:rPr>
                      <w:sz w:val="20"/>
                      <w:szCs w:val="20"/>
                    </w:rPr>
                  </w:pPr>
                  <w:r>
                    <w:rPr>
                      <w:color w:val="0000FF"/>
                      <w:spacing w:val="5"/>
                      <w:sz w:val="20"/>
                      <w:szCs w:val="20"/>
                    </w:rPr>
                    <w:t>小时值</w:t>
                  </w:r>
                </w:p>
              </w:tc>
              <w:tc>
                <w:tcPr>
                  <w:tcW w:w="1218" w:type="dxa"/>
                  <w:tcBorders>
                    <w:bottom w:val="single" w:color="000000" w:sz="10" w:space="0"/>
                  </w:tcBorders>
                  <w:vAlign w:val="top"/>
                </w:tcPr>
                <w:p w14:paraId="2869281F">
                  <w:pPr>
                    <w:spacing w:before="161" w:line="195" w:lineRule="auto"/>
                    <w:ind w:left="239"/>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470~770</w:t>
                  </w:r>
                </w:p>
              </w:tc>
              <w:tc>
                <w:tcPr>
                  <w:tcW w:w="1094" w:type="dxa"/>
                  <w:tcBorders>
                    <w:bottom w:val="single" w:color="000000" w:sz="10" w:space="0"/>
                  </w:tcBorders>
                  <w:vAlign w:val="top"/>
                </w:tcPr>
                <w:p w14:paraId="00888D0E">
                  <w:pPr>
                    <w:spacing w:before="161" w:line="195" w:lineRule="auto"/>
                    <w:ind w:left="342"/>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2000</w:t>
                  </w:r>
                </w:p>
              </w:tc>
              <w:tc>
                <w:tcPr>
                  <w:tcW w:w="813" w:type="dxa"/>
                  <w:tcBorders>
                    <w:bottom w:val="single" w:color="000000" w:sz="10" w:space="0"/>
                  </w:tcBorders>
                  <w:vAlign w:val="top"/>
                </w:tcPr>
                <w:p w14:paraId="3A1A8312">
                  <w:pPr>
                    <w:spacing w:before="161" w:line="195" w:lineRule="auto"/>
                    <w:ind w:left="365"/>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0</w:t>
                  </w:r>
                </w:p>
              </w:tc>
              <w:tc>
                <w:tcPr>
                  <w:tcW w:w="805" w:type="dxa"/>
                  <w:tcBorders>
                    <w:bottom w:val="single" w:color="000000" w:sz="10" w:space="0"/>
                  </w:tcBorders>
                  <w:vAlign w:val="top"/>
                </w:tcPr>
                <w:p w14:paraId="5516030C">
                  <w:pPr>
                    <w:spacing w:before="161" w:line="195" w:lineRule="auto"/>
                    <w:ind w:left="23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38.5</w:t>
                  </w:r>
                </w:p>
              </w:tc>
              <w:tc>
                <w:tcPr>
                  <w:tcW w:w="714" w:type="dxa"/>
                  <w:tcBorders>
                    <w:bottom w:val="single" w:color="000000" w:sz="10" w:space="0"/>
                    <w:right w:val="single" w:color="000000" w:sz="10" w:space="0"/>
                  </w:tcBorders>
                  <w:vAlign w:val="top"/>
                </w:tcPr>
                <w:p w14:paraId="4340D30D">
                  <w:pPr>
                    <w:pStyle w:val="6"/>
                    <w:spacing w:before="126" w:line="228" w:lineRule="auto"/>
                    <w:ind w:left="155"/>
                    <w:rPr>
                      <w:sz w:val="20"/>
                      <w:szCs w:val="20"/>
                    </w:rPr>
                  </w:pPr>
                  <w:r>
                    <w:rPr>
                      <w:color w:val="0000FF"/>
                      <w:spacing w:val="5"/>
                      <w:sz w:val="20"/>
                      <w:szCs w:val="20"/>
                    </w:rPr>
                    <w:t>达标</w:t>
                  </w:r>
                </w:p>
              </w:tc>
            </w:tr>
          </w:tbl>
          <w:p w14:paraId="0C008CBE">
            <w:pPr>
              <w:spacing w:line="259" w:lineRule="auto"/>
              <w:rPr>
                <w:rFonts w:ascii="Arial"/>
                <w:sz w:val="21"/>
              </w:rPr>
            </w:pPr>
          </w:p>
          <w:p w14:paraId="1EA77040">
            <w:pPr>
              <w:spacing w:line="260" w:lineRule="auto"/>
              <w:rPr>
                <w:rFonts w:ascii="Arial"/>
                <w:sz w:val="21"/>
              </w:rPr>
            </w:pPr>
          </w:p>
          <w:p w14:paraId="14152CED">
            <w:pPr>
              <w:pStyle w:val="6"/>
              <w:spacing w:before="82" w:line="340" w:lineRule="auto"/>
              <w:ind w:left="104" w:right="10" w:firstLine="682"/>
              <w:jc w:val="both"/>
            </w:pPr>
            <w:r>
              <w:rPr>
                <w:spacing w:val="7"/>
              </w:rPr>
              <w:t>由表</w:t>
            </w:r>
            <w:r>
              <w:rPr>
                <w:rFonts w:ascii="Times New Roman" w:hAnsi="Times New Roman" w:eastAsia="Times New Roman" w:cs="Times New Roman"/>
                <w:spacing w:val="7"/>
              </w:rPr>
              <w:t>3.</w:t>
            </w:r>
            <w:r>
              <w:rPr>
                <w:rFonts w:ascii="Times New Roman" w:hAnsi="Times New Roman" w:eastAsia="Times New Roman" w:cs="Times New Roman"/>
                <w:spacing w:val="-21"/>
              </w:rPr>
              <w:t xml:space="preserve"> </w:t>
            </w:r>
            <w:r>
              <w:rPr>
                <w:rFonts w:ascii="Times New Roman" w:hAnsi="Times New Roman" w:eastAsia="Times New Roman" w:cs="Times New Roman"/>
                <w:spacing w:val="7"/>
              </w:rPr>
              <w:t>1-2</w:t>
            </w:r>
            <w:r>
              <w:rPr>
                <w:spacing w:val="7"/>
              </w:rPr>
              <w:t>可知，环境空气中氟化物、氯化氢浓度满足《环境空气</w:t>
            </w:r>
            <w:r>
              <w:rPr>
                <w:spacing w:val="8"/>
              </w:rPr>
              <w:t>质量标准》（</w:t>
            </w:r>
            <w:r>
              <w:rPr>
                <w:rFonts w:ascii="Times New Roman" w:hAnsi="Times New Roman" w:eastAsia="Times New Roman" w:cs="Times New Roman"/>
              </w:rPr>
              <w:t>GB</w:t>
            </w:r>
            <w:r>
              <w:rPr>
                <w:rFonts w:ascii="Times New Roman" w:hAnsi="Times New Roman" w:eastAsia="Times New Roman" w:cs="Times New Roman"/>
                <w:spacing w:val="8"/>
              </w:rPr>
              <w:t>3095-2012</w:t>
            </w:r>
            <w:r>
              <w:rPr>
                <w:spacing w:val="8"/>
              </w:rPr>
              <w:t>）二级标准限值要求，</w:t>
            </w:r>
            <w:r>
              <w:rPr>
                <w:color w:val="0000FF"/>
                <w:spacing w:val="8"/>
              </w:rPr>
              <w:t>非甲烷总烃浓度满足</w:t>
            </w:r>
            <w:r>
              <w:rPr>
                <w:color w:val="0000FF"/>
                <w:spacing w:val="-3"/>
              </w:rPr>
              <w:t>河北省地方标准《环境空气质量 非甲烷总烃限值》（</w:t>
            </w:r>
            <w:r>
              <w:rPr>
                <w:rFonts w:ascii="Times New Roman" w:hAnsi="Times New Roman" w:eastAsia="Times New Roman" w:cs="Times New Roman"/>
                <w:color w:val="0000FF"/>
                <w:spacing w:val="-3"/>
              </w:rPr>
              <w:t>DB13</w:t>
            </w:r>
            <w:r>
              <w:rPr>
                <w:rFonts w:ascii="Times New Roman" w:hAnsi="Times New Roman" w:eastAsia="Times New Roman" w:cs="Times New Roman"/>
                <w:color w:val="0000FF"/>
                <w:spacing w:val="49"/>
              </w:rPr>
              <w:t xml:space="preserve"> </w:t>
            </w:r>
            <w:r>
              <w:rPr>
                <w:rFonts w:ascii="Times New Roman" w:hAnsi="Times New Roman" w:eastAsia="Times New Roman" w:cs="Times New Roman"/>
                <w:color w:val="0000FF"/>
                <w:spacing w:val="-3"/>
              </w:rPr>
              <w:t>1577-2012</w:t>
            </w:r>
            <w:r>
              <w:rPr>
                <w:color w:val="0000FF"/>
                <w:spacing w:val="-3"/>
              </w:rPr>
              <w:t>）。</w:t>
            </w:r>
          </w:p>
          <w:p w14:paraId="4550FDBF">
            <w:pPr>
              <w:pStyle w:val="6"/>
              <w:spacing w:before="1" w:line="225" w:lineRule="auto"/>
              <w:ind w:left="99"/>
            </w:pPr>
            <w:r>
              <w:rPr>
                <w:rFonts w:ascii="Times New Roman" w:hAnsi="Times New Roman" w:eastAsia="Times New Roman" w:cs="Times New Roman"/>
                <w:b/>
                <w:bCs/>
                <w:spacing w:val="5"/>
              </w:rPr>
              <w:t xml:space="preserve">3.1.3 </w:t>
            </w:r>
            <w:r>
              <w:rPr>
                <w:b/>
                <w:bCs/>
                <w:spacing w:val="5"/>
              </w:rPr>
              <w:t>地表水环境</w:t>
            </w:r>
          </w:p>
          <w:p w14:paraId="125ADAA3">
            <w:pPr>
              <w:pStyle w:val="6"/>
              <w:spacing w:before="153" w:line="340" w:lineRule="auto"/>
              <w:ind w:left="105" w:right="67" w:firstLine="519"/>
              <w:jc w:val="both"/>
            </w:pPr>
            <w:r>
              <w:rPr>
                <w:spacing w:val="6"/>
              </w:rPr>
              <w:t>本项目无生产废水排放，项目产生的生活污水依托厂区现有生化池</w:t>
            </w:r>
            <w:r>
              <w:rPr>
                <w:spacing w:val="8"/>
              </w:rPr>
              <w:t>处理达到《污水综合排放标准》（</w:t>
            </w:r>
            <w:r>
              <w:rPr>
                <w:rFonts w:ascii="Times New Roman" w:hAnsi="Times New Roman" w:eastAsia="Times New Roman" w:cs="Times New Roman"/>
              </w:rPr>
              <w:t>GB</w:t>
            </w:r>
            <w:r>
              <w:rPr>
                <w:rFonts w:ascii="Times New Roman" w:hAnsi="Times New Roman" w:eastAsia="Times New Roman" w:cs="Times New Roman"/>
                <w:spacing w:val="8"/>
              </w:rPr>
              <w:t>8978-1996</w:t>
            </w:r>
            <w:r>
              <w:rPr>
                <w:spacing w:val="8"/>
              </w:rPr>
              <w:t>）三级标准后排入市政</w:t>
            </w:r>
            <w:r>
              <w:rPr>
                <w:spacing w:val="7"/>
              </w:rPr>
              <w:t>污水管网，进入西彭城镇污水处理厂处理达《城镇污水处</w:t>
            </w:r>
            <w:r>
              <w:rPr>
                <w:spacing w:val="6"/>
              </w:rPr>
              <w:t>理厂污染物排</w:t>
            </w:r>
            <w:r>
              <w:rPr>
                <w:spacing w:val="7"/>
              </w:rPr>
              <w:t>放标准》（</w:t>
            </w:r>
            <w:r>
              <w:rPr>
                <w:rFonts w:ascii="Times New Roman" w:hAnsi="Times New Roman" w:eastAsia="Times New Roman" w:cs="Times New Roman"/>
              </w:rPr>
              <w:t>GB</w:t>
            </w:r>
            <w:r>
              <w:rPr>
                <w:rFonts w:ascii="Times New Roman" w:hAnsi="Times New Roman" w:eastAsia="Times New Roman" w:cs="Times New Roman"/>
                <w:spacing w:val="7"/>
              </w:rPr>
              <w:t>18918-2002</w:t>
            </w:r>
            <w:r>
              <w:rPr>
                <w:spacing w:val="7"/>
              </w:rPr>
              <w:t>）一级</w:t>
            </w:r>
            <w:r>
              <w:rPr>
                <w:rFonts w:ascii="Times New Roman" w:hAnsi="Times New Roman" w:eastAsia="Times New Roman" w:cs="Times New Roman"/>
                <w:spacing w:val="7"/>
              </w:rPr>
              <w:t>A</w:t>
            </w:r>
            <w:r>
              <w:rPr>
                <w:spacing w:val="7"/>
              </w:rPr>
              <w:t>标准后，排入桥头河，再汇至长江。</w:t>
            </w:r>
          </w:p>
          <w:p w14:paraId="3F500199">
            <w:pPr>
              <w:pStyle w:val="6"/>
              <w:spacing w:before="2" w:line="339" w:lineRule="auto"/>
              <w:ind w:left="109" w:right="97" w:firstLine="515"/>
              <w:jc w:val="both"/>
            </w:pPr>
            <w:r>
              <w:rPr>
                <w:spacing w:val="7"/>
              </w:rPr>
              <w:t>根据《重庆西彭工业园区规划环境影响报告</w:t>
            </w:r>
            <w:r>
              <w:rPr>
                <w:spacing w:val="6"/>
              </w:rPr>
              <w:t>书》，项目所在区域桥</w:t>
            </w:r>
            <w:r>
              <w:rPr>
                <w:spacing w:val="7"/>
              </w:rPr>
              <w:t>头河未划分水域功能，长江新瓦房</w:t>
            </w:r>
            <w:r>
              <w:rPr>
                <w:rFonts w:ascii="Times New Roman" w:hAnsi="Times New Roman" w:eastAsia="Times New Roman" w:cs="Times New Roman"/>
                <w:spacing w:val="7"/>
              </w:rPr>
              <w:t>-</w:t>
            </w:r>
            <w:r>
              <w:rPr>
                <w:spacing w:val="7"/>
              </w:rPr>
              <w:t>大溪河口段</w:t>
            </w:r>
            <w:r>
              <w:rPr>
                <w:spacing w:val="6"/>
              </w:rPr>
              <w:t>水域范围属</w:t>
            </w:r>
            <w:r>
              <w:rPr>
                <w:rFonts w:ascii="Times New Roman" w:hAnsi="Times New Roman" w:eastAsia="Times New Roman" w:cs="Times New Roman"/>
                <w:spacing w:val="6"/>
              </w:rPr>
              <w:t>Ⅱ</w:t>
            </w:r>
            <w:r>
              <w:rPr>
                <w:spacing w:val="6"/>
              </w:rPr>
              <w:t>类水域。桥</w:t>
            </w:r>
            <w:r>
              <w:rPr>
                <w:spacing w:val="7"/>
              </w:rPr>
              <w:t>头河汇入长江口上游</w:t>
            </w:r>
            <w:r>
              <w:rPr>
                <w:rFonts w:ascii="Times New Roman" w:hAnsi="Times New Roman" w:eastAsia="Times New Roman" w:cs="Times New Roman"/>
                <w:spacing w:val="7"/>
              </w:rPr>
              <w:t>500m</w:t>
            </w:r>
            <w:r>
              <w:rPr>
                <w:spacing w:val="7"/>
              </w:rPr>
              <w:t>至大溪河口长江段属于</w:t>
            </w:r>
            <w:r>
              <w:rPr>
                <w:rFonts w:ascii="Times New Roman" w:hAnsi="Times New Roman" w:eastAsia="Times New Roman" w:cs="Times New Roman"/>
                <w:spacing w:val="7"/>
              </w:rPr>
              <w:t>Ⅱ</w:t>
            </w:r>
            <w:r>
              <w:rPr>
                <w:spacing w:val="7"/>
              </w:rPr>
              <w:t>类水域，执</w:t>
            </w:r>
            <w:r>
              <w:rPr>
                <w:spacing w:val="6"/>
              </w:rPr>
              <w:t>行《地表</w:t>
            </w:r>
            <w:r>
              <w:rPr>
                <w:spacing w:val="7"/>
              </w:rPr>
              <w:t>水环境质量标准》（</w:t>
            </w:r>
            <w:r>
              <w:rPr>
                <w:rFonts w:ascii="Times New Roman" w:hAnsi="Times New Roman" w:eastAsia="Times New Roman" w:cs="Times New Roman"/>
              </w:rPr>
              <w:t>GB</w:t>
            </w:r>
            <w:r>
              <w:rPr>
                <w:rFonts w:ascii="Times New Roman" w:hAnsi="Times New Roman" w:eastAsia="Times New Roman" w:cs="Times New Roman"/>
                <w:spacing w:val="7"/>
              </w:rPr>
              <w:t>3838-2002</w:t>
            </w:r>
            <w:r>
              <w:rPr>
                <w:spacing w:val="7"/>
              </w:rPr>
              <w:t>）</w:t>
            </w:r>
            <w:r>
              <w:rPr>
                <w:rFonts w:ascii="Times New Roman" w:hAnsi="Times New Roman" w:eastAsia="Times New Roman" w:cs="Times New Roman"/>
                <w:spacing w:val="7"/>
              </w:rPr>
              <w:t>Ⅱ</w:t>
            </w:r>
            <w:r>
              <w:rPr>
                <w:spacing w:val="7"/>
              </w:rPr>
              <w:t>类标准要求。</w:t>
            </w:r>
          </w:p>
          <w:p w14:paraId="408BEA57">
            <w:pPr>
              <w:pStyle w:val="6"/>
              <w:spacing w:before="2" w:line="339" w:lineRule="auto"/>
              <w:ind w:left="107" w:right="10" w:firstLine="516"/>
              <w:jc w:val="both"/>
            </w:pPr>
            <w:r>
              <w:rPr>
                <w:spacing w:val="9"/>
              </w:rPr>
              <w:t>根据《</w:t>
            </w:r>
            <w:r>
              <w:rPr>
                <w:rFonts w:ascii="Times New Roman" w:hAnsi="Times New Roman" w:eastAsia="Times New Roman" w:cs="Times New Roman"/>
                <w:spacing w:val="9"/>
              </w:rPr>
              <w:t>2024</w:t>
            </w:r>
            <w:r>
              <w:rPr>
                <w:spacing w:val="9"/>
              </w:rPr>
              <w:t>年重庆市生态环境状况公报》</w:t>
            </w:r>
            <w:r>
              <w:rPr>
                <w:spacing w:val="-72"/>
              </w:rPr>
              <w:t xml:space="preserve"> </w:t>
            </w:r>
            <w:r>
              <w:rPr>
                <w:spacing w:val="9"/>
              </w:rPr>
              <w:t>中</w:t>
            </w:r>
            <w:r>
              <w:rPr>
                <w:rFonts w:ascii="Times New Roman" w:hAnsi="Times New Roman" w:eastAsia="Times New Roman" w:cs="Times New Roman"/>
                <w:spacing w:val="9"/>
              </w:rPr>
              <w:t>“</w:t>
            </w:r>
            <w:r>
              <w:rPr>
                <w:spacing w:val="9"/>
              </w:rPr>
              <w:t>长江干流重庆段水质</w:t>
            </w:r>
            <w:r>
              <w:rPr>
                <w:spacing w:val="6"/>
              </w:rPr>
              <w:t>为优，</w:t>
            </w:r>
            <w:r>
              <w:rPr>
                <w:rFonts w:ascii="Times New Roman" w:hAnsi="Times New Roman" w:eastAsia="Times New Roman" w:cs="Times New Roman"/>
                <w:spacing w:val="6"/>
              </w:rPr>
              <w:t>20</w:t>
            </w:r>
            <w:r>
              <w:rPr>
                <w:spacing w:val="6"/>
              </w:rPr>
              <w:t>个监测断面水质均为</w:t>
            </w:r>
            <w:r>
              <w:rPr>
                <w:rFonts w:ascii="Times New Roman" w:hAnsi="Times New Roman" w:eastAsia="Times New Roman" w:cs="Times New Roman"/>
                <w:spacing w:val="6"/>
              </w:rPr>
              <w:t>Ⅱ</w:t>
            </w:r>
            <w:r>
              <w:rPr>
                <w:spacing w:val="6"/>
              </w:rPr>
              <w:t>类</w:t>
            </w:r>
            <w:r>
              <w:rPr>
                <w:rFonts w:ascii="Times New Roman" w:hAnsi="Times New Roman" w:eastAsia="Times New Roman" w:cs="Times New Roman"/>
                <w:spacing w:val="6"/>
              </w:rPr>
              <w:t>”</w:t>
            </w:r>
            <w:r>
              <w:rPr>
                <w:spacing w:val="6"/>
              </w:rPr>
              <w:t>的描述，</w:t>
            </w:r>
            <w:r>
              <w:rPr>
                <w:spacing w:val="5"/>
              </w:rPr>
              <w:t>项目所在区域地表水环境状</w:t>
            </w:r>
            <w:r>
              <w:rPr>
                <w:spacing w:val="6"/>
              </w:rPr>
              <w:t>况较好，符合《地表水环境质量标准》（</w:t>
            </w:r>
            <w:r>
              <w:rPr>
                <w:rFonts w:ascii="Times New Roman" w:hAnsi="Times New Roman" w:eastAsia="Times New Roman" w:cs="Times New Roman"/>
              </w:rPr>
              <w:t>GB</w:t>
            </w:r>
            <w:r>
              <w:rPr>
                <w:rFonts w:ascii="Times New Roman" w:hAnsi="Times New Roman" w:eastAsia="Times New Roman" w:cs="Times New Roman"/>
                <w:spacing w:val="6"/>
              </w:rPr>
              <w:t>3838-2002</w:t>
            </w:r>
            <w:r>
              <w:rPr>
                <w:spacing w:val="6"/>
              </w:rPr>
              <w:t>）</w:t>
            </w:r>
            <w:r>
              <w:rPr>
                <w:rFonts w:ascii="Times New Roman" w:hAnsi="Times New Roman" w:eastAsia="Times New Roman" w:cs="Times New Roman"/>
                <w:spacing w:val="6"/>
              </w:rPr>
              <w:t>Ⅱ</w:t>
            </w:r>
            <w:r>
              <w:rPr>
                <w:spacing w:val="5"/>
              </w:rPr>
              <w:t>类标准要求。</w:t>
            </w:r>
          </w:p>
          <w:p w14:paraId="40305986">
            <w:pPr>
              <w:pStyle w:val="6"/>
              <w:spacing w:before="1" w:line="226" w:lineRule="auto"/>
              <w:ind w:left="99"/>
            </w:pPr>
            <w:r>
              <w:rPr>
                <w:rFonts w:ascii="Times New Roman" w:hAnsi="Times New Roman" w:eastAsia="Times New Roman" w:cs="Times New Roman"/>
                <w:b/>
                <w:bCs/>
                <w:spacing w:val="2"/>
              </w:rPr>
              <w:t>3.1.4</w:t>
            </w:r>
            <w:r>
              <w:rPr>
                <w:rFonts w:ascii="Times New Roman" w:hAnsi="Times New Roman" w:eastAsia="Times New Roman" w:cs="Times New Roman"/>
                <w:b/>
                <w:bCs/>
                <w:spacing w:val="26"/>
              </w:rPr>
              <w:t xml:space="preserve"> </w:t>
            </w:r>
            <w:r>
              <w:rPr>
                <w:b/>
                <w:bCs/>
                <w:spacing w:val="2"/>
              </w:rPr>
              <w:t>声环境</w:t>
            </w:r>
          </w:p>
          <w:p w14:paraId="27038B58">
            <w:pPr>
              <w:pStyle w:val="6"/>
              <w:spacing w:before="153" w:line="340" w:lineRule="auto"/>
              <w:ind w:left="107" w:right="97" w:firstLine="516"/>
              <w:jc w:val="both"/>
            </w:pPr>
            <w:r>
              <w:rPr>
                <w:spacing w:val="9"/>
              </w:rPr>
              <w:t>根据《建设项目环境影响报告表编制技术指南（污染影响类</w:t>
            </w:r>
            <w:r>
              <w:rPr>
                <w:spacing w:val="-25"/>
              </w:rPr>
              <w:t>）（</w:t>
            </w:r>
            <w:r>
              <w:rPr>
                <w:spacing w:val="9"/>
              </w:rPr>
              <w:t>试</w:t>
            </w:r>
            <w:r>
              <w:rPr>
                <w:spacing w:val="11"/>
              </w:rPr>
              <w:t>行）》并结合现场实际情况，本项目厂界外周边</w:t>
            </w:r>
            <w:r>
              <w:rPr>
                <w:spacing w:val="-38"/>
              </w:rPr>
              <w:t xml:space="preserve"> </w:t>
            </w:r>
            <w:r>
              <w:rPr>
                <w:rFonts w:ascii="Times New Roman" w:hAnsi="Times New Roman" w:eastAsia="Times New Roman" w:cs="Times New Roman"/>
                <w:spacing w:val="11"/>
              </w:rPr>
              <w:t>50m</w:t>
            </w:r>
            <w:r>
              <w:rPr>
                <w:rFonts w:ascii="Times New Roman" w:hAnsi="Times New Roman" w:eastAsia="Times New Roman" w:cs="Times New Roman"/>
                <w:spacing w:val="24"/>
              </w:rPr>
              <w:t xml:space="preserve"> </w:t>
            </w:r>
            <w:r>
              <w:rPr>
                <w:spacing w:val="11"/>
              </w:rPr>
              <w:t>范围内存在散居</w:t>
            </w:r>
            <w:r>
              <w:rPr>
                <w:spacing w:val="4"/>
              </w:rPr>
              <w:t>居民点。</w:t>
            </w:r>
          </w:p>
          <w:p w14:paraId="09A5C4BD">
            <w:pPr>
              <w:pStyle w:val="6"/>
              <w:spacing w:before="2" w:line="282" w:lineRule="auto"/>
              <w:ind w:left="105" w:firstLine="517"/>
            </w:pPr>
            <w:r>
              <w:rPr>
                <w:spacing w:val="6"/>
              </w:rPr>
              <w:t>根据《重庆西彭工业园区规划环境影响报告书》并结合重庆市生态</w:t>
            </w:r>
            <w:r>
              <w:rPr>
                <w:spacing w:val="9"/>
              </w:rPr>
              <w:t>环境局关于印发《重庆市中心城区声环境功能区划分方案（</w:t>
            </w:r>
            <w:r>
              <w:rPr>
                <w:rFonts w:ascii="Times New Roman" w:hAnsi="Times New Roman" w:eastAsia="Times New Roman" w:cs="Times New Roman"/>
                <w:spacing w:val="9"/>
              </w:rPr>
              <w:t>2023</w:t>
            </w:r>
            <w:r>
              <w:rPr>
                <w:spacing w:val="9"/>
              </w:rPr>
              <w:t>年）》</w:t>
            </w:r>
          </w:p>
        </w:tc>
      </w:tr>
    </w:tbl>
    <w:p w14:paraId="0FEAEDF5">
      <w:pPr>
        <w:pStyle w:val="2"/>
        <w:rPr>
          <w:sz w:val="21"/>
        </w:rPr>
      </w:pPr>
    </w:p>
    <w:p w14:paraId="0269FE2A">
      <w:pPr>
        <w:rPr>
          <w:sz w:val="21"/>
          <w:szCs w:val="21"/>
        </w:rPr>
        <w:sectPr>
          <w:footerReference r:id="rId89" w:type="default"/>
          <w:pgSz w:w="11907" w:h="16840"/>
          <w:pgMar w:top="400" w:right="1444" w:bottom="1000" w:left="1443" w:header="0" w:footer="658" w:gutter="0"/>
          <w:cols w:space="720" w:num="1"/>
        </w:sectPr>
      </w:pPr>
    </w:p>
    <w:p w14:paraId="729366E9">
      <w:pPr>
        <w:spacing w:before="19"/>
      </w:pPr>
      <w:r>
        <w:pict>
          <v:shape id="_x0000_s1059" o:spid="_x0000_s1059" style="position:absolute;left:0pt;margin-left:513.55pt;margin-top:409.95pt;height:53.5pt;width:1.45pt;mso-position-horizontal-relative:page;mso-position-vertical-relative:page;z-index:251702272;mso-width-relative:page;mso-height-relative:page;" filled="f" stroked="t" coordsize="29,1070" o:allowincell="f" path="m14,0l14,1070e">
            <v:fill on="f" focussize="0,0"/>
            <v:stroke weight="1.44pt" color="#000000" miterlimit="2" joinstyle="bevel"/>
            <v:imagedata o:title=""/>
            <o:lock v:ext="edit"/>
          </v:shape>
        </w:pict>
      </w:r>
      <w:r>
        <w:pict>
          <v:shape id="_x0000_s1060" o:spid="_x0000_s1060" style="position:absolute;left:0pt;margin-left:120.25pt;margin-top:408.55pt;height:54.95pt;width:1.45pt;mso-position-horizontal-relative:page;mso-position-vertical-relative:page;z-index:251699200;mso-width-relative:page;mso-height-relative:page;" filled="f" stroked="t" coordsize="29,1099" o:allowincell="f" path="m14,0l14,1098e">
            <v:fill on="f" focussize="0,0"/>
            <v:stroke weight="1.44pt" color="#000000" miterlimit="2" joinstyle="bevel"/>
            <v:imagedata o:title=""/>
            <o:lock v:ext="edit"/>
          </v:shape>
        </w:pict>
      </w:r>
    </w:p>
    <w:p w14:paraId="6B83B8C0">
      <w:pPr>
        <w:spacing w:before="19"/>
      </w:pPr>
    </w:p>
    <w:p w14:paraId="3FD9AE92">
      <w:pPr>
        <w:spacing w:before="19"/>
      </w:pPr>
    </w:p>
    <w:p w14:paraId="5CB46DD6">
      <w:pPr>
        <w:spacing w:before="18"/>
      </w:pPr>
    </w:p>
    <w:p w14:paraId="77498C84">
      <w:pPr>
        <w:spacing w:before="18"/>
      </w:pPr>
    </w:p>
    <w:tbl>
      <w:tblPr>
        <w:tblStyle w:val="5"/>
        <w:tblW w:w="899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12"/>
        <w:gridCol w:w="8181"/>
      </w:tblGrid>
      <w:tr w14:paraId="0A4ED9C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7155" w:hRule="atLeast"/>
        </w:trPr>
        <w:tc>
          <w:tcPr>
            <w:tcW w:w="812" w:type="dxa"/>
            <w:vMerge w:val="restart"/>
            <w:tcBorders>
              <w:bottom w:val="nil"/>
              <w:right w:val="single" w:color="000000" w:sz="2" w:space="0"/>
            </w:tcBorders>
            <w:vAlign w:val="top"/>
          </w:tcPr>
          <w:p w14:paraId="20F2B47C">
            <w:pPr>
              <w:rPr>
                <w:rFonts w:ascii="Arial"/>
                <w:sz w:val="21"/>
              </w:rPr>
            </w:pPr>
          </w:p>
        </w:tc>
        <w:tc>
          <w:tcPr>
            <w:tcW w:w="8181" w:type="dxa"/>
            <w:tcBorders>
              <w:left w:val="single" w:color="000000" w:sz="2" w:space="0"/>
              <w:bottom w:val="single" w:color="000000" w:sz="2" w:space="0"/>
            </w:tcBorders>
            <w:vAlign w:val="top"/>
          </w:tcPr>
          <w:p w14:paraId="179C6200">
            <w:pPr>
              <w:pStyle w:val="6"/>
              <w:spacing w:before="151" w:line="339" w:lineRule="auto"/>
              <w:ind w:left="110" w:right="97" w:firstLine="17"/>
            </w:pPr>
            <w:r>
              <w:rPr>
                <w:spacing w:val="6"/>
              </w:rPr>
              <w:t>的函（渝环〔</w:t>
            </w:r>
            <w:r>
              <w:rPr>
                <w:rFonts w:ascii="Times New Roman" w:hAnsi="Times New Roman" w:eastAsia="Times New Roman" w:cs="Times New Roman"/>
                <w:spacing w:val="6"/>
              </w:rPr>
              <w:t>2023</w:t>
            </w:r>
            <w:r>
              <w:rPr>
                <w:spacing w:val="6"/>
              </w:rPr>
              <w:t>〕</w:t>
            </w:r>
            <w:r>
              <w:rPr>
                <w:rFonts w:ascii="Times New Roman" w:hAnsi="Times New Roman" w:eastAsia="Times New Roman" w:cs="Times New Roman"/>
                <w:spacing w:val="6"/>
              </w:rPr>
              <w:t>61</w:t>
            </w:r>
            <w:r>
              <w:rPr>
                <w:rFonts w:ascii="Times New Roman" w:hAnsi="Times New Roman" w:eastAsia="Times New Roman" w:cs="Times New Roman"/>
                <w:spacing w:val="23"/>
              </w:rPr>
              <w:t xml:space="preserve"> </w:t>
            </w:r>
            <w:r>
              <w:rPr>
                <w:spacing w:val="6"/>
              </w:rPr>
              <w:t>号</w:t>
            </w:r>
            <w:r>
              <w:rPr>
                <w:spacing w:val="26"/>
              </w:rPr>
              <w:t>），</w:t>
            </w:r>
            <w:r>
              <w:rPr>
                <w:spacing w:val="6"/>
              </w:rPr>
              <w:t>项目及周边</w:t>
            </w:r>
            <w:r>
              <w:rPr>
                <w:spacing w:val="-43"/>
              </w:rPr>
              <w:t xml:space="preserve"> </w:t>
            </w:r>
            <w:r>
              <w:rPr>
                <w:rFonts w:ascii="Times New Roman" w:hAnsi="Times New Roman" w:eastAsia="Times New Roman" w:cs="Times New Roman"/>
                <w:spacing w:val="6"/>
              </w:rPr>
              <w:t>50m</w:t>
            </w:r>
            <w:r>
              <w:rPr>
                <w:rFonts w:ascii="Times New Roman" w:hAnsi="Times New Roman" w:eastAsia="Times New Roman" w:cs="Times New Roman"/>
                <w:spacing w:val="21"/>
                <w:w w:val="101"/>
              </w:rPr>
              <w:t xml:space="preserve"> </w:t>
            </w:r>
            <w:r>
              <w:rPr>
                <w:spacing w:val="6"/>
              </w:rPr>
              <w:t>范围内散居居民点均属</w:t>
            </w:r>
            <w:r>
              <w:rPr>
                <w:spacing w:val="7"/>
              </w:rPr>
              <w:t>于工业用地，属于</w:t>
            </w:r>
            <w:r>
              <w:rPr>
                <w:spacing w:val="-45"/>
              </w:rPr>
              <w:t xml:space="preserve"> </w:t>
            </w:r>
            <w:r>
              <w:rPr>
                <w:rFonts w:ascii="Times New Roman" w:hAnsi="Times New Roman" w:eastAsia="Times New Roman" w:cs="Times New Roman"/>
                <w:spacing w:val="7"/>
              </w:rPr>
              <w:t xml:space="preserve">3 </w:t>
            </w:r>
            <w:r>
              <w:rPr>
                <w:spacing w:val="7"/>
              </w:rPr>
              <w:t>类声环境功能区。</w:t>
            </w:r>
          </w:p>
          <w:p w14:paraId="1F8B466B">
            <w:pPr>
              <w:pStyle w:val="6"/>
              <w:spacing w:before="2" w:line="339" w:lineRule="auto"/>
              <w:ind w:left="104" w:right="97" w:firstLine="522"/>
              <w:jc w:val="both"/>
            </w:pPr>
            <w:r>
              <w:rPr>
                <w:spacing w:val="6"/>
              </w:rPr>
              <w:t>为了解项目周边散居居民点声环境质量现状，本次评价委托重庆港</w:t>
            </w:r>
            <w:r>
              <w:rPr>
                <w:spacing w:val="3"/>
              </w:rPr>
              <w:t>庆测控技术有限公司于</w:t>
            </w:r>
            <w:r>
              <w:rPr>
                <w:spacing w:val="-43"/>
              </w:rPr>
              <w:t xml:space="preserve"> </w:t>
            </w:r>
            <w:r>
              <w:rPr>
                <w:rFonts w:ascii="Times New Roman" w:hAnsi="Times New Roman" w:eastAsia="Times New Roman" w:cs="Times New Roman"/>
                <w:spacing w:val="3"/>
              </w:rPr>
              <w:t xml:space="preserve">2024 </w:t>
            </w:r>
            <w:r>
              <w:rPr>
                <w:spacing w:val="3"/>
              </w:rPr>
              <w:t>年</w:t>
            </w:r>
            <w:r>
              <w:rPr>
                <w:spacing w:val="-52"/>
              </w:rPr>
              <w:t xml:space="preserve"> </w:t>
            </w:r>
            <w:r>
              <w:rPr>
                <w:rFonts w:ascii="Times New Roman" w:hAnsi="Times New Roman" w:eastAsia="Times New Roman" w:cs="Times New Roman"/>
                <w:spacing w:val="3"/>
              </w:rPr>
              <w:t xml:space="preserve">9 </w:t>
            </w:r>
            <w:r>
              <w:rPr>
                <w:spacing w:val="3"/>
              </w:rPr>
              <w:t>月</w:t>
            </w:r>
            <w:r>
              <w:rPr>
                <w:spacing w:val="-54"/>
              </w:rPr>
              <w:t xml:space="preserve"> </w:t>
            </w:r>
            <w:r>
              <w:rPr>
                <w:rFonts w:ascii="Times New Roman" w:hAnsi="Times New Roman" w:eastAsia="Times New Roman" w:cs="Times New Roman"/>
                <w:spacing w:val="3"/>
              </w:rPr>
              <w:t xml:space="preserve">3  </w:t>
            </w:r>
            <w:r>
              <w:rPr>
                <w:spacing w:val="3"/>
              </w:rPr>
              <w:t>日</w:t>
            </w:r>
            <w:r>
              <w:rPr>
                <w:rFonts w:ascii="Times New Roman" w:hAnsi="Times New Roman" w:eastAsia="Times New Roman" w:cs="Times New Roman"/>
                <w:spacing w:val="3"/>
              </w:rPr>
              <w:t>~4</w:t>
            </w:r>
            <w:r>
              <w:rPr>
                <w:rFonts w:ascii="Times New Roman" w:hAnsi="Times New Roman" w:eastAsia="Times New Roman" w:cs="Times New Roman"/>
                <w:spacing w:val="52"/>
                <w:w w:val="101"/>
              </w:rPr>
              <w:t xml:space="preserve"> </w:t>
            </w:r>
            <w:r>
              <w:rPr>
                <w:spacing w:val="3"/>
              </w:rPr>
              <w:t>日对其进行了声环境质量现</w:t>
            </w:r>
            <w:r>
              <w:rPr>
                <w:spacing w:val="8"/>
              </w:rPr>
              <w:t>状监测，具体监测情况如下所示：</w:t>
            </w:r>
          </w:p>
          <w:p w14:paraId="035CDDD3">
            <w:pPr>
              <w:pStyle w:val="6"/>
              <w:spacing w:before="1" w:line="283" w:lineRule="auto"/>
              <w:ind w:left="107" w:right="97" w:firstLine="527"/>
            </w:pPr>
            <w:r>
              <w:rPr>
                <w:spacing w:val="9"/>
              </w:rPr>
              <w:t>（</w:t>
            </w:r>
            <w:r>
              <w:rPr>
                <w:rFonts w:ascii="Times New Roman" w:hAnsi="Times New Roman" w:eastAsia="Times New Roman" w:cs="Times New Roman"/>
                <w:spacing w:val="9"/>
              </w:rPr>
              <w:t>1</w:t>
            </w:r>
            <w:r>
              <w:rPr>
                <w:spacing w:val="9"/>
              </w:rPr>
              <w:t>）监测点位：共设</w:t>
            </w:r>
            <w:r>
              <w:rPr>
                <w:spacing w:val="-26"/>
              </w:rPr>
              <w:t xml:space="preserve"> </w:t>
            </w:r>
            <w:r>
              <w:rPr>
                <w:rFonts w:ascii="Times New Roman" w:hAnsi="Times New Roman" w:eastAsia="Times New Roman" w:cs="Times New Roman"/>
                <w:spacing w:val="9"/>
              </w:rPr>
              <w:t xml:space="preserve">1 </w:t>
            </w:r>
            <w:r>
              <w:rPr>
                <w:spacing w:val="9"/>
              </w:rPr>
              <w:t>个声环境质量监测点，位于项目东南侧散</w:t>
            </w:r>
            <w:r>
              <w:rPr>
                <w:spacing w:val="5"/>
              </w:rPr>
              <w:t>居居民点处；</w:t>
            </w:r>
          </w:p>
          <w:p w14:paraId="39E7A1F2">
            <w:pPr>
              <w:pStyle w:val="6"/>
              <w:spacing w:before="153" w:line="226" w:lineRule="auto"/>
              <w:ind w:left="635"/>
            </w:pPr>
            <w:r>
              <w:rPr>
                <w:spacing w:val="6"/>
              </w:rPr>
              <w:t>（</w:t>
            </w:r>
            <w:r>
              <w:rPr>
                <w:rFonts w:ascii="Times New Roman" w:hAnsi="Times New Roman" w:eastAsia="Times New Roman" w:cs="Times New Roman"/>
                <w:spacing w:val="6"/>
              </w:rPr>
              <w:t>2</w:t>
            </w:r>
            <w:r>
              <w:rPr>
                <w:spacing w:val="6"/>
              </w:rPr>
              <w:t>）监测因子：等效</w:t>
            </w:r>
            <w:r>
              <w:rPr>
                <w:spacing w:val="-49"/>
              </w:rPr>
              <w:t xml:space="preserve"> </w:t>
            </w:r>
            <w:r>
              <w:rPr>
                <w:rFonts w:ascii="Times New Roman" w:hAnsi="Times New Roman" w:eastAsia="Times New Roman" w:cs="Times New Roman"/>
                <w:spacing w:val="6"/>
              </w:rPr>
              <w:t xml:space="preserve">A </w:t>
            </w:r>
            <w:r>
              <w:rPr>
                <w:spacing w:val="6"/>
              </w:rPr>
              <w:t>声级；</w:t>
            </w:r>
          </w:p>
          <w:p w14:paraId="671C5A6F">
            <w:pPr>
              <w:pStyle w:val="6"/>
              <w:spacing w:before="152" w:line="226" w:lineRule="auto"/>
              <w:ind w:left="635"/>
            </w:pPr>
            <w:r>
              <w:rPr>
                <w:spacing w:val="6"/>
              </w:rPr>
              <w:t>（</w:t>
            </w:r>
            <w:r>
              <w:rPr>
                <w:rFonts w:ascii="Times New Roman" w:hAnsi="Times New Roman" w:eastAsia="Times New Roman" w:cs="Times New Roman"/>
                <w:spacing w:val="6"/>
              </w:rPr>
              <w:t>3</w:t>
            </w:r>
            <w:r>
              <w:rPr>
                <w:spacing w:val="6"/>
              </w:rPr>
              <w:t>）监测频率：连续监测</w:t>
            </w:r>
            <w:r>
              <w:rPr>
                <w:spacing w:val="-55"/>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20"/>
                <w:w w:val="101"/>
              </w:rPr>
              <w:t xml:space="preserve"> </w:t>
            </w:r>
            <w:r>
              <w:rPr>
                <w:spacing w:val="6"/>
              </w:rPr>
              <w:t>天，每天昼间和夜间</w:t>
            </w:r>
            <w:r>
              <w:rPr>
                <w:spacing w:val="5"/>
              </w:rPr>
              <w:t>各监测</w:t>
            </w:r>
            <w:r>
              <w:rPr>
                <w:spacing w:val="-3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9"/>
                <w:w w:val="101"/>
              </w:rPr>
              <w:t xml:space="preserve"> </w:t>
            </w:r>
            <w:r>
              <w:rPr>
                <w:spacing w:val="5"/>
              </w:rPr>
              <w:t>次；</w:t>
            </w:r>
          </w:p>
          <w:p w14:paraId="7D4249E0">
            <w:pPr>
              <w:pStyle w:val="6"/>
              <w:spacing w:before="155" w:line="226" w:lineRule="auto"/>
              <w:ind w:right="30"/>
              <w:jc w:val="right"/>
            </w:pPr>
            <w:r>
              <w:rPr>
                <w:spacing w:val="7"/>
              </w:rPr>
              <w:t>（</w:t>
            </w:r>
            <w:r>
              <w:rPr>
                <w:rFonts w:ascii="Times New Roman" w:hAnsi="Times New Roman" w:eastAsia="Times New Roman" w:cs="Times New Roman"/>
                <w:spacing w:val="7"/>
              </w:rPr>
              <w:t>4</w:t>
            </w:r>
            <w:r>
              <w:rPr>
                <w:spacing w:val="7"/>
              </w:rPr>
              <w:t>）执行标准：《声环境质量标准》（</w:t>
            </w:r>
            <w:r>
              <w:rPr>
                <w:rFonts w:ascii="Times New Roman" w:hAnsi="Times New Roman" w:eastAsia="Times New Roman" w:cs="Times New Roman"/>
              </w:rPr>
              <w:t>GB</w:t>
            </w:r>
            <w:r>
              <w:rPr>
                <w:rFonts w:ascii="Times New Roman" w:hAnsi="Times New Roman" w:eastAsia="Times New Roman" w:cs="Times New Roman"/>
                <w:spacing w:val="7"/>
              </w:rPr>
              <w:t>3096-2008</w:t>
            </w:r>
            <w:r>
              <w:rPr>
                <w:spacing w:val="7"/>
              </w:rPr>
              <w:t>）</w:t>
            </w:r>
            <w:r>
              <w:rPr>
                <w:rFonts w:ascii="Times New Roman" w:hAnsi="Times New Roman" w:eastAsia="Times New Roman" w:cs="Times New Roman"/>
                <w:spacing w:val="7"/>
              </w:rPr>
              <w:t xml:space="preserve">3 </w:t>
            </w:r>
            <w:r>
              <w:rPr>
                <w:spacing w:val="7"/>
              </w:rPr>
              <w:t>类标准；</w:t>
            </w:r>
          </w:p>
          <w:p w14:paraId="6D79F5B2">
            <w:pPr>
              <w:pStyle w:val="6"/>
              <w:spacing w:before="154" w:line="283" w:lineRule="auto"/>
              <w:ind w:left="104" w:right="99" w:firstLine="530"/>
            </w:pPr>
            <w:r>
              <w:rPr>
                <w:spacing w:val="11"/>
              </w:rPr>
              <w:t>（</w:t>
            </w:r>
            <w:r>
              <w:rPr>
                <w:rFonts w:ascii="Times New Roman" w:hAnsi="Times New Roman" w:eastAsia="Times New Roman" w:cs="Times New Roman"/>
                <w:spacing w:val="11"/>
              </w:rPr>
              <w:t>5</w:t>
            </w:r>
            <w:r>
              <w:rPr>
                <w:spacing w:val="11"/>
              </w:rPr>
              <w:t>）评价方法：采用与《声环境质量标准》</w:t>
            </w:r>
            <w:r>
              <w:rPr>
                <w:spacing w:val="-101"/>
              </w:rPr>
              <w:t xml:space="preserve"> </w:t>
            </w:r>
            <w:r>
              <w:rPr>
                <w:spacing w:val="11"/>
              </w:rPr>
              <w:t>（</w:t>
            </w:r>
            <w:r>
              <w:rPr>
                <w:rFonts w:ascii="Times New Roman" w:hAnsi="Times New Roman" w:eastAsia="Times New Roman" w:cs="Times New Roman"/>
              </w:rPr>
              <w:t>GB</w:t>
            </w:r>
            <w:r>
              <w:rPr>
                <w:rFonts w:ascii="Times New Roman" w:hAnsi="Times New Roman" w:eastAsia="Times New Roman" w:cs="Times New Roman"/>
                <w:spacing w:val="11"/>
              </w:rPr>
              <w:t>3096-200</w:t>
            </w:r>
            <w:r>
              <w:rPr>
                <w:rFonts w:ascii="Times New Roman" w:hAnsi="Times New Roman" w:eastAsia="Times New Roman" w:cs="Times New Roman"/>
                <w:spacing w:val="10"/>
              </w:rPr>
              <w:t>8</w:t>
            </w:r>
            <w:r>
              <w:rPr>
                <w:spacing w:val="10"/>
              </w:rPr>
              <w:t>）直</w:t>
            </w:r>
            <w:r>
              <w:rPr>
                <w:spacing w:val="7"/>
              </w:rPr>
              <w:t>接比较的方法；</w:t>
            </w:r>
          </w:p>
          <w:p w14:paraId="3A6FE8AA">
            <w:pPr>
              <w:pStyle w:val="6"/>
              <w:spacing w:before="153" w:line="226" w:lineRule="auto"/>
              <w:jc w:val="right"/>
            </w:pPr>
            <w:r>
              <w:rPr>
                <w:spacing w:val="3"/>
              </w:rPr>
              <w:t>（</w:t>
            </w:r>
            <w:r>
              <w:rPr>
                <w:rFonts w:ascii="Times New Roman" w:hAnsi="Times New Roman" w:eastAsia="Times New Roman" w:cs="Times New Roman"/>
                <w:spacing w:val="3"/>
              </w:rPr>
              <w:t>6</w:t>
            </w:r>
            <w:r>
              <w:rPr>
                <w:spacing w:val="3"/>
              </w:rPr>
              <w:t>）监测结果：项目周边环境质量现状监测结果详见表</w:t>
            </w:r>
            <w:r>
              <w:rPr>
                <w:rFonts w:ascii="Times New Roman" w:hAnsi="Times New Roman" w:eastAsia="Times New Roman" w:cs="Times New Roman"/>
                <w:spacing w:val="3"/>
              </w:rPr>
              <w:t>3.</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1-4</w:t>
            </w:r>
            <w:r>
              <w:rPr>
                <w:spacing w:val="2"/>
              </w:rPr>
              <w:t>所示。</w:t>
            </w:r>
          </w:p>
          <w:p w14:paraId="6C69447C">
            <w:pPr>
              <w:pStyle w:val="6"/>
              <w:spacing w:before="155" w:line="227" w:lineRule="auto"/>
              <w:ind w:left="1122"/>
            </w:pPr>
            <w:r>
              <w:rPr>
                <w:b/>
                <w:bCs/>
                <w:spacing w:val="6"/>
              </w:rPr>
              <w:t>表</w:t>
            </w:r>
            <w:r>
              <w:rPr>
                <w:spacing w:val="-53"/>
              </w:rPr>
              <w:t xml:space="preserve"> </w:t>
            </w:r>
            <w:r>
              <w:rPr>
                <w:rFonts w:ascii="Times New Roman" w:hAnsi="Times New Roman" w:eastAsia="Times New Roman" w:cs="Times New Roman"/>
                <w:b/>
                <w:bCs/>
                <w:spacing w:val="6"/>
              </w:rPr>
              <w:t xml:space="preserve">3.1-4    </w:t>
            </w:r>
            <w:r>
              <w:rPr>
                <w:b/>
                <w:bCs/>
                <w:spacing w:val="6"/>
              </w:rPr>
              <w:t>噪声监测结果一览表</w:t>
            </w:r>
            <w:r>
              <w:rPr>
                <w:spacing w:val="6"/>
              </w:rPr>
              <w:t xml:space="preserve">   </w:t>
            </w:r>
            <w:r>
              <w:rPr>
                <w:spacing w:val="5"/>
              </w:rPr>
              <w:t xml:space="preserve">  </w:t>
            </w:r>
            <w:r>
              <w:rPr>
                <w:b/>
                <w:bCs/>
                <w:spacing w:val="5"/>
              </w:rPr>
              <w:t>单位：</w:t>
            </w:r>
            <w:r>
              <w:rPr>
                <w:rFonts w:ascii="Times New Roman" w:hAnsi="Times New Roman" w:eastAsia="Times New Roman" w:cs="Times New Roman"/>
                <w:b/>
                <w:bCs/>
              </w:rPr>
              <w:t>dB</w:t>
            </w:r>
            <w:r>
              <w:rPr>
                <w:b/>
                <w:bCs/>
                <w:spacing w:val="5"/>
              </w:rPr>
              <w:t>（</w:t>
            </w:r>
            <w:r>
              <w:rPr>
                <w:rFonts w:ascii="Times New Roman" w:hAnsi="Times New Roman" w:eastAsia="Times New Roman" w:cs="Times New Roman"/>
                <w:b/>
                <w:bCs/>
                <w:spacing w:val="5"/>
              </w:rPr>
              <w:t>A</w:t>
            </w:r>
            <w:r>
              <w:rPr>
                <w:b/>
                <w:bCs/>
                <w:spacing w:val="5"/>
              </w:rPr>
              <w:t>）</w:t>
            </w:r>
          </w:p>
          <w:p w14:paraId="48ADAEA0">
            <w:pPr>
              <w:spacing w:before="7" w:line="29" w:lineRule="exact"/>
              <w:ind w:firstLine="135"/>
            </w:pPr>
            <w:r>
              <w:pict>
                <v:shape id="_x0000_s1061" o:spid="_x0000_s1061" style="height:1.45pt;width:394.75pt;" filled="f" stroked="t" coordsize="7895,29" path="m0,14l7894,14e">
                  <v:fill on="f" focussize="0,0"/>
                  <v:stroke weight="1.44pt" color="#000000" miterlimit="2" joinstyle="bevel"/>
                  <v:imagedata o:title=""/>
                  <o:lock v:ext="edit"/>
                  <w10:wrap type="none"/>
                  <w10:anchorlock/>
                </v:shape>
              </w:pict>
            </w:r>
          </w:p>
          <w:p w14:paraId="328C9D72">
            <w:pPr>
              <w:pStyle w:val="6"/>
              <w:tabs>
                <w:tab w:val="left" w:pos="2191"/>
              </w:tabs>
              <w:spacing w:before="94" w:line="169" w:lineRule="auto"/>
              <w:ind w:left="527" w:right="164" w:firstLine="987"/>
              <w:rPr>
                <w:sz w:val="20"/>
                <w:szCs w:val="20"/>
              </w:rPr>
            </w:pPr>
            <w:r>
              <w:pict>
                <v:shape id="_x0000_s1062" o:spid="_x0000_s1062" style="position:absolute;left:0pt;margin-left:345.65pt;margin-top:17.1pt;height:35pt;width:0.5pt;z-index:251705344;mso-width-relative:page;mso-height-relative:page;" filled="f" stroked="t" coordsize="10,700" path="m4,0l4,700e">
                  <v:fill on="f" focussize="0,0"/>
                  <v:stroke weight="0.48pt" color="#000000" miterlimit="2" joinstyle="bevel"/>
                  <v:imagedata o:title=""/>
                  <o:lock v:ext="edit"/>
                </v:shape>
              </w:pict>
            </w:r>
            <w:r>
              <w:pict>
                <v:shape id="_x0000_s1063" o:spid="_x0000_s1063" style="position:absolute;left:0pt;margin-left:294.45pt;margin-top:0.05pt;height:52.1pt;width:0.5pt;z-index:251703296;mso-width-relative:page;mso-height-relative:page;" filled="f" stroked="t" coordsize="10,1041" path="m4,0l4,1041e">
                  <v:fill on="f" focussize="0,0"/>
                  <v:stroke weight="0.48pt" color="#000000" miterlimit="2" joinstyle="bevel"/>
                  <v:imagedata o:title=""/>
                  <o:lock v:ext="edit"/>
                </v:shape>
              </w:pict>
            </w:r>
            <w:r>
              <w:pict>
                <v:shape id="_x0000_s1064" o:spid="_x0000_s1064" style="position:absolute;left:0pt;margin-left:238.9pt;margin-top:17.1pt;height:35pt;width:0.5pt;z-index:251701248;mso-width-relative:page;mso-height-relative:page;" filled="f" stroked="t" coordsize="10,700" path="m4,0l4,700e">
                  <v:fill on="f" focussize="0,0"/>
                  <v:stroke weight="0.48pt" color="#000000" miterlimit="2" joinstyle="bevel"/>
                  <v:imagedata o:title=""/>
                  <o:lock v:ext="edit"/>
                </v:shape>
              </w:pict>
            </w:r>
            <w:r>
              <w:pict>
                <v:shape id="_x0000_s1065" o:spid="_x0000_s1065" style="position:absolute;left:0pt;margin-left:194.6pt;margin-top:0.05pt;height:52.1pt;width:0.5pt;z-index:251700224;mso-width-relative:page;mso-height-relative:page;" filled="f" stroked="t" coordsize="10,1041" path="m4,0l4,1041e">
                  <v:fill on="f" focussize="0,0"/>
                  <v:stroke weight="0.48pt" color="#000000" miterlimit="2" joinstyle="bevel"/>
                  <v:imagedata o:title=""/>
                  <o:lock v:ext="edit"/>
                </v:shape>
              </w:pict>
            </w:r>
            <w:r>
              <w:pict>
                <v:shape id="_x0000_s1066" o:spid="_x0000_s1066" style="position:absolute;left:0pt;margin-left:135.9pt;margin-top:17.1pt;height:35pt;width:0.5pt;z-index:251704320;mso-width-relative:page;mso-height-relative:page;" filled="f" stroked="t" coordsize="10,700" path="m4,0l4,700e">
                  <v:fill on="f" focussize="0,0"/>
                  <v:stroke weight="0.48pt" color="#000000" miterlimit="2" joinstyle="bevel"/>
                  <v:imagedata o:title=""/>
                  <o:lock v:ext="edit"/>
                </v:shape>
              </w:pict>
            </w:r>
            <w:r>
              <w:pict>
                <v:shape id="_x0000_s1067" o:spid="_x0000_s1067" style="position:absolute;left:0pt;margin-left:75.7pt;margin-top:0.05pt;height:52.1pt;width:0.5pt;z-index:251698176;mso-width-relative:page;mso-height-relative:page;" filled="f" stroked="t" coordsize="10,1041" path="m4,0l4,1041e">
                  <v:fill on="f" focussize="0,0"/>
                  <v:stroke weight="0.48pt" color="#000000" miterlimit="2" joinstyle="bevel"/>
                  <v:imagedata o:title=""/>
                  <o:lock v:ext="edit"/>
                </v:shape>
              </w:pict>
            </w:r>
            <w:r>
              <w:rPr>
                <w:sz w:val="20"/>
                <w:szCs w:val="20"/>
                <w:u w:val="single" w:color="auto"/>
              </w:rPr>
              <w:tab/>
            </w:r>
            <w:r>
              <w:rPr>
                <w:spacing w:val="5"/>
                <w:sz w:val="20"/>
                <w:szCs w:val="20"/>
                <w:u w:val="single" w:color="auto"/>
              </w:rPr>
              <w:t xml:space="preserve">测量范围值              标准   </w:t>
            </w:r>
            <w:r>
              <w:rPr>
                <w:spacing w:val="4"/>
                <w:sz w:val="20"/>
                <w:szCs w:val="20"/>
                <w:u w:val="single" w:color="auto"/>
              </w:rPr>
              <w:t xml:space="preserve">            超标值       </w:t>
            </w:r>
            <w:r>
              <w:rPr>
                <w:spacing w:val="6"/>
                <w:sz w:val="20"/>
                <w:szCs w:val="20"/>
              </w:rPr>
              <w:t>监测点</w:t>
            </w:r>
          </w:p>
          <w:p w14:paraId="72AED1B4">
            <w:pPr>
              <w:pStyle w:val="6"/>
              <w:spacing w:line="194" w:lineRule="auto"/>
              <w:ind w:left="1917"/>
              <w:rPr>
                <w:sz w:val="20"/>
                <w:szCs w:val="20"/>
              </w:rPr>
            </w:pPr>
            <w:r>
              <w:rPr>
                <w:spacing w:val="3"/>
                <w:sz w:val="20"/>
                <w:szCs w:val="20"/>
              </w:rPr>
              <w:t>昼间</w:t>
            </w:r>
            <w:r>
              <w:rPr>
                <w:spacing w:val="14"/>
                <w:sz w:val="20"/>
                <w:szCs w:val="20"/>
              </w:rPr>
              <w:t xml:space="preserve">       </w:t>
            </w:r>
            <w:r>
              <w:rPr>
                <w:spacing w:val="3"/>
                <w:sz w:val="20"/>
                <w:szCs w:val="20"/>
              </w:rPr>
              <w:t>夜间      昼间</w:t>
            </w:r>
            <w:r>
              <w:rPr>
                <w:spacing w:val="18"/>
                <w:sz w:val="20"/>
                <w:szCs w:val="20"/>
              </w:rPr>
              <w:t xml:space="preserve">     </w:t>
            </w:r>
            <w:r>
              <w:rPr>
                <w:spacing w:val="3"/>
                <w:sz w:val="20"/>
                <w:szCs w:val="20"/>
              </w:rPr>
              <w:t>夜间</w:t>
            </w:r>
            <w:r>
              <w:rPr>
                <w:spacing w:val="10"/>
                <w:sz w:val="20"/>
                <w:szCs w:val="20"/>
              </w:rPr>
              <w:t xml:space="preserve">      </w:t>
            </w:r>
            <w:r>
              <w:rPr>
                <w:spacing w:val="3"/>
                <w:sz w:val="20"/>
                <w:szCs w:val="20"/>
              </w:rPr>
              <w:t>昼间</w:t>
            </w:r>
            <w:r>
              <w:rPr>
                <w:spacing w:val="9"/>
                <w:sz w:val="20"/>
                <w:szCs w:val="20"/>
              </w:rPr>
              <w:t xml:space="preserve">      </w:t>
            </w:r>
            <w:r>
              <w:rPr>
                <w:spacing w:val="3"/>
                <w:sz w:val="20"/>
                <w:szCs w:val="20"/>
              </w:rPr>
              <w:t>夜间</w:t>
            </w:r>
          </w:p>
        </w:tc>
      </w:tr>
      <w:tr w14:paraId="241084A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446" w:hRule="atLeast"/>
        </w:trPr>
        <w:tc>
          <w:tcPr>
            <w:tcW w:w="812" w:type="dxa"/>
            <w:vMerge w:val="continue"/>
            <w:tcBorders>
              <w:top w:val="nil"/>
              <w:right w:val="single" w:color="000000" w:sz="2" w:space="0"/>
            </w:tcBorders>
            <w:vAlign w:val="top"/>
          </w:tcPr>
          <w:p w14:paraId="78B84241">
            <w:pPr>
              <w:rPr>
                <w:rFonts w:ascii="Arial"/>
                <w:sz w:val="21"/>
              </w:rPr>
            </w:pPr>
          </w:p>
        </w:tc>
        <w:tc>
          <w:tcPr>
            <w:tcW w:w="8181" w:type="dxa"/>
            <w:tcBorders>
              <w:top w:val="single" w:color="000000" w:sz="2" w:space="0"/>
              <w:left w:val="single" w:color="000000" w:sz="2" w:space="0"/>
            </w:tcBorders>
            <w:vAlign w:val="top"/>
          </w:tcPr>
          <w:p w14:paraId="6DED6819">
            <w:pPr>
              <w:spacing w:before="144" w:line="195" w:lineRule="auto"/>
              <w:ind w:left="7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N1                 48~51             45~46             65               55                  0</w:t>
            </w:r>
            <w:r>
              <w:rPr>
                <w:rFonts w:ascii="Times New Roman" w:hAnsi="Times New Roman" w:eastAsia="Times New Roman" w:cs="Times New Roman"/>
                <w:spacing w:val="1"/>
                <w:sz w:val="20"/>
                <w:szCs w:val="20"/>
              </w:rPr>
              <w:t xml:space="preserve">                   0</w:t>
            </w:r>
          </w:p>
          <w:p w14:paraId="4728DDA0">
            <w:pPr>
              <w:spacing w:before="23" w:line="29" w:lineRule="exact"/>
              <w:ind w:firstLine="135"/>
            </w:pPr>
            <w:r>
              <w:pict>
                <v:shape id="_x0000_s1068" o:spid="_x0000_s1068" style="height:1.45pt;width:394.75pt;" filled="f" stroked="t" coordsize="7895,29" path="m0,14l7894,14e">
                  <v:fill on="f" focussize="0,0"/>
                  <v:stroke weight="1.44pt" color="#000000" miterlimit="2" joinstyle="bevel"/>
                  <v:imagedata o:title=""/>
                  <o:lock v:ext="edit"/>
                  <w10:wrap type="none"/>
                  <w10:anchorlock/>
                </v:shape>
              </w:pict>
            </w:r>
          </w:p>
          <w:p w14:paraId="73748B96">
            <w:pPr>
              <w:spacing w:line="260" w:lineRule="auto"/>
              <w:rPr>
                <w:rFonts w:ascii="Arial"/>
                <w:sz w:val="21"/>
              </w:rPr>
            </w:pPr>
          </w:p>
          <w:p w14:paraId="556A7F33">
            <w:pPr>
              <w:spacing w:line="261" w:lineRule="auto"/>
              <w:rPr>
                <w:rFonts w:ascii="Arial"/>
                <w:sz w:val="21"/>
              </w:rPr>
            </w:pPr>
          </w:p>
          <w:p w14:paraId="67D7ED46">
            <w:pPr>
              <w:pStyle w:val="6"/>
              <w:spacing w:before="82" w:line="340" w:lineRule="auto"/>
              <w:ind w:left="105" w:right="10" w:firstLine="549"/>
            </w:pPr>
            <w:r>
              <w:rPr>
                <w:spacing w:val="7"/>
              </w:rPr>
              <w:t>由表</w:t>
            </w:r>
            <w:r>
              <w:rPr>
                <w:spacing w:val="-47"/>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 xml:space="preserve">1-4 </w:t>
            </w:r>
            <w:r>
              <w:rPr>
                <w:spacing w:val="7"/>
              </w:rPr>
              <w:t>得知，本项目周边声环境敏感点处声环</w:t>
            </w:r>
            <w:r>
              <w:rPr>
                <w:spacing w:val="6"/>
              </w:rPr>
              <w:t>境质量满足《声</w:t>
            </w:r>
            <w:r>
              <w:rPr>
                <w:spacing w:val="5"/>
              </w:rPr>
              <w:t>环境质量标准》（</w:t>
            </w:r>
            <w:r>
              <w:rPr>
                <w:rFonts w:ascii="Times New Roman" w:hAnsi="Times New Roman" w:eastAsia="Times New Roman" w:cs="Times New Roman"/>
              </w:rPr>
              <w:t>GB</w:t>
            </w:r>
            <w:r>
              <w:rPr>
                <w:rFonts w:ascii="Times New Roman" w:hAnsi="Times New Roman" w:eastAsia="Times New Roman" w:cs="Times New Roman"/>
                <w:spacing w:val="5"/>
              </w:rPr>
              <w:t>3096-2008</w:t>
            </w:r>
            <w:r>
              <w:rPr>
                <w:spacing w:val="5"/>
              </w:rPr>
              <w:t>）</w:t>
            </w:r>
            <w:r>
              <w:rPr>
                <w:rFonts w:ascii="Times New Roman" w:hAnsi="Times New Roman" w:eastAsia="Times New Roman" w:cs="Times New Roman"/>
                <w:spacing w:val="5"/>
              </w:rPr>
              <w:t xml:space="preserve">3 </w:t>
            </w:r>
            <w:r>
              <w:rPr>
                <w:spacing w:val="5"/>
              </w:rPr>
              <w:t>类标准，区域声环境质量现状较好。</w:t>
            </w:r>
          </w:p>
          <w:p w14:paraId="226008F4">
            <w:pPr>
              <w:pStyle w:val="6"/>
              <w:spacing w:before="1" w:line="225" w:lineRule="auto"/>
              <w:ind w:left="99"/>
            </w:pPr>
            <w:r>
              <w:rPr>
                <w:rFonts w:ascii="Times New Roman" w:hAnsi="Times New Roman" w:eastAsia="Times New Roman" w:cs="Times New Roman"/>
                <w:b/>
                <w:bCs/>
                <w:color w:val="FF0000"/>
                <w:spacing w:val="5"/>
              </w:rPr>
              <w:t xml:space="preserve">3.1.5 </w:t>
            </w:r>
            <w:r>
              <w:rPr>
                <w:b/>
                <w:bCs/>
                <w:color w:val="FF0000"/>
                <w:spacing w:val="5"/>
              </w:rPr>
              <w:t>地下水、土壤环境</w:t>
            </w:r>
          </w:p>
          <w:p w14:paraId="58B8FE0F">
            <w:pPr>
              <w:pStyle w:val="6"/>
              <w:spacing w:before="151" w:line="340" w:lineRule="auto"/>
              <w:ind w:left="105" w:right="97" w:firstLine="518"/>
              <w:jc w:val="both"/>
            </w:pPr>
            <w:r>
              <w:rPr>
                <w:color w:val="FF0000"/>
                <w:spacing w:val="9"/>
              </w:rPr>
              <w:t>根据《建设项目环境影响报告表编制技术指南（污染影响类</w:t>
            </w:r>
            <w:r>
              <w:rPr>
                <w:color w:val="FF0000"/>
                <w:spacing w:val="-25"/>
              </w:rPr>
              <w:t>）（</w:t>
            </w:r>
            <w:r>
              <w:rPr>
                <w:color w:val="FF0000"/>
                <w:spacing w:val="9"/>
              </w:rPr>
              <w:t>试</w:t>
            </w:r>
            <w:r>
              <w:rPr>
                <w:color w:val="FF0000"/>
                <w:spacing w:val="7"/>
              </w:rPr>
              <w:t>行）》，本项目危废贮存库、油品库房区域为重点防渗区</w:t>
            </w:r>
            <w:r>
              <w:rPr>
                <w:color w:val="FF0000"/>
                <w:spacing w:val="6"/>
              </w:rPr>
              <w:t>，均进行了防</w:t>
            </w:r>
            <w:r>
              <w:rPr>
                <w:color w:val="FF0000"/>
                <w:spacing w:val="7"/>
              </w:rPr>
              <w:t>腐、防渗及防泄漏处理，可及时防止物料渗漏发生，可从</w:t>
            </w:r>
            <w:r>
              <w:rPr>
                <w:color w:val="FF0000"/>
                <w:spacing w:val="6"/>
              </w:rPr>
              <w:t>源头上控制项</w:t>
            </w:r>
            <w:r>
              <w:rPr>
                <w:color w:val="FF0000"/>
                <w:spacing w:val="7"/>
              </w:rPr>
              <w:t>目对区域地下水、土壤环境的污染影响，因此本项目无直</w:t>
            </w:r>
            <w:r>
              <w:rPr>
                <w:color w:val="FF0000"/>
                <w:spacing w:val="6"/>
              </w:rPr>
              <w:t>接泄漏至地下</w:t>
            </w:r>
            <w:r>
              <w:rPr>
                <w:color w:val="FF0000"/>
                <w:spacing w:val="9"/>
              </w:rPr>
              <w:t>水和土壤途径，不开展地下水和土壤环境质量现状评价。</w:t>
            </w:r>
          </w:p>
          <w:p w14:paraId="10B8EA5C">
            <w:pPr>
              <w:pStyle w:val="6"/>
              <w:spacing w:before="1" w:line="225" w:lineRule="auto"/>
              <w:ind w:left="99"/>
            </w:pPr>
            <w:r>
              <w:rPr>
                <w:rFonts w:ascii="Times New Roman" w:hAnsi="Times New Roman" w:eastAsia="Times New Roman" w:cs="Times New Roman"/>
                <w:b/>
                <w:bCs/>
                <w:spacing w:val="5"/>
              </w:rPr>
              <w:t xml:space="preserve">3.1.6 </w:t>
            </w:r>
            <w:r>
              <w:rPr>
                <w:b/>
                <w:bCs/>
                <w:spacing w:val="5"/>
              </w:rPr>
              <w:t>生态环境现状</w:t>
            </w:r>
          </w:p>
          <w:p w14:paraId="7C5FB130">
            <w:pPr>
              <w:pStyle w:val="6"/>
              <w:spacing w:before="153" w:line="225" w:lineRule="auto"/>
              <w:ind w:left="625"/>
            </w:pPr>
            <w:r>
              <w:rPr>
                <w:spacing w:val="6"/>
              </w:rPr>
              <w:t>本项目在现有项目已建标准厂房进行建设，位于重庆西彭工业园区</w:t>
            </w:r>
          </w:p>
        </w:tc>
      </w:tr>
    </w:tbl>
    <w:p w14:paraId="6C821DBE">
      <w:pPr>
        <w:pStyle w:val="2"/>
        <w:rPr>
          <w:sz w:val="21"/>
        </w:rPr>
      </w:pPr>
    </w:p>
    <w:p w14:paraId="42D99542">
      <w:pPr>
        <w:rPr>
          <w:sz w:val="21"/>
          <w:szCs w:val="21"/>
        </w:rPr>
        <w:sectPr>
          <w:footerReference r:id="rId90" w:type="default"/>
          <w:pgSz w:w="11907" w:h="16840"/>
          <w:pgMar w:top="400" w:right="1444" w:bottom="1000" w:left="1443" w:header="0" w:footer="658" w:gutter="0"/>
          <w:cols w:space="720" w:num="1"/>
        </w:sectPr>
      </w:pPr>
    </w:p>
    <w:p w14:paraId="668C511E">
      <w:pPr>
        <w:spacing w:before="19"/>
      </w:pPr>
    </w:p>
    <w:p w14:paraId="48780F57">
      <w:pPr>
        <w:spacing w:before="19"/>
      </w:pPr>
    </w:p>
    <w:p w14:paraId="0A049021">
      <w:pPr>
        <w:spacing w:before="19"/>
      </w:pPr>
    </w:p>
    <w:p w14:paraId="59154824">
      <w:pPr>
        <w:spacing w:before="18"/>
      </w:pPr>
    </w:p>
    <w:p w14:paraId="47F8C971">
      <w:pPr>
        <w:spacing w:before="18"/>
      </w:pPr>
    </w:p>
    <w:tbl>
      <w:tblPr>
        <w:tblStyle w:val="5"/>
        <w:tblW w:w="899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12"/>
        <w:gridCol w:w="8181"/>
      </w:tblGrid>
      <w:tr w14:paraId="4ED132F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846" w:hRule="atLeast"/>
        </w:trPr>
        <w:tc>
          <w:tcPr>
            <w:tcW w:w="812" w:type="dxa"/>
            <w:tcBorders>
              <w:bottom w:val="single" w:color="000000" w:sz="2" w:space="0"/>
              <w:right w:val="single" w:color="000000" w:sz="2" w:space="0"/>
            </w:tcBorders>
            <w:vAlign w:val="top"/>
          </w:tcPr>
          <w:p w14:paraId="1EBBD93F">
            <w:pPr>
              <w:rPr>
                <w:rFonts w:ascii="Arial"/>
                <w:sz w:val="21"/>
              </w:rPr>
            </w:pPr>
          </w:p>
        </w:tc>
        <w:tc>
          <w:tcPr>
            <w:tcW w:w="8181" w:type="dxa"/>
            <w:tcBorders>
              <w:left w:val="single" w:color="000000" w:sz="2" w:space="0"/>
              <w:bottom w:val="single" w:color="000000" w:sz="2" w:space="0"/>
            </w:tcBorders>
            <w:vAlign w:val="top"/>
          </w:tcPr>
          <w:p w14:paraId="616746EA">
            <w:pPr>
              <w:pStyle w:val="6"/>
              <w:spacing w:before="151" w:line="311" w:lineRule="auto"/>
              <w:ind w:left="105" w:right="97" w:firstLine="6"/>
              <w:jc w:val="both"/>
            </w:pPr>
            <w:r>
              <w:rPr>
                <w:spacing w:val="6"/>
              </w:rPr>
              <w:t>西彭组团，周边现以已建城市生态系统为主，周边环境绿化较好，植被</w:t>
            </w:r>
            <w:r>
              <w:rPr>
                <w:spacing w:val="7"/>
              </w:rPr>
              <w:t>主要为常见花草、灌木及乔木类，生态结构简单。评价范</w:t>
            </w:r>
            <w:r>
              <w:rPr>
                <w:spacing w:val="6"/>
              </w:rPr>
              <w:t>围内未发现文</w:t>
            </w:r>
            <w:r>
              <w:rPr>
                <w:spacing w:val="7"/>
              </w:rPr>
              <w:t>物古迹、风景名胜及自然保护区，无珍稀保护动植物</w:t>
            </w:r>
            <w:r>
              <w:rPr>
                <w:spacing w:val="6"/>
              </w:rPr>
              <w:t>分布，生态环境现状比较稳定。</w:t>
            </w:r>
          </w:p>
        </w:tc>
      </w:tr>
      <w:tr w14:paraId="2D9F0E9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0806" w:hRule="atLeast"/>
        </w:trPr>
        <w:tc>
          <w:tcPr>
            <w:tcW w:w="812" w:type="dxa"/>
            <w:tcBorders>
              <w:top w:val="single" w:color="000000" w:sz="2" w:space="0"/>
              <w:right w:val="single" w:color="000000" w:sz="2" w:space="0"/>
            </w:tcBorders>
            <w:vAlign w:val="top"/>
          </w:tcPr>
          <w:p w14:paraId="6B8DA5D3">
            <w:pPr>
              <w:spacing w:line="241" w:lineRule="auto"/>
              <w:rPr>
                <w:rFonts w:ascii="Arial"/>
                <w:sz w:val="21"/>
              </w:rPr>
            </w:pPr>
          </w:p>
          <w:p w14:paraId="1FBB2D43">
            <w:pPr>
              <w:spacing w:line="241" w:lineRule="auto"/>
              <w:rPr>
                <w:rFonts w:ascii="Arial"/>
                <w:sz w:val="21"/>
              </w:rPr>
            </w:pPr>
          </w:p>
          <w:p w14:paraId="43CE6B35">
            <w:pPr>
              <w:spacing w:line="241" w:lineRule="auto"/>
              <w:rPr>
                <w:rFonts w:ascii="Arial"/>
                <w:sz w:val="21"/>
              </w:rPr>
            </w:pPr>
          </w:p>
          <w:p w14:paraId="6FBAEB64">
            <w:pPr>
              <w:spacing w:line="241" w:lineRule="auto"/>
              <w:rPr>
                <w:rFonts w:ascii="Arial"/>
                <w:sz w:val="21"/>
              </w:rPr>
            </w:pPr>
          </w:p>
          <w:p w14:paraId="3271724E">
            <w:pPr>
              <w:spacing w:line="241" w:lineRule="auto"/>
              <w:rPr>
                <w:rFonts w:ascii="Arial"/>
                <w:sz w:val="21"/>
              </w:rPr>
            </w:pPr>
          </w:p>
          <w:p w14:paraId="5D2995BC">
            <w:pPr>
              <w:spacing w:line="241" w:lineRule="auto"/>
              <w:rPr>
                <w:rFonts w:ascii="Arial"/>
                <w:sz w:val="21"/>
              </w:rPr>
            </w:pPr>
          </w:p>
          <w:p w14:paraId="19CF90FE">
            <w:pPr>
              <w:spacing w:line="241" w:lineRule="auto"/>
              <w:rPr>
                <w:rFonts w:ascii="Arial"/>
                <w:sz w:val="21"/>
              </w:rPr>
            </w:pPr>
          </w:p>
          <w:p w14:paraId="4F07B3FE">
            <w:pPr>
              <w:spacing w:line="241" w:lineRule="auto"/>
              <w:rPr>
                <w:rFonts w:ascii="Arial"/>
                <w:sz w:val="21"/>
              </w:rPr>
            </w:pPr>
          </w:p>
          <w:p w14:paraId="3760EA18">
            <w:pPr>
              <w:spacing w:line="241" w:lineRule="auto"/>
              <w:rPr>
                <w:rFonts w:ascii="Arial"/>
                <w:sz w:val="21"/>
              </w:rPr>
            </w:pPr>
          </w:p>
          <w:p w14:paraId="4FD879E6">
            <w:pPr>
              <w:spacing w:line="241" w:lineRule="auto"/>
              <w:rPr>
                <w:rFonts w:ascii="Arial"/>
                <w:sz w:val="21"/>
              </w:rPr>
            </w:pPr>
          </w:p>
          <w:p w14:paraId="6802C826">
            <w:pPr>
              <w:spacing w:line="241" w:lineRule="auto"/>
              <w:rPr>
                <w:rFonts w:ascii="Arial"/>
                <w:sz w:val="21"/>
              </w:rPr>
            </w:pPr>
          </w:p>
          <w:p w14:paraId="74BDD05E">
            <w:pPr>
              <w:spacing w:line="241" w:lineRule="auto"/>
              <w:rPr>
                <w:rFonts w:ascii="Arial"/>
                <w:sz w:val="21"/>
              </w:rPr>
            </w:pPr>
          </w:p>
          <w:p w14:paraId="584EE891">
            <w:pPr>
              <w:spacing w:line="241" w:lineRule="auto"/>
              <w:rPr>
                <w:rFonts w:ascii="Arial"/>
                <w:sz w:val="21"/>
              </w:rPr>
            </w:pPr>
          </w:p>
          <w:p w14:paraId="5DC988A4">
            <w:pPr>
              <w:spacing w:line="242" w:lineRule="auto"/>
              <w:rPr>
                <w:rFonts w:ascii="Arial"/>
                <w:sz w:val="21"/>
              </w:rPr>
            </w:pPr>
          </w:p>
          <w:p w14:paraId="016947C7">
            <w:pPr>
              <w:spacing w:line="242" w:lineRule="auto"/>
              <w:rPr>
                <w:rFonts w:ascii="Arial"/>
                <w:sz w:val="21"/>
              </w:rPr>
            </w:pPr>
          </w:p>
          <w:p w14:paraId="261FD0D3">
            <w:pPr>
              <w:spacing w:line="242" w:lineRule="auto"/>
              <w:rPr>
                <w:rFonts w:ascii="Arial"/>
                <w:sz w:val="21"/>
              </w:rPr>
            </w:pPr>
          </w:p>
          <w:p w14:paraId="3DB2F611">
            <w:pPr>
              <w:spacing w:line="242" w:lineRule="auto"/>
              <w:rPr>
                <w:rFonts w:ascii="Arial"/>
                <w:sz w:val="21"/>
              </w:rPr>
            </w:pPr>
          </w:p>
          <w:p w14:paraId="0765DC85">
            <w:pPr>
              <w:spacing w:line="242" w:lineRule="auto"/>
              <w:rPr>
                <w:rFonts w:ascii="Arial"/>
                <w:sz w:val="21"/>
              </w:rPr>
            </w:pPr>
          </w:p>
          <w:p w14:paraId="5BF68E40">
            <w:pPr>
              <w:spacing w:line="242" w:lineRule="auto"/>
              <w:rPr>
                <w:rFonts w:ascii="Arial"/>
                <w:sz w:val="21"/>
              </w:rPr>
            </w:pPr>
          </w:p>
          <w:p w14:paraId="193409E4">
            <w:pPr>
              <w:spacing w:line="242" w:lineRule="auto"/>
              <w:rPr>
                <w:rFonts w:ascii="Arial"/>
                <w:sz w:val="21"/>
              </w:rPr>
            </w:pPr>
          </w:p>
          <w:p w14:paraId="20EB7943">
            <w:pPr>
              <w:pStyle w:val="6"/>
              <w:spacing w:before="81" w:line="250" w:lineRule="auto"/>
              <w:ind w:left="140" w:right="149" w:hanging="1"/>
              <w:jc w:val="both"/>
            </w:pPr>
            <w:r>
              <w:rPr>
                <w:spacing w:val="4"/>
              </w:rPr>
              <w:t>环境</w:t>
            </w:r>
            <w:r>
              <w:rPr>
                <w:spacing w:val="3"/>
              </w:rPr>
              <w:t>保护目标</w:t>
            </w:r>
          </w:p>
        </w:tc>
        <w:tc>
          <w:tcPr>
            <w:tcW w:w="8181" w:type="dxa"/>
            <w:tcBorders>
              <w:top w:val="single" w:color="000000" w:sz="2" w:space="0"/>
              <w:left w:val="single" w:color="000000" w:sz="2" w:space="0"/>
            </w:tcBorders>
            <w:vAlign w:val="top"/>
          </w:tcPr>
          <w:p w14:paraId="24283977">
            <w:pPr>
              <w:pStyle w:val="6"/>
              <w:spacing w:before="149" w:line="227" w:lineRule="auto"/>
              <w:ind w:left="99"/>
            </w:pPr>
            <w:r>
              <w:rPr>
                <w:rFonts w:ascii="Times New Roman" w:hAnsi="Times New Roman" w:eastAsia="Times New Roman" w:cs="Times New Roman"/>
                <w:b/>
                <w:bCs/>
                <w:spacing w:val="5"/>
              </w:rPr>
              <w:t xml:space="preserve">3.2 </w:t>
            </w:r>
            <w:r>
              <w:rPr>
                <w:b/>
                <w:bCs/>
                <w:spacing w:val="5"/>
              </w:rPr>
              <w:t>周边外环境</w:t>
            </w:r>
          </w:p>
          <w:p w14:paraId="78F4A5AE">
            <w:pPr>
              <w:pStyle w:val="6"/>
              <w:spacing w:before="154" w:line="339" w:lineRule="auto"/>
              <w:ind w:left="110" w:right="97" w:firstLine="515"/>
            </w:pPr>
            <w:r>
              <w:rPr>
                <w:spacing w:val="6"/>
              </w:rPr>
              <w:t>本项目位于重庆西彭工业园区西彭组团的现有厂区内。经调查，本</w:t>
            </w:r>
            <w:r>
              <w:rPr>
                <w:spacing w:val="8"/>
              </w:rPr>
              <w:t>项目主要分布为规划的工业用地及工业企业。外环境关系见表</w:t>
            </w:r>
            <w:r>
              <w:rPr>
                <w:spacing w:val="-47"/>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7"/>
              </w:rPr>
              <w:t>2-1</w:t>
            </w:r>
            <w:r>
              <w:rPr>
                <w:spacing w:val="7"/>
              </w:rPr>
              <w:t>。</w:t>
            </w:r>
          </w:p>
          <w:p w14:paraId="2497F479">
            <w:pPr>
              <w:pStyle w:val="6"/>
              <w:spacing w:line="226" w:lineRule="auto"/>
              <w:ind w:left="2221"/>
            </w:pPr>
            <w:r>
              <w:rPr>
                <w:b/>
                <w:bCs/>
                <w:spacing w:val="5"/>
              </w:rPr>
              <w:t>表</w:t>
            </w:r>
            <w:r>
              <w:rPr>
                <w:spacing w:val="-49"/>
              </w:rPr>
              <w:t xml:space="preserve"> </w:t>
            </w:r>
            <w:r>
              <w:rPr>
                <w:rFonts w:ascii="Times New Roman" w:hAnsi="Times New Roman" w:eastAsia="Times New Roman" w:cs="Times New Roman"/>
                <w:b/>
                <w:bCs/>
                <w:spacing w:val="5"/>
              </w:rPr>
              <w:t xml:space="preserve">3.2-1    </w:t>
            </w:r>
            <w:r>
              <w:rPr>
                <w:b/>
                <w:bCs/>
                <w:spacing w:val="5"/>
              </w:rPr>
              <w:t>周边外环境关系一览表</w:t>
            </w:r>
          </w:p>
          <w:p w14:paraId="444D3B1B">
            <w:pPr>
              <w:spacing w:line="78" w:lineRule="auto"/>
              <w:rPr>
                <w:rFonts w:ascii="Arial"/>
                <w:sz w:val="2"/>
              </w:rPr>
            </w:pPr>
          </w:p>
          <w:tbl>
            <w:tblPr>
              <w:tblStyle w:val="5"/>
              <w:tblW w:w="7868" w:type="dxa"/>
              <w:tblInd w:w="1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3314"/>
              <w:gridCol w:w="869"/>
              <w:gridCol w:w="1413"/>
              <w:gridCol w:w="1586"/>
            </w:tblGrid>
            <w:tr w14:paraId="5DFCA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686" w:type="dxa"/>
                  <w:tcBorders>
                    <w:top w:val="single" w:color="000000" w:sz="10" w:space="0"/>
                    <w:left w:val="single" w:color="000000" w:sz="10" w:space="0"/>
                  </w:tcBorders>
                  <w:vAlign w:val="top"/>
                </w:tcPr>
                <w:p w14:paraId="047EF461">
                  <w:pPr>
                    <w:pStyle w:val="6"/>
                    <w:spacing w:before="177" w:line="222" w:lineRule="auto"/>
                    <w:ind w:left="113"/>
                    <w:rPr>
                      <w:sz w:val="22"/>
                      <w:szCs w:val="22"/>
                    </w:rPr>
                  </w:pPr>
                  <w:r>
                    <w:rPr>
                      <w:spacing w:val="-3"/>
                      <w:sz w:val="22"/>
                      <w:szCs w:val="22"/>
                    </w:rPr>
                    <w:t>序号</w:t>
                  </w:r>
                </w:p>
              </w:tc>
              <w:tc>
                <w:tcPr>
                  <w:tcW w:w="3314" w:type="dxa"/>
                  <w:tcBorders>
                    <w:top w:val="single" w:color="000000" w:sz="10" w:space="0"/>
                  </w:tcBorders>
                  <w:vAlign w:val="top"/>
                </w:tcPr>
                <w:p w14:paraId="5F72389E">
                  <w:pPr>
                    <w:pStyle w:val="6"/>
                    <w:spacing w:before="178" w:line="222" w:lineRule="auto"/>
                    <w:ind w:left="1440"/>
                    <w:rPr>
                      <w:sz w:val="22"/>
                      <w:szCs w:val="22"/>
                    </w:rPr>
                  </w:pPr>
                  <w:r>
                    <w:rPr>
                      <w:spacing w:val="-5"/>
                      <w:sz w:val="22"/>
                      <w:szCs w:val="22"/>
                    </w:rPr>
                    <w:t>名称</w:t>
                  </w:r>
                </w:p>
              </w:tc>
              <w:tc>
                <w:tcPr>
                  <w:tcW w:w="869" w:type="dxa"/>
                  <w:tcBorders>
                    <w:top w:val="single" w:color="000000" w:sz="10" w:space="0"/>
                  </w:tcBorders>
                  <w:vAlign w:val="top"/>
                </w:tcPr>
                <w:p w14:paraId="5CF9A703">
                  <w:pPr>
                    <w:pStyle w:val="6"/>
                    <w:spacing w:before="177" w:line="222" w:lineRule="auto"/>
                    <w:ind w:left="224"/>
                    <w:rPr>
                      <w:sz w:val="22"/>
                      <w:szCs w:val="22"/>
                    </w:rPr>
                  </w:pPr>
                  <w:r>
                    <w:rPr>
                      <w:spacing w:val="-4"/>
                      <w:sz w:val="22"/>
                      <w:szCs w:val="22"/>
                    </w:rPr>
                    <w:t>方位</w:t>
                  </w:r>
                </w:p>
              </w:tc>
              <w:tc>
                <w:tcPr>
                  <w:tcW w:w="1413" w:type="dxa"/>
                  <w:tcBorders>
                    <w:top w:val="single" w:color="000000" w:sz="10" w:space="0"/>
                  </w:tcBorders>
                  <w:vAlign w:val="top"/>
                </w:tcPr>
                <w:p w14:paraId="341764C9">
                  <w:pPr>
                    <w:pStyle w:val="6"/>
                    <w:spacing w:before="36" w:line="221" w:lineRule="auto"/>
                    <w:ind w:left="167"/>
                    <w:rPr>
                      <w:sz w:val="22"/>
                      <w:szCs w:val="22"/>
                    </w:rPr>
                  </w:pPr>
                  <w:r>
                    <w:rPr>
                      <w:spacing w:val="-2"/>
                      <w:sz w:val="22"/>
                      <w:szCs w:val="22"/>
                    </w:rPr>
                    <w:t>距厂界距离</w:t>
                  </w:r>
                </w:p>
                <w:p w14:paraId="7E2E555F">
                  <w:pPr>
                    <w:pStyle w:val="6"/>
                    <w:spacing w:before="21" w:line="206" w:lineRule="auto"/>
                    <w:ind w:left="419"/>
                    <w:rPr>
                      <w:sz w:val="22"/>
                      <w:szCs w:val="22"/>
                    </w:rPr>
                  </w:pPr>
                  <w:r>
                    <w:rPr>
                      <w:spacing w:val="-6"/>
                      <w:sz w:val="22"/>
                      <w:szCs w:val="22"/>
                    </w:rPr>
                    <w:t>（</w:t>
                  </w:r>
                  <w:r>
                    <w:rPr>
                      <w:rFonts w:ascii="Times New Roman" w:hAnsi="Times New Roman" w:eastAsia="Times New Roman" w:cs="Times New Roman"/>
                      <w:spacing w:val="-6"/>
                      <w:sz w:val="22"/>
                      <w:szCs w:val="22"/>
                    </w:rPr>
                    <w:t>m</w:t>
                  </w:r>
                  <w:r>
                    <w:rPr>
                      <w:spacing w:val="-6"/>
                      <w:sz w:val="22"/>
                      <w:szCs w:val="22"/>
                    </w:rPr>
                    <w:t>）</w:t>
                  </w:r>
                </w:p>
              </w:tc>
              <w:tc>
                <w:tcPr>
                  <w:tcW w:w="1586" w:type="dxa"/>
                  <w:tcBorders>
                    <w:top w:val="single" w:color="000000" w:sz="10" w:space="0"/>
                    <w:right w:val="single" w:color="000000" w:sz="10" w:space="0"/>
                  </w:tcBorders>
                  <w:vAlign w:val="top"/>
                </w:tcPr>
                <w:p w14:paraId="730A2627">
                  <w:pPr>
                    <w:pStyle w:val="6"/>
                    <w:spacing w:before="177" w:line="222" w:lineRule="auto"/>
                    <w:ind w:left="584"/>
                    <w:rPr>
                      <w:sz w:val="22"/>
                      <w:szCs w:val="22"/>
                    </w:rPr>
                  </w:pPr>
                  <w:r>
                    <w:rPr>
                      <w:spacing w:val="-5"/>
                      <w:sz w:val="22"/>
                      <w:szCs w:val="22"/>
                    </w:rPr>
                    <w:t>备注</w:t>
                  </w:r>
                </w:p>
              </w:tc>
            </w:tr>
            <w:tr w14:paraId="6A03F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86" w:type="dxa"/>
                  <w:tcBorders>
                    <w:left w:val="single" w:color="000000" w:sz="10" w:space="0"/>
                  </w:tcBorders>
                  <w:vAlign w:val="top"/>
                </w:tcPr>
                <w:p w14:paraId="01101F00">
                  <w:pPr>
                    <w:spacing w:before="99" w:line="189" w:lineRule="auto"/>
                    <w:ind w:left="297"/>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314" w:type="dxa"/>
                  <w:vAlign w:val="top"/>
                </w:tcPr>
                <w:p w14:paraId="21413772">
                  <w:pPr>
                    <w:pStyle w:val="6"/>
                    <w:spacing w:before="61" w:line="221" w:lineRule="auto"/>
                    <w:ind w:left="893"/>
                    <w:rPr>
                      <w:sz w:val="22"/>
                      <w:szCs w:val="22"/>
                    </w:rPr>
                  </w:pPr>
                  <w:r>
                    <w:rPr>
                      <w:spacing w:val="-2"/>
                      <w:sz w:val="22"/>
                      <w:szCs w:val="22"/>
                    </w:rPr>
                    <w:t>西南铝深加工厂</w:t>
                  </w:r>
                </w:p>
              </w:tc>
              <w:tc>
                <w:tcPr>
                  <w:tcW w:w="869" w:type="dxa"/>
                  <w:vAlign w:val="top"/>
                </w:tcPr>
                <w:p w14:paraId="44438B2D">
                  <w:pPr>
                    <w:spacing w:before="99" w:line="189" w:lineRule="auto"/>
                    <w:ind w:left="387"/>
                    <w:rPr>
                      <w:rFonts w:ascii="Times New Roman" w:hAnsi="Times New Roman" w:eastAsia="Times New Roman" w:cs="Times New Roman"/>
                      <w:sz w:val="22"/>
                      <w:szCs w:val="22"/>
                    </w:rPr>
                  </w:pPr>
                  <w:r>
                    <w:rPr>
                      <w:rFonts w:ascii="Times New Roman" w:hAnsi="Times New Roman" w:eastAsia="Times New Roman" w:cs="Times New Roman"/>
                      <w:sz w:val="22"/>
                      <w:szCs w:val="22"/>
                    </w:rPr>
                    <w:t>S</w:t>
                  </w:r>
                </w:p>
              </w:tc>
              <w:tc>
                <w:tcPr>
                  <w:tcW w:w="1413" w:type="dxa"/>
                  <w:vAlign w:val="top"/>
                </w:tcPr>
                <w:p w14:paraId="1F050430">
                  <w:pPr>
                    <w:spacing w:before="99" w:line="189" w:lineRule="auto"/>
                    <w:ind w:left="625"/>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586" w:type="dxa"/>
                  <w:tcBorders>
                    <w:right w:val="single" w:color="000000" w:sz="10" w:space="0"/>
                  </w:tcBorders>
                  <w:vAlign w:val="top"/>
                </w:tcPr>
                <w:p w14:paraId="350A16F0">
                  <w:pPr>
                    <w:pStyle w:val="6"/>
                    <w:spacing w:before="61" w:line="222" w:lineRule="auto"/>
                    <w:ind w:left="274"/>
                    <w:rPr>
                      <w:sz w:val="22"/>
                      <w:szCs w:val="22"/>
                    </w:rPr>
                  </w:pPr>
                  <w:r>
                    <w:rPr>
                      <w:spacing w:val="-7"/>
                      <w:sz w:val="22"/>
                      <w:szCs w:val="22"/>
                    </w:rPr>
                    <w:t>已建成企业</w:t>
                  </w:r>
                </w:p>
              </w:tc>
            </w:tr>
            <w:tr w14:paraId="63292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86" w:type="dxa"/>
                  <w:tcBorders>
                    <w:left w:val="single" w:color="000000" w:sz="10" w:space="0"/>
                  </w:tcBorders>
                  <w:vAlign w:val="top"/>
                </w:tcPr>
                <w:p w14:paraId="6F3062C9">
                  <w:pPr>
                    <w:spacing w:before="102" w:line="189" w:lineRule="auto"/>
                    <w:ind w:left="276"/>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314" w:type="dxa"/>
                  <w:vAlign w:val="top"/>
                </w:tcPr>
                <w:p w14:paraId="25BD6EE1">
                  <w:pPr>
                    <w:pStyle w:val="6"/>
                    <w:spacing w:before="63" w:line="221" w:lineRule="auto"/>
                    <w:ind w:left="798"/>
                    <w:rPr>
                      <w:sz w:val="22"/>
                      <w:szCs w:val="22"/>
                    </w:rPr>
                  </w:pPr>
                  <w:r>
                    <w:rPr>
                      <w:spacing w:val="-4"/>
                      <w:sz w:val="22"/>
                      <w:szCs w:val="22"/>
                    </w:rPr>
                    <w:t>中铝西南铝挤压厂</w:t>
                  </w:r>
                </w:p>
              </w:tc>
              <w:tc>
                <w:tcPr>
                  <w:tcW w:w="869" w:type="dxa"/>
                  <w:vAlign w:val="top"/>
                </w:tcPr>
                <w:p w14:paraId="7AF28182">
                  <w:pPr>
                    <w:spacing w:before="105" w:line="186" w:lineRule="auto"/>
                    <w:ind w:left="333"/>
                    <w:rPr>
                      <w:rFonts w:ascii="Times New Roman" w:hAnsi="Times New Roman" w:eastAsia="Times New Roman" w:cs="Times New Roman"/>
                      <w:sz w:val="22"/>
                      <w:szCs w:val="22"/>
                    </w:rPr>
                  </w:pPr>
                  <w:r>
                    <w:rPr>
                      <w:rFonts w:ascii="Times New Roman" w:hAnsi="Times New Roman" w:eastAsia="Times New Roman" w:cs="Times New Roman"/>
                      <w:sz w:val="22"/>
                      <w:szCs w:val="22"/>
                    </w:rPr>
                    <w:t>W</w:t>
                  </w:r>
                </w:p>
              </w:tc>
              <w:tc>
                <w:tcPr>
                  <w:tcW w:w="1413" w:type="dxa"/>
                  <w:vAlign w:val="top"/>
                </w:tcPr>
                <w:p w14:paraId="7E910C11">
                  <w:pPr>
                    <w:spacing w:before="102" w:line="189" w:lineRule="auto"/>
                    <w:ind w:left="60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1586" w:type="dxa"/>
                  <w:tcBorders>
                    <w:right w:val="single" w:color="000000" w:sz="10" w:space="0"/>
                  </w:tcBorders>
                  <w:vAlign w:val="top"/>
                </w:tcPr>
                <w:p w14:paraId="4CE5B5AA">
                  <w:pPr>
                    <w:pStyle w:val="6"/>
                    <w:spacing w:before="63" w:line="222" w:lineRule="auto"/>
                    <w:ind w:left="274"/>
                    <w:rPr>
                      <w:sz w:val="22"/>
                      <w:szCs w:val="22"/>
                    </w:rPr>
                  </w:pPr>
                  <w:r>
                    <w:rPr>
                      <w:spacing w:val="-7"/>
                      <w:sz w:val="22"/>
                      <w:szCs w:val="22"/>
                    </w:rPr>
                    <w:t>已建成企业</w:t>
                  </w:r>
                </w:p>
              </w:tc>
            </w:tr>
            <w:tr w14:paraId="24B72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86" w:type="dxa"/>
                  <w:tcBorders>
                    <w:left w:val="single" w:color="000000" w:sz="10" w:space="0"/>
                  </w:tcBorders>
                  <w:vAlign w:val="top"/>
                </w:tcPr>
                <w:p w14:paraId="75C288CD">
                  <w:pPr>
                    <w:spacing w:before="102" w:line="189" w:lineRule="auto"/>
                    <w:ind w:left="280"/>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314" w:type="dxa"/>
                  <w:vAlign w:val="top"/>
                </w:tcPr>
                <w:p w14:paraId="4E62F2D1">
                  <w:pPr>
                    <w:pStyle w:val="6"/>
                    <w:spacing w:before="66" w:line="219" w:lineRule="auto"/>
                    <w:ind w:left="118"/>
                    <w:rPr>
                      <w:sz w:val="22"/>
                      <w:szCs w:val="22"/>
                    </w:rPr>
                  </w:pPr>
                  <w:r>
                    <w:rPr>
                      <w:spacing w:val="-1"/>
                      <w:sz w:val="22"/>
                      <w:szCs w:val="22"/>
                    </w:rPr>
                    <w:t>重庆西铝精密压铸有限责任公司</w:t>
                  </w:r>
                </w:p>
              </w:tc>
              <w:tc>
                <w:tcPr>
                  <w:tcW w:w="869" w:type="dxa"/>
                  <w:vAlign w:val="top"/>
                </w:tcPr>
                <w:p w14:paraId="5F42E69C">
                  <w:pPr>
                    <w:spacing w:before="101" w:line="189" w:lineRule="auto"/>
                    <w:ind w:left="282"/>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SW</w:t>
                  </w:r>
                </w:p>
              </w:tc>
              <w:tc>
                <w:tcPr>
                  <w:tcW w:w="1413" w:type="dxa"/>
                  <w:vAlign w:val="top"/>
                </w:tcPr>
                <w:p w14:paraId="33C1A4FB">
                  <w:pPr>
                    <w:spacing w:before="105" w:line="186" w:lineRule="auto"/>
                    <w:ind w:left="60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75</w:t>
                  </w:r>
                </w:p>
              </w:tc>
              <w:tc>
                <w:tcPr>
                  <w:tcW w:w="1586" w:type="dxa"/>
                  <w:tcBorders>
                    <w:right w:val="single" w:color="000000" w:sz="10" w:space="0"/>
                  </w:tcBorders>
                  <w:vAlign w:val="top"/>
                </w:tcPr>
                <w:p w14:paraId="6BBAA437">
                  <w:pPr>
                    <w:pStyle w:val="6"/>
                    <w:spacing w:before="65" w:line="222" w:lineRule="auto"/>
                    <w:ind w:left="274"/>
                    <w:rPr>
                      <w:sz w:val="22"/>
                      <w:szCs w:val="22"/>
                    </w:rPr>
                  </w:pPr>
                  <w:r>
                    <w:rPr>
                      <w:spacing w:val="-7"/>
                      <w:sz w:val="22"/>
                      <w:szCs w:val="22"/>
                    </w:rPr>
                    <w:t>已建成企业</w:t>
                  </w:r>
                </w:p>
              </w:tc>
            </w:tr>
            <w:tr w14:paraId="44EDD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86" w:type="dxa"/>
                  <w:tcBorders>
                    <w:left w:val="single" w:color="000000" w:sz="10" w:space="0"/>
                  </w:tcBorders>
                  <w:vAlign w:val="top"/>
                </w:tcPr>
                <w:p w14:paraId="4E284D34">
                  <w:pPr>
                    <w:spacing w:before="104" w:line="189" w:lineRule="auto"/>
                    <w:ind w:left="275"/>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314" w:type="dxa"/>
                  <w:vAlign w:val="top"/>
                </w:tcPr>
                <w:p w14:paraId="0FAAA2F1">
                  <w:pPr>
                    <w:pStyle w:val="6"/>
                    <w:spacing w:before="69" w:line="219" w:lineRule="auto"/>
                    <w:ind w:left="1216"/>
                    <w:rPr>
                      <w:sz w:val="22"/>
                      <w:szCs w:val="22"/>
                    </w:rPr>
                  </w:pPr>
                  <w:r>
                    <w:rPr>
                      <w:spacing w:val="-2"/>
                      <w:sz w:val="22"/>
                      <w:szCs w:val="22"/>
                    </w:rPr>
                    <w:t>机电公司</w:t>
                  </w:r>
                </w:p>
              </w:tc>
              <w:tc>
                <w:tcPr>
                  <w:tcW w:w="869" w:type="dxa"/>
                  <w:vAlign w:val="top"/>
                </w:tcPr>
                <w:p w14:paraId="693BFB34">
                  <w:pPr>
                    <w:spacing w:before="104" w:line="189" w:lineRule="auto"/>
                    <w:ind w:left="282"/>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SW</w:t>
                  </w:r>
                </w:p>
              </w:tc>
              <w:tc>
                <w:tcPr>
                  <w:tcW w:w="1413" w:type="dxa"/>
                  <w:vAlign w:val="top"/>
                </w:tcPr>
                <w:p w14:paraId="376B3FD7">
                  <w:pPr>
                    <w:spacing w:before="104" w:line="189" w:lineRule="auto"/>
                    <w:ind w:left="54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200</w:t>
                  </w:r>
                </w:p>
              </w:tc>
              <w:tc>
                <w:tcPr>
                  <w:tcW w:w="1586" w:type="dxa"/>
                  <w:tcBorders>
                    <w:right w:val="single" w:color="000000" w:sz="10" w:space="0"/>
                  </w:tcBorders>
                  <w:vAlign w:val="top"/>
                </w:tcPr>
                <w:p w14:paraId="6FC70268">
                  <w:pPr>
                    <w:pStyle w:val="6"/>
                    <w:spacing w:before="68" w:line="222" w:lineRule="auto"/>
                    <w:ind w:left="274"/>
                    <w:rPr>
                      <w:sz w:val="22"/>
                      <w:szCs w:val="22"/>
                    </w:rPr>
                  </w:pPr>
                  <w:r>
                    <w:rPr>
                      <w:spacing w:val="-7"/>
                      <w:sz w:val="22"/>
                      <w:szCs w:val="22"/>
                    </w:rPr>
                    <w:t>已建成企业</w:t>
                  </w:r>
                </w:p>
              </w:tc>
            </w:tr>
            <w:tr w14:paraId="7BB1D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86" w:type="dxa"/>
                  <w:tcBorders>
                    <w:left w:val="single" w:color="000000" w:sz="10" w:space="0"/>
                  </w:tcBorders>
                  <w:vAlign w:val="top"/>
                </w:tcPr>
                <w:p w14:paraId="42D60BC3">
                  <w:pPr>
                    <w:spacing w:before="225" w:line="186" w:lineRule="auto"/>
                    <w:ind w:left="282"/>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3314" w:type="dxa"/>
                  <w:vAlign w:val="top"/>
                </w:tcPr>
                <w:p w14:paraId="5E32EF60">
                  <w:pPr>
                    <w:pStyle w:val="6"/>
                    <w:spacing w:before="184" w:line="220" w:lineRule="auto"/>
                    <w:ind w:left="562"/>
                    <w:rPr>
                      <w:sz w:val="22"/>
                      <w:szCs w:val="22"/>
                    </w:rPr>
                  </w:pPr>
                  <w:r>
                    <w:rPr>
                      <w:spacing w:val="-2"/>
                      <w:sz w:val="22"/>
                      <w:szCs w:val="22"/>
                    </w:rPr>
                    <w:t>西南铝实业铸造二车间</w:t>
                  </w:r>
                </w:p>
              </w:tc>
              <w:tc>
                <w:tcPr>
                  <w:tcW w:w="869" w:type="dxa"/>
                  <w:vAlign w:val="top"/>
                </w:tcPr>
                <w:p w14:paraId="280D9450">
                  <w:pPr>
                    <w:spacing w:before="221" w:line="189" w:lineRule="auto"/>
                    <w:ind w:left="282"/>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SW</w:t>
                  </w:r>
                </w:p>
              </w:tc>
              <w:tc>
                <w:tcPr>
                  <w:tcW w:w="1413" w:type="dxa"/>
                  <w:vAlign w:val="top"/>
                </w:tcPr>
                <w:p w14:paraId="5ECB2207">
                  <w:pPr>
                    <w:spacing w:before="222" w:line="189" w:lineRule="auto"/>
                    <w:ind w:left="54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220</w:t>
                  </w:r>
                </w:p>
              </w:tc>
              <w:tc>
                <w:tcPr>
                  <w:tcW w:w="1586" w:type="dxa"/>
                  <w:tcBorders>
                    <w:right w:val="single" w:color="000000" w:sz="10" w:space="0"/>
                  </w:tcBorders>
                  <w:vAlign w:val="top"/>
                </w:tcPr>
                <w:p w14:paraId="3FC48549">
                  <w:pPr>
                    <w:pStyle w:val="6"/>
                    <w:spacing w:before="41" w:line="218" w:lineRule="auto"/>
                    <w:ind w:left="363" w:right="116" w:hanging="216"/>
                    <w:rPr>
                      <w:sz w:val="22"/>
                      <w:szCs w:val="22"/>
                    </w:rPr>
                  </w:pPr>
                  <w:r>
                    <w:rPr>
                      <w:spacing w:val="-3"/>
                      <w:sz w:val="22"/>
                      <w:szCs w:val="22"/>
                    </w:rPr>
                    <w:t>与本项目同一建设单位</w:t>
                  </w:r>
                </w:p>
              </w:tc>
            </w:tr>
            <w:tr w14:paraId="42976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86" w:type="dxa"/>
                  <w:tcBorders>
                    <w:left w:val="single" w:color="000000" w:sz="10" w:space="0"/>
                  </w:tcBorders>
                  <w:vAlign w:val="top"/>
                </w:tcPr>
                <w:p w14:paraId="6454358B">
                  <w:pPr>
                    <w:spacing w:before="111" w:line="189" w:lineRule="auto"/>
                    <w:ind w:left="281"/>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3314" w:type="dxa"/>
                  <w:vAlign w:val="top"/>
                </w:tcPr>
                <w:p w14:paraId="18A6409E">
                  <w:pPr>
                    <w:pStyle w:val="6"/>
                    <w:spacing w:before="75" w:line="216" w:lineRule="auto"/>
                    <w:ind w:left="229"/>
                    <w:rPr>
                      <w:sz w:val="22"/>
                      <w:szCs w:val="22"/>
                    </w:rPr>
                  </w:pPr>
                  <w:r>
                    <w:rPr>
                      <w:spacing w:val="-1"/>
                      <w:sz w:val="22"/>
                      <w:szCs w:val="22"/>
                    </w:rPr>
                    <w:t>重庆东鹏维他命饮料有限公司</w:t>
                  </w:r>
                </w:p>
              </w:tc>
              <w:tc>
                <w:tcPr>
                  <w:tcW w:w="869" w:type="dxa"/>
                  <w:vAlign w:val="top"/>
                </w:tcPr>
                <w:p w14:paraId="68EE1F7A">
                  <w:pPr>
                    <w:spacing w:before="114" w:line="186"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NW</w:t>
                  </w:r>
                </w:p>
              </w:tc>
              <w:tc>
                <w:tcPr>
                  <w:tcW w:w="1413" w:type="dxa"/>
                  <w:vAlign w:val="top"/>
                </w:tcPr>
                <w:p w14:paraId="246A2DB8">
                  <w:pPr>
                    <w:spacing w:before="111" w:line="189" w:lineRule="auto"/>
                    <w:ind w:left="569"/>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170</w:t>
                  </w:r>
                </w:p>
              </w:tc>
              <w:tc>
                <w:tcPr>
                  <w:tcW w:w="1586" w:type="dxa"/>
                  <w:tcBorders>
                    <w:right w:val="single" w:color="000000" w:sz="10" w:space="0"/>
                  </w:tcBorders>
                  <w:vAlign w:val="top"/>
                </w:tcPr>
                <w:p w14:paraId="7C7CB31F">
                  <w:pPr>
                    <w:pStyle w:val="6"/>
                    <w:spacing w:before="75" w:line="216" w:lineRule="auto"/>
                    <w:ind w:left="274"/>
                    <w:rPr>
                      <w:sz w:val="22"/>
                      <w:szCs w:val="22"/>
                    </w:rPr>
                  </w:pPr>
                  <w:r>
                    <w:rPr>
                      <w:spacing w:val="-7"/>
                      <w:sz w:val="22"/>
                      <w:szCs w:val="22"/>
                    </w:rPr>
                    <w:t>已建成企业</w:t>
                  </w:r>
                </w:p>
              </w:tc>
            </w:tr>
            <w:tr w14:paraId="16A23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86" w:type="dxa"/>
                  <w:tcBorders>
                    <w:left w:val="single" w:color="000000" w:sz="10" w:space="0"/>
                  </w:tcBorders>
                  <w:vAlign w:val="top"/>
                </w:tcPr>
                <w:p w14:paraId="05B1B213">
                  <w:pPr>
                    <w:spacing w:before="117" w:line="186" w:lineRule="auto"/>
                    <w:ind w:left="279"/>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3314" w:type="dxa"/>
                  <w:vAlign w:val="top"/>
                </w:tcPr>
                <w:p w14:paraId="2AE6306D">
                  <w:pPr>
                    <w:pStyle w:val="6"/>
                    <w:spacing w:before="75" w:line="216" w:lineRule="auto"/>
                    <w:ind w:left="447"/>
                    <w:rPr>
                      <w:sz w:val="22"/>
                      <w:szCs w:val="22"/>
                    </w:rPr>
                  </w:pPr>
                  <w:r>
                    <w:rPr>
                      <w:spacing w:val="-1"/>
                      <w:sz w:val="22"/>
                      <w:szCs w:val="22"/>
                    </w:rPr>
                    <w:t>重庆新三鼎食品有限公司</w:t>
                  </w:r>
                </w:p>
              </w:tc>
              <w:tc>
                <w:tcPr>
                  <w:tcW w:w="869" w:type="dxa"/>
                  <w:vAlign w:val="top"/>
                </w:tcPr>
                <w:p w14:paraId="7FBE7B76">
                  <w:pPr>
                    <w:spacing w:before="117" w:line="186" w:lineRule="auto"/>
                    <w:ind w:left="35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N</w:t>
                  </w:r>
                </w:p>
              </w:tc>
              <w:tc>
                <w:tcPr>
                  <w:tcW w:w="1413" w:type="dxa"/>
                  <w:vAlign w:val="top"/>
                </w:tcPr>
                <w:p w14:paraId="7FBDB1BA">
                  <w:pPr>
                    <w:spacing w:before="114" w:line="189" w:lineRule="auto"/>
                    <w:ind w:left="569"/>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140</w:t>
                  </w:r>
                </w:p>
              </w:tc>
              <w:tc>
                <w:tcPr>
                  <w:tcW w:w="1586" w:type="dxa"/>
                  <w:tcBorders>
                    <w:right w:val="single" w:color="000000" w:sz="10" w:space="0"/>
                  </w:tcBorders>
                  <w:vAlign w:val="top"/>
                </w:tcPr>
                <w:p w14:paraId="695F27DB">
                  <w:pPr>
                    <w:pStyle w:val="6"/>
                    <w:spacing w:before="75" w:line="216" w:lineRule="auto"/>
                    <w:ind w:left="274"/>
                    <w:rPr>
                      <w:sz w:val="22"/>
                      <w:szCs w:val="22"/>
                    </w:rPr>
                  </w:pPr>
                  <w:r>
                    <w:rPr>
                      <w:spacing w:val="-7"/>
                      <w:sz w:val="22"/>
                      <w:szCs w:val="22"/>
                    </w:rPr>
                    <w:t>已建成企业</w:t>
                  </w:r>
                </w:p>
              </w:tc>
            </w:tr>
            <w:tr w14:paraId="048AC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86" w:type="dxa"/>
                  <w:tcBorders>
                    <w:left w:val="single" w:color="000000" w:sz="10" w:space="0"/>
                  </w:tcBorders>
                  <w:vAlign w:val="top"/>
                </w:tcPr>
                <w:p w14:paraId="6EAF1ADC">
                  <w:pPr>
                    <w:spacing w:before="116" w:line="189" w:lineRule="auto"/>
                    <w:ind w:left="285"/>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3314" w:type="dxa"/>
                  <w:vAlign w:val="top"/>
                </w:tcPr>
                <w:p w14:paraId="301F76D7">
                  <w:pPr>
                    <w:pStyle w:val="6"/>
                    <w:spacing w:before="77" w:line="214" w:lineRule="auto"/>
                    <w:ind w:left="672"/>
                    <w:rPr>
                      <w:sz w:val="22"/>
                      <w:szCs w:val="22"/>
                    </w:rPr>
                  </w:pPr>
                  <w:r>
                    <w:rPr>
                      <w:spacing w:val="-2"/>
                      <w:sz w:val="22"/>
                      <w:szCs w:val="22"/>
                    </w:rPr>
                    <w:t>红天下食品有限公司</w:t>
                  </w:r>
                </w:p>
              </w:tc>
              <w:tc>
                <w:tcPr>
                  <w:tcW w:w="869" w:type="dxa"/>
                  <w:vAlign w:val="top"/>
                </w:tcPr>
                <w:p w14:paraId="12A6DA7D">
                  <w:pPr>
                    <w:spacing w:before="119" w:line="186" w:lineRule="auto"/>
                    <w:ind w:left="35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N</w:t>
                  </w:r>
                </w:p>
              </w:tc>
              <w:tc>
                <w:tcPr>
                  <w:tcW w:w="1413" w:type="dxa"/>
                  <w:vAlign w:val="top"/>
                </w:tcPr>
                <w:p w14:paraId="5BEFE53E">
                  <w:pPr>
                    <w:spacing w:before="116" w:line="189" w:lineRule="auto"/>
                    <w:ind w:left="569"/>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140</w:t>
                  </w:r>
                </w:p>
              </w:tc>
              <w:tc>
                <w:tcPr>
                  <w:tcW w:w="1586" w:type="dxa"/>
                  <w:tcBorders>
                    <w:right w:val="single" w:color="000000" w:sz="10" w:space="0"/>
                  </w:tcBorders>
                  <w:vAlign w:val="top"/>
                </w:tcPr>
                <w:p w14:paraId="53CD563D">
                  <w:pPr>
                    <w:pStyle w:val="6"/>
                    <w:spacing w:before="77" w:line="214" w:lineRule="auto"/>
                    <w:ind w:left="274"/>
                    <w:rPr>
                      <w:sz w:val="22"/>
                      <w:szCs w:val="22"/>
                    </w:rPr>
                  </w:pPr>
                  <w:r>
                    <w:rPr>
                      <w:spacing w:val="-7"/>
                      <w:sz w:val="22"/>
                      <w:szCs w:val="22"/>
                    </w:rPr>
                    <w:t>已建成企业</w:t>
                  </w:r>
                </w:p>
              </w:tc>
            </w:tr>
            <w:tr w14:paraId="67342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86" w:type="dxa"/>
                  <w:tcBorders>
                    <w:left w:val="single" w:color="000000" w:sz="10" w:space="0"/>
                  </w:tcBorders>
                  <w:vAlign w:val="top"/>
                </w:tcPr>
                <w:p w14:paraId="6B85A9CD">
                  <w:pPr>
                    <w:spacing w:before="118" w:line="189" w:lineRule="auto"/>
                    <w:ind w:left="280"/>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3314" w:type="dxa"/>
                  <w:vAlign w:val="top"/>
                </w:tcPr>
                <w:p w14:paraId="106639AE">
                  <w:pPr>
                    <w:pStyle w:val="6"/>
                    <w:spacing w:before="80" w:line="212" w:lineRule="auto"/>
                    <w:ind w:left="1002"/>
                    <w:rPr>
                      <w:sz w:val="22"/>
                      <w:szCs w:val="22"/>
                    </w:rPr>
                  </w:pPr>
                  <w:r>
                    <w:rPr>
                      <w:spacing w:val="-2"/>
                      <w:sz w:val="22"/>
                      <w:szCs w:val="22"/>
                    </w:rPr>
                    <w:t>项目北侧空地</w:t>
                  </w:r>
                </w:p>
              </w:tc>
              <w:tc>
                <w:tcPr>
                  <w:tcW w:w="869" w:type="dxa"/>
                  <w:vAlign w:val="top"/>
                </w:tcPr>
                <w:p w14:paraId="098CABEA">
                  <w:pPr>
                    <w:spacing w:before="121" w:line="186" w:lineRule="auto"/>
                    <w:ind w:left="35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N</w:t>
                  </w:r>
                </w:p>
              </w:tc>
              <w:tc>
                <w:tcPr>
                  <w:tcW w:w="1413" w:type="dxa"/>
                  <w:vAlign w:val="top"/>
                </w:tcPr>
                <w:p w14:paraId="395FD1E2">
                  <w:pPr>
                    <w:pStyle w:val="6"/>
                    <w:spacing w:before="80" w:line="212" w:lineRule="auto"/>
                    <w:ind w:left="503"/>
                    <w:rPr>
                      <w:sz w:val="22"/>
                      <w:szCs w:val="22"/>
                    </w:rPr>
                  </w:pPr>
                  <w:r>
                    <w:rPr>
                      <w:spacing w:val="-7"/>
                      <w:sz w:val="22"/>
                      <w:szCs w:val="22"/>
                    </w:rPr>
                    <w:t>紧邻</w:t>
                  </w:r>
                </w:p>
              </w:tc>
              <w:tc>
                <w:tcPr>
                  <w:tcW w:w="1586" w:type="dxa"/>
                  <w:tcBorders>
                    <w:right w:val="single" w:color="000000" w:sz="10" w:space="0"/>
                  </w:tcBorders>
                  <w:vAlign w:val="top"/>
                </w:tcPr>
                <w:p w14:paraId="097AA694">
                  <w:pPr>
                    <w:pStyle w:val="6"/>
                    <w:spacing w:before="80" w:line="212" w:lineRule="auto"/>
                    <w:ind w:left="143"/>
                    <w:rPr>
                      <w:sz w:val="22"/>
                      <w:szCs w:val="22"/>
                    </w:rPr>
                  </w:pPr>
                  <w:r>
                    <w:rPr>
                      <w:spacing w:val="-2"/>
                      <w:sz w:val="22"/>
                      <w:szCs w:val="22"/>
                    </w:rPr>
                    <w:t>规划工业用地</w:t>
                  </w:r>
                </w:p>
              </w:tc>
            </w:tr>
            <w:tr w14:paraId="7C68F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686" w:type="dxa"/>
                  <w:tcBorders>
                    <w:left w:val="single" w:color="000000" w:sz="10" w:space="0"/>
                    <w:bottom w:val="single" w:color="000000" w:sz="10" w:space="0"/>
                  </w:tcBorders>
                  <w:vAlign w:val="top"/>
                </w:tcPr>
                <w:p w14:paraId="4098D9E6">
                  <w:pPr>
                    <w:spacing w:before="121" w:line="189" w:lineRule="auto"/>
                    <w:ind w:left="242"/>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3314" w:type="dxa"/>
                  <w:tcBorders>
                    <w:bottom w:val="single" w:color="000000" w:sz="10" w:space="0"/>
                  </w:tcBorders>
                  <w:vAlign w:val="top"/>
                </w:tcPr>
                <w:p w14:paraId="77CB6DD9">
                  <w:pPr>
                    <w:pStyle w:val="6"/>
                    <w:spacing w:before="83" w:line="220" w:lineRule="auto"/>
                    <w:ind w:left="1002"/>
                    <w:rPr>
                      <w:sz w:val="22"/>
                      <w:szCs w:val="22"/>
                    </w:rPr>
                  </w:pPr>
                  <w:r>
                    <w:rPr>
                      <w:spacing w:val="-2"/>
                      <w:sz w:val="22"/>
                      <w:szCs w:val="22"/>
                    </w:rPr>
                    <w:t>项目南侧空地</w:t>
                  </w:r>
                </w:p>
              </w:tc>
              <w:tc>
                <w:tcPr>
                  <w:tcW w:w="869" w:type="dxa"/>
                  <w:tcBorders>
                    <w:bottom w:val="single" w:color="000000" w:sz="10" w:space="0"/>
                  </w:tcBorders>
                  <w:vAlign w:val="top"/>
                </w:tcPr>
                <w:p w14:paraId="1DE287E5">
                  <w:pPr>
                    <w:spacing w:before="121" w:line="189" w:lineRule="auto"/>
                    <w:ind w:left="387"/>
                    <w:rPr>
                      <w:rFonts w:ascii="Times New Roman" w:hAnsi="Times New Roman" w:eastAsia="Times New Roman" w:cs="Times New Roman"/>
                      <w:sz w:val="22"/>
                      <w:szCs w:val="22"/>
                    </w:rPr>
                  </w:pPr>
                  <w:r>
                    <w:rPr>
                      <w:rFonts w:ascii="Times New Roman" w:hAnsi="Times New Roman" w:eastAsia="Times New Roman" w:cs="Times New Roman"/>
                      <w:sz w:val="22"/>
                      <w:szCs w:val="22"/>
                    </w:rPr>
                    <w:t>S</w:t>
                  </w:r>
                </w:p>
              </w:tc>
              <w:tc>
                <w:tcPr>
                  <w:tcW w:w="1413" w:type="dxa"/>
                  <w:tcBorders>
                    <w:bottom w:val="single" w:color="000000" w:sz="10" w:space="0"/>
                  </w:tcBorders>
                  <w:vAlign w:val="top"/>
                </w:tcPr>
                <w:p w14:paraId="4455806F">
                  <w:pPr>
                    <w:pStyle w:val="6"/>
                    <w:spacing w:before="83" w:line="220" w:lineRule="auto"/>
                    <w:ind w:left="503"/>
                    <w:rPr>
                      <w:sz w:val="22"/>
                      <w:szCs w:val="22"/>
                    </w:rPr>
                  </w:pPr>
                  <w:r>
                    <w:rPr>
                      <w:spacing w:val="-7"/>
                      <w:sz w:val="22"/>
                      <w:szCs w:val="22"/>
                    </w:rPr>
                    <w:t>紧邻</w:t>
                  </w:r>
                </w:p>
              </w:tc>
              <w:tc>
                <w:tcPr>
                  <w:tcW w:w="1586" w:type="dxa"/>
                  <w:tcBorders>
                    <w:bottom w:val="single" w:color="000000" w:sz="10" w:space="0"/>
                    <w:right w:val="single" w:color="000000" w:sz="10" w:space="0"/>
                  </w:tcBorders>
                  <w:vAlign w:val="top"/>
                </w:tcPr>
                <w:p w14:paraId="78FFC23B">
                  <w:pPr>
                    <w:pStyle w:val="6"/>
                    <w:spacing w:before="82" w:line="222" w:lineRule="auto"/>
                    <w:ind w:left="143"/>
                    <w:rPr>
                      <w:sz w:val="22"/>
                      <w:szCs w:val="22"/>
                    </w:rPr>
                  </w:pPr>
                  <w:r>
                    <w:rPr>
                      <w:spacing w:val="-2"/>
                      <w:sz w:val="22"/>
                      <w:szCs w:val="22"/>
                    </w:rPr>
                    <w:t>规划工业用地</w:t>
                  </w:r>
                </w:p>
              </w:tc>
            </w:tr>
          </w:tbl>
          <w:p w14:paraId="6BB647EC">
            <w:pPr>
              <w:spacing w:line="260" w:lineRule="auto"/>
              <w:rPr>
                <w:rFonts w:ascii="Arial"/>
                <w:sz w:val="21"/>
              </w:rPr>
            </w:pPr>
          </w:p>
          <w:p w14:paraId="50C994B2">
            <w:pPr>
              <w:spacing w:line="260" w:lineRule="auto"/>
              <w:rPr>
                <w:rFonts w:ascii="Arial"/>
                <w:sz w:val="21"/>
              </w:rPr>
            </w:pPr>
          </w:p>
          <w:p w14:paraId="1CEEFA39">
            <w:pPr>
              <w:pStyle w:val="6"/>
              <w:spacing w:before="82" w:line="227" w:lineRule="auto"/>
              <w:ind w:left="99"/>
            </w:pPr>
            <w:r>
              <w:rPr>
                <w:rFonts w:ascii="Times New Roman" w:hAnsi="Times New Roman" w:eastAsia="Times New Roman" w:cs="Times New Roman"/>
                <w:b/>
                <w:bCs/>
                <w:spacing w:val="5"/>
              </w:rPr>
              <w:t xml:space="preserve">3.3 </w:t>
            </w:r>
            <w:r>
              <w:rPr>
                <w:b/>
                <w:bCs/>
                <w:spacing w:val="5"/>
              </w:rPr>
              <w:t>环境保护目标</w:t>
            </w:r>
          </w:p>
          <w:p w14:paraId="535F67ED">
            <w:pPr>
              <w:pStyle w:val="6"/>
              <w:spacing w:before="152" w:line="340" w:lineRule="auto"/>
              <w:ind w:left="106" w:right="97" w:firstLine="518"/>
              <w:jc w:val="both"/>
            </w:pPr>
            <w:r>
              <w:rPr>
                <w:spacing w:val="6"/>
              </w:rPr>
              <w:t>本项目位于重庆西彭工业园区西彭组团现有厂房内进行建设，项目</w:t>
            </w:r>
            <w:r>
              <w:rPr>
                <w:spacing w:val="7"/>
              </w:rPr>
              <w:t>周边不涉及自然保护区、风景名胜区、生态保护红线等</w:t>
            </w:r>
            <w:r>
              <w:rPr>
                <w:spacing w:val="6"/>
              </w:rPr>
              <w:t>需要特殊保护的</w:t>
            </w:r>
            <w:r>
              <w:rPr>
                <w:spacing w:val="2"/>
              </w:rPr>
              <w:t>区域。</w:t>
            </w:r>
          </w:p>
          <w:p w14:paraId="61CCA20B">
            <w:pPr>
              <w:pStyle w:val="6"/>
              <w:spacing w:before="1" w:line="226" w:lineRule="auto"/>
              <w:ind w:left="99"/>
            </w:pPr>
            <w:r>
              <w:rPr>
                <w:rFonts w:ascii="Times New Roman" w:hAnsi="Times New Roman" w:eastAsia="Times New Roman" w:cs="Times New Roman"/>
                <w:b/>
                <w:bCs/>
                <w:spacing w:val="3"/>
              </w:rPr>
              <w:t>3.3.1</w:t>
            </w:r>
            <w:r>
              <w:rPr>
                <w:rFonts w:ascii="Times New Roman" w:hAnsi="Times New Roman" w:eastAsia="Times New Roman" w:cs="Times New Roman"/>
                <w:b/>
                <w:bCs/>
                <w:spacing w:val="21"/>
                <w:w w:val="101"/>
              </w:rPr>
              <w:t xml:space="preserve"> </w:t>
            </w:r>
            <w:r>
              <w:rPr>
                <w:b/>
                <w:bCs/>
                <w:spacing w:val="3"/>
              </w:rPr>
              <w:t>大气环境</w:t>
            </w:r>
          </w:p>
          <w:p w14:paraId="58066EBF">
            <w:pPr>
              <w:pStyle w:val="6"/>
              <w:spacing w:before="154" w:line="340" w:lineRule="auto"/>
              <w:ind w:left="106" w:right="97" w:firstLine="521"/>
            </w:pPr>
            <w:r>
              <w:rPr>
                <w:spacing w:val="8"/>
              </w:rPr>
              <w:t>项目大气环境评价范围为</w:t>
            </w:r>
            <w:r>
              <w:rPr>
                <w:spacing w:val="-31"/>
              </w:rPr>
              <w:t xml:space="preserve"> </w:t>
            </w:r>
            <w:r>
              <w:rPr>
                <w:rFonts w:ascii="Times New Roman" w:hAnsi="Times New Roman" w:eastAsia="Times New Roman" w:cs="Times New Roman"/>
                <w:spacing w:val="8"/>
              </w:rPr>
              <w:t>500m</w:t>
            </w:r>
            <w:r>
              <w:rPr>
                <w:rFonts w:ascii="Times New Roman" w:hAnsi="Times New Roman" w:eastAsia="Times New Roman" w:cs="Times New Roman"/>
                <w:spacing w:val="-26"/>
              </w:rPr>
              <w:t xml:space="preserve"> </w:t>
            </w:r>
            <w:r>
              <w:rPr>
                <w:spacing w:val="8"/>
              </w:rPr>
              <w:t>，周边</w:t>
            </w:r>
            <w:r>
              <w:rPr>
                <w:spacing w:val="-40"/>
              </w:rPr>
              <w:t xml:space="preserve"> </w:t>
            </w:r>
            <w:r>
              <w:rPr>
                <w:rFonts w:ascii="Times New Roman" w:hAnsi="Times New Roman" w:eastAsia="Times New Roman" w:cs="Times New Roman"/>
                <w:spacing w:val="8"/>
              </w:rPr>
              <w:t>500m</w:t>
            </w:r>
            <w:r>
              <w:rPr>
                <w:rFonts w:ascii="Times New Roman" w:hAnsi="Times New Roman" w:eastAsia="Times New Roman" w:cs="Times New Roman"/>
                <w:spacing w:val="24"/>
              </w:rPr>
              <w:t xml:space="preserve"> </w:t>
            </w:r>
            <w:r>
              <w:rPr>
                <w:spacing w:val="8"/>
              </w:rPr>
              <w:t>范围内主要大气环境</w:t>
            </w:r>
            <w:r>
              <w:rPr>
                <w:spacing w:val="7"/>
              </w:rPr>
              <w:t>保护目标主要为居民、学校等区域，详见表</w:t>
            </w:r>
            <w:r>
              <w:rPr>
                <w:spacing w:val="-37"/>
              </w:rPr>
              <w:t xml:space="preserve"> </w:t>
            </w:r>
            <w:r>
              <w:rPr>
                <w:rFonts w:ascii="Times New Roman" w:hAnsi="Times New Roman" w:eastAsia="Times New Roman" w:cs="Times New Roman"/>
                <w:spacing w:val="7"/>
              </w:rPr>
              <w:t>3.3-1</w:t>
            </w:r>
            <w:r>
              <w:rPr>
                <w:spacing w:val="7"/>
              </w:rPr>
              <w:t>。</w:t>
            </w:r>
          </w:p>
        </w:tc>
      </w:tr>
    </w:tbl>
    <w:p w14:paraId="62DFF523">
      <w:pPr>
        <w:pStyle w:val="2"/>
        <w:rPr>
          <w:sz w:val="21"/>
        </w:rPr>
      </w:pPr>
    </w:p>
    <w:p w14:paraId="59C95E61">
      <w:pPr>
        <w:rPr>
          <w:sz w:val="21"/>
          <w:szCs w:val="21"/>
        </w:rPr>
        <w:sectPr>
          <w:footerReference r:id="rId91" w:type="default"/>
          <w:pgSz w:w="11907" w:h="16840"/>
          <w:pgMar w:top="400" w:right="1444" w:bottom="1000" w:left="1443" w:header="0" w:footer="658" w:gutter="0"/>
          <w:cols w:space="720" w:num="1"/>
        </w:sectPr>
      </w:pPr>
    </w:p>
    <w:p w14:paraId="3945C4C6">
      <w:pPr>
        <w:spacing w:before="19"/>
      </w:pPr>
    </w:p>
    <w:p w14:paraId="50040258">
      <w:pPr>
        <w:spacing w:before="19"/>
      </w:pPr>
    </w:p>
    <w:p w14:paraId="7ECF2722">
      <w:pPr>
        <w:spacing w:before="19"/>
      </w:pPr>
    </w:p>
    <w:p w14:paraId="277BBB70">
      <w:pPr>
        <w:spacing w:before="18"/>
      </w:pPr>
    </w:p>
    <w:p w14:paraId="5DE42042">
      <w:pPr>
        <w:spacing w:before="18"/>
      </w:pPr>
    </w:p>
    <w:tbl>
      <w:tblPr>
        <w:tblStyle w:val="5"/>
        <w:tblW w:w="899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22"/>
        <w:gridCol w:w="539"/>
        <w:gridCol w:w="1868"/>
        <w:gridCol w:w="829"/>
        <w:gridCol w:w="779"/>
        <w:gridCol w:w="671"/>
        <w:gridCol w:w="999"/>
        <w:gridCol w:w="1074"/>
        <w:gridCol w:w="1162"/>
        <w:gridCol w:w="138"/>
      </w:tblGrid>
      <w:tr w14:paraId="4F543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12" w:type="dxa"/>
            <w:vMerge w:val="restart"/>
            <w:tcBorders>
              <w:top w:val="single" w:color="000000" w:sz="10" w:space="0"/>
              <w:left w:val="single" w:color="000000" w:sz="10" w:space="0"/>
              <w:bottom w:val="nil"/>
            </w:tcBorders>
            <w:vAlign w:val="top"/>
          </w:tcPr>
          <w:p w14:paraId="1094B331">
            <w:pPr>
              <w:rPr>
                <w:rFonts w:ascii="Arial"/>
                <w:sz w:val="21"/>
              </w:rPr>
            </w:pPr>
          </w:p>
        </w:tc>
        <w:tc>
          <w:tcPr>
            <w:tcW w:w="8181" w:type="dxa"/>
            <w:gridSpan w:val="10"/>
            <w:tcBorders>
              <w:top w:val="single" w:color="000000" w:sz="10" w:space="0"/>
              <w:bottom w:val="single" w:color="000000" w:sz="10" w:space="0"/>
              <w:right w:val="single" w:color="000000" w:sz="10" w:space="0"/>
            </w:tcBorders>
            <w:vAlign w:val="top"/>
          </w:tcPr>
          <w:p w14:paraId="60862C0D">
            <w:pPr>
              <w:pStyle w:val="6"/>
              <w:spacing w:before="131" w:line="225" w:lineRule="auto"/>
              <w:ind w:left="1177"/>
            </w:pPr>
            <w:r>
              <w:rPr>
                <w:b/>
                <w:bCs/>
                <w:spacing w:val="6"/>
              </w:rPr>
              <w:t>表</w:t>
            </w:r>
            <w:r>
              <w:rPr>
                <w:spacing w:val="-50"/>
              </w:rPr>
              <w:t xml:space="preserve"> </w:t>
            </w:r>
            <w:r>
              <w:rPr>
                <w:rFonts w:ascii="Times New Roman" w:hAnsi="Times New Roman" w:eastAsia="Times New Roman" w:cs="Times New Roman"/>
                <w:b/>
                <w:bCs/>
                <w:spacing w:val="6"/>
              </w:rPr>
              <w:t xml:space="preserve">3.3-1    </w:t>
            </w:r>
            <w:r>
              <w:rPr>
                <w:b/>
                <w:bCs/>
                <w:spacing w:val="6"/>
              </w:rPr>
              <w:t>本项目主要大气环境保护目标分布一览表</w:t>
            </w:r>
          </w:p>
        </w:tc>
      </w:tr>
      <w:tr w14:paraId="04202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12" w:type="dxa"/>
            <w:vMerge w:val="continue"/>
            <w:tcBorders>
              <w:top w:val="nil"/>
              <w:left w:val="single" w:color="000000" w:sz="10" w:space="0"/>
              <w:bottom w:val="nil"/>
            </w:tcBorders>
            <w:vAlign w:val="top"/>
          </w:tcPr>
          <w:p w14:paraId="2D7F85DB">
            <w:pPr>
              <w:rPr>
                <w:rFonts w:ascii="Arial"/>
                <w:sz w:val="21"/>
              </w:rPr>
            </w:pPr>
          </w:p>
        </w:tc>
        <w:tc>
          <w:tcPr>
            <w:tcW w:w="122" w:type="dxa"/>
            <w:tcBorders>
              <w:top w:val="nil"/>
              <w:bottom w:val="nil"/>
              <w:right w:val="single" w:color="000000" w:sz="10" w:space="0"/>
            </w:tcBorders>
            <w:vAlign w:val="top"/>
          </w:tcPr>
          <w:p w14:paraId="04C47B7C">
            <w:pPr>
              <w:rPr>
                <w:rFonts w:ascii="Arial"/>
                <w:sz w:val="21"/>
              </w:rPr>
            </w:pPr>
          </w:p>
        </w:tc>
        <w:tc>
          <w:tcPr>
            <w:tcW w:w="539" w:type="dxa"/>
            <w:vMerge w:val="restart"/>
            <w:tcBorders>
              <w:top w:val="single" w:color="000000" w:sz="10" w:space="0"/>
              <w:left w:val="single" w:color="000000" w:sz="10" w:space="0"/>
              <w:bottom w:val="nil"/>
            </w:tcBorders>
            <w:vAlign w:val="top"/>
          </w:tcPr>
          <w:p w14:paraId="21AFAF13">
            <w:pPr>
              <w:spacing w:line="340" w:lineRule="auto"/>
              <w:rPr>
                <w:rFonts w:ascii="Arial"/>
                <w:sz w:val="21"/>
              </w:rPr>
            </w:pPr>
          </w:p>
          <w:p w14:paraId="47C9CE20">
            <w:pPr>
              <w:pStyle w:val="6"/>
              <w:spacing w:before="72" w:line="222" w:lineRule="auto"/>
              <w:ind w:left="36"/>
              <w:rPr>
                <w:sz w:val="22"/>
                <w:szCs w:val="22"/>
              </w:rPr>
            </w:pPr>
            <w:r>
              <w:rPr>
                <w:spacing w:val="-3"/>
                <w:sz w:val="22"/>
                <w:szCs w:val="22"/>
              </w:rPr>
              <w:t>序号</w:t>
            </w:r>
          </w:p>
        </w:tc>
        <w:tc>
          <w:tcPr>
            <w:tcW w:w="1868" w:type="dxa"/>
            <w:vMerge w:val="restart"/>
            <w:tcBorders>
              <w:top w:val="single" w:color="000000" w:sz="10" w:space="0"/>
              <w:bottom w:val="nil"/>
            </w:tcBorders>
            <w:vAlign w:val="top"/>
          </w:tcPr>
          <w:p w14:paraId="02AE45E1">
            <w:pPr>
              <w:spacing w:line="341" w:lineRule="auto"/>
              <w:rPr>
                <w:rFonts w:ascii="Arial"/>
                <w:sz w:val="21"/>
              </w:rPr>
            </w:pPr>
          </w:p>
          <w:p w14:paraId="0BFB5FAE">
            <w:pPr>
              <w:pStyle w:val="6"/>
              <w:spacing w:before="71" w:line="221" w:lineRule="auto"/>
              <w:ind w:left="55"/>
              <w:rPr>
                <w:sz w:val="22"/>
                <w:szCs w:val="22"/>
              </w:rPr>
            </w:pPr>
            <w:r>
              <w:rPr>
                <w:spacing w:val="-1"/>
                <w:sz w:val="22"/>
                <w:szCs w:val="22"/>
              </w:rPr>
              <w:t>环境保护目标名称</w:t>
            </w:r>
          </w:p>
        </w:tc>
        <w:tc>
          <w:tcPr>
            <w:tcW w:w="1608" w:type="dxa"/>
            <w:gridSpan w:val="2"/>
            <w:tcBorders>
              <w:top w:val="single" w:color="000000" w:sz="10" w:space="0"/>
            </w:tcBorders>
            <w:vAlign w:val="top"/>
          </w:tcPr>
          <w:p w14:paraId="74B84A4F">
            <w:pPr>
              <w:pStyle w:val="6"/>
              <w:spacing w:before="74" w:line="201" w:lineRule="auto"/>
              <w:ind w:left="590"/>
              <w:rPr>
                <w:sz w:val="22"/>
                <w:szCs w:val="22"/>
              </w:rPr>
            </w:pPr>
            <w:r>
              <w:rPr>
                <w:spacing w:val="-4"/>
                <w:sz w:val="22"/>
                <w:szCs w:val="22"/>
              </w:rPr>
              <w:t>坐标</w:t>
            </w:r>
          </w:p>
        </w:tc>
        <w:tc>
          <w:tcPr>
            <w:tcW w:w="671" w:type="dxa"/>
            <w:vMerge w:val="restart"/>
            <w:tcBorders>
              <w:top w:val="single" w:color="000000" w:sz="10" w:space="0"/>
              <w:bottom w:val="nil"/>
            </w:tcBorders>
            <w:vAlign w:val="top"/>
          </w:tcPr>
          <w:p w14:paraId="47DD0CF9">
            <w:pPr>
              <w:pStyle w:val="6"/>
              <w:spacing w:before="243" w:line="289" w:lineRule="auto"/>
              <w:ind w:left="124" w:right="108"/>
              <w:rPr>
                <w:sz w:val="22"/>
                <w:szCs w:val="22"/>
              </w:rPr>
            </w:pPr>
            <w:r>
              <w:rPr>
                <w:spacing w:val="-4"/>
                <w:sz w:val="22"/>
                <w:szCs w:val="22"/>
              </w:rPr>
              <w:t>相对方位</w:t>
            </w:r>
          </w:p>
        </w:tc>
        <w:tc>
          <w:tcPr>
            <w:tcW w:w="999" w:type="dxa"/>
            <w:vMerge w:val="restart"/>
            <w:tcBorders>
              <w:top w:val="single" w:color="000000" w:sz="10" w:space="0"/>
              <w:bottom w:val="nil"/>
            </w:tcBorders>
            <w:vAlign w:val="top"/>
          </w:tcPr>
          <w:p w14:paraId="7104B0EE">
            <w:pPr>
              <w:pStyle w:val="6"/>
              <w:spacing w:before="74" w:line="286" w:lineRule="auto"/>
              <w:ind w:left="179" w:right="51" w:hanging="105"/>
              <w:rPr>
                <w:sz w:val="22"/>
                <w:szCs w:val="22"/>
              </w:rPr>
            </w:pPr>
            <w:r>
              <w:rPr>
                <w:spacing w:val="-4"/>
                <w:sz w:val="22"/>
                <w:szCs w:val="22"/>
              </w:rPr>
              <w:t>与厂界最</w:t>
            </w:r>
            <w:r>
              <w:rPr>
                <w:spacing w:val="-2"/>
                <w:sz w:val="22"/>
                <w:szCs w:val="22"/>
              </w:rPr>
              <w:t>近距离</w:t>
            </w:r>
          </w:p>
          <w:p w14:paraId="100E3925">
            <w:pPr>
              <w:pStyle w:val="6"/>
              <w:spacing w:line="207" w:lineRule="auto"/>
              <w:ind w:left="210"/>
              <w:rPr>
                <w:sz w:val="22"/>
                <w:szCs w:val="22"/>
              </w:rPr>
            </w:pPr>
            <w:r>
              <w:rPr>
                <w:spacing w:val="-5"/>
                <w:sz w:val="22"/>
                <w:szCs w:val="22"/>
              </w:rPr>
              <w:t>（</w:t>
            </w:r>
            <w:r>
              <w:rPr>
                <w:rFonts w:ascii="Times New Roman" w:hAnsi="Times New Roman" w:eastAsia="Times New Roman" w:cs="Times New Roman"/>
                <w:spacing w:val="-5"/>
                <w:sz w:val="22"/>
                <w:szCs w:val="22"/>
              </w:rPr>
              <w:t>m</w:t>
            </w:r>
            <w:r>
              <w:rPr>
                <w:spacing w:val="-5"/>
                <w:sz w:val="22"/>
                <w:szCs w:val="22"/>
              </w:rPr>
              <w:t>）</w:t>
            </w:r>
          </w:p>
        </w:tc>
        <w:tc>
          <w:tcPr>
            <w:tcW w:w="1074" w:type="dxa"/>
            <w:vMerge w:val="restart"/>
            <w:tcBorders>
              <w:top w:val="single" w:color="000000" w:sz="10" w:space="0"/>
              <w:bottom w:val="nil"/>
            </w:tcBorders>
            <w:vAlign w:val="top"/>
          </w:tcPr>
          <w:p w14:paraId="3043431D">
            <w:pPr>
              <w:pStyle w:val="6"/>
              <w:spacing w:before="244" w:line="288" w:lineRule="auto"/>
              <w:ind w:left="152" w:right="86" w:hanging="42"/>
              <w:rPr>
                <w:sz w:val="22"/>
                <w:szCs w:val="22"/>
              </w:rPr>
            </w:pPr>
            <w:r>
              <w:rPr>
                <w:spacing w:val="-2"/>
                <w:sz w:val="22"/>
                <w:szCs w:val="22"/>
              </w:rPr>
              <w:t>环境保护</w:t>
            </w:r>
            <w:r>
              <w:rPr>
                <w:spacing w:val="-13"/>
                <w:sz w:val="22"/>
                <w:szCs w:val="22"/>
              </w:rPr>
              <w:t>目标特征</w:t>
            </w:r>
          </w:p>
        </w:tc>
        <w:tc>
          <w:tcPr>
            <w:tcW w:w="1162" w:type="dxa"/>
            <w:vMerge w:val="restart"/>
            <w:tcBorders>
              <w:top w:val="single" w:color="000000" w:sz="10" w:space="0"/>
              <w:bottom w:val="nil"/>
              <w:right w:val="single" w:color="000000" w:sz="10" w:space="0"/>
            </w:tcBorders>
            <w:vAlign w:val="top"/>
          </w:tcPr>
          <w:p w14:paraId="0EDE1438">
            <w:pPr>
              <w:pStyle w:val="6"/>
              <w:spacing w:before="243" w:line="289" w:lineRule="auto"/>
              <w:ind w:left="160" w:right="4" w:hanging="111"/>
              <w:rPr>
                <w:sz w:val="22"/>
                <w:szCs w:val="22"/>
              </w:rPr>
            </w:pPr>
            <w:r>
              <w:rPr>
                <w:spacing w:val="-2"/>
                <w:sz w:val="22"/>
                <w:szCs w:val="22"/>
              </w:rPr>
              <w:t>环境要素及</w:t>
            </w:r>
            <w:r>
              <w:rPr>
                <w:spacing w:val="-3"/>
                <w:sz w:val="22"/>
                <w:szCs w:val="22"/>
              </w:rPr>
              <w:t>功能区划</w:t>
            </w:r>
          </w:p>
        </w:tc>
        <w:tc>
          <w:tcPr>
            <w:tcW w:w="138" w:type="dxa"/>
            <w:tcBorders>
              <w:top w:val="nil"/>
              <w:left w:val="single" w:color="000000" w:sz="10" w:space="0"/>
              <w:bottom w:val="nil"/>
              <w:right w:val="single" w:color="000000" w:sz="10" w:space="0"/>
            </w:tcBorders>
            <w:vAlign w:val="top"/>
          </w:tcPr>
          <w:p w14:paraId="7BAD33ED">
            <w:pPr>
              <w:rPr>
                <w:rFonts w:ascii="Arial"/>
                <w:sz w:val="21"/>
              </w:rPr>
            </w:pPr>
          </w:p>
        </w:tc>
      </w:tr>
      <w:tr w14:paraId="5D429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12" w:type="dxa"/>
            <w:vMerge w:val="continue"/>
            <w:tcBorders>
              <w:top w:val="nil"/>
              <w:left w:val="single" w:color="000000" w:sz="10" w:space="0"/>
              <w:bottom w:val="nil"/>
            </w:tcBorders>
            <w:vAlign w:val="top"/>
          </w:tcPr>
          <w:p w14:paraId="511C9686">
            <w:pPr>
              <w:rPr>
                <w:rFonts w:ascii="Arial"/>
                <w:sz w:val="21"/>
              </w:rPr>
            </w:pPr>
          </w:p>
        </w:tc>
        <w:tc>
          <w:tcPr>
            <w:tcW w:w="122" w:type="dxa"/>
            <w:tcBorders>
              <w:top w:val="nil"/>
              <w:bottom w:val="nil"/>
              <w:right w:val="single" w:color="000000" w:sz="10" w:space="0"/>
            </w:tcBorders>
            <w:vAlign w:val="top"/>
          </w:tcPr>
          <w:p w14:paraId="157B27ED">
            <w:pPr>
              <w:rPr>
                <w:rFonts w:ascii="Arial"/>
                <w:sz w:val="21"/>
              </w:rPr>
            </w:pPr>
          </w:p>
        </w:tc>
        <w:tc>
          <w:tcPr>
            <w:tcW w:w="539" w:type="dxa"/>
            <w:vMerge w:val="continue"/>
            <w:tcBorders>
              <w:top w:val="nil"/>
              <w:left w:val="single" w:color="000000" w:sz="10" w:space="0"/>
            </w:tcBorders>
            <w:vAlign w:val="top"/>
          </w:tcPr>
          <w:p w14:paraId="3BC1085B">
            <w:pPr>
              <w:rPr>
                <w:rFonts w:ascii="Arial"/>
                <w:sz w:val="21"/>
              </w:rPr>
            </w:pPr>
          </w:p>
        </w:tc>
        <w:tc>
          <w:tcPr>
            <w:tcW w:w="1868" w:type="dxa"/>
            <w:vMerge w:val="continue"/>
            <w:tcBorders>
              <w:top w:val="nil"/>
            </w:tcBorders>
            <w:vAlign w:val="top"/>
          </w:tcPr>
          <w:p w14:paraId="5743703E">
            <w:pPr>
              <w:rPr>
                <w:rFonts w:ascii="Arial"/>
                <w:sz w:val="21"/>
              </w:rPr>
            </w:pPr>
          </w:p>
        </w:tc>
        <w:tc>
          <w:tcPr>
            <w:tcW w:w="829" w:type="dxa"/>
            <w:vAlign w:val="top"/>
          </w:tcPr>
          <w:p w14:paraId="3E8A77C4">
            <w:pPr>
              <w:spacing w:before="302" w:line="186" w:lineRule="auto"/>
              <w:ind w:left="333"/>
              <w:rPr>
                <w:rFonts w:ascii="Times New Roman" w:hAnsi="Times New Roman" w:eastAsia="Times New Roman" w:cs="Times New Roman"/>
                <w:sz w:val="22"/>
                <w:szCs w:val="22"/>
              </w:rPr>
            </w:pPr>
            <w:r>
              <w:rPr>
                <w:rFonts w:ascii="Times New Roman" w:hAnsi="Times New Roman" w:eastAsia="Times New Roman" w:cs="Times New Roman"/>
                <w:sz w:val="22"/>
                <w:szCs w:val="22"/>
              </w:rPr>
              <w:t>X</w:t>
            </w:r>
          </w:p>
        </w:tc>
        <w:tc>
          <w:tcPr>
            <w:tcW w:w="779" w:type="dxa"/>
            <w:vAlign w:val="top"/>
          </w:tcPr>
          <w:p w14:paraId="004693B0">
            <w:pPr>
              <w:spacing w:before="302" w:line="186" w:lineRule="auto"/>
              <w:ind w:left="310"/>
              <w:rPr>
                <w:rFonts w:ascii="Times New Roman" w:hAnsi="Times New Roman" w:eastAsia="Times New Roman" w:cs="Times New Roman"/>
                <w:sz w:val="22"/>
                <w:szCs w:val="22"/>
              </w:rPr>
            </w:pPr>
            <w:r>
              <w:rPr>
                <w:rFonts w:ascii="Times New Roman" w:hAnsi="Times New Roman" w:eastAsia="Times New Roman" w:cs="Times New Roman"/>
                <w:sz w:val="22"/>
                <w:szCs w:val="22"/>
              </w:rPr>
              <w:t>Y</w:t>
            </w:r>
          </w:p>
        </w:tc>
        <w:tc>
          <w:tcPr>
            <w:tcW w:w="671" w:type="dxa"/>
            <w:vMerge w:val="continue"/>
            <w:tcBorders>
              <w:top w:val="nil"/>
            </w:tcBorders>
            <w:vAlign w:val="top"/>
          </w:tcPr>
          <w:p w14:paraId="6BCA6F48">
            <w:pPr>
              <w:rPr>
                <w:rFonts w:ascii="Arial"/>
                <w:sz w:val="21"/>
              </w:rPr>
            </w:pPr>
          </w:p>
        </w:tc>
        <w:tc>
          <w:tcPr>
            <w:tcW w:w="999" w:type="dxa"/>
            <w:vMerge w:val="continue"/>
            <w:tcBorders>
              <w:top w:val="nil"/>
            </w:tcBorders>
            <w:vAlign w:val="top"/>
          </w:tcPr>
          <w:p w14:paraId="27913EF0">
            <w:pPr>
              <w:rPr>
                <w:rFonts w:ascii="Arial"/>
                <w:sz w:val="21"/>
              </w:rPr>
            </w:pPr>
          </w:p>
        </w:tc>
        <w:tc>
          <w:tcPr>
            <w:tcW w:w="1074" w:type="dxa"/>
            <w:vMerge w:val="continue"/>
            <w:tcBorders>
              <w:top w:val="nil"/>
            </w:tcBorders>
            <w:vAlign w:val="top"/>
          </w:tcPr>
          <w:p w14:paraId="7BCB7048">
            <w:pPr>
              <w:rPr>
                <w:rFonts w:ascii="Arial"/>
                <w:sz w:val="21"/>
              </w:rPr>
            </w:pPr>
          </w:p>
        </w:tc>
        <w:tc>
          <w:tcPr>
            <w:tcW w:w="1162" w:type="dxa"/>
            <w:vMerge w:val="continue"/>
            <w:tcBorders>
              <w:top w:val="nil"/>
              <w:right w:val="single" w:color="000000" w:sz="10" w:space="0"/>
            </w:tcBorders>
            <w:vAlign w:val="top"/>
          </w:tcPr>
          <w:p w14:paraId="30AA73F0">
            <w:pPr>
              <w:rPr>
                <w:rFonts w:ascii="Arial"/>
                <w:sz w:val="21"/>
              </w:rPr>
            </w:pPr>
          </w:p>
        </w:tc>
        <w:tc>
          <w:tcPr>
            <w:tcW w:w="138" w:type="dxa"/>
            <w:tcBorders>
              <w:top w:val="nil"/>
              <w:left w:val="single" w:color="000000" w:sz="10" w:space="0"/>
              <w:bottom w:val="nil"/>
              <w:right w:val="single" w:color="000000" w:sz="10" w:space="0"/>
            </w:tcBorders>
            <w:vAlign w:val="top"/>
          </w:tcPr>
          <w:p w14:paraId="53AC4E7F">
            <w:pPr>
              <w:rPr>
                <w:rFonts w:ascii="Arial"/>
                <w:sz w:val="21"/>
              </w:rPr>
            </w:pPr>
          </w:p>
        </w:tc>
      </w:tr>
      <w:tr w14:paraId="71EEB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812" w:type="dxa"/>
            <w:vMerge w:val="continue"/>
            <w:tcBorders>
              <w:top w:val="nil"/>
              <w:left w:val="single" w:color="000000" w:sz="10" w:space="0"/>
              <w:bottom w:val="nil"/>
            </w:tcBorders>
            <w:vAlign w:val="top"/>
          </w:tcPr>
          <w:p w14:paraId="5E019EAD">
            <w:pPr>
              <w:rPr>
                <w:rFonts w:ascii="Arial"/>
                <w:sz w:val="21"/>
              </w:rPr>
            </w:pPr>
          </w:p>
        </w:tc>
        <w:tc>
          <w:tcPr>
            <w:tcW w:w="122" w:type="dxa"/>
            <w:tcBorders>
              <w:top w:val="nil"/>
              <w:bottom w:val="nil"/>
              <w:right w:val="single" w:color="000000" w:sz="10" w:space="0"/>
            </w:tcBorders>
            <w:vAlign w:val="top"/>
          </w:tcPr>
          <w:p w14:paraId="60EA4CBA">
            <w:pPr>
              <w:rPr>
                <w:rFonts w:ascii="Arial"/>
                <w:sz w:val="21"/>
              </w:rPr>
            </w:pPr>
          </w:p>
        </w:tc>
        <w:tc>
          <w:tcPr>
            <w:tcW w:w="539" w:type="dxa"/>
            <w:tcBorders>
              <w:left w:val="single" w:color="000000" w:sz="10" w:space="0"/>
            </w:tcBorders>
            <w:vAlign w:val="top"/>
          </w:tcPr>
          <w:p w14:paraId="52D8C20E">
            <w:pPr>
              <w:spacing w:before="123" w:line="188" w:lineRule="auto"/>
              <w:ind w:left="164"/>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w:t>
            </w:r>
          </w:p>
        </w:tc>
        <w:tc>
          <w:tcPr>
            <w:tcW w:w="1868" w:type="dxa"/>
            <w:vAlign w:val="top"/>
          </w:tcPr>
          <w:p w14:paraId="63644AF8">
            <w:pPr>
              <w:pStyle w:val="6"/>
              <w:spacing w:before="88" w:line="196" w:lineRule="auto"/>
              <w:ind w:left="298"/>
              <w:rPr>
                <w:sz w:val="22"/>
                <w:szCs w:val="22"/>
              </w:rPr>
            </w:pPr>
            <w:r>
              <w:rPr>
                <w:spacing w:val="-6"/>
                <w:sz w:val="22"/>
                <w:szCs w:val="22"/>
              </w:rPr>
              <w:t>尚江宸溪香苑</w:t>
            </w:r>
          </w:p>
        </w:tc>
        <w:tc>
          <w:tcPr>
            <w:tcW w:w="829" w:type="dxa"/>
            <w:vAlign w:val="top"/>
          </w:tcPr>
          <w:p w14:paraId="3ABE2C23">
            <w:pPr>
              <w:spacing w:before="123" w:line="188" w:lineRule="auto"/>
              <w:ind w:left="24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250</w:t>
            </w:r>
          </w:p>
        </w:tc>
        <w:tc>
          <w:tcPr>
            <w:tcW w:w="779" w:type="dxa"/>
            <w:vAlign w:val="top"/>
          </w:tcPr>
          <w:p w14:paraId="26580EBA">
            <w:pPr>
              <w:spacing w:before="123" w:line="188" w:lineRule="auto"/>
              <w:ind w:left="34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671" w:type="dxa"/>
            <w:vAlign w:val="top"/>
          </w:tcPr>
          <w:p w14:paraId="6E003EE4">
            <w:pPr>
              <w:spacing w:before="126" w:line="185" w:lineRule="auto"/>
              <w:ind w:left="273"/>
              <w:rPr>
                <w:rFonts w:ascii="Times New Roman" w:hAnsi="Times New Roman" w:eastAsia="Times New Roman" w:cs="Times New Roman"/>
                <w:sz w:val="22"/>
                <w:szCs w:val="22"/>
              </w:rPr>
            </w:pPr>
            <w:r>
              <w:rPr>
                <w:rFonts w:ascii="Times New Roman" w:hAnsi="Times New Roman" w:eastAsia="Times New Roman" w:cs="Times New Roman"/>
                <w:sz w:val="22"/>
                <w:szCs w:val="22"/>
              </w:rPr>
              <w:t>E</w:t>
            </w:r>
          </w:p>
        </w:tc>
        <w:tc>
          <w:tcPr>
            <w:tcW w:w="999" w:type="dxa"/>
            <w:vAlign w:val="top"/>
          </w:tcPr>
          <w:p w14:paraId="45A2F6FC">
            <w:pPr>
              <w:spacing w:before="123" w:line="188" w:lineRule="auto"/>
              <w:ind w:left="368"/>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110</w:t>
            </w:r>
          </w:p>
        </w:tc>
        <w:tc>
          <w:tcPr>
            <w:tcW w:w="1074" w:type="dxa"/>
            <w:vAlign w:val="top"/>
          </w:tcPr>
          <w:p w14:paraId="6A29B687">
            <w:pPr>
              <w:pStyle w:val="6"/>
              <w:spacing w:before="88" w:line="196" w:lineRule="auto"/>
              <w:ind w:left="115"/>
              <w:rPr>
                <w:sz w:val="22"/>
                <w:szCs w:val="22"/>
              </w:rPr>
            </w:pPr>
            <w:r>
              <w:rPr>
                <w:spacing w:val="-5"/>
                <w:sz w:val="22"/>
                <w:szCs w:val="22"/>
              </w:rPr>
              <w:t>约</w:t>
            </w:r>
            <w:r>
              <w:rPr>
                <w:spacing w:val="-43"/>
                <w:sz w:val="22"/>
                <w:szCs w:val="22"/>
              </w:rPr>
              <w:t xml:space="preserve"> </w:t>
            </w:r>
            <w:r>
              <w:rPr>
                <w:rFonts w:ascii="Times New Roman" w:hAnsi="Times New Roman" w:eastAsia="Times New Roman" w:cs="Times New Roman"/>
                <w:spacing w:val="-5"/>
                <w:sz w:val="22"/>
                <w:szCs w:val="22"/>
              </w:rPr>
              <w:t>360</w:t>
            </w:r>
            <w:r>
              <w:rPr>
                <w:rFonts w:ascii="Times New Roman" w:hAnsi="Times New Roman" w:eastAsia="Times New Roman" w:cs="Times New Roman"/>
                <w:spacing w:val="7"/>
                <w:sz w:val="22"/>
                <w:szCs w:val="22"/>
              </w:rPr>
              <w:t xml:space="preserve"> </w:t>
            </w:r>
            <w:r>
              <w:rPr>
                <w:spacing w:val="-5"/>
                <w:sz w:val="22"/>
                <w:szCs w:val="22"/>
              </w:rPr>
              <w:t>户</w:t>
            </w:r>
          </w:p>
        </w:tc>
        <w:tc>
          <w:tcPr>
            <w:tcW w:w="1162" w:type="dxa"/>
            <w:vMerge w:val="restart"/>
            <w:tcBorders>
              <w:bottom w:val="nil"/>
              <w:right w:val="single" w:color="000000" w:sz="10" w:space="0"/>
            </w:tcBorders>
            <w:vAlign w:val="top"/>
          </w:tcPr>
          <w:p w14:paraId="32204B09">
            <w:pPr>
              <w:spacing w:line="281" w:lineRule="auto"/>
              <w:rPr>
                <w:rFonts w:ascii="Arial"/>
                <w:sz w:val="21"/>
              </w:rPr>
            </w:pPr>
          </w:p>
          <w:p w14:paraId="0E9F11A8">
            <w:pPr>
              <w:spacing w:line="281" w:lineRule="auto"/>
              <w:rPr>
                <w:rFonts w:ascii="Arial"/>
                <w:sz w:val="21"/>
              </w:rPr>
            </w:pPr>
          </w:p>
          <w:p w14:paraId="06403D35">
            <w:pPr>
              <w:spacing w:line="281" w:lineRule="auto"/>
              <w:rPr>
                <w:rFonts w:ascii="Arial"/>
                <w:sz w:val="21"/>
              </w:rPr>
            </w:pPr>
          </w:p>
          <w:p w14:paraId="6E26EFAC">
            <w:pPr>
              <w:spacing w:line="282" w:lineRule="auto"/>
              <w:rPr>
                <w:rFonts w:ascii="Arial"/>
                <w:sz w:val="21"/>
              </w:rPr>
            </w:pPr>
          </w:p>
          <w:p w14:paraId="1286A83A">
            <w:pPr>
              <w:spacing w:line="282" w:lineRule="auto"/>
              <w:rPr>
                <w:rFonts w:ascii="Arial"/>
                <w:sz w:val="21"/>
              </w:rPr>
            </w:pPr>
          </w:p>
          <w:p w14:paraId="7B63B8EA">
            <w:pPr>
              <w:pStyle w:val="6"/>
              <w:spacing w:before="71" w:line="288" w:lineRule="auto"/>
              <w:ind w:left="156" w:right="4" w:hanging="107"/>
              <w:rPr>
                <w:sz w:val="22"/>
                <w:szCs w:val="22"/>
              </w:rPr>
            </w:pPr>
            <w:r>
              <w:rPr>
                <w:spacing w:val="-2"/>
                <w:sz w:val="22"/>
                <w:szCs w:val="22"/>
              </w:rPr>
              <w:t>环境空气二类功能区</w:t>
            </w:r>
          </w:p>
        </w:tc>
        <w:tc>
          <w:tcPr>
            <w:tcW w:w="138" w:type="dxa"/>
            <w:tcBorders>
              <w:top w:val="nil"/>
              <w:left w:val="single" w:color="000000" w:sz="10" w:space="0"/>
              <w:bottom w:val="nil"/>
              <w:right w:val="single" w:color="000000" w:sz="10" w:space="0"/>
            </w:tcBorders>
            <w:vAlign w:val="top"/>
          </w:tcPr>
          <w:p w14:paraId="1134AF97">
            <w:pPr>
              <w:rPr>
                <w:rFonts w:ascii="Arial"/>
                <w:sz w:val="21"/>
              </w:rPr>
            </w:pPr>
          </w:p>
        </w:tc>
      </w:tr>
      <w:tr w14:paraId="75FA3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2" w:type="dxa"/>
            <w:vMerge w:val="continue"/>
            <w:tcBorders>
              <w:top w:val="nil"/>
              <w:left w:val="single" w:color="000000" w:sz="10" w:space="0"/>
              <w:bottom w:val="nil"/>
            </w:tcBorders>
            <w:vAlign w:val="top"/>
          </w:tcPr>
          <w:p w14:paraId="2933F410">
            <w:pPr>
              <w:rPr>
                <w:rFonts w:ascii="Arial"/>
                <w:sz w:val="21"/>
              </w:rPr>
            </w:pPr>
          </w:p>
        </w:tc>
        <w:tc>
          <w:tcPr>
            <w:tcW w:w="122" w:type="dxa"/>
            <w:tcBorders>
              <w:top w:val="nil"/>
              <w:bottom w:val="nil"/>
              <w:right w:val="single" w:color="000000" w:sz="10" w:space="0"/>
            </w:tcBorders>
            <w:vAlign w:val="top"/>
          </w:tcPr>
          <w:p w14:paraId="449BC9F5">
            <w:pPr>
              <w:rPr>
                <w:rFonts w:ascii="Arial"/>
                <w:sz w:val="21"/>
              </w:rPr>
            </w:pPr>
          </w:p>
        </w:tc>
        <w:tc>
          <w:tcPr>
            <w:tcW w:w="539" w:type="dxa"/>
            <w:tcBorders>
              <w:left w:val="single" w:color="000000" w:sz="10" w:space="0"/>
            </w:tcBorders>
            <w:vAlign w:val="top"/>
          </w:tcPr>
          <w:p w14:paraId="5B1E2159">
            <w:pPr>
              <w:spacing w:before="136" w:line="187" w:lineRule="auto"/>
              <w:ind w:left="14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w:t>
            </w:r>
          </w:p>
        </w:tc>
        <w:tc>
          <w:tcPr>
            <w:tcW w:w="1868" w:type="dxa"/>
            <w:vAlign w:val="top"/>
          </w:tcPr>
          <w:p w14:paraId="79B909EC">
            <w:pPr>
              <w:pStyle w:val="6"/>
              <w:spacing w:before="99" w:line="197" w:lineRule="auto"/>
              <w:ind w:left="389"/>
              <w:rPr>
                <w:sz w:val="22"/>
                <w:szCs w:val="22"/>
              </w:rPr>
            </w:pPr>
            <w:r>
              <w:rPr>
                <w:spacing w:val="-3"/>
                <w:sz w:val="22"/>
                <w:szCs w:val="22"/>
              </w:rPr>
              <w:t>窑瓦溪小区</w:t>
            </w:r>
          </w:p>
        </w:tc>
        <w:tc>
          <w:tcPr>
            <w:tcW w:w="829" w:type="dxa"/>
            <w:vAlign w:val="top"/>
          </w:tcPr>
          <w:p w14:paraId="50C715B5">
            <w:pPr>
              <w:spacing w:before="136" w:line="187" w:lineRule="auto"/>
              <w:ind w:left="24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250</w:t>
            </w:r>
          </w:p>
        </w:tc>
        <w:tc>
          <w:tcPr>
            <w:tcW w:w="779" w:type="dxa"/>
            <w:vAlign w:val="top"/>
          </w:tcPr>
          <w:p w14:paraId="5EB3421E">
            <w:pPr>
              <w:spacing w:before="136" w:line="187" w:lineRule="auto"/>
              <w:ind w:left="20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-110</w:t>
            </w:r>
          </w:p>
        </w:tc>
        <w:tc>
          <w:tcPr>
            <w:tcW w:w="671" w:type="dxa"/>
            <w:vAlign w:val="top"/>
          </w:tcPr>
          <w:p w14:paraId="6DD23910">
            <w:pPr>
              <w:spacing w:before="136" w:line="187" w:lineRule="auto"/>
              <w:ind w:left="22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SE</w:t>
            </w:r>
          </w:p>
        </w:tc>
        <w:tc>
          <w:tcPr>
            <w:tcW w:w="999" w:type="dxa"/>
            <w:vAlign w:val="top"/>
          </w:tcPr>
          <w:p w14:paraId="0743E9DB">
            <w:pPr>
              <w:spacing w:before="136" w:line="187" w:lineRule="auto"/>
              <w:ind w:left="36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140</w:t>
            </w:r>
          </w:p>
        </w:tc>
        <w:tc>
          <w:tcPr>
            <w:tcW w:w="1074" w:type="dxa"/>
            <w:vAlign w:val="top"/>
          </w:tcPr>
          <w:p w14:paraId="16B4E26C">
            <w:pPr>
              <w:pStyle w:val="6"/>
              <w:spacing w:before="99" w:line="197" w:lineRule="auto"/>
              <w:ind w:left="115"/>
              <w:rPr>
                <w:sz w:val="22"/>
                <w:szCs w:val="22"/>
              </w:rPr>
            </w:pPr>
            <w:r>
              <w:rPr>
                <w:spacing w:val="-4"/>
                <w:sz w:val="22"/>
                <w:szCs w:val="22"/>
              </w:rPr>
              <w:t>约</w:t>
            </w:r>
            <w:r>
              <w:rPr>
                <w:spacing w:val="-48"/>
                <w:sz w:val="22"/>
                <w:szCs w:val="22"/>
              </w:rPr>
              <w:t xml:space="preserve"> </w:t>
            </w:r>
            <w:r>
              <w:rPr>
                <w:rFonts w:ascii="Times New Roman" w:hAnsi="Times New Roman" w:eastAsia="Times New Roman" w:cs="Times New Roman"/>
                <w:spacing w:val="-4"/>
                <w:sz w:val="22"/>
                <w:szCs w:val="22"/>
              </w:rPr>
              <w:t>200</w:t>
            </w:r>
            <w:r>
              <w:rPr>
                <w:rFonts w:ascii="Times New Roman" w:hAnsi="Times New Roman" w:eastAsia="Times New Roman" w:cs="Times New Roman"/>
                <w:spacing w:val="7"/>
                <w:sz w:val="22"/>
                <w:szCs w:val="22"/>
              </w:rPr>
              <w:t xml:space="preserve"> </w:t>
            </w:r>
            <w:r>
              <w:rPr>
                <w:spacing w:val="-4"/>
                <w:sz w:val="22"/>
                <w:szCs w:val="22"/>
              </w:rPr>
              <w:t>户</w:t>
            </w:r>
          </w:p>
        </w:tc>
        <w:tc>
          <w:tcPr>
            <w:tcW w:w="1162" w:type="dxa"/>
            <w:vMerge w:val="continue"/>
            <w:tcBorders>
              <w:top w:val="nil"/>
              <w:bottom w:val="nil"/>
              <w:right w:val="single" w:color="000000" w:sz="10" w:space="0"/>
            </w:tcBorders>
            <w:vAlign w:val="top"/>
          </w:tcPr>
          <w:p w14:paraId="4A279AE2">
            <w:pPr>
              <w:rPr>
                <w:rFonts w:ascii="Arial"/>
                <w:sz w:val="21"/>
              </w:rPr>
            </w:pPr>
          </w:p>
        </w:tc>
        <w:tc>
          <w:tcPr>
            <w:tcW w:w="138" w:type="dxa"/>
            <w:tcBorders>
              <w:top w:val="nil"/>
              <w:left w:val="single" w:color="000000" w:sz="10" w:space="0"/>
              <w:bottom w:val="nil"/>
              <w:right w:val="single" w:color="000000" w:sz="10" w:space="0"/>
            </w:tcBorders>
            <w:vAlign w:val="top"/>
          </w:tcPr>
          <w:p w14:paraId="33BF3DE8">
            <w:pPr>
              <w:rPr>
                <w:rFonts w:ascii="Arial"/>
                <w:sz w:val="21"/>
              </w:rPr>
            </w:pPr>
          </w:p>
        </w:tc>
      </w:tr>
      <w:tr w14:paraId="33C58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12" w:type="dxa"/>
            <w:vMerge w:val="continue"/>
            <w:tcBorders>
              <w:top w:val="nil"/>
              <w:left w:val="single" w:color="000000" w:sz="10" w:space="0"/>
              <w:bottom w:val="nil"/>
            </w:tcBorders>
            <w:vAlign w:val="top"/>
          </w:tcPr>
          <w:p w14:paraId="79256161">
            <w:pPr>
              <w:rPr>
                <w:rFonts w:ascii="Arial"/>
                <w:sz w:val="21"/>
              </w:rPr>
            </w:pPr>
          </w:p>
        </w:tc>
        <w:tc>
          <w:tcPr>
            <w:tcW w:w="122" w:type="dxa"/>
            <w:tcBorders>
              <w:top w:val="nil"/>
              <w:bottom w:val="nil"/>
              <w:right w:val="single" w:color="000000" w:sz="10" w:space="0"/>
            </w:tcBorders>
            <w:vAlign w:val="top"/>
          </w:tcPr>
          <w:p w14:paraId="213A8488">
            <w:pPr>
              <w:rPr>
                <w:rFonts w:ascii="Arial"/>
                <w:sz w:val="21"/>
              </w:rPr>
            </w:pPr>
          </w:p>
        </w:tc>
        <w:tc>
          <w:tcPr>
            <w:tcW w:w="539" w:type="dxa"/>
            <w:tcBorders>
              <w:left w:val="single" w:color="000000" w:sz="10" w:space="0"/>
            </w:tcBorders>
            <w:vAlign w:val="top"/>
          </w:tcPr>
          <w:p w14:paraId="4A01EEBC">
            <w:pPr>
              <w:spacing w:before="138" w:line="186" w:lineRule="auto"/>
              <w:ind w:left="14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w:t>
            </w:r>
          </w:p>
        </w:tc>
        <w:tc>
          <w:tcPr>
            <w:tcW w:w="1868" w:type="dxa"/>
            <w:vAlign w:val="top"/>
          </w:tcPr>
          <w:p w14:paraId="57E74D47">
            <w:pPr>
              <w:pStyle w:val="6"/>
              <w:spacing w:before="100" w:line="197" w:lineRule="auto"/>
              <w:ind w:left="277"/>
              <w:rPr>
                <w:sz w:val="22"/>
                <w:szCs w:val="22"/>
              </w:rPr>
            </w:pPr>
            <w:r>
              <w:rPr>
                <w:spacing w:val="-2"/>
                <w:sz w:val="22"/>
                <w:szCs w:val="22"/>
              </w:rPr>
              <w:t>北京城建熙城</w:t>
            </w:r>
          </w:p>
        </w:tc>
        <w:tc>
          <w:tcPr>
            <w:tcW w:w="829" w:type="dxa"/>
            <w:vAlign w:val="top"/>
          </w:tcPr>
          <w:p w14:paraId="28D41B6D">
            <w:pPr>
              <w:spacing w:before="138" w:line="186"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420</w:t>
            </w:r>
          </w:p>
        </w:tc>
        <w:tc>
          <w:tcPr>
            <w:tcW w:w="779" w:type="dxa"/>
            <w:vAlign w:val="top"/>
          </w:tcPr>
          <w:p w14:paraId="3750BFA2">
            <w:pPr>
              <w:spacing w:before="138" w:line="186" w:lineRule="auto"/>
              <w:ind w:left="34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671" w:type="dxa"/>
            <w:vAlign w:val="top"/>
          </w:tcPr>
          <w:p w14:paraId="5DD7B041">
            <w:pPr>
              <w:spacing w:before="142" w:line="183" w:lineRule="auto"/>
              <w:ind w:left="273"/>
              <w:rPr>
                <w:rFonts w:ascii="Times New Roman" w:hAnsi="Times New Roman" w:eastAsia="Times New Roman" w:cs="Times New Roman"/>
                <w:sz w:val="22"/>
                <w:szCs w:val="22"/>
              </w:rPr>
            </w:pPr>
            <w:r>
              <w:rPr>
                <w:rFonts w:ascii="Times New Roman" w:hAnsi="Times New Roman" w:eastAsia="Times New Roman" w:cs="Times New Roman"/>
                <w:sz w:val="22"/>
                <w:szCs w:val="22"/>
              </w:rPr>
              <w:t>E</w:t>
            </w:r>
          </w:p>
        </w:tc>
        <w:tc>
          <w:tcPr>
            <w:tcW w:w="999" w:type="dxa"/>
            <w:vAlign w:val="top"/>
          </w:tcPr>
          <w:p w14:paraId="300E459B">
            <w:pPr>
              <w:spacing w:before="138" w:line="186" w:lineRule="auto"/>
              <w:ind w:left="34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1074" w:type="dxa"/>
            <w:vAlign w:val="top"/>
          </w:tcPr>
          <w:p w14:paraId="3A7F2FD5">
            <w:pPr>
              <w:pStyle w:val="6"/>
              <w:spacing w:before="100" w:line="197" w:lineRule="auto"/>
              <w:ind w:left="60"/>
              <w:rPr>
                <w:sz w:val="22"/>
                <w:szCs w:val="22"/>
              </w:rPr>
            </w:pPr>
            <w:r>
              <w:rPr>
                <w:spacing w:val="-7"/>
                <w:sz w:val="22"/>
                <w:szCs w:val="22"/>
              </w:rPr>
              <w:t>约</w:t>
            </w:r>
            <w:r>
              <w:rPr>
                <w:spacing w:val="-26"/>
                <w:sz w:val="22"/>
                <w:szCs w:val="22"/>
              </w:rPr>
              <w:t xml:space="preserve"> </w:t>
            </w:r>
            <w:r>
              <w:rPr>
                <w:rFonts w:ascii="Times New Roman" w:hAnsi="Times New Roman" w:eastAsia="Times New Roman" w:cs="Times New Roman"/>
                <w:spacing w:val="-7"/>
                <w:sz w:val="22"/>
                <w:szCs w:val="22"/>
              </w:rPr>
              <w:t>1000</w:t>
            </w:r>
            <w:r>
              <w:rPr>
                <w:rFonts w:ascii="Times New Roman" w:hAnsi="Times New Roman" w:eastAsia="Times New Roman" w:cs="Times New Roman"/>
                <w:spacing w:val="7"/>
                <w:sz w:val="22"/>
                <w:szCs w:val="22"/>
              </w:rPr>
              <w:t xml:space="preserve"> </w:t>
            </w:r>
            <w:r>
              <w:rPr>
                <w:spacing w:val="-7"/>
                <w:sz w:val="22"/>
                <w:szCs w:val="22"/>
              </w:rPr>
              <w:t>户</w:t>
            </w:r>
          </w:p>
        </w:tc>
        <w:tc>
          <w:tcPr>
            <w:tcW w:w="1162" w:type="dxa"/>
            <w:vMerge w:val="continue"/>
            <w:tcBorders>
              <w:top w:val="nil"/>
              <w:bottom w:val="nil"/>
              <w:right w:val="single" w:color="000000" w:sz="10" w:space="0"/>
            </w:tcBorders>
            <w:vAlign w:val="top"/>
          </w:tcPr>
          <w:p w14:paraId="1F9AE5FE">
            <w:pPr>
              <w:rPr>
                <w:rFonts w:ascii="Arial"/>
                <w:sz w:val="21"/>
              </w:rPr>
            </w:pPr>
          </w:p>
        </w:tc>
        <w:tc>
          <w:tcPr>
            <w:tcW w:w="138" w:type="dxa"/>
            <w:tcBorders>
              <w:top w:val="nil"/>
              <w:left w:val="single" w:color="000000" w:sz="10" w:space="0"/>
              <w:bottom w:val="nil"/>
              <w:right w:val="single" w:color="000000" w:sz="10" w:space="0"/>
            </w:tcBorders>
            <w:vAlign w:val="top"/>
          </w:tcPr>
          <w:p w14:paraId="2E3863C9">
            <w:pPr>
              <w:rPr>
                <w:rFonts w:ascii="Arial"/>
                <w:sz w:val="21"/>
              </w:rPr>
            </w:pPr>
          </w:p>
        </w:tc>
      </w:tr>
      <w:tr w14:paraId="7A5DB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12" w:type="dxa"/>
            <w:vMerge w:val="continue"/>
            <w:tcBorders>
              <w:top w:val="nil"/>
              <w:left w:val="single" w:color="000000" w:sz="10" w:space="0"/>
              <w:bottom w:val="nil"/>
            </w:tcBorders>
            <w:vAlign w:val="top"/>
          </w:tcPr>
          <w:p w14:paraId="0DF401BE">
            <w:pPr>
              <w:rPr>
                <w:rFonts w:ascii="Arial"/>
                <w:sz w:val="21"/>
              </w:rPr>
            </w:pPr>
          </w:p>
        </w:tc>
        <w:tc>
          <w:tcPr>
            <w:tcW w:w="122" w:type="dxa"/>
            <w:tcBorders>
              <w:top w:val="nil"/>
              <w:bottom w:val="nil"/>
              <w:right w:val="single" w:color="000000" w:sz="10" w:space="0"/>
            </w:tcBorders>
            <w:vAlign w:val="top"/>
          </w:tcPr>
          <w:p w14:paraId="306FE465">
            <w:pPr>
              <w:rPr>
                <w:rFonts w:ascii="Arial"/>
                <w:sz w:val="21"/>
              </w:rPr>
            </w:pPr>
          </w:p>
        </w:tc>
        <w:tc>
          <w:tcPr>
            <w:tcW w:w="539" w:type="dxa"/>
            <w:tcBorders>
              <w:left w:val="single" w:color="000000" w:sz="10" w:space="0"/>
            </w:tcBorders>
            <w:vAlign w:val="top"/>
          </w:tcPr>
          <w:p w14:paraId="3B67BFA6">
            <w:pPr>
              <w:spacing w:before="138" w:line="186"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w:t>
            </w:r>
          </w:p>
        </w:tc>
        <w:tc>
          <w:tcPr>
            <w:tcW w:w="1868" w:type="dxa"/>
            <w:vAlign w:val="top"/>
          </w:tcPr>
          <w:p w14:paraId="251A8473">
            <w:pPr>
              <w:pStyle w:val="6"/>
              <w:spacing w:before="101" w:line="196" w:lineRule="auto"/>
              <w:ind w:left="516"/>
              <w:rPr>
                <w:sz w:val="22"/>
                <w:szCs w:val="22"/>
              </w:rPr>
            </w:pPr>
            <w:r>
              <w:rPr>
                <w:spacing w:val="-8"/>
                <w:sz w:val="22"/>
                <w:szCs w:val="22"/>
              </w:rPr>
              <w:t>国色天香</w:t>
            </w:r>
          </w:p>
        </w:tc>
        <w:tc>
          <w:tcPr>
            <w:tcW w:w="829" w:type="dxa"/>
            <w:vAlign w:val="top"/>
          </w:tcPr>
          <w:p w14:paraId="42294432">
            <w:pPr>
              <w:spacing w:before="138" w:line="186"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c>
          <w:tcPr>
            <w:tcW w:w="779" w:type="dxa"/>
            <w:vAlign w:val="top"/>
          </w:tcPr>
          <w:p w14:paraId="4254F7C6">
            <w:pPr>
              <w:spacing w:before="138" w:line="186"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671" w:type="dxa"/>
            <w:vAlign w:val="top"/>
          </w:tcPr>
          <w:p w14:paraId="68C5632E">
            <w:pPr>
              <w:spacing w:before="142" w:line="183" w:lineRule="auto"/>
              <w:ind w:left="18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NE</w:t>
            </w:r>
          </w:p>
        </w:tc>
        <w:tc>
          <w:tcPr>
            <w:tcW w:w="999" w:type="dxa"/>
            <w:vAlign w:val="top"/>
          </w:tcPr>
          <w:p w14:paraId="172160F9">
            <w:pPr>
              <w:spacing w:before="138" w:line="186" w:lineRule="auto"/>
              <w:ind w:left="34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380</w:t>
            </w:r>
          </w:p>
        </w:tc>
        <w:tc>
          <w:tcPr>
            <w:tcW w:w="1074" w:type="dxa"/>
            <w:vAlign w:val="top"/>
          </w:tcPr>
          <w:p w14:paraId="551E34A5">
            <w:pPr>
              <w:pStyle w:val="6"/>
              <w:spacing w:before="101" w:line="196" w:lineRule="auto"/>
              <w:ind w:left="60"/>
              <w:rPr>
                <w:sz w:val="22"/>
                <w:szCs w:val="22"/>
              </w:rPr>
            </w:pPr>
            <w:r>
              <w:rPr>
                <w:spacing w:val="-7"/>
                <w:sz w:val="22"/>
                <w:szCs w:val="22"/>
              </w:rPr>
              <w:t>约</w:t>
            </w:r>
            <w:r>
              <w:rPr>
                <w:spacing w:val="-26"/>
                <w:sz w:val="22"/>
                <w:szCs w:val="22"/>
              </w:rPr>
              <w:t xml:space="preserve"> </w:t>
            </w:r>
            <w:r>
              <w:rPr>
                <w:rFonts w:ascii="Times New Roman" w:hAnsi="Times New Roman" w:eastAsia="Times New Roman" w:cs="Times New Roman"/>
                <w:spacing w:val="-7"/>
                <w:sz w:val="22"/>
                <w:szCs w:val="22"/>
              </w:rPr>
              <w:t>1000</w:t>
            </w:r>
            <w:r>
              <w:rPr>
                <w:rFonts w:ascii="Times New Roman" w:hAnsi="Times New Roman" w:eastAsia="Times New Roman" w:cs="Times New Roman"/>
                <w:spacing w:val="7"/>
                <w:sz w:val="22"/>
                <w:szCs w:val="22"/>
              </w:rPr>
              <w:t xml:space="preserve"> </w:t>
            </w:r>
            <w:r>
              <w:rPr>
                <w:spacing w:val="-7"/>
                <w:sz w:val="22"/>
                <w:szCs w:val="22"/>
              </w:rPr>
              <w:t>户</w:t>
            </w:r>
          </w:p>
        </w:tc>
        <w:tc>
          <w:tcPr>
            <w:tcW w:w="1162" w:type="dxa"/>
            <w:vMerge w:val="continue"/>
            <w:tcBorders>
              <w:top w:val="nil"/>
              <w:bottom w:val="nil"/>
              <w:right w:val="single" w:color="000000" w:sz="10" w:space="0"/>
            </w:tcBorders>
            <w:vAlign w:val="top"/>
          </w:tcPr>
          <w:p w14:paraId="3F079A25">
            <w:pPr>
              <w:rPr>
                <w:rFonts w:ascii="Arial"/>
                <w:sz w:val="21"/>
              </w:rPr>
            </w:pPr>
          </w:p>
        </w:tc>
        <w:tc>
          <w:tcPr>
            <w:tcW w:w="138" w:type="dxa"/>
            <w:tcBorders>
              <w:top w:val="nil"/>
              <w:left w:val="single" w:color="000000" w:sz="10" w:space="0"/>
              <w:bottom w:val="nil"/>
              <w:right w:val="single" w:color="000000" w:sz="10" w:space="0"/>
            </w:tcBorders>
            <w:vAlign w:val="top"/>
          </w:tcPr>
          <w:p w14:paraId="5D77BA49">
            <w:pPr>
              <w:rPr>
                <w:rFonts w:ascii="Arial"/>
                <w:sz w:val="21"/>
              </w:rPr>
            </w:pPr>
          </w:p>
        </w:tc>
      </w:tr>
      <w:tr w14:paraId="01BBD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12" w:type="dxa"/>
            <w:vMerge w:val="continue"/>
            <w:tcBorders>
              <w:top w:val="nil"/>
              <w:left w:val="single" w:color="000000" w:sz="10" w:space="0"/>
              <w:bottom w:val="nil"/>
            </w:tcBorders>
            <w:vAlign w:val="top"/>
          </w:tcPr>
          <w:p w14:paraId="01A4C734">
            <w:pPr>
              <w:rPr>
                <w:rFonts w:ascii="Arial"/>
                <w:sz w:val="21"/>
              </w:rPr>
            </w:pPr>
          </w:p>
        </w:tc>
        <w:tc>
          <w:tcPr>
            <w:tcW w:w="122" w:type="dxa"/>
            <w:tcBorders>
              <w:top w:val="nil"/>
              <w:bottom w:val="nil"/>
              <w:right w:val="single" w:color="000000" w:sz="10" w:space="0"/>
            </w:tcBorders>
            <w:vAlign w:val="top"/>
          </w:tcPr>
          <w:p w14:paraId="40518C62">
            <w:pPr>
              <w:rPr>
                <w:rFonts w:ascii="Arial"/>
                <w:sz w:val="21"/>
              </w:rPr>
            </w:pPr>
          </w:p>
        </w:tc>
        <w:tc>
          <w:tcPr>
            <w:tcW w:w="539" w:type="dxa"/>
            <w:tcBorders>
              <w:left w:val="single" w:color="000000" w:sz="10" w:space="0"/>
            </w:tcBorders>
            <w:vAlign w:val="top"/>
          </w:tcPr>
          <w:p w14:paraId="65398B70">
            <w:pPr>
              <w:spacing w:before="136" w:line="188" w:lineRule="auto"/>
              <w:ind w:left="14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w:t>
            </w:r>
          </w:p>
        </w:tc>
        <w:tc>
          <w:tcPr>
            <w:tcW w:w="1868" w:type="dxa"/>
            <w:vAlign w:val="top"/>
          </w:tcPr>
          <w:p w14:paraId="0ABDACE9">
            <w:pPr>
              <w:pStyle w:val="6"/>
              <w:spacing w:before="101" w:line="196" w:lineRule="auto"/>
              <w:ind w:left="277"/>
              <w:rPr>
                <w:sz w:val="22"/>
                <w:szCs w:val="22"/>
              </w:rPr>
            </w:pPr>
            <w:r>
              <w:rPr>
                <w:spacing w:val="-2"/>
                <w:sz w:val="22"/>
                <w:szCs w:val="22"/>
              </w:rPr>
              <w:t>北京城建御峰</w:t>
            </w:r>
          </w:p>
        </w:tc>
        <w:tc>
          <w:tcPr>
            <w:tcW w:w="829" w:type="dxa"/>
            <w:vAlign w:val="top"/>
          </w:tcPr>
          <w:p w14:paraId="6DAB218E">
            <w:pPr>
              <w:spacing w:before="136" w:line="188"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430</w:t>
            </w:r>
          </w:p>
        </w:tc>
        <w:tc>
          <w:tcPr>
            <w:tcW w:w="779" w:type="dxa"/>
            <w:vAlign w:val="top"/>
          </w:tcPr>
          <w:p w14:paraId="48A54215">
            <w:pPr>
              <w:spacing w:before="136" w:line="188" w:lineRule="auto"/>
              <w:ind w:left="23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370</w:t>
            </w:r>
          </w:p>
        </w:tc>
        <w:tc>
          <w:tcPr>
            <w:tcW w:w="671" w:type="dxa"/>
            <w:vAlign w:val="top"/>
          </w:tcPr>
          <w:p w14:paraId="0FAB9E27">
            <w:pPr>
              <w:spacing w:before="139" w:line="185" w:lineRule="auto"/>
              <w:ind w:left="18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NE</w:t>
            </w:r>
          </w:p>
        </w:tc>
        <w:tc>
          <w:tcPr>
            <w:tcW w:w="999" w:type="dxa"/>
            <w:vAlign w:val="top"/>
          </w:tcPr>
          <w:p w14:paraId="0BA7E0EB">
            <w:pPr>
              <w:spacing w:before="136" w:line="188" w:lineRule="auto"/>
              <w:ind w:left="3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450</w:t>
            </w:r>
          </w:p>
        </w:tc>
        <w:tc>
          <w:tcPr>
            <w:tcW w:w="1074" w:type="dxa"/>
            <w:vAlign w:val="top"/>
          </w:tcPr>
          <w:p w14:paraId="53E7EE03">
            <w:pPr>
              <w:pStyle w:val="6"/>
              <w:spacing w:before="101" w:line="196" w:lineRule="auto"/>
              <w:ind w:left="115"/>
              <w:rPr>
                <w:sz w:val="22"/>
                <w:szCs w:val="22"/>
              </w:rPr>
            </w:pPr>
            <w:r>
              <w:rPr>
                <w:spacing w:val="-5"/>
                <w:sz w:val="22"/>
                <w:szCs w:val="22"/>
              </w:rPr>
              <w:t>约</w:t>
            </w:r>
            <w:r>
              <w:rPr>
                <w:spacing w:val="-43"/>
                <w:sz w:val="22"/>
                <w:szCs w:val="22"/>
              </w:rPr>
              <w:t xml:space="preserve"> </w:t>
            </w:r>
            <w:r>
              <w:rPr>
                <w:rFonts w:ascii="Times New Roman" w:hAnsi="Times New Roman" w:eastAsia="Times New Roman" w:cs="Times New Roman"/>
                <w:spacing w:val="-5"/>
                <w:sz w:val="22"/>
                <w:szCs w:val="22"/>
              </w:rPr>
              <w:t>600</w:t>
            </w:r>
            <w:r>
              <w:rPr>
                <w:rFonts w:ascii="Times New Roman" w:hAnsi="Times New Roman" w:eastAsia="Times New Roman" w:cs="Times New Roman"/>
                <w:spacing w:val="7"/>
                <w:sz w:val="22"/>
                <w:szCs w:val="22"/>
              </w:rPr>
              <w:t xml:space="preserve"> </w:t>
            </w:r>
            <w:r>
              <w:rPr>
                <w:spacing w:val="-5"/>
                <w:sz w:val="22"/>
                <w:szCs w:val="22"/>
              </w:rPr>
              <w:t>户</w:t>
            </w:r>
          </w:p>
        </w:tc>
        <w:tc>
          <w:tcPr>
            <w:tcW w:w="1162" w:type="dxa"/>
            <w:vMerge w:val="continue"/>
            <w:tcBorders>
              <w:top w:val="nil"/>
              <w:bottom w:val="nil"/>
              <w:right w:val="single" w:color="000000" w:sz="10" w:space="0"/>
            </w:tcBorders>
            <w:vAlign w:val="top"/>
          </w:tcPr>
          <w:p w14:paraId="10C79E09">
            <w:pPr>
              <w:rPr>
                <w:rFonts w:ascii="Arial"/>
                <w:sz w:val="21"/>
              </w:rPr>
            </w:pPr>
          </w:p>
        </w:tc>
        <w:tc>
          <w:tcPr>
            <w:tcW w:w="138" w:type="dxa"/>
            <w:tcBorders>
              <w:top w:val="nil"/>
              <w:left w:val="single" w:color="000000" w:sz="10" w:space="0"/>
              <w:bottom w:val="nil"/>
              <w:right w:val="single" w:color="000000" w:sz="10" w:space="0"/>
            </w:tcBorders>
            <w:vAlign w:val="top"/>
          </w:tcPr>
          <w:p w14:paraId="1DD9AE74">
            <w:pPr>
              <w:rPr>
                <w:rFonts w:ascii="Arial"/>
                <w:sz w:val="21"/>
              </w:rPr>
            </w:pPr>
          </w:p>
        </w:tc>
      </w:tr>
      <w:tr w14:paraId="3EE4E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12" w:type="dxa"/>
            <w:vMerge w:val="continue"/>
            <w:tcBorders>
              <w:top w:val="nil"/>
              <w:left w:val="single" w:color="000000" w:sz="10" w:space="0"/>
              <w:bottom w:val="nil"/>
            </w:tcBorders>
            <w:vAlign w:val="top"/>
          </w:tcPr>
          <w:p w14:paraId="4CC9DFCB">
            <w:pPr>
              <w:rPr>
                <w:rFonts w:ascii="Arial"/>
                <w:sz w:val="21"/>
              </w:rPr>
            </w:pPr>
          </w:p>
        </w:tc>
        <w:tc>
          <w:tcPr>
            <w:tcW w:w="122" w:type="dxa"/>
            <w:tcBorders>
              <w:top w:val="nil"/>
              <w:bottom w:val="nil"/>
              <w:right w:val="single" w:color="000000" w:sz="10" w:space="0"/>
            </w:tcBorders>
            <w:vAlign w:val="top"/>
          </w:tcPr>
          <w:p w14:paraId="2BA3576D">
            <w:pPr>
              <w:rPr>
                <w:rFonts w:ascii="Arial"/>
                <w:sz w:val="21"/>
              </w:rPr>
            </w:pPr>
          </w:p>
        </w:tc>
        <w:tc>
          <w:tcPr>
            <w:tcW w:w="539" w:type="dxa"/>
            <w:tcBorders>
              <w:left w:val="single" w:color="000000" w:sz="10" w:space="0"/>
            </w:tcBorders>
            <w:vAlign w:val="top"/>
          </w:tcPr>
          <w:p w14:paraId="1BC037BE">
            <w:pPr>
              <w:spacing w:before="136" w:line="188" w:lineRule="auto"/>
              <w:ind w:left="14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w:t>
            </w:r>
          </w:p>
        </w:tc>
        <w:tc>
          <w:tcPr>
            <w:tcW w:w="1868" w:type="dxa"/>
            <w:vAlign w:val="top"/>
          </w:tcPr>
          <w:p w14:paraId="57C71B4C">
            <w:pPr>
              <w:pStyle w:val="6"/>
              <w:spacing w:before="101" w:line="196" w:lineRule="auto"/>
              <w:ind w:left="497"/>
              <w:rPr>
                <w:sz w:val="22"/>
                <w:szCs w:val="22"/>
              </w:rPr>
            </w:pPr>
            <w:r>
              <w:rPr>
                <w:spacing w:val="-3"/>
                <w:sz w:val="22"/>
                <w:szCs w:val="22"/>
              </w:rPr>
              <w:t>星光名都</w:t>
            </w:r>
          </w:p>
        </w:tc>
        <w:tc>
          <w:tcPr>
            <w:tcW w:w="829" w:type="dxa"/>
            <w:vAlign w:val="top"/>
          </w:tcPr>
          <w:p w14:paraId="79A0D732">
            <w:pPr>
              <w:spacing w:before="137" w:line="187"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380</w:t>
            </w:r>
          </w:p>
        </w:tc>
        <w:tc>
          <w:tcPr>
            <w:tcW w:w="779" w:type="dxa"/>
            <w:vAlign w:val="top"/>
          </w:tcPr>
          <w:p w14:paraId="6EF8F701">
            <w:pPr>
              <w:spacing w:before="137" w:line="187"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-280</w:t>
            </w:r>
          </w:p>
        </w:tc>
        <w:tc>
          <w:tcPr>
            <w:tcW w:w="671" w:type="dxa"/>
            <w:vAlign w:val="top"/>
          </w:tcPr>
          <w:p w14:paraId="0820291F">
            <w:pPr>
              <w:spacing w:before="136" w:line="188" w:lineRule="auto"/>
              <w:ind w:left="22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SE</w:t>
            </w:r>
          </w:p>
        </w:tc>
        <w:tc>
          <w:tcPr>
            <w:tcW w:w="999" w:type="dxa"/>
            <w:vAlign w:val="top"/>
          </w:tcPr>
          <w:p w14:paraId="03B53F0A">
            <w:pPr>
              <w:spacing w:before="137" w:line="187" w:lineRule="auto"/>
              <w:ind w:left="3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460</w:t>
            </w:r>
          </w:p>
        </w:tc>
        <w:tc>
          <w:tcPr>
            <w:tcW w:w="1074" w:type="dxa"/>
            <w:vAlign w:val="top"/>
          </w:tcPr>
          <w:p w14:paraId="07330CEA">
            <w:pPr>
              <w:pStyle w:val="6"/>
              <w:spacing w:before="101" w:line="196" w:lineRule="auto"/>
              <w:ind w:left="60"/>
              <w:rPr>
                <w:sz w:val="22"/>
                <w:szCs w:val="22"/>
              </w:rPr>
            </w:pPr>
            <w:r>
              <w:rPr>
                <w:spacing w:val="-2"/>
                <w:sz w:val="22"/>
                <w:szCs w:val="22"/>
              </w:rPr>
              <w:t>约</w:t>
            </w:r>
            <w:r>
              <w:rPr>
                <w:spacing w:val="-47"/>
                <w:sz w:val="22"/>
                <w:szCs w:val="22"/>
              </w:rPr>
              <w:t xml:space="preserve"> </w:t>
            </w:r>
            <w:r>
              <w:rPr>
                <w:rFonts w:ascii="Times New Roman" w:hAnsi="Times New Roman" w:eastAsia="Times New Roman" w:cs="Times New Roman"/>
                <w:spacing w:val="-2"/>
                <w:sz w:val="22"/>
                <w:szCs w:val="22"/>
              </w:rPr>
              <w:t xml:space="preserve">2000 </w:t>
            </w:r>
            <w:r>
              <w:rPr>
                <w:spacing w:val="-2"/>
                <w:sz w:val="22"/>
                <w:szCs w:val="22"/>
              </w:rPr>
              <w:t>户</w:t>
            </w:r>
          </w:p>
        </w:tc>
        <w:tc>
          <w:tcPr>
            <w:tcW w:w="1162" w:type="dxa"/>
            <w:vMerge w:val="continue"/>
            <w:tcBorders>
              <w:top w:val="nil"/>
              <w:bottom w:val="nil"/>
              <w:right w:val="single" w:color="000000" w:sz="10" w:space="0"/>
            </w:tcBorders>
            <w:vAlign w:val="top"/>
          </w:tcPr>
          <w:p w14:paraId="42AEA11C">
            <w:pPr>
              <w:rPr>
                <w:rFonts w:ascii="Arial"/>
                <w:sz w:val="21"/>
              </w:rPr>
            </w:pPr>
          </w:p>
        </w:tc>
        <w:tc>
          <w:tcPr>
            <w:tcW w:w="138" w:type="dxa"/>
            <w:tcBorders>
              <w:top w:val="nil"/>
              <w:left w:val="single" w:color="000000" w:sz="10" w:space="0"/>
              <w:bottom w:val="nil"/>
              <w:right w:val="single" w:color="000000" w:sz="10" w:space="0"/>
            </w:tcBorders>
            <w:vAlign w:val="top"/>
          </w:tcPr>
          <w:p w14:paraId="7C54A0D0">
            <w:pPr>
              <w:rPr>
                <w:rFonts w:ascii="Arial"/>
                <w:sz w:val="21"/>
              </w:rPr>
            </w:pPr>
          </w:p>
        </w:tc>
      </w:tr>
      <w:tr w14:paraId="473DA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12" w:type="dxa"/>
            <w:vMerge w:val="continue"/>
            <w:tcBorders>
              <w:top w:val="nil"/>
              <w:left w:val="single" w:color="000000" w:sz="10" w:space="0"/>
              <w:bottom w:val="nil"/>
            </w:tcBorders>
            <w:vAlign w:val="top"/>
          </w:tcPr>
          <w:p w14:paraId="51CE81D5">
            <w:pPr>
              <w:rPr>
                <w:rFonts w:ascii="Arial"/>
                <w:sz w:val="21"/>
              </w:rPr>
            </w:pPr>
          </w:p>
        </w:tc>
        <w:tc>
          <w:tcPr>
            <w:tcW w:w="122" w:type="dxa"/>
            <w:tcBorders>
              <w:top w:val="nil"/>
              <w:bottom w:val="nil"/>
              <w:right w:val="single" w:color="000000" w:sz="10" w:space="0"/>
            </w:tcBorders>
            <w:vAlign w:val="top"/>
          </w:tcPr>
          <w:p w14:paraId="251E2604">
            <w:pPr>
              <w:rPr>
                <w:rFonts w:ascii="Arial"/>
                <w:sz w:val="21"/>
              </w:rPr>
            </w:pPr>
          </w:p>
        </w:tc>
        <w:tc>
          <w:tcPr>
            <w:tcW w:w="539" w:type="dxa"/>
            <w:tcBorders>
              <w:left w:val="single" w:color="000000" w:sz="10" w:space="0"/>
            </w:tcBorders>
            <w:vAlign w:val="top"/>
          </w:tcPr>
          <w:p w14:paraId="7FEEAC68">
            <w:pPr>
              <w:spacing w:line="243" w:lineRule="auto"/>
              <w:rPr>
                <w:rFonts w:ascii="Arial"/>
                <w:sz w:val="21"/>
              </w:rPr>
            </w:pPr>
          </w:p>
          <w:p w14:paraId="61A390B2">
            <w:pPr>
              <w:spacing w:before="63" w:line="189" w:lineRule="auto"/>
              <w:ind w:left="14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w:t>
            </w:r>
          </w:p>
        </w:tc>
        <w:tc>
          <w:tcPr>
            <w:tcW w:w="1868" w:type="dxa"/>
            <w:vAlign w:val="top"/>
          </w:tcPr>
          <w:p w14:paraId="7FFE2177">
            <w:pPr>
              <w:pStyle w:val="6"/>
              <w:spacing w:before="270" w:line="221" w:lineRule="auto"/>
              <w:ind w:left="499"/>
              <w:rPr>
                <w:sz w:val="22"/>
                <w:szCs w:val="22"/>
              </w:rPr>
            </w:pPr>
            <w:r>
              <w:rPr>
                <w:spacing w:val="-4"/>
                <w:sz w:val="22"/>
                <w:szCs w:val="22"/>
              </w:rPr>
              <w:t>西彭一中</w:t>
            </w:r>
          </w:p>
        </w:tc>
        <w:tc>
          <w:tcPr>
            <w:tcW w:w="829" w:type="dxa"/>
            <w:vAlign w:val="top"/>
          </w:tcPr>
          <w:p w14:paraId="1088B90F">
            <w:pPr>
              <w:spacing w:line="243" w:lineRule="auto"/>
              <w:rPr>
                <w:rFonts w:ascii="Arial"/>
                <w:sz w:val="21"/>
              </w:rPr>
            </w:pPr>
          </w:p>
          <w:p w14:paraId="33EE0CD9">
            <w:pPr>
              <w:spacing w:before="63" w:line="189" w:lineRule="auto"/>
              <w:ind w:left="24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210</w:t>
            </w:r>
          </w:p>
        </w:tc>
        <w:tc>
          <w:tcPr>
            <w:tcW w:w="779" w:type="dxa"/>
            <w:vAlign w:val="top"/>
          </w:tcPr>
          <w:p w14:paraId="0344197A">
            <w:pPr>
              <w:spacing w:line="243" w:lineRule="auto"/>
              <w:rPr>
                <w:rFonts w:ascii="Arial"/>
                <w:sz w:val="21"/>
              </w:rPr>
            </w:pPr>
          </w:p>
          <w:p w14:paraId="71C5C692">
            <w:pPr>
              <w:spacing w:before="63"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-370</w:t>
            </w:r>
          </w:p>
        </w:tc>
        <w:tc>
          <w:tcPr>
            <w:tcW w:w="671" w:type="dxa"/>
            <w:vAlign w:val="top"/>
          </w:tcPr>
          <w:p w14:paraId="74AD3400">
            <w:pPr>
              <w:spacing w:line="243" w:lineRule="auto"/>
              <w:rPr>
                <w:rFonts w:ascii="Arial"/>
                <w:sz w:val="21"/>
              </w:rPr>
            </w:pPr>
          </w:p>
          <w:p w14:paraId="65985C2C">
            <w:pPr>
              <w:spacing w:before="63" w:line="189" w:lineRule="auto"/>
              <w:ind w:left="22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SE</w:t>
            </w:r>
          </w:p>
        </w:tc>
        <w:tc>
          <w:tcPr>
            <w:tcW w:w="999" w:type="dxa"/>
            <w:vAlign w:val="top"/>
          </w:tcPr>
          <w:p w14:paraId="205FA967">
            <w:pPr>
              <w:spacing w:line="243" w:lineRule="auto"/>
              <w:rPr>
                <w:rFonts w:ascii="Arial"/>
                <w:sz w:val="21"/>
              </w:rPr>
            </w:pPr>
          </w:p>
          <w:p w14:paraId="4D40A74D">
            <w:pPr>
              <w:spacing w:before="63" w:line="189" w:lineRule="auto"/>
              <w:ind w:left="3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480</w:t>
            </w:r>
          </w:p>
        </w:tc>
        <w:tc>
          <w:tcPr>
            <w:tcW w:w="1074" w:type="dxa"/>
            <w:vAlign w:val="top"/>
          </w:tcPr>
          <w:p w14:paraId="2B3803CE">
            <w:pPr>
              <w:pStyle w:val="6"/>
              <w:spacing w:before="103"/>
              <w:ind w:left="211" w:right="168" w:firstLine="12"/>
              <w:rPr>
                <w:sz w:val="22"/>
                <w:szCs w:val="22"/>
              </w:rPr>
            </w:pPr>
            <w:r>
              <w:rPr>
                <w:spacing w:val="-4"/>
                <w:sz w:val="22"/>
                <w:szCs w:val="22"/>
              </w:rPr>
              <w:t>师生约</w:t>
            </w:r>
            <w:r>
              <w:rPr>
                <w:rFonts w:ascii="Times New Roman" w:hAnsi="Times New Roman" w:eastAsia="Times New Roman" w:cs="Times New Roman"/>
                <w:spacing w:val="-7"/>
                <w:sz w:val="22"/>
                <w:szCs w:val="22"/>
              </w:rPr>
              <w:t>1000</w:t>
            </w:r>
            <w:r>
              <w:rPr>
                <w:rFonts w:ascii="Times New Roman" w:hAnsi="Times New Roman" w:eastAsia="Times New Roman" w:cs="Times New Roman"/>
                <w:spacing w:val="8"/>
                <w:sz w:val="22"/>
                <w:szCs w:val="22"/>
              </w:rPr>
              <w:t xml:space="preserve"> </w:t>
            </w:r>
            <w:r>
              <w:rPr>
                <w:spacing w:val="-7"/>
                <w:sz w:val="22"/>
                <w:szCs w:val="22"/>
              </w:rPr>
              <w:t>人</w:t>
            </w:r>
          </w:p>
        </w:tc>
        <w:tc>
          <w:tcPr>
            <w:tcW w:w="1162" w:type="dxa"/>
            <w:vMerge w:val="continue"/>
            <w:tcBorders>
              <w:top w:val="nil"/>
              <w:bottom w:val="nil"/>
              <w:right w:val="single" w:color="000000" w:sz="10" w:space="0"/>
            </w:tcBorders>
            <w:vAlign w:val="top"/>
          </w:tcPr>
          <w:p w14:paraId="49DB8E29">
            <w:pPr>
              <w:rPr>
                <w:rFonts w:ascii="Arial"/>
                <w:sz w:val="21"/>
              </w:rPr>
            </w:pPr>
          </w:p>
        </w:tc>
        <w:tc>
          <w:tcPr>
            <w:tcW w:w="138" w:type="dxa"/>
            <w:tcBorders>
              <w:top w:val="nil"/>
              <w:left w:val="single" w:color="000000" w:sz="10" w:space="0"/>
              <w:bottom w:val="nil"/>
              <w:right w:val="single" w:color="000000" w:sz="10" w:space="0"/>
            </w:tcBorders>
            <w:vAlign w:val="top"/>
          </w:tcPr>
          <w:p w14:paraId="1D2041AE">
            <w:pPr>
              <w:rPr>
                <w:rFonts w:ascii="Arial"/>
                <w:sz w:val="21"/>
              </w:rPr>
            </w:pPr>
          </w:p>
        </w:tc>
      </w:tr>
      <w:tr w14:paraId="5102C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12" w:type="dxa"/>
            <w:vMerge w:val="continue"/>
            <w:tcBorders>
              <w:top w:val="nil"/>
              <w:left w:val="single" w:color="000000" w:sz="10" w:space="0"/>
              <w:bottom w:val="nil"/>
            </w:tcBorders>
            <w:vAlign w:val="top"/>
          </w:tcPr>
          <w:p w14:paraId="427980C8">
            <w:pPr>
              <w:rPr>
                <w:rFonts w:ascii="Arial"/>
                <w:sz w:val="21"/>
              </w:rPr>
            </w:pPr>
          </w:p>
        </w:tc>
        <w:tc>
          <w:tcPr>
            <w:tcW w:w="122" w:type="dxa"/>
            <w:tcBorders>
              <w:top w:val="nil"/>
              <w:bottom w:val="nil"/>
              <w:right w:val="single" w:color="000000" w:sz="10" w:space="0"/>
            </w:tcBorders>
            <w:vAlign w:val="top"/>
          </w:tcPr>
          <w:p w14:paraId="05DD4D2E">
            <w:pPr>
              <w:rPr>
                <w:rFonts w:ascii="Arial"/>
                <w:sz w:val="21"/>
              </w:rPr>
            </w:pPr>
          </w:p>
        </w:tc>
        <w:tc>
          <w:tcPr>
            <w:tcW w:w="539" w:type="dxa"/>
            <w:tcBorders>
              <w:left w:val="single" w:color="000000" w:sz="10" w:space="0"/>
            </w:tcBorders>
            <w:vAlign w:val="top"/>
          </w:tcPr>
          <w:p w14:paraId="78A927D4">
            <w:pPr>
              <w:spacing w:before="138" w:line="186" w:lineRule="auto"/>
              <w:ind w:left="152"/>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w:t>
            </w:r>
          </w:p>
        </w:tc>
        <w:tc>
          <w:tcPr>
            <w:tcW w:w="1868" w:type="dxa"/>
            <w:vAlign w:val="top"/>
          </w:tcPr>
          <w:p w14:paraId="516FD05B">
            <w:pPr>
              <w:pStyle w:val="6"/>
              <w:spacing w:before="101" w:line="196" w:lineRule="auto"/>
              <w:ind w:left="166"/>
              <w:rPr>
                <w:sz w:val="22"/>
                <w:szCs w:val="22"/>
              </w:rPr>
            </w:pPr>
            <w:r>
              <w:rPr>
                <w:spacing w:val="-2"/>
                <w:sz w:val="22"/>
                <w:szCs w:val="22"/>
              </w:rPr>
              <w:t>周边散居居民点</w:t>
            </w:r>
          </w:p>
        </w:tc>
        <w:tc>
          <w:tcPr>
            <w:tcW w:w="829" w:type="dxa"/>
            <w:vAlign w:val="top"/>
          </w:tcPr>
          <w:p w14:paraId="1864679F">
            <w:pPr>
              <w:spacing w:before="138" w:line="186" w:lineRule="auto"/>
              <w:ind w:left="36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79" w:type="dxa"/>
            <w:vAlign w:val="top"/>
          </w:tcPr>
          <w:p w14:paraId="0C094CAC">
            <w:pPr>
              <w:spacing w:before="138" w:line="186" w:lineRule="auto"/>
              <w:ind w:left="25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-60</w:t>
            </w:r>
          </w:p>
        </w:tc>
        <w:tc>
          <w:tcPr>
            <w:tcW w:w="671" w:type="dxa"/>
            <w:vAlign w:val="top"/>
          </w:tcPr>
          <w:p w14:paraId="60A464B4">
            <w:pPr>
              <w:spacing w:before="138" w:line="186" w:lineRule="auto"/>
              <w:ind w:left="22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SE</w:t>
            </w:r>
          </w:p>
        </w:tc>
        <w:tc>
          <w:tcPr>
            <w:tcW w:w="999" w:type="dxa"/>
            <w:vAlign w:val="top"/>
          </w:tcPr>
          <w:p w14:paraId="329627ED">
            <w:pPr>
              <w:spacing w:before="138" w:line="186" w:lineRule="auto"/>
              <w:ind w:left="41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074" w:type="dxa"/>
            <w:vAlign w:val="top"/>
          </w:tcPr>
          <w:p w14:paraId="5E491E15">
            <w:pPr>
              <w:pStyle w:val="6"/>
              <w:spacing w:before="101" w:line="196" w:lineRule="auto"/>
              <w:ind w:left="170"/>
              <w:rPr>
                <w:sz w:val="22"/>
                <w:szCs w:val="22"/>
              </w:rPr>
            </w:pPr>
            <w:r>
              <w:rPr>
                <w:spacing w:val="-6"/>
                <w:sz w:val="22"/>
                <w:szCs w:val="22"/>
              </w:rPr>
              <w:t>约</w:t>
            </w:r>
            <w:r>
              <w:rPr>
                <w:spacing w:val="-45"/>
                <w:sz w:val="22"/>
                <w:szCs w:val="22"/>
              </w:rPr>
              <w:t xml:space="preserve"> </w:t>
            </w:r>
            <w:r>
              <w:rPr>
                <w:rFonts w:ascii="Times New Roman" w:hAnsi="Times New Roman" w:eastAsia="Times New Roman" w:cs="Times New Roman"/>
                <w:spacing w:val="-6"/>
                <w:sz w:val="22"/>
                <w:szCs w:val="22"/>
              </w:rPr>
              <w:t>50</w:t>
            </w:r>
            <w:r>
              <w:rPr>
                <w:rFonts w:ascii="Times New Roman" w:hAnsi="Times New Roman" w:eastAsia="Times New Roman" w:cs="Times New Roman"/>
                <w:spacing w:val="8"/>
                <w:sz w:val="22"/>
                <w:szCs w:val="22"/>
              </w:rPr>
              <w:t xml:space="preserve"> </w:t>
            </w:r>
            <w:r>
              <w:rPr>
                <w:spacing w:val="-6"/>
                <w:sz w:val="22"/>
                <w:szCs w:val="22"/>
              </w:rPr>
              <w:t>户</w:t>
            </w:r>
          </w:p>
        </w:tc>
        <w:tc>
          <w:tcPr>
            <w:tcW w:w="1162" w:type="dxa"/>
            <w:vMerge w:val="continue"/>
            <w:tcBorders>
              <w:top w:val="nil"/>
              <w:bottom w:val="nil"/>
              <w:right w:val="single" w:color="000000" w:sz="10" w:space="0"/>
            </w:tcBorders>
            <w:vAlign w:val="top"/>
          </w:tcPr>
          <w:p w14:paraId="193EA1C5">
            <w:pPr>
              <w:rPr>
                <w:rFonts w:ascii="Arial"/>
                <w:sz w:val="21"/>
              </w:rPr>
            </w:pPr>
          </w:p>
        </w:tc>
        <w:tc>
          <w:tcPr>
            <w:tcW w:w="138" w:type="dxa"/>
            <w:tcBorders>
              <w:top w:val="nil"/>
              <w:left w:val="single" w:color="000000" w:sz="10" w:space="0"/>
              <w:bottom w:val="nil"/>
              <w:right w:val="single" w:color="000000" w:sz="10" w:space="0"/>
            </w:tcBorders>
            <w:vAlign w:val="top"/>
          </w:tcPr>
          <w:p w14:paraId="7BC62881">
            <w:pPr>
              <w:rPr>
                <w:rFonts w:ascii="Arial"/>
                <w:sz w:val="21"/>
              </w:rPr>
            </w:pPr>
          </w:p>
        </w:tc>
      </w:tr>
      <w:tr w14:paraId="5EE7B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812" w:type="dxa"/>
            <w:vMerge w:val="continue"/>
            <w:tcBorders>
              <w:top w:val="nil"/>
              <w:left w:val="single" w:color="000000" w:sz="10" w:space="0"/>
              <w:bottom w:val="nil"/>
            </w:tcBorders>
            <w:vAlign w:val="top"/>
          </w:tcPr>
          <w:p w14:paraId="532E93F6">
            <w:pPr>
              <w:rPr>
                <w:rFonts w:ascii="Arial"/>
                <w:sz w:val="21"/>
              </w:rPr>
            </w:pPr>
          </w:p>
        </w:tc>
        <w:tc>
          <w:tcPr>
            <w:tcW w:w="122" w:type="dxa"/>
            <w:tcBorders>
              <w:top w:val="nil"/>
              <w:bottom w:val="nil"/>
              <w:right w:val="single" w:color="000000" w:sz="10" w:space="0"/>
            </w:tcBorders>
            <w:vAlign w:val="top"/>
          </w:tcPr>
          <w:p w14:paraId="3420840A">
            <w:pPr>
              <w:rPr>
                <w:rFonts w:ascii="Arial"/>
                <w:sz w:val="21"/>
              </w:rPr>
            </w:pPr>
          </w:p>
        </w:tc>
        <w:tc>
          <w:tcPr>
            <w:tcW w:w="539" w:type="dxa"/>
            <w:tcBorders>
              <w:left w:val="single" w:color="000000" w:sz="10" w:space="0"/>
              <w:bottom w:val="single" w:color="000000" w:sz="10" w:space="0"/>
            </w:tcBorders>
            <w:vAlign w:val="top"/>
          </w:tcPr>
          <w:p w14:paraId="3E4E91CF">
            <w:pPr>
              <w:spacing w:before="137" w:line="189" w:lineRule="auto"/>
              <w:ind w:left="14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9#</w:t>
            </w:r>
          </w:p>
        </w:tc>
        <w:tc>
          <w:tcPr>
            <w:tcW w:w="1868" w:type="dxa"/>
            <w:tcBorders>
              <w:bottom w:val="single" w:color="000000" w:sz="10" w:space="0"/>
            </w:tcBorders>
            <w:vAlign w:val="top"/>
          </w:tcPr>
          <w:p w14:paraId="012DF68D">
            <w:pPr>
              <w:pStyle w:val="6"/>
              <w:spacing w:before="101" w:line="210" w:lineRule="auto"/>
              <w:ind w:left="166"/>
              <w:rPr>
                <w:sz w:val="22"/>
                <w:szCs w:val="22"/>
              </w:rPr>
            </w:pPr>
            <w:r>
              <w:rPr>
                <w:spacing w:val="-2"/>
                <w:sz w:val="22"/>
                <w:szCs w:val="22"/>
              </w:rPr>
              <w:t>周边散居居民点</w:t>
            </w:r>
          </w:p>
        </w:tc>
        <w:tc>
          <w:tcPr>
            <w:tcW w:w="829" w:type="dxa"/>
            <w:tcBorders>
              <w:bottom w:val="single" w:color="000000" w:sz="10" w:space="0"/>
            </w:tcBorders>
            <w:vAlign w:val="top"/>
          </w:tcPr>
          <w:p w14:paraId="1A2FF8B8">
            <w:pPr>
              <w:spacing w:before="137" w:line="189" w:lineRule="auto"/>
              <w:ind w:left="21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-500</w:t>
            </w:r>
          </w:p>
        </w:tc>
        <w:tc>
          <w:tcPr>
            <w:tcW w:w="779" w:type="dxa"/>
            <w:tcBorders>
              <w:bottom w:val="single" w:color="000000" w:sz="10" w:space="0"/>
            </w:tcBorders>
            <w:vAlign w:val="top"/>
          </w:tcPr>
          <w:p w14:paraId="5E0C8AFA">
            <w:pPr>
              <w:spacing w:before="137" w:line="189" w:lineRule="auto"/>
              <w:ind w:left="25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671" w:type="dxa"/>
            <w:tcBorders>
              <w:bottom w:val="single" w:color="000000" w:sz="10" w:space="0"/>
            </w:tcBorders>
            <w:vAlign w:val="top"/>
          </w:tcPr>
          <w:p w14:paraId="6182D72C">
            <w:pPr>
              <w:spacing w:before="136" w:line="189" w:lineRule="auto"/>
              <w:ind w:left="18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SW</w:t>
            </w:r>
          </w:p>
        </w:tc>
        <w:tc>
          <w:tcPr>
            <w:tcW w:w="999" w:type="dxa"/>
            <w:tcBorders>
              <w:bottom w:val="single" w:color="000000" w:sz="10" w:space="0"/>
            </w:tcBorders>
            <w:vAlign w:val="top"/>
          </w:tcPr>
          <w:p w14:paraId="735A4BDA">
            <w:pPr>
              <w:spacing w:before="137" w:line="189" w:lineRule="auto"/>
              <w:ind w:left="34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340</w:t>
            </w:r>
          </w:p>
        </w:tc>
        <w:tc>
          <w:tcPr>
            <w:tcW w:w="1074" w:type="dxa"/>
            <w:tcBorders>
              <w:bottom w:val="single" w:color="000000" w:sz="10" w:space="0"/>
            </w:tcBorders>
            <w:vAlign w:val="top"/>
          </w:tcPr>
          <w:p w14:paraId="374A9CF0">
            <w:pPr>
              <w:pStyle w:val="6"/>
              <w:spacing w:before="101" w:line="210" w:lineRule="auto"/>
              <w:ind w:left="170"/>
              <w:rPr>
                <w:sz w:val="22"/>
                <w:szCs w:val="22"/>
              </w:rPr>
            </w:pPr>
            <w:r>
              <w:rPr>
                <w:spacing w:val="-6"/>
                <w:sz w:val="22"/>
                <w:szCs w:val="22"/>
              </w:rPr>
              <w:t>约</w:t>
            </w:r>
            <w:r>
              <w:rPr>
                <w:spacing w:val="-45"/>
                <w:sz w:val="22"/>
                <w:szCs w:val="22"/>
              </w:rPr>
              <w:t xml:space="preserve"> </w:t>
            </w:r>
            <w:r>
              <w:rPr>
                <w:rFonts w:ascii="Times New Roman" w:hAnsi="Times New Roman" w:eastAsia="Times New Roman" w:cs="Times New Roman"/>
                <w:spacing w:val="-6"/>
                <w:sz w:val="22"/>
                <w:szCs w:val="22"/>
              </w:rPr>
              <w:t>50</w:t>
            </w:r>
            <w:r>
              <w:rPr>
                <w:rFonts w:ascii="Times New Roman" w:hAnsi="Times New Roman" w:eastAsia="Times New Roman" w:cs="Times New Roman"/>
                <w:spacing w:val="8"/>
                <w:sz w:val="22"/>
                <w:szCs w:val="22"/>
              </w:rPr>
              <w:t xml:space="preserve"> </w:t>
            </w:r>
            <w:r>
              <w:rPr>
                <w:spacing w:val="-6"/>
                <w:sz w:val="22"/>
                <w:szCs w:val="22"/>
              </w:rPr>
              <w:t>户</w:t>
            </w:r>
          </w:p>
        </w:tc>
        <w:tc>
          <w:tcPr>
            <w:tcW w:w="1162" w:type="dxa"/>
            <w:vMerge w:val="continue"/>
            <w:tcBorders>
              <w:top w:val="nil"/>
              <w:bottom w:val="single" w:color="000000" w:sz="10" w:space="0"/>
              <w:right w:val="single" w:color="000000" w:sz="10" w:space="0"/>
            </w:tcBorders>
            <w:vAlign w:val="top"/>
          </w:tcPr>
          <w:p w14:paraId="7D7B47C4">
            <w:pPr>
              <w:rPr>
                <w:rFonts w:ascii="Arial"/>
                <w:sz w:val="21"/>
              </w:rPr>
            </w:pPr>
          </w:p>
        </w:tc>
        <w:tc>
          <w:tcPr>
            <w:tcW w:w="138" w:type="dxa"/>
            <w:tcBorders>
              <w:top w:val="nil"/>
              <w:left w:val="single" w:color="000000" w:sz="10" w:space="0"/>
              <w:bottom w:val="nil"/>
              <w:right w:val="single" w:color="000000" w:sz="10" w:space="0"/>
            </w:tcBorders>
            <w:vAlign w:val="top"/>
          </w:tcPr>
          <w:p w14:paraId="03821C12">
            <w:pPr>
              <w:rPr>
                <w:rFonts w:ascii="Arial"/>
                <w:sz w:val="21"/>
              </w:rPr>
            </w:pPr>
          </w:p>
        </w:tc>
      </w:tr>
      <w:tr w14:paraId="54061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4" w:hRule="atLeast"/>
        </w:trPr>
        <w:tc>
          <w:tcPr>
            <w:tcW w:w="812" w:type="dxa"/>
            <w:vMerge w:val="continue"/>
            <w:tcBorders>
              <w:top w:val="nil"/>
              <w:left w:val="single" w:color="000000" w:sz="10" w:space="0"/>
            </w:tcBorders>
            <w:vAlign w:val="top"/>
          </w:tcPr>
          <w:p w14:paraId="7CA56C3A">
            <w:pPr>
              <w:rPr>
                <w:rFonts w:ascii="Arial"/>
                <w:sz w:val="21"/>
              </w:rPr>
            </w:pPr>
          </w:p>
        </w:tc>
        <w:tc>
          <w:tcPr>
            <w:tcW w:w="8181" w:type="dxa"/>
            <w:gridSpan w:val="10"/>
            <w:tcBorders>
              <w:top w:val="single" w:color="000000" w:sz="10" w:space="0"/>
              <w:right w:val="single" w:color="000000" w:sz="10" w:space="0"/>
            </w:tcBorders>
            <w:vAlign w:val="top"/>
          </w:tcPr>
          <w:p w14:paraId="00CC897D">
            <w:pPr>
              <w:pStyle w:val="6"/>
              <w:spacing w:before="32" w:line="251" w:lineRule="auto"/>
              <w:ind w:left="106" w:right="97" w:hanging="3"/>
              <w:rPr>
                <w:sz w:val="20"/>
                <w:szCs w:val="20"/>
              </w:rPr>
            </w:pPr>
            <w:r>
              <w:rPr>
                <w:spacing w:val="5"/>
                <w:sz w:val="20"/>
                <w:szCs w:val="20"/>
              </w:rPr>
              <w:t>注：坐标原点为厂区中心位置（东经</w:t>
            </w:r>
            <w:r>
              <w:rPr>
                <w:spacing w:val="-23"/>
                <w:sz w:val="20"/>
                <w:szCs w:val="20"/>
              </w:rPr>
              <w:t xml:space="preserve"> </w:t>
            </w:r>
            <w:r>
              <w:rPr>
                <w:rFonts w:ascii="Times New Roman" w:hAnsi="Times New Roman" w:eastAsia="Times New Roman" w:cs="Times New Roman"/>
                <w:spacing w:val="5"/>
                <w:sz w:val="20"/>
                <w:szCs w:val="20"/>
              </w:rPr>
              <w:t>106.321007°,</w:t>
            </w:r>
            <w:r>
              <w:rPr>
                <w:spacing w:val="5"/>
                <w:sz w:val="20"/>
                <w:szCs w:val="20"/>
              </w:rPr>
              <w:t>北纬</w:t>
            </w:r>
            <w:r>
              <w:rPr>
                <w:spacing w:val="-38"/>
                <w:sz w:val="20"/>
                <w:szCs w:val="20"/>
              </w:rPr>
              <w:t xml:space="preserve"> </w:t>
            </w:r>
            <w:r>
              <w:rPr>
                <w:rFonts w:ascii="Times New Roman" w:hAnsi="Times New Roman" w:eastAsia="Times New Roman" w:cs="Times New Roman"/>
                <w:spacing w:val="5"/>
                <w:sz w:val="20"/>
                <w:szCs w:val="20"/>
              </w:rPr>
              <w:t>29.315830°</w:t>
            </w:r>
            <w:r>
              <w:rPr>
                <w:spacing w:val="5"/>
                <w:sz w:val="20"/>
                <w:szCs w:val="20"/>
              </w:rPr>
              <w:t>)</w:t>
            </w:r>
            <w:r>
              <w:rPr>
                <w:spacing w:val="45"/>
                <w:sz w:val="20"/>
                <w:szCs w:val="20"/>
              </w:rPr>
              <w:t xml:space="preserve"> </w:t>
            </w:r>
            <w:r>
              <w:rPr>
                <w:spacing w:val="5"/>
                <w:sz w:val="20"/>
                <w:szCs w:val="20"/>
              </w:rPr>
              <w:t>,</w:t>
            </w:r>
            <w:r>
              <w:rPr>
                <w:spacing w:val="69"/>
                <w:sz w:val="20"/>
                <w:szCs w:val="20"/>
              </w:rPr>
              <w:t xml:space="preserve"> </w:t>
            </w:r>
            <w:r>
              <w:rPr>
                <w:spacing w:val="5"/>
                <w:sz w:val="20"/>
                <w:szCs w:val="20"/>
              </w:rPr>
              <w:t>东西为</w:t>
            </w:r>
            <w:r>
              <w:rPr>
                <w:spacing w:val="-41"/>
                <w:sz w:val="20"/>
                <w:szCs w:val="20"/>
              </w:rPr>
              <w:t xml:space="preserve"> </w:t>
            </w:r>
            <w:r>
              <w:rPr>
                <w:rFonts w:ascii="Times New Roman" w:hAnsi="Times New Roman" w:eastAsia="Times New Roman" w:cs="Times New Roman"/>
                <w:spacing w:val="5"/>
                <w:sz w:val="20"/>
                <w:szCs w:val="20"/>
              </w:rPr>
              <w:t xml:space="preserve">X </w:t>
            </w:r>
            <w:r>
              <w:rPr>
                <w:spacing w:val="4"/>
                <w:sz w:val="20"/>
                <w:szCs w:val="20"/>
              </w:rPr>
              <w:t>轴，南</w:t>
            </w:r>
            <w:r>
              <w:rPr>
                <w:spacing w:val="2"/>
                <w:sz w:val="20"/>
                <w:szCs w:val="20"/>
              </w:rPr>
              <w:t>北为</w:t>
            </w:r>
            <w:r>
              <w:rPr>
                <w:spacing w:val="-45"/>
                <w:sz w:val="20"/>
                <w:szCs w:val="20"/>
              </w:rPr>
              <w:t xml:space="preserve"> </w:t>
            </w:r>
            <w:r>
              <w:rPr>
                <w:rFonts w:ascii="Times New Roman" w:hAnsi="Times New Roman" w:eastAsia="Times New Roman" w:cs="Times New Roman"/>
                <w:spacing w:val="2"/>
                <w:sz w:val="20"/>
                <w:szCs w:val="20"/>
              </w:rPr>
              <w:t>Y</w:t>
            </w:r>
            <w:r>
              <w:rPr>
                <w:rFonts w:ascii="Times New Roman" w:hAnsi="Times New Roman" w:eastAsia="Times New Roman" w:cs="Times New Roman"/>
                <w:spacing w:val="11"/>
                <w:sz w:val="20"/>
                <w:szCs w:val="20"/>
              </w:rPr>
              <w:t xml:space="preserve"> </w:t>
            </w:r>
            <w:r>
              <w:rPr>
                <w:spacing w:val="2"/>
                <w:sz w:val="20"/>
                <w:szCs w:val="20"/>
              </w:rPr>
              <w:t>轴。</w:t>
            </w:r>
          </w:p>
          <w:p w14:paraId="11FD0A6F">
            <w:pPr>
              <w:spacing w:line="244" w:lineRule="auto"/>
              <w:rPr>
                <w:rFonts w:ascii="Arial"/>
                <w:sz w:val="21"/>
              </w:rPr>
            </w:pPr>
          </w:p>
          <w:p w14:paraId="5A28E778">
            <w:pPr>
              <w:spacing w:line="245" w:lineRule="auto"/>
              <w:rPr>
                <w:rFonts w:ascii="Arial"/>
                <w:sz w:val="21"/>
              </w:rPr>
            </w:pPr>
          </w:p>
          <w:p w14:paraId="54827D82">
            <w:pPr>
              <w:pStyle w:val="6"/>
              <w:spacing w:before="81" w:line="227" w:lineRule="auto"/>
              <w:ind w:left="99"/>
            </w:pPr>
            <w:r>
              <w:rPr>
                <w:rFonts w:ascii="Times New Roman" w:hAnsi="Times New Roman" w:eastAsia="Times New Roman" w:cs="Times New Roman"/>
                <w:b/>
                <w:bCs/>
                <w:spacing w:val="2"/>
              </w:rPr>
              <w:t>3.3.2</w:t>
            </w:r>
            <w:r>
              <w:rPr>
                <w:rFonts w:ascii="Times New Roman" w:hAnsi="Times New Roman" w:eastAsia="Times New Roman" w:cs="Times New Roman"/>
                <w:b/>
                <w:bCs/>
                <w:spacing w:val="26"/>
              </w:rPr>
              <w:t xml:space="preserve"> </w:t>
            </w:r>
            <w:r>
              <w:rPr>
                <w:b/>
                <w:bCs/>
                <w:spacing w:val="2"/>
              </w:rPr>
              <w:t>声环境</w:t>
            </w:r>
          </w:p>
          <w:p w14:paraId="51DE0A46">
            <w:pPr>
              <w:pStyle w:val="6"/>
              <w:spacing w:before="154" w:line="225" w:lineRule="auto"/>
              <w:ind w:left="625"/>
            </w:pPr>
            <w:r>
              <w:rPr>
                <w:spacing w:val="7"/>
              </w:rPr>
              <w:t>本项目厂界外</w:t>
            </w:r>
            <w:r>
              <w:rPr>
                <w:spacing w:val="-29"/>
              </w:rPr>
              <w:t xml:space="preserve"> </w:t>
            </w:r>
            <w:r>
              <w:rPr>
                <w:rFonts w:ascii="Times New Roman" w:hAnsi="Times New Roman" w:eastAsia="Times New Roman" w:cs="Times New Roman"/>
                <w:spacing w:val="7"/>
              </w:rPr>
              <w:t>50m</w:t>
            </w:r>
            <w:r>
              <w:rPr>
                <w:rFonts w:ascii="Times New Roman" w:hAnsi="Times New Roman" w:eastAsia="Times New Roman" w:cs="Times New Roman"/>
                <w:spacing w:val="19"/>
              </w:rPr>
              <w:t xml:space="preserve"> </w:t>
            </w:r>
            <w:r>
              <w:rPr>
                <w:spacing w:val="7"/>
              </w:rPr>
              <w:t>范围主要声环境保护目标为散居居民点。</w:t>
            </w:r>
          </w:p>
          <w:p w14:paraId="2DE7A14B">
            <w:pPr>
              <w:pStyle w:val="6"/>
              <w:spacing w:before="153" w:line="225" w:lineRule="auto"/>
              <w:ind w:left="1307"/>
            </w:pPr>
            <w:r>
              <w:rPr>
                <w:b/>
                <w:bCs/>
                <w:spacing w:val="6"/>
              </w:rPr>
              <w:t>表</w:t>
            </w:r>
            <w:r>
              <w:rPr>
                <w:spacing w:val="-50"/>
              </w:rPr>
              <w:t xml:space="preserve"> </w:t>
            </w:r>
            <w:r>
              <w:rPr>
                <w:rFonts w:ascii="Times New Roman" w:hAnsi="Times New Roman" w:eastAsia="Times New Roman" w:cs="Times New Roman"/>
                <w:b/>
                <w:bCs/>
                <w:spacing w:val="6"/>
              </w:rPr>
              <w:t xml:space="preserve">3.3-2    </w:t>
            </w:r>
            <w:r>
              <w:rPr>
                <w:b/>
                <w:bCs/>
                <w:spacing w:val="6"/>
              </w:rPr>
              <w:t>本项目主要声环境保护目标分布一览表</w:t>
            </w:r>
          </w:p>
          <w:p w14:paraId="1CEF9556">
            <w:pPr>
              <w:spacing w:line="118" w:lineRule="auto"/>
              <w:rPr>
                <w:rFonts w:ascii="Arial"/>
                <w:sz w:val="2"/>
              </w:rPr>
            </w:pPr>
          </w:p>
          <w:tbl>
            <w:tblPr>
              <w:tblStyle w:val="5"/>
              <w:tblW w:w="7866" w:type="dxa"/>
              <w:tblInd w:w="1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7"/>
              <w:gridCol w:w="1962"/>
              <w:gridCol w:w="1078"/>
              <w:gridCol w:w="2214"/>
              <w:gridCol w:w="1985"/>
            </w:tblGrid>
            <w:tr w14:paraId="063BE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27" w:type="dxa"/>
                  <w:tcBorders>
                    <w:top w:val="single" w:color="000000" w:sz="10" w:space="0"/>
                    <w:left w:val="single" w:color="000000" w:sz="10" w:space="0"/>
                  </w:tcBorders>
                  <w:vAlign w:val="top"/>
                </w:tcPr>
                <w:p w14:paraId="437150C2">
                  <w:pPr>
                    <w:pStyle w:val="6"/>
                    <w:spacing w:before="233" w:line="222" w:lineRule="auto"/>
                    <w:ind w:left="84"/>
                    <w:rPr>
                      <w:sz w:val="22"/>
                      <w:szCs w:val="22"/>
                    </w:rPr>
                  </w:pPr>
                  <w:r>
                    <w:rPr>
                      <w:spacing w:val="-3"/>
                      <w:sz w:val="22"/>
                      <w:szCs w:val="22"/>
                    </w:rPr>
                    <w:t>序号</w:t>
                  </w:r>
                </w:p>
              </w:tc>
              <w:tc>
                <w:tcPr>
                  <w:tcW w:w="1962" w:type="dxa"/>
                  <w:tcBorders>
                    <w:top w:val="single" w:color="000000" w:sz="10" w:space="0"/>
                  </w:tcBorders>
                  <w:vAlign w:val="top"/>
                </w:tcPr>
                <w:p w14:paraId="313407D0">
                  <w:pPr>
                    <w:pStyle w:val="6"/>
                    <w:spacing w:before="233" w:line="221" w:lineRule="auto"/>
                    <w:ind w:left="99"/>
                    <w:rPr>
                      <w:sz w:val="22"/>
                      <w:szCs w:val="22"/>
                    </w:rPr>
                  </w:pPr>
                  <w:r>
                    <w:rPr>
                      <w:spacing w:val="-1"/>
                      <w:sz w:val="22"/>
                      <w:szCs w:val="22"/>
                    </w:rPr>
                    <w:t>环境保护目标名称</w:t>
                  </w:r>
                </w:p>
              </w:tc>
              <w:tc>
                <w:tcPr>
                  <w:tcW w:w="1078" w:type="dxa"/>
                  <w:tcBorders>
                    <w:top w:val="single" w:color="000000" w:sz="10" w:space="0"/>
                  </w:tcBorders>
                  <w:vAlign w:val="top"/>
                </w:tcPr>
                <w:p w14:paraId="6AAF8533">
                  <w:pPr>
                    <w:pStyle w:val="6"/>
                    <w:spacing w:before="233" w:line="222" w:lineRule="auto"/>
                    <w:ind w:left="102"/>
                    <w:rPr>
                      <w:sz w:val="22"/>
                      <w:szCs w:val="22"/>
                    </w:rPr>
                  </w:pPr>
                  <w:r>
                    <w:rPr>
                      <w:spacing w:val="-2"/>
                      <w:sz w:val="22"/>
                      <w:szCs w:val="22"/>
                    </w:rPr>
                    <w:t>相对方位</w:t>
                  </w:r>
                </w:p>
              </w:tc>
              <w:tc>
                <w:tcPr>
                  <w:tcW w:w="2214" w:type="dxa"/>
                  <w:tcBorders>
                    <w:top w:val="single" w:color="000000" w:sz="10" w:space="0"/>
                  </w:tcBorders>
                  <w:vAlign w:val="top"/>
                </w:tcPr>
                <w:p w14:paraId="11B39771">
                  <w:pPr>
                    <w:pStyle w:val="6"/>
                    <w:spacing w:before="233" w:line="220" w:lineRule="auto"/>
                    <w:ind w:left="44"/>
                    <w:rPr>
                      <w:sz w:val="22"/>
                      <w:szCs w:val="22"/>
                    </w:rPr>
                  </w:pPr>
                  <w:r>
                    <w:rPr>
                      <w:spacing w:val="-2"/>
                      <w:sz w:val="22"/>
                      <w:szCs w:val="22"/>
                    </w:rPr>
                    <w:t>与厂界最近距离（</w:t>
                  </w:r>
                  <w:r>
                    <w:rPr>
                      <w:rFonts w:ascii="Times New Roman" w:hAnsi="Times New Roman" w:eastAsia="Times New Roman" w:cs="Times New Roman"/>
                      <w:spacing w:val="-2"/>
                      <w:sz w:val="22"/>
                      <w:szCs w:val="22"/>
                    </w:rPr>
                    <w:t>m</w:t>
                  </w:r>
                  <w:r>
                    <w:rPr>
                      <w:spacing w:val="-2"/>
                      <w:sz w:val="22"/>
                      <w:szCs w:val="22"/>
                    </w:rPr>
                    <w:t>）</w:t>
                  </w:r>
                </w:p>
              </w:tc>
              <w:tc>
                <w:tcPr>
                  <w:tcW w:w="1985" w:type="dxa"/>
                  <w:tcBorders>
                    <w:top w:val="single" w:color="000000" w:sz="10" w:space="0"/>
                    <w:right w:val="single" w:color="000000" w:sz="10" w:space="0"/>
                  </w:tcBorders>
                  <w:vAlign w:val="top"/>
                </w:tcPr>
                <w:p w14:paraId="4F502F8F">
                  <w:pPr>
                    <w:pStyle w:val="6"/>
                    <w:spacing w:before="233" w:line="220" w:lineRule="auto"/>
                    <w:ind w:left="120"/>
                    <w:rPr>
                      <w:sz w:val="22"/>
                      <w:szCs w:val="22"/>
                    </w:rPr>
                  </w:pPr>
                  <w:r>
                    <w:rPr>
                      <w:spacing w:val="-1"/>
                      <w:sz w:val="22"/>
                      <w:szCs w:val="22"/>
                    </w:rPr>
                    <w:t>环境保护目标特征</w:t>
                  </w:r>
                </w:p>
              </w:tc>
            </w:tr>
            <w:tr w14:paraId="25C6B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627" w:type="dxa"/>
                  <w:tcBorders>
                    <w:left w:val="single" w:color="000000" w:sz="10" w:space="0"/>
                    <w:bottom w:val="single" w:color="000000" w:sz="10" w:space="0"/>
                  </w:tcBorders>
                  <w:vAlign w:val="top"/>
                </w:tcPr>
                <w:p w14:paraId="4758B73C">
                  <w:pPr>
                    <w:spacing w:before="136" w:line="189" w:lineRule="auto"/>
                    <w:ind w:left="267"/>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962" w:type="dxa"/>
                  <w:tcBorders>
                    <w:bottom w:val="single" w:color="000000" w:sz="10" w:space="0"/>
                  </w:tcBorders>
                  <w:vAlign w:val="top"/>
                </w:tcPr>
                <w:p w14:paraId="3E0648B8">
                  <w:pPr>
                    <w:pStyle w:val="6"/>
                    <w:spacing w:before="98" w:line="211" w:lineRule="auto"/>
                    <w:ind w:left="210"/>
                    <w:rPr>
                      <w:sz w:val="22"/>
                      <w:szCs w:val="22"/>
                    </w:rPr>
                  </w:pPr>
                  <w:r>
                    <w:rPr>
                      <w:spacing w:val="-2"/>
                      <w:sz w:val="22"/>
                      <w:szCs w:val="22"/>
                    </w:rPr>
                    <w:t>周边散居居民点</w:t>
                  </w:r>
                </w:p>
              </w:tc>
              <w:tc>
                <w:tcPr>
                  <w:tcW w:w="1078" w:type="dxa"/>
                  <w:tcBorders>
                    <w:bottom w:val="single" w:color="000000" w:sz="10" w:space="0"/>
                  </w:tcBorders>
                  <w:vAlign w:val="top"/>
                </w:tcPr>
                <w:p w14:paraId="7F08E699">
                  <w:pPr>
                    <w:spacing w:before="136" w:line="189" w:lineRule="auto"/>
                    <w:ind w:left="42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SE</w:t>
                  </w:r>
                </w:p>
              </w:tc>
              <w:tc>
                <w:tcPr>
                  <w:tcW w:w="2214" w:type="dxa"/>
                  <w:tcBorders>
                    <w:bottom w:val="single" w:color="000000" w:sz="10" w:space="0"/>
                  </w:tcBorders>
                  <w:vAlign w:val="top"/>
                </w:tcPr>
                <w:p w14:paraId="6C74E135">
                  <w:pPr>
                    <w:spacing w:before="136" w:line="189" w:lineRule="auto"/>
                    <w:ind w:left="1022"/>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1985" w:type="dxa"/>
                  <w:tcBorders>
                    <w:bottom w:val="single" w:color="000000" w:sz="10" w:space="0"/>
                    <w:right w:val="single" w:color="000000" w:sz="10" w:space="0"/>
                  </w:tcBorders>
                  <w:vAlign w:val="top"/>
                </w:tcPr>
                <w:p w14:paraId="0F9DD43F">
                  <w:pPr>
                    <w:pStyle w:val="6"/>
                    <w:spacing w:before="98" w:line="211" w:lineRule="auto"/>
                    <w:ind w:left="620"/>
                    <w:rPr>
                      <w:sz w:val="22"/>
                      <w:szCs w:val="22"/>
                    </w:rPr>
                  </w:pPr>
                  <w:r>
                    <w:rPr>
                      <w:spacing w:val="-5"/>
                      <w:sz w:val="22"/>
                      <w:szCs w:val="22"/>
                    </w:rPr>
                    <w:t>约</w:t>
                  </w:r>
                  <w:r>
                    <w:rPr>
                      <w:spacing w:val="-49"/>
                      <w:sz w:val="22"/>
                      <w:szCs w:val="22"/>
                    </w:rPr>
                    <w:t xml:space="preserve"> </w:t>
                  </w:r>
                  <w:r>
                    <w:rPr>
                      <w:rFonts w:ascii="Times New Roman" w:hAnsi="Times New Roman" w:eastAsia="Times New Roman" w:cs="Times New Roman"/>
                      <w:spacing w:val="-5"/>
                      <w:sz w:val="22"/>
                      <w:szCs w:val="22"/>
                    </w:rPr>
                    <w:t>20</w:t>
                  </w:r>
                  <w:r>
                    <w:rPr>
                      <w:rFonts w:ascii="Times New Roman" w:hAnsi="Times New Roman" w:eastAsia="Times New Roman" w:cs="Times New Roman"/>
                      <w:spacing w:val="10"/>
                      <w:sz w:val="22"/>
                      <w:szCs w:val="22"/>
                    </w:rPr>
                    <w:t xml:space="preserve"> </w:t>
                  </w:r>
                  <w:r>
                    <w:rPr>
                      <w:spacing w:val="-5"/>
                      <w:sz w:val="22"/>
                      <w:szCs w:val="22"/>
                    </w:rPr>
                    <w:t>户</w:t>
                  </w:r>
                </w:p>
              </w:tc>
            </w:tr>
          </w:tbl>
          <w:p w14:paraId="26DAF6C4">
            <w:pPr>
              <w:spacing w:line="261" w:lineRule="auto"/>
              <w:rPr>
                <w:rFonts w:ascii="Arial"/>
                <w:sz w:val="21"/>
              </w:rPr>
            </w:pPr>
          </w:p>
          <w:p w14:paraId="52030378">
            <w:pPr>
              <w:spacing w:line="261" w:lineRule="auto"/>
              <w:rPr>
                <w:rFonts w:ascii="Arial"/>
                <w:sz w:val="21"/>
              </w:rPr>
            </w:pPr>
          </w:p>
          <w:p w14:paraId="3813CCC7">
            <w:pPr>
              <w:pStyle w:val="6"/>
              <w:spacing w:before="81" w:line="226" w:lineRule="auto"/>
              <w:ind w:left="99"/>
            </w:pPr>
            <w:r>
              <w:rPr>
                <w:rFonts w:ascii="Times New Roman" w:hAnsi="Times New Roman" w:eastAsia="Times New Roman" w:cs="Times New Roman"/>
                <w:b/>
                <w:bCs/>
                <w:spacing w:val="5"/>
              </w:rPr>
              <w:t xml:space="preserve">3.3.3 </w:t>
            </w:r>
            <w:r>
              <w:rPr>
                <w:b/>
                <w:bCs/>
                <w:spacing w:val="5"/>
              </w:rPr>
              <w:t>地下水环境</w:t>
            </w:r>
          </w:p>
          <w:p w14:paraId="27718E08">
            <w:pPr>
              <w:pStyle w:val="6"/>
              <w:spacing w:before="152" w:line="277" w:lineRule="auto"/>
              <w:ind w:left="107" w:right="97" w:firstLine="517"/>
            </w:pPr>
            <w:r>
              <w:rPr>
                <w:spacing w:val="7"/>
              </w:rPr>
              <w:t>本项目厂界外</w:t>
            </w:r>
            <w:r>
              <w:rPr>
                <w:spacing w:val="-44"/>
              </w:rPr>
              <w:t xml:space="preserve"> </w:t>
            </w:r>
            <w:r>
              <w:rPr>
                <w:rFonts w:ascii="Times New Roman" w:hAnsi="Times New Roman" w:eastAsia="Times New Roman" w:cs="Times New Roman"/>
                <w:spacing w:val="7"/>
              </w:rPr>
              <w:t>500m</w:t>
            </w:r>
            <w:r>
              <w:rPr>
                <w:rFonts w:ascii="Times New Roman" w:hAnsi="Times New Roman" w:eastAsia="Times New Roman" w:cs="Times New Roman"/>
                <w:spacing w:val="19"/>
              </w:rPr>
              <w:t xml:space="preserve"> </w:t>
            </w:r>
            <w:r>
              <w:rPr>
                <w:spacing w:val="7"/>
              </w:rPr>
              <w:t>范围内的无地下水集中式饮用水源和热水、矿</w:t>
            </w:r>
            <w:r>
              <w:rPr>
                <w:spacing w:val="8"/>
              </w:rPr>
              <w:t>泉水、温泉等特殊地下水资源。</w:t>
            </w:r>
          </w:p>
        </w:tc>
      </w:tr>
      <w:tr w14:paraId="15497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2" w:hRule="atLeast"/>
        </w:trPr>
        <w:tc>
          <w:tcPr>
            <w:tcW w:w="812" w:type="dxa"/>
            <w:tcBorders>
              <w:left w:val="single" w:color="000000" w:sz="10" w:space="0"/>
              <w:bottom w:val="single" w:color="000000" w:sz="10" w:space="0"/>
            </w:tcBorders>
            <w:vAlign w:val="top"/>
          </w:tcPr>
          <w:p w14:paraId="488FA350">
            <w:pPr>
              <w:spacing w:line="284" w:lineRule="auto"/>
              <w:rPr>
                <w:rFonts w:ascii="Arial"/>
                <w:sz w:val="21"/>
              </w:rPr>
            </w:pPr>
          </w:p>
          <w:p w14:paraId="0BF0586A">
            <w:pPr>
              <w:pStyle w:val="6"/>
              <w:spacing w:before="81" w:line="227" w:lineRule="auto"/>
              <w:ind w:left="141"/>
            </w:pPr>
            <w:r>
              <w:rPr>
                <w:spacing w:val="3"/>
              </w:rPr>
              <w:t>污染</w:t>
            </w:r>
          </w:p>
          <w:p w14:paraId="67645B04">
            <w:pPr>
              <w:pStyle w:val="6"/>
              <w:spacing w:before="29" w:line="227" w:lineRule="auto"/>
              <w:ind w:left="139"/>
            </w:pPr>
            <w:r>
              <w:rPr>
                <w:spacing w:val="4"/>
              </w:rPr>
              <w:t>物排</w:t>
            </w:r>
          </w:p>
          <w:p w14:paraId="2AD2E74A">
            <w:pPr>
              <w:pStyle w:val="6"/>
              <w:spacing w:before="27" w:line="227" w:lineRule="auto"/>
              <w:ind w:left="139"/>
            </w:pPr>
            <w:r>
              <w:rPr>
                <w:spacing w:val="4"/>
              </w:rPr>
              <w:t>放控</w:t>
            </w:r>
          </w:p>
          <w:p w14:paraId="6DD88B9F">
            <w:pPr>
              <w:pStyle w:val="6"/>
              <w:spacing w:before="32" w:line="250" w:lineRule="auto"/>
              <w:ind w:left="270" w:right="149" w:hanging="130"/>
            </w:pPr>
            <w:r>
              <w:rPr>
                <w:spacing w:val="3"/>
              </w:rPr>
              <w:t>制标</w:t>
            </w:r>
            <w:r>
              <w:t>准</w:t>
            </w:r>
          </w:p>
        </w:tc>
        <w:tc>
          <w:tcPr>
            <w:tcW w:w="8181" w:type="dxa"/>
            <w:gridSpan w:val="10"/>
            <w:tcBorders>
              <w:bottom w:val="single" w:color="000000" w:sz="10" w:space="0"/>
              <w:right w:val="single" w:color="000000" w:sz="10" w:space="0"/>
            </w:tcBorders>
            <w:vAlign w:val="top"/>
          </w:tcPr>
          <w:p w14:paraId="041BD89E">
            <w:pPr>
              <w:pStyle w:val="6"/>
              <w:spacing w:before="165" w:line="227" w:lineRule="auto"/>
              <w:ind w:left="99"/>
            </w:pPr>
            <w:r>
              <w:rPr>
                <w:rFonts w:ascii="Times New Roman" w:hAnsi="Times New Roman" w:eastAsia="Times New Roman" w:cs="Times New Roman"/>
                <w:b/>
                <w:bCs/>
                <w:spacing w:val="6"/>
              </w:rPr>
              <w:t xml:space="preserve">3.4 </w:t>
            </w:r>
            <w:r>
              <w:rPr>
                <w:b/>
                <w:bCs/>
                <w:spacing w:val="6"/>
              </w:rPr>
              <w:t>污染物排放控制标准</w:t>
            </w:r>
          </w:p>
          <w:p w14:paraId="28BC02E1">
            <w:pPr>
              <w:pStyle w:val="6"/>
              <w:spacing w:before="151" w:line="227" w:lineRule="auto"/>
              <w:ind w:left="635"/>
            </w:pPr>
            <w:r>
              <w:rPr>
                <w:spacing w:val="4"/>
              </w:rPr>
              <w:t>（</w:t>
            </w:r>
            <w:r>
              <w:rPr>
                <w:rFonts w:ascii="Times New Roman" w:hAnsi="Times New Roman" w:eastAsia="Times New Roman" w:cs="Times New Roman"/>
                <w:spacing w:val="4"/>
              </w:rPr>
              <w:t>1</w:t>
            </w:r>
            <w:r>
              <w:rPr>
                <w:spacing w:val="4"/>
              </w:rPr>
              <w:t>）废气</w:t>
            </w:r>
          </w:p>
          <w:p w14:paraId="3C011C0D">
            <w:pPr>
              <w:pStyle w:val="6"/>
              <w:spacing w:before="153" w:line="302" w:lineRule="auto"/>
              <w:ind w:left="106" w:right="97" w:firstLine="517"/>
            </w:pPr>
            <w:r>
              <w:rPr>
                <w:spacing w:val="9"/>
              </w:rPr>
              <w:t>根据《铸造工业大气污染物排放标准》</w:t>
            </w:r>
            <w:r>
              <w:rPr>
                <w:spacing w:val="-103"/>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 xml:space="preserve"> 39726-2020</w:t>
            </w:r>
            <w:r>
              <w:rPr>
                <w:spacing w:val="12"/>
              </w:rPr>
              <w:t>），</w:t>
            </w:r>
            <w:r>
              <w:rPr>
                <w:spacing w:val="9"/>
              </w:rPr>
              <w:t>“新</w:t>
            </w:r>
            <w:r>
              <w:rPr>
                <w:spacing w:val="1"/>
              </w:rPr>
              <w:t>建企业自</w:t>
            </w:r>
            <w:r>
              <w:rPr>
                <w:spacing w:val="-37"/>
              </w:rPr>
              <w:t xml:space="preserve"> </w:t>
            </w:r>
            <w:r>
              <w:rPr>
                <w:rFonts w:ascii="Times New Roman" w:hAnsi="Times New Roman" w:eastAsia="Times New Roman" w:cs="Times New Roman"/>
                <w:spacing w:val="1"/>
              </w:rPr>
              <w:t>2021</w:t>
            </w:r>
            <w:r>
              <w:rPr>
                <w:rFonts w:ascii="Times New Roman" w:hAnsi="Times New Roman" w:eastAsia="Times New Roman" w:cs="Times New Roman"/>
                <w:spacing w:val="19"/>
              </w:rPr>
              <w:t xml:space="preserve"> </w:t>
            </w:r>
            <w:r>
              <w:rPr>
                <w:spacing w:val="1"/>
              </w:rPr>
              <w:t>年</w:t>
            </w:r>
            <w:r>
              <w:rPr>
                <w:spacing w:val="-23"/>
              </w:rPr>
              <w:t xml:space="preserve"> </w:t>
            </w:r>
            <w:r>
              <w:rPr>
                <w:rFonts w:ascii="Times New Roman" w:hAnsi="Times New Roman" w:eastAsia="Times New Roman" w:cs="Times New Roman"/>
                <w:spacing w:val="1"/>
              </w:rPr>
              <w:t xml:space="preserve">1  </w:t>
            </w:r>
            <w:r>
              <w:rPr>
                <w:spacing w:val="1"/>
              </w:rPr>
              <w:t>月</w:t>
            </w:r>
            <w:r>
              <w:rPr>
                <w:spacing w:val="-25"/>
              </w:rPr>
              <w:t xml:space="preserve"> </w:t>
            </w:r>
            <w:r>
              <w:rPr>
                <w:rFonts w:ascii="Times New Roman" w:hAnsi="Times New Roman" w:eastAsia="Times New Roman" w:cs="Times New Roman"/>
                <w:spacing w:val="1"/>
              </w:rPr>
              <w:t xml:space="preserve">1  </w:t>
            </w:r>
            <w:r>
              <w:rPr>
                <w:spacing w:val="1"/>
              </w:rPr>
              <w:t>日起，现有企业自</w:t>
            </w:r>
            <w:r>
              <w:rPr>
                <w:spacing w:val="-49"/>
              </w:rPr>
              <w:t xml:space="preserve"> </w:t>
            </w:r>
            <w:r>
              <w:rPr>
                <w:rFonts w:ascii="Times New Roman" w:hAnsi="Times New Roman" w:eastAsia="Times New Roman" w:cs="Times New Roman"/>
                <w:spacing w:val="1"/>
              </w:rPr>
              <w:t>2023</w:t>
            </w:r>
            <w:r>
              <w:rPr>
                <w:rFonts w:ascii="Times New Roman" w:hAnsi="Times New Roman" w:eastAsia="Times New Roman" w:cs="Times New Roman"/>
                <w:spacing w:val="18"/>
              </w:rPr>
              <w:t xml:space="preserve"> </w:t>
            </w:r>
            <w:r>
              <w:rPr>
                <w:spacing w:val="1"/>
              </w:rPr>
              <w:t>年</w:t>
            </w:r>
            <w:r>
              <w:rPr>
                <w:spacing w:val="-46"/>
              </w:rPr>
              <w:t xml:space="preserve"> </w:t>
            </w:r>
            <w:r>
              <w:rPr>
                <w:rFonts w:ascii="Times New Roman" w:hAnsi="Times New Roman" w:eastAsia="Times New Roman" w:cs="Times New Roman"/>
                <w:spacing w:val="1"/>
              </w:rPr>
              <w:t>7</w:t>
            </w:r>
            <w:r>
              <w:rPr>
                <w:rFonts w:ascii="Times New Roman" w:hAnsi="Times New Roman" w:eastAsia="Times New Roman" w:cs="Times New Roman"/>
                <w:spacing w:val="24"/>
              </w:rPr>
              <w:t xml:space="preserve"> </w:t>
            </w:r>
            <w:r>
              <w:rPr>
                <w:spacing w:val="1"/>
              </w:rPr>
              <w:t>月</w:t>
            </w:r>
            <w:r>
              <w:rPr>
                <w:spacing w:val="-23"/>
              </w:rPr>
              <w:t xml:space="preserve"> </w:t>
            </w:r>
            <w:r>
              <w:rPr>
                <w:rFonts w:ascii="Times New Roman" w:hAnsi="Times New Roman" w:eastAsia="Times New Roman" w:cs="Times New Roman"/>
                <w:spacing w:val="1"/>
              </w:rPr>
              <w:t xml:space="preserve">1  </w:t>
            </w:r>
            <w:r>
              <w:rPr>
                <w:spacing w:val="1"/>
              </w:rPr>
              <w:t>日起，其大</w:t>
            </w:r>
            <w:r>
              <w:rPr>
                <w:spacing w:val="7"/>
              </w:rPr>
              <w:t>气污染物排放控制按照本标准的规定执行，不再执行《</w:t>
            </w:r>
            <w:r>
              <w:rPr>
                <w:spacing w:val="6"/>
              </w:rPr>
              <w:t>工业炉窑大气污</w:t>
            </w:r>
          </w:p>
        </w:tc>
      </w:tr>
    </w:tbl>
    <w:p w14:paraId="3681EE61">
      <w:pPr>
        <w:pStyle w:val="2"/>
        <w:rPr>
          <w:sz w:val="21"/>
        </w:rPr>
      </w:pPr>
    </w:p>
    <w:p w14:paraId="05713419">
      <w:pPr>
        <w:rPr>
          <w:sz w:val="21"/>
          <w:szCs w:val="21"/>
        </w:rPr>
        <w:sectPr>
          <w:footerReference r:id="rId92" w:type="default"/>
          <w:pgSz w:w="11907" w:h="16840"/>
          <w:pgMar w:top="400" w:right="1444" w:bottom="1000" w:left="1443" w:header="0" w:footer="658" w:gutter="0"/>
          <w:cols w:space="720" w:num="1"/>
        </w:sectPr>
      </w:pPr>
    </w:p>
    <w:p w14:paraId="3F159F2F">
      <w:pPr>
        <w:spacing w:before="19"/>
      </w:pPr>
    </w:p>
    <w:p w14:paraId="63292657">
      <w:pPr>
        <w:spacing w:before="19"/>
      </w:pPr>
    </w:p>
    <w:p w14:paraId="3E337C60">
      <w:pPr>
        <w:spacing w:before="19"/>
      </w:pPr>
    </w:p>
    <w:p w14:paraId="51245809">
      <w:pPr>
        <w:spacing w:before="18"/>
      </w:pPr>
    </w:p>
    <w:p w14:paraId="60280719">
      <w:pPr>
        <w:spacing w:before="18"/>
      </w:pPr>
    </w:p>
    <w:tbl>
      <w:tblPr>
        <w:tblStyle w:val="5"/>
        <w:tblW w:w="899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12"/>
        <w:gridCol w:w="8181"/>
      </w:tblGrid>
      <w:tr w14:paraId="026BA5F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66" w:hRule="atLeast"/>
        </w:trPr>
        <w:tc>
          <w:tcPr>
            <w:tcW w:w="812" w:type="dxa"/>
            <w:tcBorders>
              <w:right w:val="single" w:color="000000" w:sz="2" w:space="0"/>
            </w:tcBorders>
            <w:vAlign w:val="top"/>
          </w:tcPr>
          <w:p w14:paraId="4C262A91">
            <w:pPr>
              <w:rPr>
                <w:rFonts w:ascii="Arial"/>
                <w:sz w:val="21"/>
              </w:rPr>
            </w:pPr>
          </w:p>
        </w:tc>
        <w:tc>
          <w:tcPr>
            <w:tcW w:w="8181" w:type="dxa"/>
            <w:tcBorders>
              <w:left w:val="single" w:color="000000" w:sz="2" w:space="0"/>
            </w:tcBorders>
            <w:vAlign w:val="top"/>
          </w:tcPr>
          <w:p w14:paraId="10E1C0A3">
            <w:pPr>
              <w:pStyle w:val="6"/>
              <w:spacing w:before="128" w:line="340" w:lineRule="auto"/>
              <w:ind w:left="104" w:firstLine="5"/>
              <w:jc w:val="both"/>
            </w:pPr>
            <w:r>
              <w:rPr>
                <w:spacing w:val="3"/>
              </w:rPr>
              <w:t>染物排放标准》（</w:t>
            </w:r>
            <w:r>
              <w:rPr>
                <w:rFonts w:ascii="Times New Roman" w:hAnsi="Times New Roman" w:eastAsia="Times New Roman" w:cs="Times New Roman"/>
              </w:rPr>
              <w:t>GB</w:t>
            </w:r>
            <w:r>
              <w:rPr>
                <w:rFonts w:ascii="Times New Roman" w:hAnsi="Times New Roman" w:eastAsia="Times New Roman" w:cs="Times New Roman"/>
                <w:spacing w:val="3"/>
              </w:rPr>
              <w:t xml:space="preserve"> 9078-1996</w:t>
            </w:r>
            <w:r>
              <w:rPr>
                <w:spacing w:val="3"/>
              </w:rPr>
              <w:t>）、《大气污染物综合排放标准》（</w:t>
            </w:r>
            <w:r>
              <w:rPr>
                <w:rFonts w:ascii="Times New Roman" w:hAnsi="Times New Roman" w:eastAsia="Times New Roman" w:cs="Times New Roman"/>
              </w:rPr>
              <w:t xml:space="preserve">GB </w:t>
            </w:r>
            <w:r>
              <w:rPr>
                <w:rFonts w:ascii="Times New Roman" w:hAnsi="Times New Roman" w:eastAsia="Times New Roman" w:cs="Times New Roman"/>
                <w:spacing w:val="6"/>
              </w:rPr>
              <w:t>16297-1996</w:t>
            </w:r>
            <w:r>
              <w:rPr>
                <w:spacing w:val="6"/>
              </w:rPr>
              <w:t>）中的相关规定</w:t>
            </w:r>
            <w:r>
              <w:rPr>
                <w:spacing w:val="-91"/>
              </w:rPr>
              <w:t xml:space="preserve"> </w:t>
            </w:r>
            <w:r>
              <w:rPr>
                <w:spacing w:val="6"/>
              </w:rPr>
              <w:t>”。故本项目熔炼、均质</w:t>
            </w:r>
            <w:r>
              <w:rPr>
                <w:spacing w:val="5"/>
              </w:rPr>
              <w:t>及炒灰过程产生的</w:t>
            </w:r>
            <w:r>
              <w:rPr>
                <w:spacing w:val="9"/>
              </w:rPr>
              <w:t>废气优先执行《铸造工业大气污染物排放标准》</w:t>
            </w:r>
            <w:r>
              <w:rPr>
                <w:spacing w:val="-104"/>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 xml:space="preserve"> 39726-</w:t>
            </w:r>
            <w:r>
              <w:rPr>
                <w:rFonts w:ascii="Times New Roman" w:hAnsi="Times New Roman" w:eastAsia="Times New Roman" w:cs="Times New Roman"/>
                <w:spacing w:val="8"/>
              </w:rPr>
              <w:t>2020</w:t>
            </w:r>
            <w:r>
              <w:rPr>
                <w:spacing w:val="8"/>
              </w:rPr>
              <w:t>）中</w:t>
            </w:r>
            <w:r>
              <w:rPr>
                <w:spacing w:val="9"/>
              </w:rPr>
              <w:t>相关要求，《铸造工业大气污染物排放标准》</w:t>
            </w:r>
            <w:r>
              <w:rPr>
                <w:spacing w:val="-104"/>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 xml:space="preserve"> 39726-2</w:t>
            </w:r>
            <w:r>
              <w:rPr>
                <w:rFonts w:ascii="Times New Roman" w:hAnsi="Times New Roman" w:eastAsia="Times New Roman" w:cs="Times New Roman"/>
                <w:spacing w:val="8"/>
              </w:rPr>
              <w:t>020</w:t>
            </w:r>
            <w:r>
              <w:rPr>
                <w:spacing w:val="8"/>
              </w:rPr>
              <w:t>）未规</w:t>
            </w:r>
            <w:r>
              <w:rPr>
                <w:spacing w:val="3"/>
              </w:rPr>
              <w:t>定的因子，执行《工业炉窑大气污染物排放标准》（</w:t>
            </w:r>
            <w:r>
              <w:rPr>
                <w:rFonts w:ascii="Times New Roman" w:hAnsi="Times New Roman" w:eastAsia="Times New Roman" w:cs="Times New Roman"/>
              </w:rPr>
              <w:t>DB</w:t>
            </w:r>
            <w:r>
              <w:rPr>
                <w:rFonts w:ascii="Times New Roman" w:hAnsi="Times New Roman" w:eastAsia="Times New Roman" w:cs="Times New Roman"/>
                <w:spacing w:val="17"/>
                <w:w w:val="101"/>
              </w:rPr>
              <w:t xml:space="preserve"> </w:t>
            </w:r>
            <w:r>
              <w:rPr>
                <w:rFonts w:ascii="Times New Roman" w:hAnsi="Times New Roman" w:eastAsia="Times New Roman" w:cs="Times New Roman"/>
                <w:spacing w:val="3"/>
              </w:rPr>
              <w:t>50/659-201</w:t>
            </w:r>
            <w:r>
              <w:rPr>
                <w:rFonts w:ascii="Times New Roman" w:hAnsi="Times New Roman" w:eastAsia="Times New Roman" w:cs="Times New Roman"/>
                <w:spacing w:val="2"/>
              </w:rPr>
              <w:t>6</w:t>
            </w:r>
            <w:r>
              <w:rPr>
                <w:spacing w:val="2"/>
              </w:rPr>
              <w:t>）、</w:t>
            </w:r>
            <w:r>
              <w:t xml:space="preserve"> </w:t>
            </w:r>
            <w:r>
              <w:rPr>
                <w:spacing w:val="7"/>
              </w:rPr>
              <w:t>《大气污染物综合排放标准》（</w:t>
            </w:r>
            <w:r>
              <w:rPr>
                <w:rFonts w:ascii="Times New Roman" w:hAnsi="Times New Roman" w:eastAsia="Times New Roman" w:cs="Times New Roman"/>
              </w:rPr>
              <w:t>DB</w:t>
            </w:r>
            <w:r>
              <w:rPr>
                <w:rFonts w:ascii="Times New Roman" w:hAnsi="Times New Roman" w:eastAsia="Times New Roman" w:cs="Times New Roman"/>
                <w:spacing w:val="7"/>
              </w:rPr>
              <w:t>50/418-2016</w:t>
            </w:r>
            <w:r>
              <w:rPr>
                <w:spacing w:val="7"/>
              </w:rPr>
              <w:t>）相关要求。</w:t>
            </w:r>
          </w:p>
          <w:p w14:paraId="5C29405B">
            <w:pPr>
              <w:pStyle w:val="6"/>
              <w:spacing w:before="4" w:line="339" w:lineRule="auto"/>
              <w:ind w:left="92" w:firstLine="531"/>
              <w:jc w:val="both"/>
            </w:pPr>
            <w:r>
              <w:rPr>
                <w:spacing w:val="9"/>
              </w:rPr>
              <w:t>本项目新增的</w:t>
            </w:r>
            <w:r>
              <w:rPr>
                <w:spacing w:val="-36"/>
              </w:rPr>
              <w:t xml:space="preserve"> </w:t>
            </w:r>
            <w:r>
              <w:rPr>
                <w:rFonts w:ascii="Times New Roman" w:hAnsi="Times New Roman" w:eastAsia="Times New Roman" w:cs="Times New Roman"/>
                <w:spacing w:val="9"/>
              </w:rPr>
              <w:t xml:space="preserve">2#35t </w:t>
            </w:r>
            <w:r>
              <w:rPr>
                <w:spacing w:val="9"/>
              </w:rPr>
              <w:t>熔炼炉废气依托现有</w:t>
            </w:r>
            <w:r>
              <w:rPr>
                <w:spacing w:val="-28"/>
              </w:rPr>
              <w:t xml:space="preserve"> </w:t>
            </w:r>
            <w:r>
              <w:rPr>
                <w:rFonts w:ascii="Times New Roman" w:hAnsi="Times New Roman" w:eastAsia="Times New Roman" w:cs="Times New Roman"/>
                <w:spacing w:val="9"/>
              </w:rPr>
              <w:t>1#</w:t>
            </w:r>
            <w:r>
              <w:rPr>
                <w:spacing w:val="9"/>
              </w:rPr>
              <w:t>“旋风</w:t>
            </w:r>
            <w:r>
              <w:rPr>
                <w:rFonts w:ascii="Times New Roman" w:hAnsi="Times New Roman" w:eastAsia="Times New Roman" w:cs="Times New Roman"/>
                <w:spacing w:val="9"/>
              </w:rPr>
              <w:t>+</w:t>
            </w:r>
            <w:r>
              <w:rPr>
                <w:spacing w:val="9"/>
              </w:rPr>
              <w:t>布袋除尘器</w:t>
            </w:r>
            <w:r>
              <w:rPr>
                <w:spacing w:val="-90"/>
              </w:rPr>
              <w:t xml:space="preserve"> </w:t>
            </w:r>
            <w:r>
              <w:rPr>
                <w:spacing w:val="9"/>
              </w:rPr>
              <w:t>”</w:t>
            </w:r>
            <w:r>
              <w:rPr>
                <w:spacing w:val="7"/>
              </w:rPr>
              <w:t>处理后经现有</w:t>
            </w:r>
            <w:r>
              <w:rPr>
                <w:spacing w:val="-48"/>
              </w:rPr>
              <w:t xml:space="preserve"> </w:t>
            </w:r>
            <w:r>
              <w:rPr>
                <w:rFonts w:ascii="Times New Roman" w:hAnsi="Times New Roman" w:eastAsia="Times New Roman" w:cs="Times New Roman"/>
                <w:spacing w:val="7"/>
              </w:rPr>
              <w:t>21m</w:t>
            </w:r>
            <w:r>
              <w:rPr>
                <w:rFonts w:ascii="Times New Roman" w:hAnsi="Times New Roman" w:eastAsia="Times New Roman" w:cs="Times New Roman"/>
                <w:spacing w:val="19"/>
                <w:w w:val="101"/>
              </w:rPr>
              <w:t xml:space="preserve"> </w:t>
            </w:r>
            <w:r>
              <w:rPr>
                <w:spacing w:val="7"/>
              </w:rPr>
              <w:t>高</w:t>
            </w:r>
            <w:r>
              <w:rPr>
                <w:spacing w:val="-54"/>
              </w:rPr>
              <w:t xml:space="preserve"> </w:t>
            </w:r>
            <w:r>
              <w:rPr>
                <w:rFonts w:ascii="Times New Roman" w:hAnsi="Times New Roman" w:eastAsia="Times New Roman" w:cs="Times New Roman"/>
              </w:rPr>
              <w:t>DA</w:t>
            </w:r>
            <w:r>
              <w:rPr>
                <w:rFonts w:ascii="Times New Roman" w:hAnsi="Times New Roman" w:eastAsia="Times New Roman" w:cs="Times New Roman"/>
                <w:spacing w:val="7"/>
              </w:rPr>
              <w:t xml:space="preserve">002 </w:t>
            </w:r>
            <w:r>
              <w:rPr>
                <w:spacing w:val="7"/>
              </w:rPr>
              <w:t>排气筒排放，该排气筒合计天然气用量约</w:t>
            </w:r>
            <w:r>
              <w:rPr>
                <w:spacing w:val="6"/>
              </w:rPr>
              <w:t>为</w:t>
            </w:r>
            <w:r>
              <w:rPr>
                <w:spacing w:val="-31"/>
              </w:rPr>
              <w:t xml:space="preserve"> </w:t>
            </w:r>
            <w:r>
              <w:rPr>
                <w:rFonts w:ascii="Times New Roman" w:hAnsi="Times New Roman" w:eastAsia="Times New Roman" w:cs="Times New Roman"/>
                <w:spacing w:val="6"/>
              </w:rPr>
              <w:t>956m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/h</w:t>
            </w:r>
            <w:r>
              <w:rPr>
                <w:spacing w:val="6"/>
              </w:rPr>
              <w:t>；本项目新增的</w:t>
            </w:r>
            <w:r>
              <w:rPr>
                <w:spacing w:val="-25"/>
              </w:rPr>
              <w:t xml:space="preserve"> </w:t>
            </w:r>
            <w:r>
              <w:rPr>
                <w:rFonts w:ascii="Times New Roman" w:hAnsi="Times New Roman" w:eastAsia="Times New Roman" w:cs="Times New Roman"/>
                <w:spacing w:val="6"/>
              </w:rPr>
              <w:t xml:space="preserve">1#35t </w:t>
            </w:r>
            <w:r>
              <w:rPr>
                <w:spacing w:val="6"/>
              </w:rPr>
              <w:t>熔炼炉及</w:t>
            </w:r>
            <w:r>
              <w:rPr>
                <w:spacing w:val="-44"/>
              </w:rPr>
              <w:t xml:space="preserve"> </w:t>
            </w:r>
            <w:r>
              <w:rPr>
                <w:rFonts w:ascii="Times New Roman" w:hAnsi="Times New Roman" w:eastAsia="Times New Roman" w:cs="Times New Roman"/>
                <w:spacing w:val="6"/>
              </w:rPr>
              <w:t xml:space="preserve">60t </w:t>
            </w:r>
            <w:r>
              <w:rPr>
                <w:spacing w:val="6"/>
              </w:rPr>
              <w:t>熔炼炉废气经新增的</w:t>
            </w:r>
            <w:r>
              <w:rPr>
                <w:spacing w:val="-50"/>
              </w:rPr>
              <w:t xml:space="preserve"> </w:t>
            </w:r>
            <w:r>
              <w:rPr>
                <w:rFonts w:ascii="Times New Roman" w:hAnsi="Times New Roman" w:eastAsia="Times New Roman" w:cs="Times New Roman"/>
                <w:spacing w:val="6"/>
              </w:rPr>
              <w:t>2#</w:t>
            </w:r>
            <w:r>
              <w:rPr>
                <w:rFonts w:ascii="Times New Roman" w:hAnsi="Times New Roman" w:eastAsia="Times New Roman" w:cs="Times New Roman"/>
              </w:rPr>
              <w:t xml:space="preserve"> </w:t>
            </w:r>
            <w:r>
              <w:rPr>
                <w:spacing w:val="9"/>
              </w:rPr>
              <w:t>“重力沉降</w:t>
            </w:r>
            <w:r>
              <w:rPr>
                <w:rFonts w:ascii="Times New Roman" w:hAnsi="Times New Roman" w:eastAsia="Times New Roman" w:cs="Times New Roman"/>
                <w:spacing w:val="9"/>
              </w:rPr>
              <w:t>+</w:t>
            </w:r>
            <w:r>
              <w:rPr>
                <w:spacing w:val="9"/>
              </w:rPr>
              <w:t>布袋除尘器</w:t>
            </w:r>
            <w:r>
              <w:rPr>
                <w:spacing w:val="-87"/>
              </w:rPr>
              <w:t xml:space="preserve"> </w:t>
            </w:r>
            <w:r>
              <w:rPr>
                <w:spacing w:val="9"/>
              </w:rPr>
              <w:t>”处理后经</w:t>
            </w:r>
            <w:r>
              <w:rPr>
                <w:spacing w:val="-48"/>
              </w:rPr>
              <w:t xml:space="preserve"> </w:t>
            </w:r>
            <w:r>
              <w:rPr>
                <w:rFonts w:ascii="Times New Roman" w:hAnsi="Times New Roman" w:eastAsia="Times New Roman" w:cs="Times New Roman"/>
                <w:spacing w:val="9"/>
              </w:rPr>
              <w:t>21m</w:t>
            </w:r>
            <w:r>
              <w:rPr>
                <w:rFonts w:ascii="Times New Roman" w:hAnsi="Times New Roman" w:eastAsia="Times New Roman" w:cs="Times New Roman"/>
                <w:spacing w:val="24"/>
                <w:w w:val="101"/>
              </w:rPr>
              <w:t xml:space="preserve"> </w:t>
            </w:r>
            <w:r>
              <w:rPr>
                <w:spacing w:val="9"/>
              </w:rPr>
              <w:t>高</w:t>
            </w:r>
            <w:r>
              <w:rPr>
                <w:spacing w:val="-52"/>
              </w:rPr>
              <w:t xml:space="preserve"> </w:t>
            </w:r>
            <w:r>
              <w:rPr>
                <w:rFonts w:ascii="Times New Roman" w:hAnsi="Times New Roman" w:eastAsia="Times New Roman" w:cs="Times New Roman"/>
              </w:rPr>
              <w:t>DA</w:t>
            </w:r>
            <w:r>
              <w:rPr>
                <w:rFonts w:ascii="Times New Roman" w:hAnsi="Times New Roman" w:eastAsia="Times New Roman" w:cs="Times New Roman"/>
                <w:spacing w:val="9"/>
              </w:rPr>
              <w:t xml:space="preserve">001 </w:t>
            </w:r>
            <w:r>
              <w:rPr>
                <w:spacing w:val="9"/>
              </w:rPr>
              <w:t>排气筒排放，该排</w:t>
            </w:r>
            <w:r>
              <w:rPr>
                <w:spacing w:val="6"/>
              </w:rPr>
              <w:t>气筒合计天然气用量约为</w:t>
            </w:r>
            <w:r>
              <w:rPr>
                <w:spacing w:val="-47"/>
              </w:rPr>
              <w:t xml:space="preserve"> </w:t>
            </w:r>
            <w:r>
              <w:rPr>
                <w:rFonts w:ascii="Times New Roman" w:hAnsi="Times New Roman" w:eastAsia="Times New Roman" w:cs="Times New Roman"/>
                <w:spacing w:val="6"/>
              </w:rPr>
              <w:t>631.63m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/h</w:t>
            </w:r>
            <w:r>
              <w:rPr>
                <w:spacing w:val="6"/>
              </w:rPr>
              <w:t>。本项目铝回收装置产生的</w:t>
            </w:r>
            <w:r>
              <w:rPr>
                <w:spacing w:val="5"/>
              </w:rPr>
              <w:t>铝回收</w:t>
            </w:r>
            <w:r>
              <w:rPr>
                <w:spacing w:val="7"/>
              </w:rPr>
              <w:t>装置废气经</w:t>
            </w:r>
            <w:r>
              <w:rPr>
                <w:spacing w:val="-48"/>
              </w:rPr>
              <w:t xml:space="preserve"> </w:t>
            </w:r>
            <w:r>
              <w:rPr>
                <w:rFonts w:ascii="Times New Roman" w:hAnsi="Times New Roman" w:eastAsia="Times New Roman" w:cs="Times New Roman"/>
                <w:spacing w:val="7"/>
              </w:rPr>
              <w:t>20m</w:t>
            </w:r>
            <w:r>
              <w:rPr>
                <w:rFonts w:ascii="Times New Roman" w:hAnsi="Times New Roman" w:eastAsia="Times New Roman" w:cs="Times New Roman"/>
                <w:spacing w:val="19"/>
                <w:w w:val="101"/>
              </w:rPr>
              <w:t xml:space="preserve"> </w:t>
            </w:r>
            <w:r>
              <w:rPr>
                <w:spacing w:val="7"/>
              </w:rPr>
              <w:t>高</w:t>
            </w:r>
            <w:r>
              <w:rPr>
                <w:spacing w:val="-54"/>
              </w:rPr>
              <w:t xml:space="preserve"> </w:t>
            </w:r>
            <w:r>
              <w:rPr>
                <w:rFonts w:ascii="Times New Roman" w:hAnsi="Times New Roman" w:eastAsia="Times New Roman" w:cs="Times New Roman"/>
              </w:rPr>
              <w:t>DA</w:t>
            </w:r>
            <w:r>
              <w:rPr>
                <w:rFonts w:ascii="Times New Roman" w:hAnsi="Times New Roman" w:eastAsia="Times New Roman" w:cs="Times New Roman"/>
                <w:spacing w:val="7"/>
              </w:rPr>
              <w:t xml:space="preserve">003 </w:t>
            </w:r>
            <w:r>
              <w:rPr>
                <w:spacing w:val="7"/>
              </w:rPr>
              <w:t>排气筒排放。本项目利用现有备用均质炉进</w:t>
            </w:r>
            <w:r>
              <w:rPr>
                <w:spacing w:val="6"/>
              </w:rPr>
              <w:t>行均质，产生的均质废气依托现有</w:t>
            </w:r>
            <w:r>
              <w:rPr>
                <w:spacing w:val="-22"/>
              </w:rPr>
              <w:t xml:space="preserve"> </w:t>
            </w:r>
            <w:r>
              <w:rPr>
                <w:rFonts w:ascii="Times New Roman" w:hAnsi="Times New Roman" w:eastAsia="Times New Roman" w:cs="Times New Roman"/>
                <w:spacing w:val="6"/>
              </w:rPr>
              <w:t>15m</w:t>
            </w:r>
            <w:r>
              <w:rPr>
                <w:rFonts w:ascii="Times New Roman" w:hAnsi="Times New Roman" w:eastAsia="Times New Roman" w:cs="Times New Roman"/>
                <w:spacing w:val="20"/>
              </w:rPr>
              <w:t xml:space="preserve"> </w:t>
            </w:r>
            <w:r>
              <w:rPr>
                <w:spacing w:val="6"/>
              </w:rPr>
              <w:t>高</w:t>
            </w:r>
            <w:r>
              <w:rPr>
                <w:spacing w:val="-54"/>
              </w:rPr>
              <w:t xml:space="preserve"> </w:t>
            </w:r>
            <w:r>
              <w:rPr>
                <w:rFonts w:ascii="Times New Roman" w:hAnsi="Times New Roman" w:eastAsia="Times New Roman" w:cs="Times New Roman"/>
              </w:rPr>
              <w:t>DA</w:t>
            </w:r>
            <w:r>
              <w:rPr>
                <w:rFonts w:ascii="Times New Roman" w:hAnsi="Times New Roman" w:eastAsia="Times New Roman" w:cs="Times New Roman"/>
                <w:spacing w:val="6"/>
              </w:rPr>
              <w:t xml:space="preserve">004 </w:t>
            </w:r>
            <w:r>
              <w:rPr>
                <w:spacing w:val="6"/>
              </w:rPr>
              <w:t>排气筒排放。</w:t>
            </w:r>
          </w:p>
          <w:p w14:paraId="7C52FC54">
            <w:pPr>
              <w:pStyle w:val="6"/>
              <w:spacing w:before="8" w:line="339" w:lineRule="auto"/>
              <w:ind w:left="105" w:right="97" w:firstLine="521"/>
              <w:jc w:val="both"/>
            </w:pPr>
            <w:r>
              <w:rPr>
                <w:spacing w:val="15"/>
              </w:rPr>
              <w:t>各熔炼炉有组织排放的颗粒物执行《铸造工业大气污染物排放标</w:t>
            </w:r>
            <w:r>
              <w:rPr>
                <w:spacing w:val="8"/>
              </w:rPr>
              <w:t>准》</w:t>
            </w:r>
            <w:r>
              <w:rPr>
                <w:spacing w:val="-99"/>
              </w:rP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 xml:space="preserve"> 39726-2020</w:t>
            </w:r>
            <w:r>
              <w:rPr>
                <w:spacing w:val="-1"/>
              </w:rPr>
              <w:t>）</w:t>
            </w:r>
            <w:r>
              <w:rPr>
                <w:spacing w:val="-72"/>
              </w:rPr>
              <w:t xml:space="preserve"> </w:t>
            </w:r>
            <w:r>
              <w:rPr>
                <w:spacing w:val="-1"/>
              </w:rPr>
              <w:t>，</w:t>
            </w:r>
            <w:r>
              <w:rPr>
                <w:spacing w:val="8"/>
              </w:rPr>
              <w:t>各熔炼炉有组织排放的</w:t>
            </w:r>
            <w:r>
              <w:rPr>
                <w:spacing w:val="-36"/>
              </w:rPr>
              <w:t xml:space="preserve"> </w:t>
            </w:r>
            <w:r>
              <w:rPr>
                <w:rFonts w:ascii="Times New Roman" w:hAnsi="Times New Roman" w:eastAsia="Times New Roman" w:cs="Times New Roman"/>
              </w:rPr>
              <w:t>SO</w:t>
            </w:r>
            <w:r>
              <w:rPr>
                <w:rFonts w:ascii="Times New Roman" w:hAnsi="Times New Roman" w:eastAsia="Times New Roman" w:cs="Times New Roman"/>
                <w:spacing w:val="7"/>
                <w:position w:val="-2"/>
                <w:sz w:val="16"/>
                <w:szCs w:val="16"/>
              </w:rPr>
              <w:t>2</w:t>
            </w:r>
            <w:r>
              <w:rPr>
                <w:rFonts w:ascii="Times New Roman" w:hAnsi="Times New Roman" w:eastAsia="Times New Roman" w:cs="Times New Roman"/>
                <w:spacing w:val="-7"/>
                <w:position w:val="-2"/>
                <w:sz w:val="16"/>
                <w:szCs w:val="16"/>
              </w:rPr>
              <w:t xml:space="preserve"> </w:t>
            </w:r>
            <w:r>
              <w:rPr>
                <w:spacing w:val="7"/>
              </w:rPr>
              <w:t>、</w:t>
            </w:r>
            <w:r>
              <w:rPr>
                <w:rFonts w:ascii="Times New Roman" w:hAnsi="Times New Roman" w:eastAsia="Times New Roman" w:cs="Times New Roman"/>
              </w:rPr>
              <w:t>NO</w:t>
            </w:r>
            <w:r>
              <w:rPr>
                <w:rFonts w:ascii="Times New Roman" w:hAnsi="Times New Roman" w:eastAsia="Times New Roman" w:cs="Times New Roman"/>
                <w:position w:val="-2"/>
                <w:sz w:val="16"/>
                <w:szCs w:val="16"/>
              </w:rPr>
              <w:t>X</w:t>
            </w:r>
            <w:r>
              <w:rPr>
                <w:rFonts w:ascii="Times New Roman" w:hAnsi="Times New Roman" w:eastAsia="Times New Roman" w:cs="Times New Roman"/>
                <w:spacing w:val="-6"/>
                <w:position w:val="-2"/>
                <w:sz w:val="16"/>
                <w:szCs w:val="16"/>
              </w:rPr>
              <w:t xml:space="preserve"> </w:t>
            </w:r>
            <w:r>
              <w:rPr>
                <w:spacing w:val="7"/>
              </w:rPr>
              <w:t>、氟化物执行重庆市《工业炉窑大气污染物排放标准》（</w:t>
            </w:r>
            <w:r>
              <w:rPr>
                <w:rFonts w:ascii="Times New Roman" w:hAnsi="Times New Roman" w:eastAsia="Times New Roman" w:cs="Times New Roman"/>
              </w:rPr>
              <w:t>DB</w:t>
            </w:r>
            <w:r>
              <w:rPr>
                <w:rFonts w:ascii="Times New Roman" w:hAnsi="Times New Roman" w:eastAsia="Times New Roman" w:cs="Times New Roman"/>
                <w:spacing w:val="7"/>
              </w:rPr>
              <w:t xml:space="preserve"> 50/659-2016</w:t>
            </w:r>
            <w:r>
              <w:rPr>
                <w:spacing w:val="17"/>
              </w:rPr>
              <w:t>），</w:t>
            </w:r>
            <w:r>
              <w:rPr>
                <w:spacing w:val="7"/>
              </w:rPr>
              <w:t>各</w:t>
            </w:r>
            <w:r>
              <w:rPr>
                <w:spacing w:val="22"/>
              </w:rPr>
              <w:t>熔炼炉有组织排放的</w:t>
            </w:r>
            <w:r>
              <w:rPr>
                <w:spacing w:val="-31"/>
              </w:rPr>
              <w:t xml:space="preserve"> </w:t>
            </w:r>
            <w:r>
              <w:rPr>
                <w:rFonts w:ascii="Times New Roman" w:hAnsi="Times New Roman" w:eastAsia="Times New Roman" w:cs="Times New Roman"/>
              </w:rPr>
              <w:t>HCl</w:t>
            </w:r>
            <w:r>
              <w:rPr>
                <w:rFonts w:ascii="Times New Roman" w:hAnsi="Times New Roman" w:eastAsia="Times New Roman" w:cs="Times New Roman"/>
                <w:spacing w:val="29"/>
              </w:rPr>
              <w:t xml:space="preserve"> </w:t>
            </w:r>
            <w:r>
              <w:rPr>
                <w:spacing w:val="22"/>
              </w:rPr>
              <w:t>执行重庆市《大气污染物综合排放标准》</w:t>
            </w:r>
            <w:r>
              <w:t xml:space="preserve"> </w:t>
            </w:r>
            <w:r>
              <w:rPr>
                <w:spacing w:val="9"/>
              </w:rPr>
              <w:t>（</w:t>
            </w:r>
            <w:r>
              <w:rPr>
                <w:rFonts w:ascii="Times New Roman" w:hAnsi="Times New Roman" w:eastAsia="Times New Roman" w:cs="Times New Roman"/>
              </w:rPr>
              <w:t>DB</w:t>
            </w:r>
            <w:r>
              <w:rPr>
                <w:rFonts w:ascii="Times New Roman" w:hAnsi="Times New Roman" w:eastAsia="Times New Roman" w:cs="Times New Roman"/>
                <w:spacing w:val="9"/>
              </w:rPr>
              <w:t>50/418-2016</w:t>
            </w:r>
            <w:r>
              <w:rPr>
                <w:spacing w:val="19"/>
              </w:rPr>
              <w:t>）；</w:t>
            </w:r>
            <w:r>
              <w:rPr>
                <w:spacing w:val="9"/>
              </w:rPr>
              <w:t>铝回收装置有组织排放的颗粒物执行《铸造工业</w:t>
            </w:r>
            <w:r>
              <w:rPr>
                <w:spacing w:val="8"/>
              </w:rPr>
              <w:t>大气污染物排放标准》</w:t>
            </w:r>
            <w:r>
              <w:rPr>
                <w:spacing w:val="-102"/>
              </w:rP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 xml:space="preserve"> 39726-2020</w:t>
            </w:r>
            <w:r>
              <w:rPr>
                <w:spacing w:val="28"/>
              </w:rPr>
              <w:t>），</w:t>
            </w:r>
            <w:r>
              <w:rPr>
                <w:spacing w:val="8"/>
              </w:rPr>
              <w:t>铝回收装置有组织排放的</w:t>
            </w:r>
            <w:r>
              <w:rPr>
                <w:spacing w:val="4"/>
              </w:rPr>
              <w:t>氟化物、</w:t>
            </w:r>
            <w:r>
              <w:rPr>
                <w:rFonts w:ascii="Times New Roman" w:hAnsi="Times New Roman" w:eastAsia="Times New Roman" w:cs="Times New Roman"/>
              </w:rPr>
              <w:t>HCl</w:t>
            </w:r>
            <w:r>
              <w:rPr>
                <w:rFonts w:ascii="Times New Roman" w:hAnsi="Times New Roman" w:eastAsia="Times New Roman" w:cs="Times New Roman"/>
                <w:spacing w:val="4"/>
              </w:rPr>
              <w:t xml:space="preserve"> </w:t>
            </w:r>
            <w:r>
              <w:rPr>
                <w:spacing w:val="4"/>
              </w:rPr>
              <w:t>执行《大气污染物综合排放标准》（</w:t>
            </w:r>
            <w:r>
              <w:rPr>
                <w:rFonts w:ascii="Times New Roman" w:hAnsi="Times New Roman" w:eastAsia="Times New Roman" w:cs="Times New Roman"/>
              </w:rPr>
              <w:t>DB</w:t>
            </w:r>
            <w:r>
              <w:rPr>
                <w:rFonts w:ascii="Times New Roman" w:hAnsi="Times New Roman" w:eastAsia="Times New Roman" w:cs="Times New Roman"/>
                <w:spacing w:val="4"/>
              </w:rPr>
              <w:t>50/418-2</w:t>
            </w:r>
            <w:r>
              <w:rPr>
                <w:rFonts w:ascii="Times New Roman" w:hAnsi="Times New Roman" w:eastAsia="Times New Roman" w:cs="Times New Roman"/>
                <w:spacing w:val="3"/>
              </w:rPr>
              <w:t>016</w:t>
            </w:r>
            <w:r>
              <w:rPr>
                <w:spacing w:val="3"/>
              </w:rPr>
              <w:t>）表</w:t>
            </w:r>
            <w:r>
              <w:rPr>
                <w:spacing w:val="-27"/>
              </w:rPr>
              <w:t xml:space="preserve"> </w:t>
            </w:r>
            <w:r>
              <w:rPr>
                <w:rFonts w:ascii="Times New Roman" w:hAnsi="Times New Roman" w:eastAsia="Times New Roman" w:cs="Times New Roman"/>
                <w:spacing w:val="3"/>
              </w:rPr>
              <w:t>1</w:t>
            </w:r>
            <w:r>
              <w:rPr>
                <w:spacing w:val="9"/>
              </w:rPr>
              <w:t>相关标准；均质炉有组织排放的颗粒物、</w:t>
            </w:r>
            <w:r>
              <w:rPr>
                <w:rFonts w:ascii="Times New Roman" w:hAnsi="Times New Roman" w:eastAsia="Times New Roman" w:cs="Times New Roman"/>
              </w:rPr>
              <w:t>SO</w:t>
            </w:r>
            <w:r>
              <w:rPr>
                <w:rFonts w:ascii="Times New Roman" w:hAnsi="Times New Roman" w:eastAsia="Times New Roman" w:cs="Times New Roman"/>
                <w:spacing w:val="9"/>
                <w:position w:val="-2"/>
                <w:sz w:val="16"/>
                <w:szCs w:val="16"/>
              </w:rPr>
              <w:t>2</w:t>
            </w:r>
            <w:r>
              <w:rPr>
                <w:rFonts w:ascii="Times New Roman" w:hAnsi="Times New Roman" w:eastAsia="Times New Roman" w:cs="Times New Roman"/>
                <w:spacing w:val="-12"/>
                <w:position w:val="-2"/>
                <w:sz w:val="16"/>
                <w:szCs w:val="16"/>
              </w:rPr>
              <w:t xml:space="preserve"> </w:t>
            </w:r>
            <w:r>
              <w:rPr>
                <w:spacing w:val="9"/>
              </w:rPr>
              <w:t>、</w:t>
            </w:r>
            <w:r>
              <w:rPr>
                <w:rFonts w:ascii="Times New Roman" w:hAnsi="Times New Roman" w:eastAsia="Times New Roman" w:cs="Times New Roman"/>
              </w:rPr>
              <w:t>NO</w:t>
            </w:r>
            <w:r>
              <w:rPr>
                <w:rFonts w:ascii="Times New Roman" w:hAnsi="Times New Roman" w:eastAsia="Times New Roman" w:cs="Times New Roman"/>
                <w:position w:val="-2"/>
                <w:sz w:val="16"/>
                <w:szCs w:val="16"/>
              </w:rPr>
              <w:t>X</w:t>
            </w:r>
            <w:r>
              <w:rPr>
                <w:rFonts w:ascii="Times New Roman" w:hAnsi="Times New Roman" w:eastAsia="Times New Roman" w:cs="Times New Roman"/>
                <w:spacing w:val="15"/>
                <w:position w:val="-2"/>
                <w:sz w:val="16"/>
                <w:szCs w:val="16"/>
              </w:rPr>
              <w:t xml:space="preserve"> </w:t>
            </w:r>
            <w:r>
              <w:rPr>
                <w:spacing w:val="9"/>
              </w:rPr>
              <w:t>执行《铸造工业大</w:t>
            </w:r>
            <w:r>
              <w:rPr>
                <w:spacing w:val="6"/>
              </w:rPr>
              <w:t>气污染物排放标准》（</w:t>
            </w:r>
            <w:r>
              <w:rPr>
                <w:rFonts w:ascii="Times New Roman" w:hAnsi="Times New Roman" w:eastAsia="Times New Roman" w:cs="Times New Roman"/>
              </w:rPr>
              <w:t>GB</w:t>
            </w:r>
            <w:r>
              <w:rPr>
                <w:rFonts w:ascii="Times New Roman" w:hAnsi="Times New Roman" w:eastAsia="Times New Roman" w:cs="Times New Roman"/>
                <w:spacing w:val="6"/>
              </w:rPr>
              <w:t xml:space="preserve"> 39726-2020</w:t>
            </w:r>
            <w:r>
              <w:rPr>
                <w:spacing w:val="6"/>
              </w:rPr>
              <w:t>）。</w:t>
            </w:r>
          </w:p>
          <w:p w14:paraId="7784E7E9">
            <w:pPr>
              <w:pStyle w:val="6"/>
              <w:spacing w:before="4" w:line="339" w:lineRule="auto"/>
              <w:ind w:left="105" w:right="97" w:firstLine="521"/>
            </w:pPr>
            <w:r>
              <w:rPr>
                <w:spacing w:val="6"/>
              </w:rPr>
              <w:t>厂区内厂房外无组织排放颗粒物执行《铸造工业大气污染物排放标</w:t>
            </w:r>
            <w:r>
              <w:rPr>
                <w:spacing w:val="4"/>
              </w:rPr>
              <w:t>准》（</w:t>
            </w:r>
            <w:r>
              <w:rPr>
                <w:rFonts w:ascii="Times New Roman" w:hAnsi="Times New Roman" w:eastAsia="Times New Roman" w:cs="Times New Roman"/>
              </w:rPr>
              <w:t>GB</w:t>
            </w:r>
            <w:r>
              <w:rPr>
                <w:rFonts w:ascii="Times New Roman" w:hAnsi="Times New Roman" w:eastAsia="Times New Roman" w:cs="Times New Roman"/>
                <w:spacing w:val="4"/>
              </w:rPr>
              <w:t xml:space="preserve"> 39726-2020</w:t>
            </w:r>
            <w:r>
              <w:rPr>
                <w:spacing w:val="4"/>
              </w:rPr>
              <w:t>）。厂界外无组织排放的颗粒物、</w:t>
            </w:r>
            <w:r>
              <w:rPr>
                <w:rFonts w:ascii="Times New Roman" w:hAnsi="Times New Roman" w:eastAsia="Times New Roman" w:cs="Times New Roman"/>
              </w:rPr>
              <w:t>SO</w:t>
            </w:r>
            <w:r>
              <w:rPr>
                <w:rFonts w:ascii="Times New Roman" w:hAnsi="Times New Roman" w:eastAsia="Times New Roman" w:cs="Times New Roman"/>
                <w:spacing w:val="4"/>
                <w:position w:val="-2"/>
                <w:sz w:val="16"/>
                <w:szCs w:val="16"/>
              </w:rPr>
              <w:t>2</w:t>
            </w:r>
            <w:r>
              <w:rPr>
                <w:rFonts w:ascii="Times New Roman" w:hAnsi="Times New Roman" w:eastAsia="Times New Roman" w:cs="Times New Roman"/>
                <w:spacing w:val="5"/>
                <w:position w:val="-2"/>
                <w:sz w:val="16"/>
                <w:szCs w:val="16"/>
              </w:rPr>
              <w:t xml:space="preserve"> </w:t>
            </w:r>
            <w:r>
              <w:rPr>
                <w:spacing w:val="4"/>
              </w:rPr>
              <w:t>、</w:t>
            </w:r>
            <w:r>
              <w:rPr>
                <w:rFonts w:ascii="Times New Roman" w:hAnsi="Times New Roman" w:eastAsia="Times New Roman" w:cs="Times New Roman"/>
              </w:rPr>
              <w:t>NOx</w:t>
            </w:r>
            <w:r>
              <w:rPr>
                <w:rFonts w:ascii="Times New Roman" w:hAnsi="Times New Roman" w:eastAsia="Times New Roman" w:cs="Times New Roman"/>
                <w:spacing w:val="-32"/>
              </w:rPr>
              <w:t xml:space="preserve"> </w:t>
            </w:r>
            <w:r>
              <w:rPr>
                <w:spacing w:val="4"/>
              </w:rPr>
              <w:t>、氟</w:t>
            </w:r>
            <w:r>
              <w:rPr>
                <w:spacing w:val="7"/>
              </w:rPr>
              <w:t>化物、</w:t>
            </w:r>
            <w:r>
              <w:rPr>
                <w:rFonts w:ascii="Times New Roman" w:hAnsi="Times New Roman" w:eastAsia="Times New Roman" w:cs="Times New Roman"/>
              </w:rPr>
              <w:t>HCl</w:t>
            </w:r>
            <w:r>
              <w:rPr>
                <w:rFonts w:ascii="Times New Roman" w:hAnsi="Times New Roman" w:eastAsia="Times New Roman" w:cs="Times New Roman"/>
                <w:spacing w:val="7"/>
              </w:rPr>
              <w:t xml:space="preserve"> </w:t>
            </w:r>
            <w:r>
              <w:rPr>
                <w:spacing w:val="7"/>
              </w:rPr>
              <w:t>执行《大气污染物综合排放标准》（</w:t>
            </w:r>
            <w:r>
              <w:rPr>
                <w:rFonts w:ascii="Times New Roman" w:hAnsi="Times New Roman" w:eastAsia="Times New Roman" w:cs="Times New Roman"/>
              </w:rPr>
              <w:t>DB</w:t>
            </w:r>
            <w:r>
              <w:rPr>
                <w:rFonts w:ascii="Times New Roman" w:hAnsi="Times New Roman" w:eastAsia="Times New Roman" w:cs="Times New Roman"/>
                <w:spacing w:val="7"/>
              </w:rPr>
              <w:t>50/418-2016</w:t>
            </w:r>
            <w:r>
              <w:rPr>
                <w:spacing w:val="7"/>
              </w:rPr>
              <w:t>）表</w:t>
            </w:r>
            <w:r>
              <w:rPr>
                <w:spacing w:val="-11"/>
              </w:rPr>
              <w:t xml:space="preserve"> </w:t>
            </w:r>
            <w:r>
              <w:rPr>
                <w:rFonts w:ascii="Times New Roman" w:hAnsi="Times New Roman" w:eastAsia="Times New Roman" w:cs="Times New Roman"/>
                <w:spacing w:val="7"/>
              </w:rPr>
              <w:t>1</w:t>
            </w:r>
            <w:r>
              <w:rPr>
                <w:spacing w:val="5"/>
              </w:rPr>
              <w:t>相关标准。</w:t>
            </w:r>
          </w:p>
          <w:p w14:paraId="59E658E4">
            <w:pPr>
              <w:pStyle w:val="6"/>
              <w:spacing w:before="2" w:line="282" w:lineRule="auto"/>
              <w:ind w:left="137" w:right="97" w:firstLine="512"/>
            </w:pPr>
            <w:r>
              <w:rPr>
                <w:spacing w:val="6"/>
              </w:rPr>
              <w:t>同时，本项目切削液使用过程将挥发少量的非甲烷</w:t>
            </w:r>
            <w:r>
              <w:rPr>
                <w:spacing w:val="5"/>
              </w:rPr>
              <w:t>总烃，企业厂区</w:t>
            </w:r>
            <w:r>
              <w:rPr>
                <w:spacing w:val="8"/>
              </w:rPr>
              <w:t xml:space="preserve">内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无组织排放监控点浓度应执行《挥发性有机物无组织排放控</w:t>
            </w:r>
          </w:p>
        </w:tc>
      </w:tr>
    </w:tbl>
    <w:p w14:paraId="5F81FD78">
      <w:pPr>
        <w:pStyle w:val="2"/>
        <w:rPr>
          <w:sz w:val="21"/>
        </w:rPr>
      </w:pPr>
    </w:p>
    <w:p w14:paraId="3B147AD3">
      <w:pPr>
        <w:rPr>
          <w:sz w:val="21"/>
          <w:szCs w:val="21"/>
        </w:rPr>
        <w:sectPr>
          <w:footerReference r:id="rId93" w:type="default"/>
          <w:pgSz w:w="11907" w:h="16840"/>
          <w:pgMar w:top="400" w:right="1444" w:bottom="1000" w:left="1443" w:header="0" w:footer="658" w:gutter="0"/>
          <w:cols w:space="720" w:num="1"/>
        </w:sectPr>
      </w:pPr>
    </w:p>
    <w:p w14:paraId="3EA2823A">
      <w:pPr>
        <w:spacing w:before="19"/>
      </w:pPr>
    </w:p>
    <w:p w14:paraId="56155BDC">
      <w:pPr>
        <w:spacing w:before="19"/>
      </w:pPr>
    </w:p>
    <w:p w14:paraId="6E71450D">
      <w:pPr>
        <w:spacing w:before="19"/>
      </w:pPr>
    </w:p>
    <w:p w14:paraId="2835E99E">
      <w:pPr>
        <w:spacing w:before="18"/>
      </w:pPr>
    </w:p>
    <w:p w14:paraId="61ECD4B8">
      <w:pPr>
        <w:spacing w:before="18"/>
      </w:pPr>
    </w:p>
    <w:tbl>
      <w:tblPr>
        <w:tblStyle w:val="5"/>
        <w:tblW w:w="899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23"/>
        <w:gridCol w:w="1390"/>
        <w:gridCol w:w="37"/>
        <w:gridCol w:w="925"/>
        <w:gridCol w:w="296"/>
        <w:gridCol w:w="732"/>
        <w:gridCol w:w="154"/>
        <w:gridCol w:w="926"/>
        <w:gridCol w:w="62"/>
        <w:gridCol w:w="1076"/>
        <w:gridCol w:w="56"/>
        <w:gridCol w:w="350"/>
        <w:gridCol w:w="781"/>
        <w:gridCol w:w="1136"/>
        <w:gridCol w:w="137"/>
      </w:tblGrid>
      <w:tr w14:paraId="700AF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7" w:hRule="atLeast"/>
        </w:trPr>
        <w:tc>
          <w:tcPr>
            <w:tcW w:w="812" w:type="dxa"/>
            <w:vMerge w:val="restart"/>
            <w:tcBorders>
              <w:top w:val="single" w:color="000000" w:sz="10" w:space="0"/>
              <w:left w:val="single" w:color="000000" w:sz="10" w:space="0"/>
              <w:bottom w:val="nil"/>
            </w:tcBorders>
            <w:vAlign w:val="top"/>
          </w:tcPr>
          <w:p w14:paraId="21879472">
            <w:pPr>
              <w:rPr>
                <w:rFonts w:ascii="Arial"/>
                <w:sz w:val="21"/>
              </w:rPr>
            </w:pPr>
          </w:p>
        </w:tc>
        <w:tc>
          <w:tcPr>
            <w:tcW w:w="8181" w:type="dxa"/>
            <w:gridSpan w:val="15"/>
            <w:tcBorders>
              <w:top w:val="single" w:color="000000" w:sz="10" w:space="0"/>
              <w:bottom w:val="single" w:color="000000" w:sz="10" w:space="0"/>
              <w:right w:val="single" w:color="000000" w:sz="10" w:space="0"/>
            </w:tcBorders>
            <w:vAlign w:val="top"/>
          </w:tcPr>
          <w:p w14:paraId="2E6D7537">
            <w:pPr>
              <w:pStyle w:val="6"/>
              <w:spacing w:before="130" w:line="227" w:lineRule="auto"/>
              <w:ind w:left="106"/>
            </w:pPr>
            <w:r>
              <w:rPr>
                <w:spacing w:val="6"/>
              </w:rPr>
              <w:t>制标准》（</w:t>
            </w:r>
            <w:r>
              <w:rPr>
                <w:rFonts w:ascii="Times New Roman" w:hAnsi="Times New Roman" w:eastAsia="Times New Roman" w:cs="Times New Roman"/>
              </w:rPr>
              <w:t>GB</w:t>
            </w:r>
            <w:r>
              <w:rPr>
                <w:rFonts w:ascii="Times New Roman" w:hAnsi="Times New Roman" w:eastAsia="Times New Roman" w:cs="Times New Roman"/>
                <w:spacing w:val="6"/>
              </w:rPr>
              <w:t xml:space="preserve"> 37822-2019</w:t>
            </w:r>
            <w:r>
              <w:rPr>
                <w:spacing w:val="6"/>
              </w:rPr>
              <w:t>）相关要求。</w:t>
            </w:r>
          </w:p>
          <w:p w14:paraId="7478E37F">
            <w:pPr>
              <w:pStyle w:val="6"/>
              <w:spacing w:before="151" w:line="226" w:lineRule="auto"/>
              <w:ind w:left="624"/>
            </w:pPr>
            <w:r>
              <w:rPr>
                <w:spacing w:val="4"/>
              </w:rPr>
              <w:t>相关标准详见表</w:t>
            </w:r>
            <w:r>
              <w:rPr>
                <w:spacing w:val="-35"/>
              </w:rPr>
              <w:t xml:space="preserve"> </w:t>
            </w:r>
            <w:r>
              <w:rPr>
                <w:rFonts w:ascii="Times New Roman" w:hAnsi="Times New Roman" w:eastAsia="Times New Roman" w:cs="Times New Roman"/>
                <w:spacing w:val="4"/>
              </w:rPr>
              <w:t>3.4-1~</w:t>
            </w:r>
            <w:r>
              <w:rPr>
                <w:spacing w:val="4"/>
              </w:rPr>
              <w:t>表</w:t>
            </w:r>
            <w:r>
              <w:rPr>
                <w:spacing w:val="-49"/>
              </w:rPr>
              <w:t xml:space="preserve"> </w:t>
            </w:r>
            <w:r>
              <w:rPr>
                <w:rFonts w:ascii="Times New Roman" w:hAnsi="Times New Roman" w:eastAsia="Times New Roman" w:cs="Times New Roman"/>
                <w:spacing w:val="4"/>
              </w:rPr>
              <w:t>3.4-2</w:t>
            </w:r>
            <w:r>
              <w:rPr>
                <w:spacing w:val="4"/>
              </w:rPr>
              <w:t>。</w:t>
            </w:r>
          </w:p>
          <w:p w14:paraId="3EB0AA8E">
            <w:pPr>
              <w:pStyle w:val="6"/>
              <w:spacing w:before="154" w:line="221" w:lineRule="auto"/>
              <w:ind w:left="949"/>
              <w:rPr>
                <w:rFonts w:ascii="Times New Roman" w:hAnsi="Times New Roman" w:eastAsia="Times New Roman" w:cs="Times New Roman"/>
                <w:sz w:val="16"/>
                <w:szCs w:val="16"/>
              </w:rPr>
            </w:pPr>
            <w:r>
              <w:rPr>
                <w:b/>
                <w:bCs/>
                <w:spacing w:val="6"/>
              </w:rPr>
              <w:t>表</w:t>
            </w:r>
            <w:r>
              <w:rPr>
                <w:spacing w:val="-45"/>
              </w:rPr>
              <w:t xml:space="preserve"> </w:t>
            </w:r>
            <w:r>
              <w:rPr>
                <w:rFonts w:ascii="Times New Roman" w:hAnsi="Times New Roman" w:eastAsia="Times New Roman" w:cs="Times New Roman"/>
                <w:b/>
                <w:bCs/>
                <w:spacing w:val="6"/>
              </w:rPr>
              <w:t xml:space="preserve">3.4-1    </w:t>
            </w:r>
            <w:r>
              <w:rPr>
                <w:b/>
                <w:bCs/>
                <w:spacing w:val="6"/>
              </w:rPr>
              <w:t>工业炉窑大气污染物排放标准</w:t>
            </w:r>
            <w:r>
              <w:rPr>
                <w:spacing w:val="6"/>
              </w:rPr>
              <w:t xml:space="preserve">  </w:t>
            </w:r>
            <w:r>
              <w:rPr>
                <w:b/>
                <w:bCs/>
                <w:spacing w:val="6"/>
              </w:rPr>
              <w:t>单位：</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8"/>
                <w:sz w:val="16"/>
                <w:szCs w:val="16"/>
              </w:rPr>
              <w:t>3</w:t>
            </w:r>
          </w:p>
        </w:tc>
      </w:tr>
      <w:tr w14:paraId="08AEB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12" w:type="dxa"/>
            <w:vMerge w:val="continue"/>
            <w:tcBorders>
              <w:top w:val="nil"/>
              <w:left w:val="single" w:color="000000" w:sz="10" w:space="0"/>
              <w:bottom w:val="nil"/>
            </w:tcBorders>
            <w:vAlign w:val="top"/>
          </w:tcPr>
          <w:p w14:paraId="2BC5C825">
            <w:pPr>
              <w:rPr>
                <w:rFonts w:ascii="Arial"/>
                <w:sz w:val="21"/>
              </w:rPr>
            </w:pPr>
          </w:p>
        </w:tc>
        <w:tc>
          <w:tcPr>
            <w:tcW w:w="123" w:type="dxa"/>
            <w:tcBorders>
              <w:top w:val="nil"/>
              <w:bottom w:val="nil"/>
              <w:right w:val="single" w:color="000000" w:sz="10" w:space="0"/>
            </w:tcBorders>
            <w:vAlign w:val="top"/>
          </w:tcPr>
          <w:p w14:paraId="78713050">
            <w:pPr>
              <w:rPr>
                <w:rFonts w:ascii="Arial"/>
                <w:sz w:val="21"/>
              </w:rPr>
            </w:pPr>
          </w:p>
        </w:tc>
        <w:tc>
          <w:tcPr>
            <w:tcW w:w="7921" w:type="dxa"/>
            <w:gridSpan w:val="13"/>
            <w:tcBorders>
              <w:top w:val="single" w:color="000000" w:sz="10" w:space="0"/>
              <w:left w:val="single" w:color="000000" w:sz="10" w:space="0"/>
              <w:right w:val="single" w:color="000000" w:sz="10" w:space="0"/>
            </w:tcBorders>
            <w:vAlign w:val="top"/>
          </w:tcPr>
          <w:p w14:paraId="2BA82F12">
            <w:pPr>
              <w:pStyle w:val="6"/>
              <w:spacing w:before="77" w:line="208" w:lineRule="auto"/>
              <w:ind w:left="1840"/>
              <w:rPr>
                <w:sz w:val="22"/>
                <w:szCs w:val="22"/>
              </w:rPr>
            </w:pPr>
            <w:r>
              <w:rPr>
                <w:spacing w:val="-2"/>
                <w:sz w:val="22"/>
                <w:szCs w:val="22"/>
              </w:rPr>
              <w:t>表</w:t>
            </w:r>
            <w:r>
              <w:rPr>
                <w:spacing w:val="-21"/>
                <w:sz w:val="22"/>
                <w:szCs w:val="22"/>
              </w:rPr>
              <w:t xml:space="preserve"> </w:t>
            </w:r>
            <w:r>
              <w:rPr>
                <w:rFonts w:ascii="Times New Roman" w:hAnsi="Times New Roman" w:eastAsia="Times New Roman" w:cs="Times New Roman"/>
                <w:spacing w:val="-2"/>
                <w:sz w:val="22"/>
                <w:szCs w:val="22"/>
              </w:rPr>
              <w:t xml:space="preserve">1  </w:t>
            </w:r>
            <w:r>
              <w:rPr>
                <w:spacing w:val="-2"/>
                <w:sz w:val="22"/>
                <w:szCs w:val="22"/>
              </w:rPr>
              <w:t>工业炉窑有害污染物最高允许排放浓度</w:t>
            </w:r>
          </w:p>
        </w:tc>
        <w:tc>
          <w:tcPr>
            <w:tcW w:w="137" w:type="dxa"/>
            <w:tcBorders>
              <w:top w:val="nil"/>
              <w:left w:val="single" w:color="000000" w:sz="10" w:space="0"/>
              <w:bottom w:val="nil"/>
              <w:right w:val="single" w:color="000000" w:sz="10" w:space="0"/>
            </w:tcBorders>
            <w:vAlign w:val="top"/>
          </w:tcPr>
          <w:p w14:paraId="633D0530">
            <w:pPr>
              <w:rPr>
                <w:rFonts w:ascii="Arial"/>
                <w:sz w:val="21"/>
              </w:rPr>
            </w:pPr>
          </w:p>
        </w:tc>
      </w:tr>
      <w:tr w14:paraId="4BB30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2" w:type="dxa"/>
            <w:vMerge w:val="continue"/>
            <w:tcBorders>
              <w:top w:val="nil"/>
              <w:left w:val="single" w:color="000000" w:sz="10" w:space="0"/>
              <w:bottom w:val="nil"/>
            </w:tcBorders>
            <w:vAlign w:val="top"/>
          </w:tcPr>
          <w:p w14:paraId="3B65D687">
            <w:pPr>
              <w:rPr>
                <w:rFonts w:ascii="Arial"/>
                <w:sz w:val="21"/>
              </w:rPr>
            </w:pPr>
          </w:p>
        </w:tc>
        <w:tc>
          <w:tcPr>
            <w:tcW w:w="123" w:type="dxa"/>
            <w:tcBorders>
              <w:top w:val="nil"/>
              <w:bottom w:val="nil"/>
              <w:right w:val="single" w:color="000000" w:sz="10" w:space="0"/>
            </w:tcBorders>
            <w:vAlign w:val="top"/>
          </w:tcPr>
          <w:p w14:paraId="0A413203">
            <w:pPr>
              <w:rPr>
                <w:rFonts w:ascii="Arial"/>
                <w:sz w:val="21"/>
              </w:rPr>
            </w:pPr>
          </w:p>
        </w:tc>
        <w:tc>
          <w:tcPr>
            <w:tcW w:w="1427" w:type="dxa"/>
            <w:gridSpan w:val="2"/>
            <w:tcBorders>
              <w:left w:val="single" w:color="000000" w:sz="10" w:space="0"/>
            </w:tcBorders>
            <w:vAlign w:val="top"/>
          </w:tcPr>
          <w:p w14:paraId="2B831C3C">
            <w:pPr>
              <w:pStyle w:val="6"/>
              <w:spacing w:before="87" w:line="207" w:lineRule="auto"/>
              <w:ind w:left="479"/>
              <w:rPr>
                <w:sz w:val="22"/>
                <w:szCs w:val="22"/>
              </w:rPr>
            </w:pPr>
            <w:r>
              <w:rPr>
                <w:spacing w:val="-3"/>
                <w:sz w:val="22"/>
                <w:szCs w:val="22"/>
              </w:rPr>
              <w:t>序号</w:t>
            </w:r>
          </w:p>
        </w:tc>
        <w:tc>
          <w:tcPr>
            <w:tcW w:w="3095" w:type="dxa"/>
            <w:gridSpan w:val="6"/>
            <w:vAlign w:val="top"/>
          </w:tcPr>
          <w:p w14:paraId="7991DECF">
            <w:pPr>
              <w:pStyle w:val="6"/>
              <w:spacing w:before="87" w:line="207" w:lineRule="auto"/>
              <w:ind w:left="789"/>
              <w:rPr>
                <w:sz w:val="22"/>
                <w:szCs w:val="22"/>
              </w:rPr>
            </w:pPr>
            <w:r>
              <w:rPr>
                <w:spacing w:val="-2"/>
                <w:sz w:val="22"/>
                <w:szCs w:val="22"/>
              </w:rPr>
              <w:t>有害污染物名称</w:t>
            </w:r>
          </w:p>
        </w:tc>
        <w:tc>
          <w:tcPr>
            <w:tcW w:w="1482" w:type="dxa"/>
            <w:gridSpan w:val="3"/>
            <w:vAlign w:val="top"/>
          </w:tcPr>
          <w:p w14:paraId="62BE1439">
            <w:pPr>
              <w:pStyle w:val="6"/>
              <w:spacing w:before="87" w:line="207" w:lineRule="auto"/>
              <w:ind w:left="324"/>
              <w:rPr>
                <w:sz w:val="22"/>
                <w:szCs w:val="22"/>
              </w:rPr>
            </w:pPr>
            <w:r>
              <w:rPr>
                <w:spacing w:val="-2"/>
                <w:sz w:val="22"/>
                <w:szCs w:val="22"/>
              </w:rPr>
              <w:t>适用区域</w:t>
            </w:r>
          </w:p>
        </w:tc>
        <w:tc>
          <w:tcPr>
            <w:tcW w:w="1917" w:type="dxa"/>
            <w:gridSpan w:val="2"/>
            <w:tcBorders>
              <w:right w:val="single" w:color="000000" w:sz="10" w:space="0"/>
            </w:tcBorders>
            <w:vAlign w:val="top"/>
          </w:tcPr>
          <w:p w14:paraId="68FE0D90">
            <w:pPr>
              <w:pStyle w:val="6"/>
              <w:spacing w:before="87" w:line="207" w:lineRule="auto"/>
              <w:ind w:left="323"/>
              <w:rPr>
                <w:sz w:val="22"/>
                <w:szCs w:val="22"/>
              </w:rPr>
            </w:pPr>
            <w:r>
              <w:rPr>
                <w:spacing w:val="-2"/>
                <w:sz w:val="22"/>
                <w:szCs w:val="22"/>
              </w:rPr>
              <w:t>最高允许浓度</w:t>
            </w:r>
          </w:p>
        </w:tc>
        <w:tc>
          <w:tcPr>
            <w:tcW w:w="137" w:type="dxa"/>
            <w:tcBorders>
              <w:top w:val="nil"/>
              <w:left w:val="single" w:color="000000" w:sz="10" w:space="0"/>
              <w:bottom w:val="nil"/>
              <w:right w:val="single" w:color="000000" w:sz="10" w:space="0"/>
            </w:tcBorders>
            <w:vAlign w:val="top"/>
          </w:tcPr>
          <w:p w14:paraId="6EF87F52">
            <w:pPr>
              <w:rPr>
                <w:rFonts w:ascii="Arial"/>
                <w:sz w:val="21"/>
              </w:rPr>
            </w:pPr>
          </w:p>
        </w:tc>
      </w:tr>
      <w:tr w14:paraId="7A35E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2" w:type="dxa"/>
            <w:vMerge w:val="continue"/>
            <w:tcBorders>
              <w:top w:val="nil"/>
              <w:left w:val="single" w:color="000000" w:sz="10" w:space="0"/>
              <w:bottom w:val="nil"/>
            </w:tcBorders>
            <w:vAlign w:val="top"/>
          </w:tcPr>
          <w:p w14:paraId="31BE5188">
            <w:pPr>
              <w:rPr>
                <w:rFonts w:ascii="Arial"/>
                <w:sz w:val="21"/>
              </w:rPr>
            </w:pPr>
          </w:p>
        </w:tc>
        <w:tc>
          <w:tcPr>
            <w:tcW w:w="123" w:type="dxa"/>
            <w:tcBorders>
              <w:top w:val="nil"/>
              <w:bottom w:val="nil"/>
              <w:right w:val="single" w:color="000000" w:sz="10" w:space="0"/>
            </w:tcBorders>
            <w:vAlign w:val="top"/>
          </w:tcPr>
          <w:p w14:paraId="165C7E5F">
            <w:pPr>
              <w:rPr>
                <w:rFonts w:ascii="Arial"/>
                <w:sz w:val="21"/>
              </w:rPr>
            </w:pPr>
          </w:p>
        </w:tc>
        <w:tc>
          <w:tcPr>
            <w:tcW w:w="1427" w:type="dxa"/>
            <w:gridSpan w:val="2"/>
            <w:tcBorders>
              <w:left w:val="single" w:color="000000" w:sz="10" w:space="0"/>
            </w:tcBorders>
            <w:vAlign w:val="top"/>
          </w:tcPr>
          <w:p w14:paraId="109FD819">
            <w:pPr>
              <w:spacing w:before="124" w:line="189" w:lineRule="auto"/>
              <w:ind w:left="66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953" w:type="dxa"/>
            <w:gridSpan w:val="3"/>
            <w:vAlign w:val="top"/>
          </w:tcPr>
          <w:p w14:paraId="0E55D452">
            <w:pPr>
              <w:pStyle w:val="6"/>
              <w:spacing w:before="86" w:line="208" w:lineRule="auto"/>
              <w:ind w:left="528"/>
              <w:rPr>
                <w:sz w:val="22"/>
                <w:szCs w:val="22"/>
              </w:rPr>
            </w:pPr>
            <w:r>
              <w:rPr>
                <w:spacing w:val="-3"/>
                <w:sz w:val="22"/>
                <w:szCs w:val="22"/>
              </w:rPr>
              <w:t>二氧化硫</w:t>
            </w:r>
          </w:p>
        </w:tc>
        <w:tc>
          <w:tcPr>
            <w:tcW w:w="1142" w:type="dxa"/>
            <w:gridSpan w:val="3"/>
            <w:vAlign w:val="top"/>
          </w:tcPr>
          <w:p w14:paraId="0FD6E739">
            <w:pPr>
              <w:pStyle w:val="6"/>
              <w:spacing w:before="86" w:line="208" w:lineRule="auto"/>
              <w:ind w:left="132"/>
              <w:rPr>
                <w:sz w:val="22"/>
                <w:szCs w:val="22"/>
              </w:rPr>
            </w:pPr>
            <w:r>
              <w:rPr>
                <w:spacing w:val="-3"/>
                <w:sz w:val="22"/>
                <w:szCs w:val="22"/>
              </w:rPr>
              <w:t>其他炉窑</w:t>
            </w:r>
          </w:p>
        </w:tc>
        <w:tc>
          <w:tcPr>
            <w:tcW w:w="1482" w:type="dxa"/>
            <w:gridSpan w:val="3"/>
            <w:vAlign w:val="top"/>
          </w:tcPr>
          <w:p w14:paraId="1C80C527">
            <w:pPr>
              <w:pStyle w:val="6"/>
              <w:spacing w:before="86" w:line="208" w:lineRule="auto"/>
              <w:ind w:left="436"/>
              <w:rPr>
                <w:sz w:val="22"/>
                <w:szCs w:val="22"/>
              </w:rPr>
            </w:pPr>
            <w:r>
              <w:rPr>
                <w:spacing w:val="-3"/>
                <w:sz w:val="22"/>
                <w:szCs w:val="22"/>
              </w:rPr>
              <w:t>主城区</w:t>
            </w:r>
          </w:p>
        </w:tc>
        <w:tc>
          <w:tcPr>
            <w:tcW w:w="1917" w:type="dxa"/>
            <w:gridSpan w:val="2"/>
            <w:tcBorders>
              <w:right w:val="single" w:color="000000" w:sz="10" w:space="0"/>
            </w:tcBorders>
            <w:vAlign w:val="top"/>
          </w:tcPr>
          <w:p w14:paraId="306F1829">
            <w:pPr>
              <w:spacing w:before="124" w:line="189" w:lineRule="auto"/>
              <w:ind w:left="83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137" w:type="dxa"/>
            <w:tcBorders>
              <w:top w:val="nil"/>
              <w:left w:val="single" w:color="000000" w:sz="10" w:space="0"/>
              <w:bottom w:val="nil"/>
              <w:right w:val="single" w:color="000000" w:sz="10" w:space="0"/>
            </w:tcBorders>
            <w:vAlign w:val="top"/>
          </w:tcPr>
          <w:p w14:paraId="621FAAD7">
            <w:pPr>
              <w:rPr>
                <w:rFonts w:ascii="Arial"/>
                <w:sz w:val="21"/>
              </w:rPr>
            </w:pPr>
          </w:p>
        </w:tc>
      </w:tr>
      <w:tr w14:paraId="178DD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12" w:type="dxa"/>
            <w:vMerge w:val="continue"/>
            <w:tcBorders>
              <w:top w:val="nil"/>
              <w:left w:val="single" w:color="000000" w:sz="10" w:space="0"/>
              <w:bottom w:val="nil"/>
            </w:tcBorders>
            <w:vAlign w:val="top"/>
          </w:tcPr>
          <w:p w14:paraId="6561B3B3">
            <w:pPr>
              <w:rPr>
                <w:rFonts w:ascii="Arial"/>
                <w:sz w:val="21"/>
              </w:rPr>
            </w:pPr>
          </w:p>
        </w:tc>
        <w:tc>
          <w:tcPr>
            <w:tcW w:w="123" w:type="dxa"/>
            <w:tcBorders>
              <w:top w:val="nil"/>
              <w:bottom w:val="nil"/>
              <w:right w:val="single" w:color="000000" w:sz="10" w:space="0"/>
            </w:tcBorders>
            <w:vAlign w:val="top"/>
          </w:tcPr>
          <w:p w14:paraId="585813EB">
            <w:pPr>
              <w:rPr>
                <w:rFonts w:ascii="Arial"/>
                <w:sz w:val="21"/>
              </w:rPr>
            </w:pPr>
          </w:p>
        </w:tc>
        <w:tc>
          <w:tcPr>
            <w:tcW w:w="1427" w:type="dxa"/>
            <w:gridSpan w:val="2"/>
            <w:tcBorders>
              <w:left w:val="single" w:color="000000" w:sz="10" w:space="0"/>
            </w:tcBorders>
            <w:vAlign w:val="top"/>
          </w:tcPr>
          <w:p w14:paraId="1417CF5A">
            <w:pPr>
              <w:spacing w:before="296" w:line="189" w:lineRule="auto"/>
              <w:ind w:left="641"/>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953" w:type="dxa"/>
            <w:gridSpan w:val="3"/>
            <w:vAlign w:val="top"/>
          </w:tcPr>
          <w:p w14:paraId="7D8E33C2">
            <w:pPr>
              <w:pStyle w:val="6"/>
              <w:spacing w:before="258" w:line="219" w:lineRule="auto"/>
              <w:ind w:left="523"/>
              <w:rPr>
                <w:sz w:val="22"/>
                <w:szCs w:val="22"/>
              </w:rPr>
            </w:pPr>
            <w:r>
              <w:rPr>
                <w:spacing w:val="-2"/>
                <w:sz w:val="22"/>
                <w:szCs w:val="22"/>
              </w:rPr>
              <w:t>氮氧化物</w:t>
            </w:r>
          </w:p>
        </w:tc>
        <w:tc>
          <w:tcPr>
            <w:tcW w:w="1142" w:type="dxa"/>
            <w:gridSpan w:val="3"/>
            <w:vAlign w:val="top"/>
          </w:tcPr>
          <w:p w14:paraId="47407742">
            <w:pPr>
              <w:pStyle w:val="6"/>
              <w:spacing w:before="257" w:line="221" w:lineRule="auto"/>
              <w:ind w:left="132"/>
              <w:rPr>
                <w:sz w:val="22"/>
                <w:szCs w:val="22"/>
              </w:rPr>
            </w:pPr>
            <w:r>
              <w:rPr>
                <w:spacing w:val="-3"/>
                <w:sz w:val="22"/>
                <w:szCs w:val="22"/>
              </w:rPr>
              <w:t>燃气炉窑</w:t>
            </w:r>
          </w:p>
        </w:tc>
        <w:tc>
          <w:tcPr>
            <w:tcW w:w="1482" w:type="dxa"/>
            <w:gridSpan w:val="3"/>
            <w:vAlign w:val="top"/>
          </w:tcPr>
          <w:p w14:paraId="2830FE88">
            <w:pPr>
              <w:pStyle w:val="6"/>
              <w:spacing w:before="258" w:line="220" w:lineRule="auto"/>
              <w:ind w:left="436"/>
              <w:rPr>
                <w:sz w:val="22"/>
                <w:szCs w:val="22"/>
              </w:rPr>
            </w:pPr>
            <w:r>
              <w:rPr>
                <w:spacing w:val="-3"/>
                <w:sz w:val="22"/>
                <w:szCs w:val="22"/>
              </w:rPr>
              <w:t>主城区</w:t>
            </w:r>
          </w:p>
        </w:tc>
        <w:tc>
          <w:tcPr>
            <w:tcW w:w="1917" w:type="dxa"/>
            <w:gridSpan w:val="2"/>
            <w:tcBorders>
              <w:right w:val="single" w:color="000000" w:sz="10" w:space="0"/>
            </w:tcBorders>
            <w:vAlign w:val="top"/>
          </w:tcPr>
          <w:p w14:paraId="25AF186D">
            <w:pPr>
              <w:pStyle w:val="6"/>
              <w:spacing w:before="87" w:line="246" w:lineRule="auto"/>
              <w:ind w:left="140" w:right="3" w:hanging="88"/>
              <w:rPr>
                <w:sz w:val="22"/>
                <w:szCs w:val="22"/>
              </w:rPr>
            </w:pPr>
            <w:r>
              <w:rPr>
                <w:rFonts w:ascii="Times New Roman" w:hAnsi="Times New Roman" w:eastAsia="Times New Roman" w:cs="Times New Roman"/>
                <w:spacing w:val="-3"/>
                <w:sz w:val="22"/>
                <w:szCs w:val="22"/>
              </w:rPr>
              <w:t>300</w:t>
            </w:r>
            <w:r>
              <w:rPr>
                <w:spacing w:val="-3"/>
                <w:sz w:val="22"/>
                <w:szCs w:val="22"/>
              </w:rPr>
              <w:t>（小时天然气用</w:t>
            </w:r>
            <w:r>
              <w:rPr>
                <w:spacing w:val="-2"/>
                <w:sz w:val="22"/>
                <w:szCs w:val="22"/>
              </w:rPr>
              <w:t>量大于</w:t>
            </w:r>
            <w:r>
              <w:rPr>
                <w:spacing w:val="-41"/>
                <w:sz w:val="22"/>
                <w:szCs w:val="22"/>
              </w:rPr>
              <w:t xml:space="preserve"> </w:t>
            </w:r>
            <w:r>
              <w:rPr>
                <w:rFonts w:ascii="Times New Roman" w:hAnsi="Times New Roman" w:eastAsia="Times New Roman" w:cs="Times New Roman"/>
                <w:spacing w:val="-2"/>
                <w:sz w:val="22"/>
                <w:szCs w:val="22"/>
              </w:rPr>
              <w:t>500m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sz w:val="22"/>
                <w:szCs w:val="22"/>
              </w:rPr>
              <w:t>/h</w:t>
            </w:r>
            <w:r>
              <w:rPr>
                <w:spacing w:val="-2"/>
                <w:sz w:val="22"/>
                <w:szCs w:val="22"/>
              </w:rPr>
              <w:t>）</w:t>
            </w:r>
          </w:p>
        </w:tc>
        <w:tc>
          <w:tcPr>
            <w:tcW w:w="137" w:type="dxa"/>
            <w:tcBorders>
              <w:top w:val="nil"/>
              <w:left w:val="single" w:color="000000" w:sz="10" w:space="0"/>
              <w:bottom w:val="nil"/>
              <w:right w:val="single" w:color="000000" w:sz="10" w:space="0"/>
            </w:tcBorders>
            <w:vAlign w:val="top"/>
          </w:tcPr>
          <w:p w14:paraId="5573B755">
            <w:pPr>
              <w:rPr>
                <w:rFonts w:ascii="Arial"/>
                <w:sz w:val="21"/>
              </w:rPr>
            </w:pPr>
          </w:p>
        </w:tc>
      </w:tr>
      <w:tr w14:paraId="28D62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2" w:type="dxa"/>
            <w:vMerge w:val="continue"/>
            <w:tcBorders>
              <w:top w:val="nil"/>
              <w:left w:val="single" w:color="000000" w:sz="10" w:space="0"/>
              <w:bottom w:val="nil"/>
            </w:tcBorders>
            <w:vAlign w:val="top"/>
          </w:tcPr>
          <w:p w14:paraId="1EBA1AF5">
            <w:pPr>
              <w:rPr>
                <w:rFonts w:ascii="Arial"/>
                <w:sz w:val="21"/>
              </w:rPr>
            </w:pPr>
          </w:p>
        </w:tc>
        <w:tc>
          <w:tcPr>
            <w:tcW w:w="123" w:type="dxa"/>
            <w:tcBorders>
              <w:top w:val="nil"/>
              <w:bottom w:val="nil"/>
              <w:right w:val="single" w:color="000000" w:sz="10" w:space="0"/>
            </w:tcBorders>
            <w:vAlign w:val="top"/>
          </w:tcPr>
          <w:p w14:paraId="21FB5D4B">
            <w:pPr>
              <w:rPr>
                <w:rFonts w:ascii="Arial"/>
                <w:sz w:val="21"/>
              </w:rPr>
            </w:pPr>
          </w:p>
        </w:tc>
        <w:tc>
          <w:tcPr>
            <w:tcW w:w="1427" w:type="dxa"/>
            <w:gridSpan w:val="2"/>
            <w:tcBorders>
              <w:left w:val="single" w:color="000000" w:sz="10" w:space="0"/>
            </w:tcBorders>
            <w:vAlign w:val="top"/>
          </w:tcPr>
          <w:p w14:paraId="14F27A73">
            <w:pPr>
              <w:spacing w:before="125" w:line="189" w:lineRule="auto"/>
              <w:ind w:left="646"/>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4577" w:type="dxa"/>
            <w:gridSpan w:val="9"/>
            <w:vAlign w:val="top"/>
          </w:tcPr>
          <w:p w14:paraId="1D957C83">
            <w:pPr>
              <w:pStyle w:val="6"/>
              <w:spacing w:before="89" w:line="205" w:lineRule="auto"/>
              <w:ind w:left="1641"/>
              <w:rPr>
                <w:sz w:val="22"/>
                <w:szCs w:val="22"/>
              </w:rPr>
            </w:pPr>
            <w:r>
              <w:rPr>
                <w:spacing w:val="-2"/>
                <w:sz w:val="22"/>
                <w:szCs w:val="22"/>
              </w:rPr>
              <w:t>氟及其化合物</w:t>
            </w:r>
          </w:p>
        </w:tc>
        <w:tc>
          <w:tcPr>
            <w:tcW w:w="1917" w:type="dxa"/>
            <w:gridSpan w:val="2"/>
            <w:tcBorders>
              <w:right w:val="single" w:color="000000" w:sz="10" w:space="0"/>
            </w:tcBorders>
            <w:vAlign w:val="top"/>
          </w:tcPr>
          <w:p w14:paraId="0315F30E">
            <w:pPr>
              <w:spacing w:before="125" w:line="189" w:lineRule="auto"/>
              <w:ind w:left="926"/>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37" w:type="dxa"/>
            <w:tcBorders>
              <w:top w:val="nil"/>
              <w:left w:val="single" w:color="000000" w:sz="10" w:space="0"/>
              <w:bottom w:val="nil"/>
              <w:right w:val="single" w:color="000000" w:sz="10" w:space="0"/>
            </w:tcBorders>
            <w:vAlign w:val="top"/>
          </w:tcPr>
          <w:p w14:paraId="26ECE179">
            <w:pPr>
              <w:rPr>
                <w:rFonts w:ascii="Arial"/>
                <w:sz w:val="21"/>
              </w:rPr>
            </w:pPr>
          </w:p>
        </w:tc>
      </w:tr>
      <w:tr w14:paraId="6B86B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2" w:type="dxa"/>
            <w:vMerge w:val="continue"/>
            <w:tcBorders>
              <w:top w:val="nil"/>
              <w:left w:val="single" w:color="000000" w:sz="10" w:space="0"/>
              <w:bottom w:val="nil"/>
            </w:tcBorders>
            <w:vAlign w:val="top"/>
          </w:tcPr>
          <w:p w14:paraId="36768DC0">
            <w:pPr>
              <w:rPr>
                <w:rFonts w:ascii="Arial"/>
                <w:sz w:val="21"/>
              </w:rPr>
            </w:pPr>
          </w:p>
        </w:tc>
        <w:tc>
          <w:tcPr>
            <w:tcW w:w="123" w:type="dxa"/>
            <w:tcBorders>
              <w:top w:val="nil"/>
              <w:bottom w:val="nil"/>
              <w:right w:val="single" w:color="000000" w:sz="10" w:space="0"/>
            </w:tcBorders>
            <w:vAlign w:val="top"/>
          </w:tcPr>
          <w:p w14:paraId="5B88889B">
            <w:pPr>
              <w:rPr>
                <w:rFonts w:ascii="Arial"/>
                <w:sz w:val="21"/>
              </w:rPr>
            </w:pPr>
          </w:p>
        </w:tc>
        <w:tc>
          <w:tcPr>
            <w:tcW w:w="7921" w:type="dxa"/>
            <w:gridSpan w:val="13"/>
            <w:tcBorders>
              <w:left w:val="single" w:color="000000" w:sz="10" w:space="0"/>
              <w:right w:val="single" w:color="000000" w:sz="10" w:space="0"/>
            </w:tcBorders>
            <w:vAlign w:val="top"/>
          </w:tcPr>
          <w:p w14:paraId="69E4B7A8">
            <w:pPr>
              <w:pStyle w:val="6"/>
              <w:spacing w:before="90" w:line="204" w:lineRule="auto"/>
              <w:ind w:left="1756"/>
              <w:rPr>
                <w:sz w:val="22"/>
                <w:szCs w:val="22"/>
              </w:rPr>
            </w:pPr>
            <w:r>
              <w:rPr>
                <w:spacing w:val="-1"/>
                <w:sz w:val="22"/>
                <w:szCs w:val="22"/>
              </w:rPr>
              <w:t>表</w:t>
            </w:r>
            <w:r>
              <w:rPr>
                <w:spacing w:val="-40"/>
                <w:sz w:val="22"/>
                <w:szCs w:val="22"/>
              </w:rPr>
              <w:t xml:space="preserve"> </w:t>
            </w:r>
            <w:r>
              <w:rPr>
                <w:rFonts w:ascii="Times New Roman" w:hAnsi="Times New Roman" w:eastAsia="Times New Roman" w:cs="Times New Roman"/>
                <w:spacing w:val="-1"/>
                <w:sz w:val="22"/>
                <w:szCs w:val="22"/>
              </w:rPr>
              <w:t xml:space="preserve">2 </w:t>
            </w:r>
            <w:r>
              <w:rPr>
                <w:spacing w:val="-1"/>
                <w:sz w:val="22"/>
                <w:szCs w:val="22"/>
              </w:rPr>
              <w:t>工业炉窑无组织排放颗粒物最高允许浓度</w:t>
            </w:r>
          </w:p>
        </w:tc>
        <w:tc>
          <w:tcPr>
            <w:tcW w:w="137" w:type="dxa"/>
            <w:tcBorders>
              <w:top w:val="nil"/>
              <w:left w:val="single" w:color="000000" w:sz="10" w:space="0"/>
              <w:bottom w:val="nil"/>
              <w:right w:val="single" w:color="000000" w:sz="10" w:space="0"/>
            </w:tcBorders>
            <w:vAlign w:val="top"/>
          </w:tcPr>
          <w:p w14:paraId="61EEECF2">
            <w:pPr>
              <w:rPr>
                <w:rFonts w:ascii="Arial"/>
                <w:sz w:val="21"/>
              </w:rPr>
            </w:pPr>
          </w:p>
        </w:tc>
      </w:tr>
      <w:tr w14:paraId="72593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2" w:type="dxa"/>
            <w:vMerge w:val="continue"/>
            <w:tcBorders>
              <w:top w:val="nil"/>
              <w:left w:val="single" w:color="000000" w:sz="10" w:space="0"/>
              <w:bottom w:val="nil"/>
            </w:tcBorders>
            <w:vAlign w:val="top"/>
          </w:tcPr>
          <w:p w14:paraId="4F01B366">
            <w:pPr>
              <w:rPr>
                <w:rFonts w:ascii="Arial"/>
                <w:sz w:val="21"/>
              </w:rPr>
            </w:pPr>
          </w:p>
        </w:tc>
        <w:tc>
          <w:tcPr>
            <w:tcW w:w="123" w:type="dxa"/>
            <w:tcBorders>
              <w:top w:val="nil"/>
              <w:bottom w:val="nil"/>
              <w:right w:val="single" w:color="000000" w:sz="10" w:space="0"/>
            </w:tcBorders>
            <w:vAlign w:val="top"/>
          </w:tcPr>
          <w:p w14:paraId="699E282B">
            <w:pPr>
              <w:rPr>
                <w:rFonts w:ascii="Arial"/>
                <w:sz w:val="21"/>
              </w:rPr>
            </w:pPr>
          </w:p>
        </w:tc>
        <w:tc>
          <w:tcPr>
            <w:tcW w:w="1427" w:type="dxa"/>
            <w:gridSpan w:val="2"/>
            <w:tcBorders>
              <w:left w:val="single" w:color="000000" w:sz="10" w:space="0"/>
            </w:tcBorders>
            <w:vAlign w:val="top"/>
          </w:tcPr>
          <w:p w14:paraId="20B9E4EF">
            <w:pPr>
              <w:pStyle w:val="6"/>
              <w:spacing w:before="89" w:line="205" w:lineRule="auto"/>
              <w:ind w:left="479"/>
              <w:rPr>
                <w:sz w:val="22"/>
                <w:szCs w:val="22"/>
              </w:rPr>
            </w:pPr>
            <w:r>
              <w:rPr>
                <w:spacing w:val="-3"/>
                <w:sz w:val="22"/>
                <w:szCs w:val="22"/>
              </w:rPr>
              <w:t>序号</w:t>
            </w:r>
          </w:p>
        </w:tc>
        <w:tc>
          <w:tcPr>
            <w:tcW w:w="3095" w:type="dxa"/>
            <w:gridSpan w:val="6"/>
            <w:vAlign w:val="top"/>
          </w:tcPr>
          <w:p w14:paraId="4B80AF18">
            <w:pPr>
              <w:pStyle w:val="6"/>
              <w:spacing w:before="89" w:line="205" w:lineRule="auto"/>
              <w:ind w:left="1123"/>
              <w:rPr>
                <w:sz w:val="22"/>
                <w:szCs w:val="22"/>
              </w:rPr>
            </w:pPr>
            <w:r>
              <w:rPr>
                <w:spacing w:val="-3"/>
                <w:sz w:val="22"/>
                <w:szCs w:val="22"/>
              </w:rPr>
              <w:t>设置方式</w:t>
            </w:r>
          </w:p>
        </w:tc>
        <w:tc>
          <w:tcPr>
            <w:tcW w:w="1482" w:type="dxa"/>
            <w:gridSpan w:val="3"/>
            <w:vAlign w:val="top"/>
          </w:tcPr>
          <w:p w14:paraId="46494C3B">
            <w:pPr>
              <w:pStyle w:val="6"/>
              <w:spacing w:before="89" w:line="205" w:lineRule="auto"/>
              <w:ind w:left="326"/>
              <w:rPr>
                <w:sz w:val="22"/>
                <w:szCs w:val="22"/>
              </w:rPr>
            </w:pPr>
            <w:r>
              <w:rPr>
                <w:spacing w:val="-3"/>
                <w:sz w:val="22"/>
                <w:szCs w:val="22"/>
              </w:rPr>
              <w:t>炉窑类别</w:t>
            </w:r>
          </w:p>
        </w:tc>
        <w:tc>
          <w:tcPr>
            <w:tcW w:w="1917" w:type="dxa"/>
            <w:gridSpan w:val="2"/>
            <w:tcBorders>
              <w:right w:val="single" w:color="000000" w:sz="10" w:space="0"/>
            </w:tcBorders>
            <w:vAlign w:val="top"/>
          </w:tcPr>
          <w:p w14:paraId="73C46A5D">
            <w:pPr>
              <w:pStyle w:val="6"/>
              <w:spacing w:before="89" w:line="205" w:lineRule="auto"/>
              <w:ind w:left="323"/>
              <w:rPr>
                <w:sz w:val="22"/>
                <w:szCs w:val="22"/>
              </w:rPr>
            </w:pPr>
            <w:r>
              <w:rPr>
                <w:spacing w:val="-2"/>
                <w:sz w:val="22"/>
                <w:szCs w:val="22"/>
              </w:rPr>
              <w:t>最高允许浓度</w:t>
            </w:r>
          </w:p>
        </w:tc>
        <w:tc>
          <w:tcPr>
            <w:tcW w:w="137" w:type="dxa"/>
            <w:tcBorders>
              <w:top w:val="nil"/>
              <w:left w:val="single" w:color="000000" w:sz="10" w:space="0"/>
              <w:bottom w:val="nil"/>
              <w:right w:val="single" w:color="000000" w:sz="10" w:space="0"/>
            </w:tcBorders>
            <w:vAlign w:val="top"/>
          </w:tcPr>
          <w:p w14:paraId="493EF9D7">
            <w:pPr>
              <w:rPr>
                <w:rFonts w:ascii="Arial"/>
                <w:sz w:val="21"/>
              </w:rPr>
            </w:pPr>
          </w:p>
        </w:tc>
      </w:tr>
      <w:tr w14:paraId="6FAA8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812" w:type="dxa"/>
            <w:vMerge w:val="continue"/>
            <w:tcBorders>
              <w:top w:val="nil"/>
              <w:left w:val="single" w:color="000000" w:sz="10" w:space="0"/>
              <w:bottom w:val="nil"/>
            </w:tcBorders>
            <w:vAlign w:val="top"/>
          </w:tcPr>
          <w:p w14:paraId="1BE88247">
            <w:pPr>
              <w:rPr>
                <w:rFonts w:ascii="Arial"/>
                <w:sz w:val="21"/>
              </w:rPr>
            </w:pPr>
          </w:p>
        </w:tc>
        <w:tc>
          <w:tcPr>
            <w:tcW w:w="123" w:type="dxa"/>
            <w:tcBorders>
              <w:top w:val="nil"/>
              <w:bottom w:val="nil"/>
              <w:right w:val="single" w:color="000000" w:sz="10" w:space="0"/>
            </w:tcBorders>
            <w:vAlign w:val="top"/>
          </w:tcPr>
          <w:p w14:paraId="4ECBA4BE">
            <w:pPr>
              <w:rPr>
                <w:rFonts w:ascii="Arial"/>
                <w:sz w:val="21"/>
              </w:rPr>
            </w:pPr>
          </w:p>
        </w:tc>
        <w:tc>
          <w:tcPr>
            <w:tcW w:w="1427" w:type="dxa"/>
            <w:gridSpan w:val="2"/>
            <w:tcBorders>
              <w:left w:val="single" w:color="000000" w:sz="10" w:space="0"/>
              <w:bottom w:val="single" w:color="000000" w:sz="10" w:space="0"/>
            </w:tcBorders>
            <w:vAlign w:val="top"/>
          </w:tcPr>
          <w:p w14:paraId="4C91870D">
            <w:pPr>
              <w:spacing w:before="300" w:line="189" w:lineRule="auto"/>
              <w:ind w:left="66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095" w:type="dxa"/>
            <w:gridSpan w:val="6"/>
            <w:tcBorders>
              <w:bottom w:val="single" w:color="000000" w:sz="10" w:space="0"/>
            </w:tcBorders>
            <w:vAlign w:val="top"/>
          </w:tcPr>
          <w:p w14:paraId="799B65B6">
            <w:pPr>
              <w:pStyle w:val="6"/>
              <w:spacing w:before="262" w:line="220" w:lineRule="auto"/>
              <w:ind w:left="1010"/>
              <w:rPr>
                <w:sz w:val="22"/>
                <w:szCs w:val="22"/>
              </w:rPr>
            </w:pPr>
            <w:r>
              <w:rPr>
                <w:spacing w:val="-2"/>
                <w:sz w:val="22"/>
                <w:szCs w:val="22"/>
              </w:rPr>
              <w:t>有车间厂房</w:t>
            </w:r>
          </w:p>
        </w:tc>
        <w:tc>
          <w:tcPr>
            <w:tcW w:w="1482" w:type="dxa"/>
            <w:gridSpan w:val="3"/>
            <w:tcBorders>
              <w:bottom w:val="single" w:color="000000" w:sz="10" w:space="0"/>
            </w:tcBorders>
            <w:vAlign w:val="top"/>
          </w:tcPr>
          <w:p w14:paraId="6EB49824">
            <w:pPr>
              <w:pStyle w:val="6"/>
              <w:spacing w:before="91" w:line="248" w:lineRule="auto"/>
              <w:ind w:left="433" w:right="59" w:hanging="327"/>
              <w:rPr>
                <w:sz w:val="22"/>
                <w:szCs w:val="22"/>
              </w:rPr>
            </w:pPr>
            <w:r>
              <w:rPr>
                <w:spacing w:val="-2"/>
                <w:sz w:val="22"/>
                <w:szCs w:val="22"/>
              </w:rPr>
              <w:t>熔炼炉、铁矿烧结炉</w:t>
            </w:r>
          </w:p>
        </w:tc>
        <w:tc>
          <w:tcPr>
            <w:tcW w:w="1917" w:type="dxa"/>
            <w:gridSpan w:val="2"/>
            <w:tcBorders>
              <w:bottom w:val="single" w:color="000000" w:sz="10" w:space="0"/>
              <w:right w:val="single" w:color="000000" w:sz="10" w:space="0"/>
            </w:tcBorders>
            <w:vAlign w:val="top"/>
          </w:tcPr>
          <w:p w14:paraId="550FF9CA">
            <w:pPr>
              <w:spacing w:before="300" w:line="189" w:lineRule="auto"/>
              <w:ind w:left="8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137" w:type="dxa"/>
            <w:tcBorders>
              <w:top w:val="nil"/>
              <w:left w:val="single" w:color="000000" w:sz="10" w:space="0"/>
              <w:bottom w:val="nil"/>
              <w:right w:val="single" w:color="000000" w:sz="10" w:space="0"/>
            </w:tcBorders>
            <w:vAlign w:val="top"/>
          </w:tcPr>
          <w:p w14:paraId="7D555414">
            <w:pPr>
              <w:rPr>
                <w:rFonts w:ascii="Arial"/>
                <w:sz w:val="21"/>
              </w:rPr>
            </w:pPr>
          </w:p>
        </w:tc>
      </w:tr>
      <w:tr w14:paraId="254BF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12" w:type="dxa"/>
            <w:vMerge w:val="continue"/>
            <w:tcBorders>
              <w:top w:val="nil"/>
              <w:left w:val="single" w:color="000000" w:sz="10" w:space="0"/>
              <w:bottom w:val="nil"/>
            </w:tcBorders>
            <w:vAlign w:val="top"/>
          </w:tcPr>
          <w:p w14:paraId="2FE5904E">
            <w:pPr>
              <w:rPr>
                <w:rFonts w:ascii="Arial"/>
                <w:sz w:val="21"/>
              </w:rPr>
            </w:pPr>
          </w:p>
        </w:tc>
        <w:tc>
          <w:tcPr>
            <w:tcW w:w="8181" w:type="dxa"/>
            <w:gridSpan w:val="15"/>
            <w:tcBorders>
              <w:top w:val="single" w:color="000000" w:sz="10" w:space="0"/>
              <w:bottom w:val="single" w:color="000000" w:sz="10" w:space="0"/>
              <w:right w:val="single" w:color="000000" w:sz="10" w:space="0"/>
            </w:tcBorders>
            <w:vAlign w:val="top"/>
          </w:tcPr>
          <w:p w14:paraId="73CF3F6E">
            <w:pPr>
              <w:pStyle w:val="6"/>
              <w:spacing w:before="147" w:line="219" w:lineRule="auto"/>
              <w:ind w:left="949"/>
              <w:rPr>
                <w:rFonts w:ascii="Times New Roman" w:hAnsi="Times New Roman" w:eastAsia="Times New Roman" w:cs="Times New Roman"/>
                <w:sz w:val="16"/>
                <w:szCs w:val="16"/>
              </w:rPr>
            </w:pPr>
            <w:r>
              <w:rPr>
                <w:b/>
                <w:bCs/>
                <w:spacing w:val="6"/>
              </w:rPr>
              <w:t>表</w:t>
            </w:r>
            <w:r>
              <w:rPr>
                <w:spacing w:val="-45"/>
              </w:rPr>
              <w:t xml:space="preserve"> </w:t>
            </w:r>
            <w:r>
              <w:rPr>
                <w:rFonts w:ascii="Times New Roman" w:hAnsi="Times New Roman" w:eastAsia="Times New Roman" w:cs="Times New Roman"/>
                <w:b/>
                <w:bCs/>
                <w:spacing w:val="6"/>
              </w:rPr>
              <w:t xml:space="preserve">3.4-2    </w:t>
            </w:r>
            <w:r>
              <w:rPr>
                <w:b/>
                <w:bCs/>
                <w:spacing w:val="6"/>
              </w:rPr>
              <w:t>铸造工业大气污染物排放标准</w:t>
            </w:r>
            <w:r>
              <w:rPr>
                <w:spacing w:val="6"/>
              </w:rPr>
              <w:t xml:space="preserve">  </w:t>
            </w:r>
            <w:r>
              <w:rPr>
                <w:b/>
                <w:bCs/>
                <w:spacing w:val="6"/>
              </w:rPr>
              <w:t>单位：</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8"/>
                <w:sz w:val="16"/>
                <w:szCs w:val="16"/>
              </w:rPr>
              <w:t>3</w:t>
            </w:r>
          </w:p>
        </w:tc>
      </w:tr>
      <w:tr w14:paraId="6D676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12" w:type="dxa"/>
            <w:vMerge w:val="continue"/>
            <w:tcBorders>
              <w:top w:val="nil"/>
              <w:left w:val="single" w:color="000000" w:sz="10" w:space="0"/>
              <w:bottom w:val="nil"/>
            </w:tcBorders>
            <w:vAlign w:val="top"/>
          </w:tcPr>
          <w:p w14:paraId="0660ABE3">
            <w:pPr>
              <w:rPr>
                <w:rFonts w:ascii="Arial"/>
                <w:sz w:val="21"/>
              </w:rPr>
            </w:pPr>
          </w:p>
        </w:tc>
        <w:tc>
          <w:tcPr>
            <w:tcW w:w="123" w:type="dxa"/>
            <w:tcBorders>
              <w:top w:val="nil"/>
              <w:bottom w:val="nil"/>
              <w:right w:val="single" w:color="000000" w:sz="10" w:space="0"/>
            </w:tcBorders>
            <w:vAlign w:val="top"/>
          </w:tcPr>
          <w:p w14:paraId="04DB1A49">
            <w:pPr>
              <w:rPr>
                <w:rFonts w:ascii="Arial"/>
                <w:sz w:val="21"/>
              </w:rPr>
            </w:pPr>
          </w:p>
        </w:tc>
        <w:tc>
          <w:tcPr>
            <w:tcW w:w="2648" w:type="dxa"/>
            <w:gridSpan w:val="4"/>
            <w:tcBorders>
              <w:top w:val="single" w:color="000000" w:sz="10" w:space="0"/>
              <w:left w:val="single" w:color="000000" w:sz="10" w:space="0"/>
            </w:tcBorders>
            <w:vAlign w:val="top"/>
          </w:tcPr>
          <w:p w14:paraId="56AD1699">
            <w:pPr>
              <w:pStyle w:val="6"/>
              <w:spacing w:before="84" w:line="202" w:lineRule="auto"/>
              <w:ind w:left="863"/>
              <w:rPr>
                <w:sz w:val="22"/>
                <w:szCs w:val="22"/>
              </w:rPr>
            </w:pPr>
            <w:r>
              <w:rPr>
                <w:spacing w:val="-3"/>
                <w:sz w:val="22"/>
                <w:szCs w:val="22"/>
              </w:rPr>
              <w:t>生产过程</w:t>
            </w:r>
          </w:p>
        </w:tc>
        <w:tc>
          <w:tcPr>
            <w:tcW w:w="886" w:type="dxa"/>
            <w:gridSpan w:val="2"/>
            <w:tcBorders>
              <w:top w:val="single" w:color="000000" w:sz="10" w:space="0"/>
            </w:tcBorders>
            <w:vAlign w:val="top"/>
          </w:tcPr>
          <w:p w14:paraId="4EC8B7B1">
            <w:pPr>
              <w:pStyle w:val="6"/>
              <w:spacing w:before="84" w:line="202" w:lineRule="auto"/>
              <w:ind w:left="94"/>
              <w:rPr>
                <w:sz w:val="22"/>
                <w:szCs w:val="22"/>
              </w:rPr>
            </w:pPr>
            <w:r>
              <w:rPr>
                <w:spacing w:val="-2"/>
                <w:sz w:val="22"/>
                <w:szCs w:val="22"/>
              </w:rPr>
              <w:t>颗粒物</w:t>
            </w:r>
          </w:p>
        </w:tc>
        <w:tc>
          <w:tcPr>
            <w:tcW w:w="926" w:type="dxa"/>
            <w:tcBorders>
              <w:top w:val="single" w:color="000000" w:sz="10" w:space="0"/>
            </w:tcBorders>
            <w:vAlign w:val="top"/>
          </w:tcPr>
          <w:p w14:paraId="628F359E">
            <w:pPr>
              <w:spacing w:before="122" w:line="192" w:lineRule="auto"/>
              <w:ind w:left="278"/>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1138" w:type="dxa"/>
            <w:gridSpan w:val="2"/>
            <w:tcBorders>
              <w:top w:val="single" w:color="000000" w:sz="10" w:space="0"/>
            </w:tcBorders>
            <w:vAlign w:val="top"/>
          </w:tcPr>
          <w:p w14:paraId="1165712A">
            <w:pPr>
              <w:pStyle w:val="6"/>
              <w:spacing w:before="84" w:line="202" w:lineRule="auto"/>
              <w:ind w:left="115"/>
              <w:rPr>
                <w:sz w:val="22"/>
                <w:szCs w:val="22"/>
              </w:rPr>
            </w:pPr>
            <w:r>
              <w:rPr>
                <w:spacing w:val="-2"/>
                <w:sz w:val="22"/>
                <w:szCs w:val="22"/>
              </w:rPr>
              <w:t>氮氧化物</w:t>
            </w:r>
          </w:p>
        </w:tc>
        <w:tc>
          <w:tcPr>
            <w:tcW w:w="2323" w:type="dxa"/>
            <w:gridSpan w:val="4"/>
            <w:tcBorders>
              <w:top w:val="single" w:color="000000" w:sz="10" w:space="0"/>
              <w:right w:val="single" w:color="000000" w:sz="10" w:space="0"/>
            </w:tcBorders>
            <w:vAlign w:val="top"/>
          </w:tcPr>
          <w:p w14:paraId="58DA2758">
            <w:pPr>
              <w:pStyle w:val="6"/>
              <w:spacing w:before="84" w:line="202" w:lineRule="auto"/>
              <w:ind w:left="178"/>
              <w:rPr>
                <w:sz w:val="22"/>
                <w:szCs w:val="22"/>
              </w:rPr>
            </w:pPr>
            <w:r>
              <w:rPr>
                <w:spacing w:val="-1"/>
                <w:sz w:val="22"/>
                <w:szCs w:val="22"/>
              </w:rPr>
              <w:t>污染物排放监控位置</w:t>
            </w:r>
          </w:p>
        </w:tc>
        <w:tc>
          <w:tcPr>
            <w:tcW w:w="137" w:type="dxa"/>
            <w:tcBorders>
              <w:top w:val="nil"/>
              <w:left w:val="single" w:color="000000" w:sz="10" w:space="0"/>
              <w:bottom w:val="nil"/>
              <w:right w:val="single" w:color="000000" w:sz="10" w:space="0"/>
            </w:tcBorders>
            <w:vAlign w:val="top"/>
          </w:tcPr>
          <w:p w14:paraId="1F9AE152">
            <w:pPr>
              <w:rPr>
                <w:rFonts w:ascii="Arial"/>
                <w:sz w:val="21"/>
              </w:rPr>
            </w:pPr>
          </w:p>
        </w:tc>
      </w:tr>
      <w:tr w14:paraId="43DF5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12" w:type="dxa"/>
            <w:vMerge w:val="continue"/>
            <w:tcBorders>
              <w:top w:val="nil"/>
              <w:left w:val="single" w:color="000000" w:sz="10" w:space="0"/>
              <w:bottom w:val="nil"/>
            </w:tcBorders>
            <w:vAlign w:val="top"/>
          </w:tcPr>
          <w:p w14:paraId="73495A22">
            <w:pPr>
              <w:rPr>
                <w:rFonts w:ascii="Arial"/>
                <w:sz w:val="21"/>
              </w:rPr>
            </w:pPr>
          </w:p>
        </w:tc>
        <w:tc>
          <w:tcPr>
            <w:tcW w:w="123" w:type="dxa"/>
            <w:tcBorders>
              <w:top w:val="nil"/>
              <w:bottom w:val="nil"/>
              <w:right w:val="single" w:color="000000" w:sz="10" w:space="0"/>
            </w:tcBorders>
            <w:vAlign w:val="top"/>
          </w:tcPr>
          <w:p w14:paraId="0DF0F3CA">
            <w:pPr>
              <w:rPr>
                <w:rFonts w:ascii="Arial"/>
                <w:sz w:val="21"/>
              </w:rPr>
            </w:pPr>
          </w:p>
        </w:tc>
        <w:tc>
          <w:tcPr>
            <w:tcW w:w="1390" w:type="dxa"/>
            <w:tcBorders>
              <w:left w:val="single" w:color="000000" w:sz="10" w:space="0"/>
            </w:tcBorders>
            <w:vAlign w:val="top"/>
          </w:tcPr>
          <w:p w14:paraId="071FDBE1">
            <w:pPr>
              <w:pStyle w:val="6"/>
              <w:spacing w:before="93"/>
              <w:ind w:left="337" w:right="281" w:hanging="115"/>
              <w:rPr>
                <w:sz w:val="22"/>
                <w:szCs w:val="22"/>
              </w:rPr>
            </w:pPr>
            <w:r>
              <w:rPr>
                <w:spacing w:val="-3"/>
                <w:sz w:val="22"/>
                <w:szCs w:val="22"/>
              </w:rPr>
              <w:t>金属熔炼</w:t>
            </w:r>
            <w:r>
              <w:rPr>
                <w:spacing w:val="-5"/>
                <w:sz w:val="22"/>
                <w:szCs w:val="22"/>
              </w:rPr>
              <w:t>（化）</w:t>
            </w:r>
          </w:p>
        </w:tc>
        <w:tc>
          <w:tcPr>
            <w:tcW w:w="1258" w:type="dxa"/>
            <w:gridSpan w:val="3"/>
            <w:vAlign w:val="top"/>
          </w:tcPr>
          <w:p w14:paraId="6CF04E71">
            <w:pPr>
              <w:pStyle w:val="6"/>
              <w:spacing w:before="265" w:line="221" w:lineRule="auto"/>
              <w:rPr>
                <w:sz w:val="22"/>
                <w:szCs w:val="22"/>
              </w:rPr>
            </w:pPr>
            <w:r>
              <w:rPr>
                <w:spacing w:val="-18"/>
                <w:sz w:val="22"/>
                <w:szCs w:val="22"/>
              </w:rPr>
              <w:t>熔炼（化）炉</w:t>
            </w:r>
          </w:p>
        </w:tc>
        <w:tc>
          <w:tcPr>
            <w:tcW w:w="886" w:type="dxa"/>
            <w:gridSpan w:val="2"/>
            <w:vAlign w:val="top"/>
          </w:tcPr>
          <w:p w14:paraId="71DB2A43">
            <w:pPr>
              <w:spacing w:before="301" w:line="189" w:lineRule="auto"/>
              <w:ind w:left="31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926" w:type="dxa"/>
            <w:vAlign w:val="top"/>
          </w:tcPr>
          <w:p w14:paraId="3760DD37">
            <w:pPr>
              <w:spacing w:before="296" w:line="193" w:lineRule="auto"/>
              <w:ind w:left="40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8" w:type="dxa"/>
            <w:gridSpan w:val="2"/>
            <w:vAlign w:val="top"/>
          </w:tcPr>
          <w:p w14:paraId="546A59DB">
            <w:pPr>
              <w:spacing w:before="296" w:line="193" w:lineRule="auto"/>
              <w:ind w:left="51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323" w:type="dxa"/>
            <w:gridSpan w:val="4"/>
            <w:vMerge w:val="restart"/>
            <w:tcBorders>
              <w:bottom w:val="nil"/>
              <w:right w:val="single" w:color="000000" w:sz="10" w:space="0"/>
            </w:tcBorders>
            <w:vAlign w:val="top"/>
          </w:tcPr>
          <w:p w14:paraId="7281AED0">
            <w:pPr>
              <w:spacing w:line="270" w:lineRule="auto"/>
              <w:rPr>
                <w:rFonts w:ascii="Arial"/>
                <w:sz w:val="21"/>
              </w:rPr>
            </w:pPr>
          </w:p>
          <w:p w14:paraId="19829639">
            <w:pPr>
              <w:spacing w:line="271" w:lineRule="auto"/>
              <w:rPr>
                <w:rFonts w:ascii="Arial"/>
                <w:sz w:val="21"/>
              </w:rPr>
            </w:pPr>
          </w:p>
          <w:p w14:paraId="1409D005">
            <w:pPr>
              <w:pStyle w:val="6"/>
              <w:spacing w:before="71" w:line="220" w:lineRule="auto"/>
              <w:ind w:left="68"/>
              <w:rPr>
                <w:sz w:val="22"/>
                <w:szCs w:val="22"/>
              </w:rPr>
            </w:pPr>
            <w:r>
              <w:rPr>
                <w:spacing w:val="-1"/>
                <w:sz w:val="22"/>
                <w:szCs w:val="22"/>
              </w:rPr>
              <w:t>车间或生产设施排气筒</w:t>
            </w:r>
          </w:p>
        </w:tc>
        <w:tc>
          <w:tcPr>
            <w:tcW w:w="137" w:type="dxa"/>
            <w:tcBorders>
              <w:top w:val="nil"/>
              <w:left w:val="single" w:color="000000" w:sz="10" w:space="0"/>
              <w:bottom w:val="nil"/>
              <w:right w:val="single" w:color="000000" w:sz="10" w:space="0"/>
            </w:tcBorders>
            <w:vAlign w:val="top"/>
          </w:tcPr>
          <w:p w14:paraId="3580A49A">
            <w:pPr>
              <w:rPr>
                <w:rFonts w:ascii="Arial"/>
                <w:sz w:val="21"/>
              </w:rPr>
            </w:pPr>
          </w:p>
        </w:tc>
      </w:tr>
      <w:tr w14:paraId="5DB75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12" w:type="dxa"/>
            <w:vMerge w:val="continue"/>
            <w:tcBorders>
              <w:top w:val="nil"/>
              <w:left w:val="single" w:color="000000" w:sz="10" w:space="0"/>
              <w:bottom w:val="nil"/>
            </w:tcBorders>
            <w:vAlign w:val="top"/>
          </w:tcPr>
          <w:p w14:paraId="0173644E">
            <w:pPr>
              <w:rPr>
                <w:rFonts w:ascii="Arial"/>
                <w:sz w:val="21"/>
              </w:rPr>
            </w:pPr>
          </w:p>
        </w:tc>
        <w:tc>
          <w:tcPr>
            <w:tcW w:w="123" w:type="dxa"/>
            <w:tcBorders>
              <w:top w:val="nil"/>
              <w:bottom w:val="nil"/>
              <w:right w:val="single" w:color="000000" w:sz="10" w:space="0"/>
            </w:tcBorders>
            <w:vAlign w:val="top"/>
          </w:tcPr>
          <w:p w14:paraId="77E73C59">
            <w:pPr>
              <w:rPr>
                <w:rFonts w:ascii="Arial"/>
                <w:sz w:val="21"/>
              </w:rPr>
            </w:pPr>
          </w:p>
        </w:tc>
        <w:tc>
          <w:tcPr>
            <w:tcW w:w="1390" w:type="dxa"/>
            <w:tcBorders>
              <w:left w:val="single" w:color="000000" w:sz="10" w:space="0"/>
            </w:tcBorders>
            <w:vAlign w:val="top"/>
          </w:tcPr>
          <w:p w14:paraId="17DFAC33">
            <w:pPr>
              <w:pStyle w:val="6"/>
              <w:spacing w:before="105" w:line="191" w:lineRule="auto"/>
              <w:ind w:left="109"/>
              <w:rPr>
                <w:sz w:val="22"/>
                <w:szCs w:val="22"/>
              </w:rPr>
            </w:pPr>
            <w:r>
              <w:rPr>
                <w:spacing w:val="-2"/>
                <w:sz w:val="22"/>
                <w:szCs w:val="22"/>
              </w:rPr>
              <w:t>铸件热处理</w:t>
            </w:r>
          </w:p>
        </w:tc>
        <w:tc>
          <w:tcPr>
            <w:tcW w:w="1258" w:type="dxa"/>
            <w:gridSpan w:val="3"/>
            <w:vAlign w:val="top"/>
          </w:tcPr>
          <w:p w14:paraId="74E12CEB">
            <w:pPr>
              <w:pStyle w:val="6"/>
              <w:spacing w:before="105" w:line="191" w:lineRule="auto"/>
              <w:ind w:left="50"/>
              <w:rPr>
                <w:sz w:val="22"/>
                <w:szCs w:val="22"/>
              </w:rPr>
            </w:pPr>
            <w:r>
              <w:rPr>
                <w:spacing w:val="-3"/>
                <w:sz w:val="22"/>
                <w:szCs w:val="22"/>
              </w:rPr>
              <w:t>热处理设备</w:t>
            </w:r>
          </w:p>
        </w:tc>
        <w:tc>
          <w:tcPr>
            <w:tcW w:w="886" w:type="dxa"/>
            <w:gridSpan w:val="2"/>
            <w:vAlign w:val="top"/>
          </w:tcPr>
          <w:p w14:paraId="79FF5B26">
            <w:pPr>
              <w:spacing w:before="141" w:line="182" w:lineRule="auto"/>
              <w:ind w:left="31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926" w:type="dxa"/>
            <w:vAlign w:val="top"/>
          </w:tcPr>
          <w:p w14:paraId="7BE3BF4E">
            <w:pPr>
              <w:spacing w:before="141" w:line="182" w:lineRule="auto"/>
              <w:ind w:left="299"/>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1138" w:type="dxa"/>
            <w:gridSpan w:val="2"/>
            <w:vAlign w:val="top"/>
          </w:tcPr>
          <w:p w14:paraId="76C1BB0B">
            <w:pPr>
              <w:spacing w:before="141" w:line="182" w:lineRule="auto"/>
              <w:ind w:left="39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2323" w:type="dxa"/>
            <w:gridSpan w:val="4"/>
            <w:vMerge w:val="continue"/>
            <w:tcBorders>
              <w:top w:val="nil"/>
              <w:bottom w:val="nil"/>
              <w:right w:val="single" w:color="000000" w:sz="10" w:space="0"/>
            </w:tcBorders>
            <w:vAlign w:val="top"/>
          </w:tcPr>
          <w:p w14:paraId="32883D03">
            <w:pPr>
              <w:rPr>
                <w:rFonts w:ascii="Arial"/>
                <w:sz w:val="21"/>
              </w:rPr>
            </w:pPr>
          </w:p>
        </w:tc>
        <w:tc>
          <w:tcPr>
            <w:tcW w:w="137" w:type="dxa"/>
            <w:tcBorders>
              <w:top w:val="nil"/>
              <w:left w:val="single" w:color="000000" w:sz="10" w:space="0"/>
              <w:bottom w:val="nil"/>
              <w:right w:val="single" w:color="000000" w:sz="10" w:space="0"/>
            </w:tcBorders>
            <w:vAlign w:val="top"/>
          </w:tcPr>
          <w:p w14:paraId="3AC35BBF">
            <w:pPr>
              <w:rPr>
                <w:rFonts w:ascii="Arial"/>
                <w:sz w:val="21"/>
              </w:rPr>
            </w:pPr>
          </w:p>
        </w:tc>
      </w:tr>
      <w:tr w14:paraId="26F82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812" w:type="dxa"/>
            <w:vMerge w:val="continue"/>
            <w:tcBorders>
              <w:top w:val="nil"/>
              <w:left w:val="single" w:color="000000" w:sz="10" w:space="0"/>
              <w:bottom w:val="nil"/>
            </w:tcBorders>
            <w:vAlign w:val="top"/>
          </w:tcPr>
          <w:p w14:paraId="4207F88B">
            <w:pPr>
              <w:rPr>
                <w:rFonts w:ascii="Arial"/>
                <w:sz w:val="21"/>
              </w:rPr>
            </w:pPr>
          </w:p>
        </w:tc>
        <w:tc>
          <w:tcPr>
            <w:tcW w:w="123" w:type="dxa"/>
            <w:tcBorders>
              <w:top w:val="nil"/>
              <w:bottom w:val="nil"/>
              <w:right w:val="single" w:color="000000" w:sz="10" w:space="0"/>
            </w:tcBorders>
            <w:vAlign w:val="top"/>
          </w:tcPr>
          <w:p w14:paraId="6849AD68">
            <w:pPr>
              <w:rPr>
                <w:rFonts w:ascii="Arial"/>
                <w:sz w:val="21"/>
              </w:rPr>
            </w:pPr>
          </w:p>
        </w:tc>
        <w:tc>
          <w:tcPr>
            <w:tcW w:w="2648" w:type="dxa"/>
            <w:gridSpan w:val="4"/>
            <w:tcBorders>
              <w:left w:val="single" w:color="000000" w:sz="10" w:space="0"/>
              <w:bottom w:val="single" w:color="000000" w:sz="10" w:space="0"/>
            </w:tcBorders>
            <w:vAlign w:val="top"/>
          </w:tcPr>
          <w:p w14:paraId="4E7A34C4">
            <w:pPr>
              <w:pStyle w:val="6"/>
              <w:spacing w:before="105" w:line="208" w:lineRule="auto"/>
              <w:ind w:left="15"/>
              <w:rPr>
                <w:sz w:val="22"/>
                <w:szCs w:val="22"/>
              </w:rPr>
            </w:pPr>
            <w:r>
              <w:rPr>
                <w:spacing w:val="-6"/>
                <w:sz w:val="22"/>
                <w:szCs w:val="22"/>
              </w:rPr>
              <w:t>其他生产工序或设备、设施</w:t>
            </w:r>
          </w:p>
        </w:tc>
        <w:tc>
          <w:tcPr>
            <w:tcW w:w="886" w:type="dxa"/>
            <w:gridSpan w:val="2"/>
            <w:tcBorders>
              <w:bottom w:val="single" w:color="000000" w:sz="10" w:space="0"/>
            </w:tcBorders>
            <w:vAlign w:val="top"/>
          </w:tcPr>
          <w:p w14:paraId="0950412F">
            <w:pPr>
              <w:spacing w:before="143" w:line="189" w:lineRule="auto"/>
              <w:ind w:left="31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926" w:type="dxa"/>
            <w:tcBorders>
              <w:bottom w:val="single" w:color="000000" w:sz="10" w:space="0"/>
            </w:tcBorders>
            <w:vAlign w:val="top"/>
          </w:tcPr>
          <w:p w14:paraId="08F6AD66">
            <w:pPr>
              <w:spacing w:before="139" w:line="193" w:lineRule="auto"/>
              <w:ind w:left="40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8" w:type="dxa"/>
            <w:gridSpan w:val="2"/>
            <w:tcBorders>
              <w:bottom w:val="single" w:color="000000" w:sz="10" w:space="0"/>
            </w:tcBorders>
            <w:vAlign w:val="top"/>
          </w:tcPr>
          <w:p w14:paraId="37F7F303">
            <w:pPr>
              <w:spacing w:before="139" w:line="193" w:lineRule="auto"/>
              <w:ind w:left="51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323" w:type="dxa"/>
            <w:gridSpan w:val="4"/>
            <w:vMerge w:val="continue"/>
            <w:tcBorders>
              <w:top w:val="nil"/>
              <w:bottom w:val="single" w:color="000000" w:sz="10" w:space="0"/>
              <w:right w:val="single" w:color="000000" w:sz="10" w:space="0"/>
            </w:tcBorders>
            <w:vAlign w:val="top"/>
          </w:tcPr>
          <w:p w14:paraId="4E48FB54">
            <w:pPr>
              <w:rPr>
                <w:rFonts w:ascii="Arial"/>
                <w:sz w:val="21"/>
              </w:rPr>
            </w:pPr>
          </w:p>
        </w:tc>
        <w:tc>
          <w:tcPr>
            <w:tcW w:w="137" w:type="dxa"/>
            <w:tcBorders>
              <w:top w:val="nil"/>
              <w:left w:val="single" w:color="000000" w:sz="10" w:space="0"/>
              <w:bottom w:val="nil"/>
              <w:right w:val="single" w:color="000000" w:sz="10" w:space="0"/>
            </w:tcBorders>
            <w:vAlign w:val="top"/>
          </w:tcPr>
          <w:p w14:paraId="507661A6">
            <w:pPr>
              <w:rPr>
                <w:rFonts w:ascii="Arial"/>
                <w:sz w:val="21"/>
              </w:rPr>
            </w:pPr>
          </w:p>
        </w:tc>
      </w:tr>
      <w:tr w14:paraId="0FA1B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12" w:type="dxa"/>
            <w:vMerge w:val="continue"/>
            <w:tcBorders>
              <w:top w:val="nil"/>
              <w:left w:val="single" w:color="000000" w:sz="10" w:space="0"/>
              <w:bottom w:val="nil"/>
            </w:tcBorders>
            <w:vAlign w:val="top"/>
          </w:tcPr>
          <w:p w14:paraId="0BDE22AE">
            <w:pPr>
              <w:rPr>
                <w:rFonts w:ascii="Arial"/>
                <w:sz w:val="21"/>
              </w:rPr>
            </w:pPr>
          </w:p>
        </w:tc>
        <w:tc>
          <w:tcPr>
            <w:tcW w:w="8181" w:type="dxa"/>
            <w:gridSpan w:val="15"/>
            <w:tcBorders>
              <w:top w:val="single" w:color="000000" w:sz="10" w:space="0"/>
              <w:bottom w:val="single" w:color="000000" w:sz="10" w:space="0"/>
              <w:right w:val="single" w:color="000000" w:sz="10" w:space="0"/>
            </w:tcBorders>
            <w:vAlign w:val="top"/>
          </w:tcPr>
          <w:p w14:paraId="4DA3F608">
            <w:pPr>
              <w:pStyle w:val="6"/>
              <w:spacing w:before="150" w:line="221" w:lineRule="auto"/>
              <w:ind w:left="1211"/>
              <w:rPr>
                <w:rFonts w:ascii="Times New Roman" w:hAnsi="Times New Roman" w:eastAsia="Times New Roman" w:cs="Times New Roman"/>
                <w:sz w:val="16"/>
                <w:szCs w:val="16"/>
              </w:rPr>
            </w:pPr>
            <w:r>
              <w:rPr>
                <w:b/>
                <w:bCs/>
                <w:spacing w:val="6"/>
              </w:rPr>
              <w:t>表</w:t>
            </w:r>
            <w:r>
              <w:rPr>
                <w:spacing w:val="-51"/>
              </w:rPr>
              <w:t xml:space="preserve"> </w:t>
            </w:r>
            <w:r>
              <w:rPr>
                <w:rFonts w:ascii="Times New Roman" w:hAnsi="Times New Roman" w:eastAsia="Times New Roman" w:cs="Times New Roman"/>
                <w:b/>
                <w:bCs/>
                <w:spacing w:val="6"/>
              </w:rPr>
              <w:t xml:space="preserve">3.4-3    </w:t>
            </w:r>
            <w:r>
              <w:rPr>
                <w:b/>
                <w:bCs/>
                <w:spacing w:val="6"/>
              </w:rPr>
              <w:t>大气污染物综合排放标准</w:t>
            </w:r>
            <w:r>
              <w:rPr>
                <w:spacing w:val="6"/>
              </w:rPr>
              <w:t xml:space="preserve">  </w:t>
            </w:r>
            <w:r>
              <w:rPr>
                <w:b/>
                <w:bCs/>
                <w:spacing w:val="6"/>
              </w:rPr>
              <w:t>单位：</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8"/>
                <w:sz w:val="16"/>
                <w:szCs w:val="16"/>
              </w:rPr>
              <w:t>3</w:t>
            </w:r>
          </w:p>
        </w:tc>
      </w:tr>
      <w:tr w14:paraId="7C5D1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812" w:type="dxa"/>
            <w:vMerge w:val="continue"/>
            <w:tcBorders>
              <w:top w:val="nil"/>
              <w:left w:val="single" w:color="000000" w:sz="10" w:space="0"/>
              <w:bottom w:val="nil"/>
            </w:tcBorders>
            <w:vAlign w:val="top"/>
          </w:tcPr>
          <w:p w14:paraId="67185DAA">
            <w:pPr>
              <w:rPr>
                <w:rFonts w:ascii="Arial"/>
                <w:sz w:val="21"/>
              </w:rPr>
            </w:pPr>
          </w:p>
        </w:tc>
        <w:tc>
          <w:tcPr>
            <w:tcW w:w="123" w:type="dxa"/>
            <w:tcBorders>
              <w:top w:val="nil"/>
              <w:bottom w:val="nil"/>
              <w:right w:val="single" w:color="000000" w:sz="10" w:space="0"/>
            </w:tcBorders>
            <w:vAlign w:val="top"/>
          </w:tcPr>
          <w:p w14:paraId="49B08BBA">
            <w:pPr>
              <w:rPr>
                <w:rFonts w:ascii="Arial"/>
                <w:sz w:val="21"/>
              </w:rPr>
            </w:pPr>
          </w:p>
        </w:tc>
        <w:tc>
          <w:tcPr>
            <w:tcW w:w="1390" w:type="dxa"/>
            <w:vMerge w:val="restart"/>
            <w:tcBorders>
              <w:top w:val="single" w:color="000000" w:sz="10" w:space="0"/>
              <w:left w:val="single" w:color="000000" w:sz="10" w:space="0"/>
              <w:bottom w:val="nil"/>
            </w:tcBorders>
            <w:vAlign w:val="top"/>
          </w:tcPr>
          <w:p w14:paraId="4B52C912">
            <w:pPr>
              <w:spacing w:line="359" w:lineRule="auto"/>
              <w:rPr>
                <w:rFonts w:ascii="Arial"/>
                <w:sz w:val="21"/>
              </w:rPr>
            </w:pPr>
          </w:p>
          <w:p w14:paraId="029911E5">
            <w:pPr>
              <w:pStyle w:val="6"/>
              <w:spacing w:before="71" w:line="221" w:lineRule="auto"/>
              <w:ind w:left="359"/>
              <w:rPr>
                <w:sz w:val="22"/>
                <w:szCs w:val="22"/>
              </w:rPr>
            </w:pPr>
            <w:r>
              <w:rPr>
                <w:spacing w:val="-3"/>
                <w:sz w:val="22"/>
                <w:szCs w:val="22"/>
              </w:rPr>
              <w:t>污染源</w:t>
            </w:r>
          </w:p>
        </w:tc>
        <w:tc>
          <w:tcPr>
            <w:tcW w:w="962" w:type="dxa"/>
            <w:gridSpan w:val="2"/>
            <w:vMerge w:val="restart"/>
            <w:tcBorders>
              <w:top w:val="single" w:color="000000" w:sz="10" w:space="0"/>
              <w:bottom w:val="nil"/>
            </w:tcBorders>
            <w:vAlign w:val="top"/>
          </w:tcPr>
          <w:p w14:paraId="0B178A28">
            <w:pPr>
              <w:spacing w:line="359" w:lineRule="auto"/>
              <w:rPr>
                <w:rFonts w:ascii="Arial"/>
                <w:sz w:val="21"/>
              </w:rPr>
            </w:pPr>
          </w:p>
          <w:p w14:paraId="48FD04C9">
            <w:pPr>
              <w:pStyle w:val="6"/>
              <w:spacing w:before="71" w:line="221" w:lineRule="auto"/>
              <w:ind w:left="162"/>
              <w:rPr>
                <w:sz w:val="22"/>
                <w:szCs w:val="22"/>
              </w:rPr>
            </w:pPr>
            <w:r>
              <w:rPr>
                <w:spacing w:val="-3"/>
                <w:sz w:val="22"/>
                <w:szCs w:val="22"/>
              </w:rPr>
              <w:t>污染物</w:t>
            </w:r>
          </w:p>
        </w:tc>
        <w:tc>
          <w:tcPr>
            <w:tcW w:w="1028" w:type="dxa"/>
            <w:gridSpan w:val="2"/>
            <w:vMerge w:val="restart"/>
            <w:tcBorders>
              <w:top w:val="single" w:color="000000" w:sz="10" w:space="0"/>
              <w:bottom w:val="nil"/>
            </w:tcBorders>
            <w:vAlign w:val="top"/>
          </w:tcPr>
          <w:p w14:paraId="1AE385A9">
            <w:pPr>
              <w:pStyle w:val="6"/>
              <w:spacing w:before="94" w:line="220" w:lineRule="auto"/>
              <w:ind w:left="202"/>
              <w:rPr>
                <w:sz w:val="22"/>
                <w:szCs w:val="22"/>
              </w:rPr>
            </w:pPr>
            <w:r>
              <w:rPr>
                <w:spacing w:val="-4"/>
                <w:sz w:val="22"/>
                <w:szCs w:val="22"/>
              </w:rPr>
              <w:t>最高允</w:t>
            </w:r>
          </w:p>
          <w:p w14:paraId="6D7C298F">
            <w:pPr>
              <w:pStyle w:val="6"/>
              <w:spacing w:before="76" w:line="243" w:lineRule="auto"/>
              <w:ind w:left="307" w:right="171" w:hanging="107"/>
              <w:rPr>
                <w:sz w:val="22"/>
                <w:szCs w:val="22"/>
              </w:rPr>
            </w:pPr>
            <w:r>
              <w:rPr>
                <w:spacing w:val="-4"/>
                <w:sz w:val="22"/>
                <w:szCs w:val="22"/>
              </w:rPr>
              <w:t>许排放浓度</w:t>
            </w:r>
          </w:p>
        </w:tc>
        <w:tc>
          <w:tcPr>
            <w:tcW w:w="1142" w:type="dxa"/>
            <w:gridSpan w:val="3"/>
            <w:vMerge w:val="restart"/>
            <w:tcBorders>
              <w:top w:val="single" w:color="000000" w:sz="10" w:space="0"/>
              <w:bottom w:val="nil"/>
            </w:tcBorders>
            <w:vAlign w:val="top"/>
          </w:tcPr>
          <w:p w14:paraId="6817B027">
            <w:pPr>
              <w:pStyle w:val="6"/>
              <w:spacing w:before="265" w:line="286" w:lineRule="auto"/>
              <w:ind w:left="169" w:right="118" w:hanging="23"/>
              <w:rPr>
                <w:sz w:val="22"/>
                <w:szCs w:val="22"/>
              </w:rPr>
            </w:pPr>
            <w:r>
              <w:rPr>
                <w:spacing w:val="-2"/>
                <w:sz w:val="22"/>
                <w:szCs w:val="22"/>
              </w:rPr>
              <w:t>排气筒高度（</w:t>
            </w:r>
            <w:r>
              <w:rPr>
                <w:rFonts w:ascii="Times New Roman" w:hAnsi="Times New Roman" w:eastAsia="Times New Roman" w:cs="Times New Roman"/>
                <w:spacing w:val="-2"/>
                <w:sz w:val="22"/>
                <w:szCs w:val="22"/>
              </w:rPr>
              <w:t>m</w:t>
            </w:r>
            <w:r>
              <w:rPr>
                <w:spacing w:val="-2"/>
                <w:sz w:val="22"/>
                <w:szCs w:val="22"/>
              </w:rPr>
              <w:t>）</w:t>
            </w:r>
          </w:p>
        </w:tc>
        <w:tc>
          <w:tcPr>
            <w:tcW w:w="1132" w:type="dxa"/>
            <w:gridSpan w:val="2"/>
            <w:vMerge w:val="restart"/>
            <w:tcBorders>
              <w:top w:val="single" w:color="000000" w:sz="10" w:space="0"/>
              <w:bottom w:val="nil"/>
            </w:tcBorders>
            <w:vAlign w:val="top"/>
          </w:tcPr>
          <w:p w14:paraId="49C468C7">
            <w:pPr>
              <w:pStyle w:val="6"/>
              <w:spacing w:before="94" w:line="220" w:lineRule="auto"/>
              <w:ind w:left="139"/>
              <w:rPr>
                <w:sz w:val="22"/>
                <w:szCs w:val="22"/>
              </w:rPr>
            </w:pPr>
            <w:r>
              <w:rPr>
                <w:spacing w:val="-3"/>
                <w:sz w:val="22"/>
                <w:szCs w:val="22"/>
              </w:rPr>
              <w:t>最高允许</w:t>
            </w:r>
          </w:p>
          <w:p w14:paraId="77833351">
            <w:pPr>
              <w:pStyle w:val="6"/>
              <w:spacing w:before="76" w:line="243" w:lineRule="auto"/>
              <w:ind w:left="169" w:right="117" w:hanging="32"/>
              <w:rPr>
                <w:sz w:val="22"/>
                <w:szCs w:val="22"/>
              </w:rPr>
            </w:pPr>
            <w:r>
              <w:rPr>
                <w:spacing w:val="-2"/>
                <w:sz w:val="22"/>
                <w:szCs w:val="22"/>
              </w:rPr>
              <w:t>排放速率</w:t>
            </w:r>
            <w:r>
              <w:rPr>
                <w:spacing w:val="-3"/>
                <w:sz w:val="22"/>
                <w:szCs w:val="22"/>
              </w:rPr>
              <w:t>（</w:t>
            </w:r>
            <w:r>
              <w:rPr>
                <w:rFonts w:ascii="Times New Roman" w:hAnsi="Times New Roman" w:eastAsia="Times New Roman" w:cs="Times New Roman"/>
                <w:spacing w:val="-3"/>
                <w:sz w:val="22"/>
                <w:szCs w:val="22"/>
              </w:rPr>
              <w:t>kg/h</w:t>
            </w:r>
            <w:r>
              <w:rPr>
                <w:spacing w:val="-3"/>
                <w:sz w:val="22"/>
                <w:szCs w:val="22"/>
              </w:rPr>
              <w:t>）</w:t>
            </w:r>
          </w:p>
        </w:tc>
        <w:tc>
          <w:tcPr>
            <w:tcW w:w="2267" w:type="dxa"/>
            <w:gridSpan w:val="3"/>
            <w:tcBorders>
              <w:top w:val="single" w:color="000000" w:sz="10" w:space="0"/>
              <w:right w:val="single" w:color="000000" w:sz="10" w:space="0"/>
            </w:tcBorders>
            <w:vAlign w:val="top"/>
          </w:tcPr>
          <w:p w14:paraId="7E30A90B">
            <w:pPr>
              <w:pStyle w:val="6"/>
              <w:spacing w:before="89" w:line="221" w:lineRule="auto"/>
              <w:ind w:left="161"/>
              <w:rPr>
                <w:sz w:val="22"/>
                <w:szCs w:val="22"/>
              </w:rPr>
            </w:pPr>
            <w:r>
              <w:rPr>
                <w:spacing w:val="-1"/>
                <w:sz w:val="22"/>
                <w:szCs w:val="22"/>
              </w:rPr>
              <w:t>无组织排放监控浓度</w:t>
            </w:r>
          </w:p>
          <w:p w14:paraId="7561817D">
            <w:pPr>
              <w:pStyle w:val="6"/>
              <w:spacing w:before="75" w:line="182" w:lineRule="auto"/>
              <w:ind w:left="945"/>
              <w:rPr>
                <w:sz w:val="22"/>
                <w:szCs w:val="22"/>
              </w:rPr>
            </w:pPr>
            <w:r>
              <w:rPr>
                <w:spacing w:val="-12"/>
                <w:sz w:val="22"/>
                <w:szCs w:val="22"/>
              </w:rPr>
              <w:t>限值</w:t>
            </w:r>
          </w:p>
        </w:tc>
        <w:tc>
          <w:tcPr>
            <w:tcW w:w="137" w:type="dxa"/>
            <w:tcBorders>
              <w:top w:val="nil"/>
              <w:left w:val="single" w:color="000000" w:sz="10" w:space="0"/>
              <w:bottom w:val="nil"/>
              <w:right w:val="single" w:color="000000" w:sz="10" w:space="0"/>
            </w:tcBorders>
            <w:vAlign w:val="top"/>
          </w:tcPr>
          <w:p w14:paraId="470EC05C">
            <w:pPr>
              <w:rPr>
                <w:rFonts w:ascii="Arial"/>
                <w:sz w:val="21"/>
              </w:rPr>
            </w:pPr>
          </w:p>
        </w:tc>
      </w:tr>
      <w:tr w14:paraId="60D88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812" w:type="dxa"/>
            <w:vMerge w:val="continue"/>
            <w:tcBorders>
              <w:top w:val="nil"/>
              <w:left w:val="single" w:color="000000" w:sz="10" w:space="0"/>
              <w:bottom w:val="nil"/>
            </w:tcBorders>
            <w:vAlign w:val="top"/>
          </w:tcPr>
          <w:p w14:paraId="45E9C2F7">
            <w:pPr>
              <w:rPr>
                <w:rFonts w:ascii="Arial"/>
                <w:sz w:val="21"/>
              </w:rPr>
            </w:pPr>
          </w:p>
        </w:tc>
        <w:tc>
          <w:tcPr>
            <w:tcW w:w="123" w:type="dxa"/>
            <w:tcBorders>
              <w:top w:val="nil"/>
              <w:bottom w:val="nil"/>
              <w:right w:val="single" w:color="000000" w:sz="10" w:space="0"/>
            </w:tcBorders>
            <w:vAlign w:val="top"/>
          </w:tcPr>
          <w:p w14:paraId="4E853373">
            <w:pPr>
              <w:rPr>
                <w:rFonts w:ascii="Arial"/>
                <w:sz w:val="21"/>
              </w:rPr>
            </w:pPr>
          </w:p>
        </w:tc>
        <w:tc>
          <w:tcPr>
            <w:tcW w:w="1390" w:type="dxa"/>
            <w:vMerge w:val="continue"/>
            <w:tcBorders>
              <w:top w:val="nil"/>
              <w:left w:val="single" w:color="000000" w:sz="10" w:space="0"/>
            </w:tcBorders>
            <w:vAlign w:val="top"/>
          </w:tcPr>
          <w:p w14:paraId="777EED11">
            <w:pPr>
              <w:rPr>
                <w:rFonts w:ascii="Arial"/>
                <w:sz w:val="21"/>
              </w:rPr>
            </w:pPr>
          </w:p>
        </w:tc>
        <w:tc>
          <w:tcPr>
            <w:tcW w:w="962" w:type="dxa"/>
            <w:gridSpan w:val="2"/>
            <w:vMerge w:val="continue"/>
            <w:tcBorders>
              <w:top w:val="nil"/>
            </w:tcBorders>
            <w:vAlign w:val="top"/>
          </w:tcPr>
          <w:p w14:paraId="7576DF02">
            <w:pPr>
              <w:rPr>
                <w:rFonts w:ascii="Arial"/>
                <w:sz w:val="21"/>
              </w:rPr>
            </w:pPr>
          </w:p>
        </w:tc>
        <w:tc>
          <w:tcPr>
            <w:tcW w:w="1028" w:type="dxa"/>
            <w:gridSpan w:val="2"/>
            <w:vMerge w:val="continue"/>
            <w:tcBorders>
              <w:top w:val="nil"/>
            </w:tcBorders>
            <w:vAlign w:val="top"/>
          </w:tcPr>
          <w:p w14:paraId="2B85E45A">
            <w:pPr>
              <w:rPr>
                <w:rFonts w:ascii="Arial"/>
                <w:sz w:val="21"/>
              </w:rPr>
            </w:pPr>
          </w:p>
        </w:tc>
        <w:tc>
          <w:tcPr>
            <w:tcW w:w="1142" w:type="dxa"/>
            <w:gridSpan w:val="3"/>
            <w:vMerge w:val="continue"/>
            <w:tcBorders>
              <w:top w:val="nil"/>
            </w:tcBorders>
            <w:vAlign w:val="top"/>
          </w:tcPr>
          <w:p w14:paraId="1965D1ED">
            <w:pPr>
              <w:rPr>
                <w:rFonts w:ascii="Arial"/>
                <w:sz w:val="21"/>
              </w:rPr>
            </w:pPr>
          </w:p>
        </w:tc>
        <w:tc>
          <w:tcPr>
            <w:tcW w:w="1132" w:type="dxa"/>
            <w:gridSpan w:val="2"/>
            <w:vMerge w:val="continue"/>
            <w:tcBorders>
              <w:top w:val="nil"/>
            </w:tcBorders>
            <w:vAlign w:val="top"/>
          </w:tcPr>
          <w:p w14:paraId="5973F36D">
            <w:pPr>
              <w:rPr>
                <w:rFonts w:ascii="Arial"/>
                <w:sz w:val="21"/>
              </w:rPr>
            </w:pPr>
          </w:p>
        </w:tc>
        <w:tc>
          <w:tcPr>
            <w:tcW w:w="1131" w:type="dxa"/>
            <w:gridSpan w:val="2"/>
            <w:vAlign w:val="top"/>
          </w:tcPr>
          <w:p w14:paraId="021DE87B">
            <w:pPr>
              <w:pStyle w:val="6"/>
              <w:spacing w:before="118" w:line="197" w:lineRule="auto"/>
              <w:ind w:left="251"/>
              <w:rPr>
                <w:sz w:val="22"/>
                <w:szCs w:val="22"/>
              </w:rPr>
            </w:pPr>
            <w:r>
              <w:rPr>
                <w:spacing w:val="-3"/>
                <w:sz w:val="22"/>
                <w:szCs w:val="22"/>
              </w:rPr>
              <w:t>监控点</w:t>
            </w:r>
          </w:p>
        </w:tc>
        <w:tc>
          <w:tcPr>
            <w:tcW w:w="1136" w:type="dxa"/>
            <w:tcBorders>
              <w:right w:val="single" w:color="000000" w:sz="10" w:space="0"/>
            </w:tcBorders>
            <w:vAlign w:val="top"/>
          </w:tcPr>
          <w:p w14:paraId="0C8C95E0">
            <w:pPr>
              <w:pStyle w:val="6"/>
              <w:spacing w:before="118" w:line="197" w:lineRule="auto"/>
              <w:ind w:left="254"/>
              <w:rPr>
                <w:sz w:val="22"/>
                <w:szCs w:val="22"/>
              </w:rPr>
            </w:pPr>
            <w:r>
              <w:rPr>
                <w:spacing w:val="-3"/>
                <w:sz w:val="22"/>
                <w:szCs w:val="22"/>
              </w:rPr>
              <w:t>浓度值</w:t>
            </w:r>
          </w:p>
        </w:tc>
        <w:tc>
          <w:tcPr>
            <w:tcW w:w="137" w:type="dxa"/>
            <w:tcBorders>
              <w:top w:val="nil"/>
              <w:left w:val="single" w:color="000000" w:sz="10" w:space="0"/>
              <w:bottom w:val="nil"/>
              <w:right w:val="single" w:color="000000" w:sz="10" w:space="0"/>
            </w:tcBorders>
            <w:vAlign w:val="top"/>
          </w:tcPr>
          <w:p w14:paraId="5CE01265">
            <w:pPr>
              <w:rPr>
                <w:rFonts w:ascii="Arial"/>
                <w:sz w:val="21"/>
              </w:rPr>
            </w:pPr>
          </w:p>
        </w:tc>
      </w:tr>
      <w:tr w14:paraId="55EC3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12" w:type="dxa"/>
            <w:vMerge w:val="continue"/>
            <w:tcBorders>
              <w:top w:val="nil"/>
              <w:left w:val="single" w:color="000000" w:sz="10" w:space="0"/>
              <w:bottom w:val="nil"/>
            </w:tcBorders>
            <w:vAlign w:val="top"/>
          </w:tcPr>
          <w:p w14:paraId="48315199">
            <w:pPr>
              <w:rPr>
                <w:rFonts w:ascii="Arial"/>
                <w:sz w:val="21"/>
              </w:rPr>
            </w:pPr>
          </w:p>
        </w:tc>
        <w:tc>
          <w:tcPr>
            <w:tcW w:w="123" w:type="dxa"/>
            <w:tcBorders>
              <w:top w:val="nil"/>
              <w:bottom w:val="nil"/>
              <w:right w:val="single" w:color="000000" w:sz="10" w:space="0"/>
            </w:tcBorders>
            <w:vAlign w:val="top"/>
          </w:tcPr>
          <w:p w14:paraId="13E13570">
            <w:pPr>
              <w:rPr>
                <w:rFonts w:ascii="Arial"/>
                <w:sz w:val="21"/>
              </w:rPr>
            </w:pPr>
          </w:p>
        </w:tc>
        <w:tc>
          <w:tcPr>
            <w:tcW w:w="1390" w:type="dxa"/>
            <w:tcBorders>
              <w:left w:val="single" w:color="000000" w:sz="10" w:space="0"/>
            </w:tcBorders>
            <w:vAlign w:val="top"/>
          </w:tcPr>
          <w:p w14:paraId="3DB21A38">
            <w:pPr>
              <w:pStyle w:val="6"/>
              <w:spacing w:before="138" w:line="181" w:lineRule="auto"/>
              <w:ind w:left="247"/>
              <w:rPr>
                <w:sz w:val="22"/>
                <w:szCs w:val="22"/>
              </w:rPr>
            </w:pPr>
            <w:r>
              <w:rPr>
                <w:rFonts w:ascii="Times New Roman" w:hAnsi="Times New Roman" w:eastAsia="Times New Roman" w:cs="Times New Roman"/>
                <w:spacing w:val="-1"/>
                <w:sz w:val="22"/>
                <w:szCs w:val="22"/>
              </w:rPr>
              <w:t>DA001</w:t>
            </w:r>
            <w:r>
              <w:rPr>
                <w:spacing w:val="-1"/>
                <w:sz w:val="22"/>
                <w:szCs w:val="22"/>
              </w:rPr>
              <w:t>、</w:t>
            </w:r>
          </w:p>
          <w:p w14:paraId="62C5CCE4">
            <w:pPr>
              <w:spacing w:before="122" w:line="187" w:lineRule="auto"/>
              <w:ind w:left="35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DA002</w:t>
            </w:r>
          </w:p>
        </w:tc>
        <w:tc>
          <w:tcPr>
            <w:tcW w:w="962" w:type="dxa"/>
            <w:gridSpan w:val="2"/>
            <w:vAlign w:val="top"/>
          </w:tcPr>
          <w:p w14:paraId="1A577BC7">
            <w:pPr>
              <w:spacing w:before="302" w:line="193" w:lineRule="auto"/>
              <w:ind w:left="3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1028" w:type="dxa"/>
            <w:gridSpan w:val="2"/>
            <w:vAlign w:val="top"/>
          </w:tcPr>
          <w:p w14:paraId="297007CA">
            <w:pPr>
              <w:spacing w:line="242" w:lineRule="auto"/>
              <w:rPr>
                <w:rFonts w:ascii="Arial"/>
                <w:sz w:val="21"/>
              </w:rPr>
            </w:pPr>
          </w:p>
          <w:p w14:paraId="7945E984">
            <w:pPr>
              <w:spacing w:before="63" w:line="189"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1142" w:type="dxa"/>
            <w:gridSpan w:val="3"/>
            <w:vAlign w:val="top"/>
          </w:tcPr>
          <w:p w14:paraId="7814A808">
            <w:pPr>
              <w:spacing w:line="242" w:lineRule="auto"/>
              <w:rPr>
                <w:rFonts w:ascii="Arial"/>
                <w:sz w:val="21"/>
              </w:rPr>
            </w:pPr>
          </w:p>
          <w:p w14:paraId="4A148F8B">
            <w:pPr>
              <w:spacing w:before="63" w:line="189"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21</w:t>
            </w:r>
          </w:p>
        </w:tc>
        <w:tc>
          <w:tcPr>
            <w:tcW w:w="1132" w:type="dxa"/>
            <w:gridSpan w:val="2"/>
            <w:vAlign w:val="top"/>
          </w:tcPr>
          <w:p w14:paraId="2FE0D81E">
            <w:pPr>
              <w:spacing w:line="242" w:lineRule="auto"/>
              <w:rPr>
                <w:rFonts w:ascii="Arial"/>
                <w:sz w:val="21"/>
              </w:rPr>
            </w:pPr>
          </w:p>
          <w:p w14:paraId="58DC24CE">
            <w:pPr>
              <w:spacing w:before="63" w:line="189" w:lineRule="auto"/>
              <w:ind w:left="38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0.53</w:t>
            </w:r>
          </w:p>
        </w:tc>
        <w:tc>
          <w:tcPr>
            <w:tcW w:w="1131" w:type="dxa"/>
            <w:gridSpan w:val="2"/>
            <w:vAlign w:val="top"/>
          </w:tcPr>
          <w:p w14:paraId="2F896027">
            <w:pPr>
              <w:spacing w:before="302" w:line="193" w:lineRule="auto"/>
              <w:ind w:left="54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6" w:type="dxa"/>
            <w:tcBorders>
              <w:right w:val="single" w:color="000000" w:sz="10" w:space="0"/>
            </w:tcBorders>
            <w:vAlign w:val="top"/>
          </w:tcPr>
          <w:p w14:paraId="31E93D1E">
            <w:pPr>
              <w:spacing w:before="302" w:line="193" w:lineRule="auto"/>
              <w:ind w:left="54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7C1E1CB7">
            <w:pPr>
              <w:rPr>
                <w:rFonts w:ascii="Arial"/>
                <w:sz w:val="21"/>
              </w:rPr>
            </w:pPr>
          </w:p>
        </w:tc>
      </w:tr>
      <w:tr w14:paraId="54FA2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12" w:type="dxa"/>
            <w:vMerge w:val="continue"/>
            <w:tcBorders>
              <w:top w:val="nil"/>
              <w:left w:val="single" w:color="000000" w:sz="10" w:space="0"/>
              <w:bottom w:val="nil"/>
            </w:tcBorders>
            <w:vAlign w:val="top"/>
          </w:tcPr>
          <w:p w14:paraId="739FCC60">
            <w:pPr>
              <w:rPr>
                <w:rFonts w:ascii="Arial"/>
                <w:sz w:val="21"/>
              </w:rPr>
            </w:pPr>
          </w:p>
        </w:tc>
        <w:tc>
          <w:tcPr>
            <w:tcW w:w="123" w:type="dxa"/>
            <w:tcBorders>
              <w:top w:val="nil"/>
              <w:bottom w:val="nil"/>
              <w:right w:val="single" w:color="000000" w:sz="10" w:space="0"/>
            </w:tcBorders>
            <w:vAlign w:val="top"/>
          </w:tcPr>
          <w:p w14:paraId="0F5EBC1E">
            <w:pPr>
              <w:rPr>
                <w:rFonts w:ascii="Arial"/>
                <w:sz w:val="21"/>
              </w:rPr>
            </w:pPr>
          </w:p>
        </w:tc>
        <w:tc>
          <w:tcPr>
            <w:tcW w:w="1390" w:type="dxa"/>
            <w:vMerge w:val="restart"/>
            <w:tcBorders>
              <w:left w:val="single" w:color="000000" w:sz="10" w:space="0"/>
              <w:bottom w:val="nil"/>
            </w:tcBorders>
            <w:vAlign w:val="top"/>
          </w:tcPr>
          <w:p w14:paraId="0E46C9BB">
            <w:pPr>
              <w:spacing w:line="249" w:lineRule="auto"/>
              <w:rPr>
                <w:rFonts w:ascii="Arial"/>
                <w:sz w:val="21"/>
              </w:rPr>
            </w:pPr>
          </w:p>
          <w:p w14:paraId="1583248E">
            <w:pPr>
              <w:spacing w:before="63" w:line="189" w:lineRule="auto"/>
              <w:ind w:left="35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DA003</w:t>
            </w:r>
          </w:p>
        </w:tc>
        <w:tc>
          <w:tcPr>
            <w:tcW w:w="962" w:type="dxa"/>
            <w:gridSpan w:val="2"/>
            <w:vAlign w:val="top"/>
          </w:tcPr>
          <w:p w14:paraId="39A19DDB">
            <w:pPr>
              <w:spacing w:before="134" w:line="187" w:lineRule="auto"/>
              <w:ind w:left="3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1028" w:type="dxa"/>
            <w:gridSpan w:val="2"/>
            <w:vAlign w:val="top"/>
          </w:tcPr>
          <w:p w14:paraId="53C64C25">
            <w:pPr>
              <w:spacing w:before="139" w:line="183"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1142" w:type="dxa"/>
            <w:gridSpan w:val="3"/>
            <w:vAlign w:val="top"/>
          </w:tcPr>
          <w:p w14:paraId="2EAE9B3A">
            <w:pPr>
              <w:spacing w:before="139" w:line="183"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1132" w:type="dxa"/>
            <w:gridSpan w:val="2"/>
            <w:vAlign w:val="top"/>
          </w:tcPr>
          <w:p w14:paraId="54CCEC01">
            <w:pPr>
              <w:spacing w:before="139" w:line="183" w:lineRule="auto"/>
              <w:ind w:left="38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0.43</w:t>
            </w:r>
          </w:p>
        </w:tc>
        <w:tc>
          <w:tcPr>
            <w:tcW w:w="1131" w:type="dxa"/>
            <w:gridSpan w:val="2"/>
            <w:vAlign w:val="top"/>
          </w:tcPr>
          <w:p w14:paraId="7D16A131">
            <w:pPr>
              <w:spacing w:before="134" w:line="187" w:lineRule="auto"/>
              <w:ind w:left="54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6" w:type="dxa"/>
            <w:tcBorders>
              <w:right w:val="single" w:color="000000" w:sz="10" w:space="0"/>
            </w:tcBorders>
            <w:vAlign w:val="top"/>
          </w:tcPr>
          <w:p w14:paraId="2983B684">
            <w:pPr>
              <w:spacing w:before="134" w:line="187" w:lineRule="auto"/>
              <w:ind w:left="54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0166F15A">
            <w:pPr>
              <w:rPr>
                <w:rFonts w:ascii="Arial"/>
                <w:sz w:val="21"/>
              </w:rPr>
            </w:pPr>
          </w:p>
        </w:tc>
      </w:tr>
      <w:tr w14:paraId="1601D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12" w:type="dxa"/>
            <w:vMerge w:val="continue"/>
            <w:tcBorders>
              <w:top w:val="nil"/>
              <w:left w:val="single" w:color="000000" w:sz="10" w:space="0"/>
              <w:bottom w:val="nil"/>
            </w:tcBorders>
            <w:vAlign w:val="top"/>
          </w:tcPr>
          <w:p w14:paraId="5C7F6753">
            <w:pPr>
              <w:rPr>
                <w:rFonts w:ascii="Arial"/>
                <w:sz w:val="21"/>
              </w:rPr>
            </w:pPr>
          </w:p>
        </w:tc>
        <w:tc>
          <w:tcPr>
            <w:tcW w:w="123" w:type="dxa"/>
            <w:tcBorders>
              <w:top w:val="nil"/>
              <w:bottom w:val="nil"/>
              <w:right w:val="single" w:color="000000" w:sz="10" w:space="0"/>
            </w:tcBorders>
            <w:vAlign w:val="top"/>
          </w:tcPr>
          <w:p w14:paraId="382D37DA">
            <w:pPr>
              <w:rPr>
                <w:rFonts w:ascii="Arial"/>
                <w:sz w:val="21"/>
              </w:rPr>
            </w:pPr>
          </w:p>
        </w:tc>
        <w:tc>
          <w:tcPr>
            <w:tcW w:w="1390" w:type="dxa"/>
            <w:vMerge w:val="continue"/>
            <w:tcBorders>
              <w:top w:val="nil"/>
              <w:left w:val="single" w:color="000000" w:sz="10" w:space="0"/>
            </w:tcBorders>
            <w:vAlign w:val="top"/>
          </w:tcPr>
          <w:p w14:paraId="3D67F51F">
            <w:pPr>
              <w:rPr>
                <w:rFonts w:ascii="Arial"/>
                <w:sz w:val="21"/>
              </w:rPr>
            </w:pPr>
          </w:p>
        </w:tc>
        <w:tc>
          <w:tcPr>
            <w:tcW w:w="962" w:type="dxa"/>
            <w:gridSpan w:val="2"/>
            <w:vAlign w:val="top"/>
          </w:tcPr>
          <w:p w14:paraId="48F19689">
            <w:pPr>
              <w:pStyle w:val="6"/>
              <w:spacing w:before="104" w:line="195" w:lineRule="auto"/>
              <w:ind w:left="161"/>
              <w:rPr>
                <w:sz w:val="22"/>
                <w:szCs w:val="22"/>
              </w:rPr>
            </w:pPr>
            <w:r>
              <w:rPr>
                <w:spacing w:val="-3"/>
                <w:sz w:val="22"/>
                <w:szCs w:val="22"/>
              </w:rPr>
              <w:t>氟化物</w:t>
            </w:r>
          </w:p>
        </w:tc>
        <w:tc>
          <w:tcPr>
            <w:tcW w:w="1028" w:type="dxa"/>
            <w:gridSpan w:val="2"/>
            <w:vAlign w:val="top"/>
          </w:tcPr>
          <w:p w14:paraId="40BA8626">
            <w:pPr>
              <w:spacing w:before="141" w:line="185" w:lineRule="auto"/>
              <w:ind w:left="473"/>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1142" w:type="dxa"/>
            <w:gridSpan w:val="3"/>
            <w:vAlign w:val="top"/>
          </w:tcPr>
          <w:p w14:paraId="21BA8FD3">
            <w:pPr>
              <w:spacing w:before="141" w:line="185" w:lineRule="auto"/>
              <w:ind w:left="4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1132" w:type="dxa"/>
            <w:gridSpan w:val="2"/>
            <w:vAlign w:val="top"/>
          </w:tcPr>
          <w:p w14:paraId="51D8ACA3">
            <w:pPr>
              <w:spacing w:before="141" w:line="185" w:lineRule="auto"/>
              <w:ind w:left="38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0.17</w:t>
            </w:r>
          </w:p>
        </w:tc>
        <w:tc>
          <w:tcPr>
            <w:tcW w:w="1131" w:type="dxa"/>
            <w:gridSpan w:val="2"/>
            <w:vAlign w:val="top"/>
          </w:tcPr>
          <w:p w14:paraId="4D950863">
            <w:pPr>
              <w:rPr>
                <w:rFonts w:ascii="Arial"/>
                <w:sz w:val="21"/>
              </w:rPr>
            </w:pPr>
          </w:p>
        </w:tc>
        <w:tc>
          <w:tcPr>
            <w:tcW w:w="1136" w:type="dxa"/>
            <w:tcBorders>
              <w:right w:val="single" w:color="000000" w:sz="10" w:space="0"/>
            </w:tcBorders>
            <w:vAlign w:val="top"/>
          </w:tcPr>
          <w:p w14:paraId="3C739621">
            <w:pPr>
              <w:rPr>
                <w:rFonts w:ascii="Arial"/>
                <w:sz w:val="21"/>
              </w:rPr>
            </w:pPr>
          </w:p>
        </w:tc>
        <w:tc>
          <w:tcPr>
            <w:tcW w:w="137" w:type="dxa"/>
            <w:tcBorders>
              <w:top w:val="nil"/>
              <w:left w:val="single" w:color="000000" w:sz="10" w:space="0"/>
              <w:bottom w:val="nil"/>
              <w:right w:val="single" w:color="000000" w:sz="10" w:space="0"/>
            </w:tcBorders>
            <w:vAlign w:val="top"/>
          </w:tcPr>
          <w:p w14:paraId="774441C2">
            <w:pPr>
              <w:rPr>
                <w:rFonts w:ascii="Arial"/>
                <w:sz w:val="21"/>
              </w:rPr>
            </w:pPr>
          </w:p>
        </w:tc>
      </w:tr>
      <w:tr w14:paraId="7E865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812" w:type="dxa"/>
            <w:vMerge w:val="continue"/>
            <w:tcBorders>
              <w:top w:val="nil"/>
              <w:left w:val="single" w:color="000000" w:sz="10" w:space="0"/>
              <w:bottom w:val="nil"/>
            </w:tcBorders>
            <w:vAlign w:val="top"/>
          </w:tcPr>
          <w:p w14:paraId="2F8F3E55">
            <w:pPr>
              <w:rPr>
                <w:rFonts w:ascii="Arial"/>
                <w:sz w:val="21"/>
              </w:rPr>
            </w:pPr>
          </w:p>
        </w:tc>
        <w:tc>
          <w:tcPr>
            <w:tcW w:w="123" w:type="dxa"/>
            <w:tcBorders>
              <w:top w:val="nil"/>
              <w:bottom w:val="nil"/>
              <w:right w:val="single" w:color="000000" w:sz="10" w:space="0"/>
            </w:tcBorders>
            <w:vAlign w:val="top"/>
          </w:tcPr>
          <w:p w14:paraId="20D7A01E">
            <w:pPr>
              <w:rPr>
                <w:rFonts w:ascii="Arial"/>
                <w:sz w:val="21"/>
              </w:rPr>
            </w:pPr>
          </w:p>
        </w:tc>
        <w:tc>
          <w:tcPr>
            <w:tcW w:w="1390" w:type="dxa"/>
            <w:vMerge w:val="restart"/>
            <w:tcBorders>
              <w:left w:val="single" w:color="000000" w:sz="10" w:space="0"/>
              <w:bottom w:val="nil"/>
            </w:tcBorders>
            <w:vAlign w:val="top"/>
          </w:tcPr>
          <w:p w14:paraId="33769825">
            <w:pPr>
              <w:spacing w:line="242" w:lineRule="auto"/>
              <w:rPr>
                <w:rFonts w:ascii="Arial"/>
                <w:sz w:val="21"/>
              </w:rPr>
            </w:pPr>
          </w:p>
          <w:p w14:paraId="04639EAF">
            <w:pPr>
              <w:spacing w:line="242" w:lineRule="auto"/>
              <w:rPr>
                <w:rFonts w:ascii="Arial"/>
                <w:sz w:val="21"/>
              </w:rPr>
            </w:pPr>
          </w:p>
          <w:p w14:paraId="2F4C87FF">
            <w:pPr>
              <w:spacing w:line="243" w:lineRule="auto"/>
              <w:rPr>
                <w:rFonts w:ascii="Arial"/>
                <w:sz w:val="21"/>
              </w:rPr>
            </w:pPr>
          </w:p>
          <w:p w14:paraId="3A67F30B">
            <w:pPr>
              <w:pStyle w:val="6"/>
              <w:spacing w:before="71" w:line="221" w:lineRule="auto"/>
              <w:ind w:left="138"/>
              <w:rPr>
                <w:sz w:val="22"/>
                <w:szCs w:val="22"/>
              </w:rPr>
            </w:pPr>
            <w:r>
              <w:rPr>
                <w:spacing w:val="-2"/>
                <w:sz w:val="22"/>
                <w:szCs w:val="22"/>
              </w:rPr>
              <w:t>无组织排放</w:t>
            </w:r>
          </w:p>
        </w:tc>
        <w:tc>
          <w:tcPr>
            <w:tcW w:w="962" w:type="dxa"/>
            <w:gridSpan w:val="2"/>
            <w:vAlign w:val="top"/>
          </w:tcPr>
          <w:p w14:paraId="03B5B6C4">
            <w:pPr>
              <w:pStyle w:val="6"/>
              <w:spacing w:before="102" w:line="190" w:lineRule="auto"/>
              <w:ind w:left="160"/>
              <w:rPr>
                <w:sz w:val="22"/>
                <w:szCs w:val="22"/>
              </w:rPr>
            </w:pPr>
            <w:r>
              <w:rPr>
                <w:spacing w:val="-2"/>
                <w:sz w:val="22"/>
                <w:szCs w:val="22"/>
              </w:rPr>
              <w:t>颗粒物</w:t>
            </w:r>
          </w:p>
        </w:tc>
        <w:tc>
          <w:tcPr>
            <w:tcW w:w="1028" w:type="dxa"/>
            <w:gridSpan w:val="2"/>
            <w:vAlign w:val="top"/>
          </w:tcPr>
          <w:p w14:paraId="38243D83">
            <w:pPr>
              <w:spacing w:before="137" w:line="182" w:lineRule="auto"/>
              <w:ind w:left="48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2" w:type="dxa"/>
            <w:gridSpan w:val="3"/>
            <w:vAlign w:val="top"/>
          </w:tcPr>
          <w:p w14:paraId="0867834E">
            <w:pPr>
              <w:spacing w:before="137" w:line="182" w:lineRule="auto"/>
              <w:ind w:left="5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2" w:type="dxa"/>
            <w:gridSpan w:val="2"/>
            <w:vAlign w:val="top"/>
          </w:tcPr>
          <w:p w14:paraId="6BA8C533">
            <w:pPr>
              <w:spacing w:before="137" w:line="182" w:lineRule="auto"/>
              <w:ind w:left="5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1" w:type="dxa"/>
            <w:gridSpan w:val="2"/>
            <w:vMerge w:val="restart"/>
            <w:tcBorders>
              <w:bottom w:val="nil"/>
            </w:tcBorders>
            <w:vAlign w:val="top"/>
          </w:tcPr>
          <w:p w14:paraId="1029F631">
            <w:pPr>
              <w:spacing w:line="279" w:lineRule="auto"/>
              <w:rPr>
                <w:rFonts w:ascii="Arial"/>
                <w:sz w:val="21"/>
              </w:rPr>
            </w:pPr>
          </w:p>
          <w:p w14:paraId="5C4372C3">
            <w:pPr>
              <w:spacing w:line="279" w:lineRule="auto"/>
              <w:rPr>
                <w:rFonts w:ascii="Arial"/>
                <w:sz w:val="21"/>
              </w:rPr>
            </w:pPr>
          </w:p>
          <w:p w14:paraId="5AF5D99F">
            <w:pPr>
              <w:pStyle w:val="6"/>
              <w:spacing w:before="71" w:line="288" w:lineRule="auto"/>
              <w:ind w:left="139" w:right="113" w:firstLine="1"/>
              <w:rPr>
                <w:sz w:val="22"/>
                <w:szCs w:val="22"/>
              </w:rPr>
            </w:pPr>
            <w:r>
              <w:rPr>
                <w:spacing w:val="-3"/>
                <w:sz w:val="22"/>
                <w:szCs w:val="22"/>
              </w:rPr>
              <w:t>周界外浓</w:t>
            </w:r>
            <w:r>
              <w:rPr>
                <w:spacing w:val="-2"/>
                <w:sz w:val="22"/>
                <w:szCs w:val="22"/>
              </w:rPr>
              <w:t>度最高点</w:t>
            </w:r>
          </w:p>
        </w:tc>
        <w:tc>
          <w:tcPr>
            <w:tcW w:w="1136" w:type="dxa"/>
            <w:tcBorders>
              <w:right w:val="single" w:color="000000" w:sz="10" w:space="0"/>
            </w:tcBorders>
            <w:vAlign w:val="top"/>
          </w:tcPr>
          <w:p w14:paraId="4DD05616">
            <w:pPr>
              <w:spacing w:before="140" w:line="179" w:lineRule="auto"/>
              <w:ind w:left="466"/>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37" w:type="dxa"/>
            <w:tcBorders>
              <w:top w:val="nil"/>
              <w:left w:val="single" w:color="000000" w:sz="10" w:space="0"/>
              <w:bottom w:val="nil"/>
              <w:right w:val="single" w:color="000000" w:sz="10" w:space="0"/>
            </w:tcBorders>
            <w:vAlign w:val="top"/>
          </w:tcPr>
          <w:p w14:paraId="1CF90447">
            <w:pPr>
              <w:rPr>
                <w:rFonts w:ascii="Arial"/>
                <w:sz w:val="21"/>
              </w:rPr>
            </w:pPr>
          </w:p>
        </w:tc>
      </w:tr>
      <w:tr w14:paraId="2D901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12" w:type="dxa"/>
            <w:vMerge w:val="continue"/>
            <w:tcBorders>
              <w:top w:val="nil"/>
              <w:left w:val="single" w:color="000000" w:sz="10" w:space="0"/>
              <w:bottom w:val="nil"/>
            </w:tcBorders>
            <w:vAlign w:val="top"/>
          </w:tcPr>
          <w:p w14:paraId="47198BB8">
            <w:pPr>
              <w:rPr>
                <w:rFonts w:ascii="Arial"/>
                <w:sz w:val="21"/>
              </w:rPr>
            </w:pPr>
          </w:p>
        </w:tc>
        <w:tc>
          <w:tcPr>
            <w:tcW w:w="123" w:type="dxa"/>
            <w:tcBorders>
              <w:top w:val="nil"/>
              <w:bottom w:val="nil"/>
              <w:right w:val="single" w:color="000000" w:sz="10" w:space="0"/>
            </w:tcBorders>
            <w:vAlign w:val="top"/>
          </w:tcPr>
          <w:p w14:paraId="7F82F68A">
            <w:pPr>
              <w:rPr>
                <w:rFonts w:ascii="Arial"/>
                <w:sz w:val="21"/>
              </w:rPr>
            </w:pPr>
          </w:p>
        </w:tc>
        <w:tc>
          <w:tcPr>
            <w:tcW w:w="1390" w:type="dxa"/>
            <w:vMerge w:val="continue"/>
            <w:tcBorders>
              <w:top w:val="nil"/>
              <w:left w:val="single" w:color="000000" w:sz="10" w:space="0"/>
              <w:bottom w:val="nil"/>
            </w:tcBorders>
            <w:vAlign w:val="top"/>
          </w:tcPr>
          <w:p w14:paraId="427E8468">
            <w:pPr>
              <w:rPr>
                <w:rFonts w:ascii="Arial"/>
                <w:sz w:val="21"/>
              </w:rPr>
            </w:pPr>
          </w:p>
        </w:tc>
        <w:tc>
          <w:tcPr>
            <w:tcW w:w="962" w:type="dxa"/>
            <w:gridSpan w:val="2"/>
            <w:vAlign w:val="top"/>
          </w:tcPr>
          <w:p w14:paraId="726FA0FD">
            <w:pPr>
              <w:spacing w:before="143" w:line="180" w:lineRule="auto"/>
              <w:ind w:left="3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1028" w:type="dxa"/>
            <w:gridSpan w:val="2"/>
            <w:vAlign w:val="top"/>
          </w:tcPr>
          <w:p w14:paraId="055B0397">
            <w:pPr>
              <w:spacing w:before="143" w:line="180" w:lineRule="auto"/>
              <w:ind w:left="48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2" w:type="dxa"/>
            <w:gridSpan w:val="3"/>
            <w:vAlign w:val="top"/>
          </w:tcPr>
          <w:p w14:paraId="514A7C51">
            <w:pPr>
              <w:spacing w:before="143" w:line="180" w:lineRule="auto"/>
              <w:ind w:left="5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2" w:type="dxa"/>
            <w:gridSpan w:val="2"/>
            <w:vAlign w:val="top"/>
          </w:tcPr>
          <w:p w14:paraId="7893EF6E">
            <w:pPr>
              <w:spacing w:before="143" w:line="180" w:lineRule="auto"/>
              <w:ind w:left="5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1" w:type="dxa"/>
            <w:gridSpan w:val="2"/>
            <w:vMerge w:val="continue"/>
            <w:tcBorders>
              <w:top w:val="nil"/>
              <w:bottom w:val="nil"/>
            </w:tcBorders>
            <w:vAlign w:val="top"/>
          </w:tcPr>
          <w:p w14:paraId="05F91E5C">
            <w:pPr>
              <w:rPr>
                <w:rFonts w:ascii="Arial"/>
                <w:sz w:val="21"/>
              </w:rPr>
            </w:pPr>
          </w:p>
        </w:tc>
        <w:tc>
          <w:tcPr>
            <w:tcW w:w="1136" w:type="dxa"/>
            <w:tcBorders>
              <w:right w:val="single" w:color="000000" w:sz="10" w:space="0"/>
            </w:tcBorders>
            <w:vAlign w:val="top"/>
          </w:tcPr>
          <w:p w14:paraId="030CE8A5">
            <w:pPr>
              <w:spacing w:before="147" w:line="176" w:lineRule="auto"/>
              <w:ind w:left="44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137" w:type="dxa"/>
            <w:tcBorders>
              <w:top w:val="nil"/>
              <w:left w:val="single" w:color="000000" w:sz="10" w:space="0"/>
              <w:bottom w:val="nil"/>
              <w:right w:val="single" w:color="000000" w:sz="10" w:space="0"/>
            </w:tcBorders>
            <w:vAlign w:val="top"/>
          </w:tcPr>
          <w:p w14:paraId="6396EA11">
            <w:pPr>
              <w:rPr>
                <w:rFonts w:ascii="Arial"/>
                <w:sz w:val="21"/>
              </w:rPr>
            </w:pPr>
          </w:p>
        </w:tc>
      </w:tr>
      <w:tr w14:paraId="66E26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12" w:type="dxa"/>
            <w:vMerge w:val="continue"/>
            <w:tcBorders>
              <w:top w:val="nil"/>
              <w:left w:val="single" w:color="000000" w:sz="10" w:space="0"/>
              <w:bottom w:val="nil"/>
            </w:tcBorders>
            <w:vAlign w:val="top"/>
          </w:tcPr>
          <w:p w14:paraId="6C7C3C93">
            <w:pPr>
              <w:rPr>
                <w:rFonts w:ascii="Arial"/>
                <w:sz w:val="21"/>
              </w:rPr>
            </w:pPr>
          </w:p>
        </w:tc>
        <w:tc>
          <w:tcPr>
            <w:tcW w:w="123" w:type="dxa"/>
            <w:tcBorders>
              <w:top w:val="nil"/>
              <w:bottom w:val="nil"/>
              <w:right w:val="single" w:color="000000" w:sz="10" w:space="0"/>
            </w:tcBorders>
            <w:vAlign w:val="top"/>
          </w:tcPr>
          <w:p w14:paraId="3B4BC470">
            <w:pPr>
              <w:rPr>
                <w:rFonts w:ascii="Arial"/>
                <w:sz w:val="21"/>
              </w:rPr>
            </w:pPr>
          </w:p>
        </w:tc>
        <w:tc>
          <w:tcPr>
            <w:tcW w:w="1390" w:type="dxa"/>
            <w:vMerge w:val="continue"/>
            <w:tcBorders>
              <w:top w:val="nil"/>
              <w:left w:val="single" w:color="000000" w:sz="10" w:space="0"/>
              <w:bottom w:val="nil"/>
            </w:tcBorders>
            <w:vAlign w:val="top"/>
          </w:tcPr>
          <w:p w14:paraId="2AB103B2">
            <w:pPr>
              <w:rPr>
                <w:rFonts w:ascii="Arial"/>
                <w:sz w:val="21"/>
              </w:rPr>
            </w:pPr>
          </w:p>
        </w:tc>
        <w:tc>
          <w:tcPr>
            <w:tcW w:w="962" w:type="dxa"/>
            <w:gridSpan w:val="2"/>
            <w:vAlign w:val="top"/>
          </w:tcPr>
          <w:p w14:paraId="29C5B7D8">
            <w:pPr>
              <w:pStyle w:val="6"/>
              <w:spacing w:before="111" w:line="186" w:lineRule="auto"/>
              <w:ind w:left="161"/>
              <w:rPr>
                <w:sz w:val="22"/>
                <w:szCs w:val="22"/>
              </w:rPr>
            </w:pPr>
            <w:r>
              <w:rPr>
                <w:spacing w:val="-3"/>
                <w:sz w:val="22"/>
                <w:szCs w:val="22"/>
              </w:rPr>
              <w:t>氟化物</w:t>
            </w:r>
          </w:p>
        </w:tc>
        <w:tc>
          <w:tcPr>
            <w:tcW w:w="1028" w:type="dxa"/>
            <w:gridSpan w:val="2"/>
            <w:vAlign w:val="top"/>
          </w:tcPr>
          <w:p w14:paraId="421DAA44">
            <w:pPr>
              <w:spacing w:before="143" w:line="180" w:lineRule="auto"/>
              <w:ind w:left="48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2" w:type="dxa"/>
            <w:gridSpan w:val="3"/>
            <w:vAlign w:val="top"/>
          </w:tcPr>
          <w:p w14:paraId="286689BC">
            <w:pPr>
              <w:spacing w:before="143" w:line="180" w:lineRule="auto"/>
              <w:ind w:left="5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2" w:type="dxa"/>
            <w:gridSpan w:val="2"/>
            <w:vAlign w:val="top"/>
          </w:tcPr>
          <w:p w14:paraId="7D3F9A5E">
            <w:pPr>
              <w:spacing w:before="143" w:line="180" w:lineRule="auto"/>
              <w:ind w:left="5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1" w:type="dxa"/>
            <w:gridSpan w:val="2"/>
            <w:vMerge w:val="continue"/>
            <w:tcBorders>
              <w:top w:val="nil"/>
              <w:bottom w:val="nil"/>
            </w:tcBorders>
            <w:vAlign w:val="top"/>
          </w:tcPr>
          <w:p w14:paraId="32B367BE">
            <w:pPr>
              <w:rPr>
                <w:rFonts w:ascii="Arial"/>
                <w:sz w:val="21"/>
              </w:rPr>
            </w:pPr>
          </w:p>
        </w:tc>
        <w:tc>
          <w:tcPr>
            <w:tcW w:w="1136" w:type="dxa"/>
            <w:tcBorders>
              <w:right w:val="single" w:color="000000" w:sz="10" w:space="0"/>
            </w:tcBorders>
            <w:vAlign w:val="top"/>
          </w:tcPr>
          <w:p w14:paraId="36C5BB4E">
            <w:pPr>
              <w:spacing w:before="147" w:line="176" w:lineRule="auto"/>
              <w:ind w:left="3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w:t>
            </w:r>
          </w:p>
        </w:tc>
        <w:tc>
          <w:tcPr>
            <w:tcW w:w="137" w:type="dxa"/>
            <w:tcBorders>
              <w:top w:val="nil"/>
              <w:left w:val="single" w:color="000000" w:sz="10" w:space="0"/>
              <w:bottom w:val="nil"/>
              <w:right w:val="single" w:color="000000" w:sz="10" w:space="0"/>
            </w:tcBorders>
            <w:vAlign w:val="top"/>
          </w:tcPr>
          <w:p w14:paraId="5C798CB6">
            <w:pPr>
              <w:rPr>
                <w:rFonts w:ascii="Arial"/>
                <w:sz w:val="21"/>
              </w:rPr>
            </w:pPr>
          </w:p>
        </w:tc>
      </w:tr>
      <w:tr w14:paraId="2ACF9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12" w:type="dxa"/>
            <w:vMerge w:val="continue"/>
            <w:tcBorders>
              <w:top w:val="nil"/>
              <w:left w:val="single" w:color="000000" w:sz="10" w:space="0"/>
              <w:bottom w:val="nil"/>
            </w:tcBorders>
            <w:vAlign w:val="top"/>
          </w:tcPr>
          <w:p w14:paraId="33B2C7C6">
            <w:pPr>
              <w:rPr>
                <w:rFonts w:ascii="Arial"/>
                <w:sz w:val="21"/>
              </w:rPr>
            </w:pPr>
          </w:p>
        </w:tc>
        <w:tc>
          <w:tcPr>
            <w:tcW w:w="123" w:type="dxa"/>
            <w:tcBorders>
              <w:top w:val="nil"/>
              <w:bottom w:val="nil"/>
              <w:right w:val="single" w:color="000000" w:sz="10" w:space="0"/>
            </w:tcBorders>
            <w:vAlign w:val="top"/>
          </w:tcPr>
          <w:p w14:paraId="7C52A92E">
            <w:pPr>
              <w:rPr>
                <w:rFonts w:ascii="Arial"/>
                <w:sz w:val="21"/>
              </w:rPr>
            </w:pPr>
          </w:p>
        </w:tc>
        <w:tc>
          <w:tcPr>
            <w:tcW w:w="1390" w:type="dxa"/>
            <w:vMerge w:val="continue"/>
            <w:tcBorders>
              <w:top w:val="nil"/>
              <w:left w:val="single" w:color="000000" w:sz="10" w:space="0"/>
              <w:bottom w:val="nil"/>
            </w:tcBorders>
            <w:vAlign w:val="top"/>
          </w:tcPr>
          <w:p w14:paraId="0DF8868E">
            <w:pPr>
              <w:rPr>
                <w:rFonts w:ascii="Arial"/>
                <w:sz w:val="21"/>
              </w:rPr>
            </w:pPr>
          </w:p>
        </w:tc>
        <w:tc>
          <w:tcPr>
            <w:tcW w:w="962" w:type="dxa"/>
            <w:gridSpan w:val="2"/>
            <w:vAlign w:val="top"/>
          </w:tcPr>
          <w:p w14:paraId="11F62DD5">
            <w:pPr>
              <w:spacing w:before="149" w:line="174" w:lineRule="auto"/>
              <w:ind w:left="319"/>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1028" w:type="dxa"/>
            <w:gridSpan w:val="2"/>
            <w:vAlign w:val="top"/>
          </w:tcPr>
          <w:p w14:paraId="633CBC55">
            <w:pPr>
              <w:spacing w:before="145" w:line="178" w:lineRule="auto"/>
              <w:ind w:left="48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2" w:type="dxa"/>
            <w:gridSpan w:val="3"/>
            <w:vAlign w:val="top"/>
          </w:tcPr>
          <w:p w14:paraId="03D2CCE6">
            <w:pPr>
              <w:spacing w:before="145" w:line="178" w:lineRule="auto"/>
              <w:ind w:left="5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2" w:type="dxa"/>
            <w:gridSpan w:val="2"/>
            <w:vAlign w:val="top"/>
          </w:tcPr>
          <w:p w14:paraId="537A7DBB">
            <w:pPr>
              <w:spacing w:before="145" w:line="178" w:lineRule="auto"/>
              <w:ind w:left="5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1" w:type="dxa"/>
            <w:gridSpan w:val="2"/>
            <w:vMerge w:val="continue"/>
            <w:tcBorders>
              <w:top w:val="nil"/>
              <w:bottom w:val="nil"/>
            </w:tcBorders>
            <w:vAlign w:val="top"/>
          </w:tcPr>
          <w:p w14:paraId="35B902C6">
            <w:pPr>
              <w:rPr>
                <w:rFonts w:ascii="Arial"/>
                <w:sz w:val="21"/>
              </w:rPr>
            </w:pPr>
          </w:p>
        </w:tc>
        <w:tc>
          <w:tcPr>
            <w:tcW w:w="1136" w:type="dxa"/>
            <w:tcBorders>
              <w:right w:val="single" w:color="000000" w:sz="10" w:space="0"/>
            </w:tcBorders>
            <w:vAlign w:val="top"/>
          </w:tcPr>
          <w:p w14:paraId="327D7547">
            <w:pPr>
              <w:spacing w:before="149" w:line="174" w:lineRule="auto"/>
              <w:ind w:left="44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0.4</w:t>
            </w:r>
          </w:p>
        </w:tc>
        <w:tc>
          <w:tcPr>
            <w:tcW w:w="137" w:type="dxa"/>
            <w:tcBorders>
              <w:top w:val="nil"/>
              <w:left w:val="single" w:color="000000" w:sz="10" w:space="0"/>
              <w:bottom w:val="nil"/>
              <w:right w:val="single" w:color="000000" w:sz="10" w:space="0"/>
            </w:tcBorders>
            <w:vAlign w:val="top"/>
          </w:tcPr>
          <w:p w14:paraId="3079EBA7">
            <w:pPr>
              <w:rPr>
                <w:rFonts w:ascii="Arial"/>
                <w:sz w:val="21"/>
              </w:rPr>
            </w:pPr>
          </w:p>
        </w:tc>
      </w:tr>
      <w:tr w14:paraId="74375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812" w:type="dxa"/>
            <w:vMerge w:val="continue"/>
            <w:tcBorders>
              <w:top w:val="nil"/>
              <w:left w:val="single" w:color="000000" w:sz="10" w:space="0"/>
              <w:bottom w:val="nil"/>
            </w:tcBorders>
            <w:vAlign w:val="top"/>
          </w:tcPr>
          <w:p w14:paraId="766EEED9">
            <w:pPr>
              <w:rPr>
                <w:rFonts w:ascii="Arial"/>
                <w:sz w:val="21"/>
              </w:rPr>
            </w:pPr>
          </w:p>
        </w:tc>
        <w:tc>
          <w:tcPr>
            <w:tcW w:w="123" w:type="dxa"/>
            <w:tcBorders>
              <w:top w:val="nil"/>
              <w:bottom w:val="nil"/>
              <w:right w:val="single" w:color="000000" w:sz="10" w:space="0"/>
            </w:tcBorders>
            <w:vAlign w:val="top"/>
          </w:tcPr>
          <w:p w14:paraId="4B7DC178">
            <w:pPr>
              <w:rPr>
                <w:rFonts w:ascii="Arial"/>
                <w:sz w:val="21"/>
              </w:rPr>
            </w:pPr>
          </w:p>
        </w:tc>
        <w:tc>
          <w:tcPr>
            <w:tcW w:w="1390" w:type="dxa"/>
            <w:vMerge w:val="continue"/>
            <w:tcBorders>
              <w:top w:val="nil"/>
              <w:left w:val="single" w:color="000000" w:sz="10" w:space="0"/>
              <w:bottom w:val="single" w:color="000000" w:sz="10" w:space="0"/>
            </w:tcBorders>
            <w:vAlign w:val="top"/>
          </w:tcPr>
          <w:p w14:paraId="3BB9F8E3">
            <w:pPr>
              <w:rPr>
                <w:rFonts w:ascii="Arial"/>
                <w:sz w:val="21"/>
              </w:rPr>
            </w:pPr>
          </w:p>
        </w:tc>
        <w:tc>
          <w:tcPr>
            <w:tcW w:w="962" w:type="dxa"/>
            <w:gridSpan w:val="2"/>
            <w:tcBorders>
              <w:bottom w:val="single" w:color="000000" w:sz="10" w:space="0"/>
            </w:tcBorders>
            <w:vAlign w:val="top"/>
          </w:tcPr>
          <w:p w14:paraId="59447CDC">
            <w:pPr>
              <w:spacing w:before="151" w:line="189" w:lineRule="auto"/>
              <w:ind w:left="264"/>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1028" w:type="dxa"/>
            <w:gridSpan w:val="2"/>
            <w:tcBorders>
              <w:bottom w:val="single" w:color="000000" w:sz="10" w:space="0"/>
            </w:tcBorders>
            <w:vAlign w:val="top"/>
          </w:tcPr>
          <w:p w14:paraId="0B082BA8">
            <w:pPr>
              <w:spacing w:before="147" w:line="193" w:lineRule="auto"/>
              <w:ind w:left="48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42" w:type="dxa"/>
            <w:gridSpan w:val="3"/>
            <w:tcBorders>
              <w:bottom w:val="single" w:color="000000" w:sz="10" w:space="0"/>
            </w:tcBorders>
            <w:vAlign w:val="top"/>
          </w:tcPr>
          <w:p w14:paraId="610B8C3D">
            <w:pPr>
              <w:spacing w:before="147" w:line="193" w:lineRule="auto"/>
              <w:ind w:left="54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2" w:type="dxa"/>
            <w:gridSpan w:val="2"/>
            <w:tcBorders>
              <w:bottom w:val="single" w:color="000000" w:sz="10" w:space="0"/>
            </w:tcBorders>
            <w:vAlign w:val="top"/>
          </w:tcPr>
          <w:p w14:paraId="1A1EF96F">
            <w:pPr>
              <w:spacing w:before="147" w:line="193" w:lineRule="auto"/>
              <w:ind w:left="5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1" w:type="dxa"/>
            <w:gridSpan w:val="2"/>
            <w:vMerge w:val="continue"/>
            <w:tcBorders>
              <w:top w:val="nil"/>
              <w:bottom w:val="single" w:color="000000" w:sz="10" w:space="0"/>
            </w:tcBorders>
            <w:vAlign w:val="top"/>
          </w:tcPr>
          <w:p w14:paraId="3F06791D">
            <w:pPr>
              <w:rPr>
                <w:rFonts w:ascii="Arial"/>
                <w:sz w:val="21"/>
              </w:rPr>
            </w:pPr>
          </w:p>
        </w:tc>
        <w:tc>
          <w:tcPr>
            <w:tcW w:w="1136" w:type="dxa"/>
            <w:tcBorders>
              <w:bottom w:val="single" w:color="000000" w:sz="10" w:space="0"/>
              <w:right w:val="single" w:color="000000" w:sz="10" w:space="0"/>
            </w:tcBorders>
            <w:vAlign w:val="top"/>
          </w:tcPr>
          <w:p w14:paraId="36106352">
            <w:pPr>
              <w:spacing w:before="151" w:line="189" w:lineRule="auto"/>
              <w:ind w:left="3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0.12</w:t>
            </w:r>
          </w:p>
        </w:tc>
        <w:tc>
          <w:tcPr>
            <w:tcW w:w="137" w:type="dxa"/>
            <w:tcBorders>
              <w:top w:val="nil"/>
              <w:left w:val="single" w:color="000000" w:sz="10" w:space="0"/>
              <w:bottom w:val="nil"/>
              <w:right w:val="single" w:color="000000" w:sz="10" w:space="0"/>
            </w:tcBorders>
            <w:vAlign w:val="top"/>
          </w:tcPr>
          <w:p w14:paraId="3C6DD928">
            <w:pPr>
              <w:rPr>
                <w:rFonts w:ascii="Arial"/>
                <w:sz w:val="21"/>
              </w:rPr>
            </w:pPr>
          </w:p>
        </w:tc>
      </w:tr>
      <w:tr w14:paraId="6F2B0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812" w:type="dxa"/>
            <w:vMerge w:val="continue"/>
            <w:tcBorders>
              <w:top w:val="nil"/>
              <w:left w:val="single" w:color="000000" w:sz="10" w:space="0"/>
              <w:bottom w:val="single" w:color="000000" w:sz="10" w:space="0"/>
            </w:tcBorders>
            <w:vAlign w:val="top"/>
          </w:tcPr>
          <w:p w14:paraId="68130F02">
            <w:pPr>
              <w:rPr>
                <w:rFonts w:ascii="Arial"/>
                <w:sz w:val="21"/>
              </w:rPr>
            </w:pPr>
          </w:p>
        </w:tc>
        <w:tc>
          <w:tcPr>
            <w:tcW w:w="8181" w:type="dxa"/>
            <w:gridSpan w:val="15"/>
            <w:tcBorders>
              <w:top w:val="single" w:color="000000" w:sz="10" w:space="0"/>
              <w:bottom w:val="single" w:color="000000" w:sz="10" w:space="0"/>
              <w:right w:val="single" w:color="000000" w:sz="10" w:space="0"/>
            </w:tcBorders>
            <w:vAlign w:val="top"/>
          </w:tcPr>
          <w:p w14:paraId="21CBD7FD">
            <w:pPr>
              <w:pStyle w:val="6"/>
              <w:spacing w:before="45" w:line="228" w:lineRule="auto"/>
              <w:ind w:left="103" w:right="96"/>
              <w:jc w:val="both"/>
              <w:rPr>
                <w:sz w:val="22"/>
                <w:szCs w:val="22"/>
              </w:rPr>
            </w:pPr>
            <w:r>
              <w:rPr>
                <w:color w:val="FF0000"/>
                <w:spacing w:val="-2"/>
                <w:sz w:val="22"/>
                <w:szCs w:val="22"/>
              </w:rPr>
              <w:t>注：</w:t>
            </w:r>
            <w:r>
              <w:rPr>
                <w:rFonts w:ascii="Times New Roman" w:hAnsi="Times New Roman" w:eastAsia="Times New Roman" w:cs="Times New Roman"/>
                <w:color w:val="FF0000"/>
                <w:spacing w:val="-2"/>
                <w:sz w:val="22"/>
                <w:szCs w:val="22"/>
              </w:rPr>
              <w:t>DA001~DA002</w:t>
            </w:r>
            <w:r>
              <w:rPr>
                <w:color w:val="FF0000"/>
                <w:spacing w:val="-2"/>
                <w:sz w:val="22"/>
                <w:szCs w:val="22"/>
              </w:rPr>
              <w:t>排气筒为</w:t>
            </w:r>
            <w:r>
              <w:rPr>
                <w:rFonts w:ascii="Times New Roman" w:hAnsi="Times New Roman" w:eastAsia="Times New Roman" w:cs="Times New Roman"/>
                <w:color w:val="FF0000"/>
                <w:spacing w:val="-2"/>
                <w:sz w:val="22"/>
                <w:szCs w:val="22"/>
              </w:rPr>
              <w:t>21m</w:t>
            </w:r>
            <w:r>
              <w:rPr>
                <w:color w:val="FF0000"/>
                <w:spacing w:val="-2"/>
                <w:sz w:val="22"/>
                <w:szCs w:val="22"/>
              </w:rPr>
              <w:t>，</w:t>
            </w:r>
            <w:r>
              <w:rPr>
                <w:rFonts w:ascii="Times New Roman" w:hAnsi="Times New Roman" w:eastAsia="Times New Roman" w:cs="Times New Roman"/>
                <w:color w:val="FF0000"/>
                <w:spacing w:val="-2"/>
                <w:sz w:val="22"/>
                <w:szCs w:val="22"/>
              </w:rPr>
              <w:t>DA003</w:t>
            </w:r>
            <w:r>
              <w:rPr>
                <w:color w:val="FF0000"/>
                <w:spacing w:val="-2"/>
                <w:sz w:val="22"/>
                <w:szCs w:val="22"/>
              </w:rPr>
              <w:t>排气筒为</w:t>
            </w:r>
            <w:r>
              <w:rPr>
                <w:rFonts w:ascii="Times New Roman" w:hAnsi="Times New Roman" w:eastAsia="Times New Roman" w:cs="Times New Roman"/>
                <w:color w:val="FF0000"/>
                <w:spacing w:val="-2"/>
                <w:sz w:val="22"/>
                <w:szCs w:val="22"/>
              </w:rPr>
              <w:t>20m</w:t>
            </w:r>
            <w:r>
              <w:rPr>
                <w:color w:val="FF0000"/>
                <w:spacing w:val="-2"/>
                <w:sz w:val="22"/>
                <w:szCs w:val="22"/>
              </w:rPr>
              <w:t>，</w:t>
            </w:r>
            <w:r>
              <w:rPr>
                <w:rFonts w:ascii="Times New Roman" w:hAnsi="Times New Roman" w:eastAsia="Times New Roman" w:cs="Times New Roman"/>
                <w:color w:val="FF0000"/>
                <w:spacing w:val="-2"/>
                <w:sz w:val="22"/>
                <w:szCs w:val="22"/>
              </w:rPr>
              <w:t>DA001~DA003</w:t>
            </w:r>
            <w:r>
              <w:rPr>
                <w:color w:val="FF0000"/>
                <w:spacing w:val="-2"/>
                <w:sz w:val="22"/>
                <w:szCs w:val="22"/>
              </w:rPr>
              <w:t>排气筒</w:t>
            </w:r>
            <w:r>
              <w:rPr>
                <w:rFonts w:ascii="Times New Roman" w:hAnsi="Times New Roman" w:eastAsia="Times New Roman" w:cs="Times New Roman"/>
                <w:color w:val="FF0000"/>
                <w:spacing w:val="-2"/>
                <w:sz w:val="22"/>
                <w:szCs w:val="22"/>
              </w:rPr>
              <w:t>200m</w:t>
            </w:r>
            <w:r>
              <w:rPr>
                <w:color w:val="FF0000"/>
                <w:sz w:val="22"/>
                <w:szCs w:val="22"/>
              </w:rPr>
              <w:t>范围内周边建筑物均为厂房，高度均在</w:t>
            </w:r>
            <w:r>
              <w:rPr>
                <w:rFonts w:ascii="Times New Roman" w:hAnsi="Times New Roman" w:eastAsia="Times New Roman" w:cs="Times New Roman"/>
                <w:color w:val="FF0000"/>
                <w:sz w:val="22"/>
                <w:szCs w:val="22"/>
              </w:rPr>
              <w:t>15m</w:t>
            </w:r>
            <w:r>
              <w:rPr>
                <w:color w:val="FF0000"/>
                <w:sz w:val="22"/>
                <w:szCs w:val="22"/>
              </w:rPr>
              <w:t>以内，即</w:t>
            </w:r>
            <w:r>
              <w:rPr>
                <w:rFonts w:ascii="Times New Roman" w:hAnsi="Times New Roman" w:eastAsia="Times New Roman" w:cs="Times New Roman"/>
                <w:color w:val="FF0000"/>
                <w:sz w:val="22"/>
                <w:szCs w:val="22"/>
              </w:rPr>
              <w:t>DA001~DA002</w:t>
            </w:r>
            <w:r>
              <w:rPr>
                <w:color w:val="FF0000"/>
                <w:sz w:val="22"/>
                <w:szCs w:val="22"/>
              </w:rPr>
              <w:t>排气筒均高</w:t>
            </w:r>
            <w:r>
              <w:rPr>
                <w:color w:val="FF0000"/>
                <w:spacing w:val="-1"/>
                <w:sz w:val="22"/>
                <w:szCs w:val="22"/>
              </w:rPr>
              <w:t>于周</w:t>
            </w:r>
            <w:r>
              <w:rPr>
                <w:color w:val="FF0000"/>
                <w:spacing w:val="-2"/>
                <w:sz w:val="22"/>
                <w:szCs w:val="22"/>
              </w:rPr>
              <w:t>边</w:t>
            </w:r>
            <w:r>
              <w:rPr>
                <w:rFonts w:ascii="Times New Roman" w:hAnsi="Times New Roman" w:eastAsia="Times New Roman" w:cs="Times New Roman"/>
                <w:color w:val="FF0000"/>
                <w:spacing w:val="-2"/>
                <w:sz w:val="22"/>
                <w:szCs w:val="22"/>
              </w:rPr>
              <w:t>200m</w:t>
            </w:r>
            <w:r>
              <w:rPr>
                <w:color w:val="FF0000"/>
                <w:spacing w:val="-2"/>
                <w:sz w:val="22"/>
                <w:szCs w:val="22"/>
              </w:rPr>
              <w:t>范围内建筑物</w:t>
            </w:r>
            <w:r>
              <w:rPr>
                <w:rFonts w:ascii="Times New Roman" w:hAnsi="Times New Roman" w:eastAsia="Times New Roman" w:cs="Times New Roman"/>
                <w:color w:val="FF0000"/>
                <w:spacing w:val="-2"/>
                <w:sz w:val="22"/>
                <w:szCs w:val="22"/>
              </w:rPr>
              <w:t>5m</w:t>
            </w:r>
            <w:r>
              <w:rPr>
                <w:rFonts w:ascii="Times New Roman" w:hAnsi="Times New Roman" w:eastAsia="Times New Roman" w:cs="Times New Roman"/>
                <w:color w:val="FF0000"/>
                <w:spacing w:val="-17"/>
                <w:sz w:val="22"/>
                <w:szCs w:val="22"/>
              </w:rPr>
              <w:t xml:space="preserve"> </w:t>
            </w:r>
            <w:r>
              <w:rPr>
                <w:color w:val="FF0000"/>
                <w:spacing w:val="-2"/>
                <w:sz w:val="22"/>
                <w:szCs w:val="22"/>
              </w:rPr>
              <w:t>，因此速率不从严执行。</w:t>
            </w:r>
          </w:p>
        </w:tc>
      </w:tr>
    </w:tbl>
    <w:p w14:paraId="34EA7DA8">
      <w:pPr>
        <w:pStyle w:val="2"/>
        <w:rPr>
          <w:sz w:val="21"/>
        </w:rPr>
      </w:pPr>
    </w:p>
    <w:p w14:paraId="0901BD0E">
      <w:pPr>
        <w:rPr>
          <w:sz w:val="21"/>
          <w:szCs w:val="21"/>
        </w:rPr>
        <w:sectPr>
          <w:footerReference r:id="rId94" w:type="default"/>
          <w:pgSz w:w="11907" w:h="16840"/>
          <w:pgMar w:top="400" w:right="1444" w:bottom="1000" w:left="1443" w:header="0" w:footer="658" w:gutter="0"/>
          <w:cols w:space="720" w:num="1"/>
        </w:sectPr>
      </w:pPr>
    </w:p>
    <w:p w14:paraId="405C8831">
      <w:pPr>
        <w:spacing w:before="19"/>
      </w:pPr>
    </w:p>
    <w:p w14:paraId="4DCBA6C6">
      <w:pPr>
        <w:spacing w:before="19"/>
      </w:pPr>
    </w:p>
    <w:p w14:paraId="52B257B8">
      <w:pPr>
        <w:spacing w:before="19"/>
      </w:pPr>
    </w:p>
    <w:p w14:paraId="1A17A1BD">
      <w:pPr>
        <w:spacing w:before="18"/>
      </w:pPr>
    </w:p>
    <w:p w14:paraId="0EFD98C3">
      <w:pPr>
        <w:spacing w:before="18"/>
      </w:pPr>
    </w:p>
    <w:tbl>
      <w:tblPr>
        <w:tblStyle w:val="5"/>
        <w:tblW w:w="899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12"/>
        <w:gridCol w:w="8181"/>
      </w:tblGrid>
      <w:tr w14:paraId="5161BC2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557" w:hRule="atLeast"/>
        </w:trPr>
        <w:tc>
          <w:tcPr>
            <w:tcW w:w="812" w:type="dxa"/>
            <w:tcBorders>
              <w:right w:val="single" w:color="000000" w:sz="2" w:space="0"/>
            </w:tcBorders>
            <w:vAlign w:val="top"/>
          </w:tcPr>
          <w:p w14:paraId="72C55E48">
            <w:pPr>
              <w:rPr>
                <w:rFonts w:ascii="Arial"/>
                <w:sz w:val="21"/>
              </w:rPr>
            </w:pPr>
          </w:p>
        </w:tc>
        <w:tc>
          <w:tcPr>
            <w:tcW w:w="8181" w:type="dxa"/>
            <w:tcBorders>
              <w:left w:val="single" w:color="000000" w:sz="2" w:space="0"/>
            </w:tcBorders>
            <w:vAlign w:val="top"/>
          </w:tcPr>
          <w:p w14:paraId="7D9FDFBE">
            <w:pPr>
              <w:pStyle w:val="6"/>
              <w:spacing w:before="131" w:line="219" w:lineRule="auto"/>
              <w:ind w:left="875"/>
              <w:rPr>
                <w:rFonts w:ascii="Times New Roman" w:hAnsi="Times New Roman" w:eastAsia="Times New Roman" w:cs="Times New Roman"/>
                <w:sz w:val="16"/>
                <w:szCs w:val="16"/>
              </w:rPr>
            </w:pPr>
            <w:r>
              <w:rPr>
                <w:b/>
                <w:bCs/>
                <w:spacing w:val="9"/>
              </w:rPr>
              <w:t>表</w:t>
            </w:r>
            <w:r>
              <w:rPr>
                <w:spacing w:val="-55"/>
              </w:rPr>
              <w:t xml:space="preserve"> </w:t>
            </w:r>
            <w:r>
              <w:rPr>
                <w:rFonts w:ascii="Times New Roman" w:hAnsi="Times New Roman" w:eastAsia="Times New Roman" w:cs="Times New Roman"/>
                <w:b/>
                <w:bCs/>
                <w:spacing w:val="9"/>
              </w:rPr>
              <w:t xml:space="preserve">3.4-4    </w:t>
            </w:r>
            <w:r>
              <w:rPr>
                <w:b/>
                <w:bCs/>
                <w:spacing w:val="9"/>
              </w:rPr>
              <w:t>厂区内</w:t>
            </w:r>
            <w:r>
              <w:rPr>
                <w:rFonts w:ascii="Times New Roman" w:hAnsi="Times New Roman" w:eastAsia="Times New Roman" w:cs="Times New Roman"/>
                <w:b/>
                <w:bCs/>
              </w:rPr>
              <w:t>VOCs</w:t>
            </w:r>
            <w:r>
              <w:rPr>
                <w:rFonts w:ascii="Times New Roman" w:hAnsi="Times New Roman" w:eastAsia="Times New Roman" w:cs="Times New Roman"/>
                <w:b/>
                <w:bCs/>
                <w:spacing w:val="9"/>
              </w:rPr>
              <w:t xml:space="preserve"> </w:t>
            </w:r>
            <w:r>
              <w:rPr>
                <w:b/>
                <w:bCs/>
                <w:spacing w:val="9"/>
              </w:rPr>
              <w:t>无组织排放限值</w:t>
            </w:r>
            <w:r>
              <w:rPr>
                <w:spacing w:val="9"/>
              </w:rPr>
              <w:t xml:space="preserve">  </w:t>
            </w:r>
            <w:r>
              <w:rPr>
                <w:spacing w:val="8"/>
              </w:rPr>
              <w:t xml:space="preserve"> </w:t>
            </w:r>
            <w:r>
              <w:rPr>
                <w:b/>
                <w:bCs/>
                <w:spacing w:val="8"/>
              </w:rPr>
              <w:t>单位：</w:t>
            </w:r>
            <w:r>
              <w:rPr>
                <w:rFonts w:ascii="Times New Roman" w:hAnsi="Times New Roman" w:eastAsia="Times New Roman" w:cs="Times New Roman"/>
                <w:b/>
                <w:bCs/>
              </w:rPr>
              <w:t>mg</w:t>
            </w:r>
            <w:r>
              <w:rPr>
                <w:rFonts w:ascii="Times New Roman" w:hAnsi="Times New Roman" w:eastAsia="Times New Roman" w:cs="Times New Roman"/>
                <w:b/>
                <w:bCs/>
                <w:spacing w:val="8"/>
              </w:rPr>
              <w:t>/m</w:t>
            </w:r>
            <w:r>
              <w:rPr>
                <w:rFonts w:ascii="Times New Roman" w:hAnsi="Times New Roman" w:eastAsia="Times New Roman" w:cs="Times New Roman"/>
                <w:b/>
                <w:bCs/>
                <w:spacing w:val="8"/>
                <w:position w:val="8"/>
                <w:sz w:val="16"/>
                <w:szCs w:val="16"/>
              </w:rPr>
              <w:t>3</w:t>
            </w:r>
          </w:p>
          <w:p w14:paraId="12F811CD">
            <w:pPr>
              <w:spacing w:line="17" w:lineRule="exact"/>
            </w:pPr>
          </w:p>
          <w:tbl>
            <w:tblPr>
              <w:tblStyle w:val="5"/>
              <w:tblW w:w="7869" w:type="dxa"/>
              <w:tblInd w:w="1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9"/>
              <w:gridCol w:w="1614"/>
              <w:gridCol w:w="2459"/>
              <w:gridCol w:w="2307"/>
            </w:tblGrid>
            <w:tr w14:paraId="6BF86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489" w:type="dxa"/>
                  <w:tcBorders>
                    <w:top w:val="single" w:color="000000" w:sz="10" w:space="0"/>
                    <w:left w:val="single" w:color="000000" w:sz="10" w:space="0"/>
                  </w:tcBorders>
                  <w:vAlign w:val="top"/>
                </w:tcPr>
                <w:p w14:paraId="3A75F1AE">
                  <w:pPr>
                    <w:pStyle w:val="6"/>
                    <w:spacing w:before="96" w:line="216" w:lineRule="auto"/>
                    <w:ind w:left="214"/>
                    <w:rPr>
                      <w:sz w:val="20"/>
                      <w:szCs w:val="20"/>
                    </w:rPr>
                  </w:pPr>
                  <w:r>
                    <w:rPr>
                      <w:spacing w:val="7"/>
                      <w:sz w:val="20"/>
                      <w:szCs w:val="20"/>
                    </w:rPr>
                    <w:t>污染物项目</w:t>
                  </w:r>
                </w:p>
              </w:tc>
              <w:tc>
                <w:tcPr>
                  <w:tcW w:w="1614" w:type="dxa"/>
                  <w:tcBorders>
                    <w:top w:val="single" w:color="000000" w:sz="10" w:space="0"/>
                  </w:tcBorders>
                  <w:vAlign w:val="top"/>
                </w:tcPr>
                <w:p w14:paraId="63A9ABEC">
                  <w:pPr>
                    <w:pStyle w:val="6"/>
                    <w:spacing w:before="96" w:line="216" w:lineRule="auto"/>
                    <w:ind w:left="178"/>
                    <w:rPr>
                      <w:sz w:val="20"/>
                      <w:szCs w:val="20"/>
                    </w:rPr>
                  </w:pPr>
                  <w:r>
                    <w:rPr>
                      <w:spacing w:val="8"/>
                      <w:sz w:val="20"/>
                      <w:szCs w:val="20"/>
                    </w:rPr>
                    <w:t>特别排放限值</w:t>
                  </w:r>
                </w:p>
              </w:tc>
              <w:tc>
                <w:tcPr>
                  <w:tcW w:w="2459" w:type="dxa"/>
                  <w:tcBorders>
                    <w:top w:val="single" w:color="000000" w:sz="10" w:space="0"/>
                  </w:tcBorders>
                  <w:vAlign w:val="top"/>
                </w:tcPr>
                <w:p w14:paraId="7CCD2B38">
                  <w:pPr>
                    <w:pStyle w:val="6"/>
                    <w:spacing w:before="96" w:line="216" w:lineRule="auto"/>
                    <w:ind w:left="830"/>
                    <w:rPr>
                      <w:sz w:val="20"/>
                      <w:szCs w:val="20"/>
                    </w:rPr>
                  </w:pPr>
                  <w:r>
                    <w:rPr>
                      <w:spacing w:val="3"/>
                      <w:sz w:val="20"/>
                      <w:szCs w:val="20"/>
                    </w:rPr>
                    <w:t>限值含义</w:t>
                  </w:r>
                </w:p>
              </w:tc>
              <w:tc>
                <w:tcPr>
                  <w:tcW w:w="2307" w:type="dxa"/>
                  <w:tcBorders>
                    <w:top w:val="single" w:color="000000" w:sz="10" w:space="0"/>
                    <w:right w:val="single" w:color="000000" w:sz="10" w:space="0"/>
                  </w:tcBorders>
                  <w:vAlign w:val="top"/>
                </w:tcPr>
                <w:p w14:paraId="73C397D0">
                  <w:pPr>
                    <w:pStyle w:val="6"/>
                    <w:spacing w:before="96" w:line="216" w:lineRule="auto"/>
                    <w:ind w:left="218"/>
                    <w:rPr>
                      <w:sz w:val="20"/>
                      <w:szCs w:val="20"/>
                    </w:rPr>
                  </w:pPr>
                  <w:r>
                    <w:rPr>
                      <w:spacing w:val="8"/>
                      <w:sz w:val="20"/>
                      <w:szCs w:val="20"/>
                    </w:rPr>
                    <w:t>无组织排放监控位置</w:t>
                  </w:r>
                </w:p>
              </w:tc>
            </w:tr>
            <w:tr w14:paraId="0796C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489" w:type="dxa"/>
                  <w:vMerge w:val="restart"/>
                  <w:tcBorders>
                    <w:left w:val="single" w:color="000000" w:sz="10" w:space="0"/>
                    <w:bottom w:val="nil"/>
                  </w:tcBorders>
                  <w:vAlign w:val="top"/>
                </w:tcPr>
                <w:p w14:paraId="32F18919">
                  <w:pPr>
                    <w:spacing w:line="253" w:lineRule="auto"/>
                    <w:rPr>
                      <w:rFonts w:ascii="Arial"/>
                      <w:sz w:val="21"/>
                    </w:rPr>
                  </w:pPr>
                </w:p>
                <w:p w14:paraId="6D4FBDAC">
                  <w:pPr>
                    <w:spacing w:before="58"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1614" w:type="dxa"/>
                  <w:vAlign w:val="top"/>
                </w:tcPr>
                <w:p w14:paraId="7176E6E7">
                  <w:pPr>
                    <w:spacing w:before="137" w:line="195" w:lineRule="auto"/>
                    <w:ind w:left="75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459" w:type="dxa"/>
                  <w:vAlign w:val="top"/>
                </w:tcPr>
                <w:p w14:paraId="3BF5C742">
                  <w:pPr>
                    <w:pStyle w:val="6"/>
                    <w:spacing w:before="101" w:line="208" w:lineRule="auto"/>
                    <w:ind w:left="240"/>
                    <w:rPr>
                      <w:sz w:val="20"/>
                      <w:szCs w:val="20"/>
                    </w:rPr>
                  </w:pPr>
                  <w:r>
                    <w:rPr>
                      <w:spacing w:val="4"/>
                      <w:sz w:val="20"/>
                      <w:szCs w:val="20"/>
                    </w:rPr>
                    <w:t>监控点处</w:t>
                  </w:r>
                  <w:r>
                    <w:rPr>
                      <w:spacing w:val="-12"/>
                      <w:sz w:val="20"/>
                      <w:szCs w:val="20"/>
                    </w:rPr>
                    <w:t xml:space="preserve"> </w:t>
                  </w:r>
                  <w:r>
                    <w:rPr>
                      <w:rFonts w:ascii="Times New Roman" w:hAnsi="Times New Roman" w:eastAsia="Times New Roman" w:cs="Times New Roman"/>
                      <w:spacing w:val="4"/>
                      <w:sz w:val="20"/>
                      <w:szCs w:val="20"/>
                    </w:rPr>
                    <w:t xml:space="preserve">1h </w:t>
                  </w:r>
                  <w:r>
                    <w:rPr>
                      <w:spacing w:val="4"/>
                      <w:sz w:val="20"/>
                      <w:szCs w:val="20"/>
                    </w:rPr>
                    <w:t>平均浓度</w:t>
                  </w:r>
                </w:p>
              </w:tc>
              <w:tc>
                <w:tcPr>
                  <w:tcW w:w="2307" w:type="dxa"/>
                  <w:vMerge w:val="restart"/>
                  <w:tcBorders>
                    <w:bottom w:val="nil"/>
                    <w:right w:val="single" w:color="000000" w:sz="10" w:space="0"/>
                  </w:tcBorders>
                  <w:vAlign w:val="top"/>
                </w:tcPr>
                <w:p w14:paraId="4DB33BA9">
                  <w:pPr>
                    <w:pStyle w:val="6"/>
                    <w:spacing w:before="277" w:line="228" w:lineRule="auto"/>
                    <w:ind w:left="215"/>
                    <w:rPr>
                      <w:sz w:val="20"/>
                      <w:szCs w:val="20"/>
                    </w:rPr>
                  </w:pPr>
                  <w:r>
                    <w:rPr>
                      <w:spacing w:val="9"/>
                      <w:sz w:val="20"/>
                      <w:szCs w:val="20"/>
                    </w:rPr>
                    <w:t>在厂房外设置监控点</w:t>
                  </w:r>
                </w:p>
              </w:tc>
            </w:tr>
            <w:tr w14:paraId="68791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489" w:type="dxa"/>
                  <w:vMerge w:val="continue"/>
                  <w:tcBorders>
                    <w:top w:val="nil"/>
                    <w:left w:val="single" w:color="000000" w:sz="10" w:space="0"/>
                    <w:bottom w:val="single" w:color="000000" w:sz="10" w:space="0"/>
                  </w:tcBorders>
                  <w:vAlign w:val="top"/>
                </w:tcPr>
                <w:p w14:paraId="457E10F3">
                  <w:pPr>
                    <w:rPr>
                      <w:rFonts w:ascii="Arial"/>
                      <w:sz w:val="21"/>
                    </w:rPr>
                  </w:pPr>
                </w:p>
              </w:tc>
              <w:tc>
                <w:tcPr>
                  <w:tcW w:w="1614" w:type="dxa"/>
                  <w:tcBorders>
                    <w:bottom w:val="single" w:color="000000" w:sz="10" w:space="0"/>
                  </w:tcBorders>
                  <w:vAlign w:val="top"/>
                </w:tcPr>
                <w:p w14:paraId="7FE36654">
                  <w:pPr>
                    <w:spacing w:before="146"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459" w:type="dxa"/>
                  <w:tcBorders>
                    <w:bottom w:val="single" w:color="000000" w:sz="10" w:space="0"/>
                  </w:tcBorders>
                  <w:vAlign w:val="top"/>
                </w:tcPr>
                <w:p w14:paraId="2B1050EF">
                  <w:pPr>
                    <w:pStyle w:val="6"/>
                    <w:spacing w:before="110" w:line="221" w:lineRule="auto"/>
                    <w:ind w:left="187"/>
                    <w:rPr>
                      <w:sz w:val="20"/>
                      <w:szCs w:val="20"/>
                    </w:rPr>
                  </w:pPr>
                  <w:r>
                    <w:rPr>
                      <w:spacing w:val="4"/>
                      <w:sz w:val="20"/>
                      <w:szCs w:val="20"/>
                    </w:rPr>
                    <w:t>监控点处任意</w:t>
                  </w:r>
                  <w:r>
                    <w:rPr>
                      <w:spacing w:val="-20"/>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7"/>
                      <w:w w:val="101"/>
                      <w:sz w:val="20"/>
                      <w:szCs w:val="20"/>
                    </w:rPr>
                    <w:t xml:space="preserve"> </w:t>
                  </w:r>
                  <w:r>
                    <w:rPr>
                      <w:spacing w:val="4"/>
                      <w:sz w:val="20"/>
                      <w:szCs w:val="20"/>
                    </w:rPr>
                    <w:t>次浓度</w:t>
                  </w:r>
                </w:p>
              </w:tc>
              <w:tc>
                <w:tcPr>
                  <w:tcW w:w="2307" w:type="dxa"/>
                  <w:vMerge w:val="continue"/>
                  <w:tcBorders>
                    <w:top w:val="nil"/>
                    <w:bottom w:val="single" w:color="000000" w:sz="10" w:space="0"/>
                    <w:right w:val="single" w:color="000000" w:sz="10" w:space="0"/>
                  </w:tcBorders>
                  <w:vAlign w:val="top"/>
                </w:tcPr>
                <w:p w14:paraId="52B372E1">
                  <w:pPr>
                    <w:rPr>
                      <w:rFonts w:ascii="Arial"/>
                      <w:sz w:val="21"/>
                    </w:rPr>
                  </w:pPr>
                </w:p>
              </w:tc>
            </w:tr>
          </w:tbl>
          <w:p w14:paraId="20AFDF19">
            <w:pPr>
              <w:pStyle w:val="6"/>
              <w:spacing w:before="147" w:line="219" w:lineRule="auto"/>
              <w:ind w:left="884"/>
              <w:rPr>
                <w:rFonts w:ascii="Times New Roman" w:hAnsi="Times New Roman" w:eastAsia="Times New Roman" w:cs="Times New Roman"/>
                <w:sz w:val="16"/>
                <w:szCs w:val="16"/>
              </w:rPr>
            </w:pPr>
            <w:r>
              <w:rPr>
                <w:b/>
                <w:bCs/>
                <w:spacing w:val="6"/>
              </w:rPr>
              <w:t>表</w:t>
            </w:r>
            <w:r>
              <w:rPr>
                <w:spacing w:val="-46"/>
              </w:rPr>
              <w:t xml:space="preserve"> </w:t>
            </w:r>
            <w:r>
              <w:rPr>
                <w:rFonts w:ascii="Times New Roman" w:hAnsi="Times New Roman" w:eastAsia="Times New Roman" w:cs="Times New Roman"/>
                <w:b/>
                <w:bCs/>
                <w:spacing w:val="6"/>
              </w:rPr>
              <w:t xml:space="preserve">3.4-5    </w:t>
            </w:r>
            <w:r>
              <w:rPr>
                <w:b/>
                <w:bCs/>
                <w:spacing w:val="6"/>
              </w:rPr>
              <w:t>厂区内颗粒物无组织排放限值</w:t>
            </w:r>
            <w:r>
              <w:rPr>
                <w:spacing w:val="6"/>
              </w:rPr>
              <w:t xml:space="preserve">   </w:t>
            </w:r>
            <w:r>
              <w:rPr>
                <w:b/>
                <w:bCs/>
                <w:spacing w:val="6"/>
              </w:rPr>
              <w:t>单位：</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8"/>
                <w:sz w:val="16"/>
                <w:szCs w:val="16"/>
              </w:rPr>
              <w:t>3</w:t>
            </w:r>
          </w:p>
          <w:p w14:paraId="40E58B00">
            <w:pPr>
              <w:spacing w:line="17" w:lineRule="exact"/>
            </w:pPr>
          </w:p>
          <w:tbl>
            <w:tblPr>
              <w:tblStyle w:val="5"/>
              <w:tblW w:w="7869" w:type="dxa"/>
              <w:tblInd w:w="1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9"/>
              <w:gridCol w:w="1614"/>
              <w:gridCol w:w="2459"/>
              <w:gridCol w:w="2307"/>
            </w:tblGrid>
            <w:tr w14:paraId="7D21E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489" w:type="dxa"/>
                  <w:tcBorders>
                    <w:top w:val="single" w:color="000000" w:sz="10" w:space="0"/>
                    <w:left w:val="single" w:color="000000" w:sz="10" w:space="0"/>
                  </w:tcBorders>
                  <w:vAlign w:val="top"/>
                </w:tcPr>
                <w:p w14:paraId="4E9E0AFC">
                  <w:pPr>
                    <w:pStyle w:val="6"/>
                    <w:spacing w:before="97" w:line="212" w:lineRule="auto"/>
                    <w:ind w:left="214"/>
                    <w:rPr>
                      <w:sz w:val="20"/>
                      <w:szCs w:val="20"/>
                    </w:rPr>
                  </w:pPr>
                  <w:r>
                    <w:rPr>
                      <w:spacing w:val="7"/>
                      <w:sz w:val="20"/>
                      <w:szCs w:val="20"/>
                    </w:rPr>
                    <w:t>污染物项目</w:t>
                  </w:r>
                </w:p>
              </w:tc>
              <w:tc>
                <w:tcPr>
                  <w:tcW w:w="1614" w:type="dxa"/>
                  <w:tcBorders>
                    <w:top w:val="single" w:color="000000" w:sz="10" w:space="0"/>
                  </w:tcBorders>
                  <w:vAlign w:val="top"/>
                </w:tcPr>
                <w:p w14:paraId="7FF0E732">
                  <w:pPr>
                    <w:pStyle w:val="6"/>
                    <w:spacing w:before="97" w:line="212" w:lineRule="auto"/>
                    <w:ind w:left="178"/>
                    <w:rPr>
                      <w:sz w:val="20"/>
                      <w:szCs w:val="20"/>
                    </w:rPr>
                  </w:pPr>
                  <w:r>
                    <w:rPr>
                      <w:spacing w:val="8"/>
                      <w:sz w:val="20"/>
                      <w:szCs w:val="20"/>
                    </w:rPr>
                    <w:t>特别排放限值</w:t>
                  </w:r>
                </w:p>
              </w:tc>
              <w:tc>
                <w:tcPr>
                  <w:tcW w:w="2459" w:type="dxa"/>
                  <w:tcBorders>
                    <w:top w:val="single" w:color="000000" w:sz="10" w:space="0"/>
                  </w:tcBorders>
                  <w:vAlign w:val="top"/>
                </w:tcPr>
                <w:p w14:paraId="1EF39028">
                  <w:pPr>
                    <w:pStyle w:val="6"/>
                    <w:spacing w:before="97" w:line="212" w:lineRule="auto"/>
                    <w:ind w:left="830"/>
                    <w:rPr>
                      <w:sz w:val="20"/>
                      <w:szCs w:val="20"/>
                    </w:rPr>
                  </w:pPr>
                  <w:r>
                    <w:rPr>
                      <w:spacing w:val="3"/>
                      <w:sz w:val="20"/>
                      <w:szCs w:val="20"/>
                    </w:rPr>
                    <w:t>限值含义</w:t>
                  </w:r>
                </w:p>
              </w:tc>
              <w:tc>
                <w:tcPr>
                  <w:tcW w:w="2307" w:type="dxa"/>
                  <w:tcBorders>
                    <w:top w:val="single" w:color="000000" w:sz="10" w:space="0"/>
                    <w:right w:val="single" w:color="000000" w:sz="10" w:space="0"/>
                  </w:tcBorders>
                  <w:vAlign w:val="top"/>
                </w:tcPr>
                <w:p w14:paraId="5F67F9E8">
                  <w:pPr>
                    <w:pStyle w:val="6"/>
                    <w:spacing w:before="97" w:line="212" w:lineRule="auto"/>
                    <w:ind w:left="218"/>
                    <w:rPr>
                      <w:sz w:val="20"/>
                      <w:szCs w:val="20"/>
                    </w:rPr>
                  </w:pPr>
                  <w:r>
                    <w:rPr>
                      <w:spacing w:val="8"/>
                      <w:sz w:val="20"/>
                      <w:szCs w:val="20"/>
                    </w:rPr>
                    <w:t>无组织排放监控位置</w:t>
                  </w:r>
                </w:p>
              </w:tc>
            </w:tr>
            <w:tr w14:paraId="5076C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489" w:type="dxa"/>
                  <w:tcBorders>
                    <w:left w:val="single" w:color="000000" w:sz="10" w:space="0"/>
                    <w:bottom w:val="single" w:color="000000" w:sz="10" w:space="0"/>
                  </w:tcBorders>
                  <w:vAlign w:val="top"/>
                </w:tcPr>
                <w:p w14:paraId="067E92E0">
                  <w:pPr>
                    <w:pStyle w:val="6"/>
                    <w:spacing w:before="105" w:line="222" w:lineRule="auto"/>
                    <w:ind w:left="420"/>
                    <w:rPr>
                      <w:sz w:val="20"/>
                      <w:szCs w:val="20"/>
                    </w:rPr>
                  </w:pPr>
                  <w:r>
                    <w:rPr>
                      <w:spacing w:val="7"/>
                      <w:sz w:val="20"/>
                      <w:szCs w:val="20"/>
                    </w:rPr>
                    <w:t>颗粒物</w:t>
                  </w:r>
                </w:p>
              </w:tc>
              <w:tc>
                <w:tcPr>
                  <w:tcW w:w="1614" w:type="dxa"/>
                  <w:tcBorders>
                    <w:bottom w:val="single" w:color="000000" w:sz="10" w:space="0"/>
                  </w:tcBorders>
                  <w:vAlign w:val="top"/>
                </w:tcPr>
                <w:p w14:paraId="68DB684F">
                  <w:pPr>
                    <w:spacing w:before="144" w:line="192"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59" w:type="dxa"/>
                  <w:tcBorders>
                    <w:bottom w:val="single" w:color="000000" w:sz="10" w:space="0"/>
                  </w:tcBorders>
                  <w:vAlign w:val="top"/>
                </w:tcPr>
                <w:p w14:paraId="05FB5685">
                  <w:pPr>
                    <w:pStyle w:val="6"/>
                    <w:spacing w:before="105" w:line="222" w:lineRule="auto"/>
                    <w:ind w:left="240"/>
                    <w:rPr>
                      <w:sz w:val="20"/>
                      <w:szCs w:val="20"/>
                    </w:rPr>
                  </w:pPr>
                  <w:r>
                    <w:rPr>
                      <w:spacing w:val="4"/>
                      <w:sz w:val="20"/>
                      <w:szCs w:val="20"/>
                    </w:rPr>
                    <w:t>监控点处</w:t>
                  </w:r>
                  <w:r>
                    <w:rPr>
                      <w:spacing w:val="-12"/>
                      <w:sz w:val="20"/>
                      <w:szCs w:val="20"/>
                    </w:rPr>
                    <w:t xml:space="preserve"> </w:t>
                  </w:r>
                  <w:r>
                    <w:rPr>
                      <w:rFonts w:ascii="Times New Roman" w:hAnsi="Times New Roman" w:eastAsia="Times New Roman" w:cs="Times New Roman"/>
                      <w:spacing w:val="4"/>
                      <w:sz w:val="20"/>
                      <w:szCs w:val="20"/>
                    </w:rPr>
                    <w:t xml:space="preserve">1h </w:t>
                  </w:r>
                  <w:r>
                    <w:rPr>
                      <w:spacing w:val="4"/>
                      <w:sz w:val="20"/>
                      <w:szCs w:val="20"/>
                    </w:rPr>
                    <w:t>平均浓度</w:t>
                  </w:r>
                </w:p>
              </w:tc>
              <w:tc>
                <w:tcPr>
                  <w:tcW w:w="2307" w:type="dxa"/>
                  <w:tcBorders>
                    <w:bottom w:val="single" w:color="000000" w:sz="10" w:space="0"/>
                    <w:right w:val="single" w:color="000000" w:sz="10" w:space="0"/>
                  </w:tcBorders>
                  <w:vAlign w:val="top"/>
                </w:tcPr>
                <w:p w14:paraId="1D1EE1E2">
                  <w:pPr>
                    <w:pStyle w:val="6"/>
                    <w:spacing w:before="105" w:line="222" w:lineRule="auto"/>
                    <w:ind w:left="215"/>
                    <w:rPr>
                      <w:sz w:val="20"/>
                      <w:szCs w:val="20"/>
                    </w:rPr>
                  </w:pPr>
                  <w:r>
                    <w:rPr>
                      <w:spacing w:val="9"/>
                      <w:sz w:val="20"/>
                      <w:szCs w:val="20"/>
                    </w:rPr>
                    <w:t>在厂房外设置监控点</w:t>
                  </w:r>
                </w:p>
              </w:tc>
            </w:tr>
          </w:tbl>
          <w:p w14:paraId="37C2CC5D">
            <w:pPr>
              <w:spacing w:line="261" w:lineRule="auto"/>
              <w:rPr>
                <w:rFonts w:ascii="Arial"/>
                <w:sz w:val="21"/>
              </w:rPr>
            </w:pPr>
          </w:p>
          <w:p w14:paraId="197CBA3E">
            <w:pPr>
              <w:spacing w:line="262" w:lineRule="auto"/>
              <w:rPr>
                <w:rFonts w:ascii="Arial"/>
                <w:sz w:val="21"/>
              </w:rPr>
            </w:pPr>
          </w:p>
          <w:p w14:paraId="77940D4F">
            <w:pPr>
              <w:pStyle w:val="6"/>
              <w:spacing w:before="81" w:line="226" w:lineRule="auto"/>
              <w:ind w:left="635"/>
            </w:pPr>
            <w:r>
              <w:rPr>
                <w:spacing w:val="4"/>
              </w:rPr>
              <w:t>（</w:t>
            </w:r>
            <w:r>
              <w:rPr>
                <w:rFonts w:ascii="Times New Roman" w:hAnsi="Times New Roman" w:eastAsia="Times New Roman" w:cs="Times New Roman"/>
                <w:spacing w:val="4"/>
              </w:rPr>
              <w:t>2</w:t>
            </w:r>
            <w:r>
              <w:rPr>
                <w:spacing w:val="4"/>
              </w:rPr>
              <w:t>）废水</w:t>
            </w:r>
          </w:p>
          <w:p w14:paraId="2A7092C8">
            <w:pPr>
              <w:pStyle w:val="6"/>
              <w:spacing w:before="151" w:line="340" w:lineRule="auto"/>
              <w:ind w:left="117" w:right="97" w:firstLine="507"/>
            </w:pPr>
            <w:r>
              <w:rPr>
                <w:spacing w:val="6"/>
              </w:rPr>
              <w:t>本项目处于西彭工业园区西彭组团，不涉及生产废水，本项目产生</w:t>
            </w:r>
            <w:r>
              <w:rPr>
                <w:spacing w:val="58"/>
              </w:rPr>
              <w:t>的生活污水经厂区生化池处理达到</w:t>
            </w:r>
            <w:r>
              <w:rPr>
                <w:spacing w:val="-58"/>
              </w:rPr>
              <w:t xml:space="preserve"> </w:t>
            </w:r>
            <w:r>
              <w:rPr>
                <w:spacing w:val="58"/>
              </w:rPr>
              <w:t>《</w:t>
            </w:r>
            <w:r>
              <w:rPr>
                <w:spacing w:val="-24"/>
              </w:rPr>
              <w:t xml:space="preserve"> </w:t>
            </w:r>
            <w:r>
              <w:rPr>
                <w:spacing w:val="58"/>
              </w:rPr>
              <w:t>污水综合</w:t>
            </w:r>
            <w:r>
              <w:rPr>
                <w:spacing w:val="57"/>
              </w:rPr>
              <w:t>排放标准</w:t>
            </w:r>
            <w:r>
              <w:rPr>
                <w:spacing w:val="-39"/>
              </w:rPr>
              <w:t xml:space="preserve"> </w:t>
            </w:r>
            <w:r>
              <w:rPr>
                <w:spacing w:val="57"/>
              </w:rPr>
              <w:t>》</w:t>
            </w:r>
            <w: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8978-1996</w:t>
            </w:r>
            <w:r>
              <w:rPr>
                <w:spacing w:val="8"/>
              </w:rPr>
              <w:t>）三级标准后进入西彭城镇</w:t>
            </w:r>
            <w:r>
              <w:rPr>
                <w:spacing w:val="7"/>
              </w:rPr>
              <w:t>污水处理厂处理。</w:t>
            </w:r>
          </w:p>
          <w:p w14:paraId="1149FE36">
            <w:pPr>
              <w:pStyle w:val="6"/>
              <w:spacing w:line="340" w:lineRule="auto"/>
              <w:ind w:left="107" w:right="97" w:firstLine="565"/>
            </w:pPr>
            <w:r>
              <w:rPr>
                <w:spacing w:val="5"/>
              </w:rPr>
              <w:t>目前，西彭城镇污水处理厂尾水达《城镇污水处理厂污染物排</w:t>
            </w:r>
            <w:r>
              <w:rPr>
                <w:spacing w:val="4"/>
              </w:rPr>
              <w:t>放标</w:t>
            </w:r>
            <w:r>
              <w:rPr>
                <w:spacing w:val="8"/>
              </w:rPr>
              <w:t>准》（</w:t>
            </w:r>
            <w:r>
              <w:rPr>
                <w:rFonts w:ascii="Times New Roman" w:hAnsi="Times New Roman" w:eastAsia="Times New Roman" w:cs="Times New Roman"/>
              </w:rPr>
              <w:t>GB</w:t>
            </w:r>
            <w:r>
              <w:rPr>
                <w:rFonts w:ascii="Times New Roman" w:hAnsi="Times New Roman" w:eastAsia="Times New Roman" w:cs="Times New Roman"/>
                <w:spacing w:val="8"/>
              </w:rPr>
              <w:t>18918-2002</w:t>
            </w:r>
            <w:r>
              <w:rPr>
                <w:spacing w:val="8"/>
              </w:rPr>
              <w:t>）一级</w:t>
            </w:r>
            <w:r>
              <w:rPr>
                <w:rFonts w:ascii="Times New Roman" w:hAnsi="Times New Roman" w:eastAsia="Times New Roman" w:cs="Times New Roman"/>
                <w:spacing w:val="8"/>
              </w:rPr>
              <w:t>A</w:t>
            </w:r>
            <w:r>
              <w:rPr>
                <w:spacing w:val="8"/>
              </w:rPr>
              <w:t>标后排入桥头河，最终排入</w:t>
            </w:r>
            <w:r>
              <w:rPr>
                <w:spacing w:val="7"/>
              </w:rPr>
              <w:t>长江。</w:t>
            </w:r>
          </w:p>
          <w:p w14:paraId="11D1A582">
            <w:pPr>
              <w:pStyle w:val="6"/>
              <w:spacing w:before="1" w:line="225" w:lineRule="auto"/>
              <w:ind w:left="629"/>
            </w:pPr>
            <w:r>
              <w:rPr>
                <w:spacing w:val="7"/>
              </w:rPr>
              <w:t>具体污染物排放标准限值见表</w:t>
            </w:r>
            <w:r>
              <w:rPr>
                <w:rFonts w:ascii="Times New Roman" w:hAnsi="Times New Roman" w:eastAsia="Times New Roman" w:cs="Times New Roman"/>
                <w:spacing w:val="7"/>
              </w:rPr>
              <w:t>3.4-6</w:t>
            </w:r>
            <w:r>
              <w:rPr>
                <w:spacing w:val="7"/>
              </w:rPr>
              <w:t>。</w:t>
            </w:r>
          </w:p>
          <w:p w14:paraId="6C6B5FF9">
            <w:pPr>
              <w:pStyle w:val="6"/>
              <w:spacing w:before="153" w:line="225" w:lineRule="auto"/>
              <w:ind w:left="1405"/>
              <w:rPr>
                <w:rFonts w:ascii="Times New Roman" w:hAnsi="Times New Roman" w:eastAsia="Times New Roman" w:cs="Times New Roman"/>
              </w:rPr>
            </w:pPr>
            <w:r>
              <w:pict>
                <v:shape id="_x0000_s1069" o:spid="_x0000_s1069" o:spt="202" type="#_x0000_t202" style="position:absolute;left:0pt;margin-left:319pt;margin-top:11.7pt;height:11pt;width:8pt;z-index:251706368;mso-width-relative:page;mso-height-relative:page;" filled="f" stroked="f" coordsize="21600,21600">
                  <v:path/>
                  <v:fill on="f" focussize="0,0"/>
                  <v:stroke on="f"/>
                  <v:imagedata o:title=""/>
                  <o:lock v:ext="edit" aspectratio="f"/>
                  <v:textbox inset="0mm,0mm,0mm,0mm">
                    <w:txbxContent>
                      <w:p w14:paraId="07AC3B0F">
                        <w:pPr>
                          <w:spacing w:before="20" w:line="179" w:lineRule="exact"/>
                          <w:ind w:left="20"/>
                          <w:rPr>
                            <w:rFonts w:ascii="Times New Roman" w:hAnsi="Times New Roman" w:eastAsia="Times New Roman" w:cs="Times New Roman"/>
                            <w:sz w:val="25"/>
                            <w:szCs w:val="25"/>
                          </w:rPr>
                        </w:pPr>
                        <w:r>
                          <w:rPr>
                            <w:rFonts w:ascii="Times New Roman" w:hAnsi="Times New Roman" w:eastAsia="Times New Roman" w:cs="Times New Roman"/>
                            <w:b/>
                            <w:bCs/>
                            <w:position w:val="2"/>
                            <w:sz w:val="25"/>
                            <w:szCs w:val="25"/>
                          </w:rPr>
                          <w:t>g</w:t>
                        </w:r>
                      </w:p>
                    </w:txbxContent>
                  </v:textbox>
                </v:shape>
              </w:pict>
            </w:r>
            <w:r>
              <w:rPr>
                <w:b/>
                <w:bCs/>
                <w:spacing w:val="5"/>
              </w:rPr>
              <w:t>表</w:t>
            </w:r>
            <w:r>
              <w:rPr>
                <w:spacing w:val="-46"/>
              </w:rPr>
              <w:t xml:space="preserve"> </w:t>
            </w:r>
            <w:r>
              <w:rPr>
                <w:rFonts w:ascii="Times New Roman" w:hAnsi="Times New Roman" w:eastAsia="Times New Roman" w:cs="Times New Roman"/>
                <w:b/>
                <w:bCs/>
                <w:spacing w:val="5"/>
              </w:rPr>
              <w:t xml:space="preserve">3.4-6    </w:t>
            </w:r>
            <w:r>
              <w:rPr>
                <w:b/>
                <w:bCs/>
                <w:spacing w:val="5"/>
              </w:rPr>
              <w:t>本项目废水排放标准</w:t>
            </w:r>
            <w:r>
              <w:rPr>
                <w:spacing w:val="5"/>
              </w:rPr>
              <w:t xml:space="preserve">    </w:t>
            </w:r>
            <w:r>
              <w:rPr>
                <w:b/>
                <w:bCs/>
                <w:spacing w:val="5"/>
              </w:rPr>
              <w:t>单位：</w:t>
            </w:r>
            <w:r>
              <w:rPr>
                <w:rFonts w:ascii="Times New Roman" w:hAnsi="Times New Roman" w:eastAsia="Times New Roman" w:cs="Times New Roman"/>
                <w:b/>
                <w:bCs/>
                <w:spacing w:val="5"/>
              </w:rPr>
              <w:t>m  /L</w:t>
            </w:r>
          </w:p>
          <w:p w14:paraId="41E4952E">
            <w:pPr>
              <w:spacing w:line="110" w:lineRule="auto"/>
              <w:rPr>
                <w:rFonts w:ascii="Arial"/>
                <w:sz w:val="2"/>
              </w:rPr>
            </w:pPr>
          </w:p>
          <w:tbl>
            <w:tblPr>
              <w:tblStyle w:val="5"/>
              <w:tblW w:w="7947"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04"/>
              <w:gridCol w:w="1289"/>
              <w:gridCol w:w="930"/>
              <w:gridCol w:w="956"/>
              <w:gridCol w:w="1072"/>
              <w:gridCol w:w="996"/>
            </w:tblGrid>
            <w:tr w14:paraId="7DD3C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2704" w:type="dxa"/>
                  <w:tcBorders>
                    <w:top w:val="single" w:color="000000" w:sz="10" w:space="0"/>
                    <w:left w:val="single" w:color="000000" w:sz="10" w:space="0"/>
                  </w:tcBorders>
                  <w:vAlign w:val="top"/>
                </w:tcPr>
                <w:p w14:paraId="23F89A27">
                  <w:pPr>
                    <w:pStyle w:val="6"/>
                    <w:spacing w:before="162" w:line="221" w:lineRule="auto"/>
                    <w:ind w:left="908"/>
                    <w:rPr>
                      <w:sz w:val="22"/>
                      <w:szCs w:val="22"/>
                    </w:rPr>
                  </w:pPr>
                  <w:r>
                    <w:rPr>
                      <w:spacing w:val="-3"/>
                      <w:sz w:val="22"/>
                      <w:szCs w:val="22"/>
                    </w:rPr>
                    <w:t>标准名称</w:t>
                  </w:r>
                </w:p>
              </w:tc>
              <w:tc>
                <w:tcPr>
                  <w:tcW w:w="1289" w:type="dxa"/>
                  <w:tcBorders>
                    <w:top w:val="single" w:color="000000" w:sz="10" w:space="0"/>
                  </w:tcBorders>
                  <w:vAlign w:val="top"/>
                </w:tcPr>
                <w:p w14:paraId="6A289C56">
                  <w:pPr>
                    <w:spacing w:before="62" w:line="186" w:lineRule="auto"/>
                    <w:ind w:left="505"/>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p w14:paraId="748764E6">
                  <w:pPr>
                    <w:pStyle w:val="6"/>
                    <w:spacing w:before="31" w:line="202" w:lineRule="auto"/>
                    <w:ind w:left="115"/>
                    <w:rPr>
                      <w:sz w:val="22"/>
                      <w:szCs w:val="22"/>
                    </w:rPr>
                  </w:pPr>
                  <w:r>
                    <w:rPr>
                      <w:spacing w:val="-3"/>
                      <w:sz w:val="22"/>
                      <w:szCs w:val="22"/>
                    </w:rPr>
                    <w:t>（无量纲）</w:t>
                  </w:r>
                </w:p>
              </w:tc>
              <w:tc>
                <w:tcPr>
                  <w:tcW w:w="930" w:type="dxa"/>
                  <w:tcBorders>
                    <w:top w:val="single" w:color="000000" w:sz="10" w:space="0"/>
                  </w:tcBorders>
                  <w:vAlign w:val="top"/>
                </w:tcPr>
                <w:p w14:paraId="2F17E0EE">
                  <w:pPr>
                    <w:spacing w:before="200" w:line="189" w:lineRule="auto"/>
                    <w:ind w:left="23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956" w:type="dxa"/>
                  <w:tcBorders>
                    <w:top w:val="single" w:color="000000" w:sz="10" w:space="0"/>
                  </w:tcBorders>
                  <w:vAlign w:val="top"/>
                </w:tcPr>
                <w:p w14:paraId="50F8A9FF">
                  <w:pPr>
                    <w:spacing w:before="200" w:line="196" w:lineRule="auto"/>
                    <w:ind w:left="215"/>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1072" w:type="dxa"/>
                  <w:tcBorders>
                    <w:top w:val="single" w:color="000000" w:sz="10" w:space="0"/>
                  </w:tcBorders>
                  <w:vAlign w:val="top"/>
                </w:tcPr>
                <w:p w14:paraId="70B06FC3">
                  <w:pPr>
                    <w:spacing w:before="204" w:line="201" w:lineRule="auto"/>
                    <w:ind w:left="227"/>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pacing w:val="1"/>
                      <w:sz w:val="14"/>
                      <w:szCs w:val="14"/>
                    </w:rPr>
                    <w:t>3</w:t>
                  </w:r>
                  <w:r>
                    <w:rPr>
                      <w:rFonts w:ascii="Times New Roman" w:hAnsi="Times New Roman" w:eastAsia="Times New Roman" w:cs="Times New Roman"/>
                      <w:spacing w:val="1"/>
                      <w:sz w:val="22"/>
                      <w:szCs w:val="22"/>
                    </w:rPr>
                    <w:t>-N</w:t>
                  </w:r>
                </w:p>
              </w:tc>
              <w:tc>
                <w:tcPr>
                  <w:tcW w:w="996" w:type="dxa"/>
                  <w:tcBorders>
                    <w:top w:val="single" w:color="000000" w:sz="10" w:space="0"/>
                    <w:right w:val="single" w:color="000000" w:sz="10" w:space="0"/>
                  </w:tcBorders>
                  <w:vAlign w:val="top"/>
                </w:tcPr>
                <w:p w14:paraId="76119E12">
                  <w:pPr>
                    <w:spacing w:before="200" w:line="189" w:lineRule="auto"/>
                    <w:ind w:left="39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r>
            <w:tr w14:paraId="56D79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2704" w:type="dxa"/>
                  <w:tcBorders>
                    <w:left w:val="single" w:color="000000" w:sz="10" w:space="0"/>
                  </w:tcBorders>
                  <w:vAlign w:val="top"/>
                </w:tcPr>
                <w:p w14:paraId="416A4927">
                  <w:pPr>
                    <w:pStyle w:val="6"/>
                    <w:spacing w:before="39" w:line="220" w:lineRule="auto"/>
                    <w:ind w:left="248"/>
                    <w:rPr>
                      <w:sz w:val="22"/>
                      <w:szCs w:val="22"/>
                    </w:rPr>
                  </w:pPr>
                  <w:r>
                    <w:rPr>
                      <w:spacing w:val="-1"/>
                      <w:sz w:val="22"/>
                      <w:szCs w:val="22"/>
                    </w:rPr>
                    <w:t>《污水综合排放标准》</w:t>
                  </w:r>
                </w:p>
                <w:p w14:paraId="67CF4C09">
                  <w:pPr>
                    <w:pStyle w:val="6"/>
                    <w:spacing w:before="23" w:line="197" w:lineRule="auto"/>
                    <w:ind w:left="112"/>
                    <w:rPr>
                      <w:sz w:val="22"/>
                      <w:szCs w:val="22"/>
                    </w:rPr>
                  </w:pPr>
                  <w:r>
                    <w:rPr>
                      <w:spacing w:val="-7"/>
                      <w:sz w:val="22"/>
                      <w:szCs w:val="22"/>
                    </w:rPr>
                    <w:t>（</w:t>
                  </w:r>
                  <w:r>
                    <w:rPr>
                      <w:rFonts w:ascii="Times New Roman" w:hAnsi="Times New Roman" w:eastAsia="Times New Roman" w:cs="Times New Roman"/>
                      <w:spacing w:val="-7"/>
                      <w:sz w:val="22"/>
                      <w:szCs w:val="22"/>
                    </w:rPr>
                    <w:t>GB8978-1996</w:t>
                  </w:r>
                  <w:r>
                    <w:rPr>
                      <w:spacing w:val="-7"/>
                      <w:sz w:val="22"/>
                      <w:szCs w:val="22"/>
                    </w:rPr>
                    <w:t>）三级标准</w:t>
                  </w:r>
                </w:p>
              </w:tc>
              <w:tc>
                <w:tcPr>
                  <w:tcW w:w="1289" w:type="dxa"/>
                  <w:vAlign w:val="top"/>
                </w:tcPr>
                <w:p w14:paraId="0F7584EE">
                  <w:pPr>
                    <w:spacing w:before="218" w:line="189" w:lineRule="auto"/>
                    <w:ind w:left="47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6~9</w:t>
                  </w:r>
                </w:p>
              </w:tc>
              <w:tc>
                <w:tcPr>
                  <w:tcW w:w="930" w:type="dxa"/>
                  <w:vAlign w:val="top"/>
                </w:tcPr>
                <w:p w14:paraId="09B97D51">
                  <w:pPr>
                    <w:spacing w:before="218" w:line="189"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≤500</w:t>
                  </w:r>
                </w:p>
              </w:tc>
              <w:tc>
                <w:tcPr>
                  <w:tcW w:w="956" w:type="dxa"/>
                  <w:vAlign w:val="top"/>
                </w:tcPr>
                <w:p w14:paraId="07256E22">
                  <w:pPr>
                    <w:spacing w:before="218" w:line="189" w:lineRule="auto"/>
                    <w:ind w:left="25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≤300</w:t>
                  </w:r>
                </w:p>
              </w:tc>
              <w:tc>
                <w:tcPr>
                  <w:tcW w:w="1072" w:type="dxa"/>
                  <w:vAlign w:val="top"/>
                </w:tcPr>
                <w:p w14:paraId="6E31EB21">
                  <w:pPr>
                    <w:spacing w:before="214" w:line="193" w:lineRule="auto"/>
                    <w:ind w:left="31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w:t>
                  </w:r>
                </w:p>
              </w:tc>
              <w:tc>
                <w:tcPr>
                  <w:tcW w:w="996" w:type="dxa"/>
                  <w:tcBorders>
                    <w:right w:val="single" w:color="000000" w:sz="10" w:space="0"/>
                  </w:tcBorders>
                  <w:vAlign w:val="top"/>
                </w:tcPr>
                <w:p w14:paraId="31B986DB">
                  <w:pPr>
                    <w:spacing w:before="218" w:line="189" w:lineRule="auto"/>
                    <w:ind w:left="27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r>
            <w:tr w14:paraId="3DE24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704" w:type="dxa"/>
                  <w:tcBorders>
                    <w:left w:val="single" w:color="000000" w:sz="10" w:space="0"/>
                    <w:bottom w:val="single" w:color="000000" w:sz="10" w:space="0"/>
                  </w:tcBorders>
                  <w:vAlign w:val="top"/>
                </w:tcPr>
                <w:p w14:paraId="5AF5F3DA">
                  <w:pPr>
                    <w:pStyle w:val="6"/>
                    <w:spacing w:before="44" w:line="239" w:lineRule="auto"/>
                    <w:ind w:left="796" w:right="138" w:hanging="658"/>
                    <w:rPr>
                      <w:sz w:val="22"/>
                      <w:szCs w:val="22"/>
                    </w:rPr>
                  </w:pPr>
                  <w:r>
                    <w:rPr>
                      <w:spacing w:val="-1"/>
                      <w:sz w:val="22"/>
                      <w:szCs w:val="22"/>
                    </w:rPr>
                    <w:t>《城镇污水处理厂污染物</w:t>
                  </w:r>
                  <w:r>
                    <w:rPr>
                      <w:spacing w:val="-2"/>
                      <w:sz w:val="22"/>
                      <w:szCs w:val="22"/>
                    </w:rPr>
                    <w:t>排放标准》</w:t>
                  </w:r>
                </w:p>
                <w:p w14:paraId="23FA9011">
                  <w:pPr>
                    <w:pStyle w:val="6"/>
                    <w:spacing w:line="222" w:lineRule="auto"/>
                    <w:ind w:left="112"/>
                    <w:rPr>
                      <w:rFonts w:ascii="Times New Roman" w:hAnsi="Times New Roman" w:eastAsia="Times New Roman" w:cs="Times New Roman"/>
                      <w:sz w:val="22"/>
                      <w:szCs w:val="22"/>
                    </w:rPr>
                  </w:pPr>
                  <w:r>
                    <w:rPr>
                      <w:spacing w:val="-1"/>
                      <w:sz w:val="22"/>
                      <w:szCs w:val="22"/>
                    </w:rPr>
                    <w:t>（</w:t>
                  </w:r>
                  <w:r>
                    <w:rPr>
                      <w:rFonts w:ascii="Times New Roman" w:hAnsi="Times New Roman" w:eastAsia="Times New Roman" w:cs="Times New Roman"/>
                      <w:spacing w:val="-1"/>
                      <w:sz w:val="22"/>
                      <w:szCs w:val="22"/>
                    </w:rPr>
                    <w:t>GB18918-2002</w:t>
                  </w:r>
                  <w:r>
                    <w:rPr>
                      <w:spacing w:val="-1"/>
                      <w:sz w:val="22"/>
                      <w:szCs w:val="22"/>
                    </w:rPr>
                    <w:t>）一级</w:t>
                  </w:r>
                  <w:r>
                    <w:rPr>
                      <w:spacing w:val="-53"/>
                      <w:sz w:val="22"/>
                      <w:szCs w:val="22"/>
                    </w:rPr>
                    <w:t xml:space="preserve"> </w:t>
                  </w:r>
                  <w:r>
                    <w:rPr>
                      <w:rFonts w:ascii="Times New Roman" w:hAnsi="Times New Roman" w:eastAsia="Times New Roman" w:cs="Times New Roman"/>
                      <w:spacing w:val="-1"/>
                      <w:sz w:val="22"/>
                      <w:szCs w:val="22"/>
                    </w:rPr>
                    <w:t>A</w:t>
                  </w:r>
                </w:p>
                <w:p w14:paraId="5FE6A878">
                  <w:pPr>
                    <w:pStyle w:val="6"/>
                    <w:spacing w:before="20" w:line="208" w:lineRule="auto"/>
                    <w:ind w:left="1126"/>
                    <w:rPr>
                      <w:sz w:val="22"/>
                      <w:szCs w:val="22"/>
                    </w:rPr>
                  </w:pPr>
                  <w:r>
                    <w:rPr>
                      <w:spacing w:val="-4"/>
                      <w:sz w:val="22"/>
                      <w:szCs w:val="22"/>
                    </w:rPr>
                    <w:t>标准</w:t>
                  </w:r>
                </w:p>
              </w:tc>
              <w:tc>
                <w:tcPr>
                  <w:tcW w:w="1289" w:type="dxa"/>
                  <w:tcBorders>
                    <w:bottom w:val="single" w:color="000000" w:sz="10" w:space="0"/>
                  </w:tcBorders>
                  <w:vAlign w:val="top"/>
                </w:tcPr>
                <w:p w14:paraId="37D9875E">
                  <w:pPr>
                    <w:spacing w:line="444" w:lineRule="auto"/>
                    <w:rPr>
                      <w:rFonts w:ascii="Arial"/>
                      <w:sz w:val="21"/>
                    </w:rPr>
                  </w:pPr>
                </w:p>
                <w:p w14:paraId="084EC8A5">
                  <w:pPr>
                    <w:spacing w:before="63" w:line="189" w:lineRule="auto"/>
                    <w:ind w:left="47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6~9</w:t>
                  </w:r>
                </w:p>
              </w:tc>
              <w:tc>
                <w:tcPr>
                  <w:tcW w:w="930" w:type="dxa"/>
                  <w:tcBorders>
                    <w:bottom w:val="single" w:color="000000" w:sz="10" w:space="0"/>
                  </w:tcBorders>
                  <w:vAlign w:val="top"/>
                </w:tcPr>
                <w:p w14:paraId="6ECE9C37">
                  <w:pPr>
                    <w:spacing w:line="398" w:lineRule="auto"/>
                    <w:rPr>
                      <w:rFonts w:ascii="Arial"/>
                      <w:sz w:val="21"/>
                    </w:rPr>
                  </w:pPr>
                </w:p>
                <w:p w14:paraId="6E26CD0B">
                  <w:pPr>
                    <w:spacing w:before="71" w:line="241" w:lineRule="auto"/>
                    <w:ind w:left="266"/>
                    <w:rPr>
                      <w:rFonts w:ascii="Times New Roman" w:hAnsi="Times New Roman" w:eastAsia="Times New Roman" w:cs="Times New Roman"/>
                      <w:sz w:val="22"/>
                      <w:szCs w:val="22"/>
                    </w:rPr>
                  </w:pPr>
                  <w:r>
                    <w:rPr>
                      <w:rFonts w:ascii="仿宋" w:hAnsi="仿宋" w:eastAsia="仿宋" w:cs="仿宋"/>
                      <w:spacing w:val="-8"/>
                      <w:sz w:val="22"/>
                      <w:szCs w:val="22"/>
                    </w:rPr>
                    <w:t>≤</w:t>
                  </w:r>
                  <w:r>
                    <w:rPr>
                      <w:rFonts w:ascii="Times New Roman" w:hAnsi="Times New Roman" w:eastAsia="Times New Roman" w:cs="Times New Roman"/>
                      <w:spacing w:val="-8"/>
                      <w:sz w:val="22"/>
                      <w:szCs w:val="22"/>
                    </w:rPr>
                    <w:t>50</w:t>
                  </w:r>
                </w:p>
              </w:tc>
              <w:tc>
                <w:tcPr>
                  <w:tcW w:w="956" w:type="dxa"/>
                  <w:tcBorders>
                    <w:bottom w:val="single" w:color="000000" w:sz="10" w:space="0"/>
                  </w:tcBorders>
                  <w:vAlign w:val="top"/>
                </w:tcPr>
                <w:p w14:paraId="4D5B5A92">
                  <w:pPr>
                    <w:spacing w:line="398" w:lineRule="auto"/>
                    <w:rPr>
                      <w:rFonts w:ascii="Arial"/>
                      <w:sz w:val="21"/>
                    </w:rPr>
                  </w:pPr>
                </w:p>
                <w:p w14:paraId="43CC11C6">
                  <w:pPr>
                    <w:spacing w:before="71" w:line="241" w:lineRule="auto"/>
                    <w:ind w:left="284"/>
                    <w:rPr>
                      <w:rFonts w:ascii="Times New Roman" w:hAnsi="Times New Roman" w:eastAsia="Times New Roman" w:cs="Times New Roman"/>
                      <w:sz w:val="22"/>
                      <w:szCs w:val="22"/>
                    </w:rPr>
                  </w:pPr>
                  <w:r>
                    <w:rPr>
                      <w:rFonts w:ascii="仿宋" w:hAnsi="仿宋" w:eastAsia="仿宋" w:cs="仿宋"/>
                      <w:spacing w:val="-9"/>
                      <w:sz w:val="22"/>
                      <w:szCs w:val="22"/>
                    </w:rPr>
                    <w:t>≤</w:t>
                  </w:r>
                  <w:r>
                    <w:rPr>
                      <w:rFonts w:ascii="Times New Roman" w:hAnsi="Times New Roman" w:eastAsia="Times New Roman" w:cs="Times New Roman"/>
                      <w:spacing w:val="-9"/>
                      <w:sz w:val="22"/>
                      <w:szCs w:val="22"/>
                    </w:rPr>
                    <w:t>10</w:t>
                  </w:r>
                </w:p>
              </w:tc>
              <w:tc>
                <w:tcPr>
                  <w:tcW w:w="1072" w:type="dxa"/>
                  <w:tcBorders>
                    <w:bottom w:val="single" w:color="000000" w:sz="10" w:space="0"/>
                  </w:tcBorders>
                  <w:vAlign w:val="top"/>
                </w:tcPr>
                <w:p w14:paraId="4E63BAE0">
                  <w:pPr>
                    <w:spacing w:line="398" w:lineRule="auto"/>
                    <w:rPr>
                      <w:rFonts w:ascii="Arial"/>
                      <w:sz w:val="21"/>
                    </w:rPr>
                  </w:pPr>
                </w:p>
                <w:p w14:paraId="32781FAA">
                  <w:pPr>
                    <w:spacing w:before="71" w:line="237" w:lineRule="auto"/>
                    <w:ind w:left="134"/>
                    <w:rPr>
                      <w:rFonts w:ascii="仿宋" w:hAnsi="仿宋" w:eastAsia="仿宋" w:cs="仿宋"/>
                      <w:sz w:val="22"/>
                      <w:szCs w:val="22"/>
                    </w:rPr>
                  </w:pPr>
                  <w:r>
                    <w:rPr>
                      <w:rFonts w:ascii="仿宋" w:hAnsi="仿宋" w:eastAsia="仿宋" w:cs="仿宋"/>
                      <w:spacing w:val="-5"/>
                      <w:sz w:val="22"/>
                      <w:szCs w:val="22"/>
                    </w:rPr>
                    <w:t>≤</w:t>
                  </w:r>
                  <w:r>
                    <w:rPr>
                      <w:rFonts w:ascii="Times New Roman" w:hAnsi="Times New Roman" w:eastAsia="Times New Roman" w:cs="Times New Roman"/>
                      <w:spacing w:val="-5"/>
                      <w:sz w:val="22"/>
                      <w:szCs w:val="22"/>
                    </w:rPr>
                    <w:t>5</w:t>
                  </w:r>
                  <w:r>
                    <w:rPr>
                      <w:rFonts w:ascii="仿宋" w:hAnsi="仿宋" w:eastAsia="仿宋" w:cs="仿宋"/>
                      <w:spacing w:val="-5"/>
                      <w:sz w:val="22"/>
                      <w:szCs w:val="22"/>
                    </w:rPr>
                    <w:t>（</w:t>
                  </w:r>
                  <w:r>
                    <w:rPr>
                      <w:rFonts w:ascii="Times New Roman" w:hAnsi="Times New Roman" w:eastAsia="Times New Roman" w:cs="Times New Roman"/>
                      <w:spacing w:val="-5"/>
                      <w:sz w:val="22"/>
                      <w:szCs w:val="22"/>
                    </w:rPr>
                    <w:t>8</w:t>
                  </w:r>
                  <w:r>
                    <w:rPr>
                      <w:rFonts w:ascii="仿宋" w:hAnsi="仿宋" w:eastAsia="仿宋" w:cs="仿宋"/>
                      <w:spacing w:val="-5"/>
                      <w:sz w:val="22"/>
                      <w:szCs w:val="22"/>
                    </w:rPr>
                    <w:t>）</w:t>
                  </w:r>
                </w:p>
              </w:tc>
              <w:tc>
                <w:tcPr>
                  <w:tcW w:w="996" w:type="dxa"/>
                  <w:tcBorders>
                    <w:bottom w:val="single" w:color="000000" w:sz="10" w:space="0"/>
                    <w:right w:val="single" w:color="000000" w:sz="10" w:space="0"/>
                  </w:tcBorders>
                  <w:vAlign w:val="top"/>
                </w:tcPr>
                <w:p w14:paraId="5A70A159">
                  <w:pPr>
                    <w:spacing w:line="398" w:lineRule="auto"/>
                    <w:rPr>
                      <w:rFonts w:ascii="Arial"/>
                      <w:sz w:val="21"/>
                    </w:rPr>
                  </w:pPr>
                </w:p>
                <w:p w14:paraId="59BA80AD">
                  <w:pPr>
                    <w:spacing w:before="71" w:line="241" w:lineRule="auto"/>
                    <w:ind w:left="303"/>
                    <w:rPr>
                      <w:rFonts w:ascii="Times New Roman" w:hAnsi="Times New Roman" w:eastAsia="Times New Roman" w:cs="Times New Roman"/>
                      <w:sz w:val="22"/>
                      <w:szCs w:val="22"/>
                    </w:rPr>
                  </w:pPr>
                  <w:r>
                    <w:rPr>
                      <w:rFonts w:ascii="仿宋" w:hAnsi="仿宋" w:eastAsia="仿宋" w:cs="仿宋"/>
                      <w:spacing w:val="-8"/>
                      <w:sz w:val="22"/>
                      <w:szCs w:val="22"/>
                    </w:rPr>
                    <w:t>≤</w:t>
                  </w:r>
                  <w:r>
                    <w:rPr>
                      <w:rFonts w:ascii="Times New Roman" w:hAnsi="Times New Roman" w:eastAsia="Times New Roman" w:cs="Times New Roman"/>
                      <w:spacing w:val="-8"/>
                      <w:sz w:val="22"/>
                      <w:szCs w:val="22"/>
                    </w:rPr>
                    <w:t>10</w:t>
                  </w:r>
                </w:p>
              </w:tc>
            </w:tr>
          </w:tbl>
          <w:p w14:paraId="162E184E">
            <w:pPr>
              <w:pStyle w:val="6"/>
              <w:spacing w:before="34" w:line="241" w:lineRule="auto"/>
              <w:ind w:left="99" w:right="23" w:firstLine="5"/>
              <w:rPr>
                <w:sz w:val="22"/>
                <w:szCs w:val="22"/>
              </w:rPr>
            </w:pPr>
            <w:r>
              <w:rPr>
                <w:spacing w:val="-13"/>
                <w:sz w:val="22"/>
                <w:szCs w:val="22"/>
              </w:rPr>
              <w:t>注：根据《国家环境保护总局关于纳污管排污单位氨氮执行标准的复函</w:t>
            </w:r>
            <w:r>
              <w:rPr>
                <w:spacing w:val="-14"/>
                <w:sz w:val="22"/>
                <w:szCs w:val="22"/>
              </w:rPr>
              <w:t>》（环函〔</w:t>
            </w:r>
            <w:r>
              <w:rPr>
                <w:rFonts w:ascii="Times New Roman" w:hAnsi="Times New Roman" w:eastAsia="Times New Roman" w:cs="Times New Roman"/>
                <w:spacing w:val="-14"/>
                <w:sz w:val="22"/>
                <w:szCs w:val="22"/>
              </w:rPr>
              <w:t>2005</w:t>
            </w:r>
            <w:r>
              <w:rPr>
                <w:spacing w:val="-14"/>
                <w:sz w:val="22"/>
                <w:szCs w:val="22"/>
              </w:rPr>
              <w:t>〕</w:t>
            </w:r>
            <w:r>
              <w:rPr>
                <w:sz w:val="22"/>
                <w:szCs w:val="22"/>
              </w:rPr>
              <w:t xml:space="preserve"> </w:t>
            </w:r>
            <w:r>
              <w:rPr>
                <w:rFonts w:ascii="Times New Roman" w:hAnsi="Times New Roman" w:eastAsia="Times New Roman" w:cs="Times New Roman"/>
                <w:sz w:val="22"/>
                <w:szCs w:val="22"/>
              </w:rPr>
              <w:t xml:space="preserve">454 </w:t>
            </w:r>
            <w:r>
              <w:rPr>
                <w:sz w:val="22"/>
                <w:szCs w:val="22"/>
              </w:rPr>
              <w:t>号</w:t>
            </w:r>
            <w:r>
              <w:rPr>
                <w:spacing w:val="4"/>
                <w:sz w:val="22"/>
                <w:szCs w:val="22"/>
              </w:rPr>
              <w:t>），</w:t>
            </w:r>
            <w:r>
              <w:rPr>
                <w:sz w:val="22"/>
                <w:szCs w:val="22"/>
              </w:rPr>
              <w:t>氨氮执行《污水排入城镇下水道水质标准》（</w:t>
            </w:r>
            <w:r>
              <w:rPr>
                <w:rFonts w:ascii="Times New Roman" w:hAnsi="Times New Roman" w:eastAsia="Times New Roman" w:cs="Times New Roman"/>
                <w:sz w:val="22"/>
                <w:szCs w:val="22"/>
              </w:rPr>
              <w:t>GB</w:t>
            </w:r>
            <w:r>
              <w:rPr>
                <w:rFonts w:ascii="Times New Roman" w:hAnsi="Times New Roman" w:eastAsia="Times New Roman" w:cs="Times New Roman"/>
                <w:spacing w:val="-1"/>
                <w:sz w:val="22"/>
                <w:szCs w:val="22"/>
              </w:rPr>
              <w:t>/T31962-2015</w:t>
            </w:r>
            <w:r>
              <w:rPr>
                <w:spacing w:val="-1"/>
                <w:sz w:val="22"/>
                <w:szCs w:val="22"/>
              </w:rPr>
              <w:t>）。</w:t>
            </w:r>
          </w:p>
          <w:p w14:paraId="5C265ADF">
            <w:pPr>
              <w:pStyle w:val="6"/>
              <w:spacing w:before="107" w:line="227" w:lineRule="auto"/>
              <w:ind w:left="635"/>
            </w:pPr>
            <w:r>
              <w:rPr>
                <w:spacing w:val="4"/>
              </w:rPr>
              <w:t>（</w:t>
            </w:r>
            <w:r>
              <w:rPr>
                <w:rFonts w:ascii="Times New Roman" w:hAnsi="Times New Roman" w:eastAsia="Times New Roman" w:cs="Times New Roman"/>
                <w:spacing w:val="4"/>
              </w:rPr>
              <w:t>3</w:t>
            </w:r>
            <w:r>
              <w:rPr>
                <w:spacing w:val="4"/>
              </w:rPr>
              <w:t>）噪声</w:t>
            </w:r>
          </w:p>
          <w:p w14:paraId="522BF3F2">
            <w:pPr>
              <w:pStyle w:val="6"/>
              <w:spacing w:before="155" w:line="339" w:lineRule="auto"/>
              <w:ind w:left="117" w:right="112" w:firstLine="505"/>
            </w:pPr>
            <w:r>
              <w:rPr>
                <w:spacing w:val="25"/>
              </w:rPr>
              <w:t>施工期噪声排放标准执行《建筑施工场界环境噪声排放标准》</w:t>
            </w:r>
            <w:r>
              <w:rPr>
                <w:spacing w:val="4"/>
              </w:rPr>
              <w:t xml:space="preserve"> （</w:t>
            </w:r>
            <w:r>
              <w:rPr>
                <w:rFonts w:ascii="Times New Roman" w:hAnsi="Times New Roman" w:eastAsia="Times New Roman" w:cs="Times New Roman"/>
              </w:rPr>
              <w:t>GB</w:t>
            </w:r>
            <w:r>
              <w:rPr>
                <w:rFonts w:ascii="Times New Roman" w:hAnsi="Times New Roman" w:eastAsia="Times New Roman" w:cs="Times New Roman"/>
                <w:spacing w:val="4"/>
              </w:rPr>
              <w:t>12523-2011</w:t>
            </w:r>
            <w:r>
              <w:rPr>
                <w:spacing w:val="4"/>
              </w:rPr>
              <w:t>）标准。</w:t>
            </w:r>
          </w:p>
          <w:p w14:paraId="42186962">
            <w:pPr>
              <w:pStyle w:val="6"/>
              <w:spacing w:before="2" w:line="341" w:lineRule="auto"/>
              <w:ind w:left="126" w:right="97" w:firstLine="502"/>
            </w:pPr>
            <w:r>
              <w:rPr>
                <w:spacing w:val="15"/>
              </w:rPr>
              <w:t>项</w:t>
            </w:r>
            <w:r>
              <w:rPr>
                <w:spacing w:val="-30"/>
              </w:rPr>
              <w:t xml:space="preserve"> </w:t>
            </w:r>
            <w:r>
              <w:rPr>
                <w:spacing w:val="15"/>
              </w:rPr>
              <w:t>目</w:t>
            </w:r>
            <w:r>
              <w:rPr>
                <w:spacing w:val="-71"/>
              </w:rPr>
              <w:t xml:space="preserve"> </w:t>
            </w:r>
            <w:r>
              <w:rPr>
                <w:spacing w:val="15"/>
              </w:rPr>
              <w:t>营运</w:t>
            </w:r>
            <w:r>
              <w:rPr>
                <w:spacing w:val="-73"/>
              </w:rPr>
              <w:t xml:space="preserve"> </w:t>
            </w:r>
            <w:r>
              <w:rPr>
                <w:spacing w:val="15"/>
              </w:rPr>
              <w:t>期执</w:t>
            </w:r>
            <w:r>
              <w:rPr>
                <w:spacing w:val="-75"/>
              </w:rPr>
              <w:t xml:space="preserve"> </w:t>
            </w:r>
            <w:r>
              <w:rPr>
                <w:spacing w:val="15"/>
              </w:rPr>
              <w:t>行《</w:t>
            </w:r>
            <w:r>
              <w:rPr>
                <w:spacing w:val="-50"/>
              </w:rPr>
              <w:t xml:space="preserve"> </w:t>
            </w:r>
            <w:r>
              <w:rPr>
                <w:spacing w:val="15"/>
              </w:rPr>
              <w:t>工业</w:t>
            </w:r>
            <w:r>
              <w:rPr>
                <w:spacing w:val="-74"/>
              </w:rPr>
              <w:t xml:space="preserve"> </w:t>
            </w:r>
            <w:r>
              <w:rPr>
                <w:spacing w:val="15"/>
              </w:rPr>
              <w:t>企业厂</w:t>
            </w:r>
            <w:r>
              <w:rPr>
                <w:spacing w:val="-73"/>
              </w:rPr>
              <w:t xml:space="preserve"> </w:t>
            </w:r>
            <w:r>
              <w:rPr>
                <w:spacing w:val="15"/>
              </w:rPr>
              <w:t>界环境</w:t>
            </w:r>
            <w:r>
              <w:rPr>
                <w:spacing w:val="-66"/>
              </w:rPr>
              <w:t xml:space="preserve"> </w:t>
            </w:r>
            <w:r>
              <w:rPr>
                <w:spacing w:val="15"/>
              </w:rPr>
              <w:t>噪</w:t>
            </w:r>
            <w:r>
              <w:rPr>
                <w:spacing w:val="-74"/>
              </w:rPr>
              <w:t xml:space="preserve"> </w:t>
            </w:r>
            <w:r>
              <w:rPr>
                <w:spacing w:val="15"/>
              </w:rPr>
              <w:t>声排放标准</w:t>
            </w:r>
            <w:r>
              <w:rPr>
                <w:spacing w:val="-64"/>
              </w:rPr>
              <w:t xml:space="preserve"> </w:t>
            </w:r>
            <w:r>
              <w:rPr>
                <w:spacing w:val="15"/>
              </w:rPr>
              <w:t>》</w:t>
            </w:r>
            <w:r>
              <w:rPr>
                <w:spacing w:val="-79"/>
              </w:rPr>
              <w:t xml:space="preserve"> </w:t>
            </w:r>
            <w:r>
              <w:rPr>
                <w:spacing w:val="15"/>
              </w:rPr>
              <w:t>（</w:t>
            </w:r>
            <w:r>
              <w:rPr>
                <w:spacing w:val="-40"/>
              </w:rPr>
              <w:t xml:space="preserve"> </w:t>
            </w:r>
            <w:r>
              <w:rPr>
                <w:rFonts w:ascii="Times New Roman" w:hAnsi="Times New Roman" w:eastAsia="Times New Roman" w:cs="Times New Roman"/>
              </w:rPr>
              <w:t xml:space="preserve">GB </w:t>
            </w:r>
            <w:r>
              <w:rPr>
                <w:rFonts w:ascii="Times New Roman" w:hAnsi="Times New Roman" w:eastAsia="Times New Roman" w:cs="Times New Roman"/>
                <w:spacing w:val="5"/>
              </w:rPr>
              <w:t>12348-2008</w:t>
            </w:r>
            <w:r>
              <w:rPr>
                <w:spacing w:val="5"/>
              </w:rPr>
              <w:t>）</w:t>
            </w:r>
            <w:r>
              <w:rPr>
                <w:rFonts w:ascii="Times New Roman" w:hAnsi="Times New Roman" w:eastAsia="Times New Roman" w:cs="Times New Roman"/>
                <w:spacing w:val="5"/>
              </w:rPr>
              <w:t>3</w:t>
            </w:r>
            <w:r>
              <w:rPr>
                <w:spacing w:val="5"/>
              </w:rPr>
              <w:t>类标准。详见下表。</w:t>
            </w:r>
          </w:p>
        </w:tc>
      </w:tr>
    </w:tbl>
    <w:p w14:paraId="38C3AFC6">
      <w:pPr>
        <w:pStyle w:val="2"/>
        <w:rPr>
          <w:sz w:val="21"/>
        </w:rPr>
      </w:pPr>
    </w:p>
    <w:p w14:paraId="614A30CD">
      <w:pPr>
        <w:rPr>
          <w:sz w:val="21"/>
          <w:szCs w:val="21"/>
        </w:rPr>
        <w:sectPr>
          <w:footerReference r:id="rId95" w:type="default"/>
          <w:pgSz w:w="11907" w:h="16840"/>
          <w:pgMar w:top="400" w:right="1444" w:bottom="1000" w:left="1443" w:header="0" w:footer="658" w:gutter="0"/>
          <w:cols w:space="720" w:num="1"/>
        </w:sectPr>
      </w:pPr>
    </w:p>
    <w:p w14:paraId="40D2AA6A">
      <w:pPr>
        <w:spacing w:before="19"/>
      </w:pPr>
    </w:p>
    <w:p w14:paraId="62D52C8A">
      <w:pPr>
        <w:spacing w:before="19"/>
      </w:pPr>
    </w:p>
    <w:p w14:paraId="14FE0BD7">
      <w:pPr>
        <w:spacing w:before="19"/>
      </w:pPr>
    </w:p>
    <w:p w14:paraId="622CBB77">
      <w:pPr>
        <w:spacing w:before="18"/>
      </w:pPr>
    </w:p>
    <w:p w14:paraId="1DF38D13">
      <w:pPr>
        <w:spacing w:before="18"/>
      </w:pPr>
    </w:p>
    <w:tbl>
      <w:tblPr>
        <w:tblStyle w:val="5"/>
        <w:tblW w:w="899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12"/>
        <w:gridCol w:w="8181"/>
      </w:tblGrid>
      <w:tr w14:paraId="05A5DA1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074" w:hRule="atLeast"/>
        </w:trPr>
        <w:tc>
          <w:tcPr>
            <w:tcW w:w="812" w:type="dxa"/>
            <w:tcBorders>
              <w:bottom w:val="single" w:color="000000" w:sz="2" w:space="0"/>
              <w:right w:val="single" w:color="000000" w:sz="2" w:space="0"/>
            </w:tcBorders>
            <w:vAlign w:val="top"/>
          </w:tcPr>
          <w:p w14:paraId="12EF106F">
            <w:pPr>
              <w:rPr>
                <w:rFonts w:ascii="Arial"/>
                <w:sz w:val="21"/>
              </w:rPr>
            </w:pPr>
          </w:p>
        </w:tc>
        <w:tc>
          <w:tcPr>
            <w:tcW w:w="8181" w:type="dxa"/>
            <w:tcBorders>
              <w:left w:val="single" w:color="000000" w:sz="2" w:space="0"/>
              <w:bottom w:val="single" w:color="000000" w:sz="2" w:space="0"/>
            </w:tcBorders>
            <w:vAlign w:val="top"/>
          </w:tcPr>
          <w:p w14:paraId="2BE03DC0">
            <w:pPr>
              <w:pStyle w:val="6"/>
              <w:spacing w:before="130" w:line="226" w:lineRule="auto"/>
              <w:ind w:left="623"/>
            </w:pPr>
            <w:r>
              <w:rPr>
                <w:b/>
                <w:bCs/>
                <w:spacing w:val="6"/>
              </w:rPr>
              <w:t>表</w:t>
            </w:r>
            <w:r>
              <w:rPr>
                <w:spacing w:val="-47"/>
              </w:rPr>
              <w:t xml:space="preserve"> </w:t>
            </w:r>
            <w:r>
              <w:rPr>
                <w:rFonts w:ascii="Times New Roman" w:hAnsi="Times New Roman" w:eastAsia="Times New Roman" w:cs="Times New Roman"/>
                <w:b/>
                <w:bCs/>
                <w:spacing w:val="6"/>
              </w:rPr>
              <w:t xml:space="preserve">3.4-7    </w:t>
            </w:r>
            <w:r>
              <w:rPr>
                <w:b/>
                <w:bCs/>
                <w:spacing w:val="6"/>
              </w:rPr>
              <w:t>建筑施工场界环境噪声排放限值</w:t>
            </w:r>
            <w:r>
              <w:rPr>
                <w:spacing w:val="6"/>
              </w:rPr>
              <w:t xml:space="preserve">    </w:t>
            </w:r>
            <w:r>
              <w:rPr>
                <w:b/>
                <w:bCs/>
                <w:spacing w:val="6"/>
              </w:rPr>
              <w:t>单位：</w:t>
            </w:r>
            <w:r>
              <w:rPr>
                <w:rFonts w:ascii="Times New Roman" w:hAnsi="Times New Roman" w:eastAsia="Times New Roman" w:cs="Times New Roman"/>
                <w:b/>
                <w:bCs/>
              </w:rPr>
              <w:t>dB</w:t>
            </w:r>
            <w:r>
              <w:rPr>
                <w:b/>
                <w:bCs/>
                <w:spacing w:val="6"/>
              </w:rPr>
              <w:t>（</w:t>
            </w:r>
            <w:r>
              <w:rPr>
                <w:rFonts w:ascii="Times New Roman" w:hAnsi="Times New Roman" w:eastAsia="Times New Roman" w:cs="Times New Roman"/>
                <w:b/>
                <w:bCs/>
                <w:spacing w:val="6"/>
              </w:rPr>
              <w:t>A</w:t>
            </w:r>
            <w:r>
              <w:rPr>
                <w:b/>
                <w:bCs/>
                <w:spacing w:val="6"/>
              </w:rPr>
              <w:t>）</w:t>
            </w:r>
          </w:p>
          <w:p w14:paraId="5E811448">
            <w:pPr>
              <w:spacing w:line="84" w:lineRule="auto"/>
              <w:rPr>
                <w:rFonts w:ascii="Arial"/>
                <w:sz w:val="2"/>
              </w:rPr>
            </w:pPr>
          </w:p>
          <w:tbl>
            <w:tblPr>
              <w:tblStyle w:val="5"/>
              <w:tblW w:w="7947" w:type="dxa"/>
              <w:tblInd w:w="108"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4075"/>
              <w:gridCol w:w="3872"/>
            </w:tblGrid>
            <w:tr w14:paraId="0E605D6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37" w:hRule="atLeast"/>
              </w:trPr>
              <w:tc>
                <w:tcPr>
                  <w:tcW w:w="4075" w:type="dxa"/>
                  <w:tcBorders>
                    <w:bottom w:val="single" w:color="000000" w:sz="2" w:space="0"/>
                    <w:right w:val="single" w:color="000000" w:sz="2" w:space="0"/>
                  </w:tcBorders>
                  <w:vAlign w:val="top"/>
                </w:tcPr>
                <w:p w14:paraId="4BC1D82E">
                  <w:pPr>
                    <w:pStyle w:val="6"/>
                    <w:spacing w:before="75" w:line="211" w:lineRule="auto"/>
                    <w:ind w:left="1813"/>
                    <w:rPr>
                      <w:sz w:val="22"/>
                      <w:szCs w:val="22"/>
                    </w:rPr>
                  </w:pPr>
                  <w:r>
                    <w:rPr>
                      <w:spacing w:val="-3"/>
                      <w:sz w:val="22"/>
                      <w:szCs w:val="22"/>
                    </w:rPr>
                    <w:t>昼间</w:t>
                  </w:r>
                </w:p>
              </w:tc>
              <w:tc>
                <w:tcPr>
                  <w:tcW w:w="3872" w:type="dxa"/>
                  <w:tcBorders>
                    <w:left w:val="single" w:color="000000" w:sz="2" w:space="0"/>
                    <w:bottom w:val="single" w:color="000000" w:sz="2" w:space="0"/>
                  </w:tcBorders>
                  <w:vAlign w:val="top"/>
                </w:tcPr>
                <w:p w14:paraId="7F7CA98B">
                  <w:pPr>
                    <w:pStyle w:val="6"/>
                    <w:spacing w:before="75" w:line="211" w:lineRule="auto"/>
                    <w:ind w:left="1725"/>
                    <w:rPr>
                      <w:sz w:val="22"/>
                      <w:szCs w:val="22"/>
                    </w:rPr>
                  </w:pPr>
                  <w:r>
                    <w:rPr>
                      <w:spacing w:val="-6"/>
                      <w:sz w:val="22"/>
                      <w:szCs w:val="22"/>
                    </w:rPr>
                    <w:t>夜间</w:t>
                  </w:r>
                </w:p>
              </w:tc>
            </w:tr>
            <w:tr w14:paraId="5BC50CA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56" w:hRule="atLeast"/>
              </w:trPr>
              <w:tc>
                <w:tcPr>
                  <w:tcW w:w="4075" w:type="dxa"/>
                  <w:tcBorders>
                    <w:top w:val="single" w:color="000000" w:sz="2" w:space="0"/>
                    <w:right w:val="single" w:color="000000" w:sz="2" w:space="0"/>
                  </w:tcBorders>
                  <w:vAlign w:val="top"/>
                </w:tcPr>
                <w:p w14:paraId="5D02719B">
                  <w:pPr>
                    <w:spacing w:before="121" w:line="189" w:lineRule="auto"/>
                    <w:ind w:left="192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3872" w:type="dxa"/>
                  <w:tcBorders>
                    <w:top w:val="single" w:color="000000" w:sz="2" w:space="0"/>
                    <w:left w:val="single" w:color="000000" w:sz="2" w:space="0"/>
                  </w:tcBorders>
                  <w:vAlign w:val="top"/>
                </w:tcPr>
                <w:p w14:paraId="24EEC743">
                  <w:pPr>
                    <w:spacing w:before="124" w:line="186" w:lineRule="auto"/>
                    <w:ind w:left="183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55</w:t>
                  </w:r>
                </w:p>
              </w:tc>
            </w:tr>
          </w:tbl>
          <w:p w14:paraId="2933570A">
            <w:pPr>
              <w:pStyle w:val="6"/>
              <w:spacing w:before="146" w:line="227" w:lineRule="auto"/>
              <w:ind w:left="623"/>
            </w:pPr>
            <w:r>
              <w:rPr>
                <w:b/>
                <w:bCs/>
                <w:spacing w:val="6"/>
              </w:rPr>
              <w:t>表</w:t>
            </w:r>
            <w:r>
              <w:rPr>
                <w:spacing w:val="-49"/>
              </w:rPr>
              <w:t xml:space="preserve"> </w:t>
            </w:r>
            <w:r>
              <w:rPr>
                <w:rFonts w:ascii="Times New Roman" w:hAnsi="Times New Roman" w:eastAsia="Times New Roman" w:cs="Times New Roman"/>
                <w:b/>
                <w:bCs/>
                <w:spacing w:val="6"/>
              </w:rPr>
              <w:t xml:space="preserve">3.4-8    </w:t>
            </w:r>
            <w:r>
              <w:rPr>
                <w:b/>
                <w:bCs/>
                <w:spacing w:val="6"/>
              </w:rPr>
              <w:t>工业企业厂界环境噪声排放标准</w:t>
            </w:r>
            <w:r>
              <w:rPr>
                <w:spacing w:val="6"/>
              </w:rPr>
              <w:t xml:space="preserve">     </w:t>
            </w:r>
            <w:r>
              <w:rPr>
                <w:b/>
                <w:bCs/>
                <w:spacing w:val="6"/>
              </w:rPr>
              <w:t>单位：</w:t>
            </w:r>
            <w:r>
              <w:rPr>
                <w:rFonts w:ascii="Times New Roman" w:hAnsi="Times New Roman" w:eastAsia="Times New Roman" w:cs="Times New Roman"/>
                <w:b/>
                <w:bCs/>
              </w:rPr>
              <w:t>dB</w:t>
            </w:r>
            <w:r>
              <w:rPr>
                <w:b/>
                <w:bCs/>
                <w:spacing w:val="6"/>
              </w:rPr>
              <w:t>（</w:t>
            </w:r>
            <w:r>
              <w:rPr>
                <w:rFonts w:ascii="Times New Roman" w:hAnsi="Times New Roman" w:eastAsia="Times New Roman" w:cs="Times New Roman"/>
                <w:b/>
                <w:bCs/>
                <w:spacing w:val="6"/>
              </w:rPr>
              <w:t>A</w:t>
            </w:r>
            <w:r>
              <w:rPr>
                <w:b/>
                <w:bCs/>
                <w:spacing w:val="6"/>
              </w:rPr>
              <w:t>）</w:t>
            </w:r>
          </w:p>
          <w:p w14:paraId="0CA669CD">
            <w:pPr>
              <w:spacing w:line="78" w:lineRule="auto"/>
              <w:rPr>
                <w:rFonts w:ascii="Arial"/>
                <w:sz w:val="2"/>
              </w:rPr>
            </w:pPr>
          </w:p>
          <w:tbl>
            <w:tblPr>
              <w:tblStyle w:val="5"/>
              <w:tblW w:w="7947"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03"/>
              <w:gridCol w:w="2398"/>
              <w:gridCol w:w="2546"/>
            </w:tblGrid>
            <w:tr w14:paraId="3271D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3003" w:type="dxa"/>
                  <w:tcBorders>
                    <w:top w:val="single" w:color="000000" w:sz="10" w:space="0"/>
                    <w:left w:val="single" w:color="000000" w:sz="10" w:space="0"/>
                  </w:tcBorders>
                  <w:vAlign w:val="top"/>
                </w:tcPr>
                <w:p w14:paraId="3108C128">
                  <w:pPr>
                    <w:pStyle w:val="6"/>
                    <w:spacing w:before="76" w:line="210" w:lineRule="auto"/>
                    <w:ind w:left="1277"/>
                    <w:rPr>
                      <w:sz w:val="22"/>
                      <w:szCs w:val="22"/>
                    </w:rPr>
                  </w:pPr>
                  <w:r>
                    <w:rPr>
                      <w:spacing w:val="-4"/>
                      <w:sz w:val="22"/>
                      <w:szCs w:val="22"/>
                    </w:rPr>
                    <w:t>类别</w:t>
                  </w:r>
                </w:p>
              </w:tc>
              <w:tc>
                <w:tcPr>
                  <w:tcW w:w="2398" w:type="dxa"/>
                  <w:tcBorders>
                    <w:top w:val="single" w:color="000000" w:sz="10" w:space="0"/>
                  </w:tcBorders>
                  <w:vAlign w:val="top"/>
                </w:tcPr>
                <w:p w14:paraId="42541971">
                  <w:pPr>
                    <w:pStyle w:val="6"/>
                    <w:spacing w:before="76" w:line="210" w:lineRule="auto"/>
                    <w:ind w:left="985"/>
                    <w:rPr>
                      <w:sz w:val="22"/>
                      <w:szCs w:val="22"/>
                    </w:rPr>
                  </w:pPr>
                  <w:r>
                    <w:rPr>
                      <w:spacing w:val="-3"/>
                      <w:sz w:val="22"/>
                      <w:szCs w:val="22"/>
                    </w:rPr>
                    <w:t>昼间</w:t>
                  </w:r>
                </w:p>
              </w:tc>
              <w:tc>
                <w:tcPr>
                  <w:tcW w:w="2546" w:type="dxa"/>
                  <w:tcBorders>
                    <w:top w:val="single" w:color="000000" w:sz="10" w:space="0"/>
                    <w:right w:val="single" w:color="000000" w:sz="10" w:space="0"/>
                  </w:tcBorders>
                  <w:vAlign w:val="top"/>
                </w:tcPr>
                <w:p w14:paraId="79276AD1">
                  <w:pPr>
                    <w:pStyle w:val="6"/>
                    <w:spacing w:before="76" w:line="210" w:lineRule="auto"/>
                    <w:ind w:left="1063"/>
                    <w:rPr>
                      <w:sz w:val="22"/>
                      <w:szCs w:val="22"/>
                    </w:rPr>
                  </w:pPr>
                  <w:r>
                    <w:rPr>
                      <w:spacing w:val="-6"/>
                      <w:sz w:val="22"/>
                      <w:szCs w:val="22"/>
                    </w:rPr>
                    <w:t>夜间</w:t>
                  </w:r>
                </w:p>
              </w:tc>
            </w:tr>
            <w:tr w14:paraId="1EEEE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3003" w:type="dxa"/>
                  <w:tcBorders>
                    <w:left w:val="single" w:color="000000" w:sz="10" w:space="0"/>
                    <w:bottom w:val="single" w:color="000000" w:sz="10" w:space="0"/>
                  </w:tcBorders>
                  <w:vAlign w:val="top"/>
                </w:tcPr>
                <w:p w14:paraId="760EA0CA">
                  <w:pPr>
                    <w:pStyle w:val="6"/>
                    <w:spacing w:before="83" w:line="220" w:lineRule="auto"/>
                    <w:ind w:left="1303"/>
                    <w:rPr>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9"/>
                      <w:sz w:val="22"/>
                      <w:szCs w:val="22"/>
                    </w:rPr>
                    <w:t xml:space="preserve"> </w:t>
                  </w:r>
                  <w:r>
                    <w:rPr>
                      <w:spacing w:val="-5"/>
                      <w:sz w:val="22"/>
                      <w:szCs w:val="22"/>
                    </w:rPr>
                    <w:t>类</w:t>
                  </w:r>
                </w:p>
              </w:tc>
              <w:tc>
                <w:tcPr>
                  <w:tcW w:w="2398" w:type="dxa"/>
                  <w:tcBorders>
                    <w:bottom w:val="single" w:color="000000" w:sz="10" w:space="0"/>
                  </w:tcBorders>
                  <w:vAlign w:val="top"/>
                </w:tcPr>
                <w:p w14:paraId="768F39BC">
                  <w:pPr>
                    <w:spacing w:before="121" w:line="189" w:lineRule="auto"/>
                    <w:ind w:left="109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65</w:t>
                  </w:r>
                </w:p>
              </w:tc>
              <w:tc>
                <w:tcPr>
                  <w:tcW w:w="2546" w:type="dxa"/>
                  <w:tcBorders>
                    <w:bottom w:val="single" w:color="000000" w:sz="10" w:space="0"/>
                    <w:right w:val="single" w:color="000000" w:sz="10" w:space="0"/>
                  </w:tcBorders>
                  <w:vAlign w:val="top"/>
                </w:tcPr>
                <w:p w14:paraId="6338B145">
                  <w:pPr>
                    <w:spacing w:before="124" w:line="186" w:lineRule="auto"/>
                    <w:ind w:left="117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55</w:t>
                  </w:r>
                </w:p>
              </w:tc>
            </w:tr>
          </w:tbl>
          <w:p w14:paraId="42911D05">
            <w:pPr>
              <w:spacing w:line="261" w:lineRule="auto"/>
              <w:rPr>
                <w:rFonts w:ascii="Arial"/>
                <w:sz w:val="21"/>
              </w:rPr>
            </w:pPr>
          </w:p>
          <w:p w14:paraId="3C62501E">
            <w:pPr>
              <w:spacing w:line="261" w:lineRule="auto"/>
              <w:rPr>
                <w:rFonts w:ascii="Arial"/>
                <w:sz w:val="21"/>
              </w:rPr>
            </w:pPr>
          </w:p>
          <w:p w14:paraId="7FEB137C">
            <w:pPr>
              <w:pStyle w:val="6"/>
              <w:spacing w:before="81" w:line="227" w:lineRule="auto"/>
              <w:ind w:left="635"/>
            </w:pPr>
            <w:r>
              <w:rPr>
                <w:spacing w:val="6"/>
              </w:rPr>
              <w:t>（</w:t>
            </w:r>
            <w:r>
              <w:rPr>
                <w:rFonts w:ascii="Times New Roman" w:hAnsi="Times New Roman" w:eastAsia="Times New Roman" w:cs="Times New Roman"/>
                <w:spacing w:val="6"/>
              </w:rPr>
              <w:t>4</w:t>
            </w:r>
            <w:r>
              <w:rPr>
                <w:spacing w:val="6"/>
              </w:rPr>
              <w:t>）固体废物</w:t>
            </w:r>
          </w:p>
          <w:p w14:paraId="6FE11E9A">
            <w:pPr>
              <w:pStyle w:val="6"/>
              <w:spacing w:before="152" w:line="340" w:lineRule="auto"/>
              <w:ind w:left="105" w:right="97" w:firstLine="519"/>
              <w:rPr>
                <w:rFonts w:ascii="Times New Roman" w:hAnsi="Times New Roman" w:eastAsia="Times New Roman" w:cs="Times New Roman"/>
              </w:rPr>
            </w:pPr>
            <w:r>
              <w:rPr>
                <w:spacing w:val="6"/>
              </w:rPr>
              <w:t>本项目采用库房、包装工具（罐、桶、包装袋等）贮存一般工业固</w:t>
            </w:r>
            <w:r>
              <w:rPr>
                <w:spacing w:val="10"/>
              </w:rPr>
              <w:t>体废物，根据《一般工业固体废物贮存和填埋污染控制标准》（</w:t>
            </w:r>
            <w:r>
              <w:rPr>
                <w:rFonts w:ascii="Times New Roman" w:hAnsi="Times New Roman" w:eastAsia="Times New Roman" w:cs="Times New Roman"/>
              </w:rPr>
              <w:t>GB</w:t>
            </w:r>
          </w:p>
          <w:p w14:paraId="78C75F50">
            <w:pPr>
              <w:pStyle w:val="6"/>
              <w:spacing w:before="4" w:line="308" w:lineRule="auto"/>
              <w:ind w:left="104" w:right="97" w:firstLine="21"/>
            </w:pPr>
            <w:r>
              <w:rPr>
                <w:rFonts w:ascii="Times New Roman" w:hAnsi="Times New Roman" w:eastAsia="Times New Roman" w:cs="Times New Roman"/>
                <w:spacing w:val="6"/>
              </w:rPr>
              <w:t>18599-2020</w:t>
            </w:r>
            <w:r>
              <w:rPr>
                <w:spacing w:val="14"/>
              </w:rPr>
              <w:t>）：</w:t>
            </w:r>
            <w:r>
              <w:rPr>
                <w:spacing w:val="6"/>
              </w:rPr>
              <w:t>采用库房、包装工具（罐、桶、包装袋等）贮存一般工</w:t>
            </w:r>
            <w:r>
              <w:rPr>
                <w:spacing w:val="7"/>
              </w:rPr>
              <w:t>业固体废物过程的污染控制，不适用本标准，其贮存过程应</w:t>
            </w:r>
            <w:r>
              <w:rPr>
                <w:spacing w:val="6"/>
              </w:rPr>
              <w:t>满足相应防</w:t>
            </w:r>
            <w:r>
              <w:rPr>
                <w:spacing w:val="7"/>
              </w:rPr>
              <w:t>渗漏、防雨淋、防扬尘等环境保护要求；危险废物暂存执行</w:t>
            </w:r>
            <w:r>
              <w:rPr>
                <w:spacing w:val="6"/>
              </w:rPr>
              <w:t>《危险废物贮存污染控制标准》（</w:t>
            </w:r>
            <w:r>
              <w:rPr>
                <w:rFonts w:ascii="Times New Roman" w:hAnsi="Times New Roman" w:eastAsia="Times New Roman" w:cs="Times New Roman"/>
              </w:rPr>
              <w:t>GB</w:t>
            </w:r>
            <w:r>
              <w:rPr>
                <w:rFonts w:ascii="Times New Roman" w:hAnsi="Times New Roman" w:eastAsia="Times New Roman" w:cs="Times New Roman"/>
                <w:spacing w:val="6"/>
              </w:rPr>
              <w:t>18597-2023</w:t>
            </w:r>
            <w:r>
              <w:rPr>
                <w:spacing w:val="6"/>
              </w:rPr>
              <w:t>）。</w:t>
            </w:r>
          </w:p>
        </w:tc>
      </w:tr>
      <w:tr w14:paraId="4117A70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084" w:hRule="atLeast"/>
        </w:trPr>
        <w:tc>
          <w:tcPr>
            <w:tcW w:w="812" w:type="dxa"/>
            <w:tcBorders>
              <w:top w:val="single" w:color="000000" w:sz="2" w:space="0"/>
              <w:right w:val="single" w:color="000000" w:sz="2" w:space="0"/>
            </w:tcBorders>
            <w:vAlign w:val="top"/>
          </w:tcPr>
          <w:p w14:paraId="2BF70FB1">
            <w:pPr>
              <w:spacing w:line="248" w:lineRule="auto"/>
              <w:rPr>
                <w:rFonts w:ascii="Arial"/>
                <w:sz w:val="21"/>
              </w:rPr>
            </w:pPr>
          </w:p>
          <w:p w14:paraId="6D053FCE">
            <w:pPr>
              <w:spacing w:line="248" w:lineRule="auto"/>
              <w:rPr>
                <w:rFonts w:ascii="Arial"/>
                <w:sz w:val="21"/>
              </w:rPr>
            </w:pPr>
          </w:p>
          <w:p w14:paraId="0F367ED6">
            <w:pPr>
              <w:spacing w:line="248" w:lineRule="auto"/>
              <w:rPr>
                <w:rFonts w:ascii="Arial"/>
                <w:sz w:val="21"/>
              </w:rPr>
            </w:pPr>
          </w:p>
          <w:p w14:paraId="40A3B8C5">
            <w:pPr>
              <w:spacing w:line="249" w:lineRule="auto"/>
              <w:rPr>
                <w:rFonts w:ascii="Arial"/>
                <w:sz w:val="21"/>
              </w:rPr>
            </w:pPr>
          </w:p>
          <w:p w14:paraId="68B5BDC8">
            <w:pPr>
              <w:spacing w:line="249" w:lineRule="auto"/>
              <w:rPr>
                <w:rFonts w:ascii="Arial"/>
                <w:sz w:val="21"/>
              </w:rPr>
            </w:pPr>
          </w:p>
          <w:p w14:paraId="1FA47AF2">
            <w:pPr>
              <w:spacing w:line="249" w:lineRule="auto"/>
              <w:rPr>
                <w:rFonts w:ascii="Arial"/>
                <w:sz w:val="21"/>
              </w:rPr>
            </w:pPr>
          </w:p>
          <w:p w14:paraId="0EE9BCEA">
            <w:pPr>
              <w:pStyle w:val="6"/>
              <w:spacing w:before="81" w:line="250" w:lineRule="auto"/>
              <w:ind w:left="138" w:right="149" w:firstLine="8"/>
              <w:jc w:val="both"/>
            </w:pPr>
            <w:r>
              <w:t>总量</w:t>
            </w:r>
            <w:r>
              <w:rPr>
                <w:spacing w:val="4"/>
              </w:rPr>
              <w:t>控制指标</w:t>
            </w:r>
          </w:p>
        </w:tc>
        <w:tc>
          <w:tcPr>
            <w:tcW w:w="8181" w:type="dxa"/>
            <w:tcBorders>
              <w:top w:val="single" w:color="000000" w:sz="2" w:space="0"/>
              <w:left w:val="single" w:color="000000" w:sz="2" w:space="0"/>
            </w:tcBorders>
            <w:vAlign w:val="top"/>
          </w:tcPr>
          <w:p w14:paraId="7B3FC26E">
            <w:pPr>
              <w:pStyle w:val="6"/>
              <w:spacing w:before="163" w:line="339" w:lineRule="auto"/>
              <w:ind w:left="110" w:right="97" w:firstLine="515"/>
            </w:pPr>
            <w:r>
              <w:rPr>
                <w:spacing w:val="16"/>
              </w:rPr>
              <w:t>本项目及本项目建成后全厂的污染物允许排入环境</w:t>
            </w:r>
            <w:r>
              <w:rPr>
                <w:spacing w:val="15"/>
              </w:rPr>
              <w:t>的量建议值详</w:t>
            </w:r>
            <w:r>
              <w:rPr>
                <w:spacing w:val="3"/>
              </w:rPr>
              <w:t>见下表。</w:t>
            </w:r>
          </w:p>
          <w:p w14:paraId="6534E83C">
            <w:pPr>
              <w:pStyle w:val="6"/>
              <w:spacing w:line="225" w:lineRule="auto"/>
              <w:ind w:left="642"/>
              <w:rPr>
                <w:rFonts w:ascii="Times New Roman" w:hAnsi="Times New Roman" w:eastAsia="Times New Roman" w:cs="Times New Roman"/>
              </w:rPr>
            </w:pPr>
            <w:r>
              <w:rPr>
                <w:b/>
                <w:bCs/>
                <w:spacing w:val="6"/>
              </w:rPr>
              <w:t>表</w:t>
            </w:r>
            <w:r>
              <w:rPr>
                <w:spacing w:val="-54"/>
              </w:rPr>
              <w:t xml:space="preserve"> </w:t>
            </w:r>
            <w:r>
              <w:rPr>
                <w:rFonts w:ascii="Times New Roman" w:hAnsi="Times New Roman" w:eastAsia="Times New Roman" w:cs="Times New Roman"/>
                <w:b/>
                <w:bCs/>
                <w:spacing w:val="6"/>
              </w:rPr>
              <w:t xml:space="preserve">3.4-9    </w:t>
            </w:r>
            <w:r>
              <w:rPr>
                <w:b/>
                <w:bCs/>
                <w:spacing w:val="6"/>
              </w:rPr>
              <w:t>本项目建成后全厂总量控制指标一览表</w:t>
            </w:r>
            <w:r>
              <w:rPr>
                <w:spacing w:val="6"/>
              </w:rPr>
              <w:t xml:space="preserve">  </w:t>
            </w:r>
            <w:r>
              <w:rPr>
                <w:b/>
                <w:bCs/>
                <w:spacing w:val="6"/>
              </w:rPr>
              <w:t>单位：</w:t>
            </w:r>
            <w:r>
              <w:rPr>
                <w:rFonts w:ascii="Times New Roman" w:hAnsi="Times New Roman" w:eastAsia="Times New Roman" w:cs="Times New Roman"/>
                <w:b/>
                <w:bCs/>
                <w:spacing w:val="6"/>
              </w:rPr>
              <w:t>t/a</w:t>
            </w:r>
          </w:p>
          <w:p w14:paraId="419277B9">
            <w:pPr>
              <w:spacing w:line="98" w:lineRule="auto"/>
              <w:rPr>
                <w:rFonts w:ascii="Arial"/>
                <w:sz w:val="2"/>
              </w:rPr>
            </w:pPr>
          </w:p>
          <w:tbl>
            <w:tblPr>
              <w:tblStyle w:val="5"/>
              <w:tblW w:w="7947"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3"/>
              <w:gridCol w:w="1979"/>
              <w:gridCol w:w="1980"/>
              <w:gridCol w:w="1995"/>
            </w:tblGrid>
            <w:tr w14:paraId="7FDF9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993" w:type="dxa"/>
                  <w:tcBorders>
                    <w:top w:val="single" w:color="000000" w:sz="10" w:space="0"/>
                    <w:left w:val="single" w:color="000000" w:sz="10" w:space="0"/>
                  </w:tcBorders>
                  <w:vAlign w:val="top"/>
                </w:tcPr>
                <w:p w14:paraId="579C6E38">
                  <w:pPr>
                    <w:pStyle w:val="6"/>
                    <w:spacing w:before="185" w:line="221" w:lineRule="auto"/>
                    <w:ind w:left="773"/>
                    <w:rPr>
                      <w:sz w:val="22"/>
                      <w:szCs w:val="22"/>
                    </w:rPr>
                  </w:pPr>
                  <w:r>
                    <w:rPr>
                      <w:spacing w:val="-6"/>
                      <w:sz w:val="22"/>
                      <w:szCs w:val="22"/>
                    </w:rPr>
                    <w:t>项目</w:t>
                  </w:r>
                </w:p>
              </w:tc>
              <w:tc>
                <w:tcPr>
                  <w:tcW w:w="1979" w:type="dxa"/>
                  <w:tcBorders>
                    <w:top w:val="single" w:color="000000" w:sz="10" w:space="0"/>
                  </w:tcBorders>
                  <w:vAlign w:val="top"/>
                </w:tcPr>
                <w:p w14:paraId="58D48D64">
                  <w:pPr>
                    <w:pStyle w:val="6"/>
                    <w:spacing w:before="185" w:line="221" w:lineRule="auto"/>
                    <w:ind w:left="554"/>
                    <w:rPr>
                      <w:sz w:val="22"/>
                      <w:szCs w:val="22"/>
                    </w:rPr>
                  </w:pPr>
                  <w:r>
                    <w:rPr>
                      <w:spacing w:val="-3"/>
                      <w:sz w:val="22"/>
                      <w:szCs w:val="22"/>
                    </w:rPr>
                    <w:t>污染因子</w:t>
                  </w:r>
                </w:p>
              </w:tc>
              <w:tc>
                <w:tcPr>
                  <w:tcW w:w="1980" w:type="dxa"/>
                  <w:tcBorders>
                    <w:top w:val="single" w:color="000000" w:sz="10" w:space="0"/>
                  </w:tcBorders>
                  <w:vAlign w:val="top"/>
                </w:tcPr>
                <w:p w14:paraId="41C297AB">
                  <w:pPr>
                    <w:pStyle w:val="6"/>
                    <w:spacing w:before="185" w:line="219" w:lineRule="auto"/>
                    <w:ind w:left="670"/>
                    <w:rPr>
                      <w:sz w:val="22"/>
                      <w:szCs w:val="22"/>
                    </w:rPr>
                  </w:pPr>
                  <w:r>
                    <w:rPr>
                      <w:spacing w:val="-3"/>
                      <w:sz w:val="22"/>
                      <w:szCs w:val="22"/>
                    </w:rPr>
                    <w:t>本项目</w:t>
                  </w:r>
                </w:p>
              </w:tc>
              <w:tc>
                <w:tcPr>
                  <w:tcW w:w="1995" w:type="dxa"/>
                  <w:tcBorders>
                    <w:top w:val="single" w:color="000000" w:sz="10" w:space="0"/>
                    <w:right w:val="single" w:color="000000" w:sz="10" w:space="0"/>
                  </w:tcBorders>
                  <w:vAlign w:val="top"/>
                </w:tcPr>
                <w:p w14:paraId="39856161">
                  <w:pPr>
                    <w:pStyle w:val="6"/>
                    <w:spacing w:before="185" w:line="219" w:lineRule="auto"/>
                    <w:ind w:left="127"/>
                    <w:rPr>
                      <w:sz w:val="22"/>
                      <w:szCs w:val="22"/>
                    </w:rPr>
                  </w:pPr>
                  <w:r>
                    <w:rPr>
                      <w:spacing w:val="-1"/>
                      <w:sz w:val="22"/>
                      <w:szCs w:val="22"/>
                    </w:rPr>
                    <w:t>本项目实施后全厂</w:t>
                  </w:r>
                </w:p>
              </w:tc>
            </w:tr>
            <w:tr w14:paraId="42436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993" w:type="dxa"/>
                  <w:vMerge w:val="restart"/>
                  <w:tcBorders>
                    <w:left w:val="single" w:color="000000" w:sz="10" w:space="0"/>
                    <w:bottom w:val="nil"/>
                  </w:tcBorders>
                  <w:vAlign w:val="top"/>
                </w:tcPr>
                <w:p w14:paraId="03B7999C">
                  <w:pPr>
                    <w:spacing w:line="345" w:lineRule="auto"/>
                    <w:rPr>
                      <w:rFonts w:ascii="Arial"/>
                      <w:sz w:val="21"/>
                    </w:rPr>
                  </w:pPr>
                </w:p>
                <w:p w14:paraId="327BE8AB">
                  <w:pPr>
                    <w:pStyle w:val="6"/>
                    <w:spacing w:before="72" w:line="221" w:lineRule="auto"/>
                    <w:ind w:left="768"/>
                    <w:rPr>
                      <w:sz w:val="22"/>
                      <w:szCs w:val="22"/>
                    </w:rPr>
                  </w:pPr>
                  <w:r>
                    <w:rPr>
                      <w:spacing w:val="-3"/>
                      <w:sz w:val="22"/>
                      <w:szCs w:val="22"/>
                    </w:rPr>
                    <w:t>废气</w:t>
                  </w:r>
                </w:p>
              </w:tc>
              <w:tc>
                <w:tcPr>
                  <w:tcW w:w="1979" w:type="dxa"/>
                  <w:vAlign w:val="top"/>
                </w:tcPr>
                <w:p w14:paraId="3A47066E">
                  <w:pPr>
                    <w:spacing w:before="222" w:line="189" w:lineRule="auto"/>
                    <w:ind w:left="767"/>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1980" w:type="dxa"/>
                  <w:vAlign w:val="top"/>
                </w:tcPr>
                <w:p w14:paraId="0ED70A71">
                  <w:pPr>
                    <w:spacing w:before="222" w:line="189" w:lineRule="auto"/>
                    <w:ind w:left="71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21.190</w:t>
                  </w:r>
                </w:p>
              </w:tc>
              <w:tc>
                <w:tcPr>
                  <w:tcW w:w="1995" w:type="dxa"/>
                  <w:tcBorders>
                    <w:right w:val="single" w:color="000000" w:sz="10" w:space="0"/>
                  </w:tcBorders>
                  <w:vAlign w:val="top"/>
                </w:tcPr>
                <w:p w14:paraId="0E2580F1">
                  <w:pPr>
                    <w:spacing w:before="222" w:line="189" w:lineRule="auto"/>
                    <w:ind w:left="69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23.286</w:t>
                  </w:r>
                </w:p>
              </w:tc>
            </w:tr>
            <w:tr w14:paraId="01C42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993" w:type="dxa"/>
                  <w:vMerge w:val="continue"/>
                  <w:tcBorders>
                    <w:top w:val="nil"/>
                    <w:left w:val="single" w:color="000000" w:sz="10" w:space="0"/>
                  </w:tcBorders>
                  <w:vAlign w:val="top"/>
                </w:tcPr>
                <w:p w14:paraId="1D9D1DAC">
                  <w:pPr>
                    <w:rPr>
                      <w:rFonts w:ascii="Arial"/>
                      <w:sz w:val="21"/>
                    </w:rPr>
                  </w:pPr>
                </w:p>
              </w:tc>
              <w:tc>
                <w:tcPr>
                  <w:tcW w:w="1979" w:type="dxa"/>
                  <w:vAlign w:val="top"/>
                </w:tcPr>
                <w:p w14:paraId="3E77F729">
                  <w:pPr>
                    <w:pStyle w:val="6"/>
                    <w:spacing w:before="189" w:line="219" w:lineRule="auto"/>
                    <w:ind w:left="662"/>
                    <w:rPr>
                      <w:sz w:val="22"/>
                      <w:szCs w:val="22"/>
                    </w:rPr>
                  </w:pPr>
                  <w:r>
                    <w:rPr>
                      <w:spacing w:val="-2"/>
                      <w:sz w:val="22"/>
                      <w:szCs w:val="22"/>
                    </w:rPr>
                    <w:t>颗粒物</w:t>
                  </w:r>
                </w:p>
              </w:tc>
              <w:tc>
                <w:tcPr>
                  <w:tcW w:w="1980" w:type="dxa"/>
                  <w:vAlign w:val="top"/>
                </w:tcPr>
                <w:p w14:paraId="2043BD69">
                  <w:pPr>
                    <w:spacing w:before="227" w:line="189" w:lineRule="auto"/>
                    <w:ind w:left="76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6.331</w:t>
                  </w:r>
                </w:p>
              </w:tc>
              <w:tc>
                <w:tcPr>
                  <w:tcW w:w="1995" w:type="dxa"/>
                  <w:tcBorders>
                    <w:right w:val="single" w:color="000000" w:sz="10" w:space="0"/>
                  </w:tcBorders>
                  <w:vAlign w:val="top"/>
                </w:tcPr>
                <w:p w14:paraId="792B0F93">
                  <w:pPr>
                    <w:spacing w:before="227" w:line="189" w:lineRule="auto"/>
                    <w:ind w:left="76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8.883</w:t>
                  </w:r>
                </w:p>
              </w:tc>
            </w:tr>
            <w:tr w14:paraId="7681D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993" w:type="dxa"/>
                  <w:vMerge w:val="restart"/>
                  <w:tcBorders>
                    <w:left w:val="single" w:color="000000" w:sz="10" w:space="0"/>
                    <w:bottom w:val="nil"/>
                  </w:tcBorders>
                  <w:vAlign w:val="top"/>
                </w:tcPr>
                <w:p w14:paraId="4E1AFD85">
                  <w:pPr>
                    <w:spacing w:line="356" w:lineRule="auto"/>
                    <w:rPr>
                      <w:rFonts w:ascii="Arial"/>
                      <w:sz w:val="21"/>
                    </w:rPr>
                  </w:pPr>
                </w:p>
                <w:p w14:paraId="69A1C98C">
                  <w:pPr>
                    <w:pStyle w:val="6"/>
                    <w:spacing w:before="72" w:line="220" w:lineRule="auto"/>
                    <w:ind w:left="768"/>
                    <w:rPr>
                      <w:sz w:val="22"/>
                      <w:szCs w:val="22"/>
                    </w:rPr>
                  </w:pPr>
                  <w:r>
                    <w:rPr>
                      <w:spacing w:val="-3"/>
                      <w:sz w:val="22"/>
                      <w:szCs w:val="22"/>
                    </w:rPr>
                    <w:t>废水</w:t>
                  </w:r>
                </w:p>
              </w:tc>
              <w:tc>
                <w:tcPr>
                  <w:tcW w:w="1979" w:type="dxa"/>
                  <w:vAlign w:val="top"/>
                </w:tcPr>
                <w:p w14:paraId="1F83055A">
                  <w:pPr>
                    <w:spacing w:before="232" w:line="189" w:lineRule="auto"/>
                    <w:ind w:left="76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1980" w:type="dxa"/>
                  <w:vAlign w:val="top"/>
                </w:tcPr>
                <w:p w14:paraId="07E2D089">
                  <w:pPr>
                    <w:spacing w:before="233" w:line="189" w:lineRule="auto"/>
                    <w:ind w:left="7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0.019</w:t>
                  </w:r>
                </w:p>
              </w:tc>
              <w:tc>
                <w:tcPr>
                  <w:tcW w:w="1995" w:type="dxa"/>
                  <w:tcBorders>
                    <w:right w:val="single" w:color="000000" w:sz="10" w:space="0"/>
                  </w:tcBorders>
                  <w:vAlign w:val="top"/>
                </w:tcPr>
                <w:p w14:paraId="288CB4C7">
                  <w:pPr>
                    <w:spacing w:before="233" w:line="189" w:lineRule="auto"/>
                    <w:ind w:left="75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0.080</w:t>
                  </w:r>
                </w:p>
              </w:tc>
            </w:tr>
            <w:tr w14:paraId="2B866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993" w:type="dxa"/>
                  <w:vMerge w:val="continue"/>
                  <w:tcBorders>
                    <w:top w:val="nil"/>
                    <w:left w:val="single" w:color="000000" w:sz="10" w:space="0"/>
                    <w:bottom w:val="single" w:color="000000" w:sz="10" w:space="0"/>
                  </w:tcBorders>
                  <w:vAlign w:val="top"/>
                </w:tcPr>
                <w:p w14:paraId="1FDB57CD">
                  <w:pPr>
                    <w:rPr>
                      <w:rFonts w:ascii="Arial"/>
                      <w:sz w:val="21"/>
                    </w:rPr>
                  </w:pPr>
                </w:p>
              </w:tc>
              <w:tc>
                <w:tcPr>
                  <w:tcW w:w="1979" w:type="dxa"/>
                  <w:tcBorders>
                    <w:bottom w:val="single" w:color="000000" w:sz="10" w:space="0"/>
                  </w:tcBorders>
                  <w:vAlign w:val="top"/>
                </w:tcPr>
                <w:p w14:paraId="4F10CD7D">
                  <w:pPr>
                    <w:pStyle w:val="6"/>
                    <w:spacing w:before="200" w:line="219" w:lineRule="auto"/>
                    <w:ind w:left="773"/>
                    <w:rPr>
                      <w:sz w:val="22"/>
                      <w:szCs w:val="22"/>
                    </w:rPr>
                  </w:pPr>
                  <w:r>
                    <w:rPr>
                      <w:spacing w:val="-4"/>
                      <w:sz w:val="22"/>
                      <w:szCs w:val="22"/>
                    </w:rPr>
                    <w:t>氨氮</w:t>
                  </w:r>
                </w:p>
              </w:tc>
              <w:tc>
                <w:tcPr>
                  <w:tcW w:w="1980" w:type="dxa"/>
                  <w:tcBorders>
                    <w:bottom w:val="single" w:color="000000" w:sz="10" w:space="0"/>
                  </w:tcBorders>
                  <w:vAlign w:val="top"/>
                </w:tcPr>
                <w:p w14:paraId="5409C862">
                  <w:pPr>
                    <w:spacing w:before="236" w:line="189" w:lineRule="auto"/>
                    <w:ind w:left="7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w:t>
                  </w:r>
                </w:p>
              </w:tc>
              <w:tc>
                <w:tcPr>
                  <w:tcW w:w="1995" w:type="dxa"/>
                  <w:tcBorders>
                    <w:bottom w:val="single" w:color="000000" w:sz="10" w:space="0"/>
                    <w:right w:val="single" w:color="000000" w:sz="10" w:space="0"/>
                  </w:tcBorders>
                  <w:vAlign w:val="top"/>
                </w:tcPr>
                <w:p w14:paraId="7403A0CD">
                  <w:pPr>
                    <w:spacing w:before="236" w:line="189" w:lineRule="auto"/>
                    <w:ind w:left="75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w:t>
                  </w:r>
                </w:p>
              </w:tc>
            </w:tr>
          </w:tbl>
          <w:p w14:paraId="2B51930B">
            <w:pPr>
              <w:pStyle w:val="6"/>
              <w:spacing w:before="33" w:line="206" w:lineRule="auto"/>
              <w:ind w:left="104"/>
              <w:rPr>
                <w:sz w:val="22"/>
                <w:szCs w:val="22"/>
              </w:rPr>
            </w:pPr>
            <w:r>
              <w:rPr>
                <w:spacing w:val="-1"/>
                <w:sz w:val="22"/>
                <w:szCs w:val="22"/>
              </w:rPr>
              <w:t>注：表中总量为排入外环境的量。</w:t>
            </w:r>
          </w:p>
        </w:tc>
      </w:tr>
    </w:tbl>
    <w:p w14:paraId="360CC3E8">
      <w:pPr>
        <w:pStyle w:val="2"/>
        <w:rPr>
          <w:sz w:val="21"/>
        </w:rPr>
      </w:pPr>
    </w:p>
    <w:p w14:paraId="27FA6578">
      <w:pPr>
        <w:rPr>
          <w:sz w:val="21"/>
          <w:szCs w:val="21"/>
        </w:rPr>
        <w:sectPr>
          <w:footerReference r:id="rId96" w:type="default"/>
          <w:pgSz w:w="11907" w:h="16840"/>
          <w:pgMar w:top="400" w:right="1444" w:bottom="1000" w:left="1443" w:header="0" w:footer="658" w:gutter="0"/>
          <w:cols w:space="720" w:num="1"/>
        </w:sectPr>
      </w:pPr>
    </w:p>
    <w:p w14:paraId="02039E04">
      <w:pPr>
        <w:pStyle w:val="2"/>
        <w:spacing w:line="253" w:lineRule="auto"/>
        <w:rPr>
          <w:sz w:val="21"/>
        </w:rPr>
      </w:pPr>
    </w:p>
    <w:p w14:paraId="341D6D39">
      <w:pPr>
        <w:pStyle w:val="2"/>
        <w:spacing w:line="253" w:lineRule="auto"/>
        <w:rPr>
          <w:sz w:val="21"/>
        </w:rPr>
      </w:pPr>
    </w:p>
    <w:p w14:paraId="06B0C1D7">
      <w:pPr>
        <w:pStyle w:val="2"/>
        <w:spacing w:line="253" w:lineRule="auto"/>
        <w:rPr>
          <w:sz w:val="21"/>
        </w:rPr>
      </w:pPr>
    </w:p>
    <w:p w14:paraId="50D3E162">
      <w:pPr>
        <w:pStyle w:val="2"/>
        <w:spacing w:line="253" w:lineRule="auto"/>
        <w:rPr>
          <w:sz w:val="21"/>
        </w:rPr>
      </w:pPr>
    </w:p>
    <w:p w14:paraId="61F7DD4B">
      <w:pPr>
        <w:pStyle w:val="2"/>
        <w:spacing w:line="253" w:lineRule="auto"/>
        <w:rPr>
          <w:sz w:val="21"/>
        </w:rPr>
      </w:pPr>
    </w:p>
    <w:p w14:paraId="02D055A2">
      <w:pPr>
        <w:pStyle w:val="2"/>
        <w:spacing w:line="253" w:lineRule="auto"/>
        <w:rPr>
          <w:sz w:val="21"/>
        </w:rPr>
      </w:pPr>
    </w:p>
    <w:p w14:paraId="6BA9C0B3">
      <w:pPr>
        <w:spacing w:before="97" w:line="222" w:lineRule="auto"/>
        <w:ind w:left="2547"/>
        <w:outlineLvl w:val="0"/>
        <w:rPr>
          <w:rFonts w:ascii="黑体" w:hAnsi="黑体" w:eastAsia="黑体" w:cs="黑体"/>
          <w:sz w:val="30"/>
          <w:szCs w:val="30"/>
        </w:rPr>
      </w:pPr>
      <w:r>
        <w:rPr>
          <w:rFonts w:ascii="黑体" w:hAnsi="黑体" w:eastAsia="黑体" w:cs="黑体"/>
          <w:spacing w:val="-3"/>
          <w:sz w:val="30"/>
          <w:szCs w:val="30"/>
        </w:rPr>
        <w:t>四、主要环境影响和保护措施</w:t>
      </w:r>
    </w:p>
    <w:p w14:paraId="346999A5">
      <w:pPr>
        <w:spacing w:before="22"/>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08DC701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0108" w:hRule="atLeast"/>
        </w:trPr>
        <w:tc>
          <w:tcPr>
            <w:tcW w:w="758" w:type="dxa"/>
            <w:tcBorders>
              <w:bottom w:val="single" w:color="000000" w:sz="2" w:space="0"/>
              <w:right w:val="single" w:color="000000" w:sz="2" w:space="0"/>
            </w:tcBorders>
            <w:vAlign w:val="top"/>
          </w:tcPr>
          <w:p w14:paraId="6BF26B9F">
            <w:pPr>
              <w:spacing w:line="244" w:lineRule="auto"/>
              <w:rPr>
                <w:rFonts w:ascii="Arial"/>
                <w:sz w:val="21"/>
              </w:rPr>
            </w:pPr>
          </w:p>
          <w:p w14:paraId="0EB6ACB3">
            <w:pPr>
              <w:spacing w:line="244" w:lineRule="auto"/>
              <w:rPr>
                <w:rFonts w:ascii="Arial"/>
                <w:sz w:val="21"/>
              </w:rPr>
            </w:pPr>
          </w:p>
          <w:p w14:paraId="76487272">
            <w:pPr>
              <w:spacing w:line="244" w:lineRule="auto"/>
              <w:rPr>
                <w:rFonts w:ascii="Arial"/>
                <w:sz w:val="21"/>
              </w:rPr>
            </w:pPr>
          </w:p>
          <w:p w14:paraId="2397527C">
            <w:pPr>
              <w:spacing w:line="244" w:lineRule="auto"/>
              <w:rPr>
                <w:rFonts w:ascii="Arial"/>
                <w:sz w:val="21"/>
              </w:rPr>
            </w:pPr>
          </w:p>
          <w:p w14:paraId="72612BDB">
            <w:pPr>
              <w:spacing w:line="244" w:lineRule="auto"/>
              <w:rPr>
                <w:rFonts w:ascii="Arial"/>
                <w:sz w:val="21"/>
              </w:rPr>
            </w:pPr>
          </w:p>
          <w:p w14:paraId="547DA6DF">
            <w:pPr>
              <w:spacing w:line="244" w:lineRule="auto"/>
              <w:rPr>
                <w:rFonts w:ascii="Arial"/>
                <w:sz w:val="21"/>
              </w:rPr>
            </w:pPr>
          </w:p>
          <w:p w14:paraId="065CB5FE">
            <w:pPr>
              <w:spacing w:line="244" w:lineRule="auto"/>
              <w:rPr>
                <w:rFonts w:ascii="Arial"/>
                <w:sz w:val="21"/>
              </w:rPr>
            </w:pPr>
          </w:p>
          <w:p w14:paraId="0E8852E0">
            <w:pPr>
              <w:spacing w:line="244" w:lineRule="auto"/>
              <w:rPr>
                <w:rFonts w:ascii="Arial"/>
                <w:sz w:val="21"/>
              </w:rPr>
            </w:pPr>
          </w:p>
          <w:p w14:paraId="0F1020AC">
            <w:pPr>
              <w:spacing w:line="244" w:lineRule="auto"/>
              <w:rPr>
                <w:rFonts w:ascii="Arial"/>
                <w:sz w:val="21"/>
              </w:rPr>
            </w:pPr>
          </w:p>
          <w:p w14:paraId="083570DC">
            <w:pPr>
              <w:spacing w:line="244" w:lineRule="auto"/>
              <w:rPr>
                <w:rFonts w:ascii="Arial"/>
                <w:sz w:val="21"/>
              </w:rPr>
            </w:pPr>
          </w:p>
          <w:p w14:paraId="6EC2E09A">
            <w:pPr>
              <w:spacing w:line="244" w:lineRule="auto"/>
              <w:rPr>
                <w:rFonts w:ascii="Arial"/>
                <w:sz w:val="21"/>
              </w:rPr>
            </w:pPr>
          </w:p>
          <w:p w14:paraId="4BE6F7FF">
            <w:pPr>
              <w:spacing w:line="244" w:lineRule="auto"/>
              <w:rPr>
                <w:rFonts w:ascii="Arial"/>
                <w:sz w:val="21"/>
              </w:rPr>
            </w:pPr>
          </w:p>
          <w:p w14:paraId="2E3E2A29">
            <w:pPr>
              <w:spacing w:line="245" w:lineRule="auto"/>
              <w:rPr>
                <w:rFonts w:ascii="Arial"/>
                <w:sz w:val="21"/>
              </w:rPr>
            </w:pPr>
          </w:p>
          <w:p w14:paraId="14ACC505">
            <w:pPr>
              <w:spacing w:line="245" w:lineRule="auto"/>
              <w:rPr>
                <w:rFonts w:ascii="Arial"/>
                <w:sz w:val="21"/>
              </w:rPr>
            </w:pPr>
          </w:p>
          <w:p w14:paraId="4DFE7C57">
            <w:pPr>
              <w:spacing w:line="245" w:lineRule="auto"/>
              <w:rPr>
                <w:rFonts w:ascii="Arial"/>
                <w:sz w:val="21"/>
              </w:rPr>
            </w:pPr>
          </w:p>
          <w:p w14:paraId="42F8810C">
            <w:pPr>
              <w:spacing w:line="245" w:lineRule="auto"/>
              <w:rPr>
                <w:rFonts w:ascii="Arial"/>
                <w:sz w:val="21"/>
              </w:rPr>
            </w:pPr>
          </w:p>
          <w:p w14:paraId="2C27F32A">
            <w:pPr>
              <w:spacing w:line="245" w:lineRule="auto"/>
              <w:rPr>
                <w:rFonts w:ascii="Arial"/>
                <w:sz w:val="21"/>
              </w:rPr>
            </w:pPr>
          </w:p>
          <w:p w14:paraId="26965A9D">
            <w:pPr>
              <w:pStyle w:val="6"/>
              <w:spacing w:before="81" w:line="229" w:lineRule="auto"/>
              <w:ind w:left="112"/>
            </w:pPr>
            <w:r>
              <w:rPr>
                <w:spacing w:val="4"/>
              </w:rPr>
              <w:t>施工</w:t>
            </w:r>
          </w:p>
          <w:p w14:paraId="1F003941">
            <w:pPr>
              <w:pStyle w:val="6"/>
              <w:spacing w:before="28" w:line="227" w:lineRule="auto"/>
              <w:ind w:left="116"/>
            </w:pPr>
            <w:r>
              <w:rPr>
                <w:spacing w:val="2"/>
              </w:rPr>
              <w:t>期环</w:t>
            </w:r>
          </w:p>
          <w:p w14:paraId="65D972EB">
            <w:pPr>
              <w:pStyle w:val="6"/>
              <w:spacing w:before="28" w:line="227" w:lineRule="auto"/>
              <w:ind w:left="114"/>
            </w:pPr>
            <w:r>
              <w:rPr>
                <w:spacing w:val="3"/>
              </w:rPr>
              <w:t>境保</w:t>
            </w:r>
          </w:p>
          <w:p w14:paraId="0FE71FEB">
            <w:pPr>
              <w:pStyle w:val="6"/>
              <w:spacing w:before="31" w:line="227" w:lineRule="auto"/>
              <w:ind w:left="114"/>
            </w:pPr>
            <w:r>
              <w:rPr>
                <w:spacing w:val="3"/>
              </w:rPr>
              <w:t>护措</w:t>
            </w:r>
          </w:p>
          <w:p w14:paraId="5365A4EC">
            <w:pPr>
              <w:pStyle w:val="6"/>
              <w:spacing w:before="28" w:line="229" w:lineRule="auto"/>
              <w:ind w:left="241"/>
            </w:pPr>
            <w:r>
              <w:t>施</w:t>
            </w:r>
          </w:p>
        </w:tc>
        <w:tc>
          <w:tcPr>
            <w:tcW w:w="8153" w:type="dxa"/>
            <w:tcBorders>
              <w:left w:val="single" w:color="000000" w:sz="2" w:space="0"/>
              <w:bottom w:val="single" w:color="000000" w:sz="2" w:space="0"/>
            </w:tcBorders>
            <w:vAlign w:val="top"/>
          </w:tcPr>
          <w:p w14:paraId="245D169E">
            <w:pPr>
              <w:pStyle w:val="6"/>
              <w:spacing w:before="151" w:line="227" w:lineRule="auto"/>
              <w:ind w:left="100"/>
            </w:pPr>
            <w:r>
              <w:rPr>
                <w:rFonts w:ascii="Times New Roman" w:hAnsi="Times New Roman" w:eastAsia="Times New Roman" w:cs="Times New Roman"/>
                <w:b/>
                <w:bCs/>
                <w:spacing w:val="6"/>
              </w:rPr>
              <w:t xml:space="preserve">4.1 </w:t>
            </w:r>
            <w:r>
              <w:rPr>
                <w:b/>
                <w:bCs/>
                <w:spacing w:val="6"/>
              </w:rPr>
              <w:t>施工期环境保护措施</w:t>
            </w:r>
          </w:p>
          <w:p w14:paraId="2B374B36">
            <w:pPr>
              <w:pStyle w:val="6"/>
              <w:spacing w:before="151" w:line="227" w:lineRule="auto"/>
              <w:ind w:left="100"/>
            </w:pPr>
            <w:r>
              <w:rPr>
                <w:rFonts w:ascii="Times New Roman" w:hAnsi="Times New Roman" w:eastAsia="Times New Roman" w:cs="Times New Roman"/>
                <w:b/>
                <w:bCs/>
                <w:spacing w:val="5"/>
              </w:rPr>
              <w:t>4.1.1</w:t>
            </w:r>
            <w:r>
              <w:rPr>
                <w:b/>
                <w:bCs/>
                <w:spacing w:val="5"/>
              </w:rPr>
              <w:t>废气防治措施</w:t>
            </w:r>
          </w:p>
          <w:p w14:paraId="22D6A1F4">
            <w:pPr>
              <w:pStyle w:val="6"/>
              <w:spacing w:before="154" w:line="339" w:lineRule="auto"/>
              <w:ind w:left="107" w:right="97" w:firstLine="518"/>
            </w:pPr>
            <w:r>
              <w:rPr>
                <w:spacing w:val="5"/>
              </w:rPr>
              <w:t>本项目不涉及土建工作，只需在室内进行设备搬运及安装，不涉及</w:t>
            </w:r>
            <w:r>
              <w:rPr>
                <w:spacing w:val="8"/>
              </w:rPr>
              <w:t>大型施工机械，基本不存在施工废气的影响。</w:t>
            </w:r>
          </w:p>
          <w:p w14:paraId="6DD25EA8">
            <w:pPr>
              <w:pStyle w:val="6"/>
              <w:spacing w:before="1" w:line="225" w:lineRule="auto"/>
              <w:ind w:left="100"/>
            </w:pPr>
            <w:r>
              <w:rPr>
                <w:rFonts w:ascii="Times New Roman" w:hAnsi="Times New Roman" w:eastAsia="Times New Roman" w:cs="Times New Roman"/>
                <w:b/>
                <w:bCs/>
                <w:spacing w:val="5"/>
              </w:rPr>
              <w:t>4.1.2</w:t>
            </w:r>
            <w:r>
              <w:rPr>
                <w:b/>
                <w:bCs/>
                <w:spacing w:val="5"/>
              </w:rPr>
              <w:t>废水防治措施</w:t>
            </w:r>
          </w:p>
          <w:p w14:paraId="7D864E19">
            <w:pPr>
              <w:pStyle w:val="6"/>
              <w:spacing w:before="153" w:line="340" w:lineRule="auto"/>
              <w:ind w:left="103" w:right="97" w:firstLine="520"/>
              <w:jc w:val="both"/>
            </w:pPr>
            <w:r>
              <w:rPr>
                <w:spacing w:val="6"/>
              </w:rPr>
              <w:t>施工期间主要为施工人员生活污水，生活污水</w:t>
            </w:r>
            <w:r>
              <w:rPr>
                <w:spacing w:val="5"/>
              </w:rPr>
              <w:t>依托厂区现有的生化</w:t>
            </w:r>
            <w:r>
              <w:rPr>
                <w:spacing w:val="6"/>
              </w:rPr>
              <w:t>池处理达标后排入市政污水管网。在严格采取了上述防治措施后，项目</w:t>
            </w:r>
            <w:r>
              <w:rPr>
                <w:spacing w:val="8"/>
              </w:rPr>
              <w:t>施工期间废水对周边水环境影响较小。</w:t>
            </w:r>
          </w:p>
          <w:p w14:paraId="36D83264">
            <w:pPr>
              <w:pStyle w:val="6"/>
              <w:spacing w:line="226" w:lineRule="auto"/>
              <w:ind w:left="100"/>
            </w:pPr>
            <w:r>
              <w:rPr>
                <w:rFonts w:ascii="Times New Roman" w:hAnsi="Times New Roman" w:eastAsia="Times New Roman" w:cs="Times New Roman"/>
                <w:b/>
                <w:bCs/>
                <w:spacing w:val="5"/>
              </w:rPr>
              <w:t>4.1.3</w:t>
            </w:r>
            <w:r>
              <w:rPr>
                <w:b/>
                <w:bCs/>
                <w:spacing w:val="5"/>
              </w:rPr>
              <w:t>噪声防治措施</w:t>
            </w:r>
          </w:p>
          <w:p w14:paraId="723D617F">
            <w:pPr>
              <w:pStyle w:val="6"/>
              <w:spacing w:before="155" w:line="339" w:lineRule="auto"/>
              <w:ind w:left="125" w:right="97" w:firstLine="500"/>
            </w:pPr>
            <w:r>
              <w:rPr>
                <w:spacing w:val="5"/>
              </w:rPr>
              <w:t>本项目因不涉及土建工作，施工过程中无需动用大量噪声强度较大</w:t>
            </w:r>
            <w:r>
              <w:rPr>
                <w:spacing w:val="8"/>
              </w:rPr>
              <w:t>的车辆和施工机械，施工期的噪声主要来源于设备运输产生的噪声。</w:t>
            </w:r>
          </w:p>
          <w:p w14:paraId="329216D3">
            <w:pPr>
              <w:pStyle w:val="6"/>
              <w:spacing w:before="3" w:line="339" w:lineRule="auto"/>
              <w:ind w:left="114" w:right="46" w:firstLine="509"/>
            </w:pPr>
            <w:r>
              <w:rPr>
                <w:spacing w:val="6"/>
              </w:rPr>
              <w:t>在实际施工过程中，噪声在传播途径中由于各</w:t>
            </w:r>
            <w:r>
              <w:rPr>
                <w:spacing w:val="5"/>
              </w:rPr>
              <w:t>种建筑隔声、空气的</w:t>
            </w:r>
            <w:r>
              <w:rPr>
                <w:spacing w:val="6"/>
              </w:rPr>
              <w:t>吸收作用及地面效应引起的声能衰减，实际</w:t>
            </w:r>
            <w:r>
              <w:rPr>
                <w:spacing w:val="5"/>
              </w:rPr>
              <w:t>噪声值很小，而且施工期的</w:t>
            </w:r>
            <w:r>
              <w:rPr>
                <w:spacing w:val="7"/>
              </w:rPr>
              <w:t>噪声的影响是暂时的，随施工的结束而消失。由于施工属于短时噪声，</w:t>
            </w:r>
          </w:p>
          <w:p w14:paraId="334AEF77">
            <w:pPr>
              <w:pStyle w:val="6"/>
              <w:spacing w:before="1" w:line="339" w:lineRule="auto"/>
              <w:ind w:left="105" w:right="97" w:firstLine="520"/>
            </w:pPr>
            <w:r>
              <w:rPr>
                <w:spacing w:val="5"/>
              </w:rPr>
              <w:t>本项目位于工业园区内，周边均为工业厂房，因此施工噪声对外环</w:t>
            </w:r>
            <w:r>
              <w:rPr>
                <w:spacing w:val="6"/>
              </w:rPr>
              <w:t>境影响较小。</w:t>
            </w:r>
          </w:p>
          <w:p w14:paraId="4174159D">
            <w:pPr>
              <w:pStyle w:val="6"/>
              <w:spacing w:before="1" w:line="226" w:lineRule="auto"/>
              <w:ind w:left="100"/>
            </w:pPr>
            <w:r>
              <w:rPr>
                <w:rFonts w:ascii="Times New Roman" w:hAnsi="Times New Roman" w:eastAsia="Times New Roman" w:cs="Times New Roman"/>
                <w:b/>
                <w:bCs/>
                <w:spacing w:val="6"/>
              </w:rPr>
              <w:t>4.1.4</w:t>
            </w:r>
            <w:r>
              <w:rPr>
                <w:b/>
                <w:bCs/>
                <w:spacing w:val="6"/>
              </w:rPr>
              <w:t>固体废物防治措施</w:t>
            </w:r>
          </w:p>
          <w:p w14:paraId="19119A15">
            <w:pPr>
              <w:pStyle w:val="6"/>
              <w:spacing w:before="153" w:line="340" w:lineRule="auto"/>
              <w:ind w:left="104" w:right="97" w:firstLine="521"/>
              <w:jc w:val="both"/>
            </w:pPr>
            <w:r>
              <w:rPr>
                <w:spacing w:val="5"/>
              </w:rPr>
              <w:t>本项目施工期的固体废物主要为施工人员产生的生活垃圾、废旧包</w:t>
            </w:r>
            <w:r>
              <w:rPr>
                <w:spacing w:val="4"/>
              </w:rPr>
              <w:t>装等。施工期约</w:t>
            </w:r>
            <w:r>
              <w:rPr>
                <w:rFonts w:ascii="Times New Roman" w:hAnsi="Times New Roman" w:eastAsia="Times New Roman" w:cs="Times New Roman"/>
                <w:spacing w:val="4"/>
              </w:rPr>
              <w:t>3</w:t>
            </w:r>
            <w:r>
              <w:rPr>
                <w:spacing w:val="4"/>
              </w:rPr>
              <w:t>个月，废旧包装产生量约</w:t>
            </w:r>
            <w:r>
              <w:rPr>
                <w:rFonts w:ascii="Times New Roman" w:hAnsi="Times New Roman" w:eastAsia="Times New Roman" w:cs="Times New Roman"/>
                <w:spacing w:val="4"/>
              </w:rPr>
              <w:t>0.</w:t>
            </w:r>
            <w:r>
              <w:rPr>
                <w:rFonts w:ascii="Times New Roman" w:hAnsi="Times New Roman" w:eastAsia="Times New Roman" w:cs="Times New Roman"/>
                <w:spacing w:val="-21"/>
              </w:rPr>
              <w:t xml:space="preserve"> </w:t>
            </w:r>
            <w:r>
              <w:rPr>
                <w:rFonts w:ascii="Times New Roman" w:hAnsi="Times New Roman" w:eastAsia="Times New Roman" w:cs="Times New Roman"/>
                <w:spacing w:val="4"/>
              </w:rPr>
              <w:t>1t</w:t>
            </w:r>
            <w:r>
              <w:rPr>
                <w:spacing w:val="4"/>
              </w:rPr>
              <w:t>，分类收集后可回用的统</w:t>
            </w:r>
            <w:r>
              <w:rPr>
                <w:spacing w:val="6"/>
              </w:rPr>
              <w:t>一收集回用，不能回用的收集后由施工方统一清运处理。生活垃圾产生</w:t>
            </w:r>
            <w:r>
              <w:rPr>
                <w:spacing w:val="7"/>
              </w:rPr>
              <w:t>量约</w:t>
            </w:r>
            <w:r>
              <w:rPr>
                <w:rFonts w:ascii="Times New Roman" w:hAnsi="Times New Roman" w:eastAsia="Times New Roman" w:cs="Times New Roman"/>
                <w:spacing w:val="7"/>
              </w:rPr>
              <w:t>0.2t</w:t>
            </w:r>
            <w:r>
              <w:rPr>
                <w:rFonts w:ascii="Times New Roman" w:hAnsi="Times New Roman" w:eastAsia="Times New Roman" w:cs="Times New Roman"/>
                <w:spacing w:val="-21"/>
              </w:rPr>
              <w:t xml:space="preserve"> </w:t>
            </w:r>
            <w:r>
              <w:rPr>
                <w:spacing w:val="7"/>
              </w:rPr>
              <w:t>，随厂区生活垃圾一起交由市政环卫部门收集处理。</w:t>
            </w:r>
          </w:p>
          <w:p w14:paraId="365F935A">
            <w:pPr>
              <w:pStyle w:val="6"/>
              <w:spacing w:before="1" w:line="211" w:lineRule="auto"/>
              <w:ind w:left="624"/>
            </w:pPr>
            <w:r>
              <w:rPr>
                <w:spacing w:val="9"/>
              </w:rPr>
              <w:t>采取上述措施后，施工期产生的固体废物对环境影响较小。</w:t>
            </w:r>
          </w:p>
        </w:tc>
      </w:tr>
      <w:tr w14:paraId="2BB2CF9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893" w:hRule="atLeast"/>
        </w:trPr>
        <w:tc>
          <w:tcPr>
            <w:tcW w:w="758" w:type="dxa"/>
            <w:tcBorders>
              <w:top w:val="single" w:color="000000" w:sz="2" w:space="0"/>
              <w:right w:val="single" w:color="000000" w:sz="2" w:space="0"/>
            </w:tcBorders>
            <w:vAlign w:val="top"/>
          </w:tcPr>
          <w:p w14:paraId="393DFF8C">
            <w:pPr>
              <w:pStyle w:val="6"/>
              <w:spacing w:before="137" w:line="227" w:lineRule="auto"/>
              <w:ind w:left="113"/>
            </w:pPr>
            <w:r>
              <w:rPr>
                <w:spacing w:val="4"/>
              </w:rPr>
              <w:t>运营</w:t>
            </w:r>
          </w:p>
          <w:p w14:paraId="46919E9C">
            <w:pPr>
              <w:pStyle w:val="6"/>
              <w:spacing w:before="31" w:line="227" w:lineRule="auto"/>
              <w:ind w:left="116"/>
            </w:pPr>
            <w:r>
              <w:rPr>
                <w:spacing w:val="2"/>
              </w:rPr>
              <w:t>期环</w:t>
            </w:r>
          </w:p>
          <w:p w14:paraId="1CA52C92">
            <w:pPr>
              <w:pStyle w:val="6"/>
              <w:spacing w:before="28" w:line="227" w:lineRule="auto"/>
              <w:ind w:left="114"/>
            </w:pPr>
            <w:r>
              <w:rPr>
                <w:spacing w:val="3"/>
              </w:rPr>
              <w:t>境保</w:t>
            </w:r>
          </w:p>
          <w:p w14:paraId="28E0A927">
            <w:pPr>
              <w:pStyle w:val="6"/>
              <w:spacing w:before="31" w:line="251" w:lineRule="auto"/>
              <w:ind w:left="241" w:right="121" w:hanging="127"/>
            </w:pPr>
            <w:r>
              <w:rPr>
                <w:spacing w:val="3"/>
              </w:rPr>
              <w:t>护措</w:t>
            </w:r>
            <w:r>
              <w:t>施</w:t>
            </w:r>
          </w:p>
        </w:tc>
        <w:tc>
          <w:tcPr>
            <w:tcW w:w="8153" w:type="dxa"/>
            <w:tcBorders>
              <w:top w:val="single" w:color="000000" w:sz="2" w:space="0"/>
              <w:left w:val="single" w:color="000000" w:sz="2" w:space="0"/>
            </w:tcBorders>
            <w:vAlign w:val="top"/>
          </w:tcPr>
          <w:p w14:paraId="785BFF47">
            <w:pPr>
              <w:pStyle w:val="6"/>
              <w:spacing w:before="166" w:line="227" w:lineRule="auto"/>
              <w:ind w:left="100"/>
            </w:pPr>
            <w:r>
              <w:rPr>
                <w:rFonts w:ascii="Times New Roman" w:hAnsi="Times New Roman" w:eastAsia="Times New Roman" w:cs="Times New Roman"/>
                <w:b/>
                <w:bCs/>
                <w:spacing w:val="6"/>
              </w:rPr>
              <w:t xml:space="preserve">4.2 </w:t>
            </w:r>
            <w:r>
              <w:rPr>
                <w:b/>
                <w:bCs/>
                <w:spacing w:val="6"/>
              </w:rPr>
              <w:t>运营期环境影响和保护措施</w:t>
            </w:r>
          </w:p>
          <w:p w14:paraId="51ABF349">
            <w:pPr>
              <w:pStyle w:val="6"/>
              <w:spacing w:before="153" w:line="227" w:lineRule="auto"/>
              <w:ind w:left="100"/>
            </w:pPr>
            <w:r>
              <w:rPr>
                <w:rFonts w:ascii="Times New Roman" w:hAnsi="Times New Roman" w:eastAsia="Times New Roman" w:cs="Times New Roman"/>
                <w:b/>
                <w:bCs/>
                <w:spacing w:val="6"/>
              </w:rPr>
              <w:t xml:space="preserve">4.2.1 </w:t>
            </w:r>
            <w:r>
              <w:rPr>
                <w:b/>
                <w:bCs/>
                <w:spacing w:val="6"/>
              </w:rPr>
              <w:t>废气环境影响和保护措施</w:t>
            </w:r>
          </w:p>
          <w:p w14:paraId="11B12D12">
            <w:pPr>
              <w:pStyle w:val="6"/>
              <w:spacing w:before="153" w:line="226" w:lineRule="auto"/>
              <w:ind w:left="100"/>
            </w:pPr>
            <w:r>
              <w:rPr>
                <w:rFonts w:ascii="Times New Roman" w:hAnsi="Times New Roman" w:eastAsia="Times New Roman" w:cs="Times New Roman"/>
                <w:b/>
                <w:bCs/>
                <w:spacing w:val="5"/>
              </w:rPr>
              <w:t xml:space="preserve">4.2.1.1 </w:t>
            </w:r>
            <w:r>
              <w:rPr>
                <w:b/>
                <w:bCs/>
                <w:spacing w:val="5"/>
              </w:rPr>
              <w:t>废气污染物源强核算</w:t>
            </w:r>
          </w:p>
          <w:p w14:paraId="1190E520">
            <w:pPr>
              <w:pStyle w:val="6"/>
              <w:spacing w:before="152" w:line="225" w:lineRule="auto"/>
              <w:jc w:val="right"/>
            </w:pPr>
            <w:r>
              <w:rPr>
                <w:spacing w:val="8"/>
              </w:rPr>
              <w:t>本项目废气主要包括熔炼废气、均质废气、铸造废气、烤包废气、</w:t>
            </w:r>
          </w:p>
        </w:tc>
      </w:tr>
    </w:tbl>
    <w:p w14:paraId="01FECF68">
      <w:pPr>
        <w:pStyle w:val="2"/>
        <w:rPr>
          <w:sz w:val="21"/>
        </w:rPr>
      </w:pPr>
    </w:p>
    <w:p w14:paraId="5BDD4B65">
      <w:pPr>
        <w:rPr>
          <w:sz w:val="21"/>
          <w:szCs w:val="21"/>
        </w:rPr>
        <w:sectPr>
          <w:footerReference r:id="rId97" w:type="default"/>
          <w:pgSz w:w="11907" w:h="16840"/>
          <w:pgMar w:top="400" w:right="1485" w:bottom="1000" w:left="1484" w:header="0" w:footer="658" w:gutter="0"/>
          <w:cols w:space="720" w:num="1"/>
        </w:sectPr>
      </w:pPr>
    </w:p>
    <w:p w14:paraId="4B6490BD">
      <w:pPr>
        <w:spacing w:before="19"/>
      </w:pPr>
    </w:p>
    <w:p w14:paraId="7E7284F3">
      <w:pPr>
        <w:spacing w:before="19"/>
      </w:pPr>
    </w:p>
    <w:p w14:paraId="561BBFA7">
      <w:pPr>
        <w:spacing w:before="19"/>
      </w:pPr>
    </w:p>
    <w:p w14:paraId="56C453CD">
      <w:pPr>
        <w:spacing w:before="18"/>
      </w:pPr>
    </w:p>
    <w:p w14:paraId="4B1CE878">
      <w:pPr>
        <w:spacing w:before="18"/>
      </w:pPr>
    </w:p>
    <w:tbl>
      <w:tblPr>
        <w:tblStyle w:val="5"/>
        <w:tblW w:w="89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352"/>
        <w:gridCol w:w="404"/>
        <w:gridCol w:w="1694"/>
        <w:gridCol w:w="1820"/>
        <w:gridCol w:w="1870"/>
        <w:gridCol w:w="1863"/>
        <w:gridCol w:w="139"/>
      </w:tblGrid>
      <w:tr w14:paraId="19C0A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0" w:hRule="atLeast"/>
        </w:trPr>
        <w:tc>
          <w:tcPr>
            <w:tcW w:w="769" w:type="dxa"/>
            <w:vMerge w:val="restart"/>
            <w:tcBorders>
              <w:top w:val="single" w:color="000000" w:sz="10" w:space="0"/>
              <w:left w:val="single" w:color="000000" w:sz="10" w:space="0"/>
              <w:bottom w:val="nil"/>
            </w:tcBorders>
            <w:vAlign w:val="top"/>
          </w:tcPr>
          <w:p w14:paraId="4B99E6CD">
            <w:pPr>
              <w:rPr>
                <w:rFonts w:ascii="Arial"/>
                <w:sz w:val="21"/>
              </w:rPr>
            </w:pPr>
          </w:p>
        </w:tc>
        <w:tc>
          <w:tcPr>
            <w:tcW w:w="8142" w:type="dxa"/>
            <w:gridSpan w:val="7"/>
            <w:tcBorders>
              <w:top w:val="single" w:color="000000" w:sz="10" w:space="0"/>
              <w:bottom w:val="single" w:color="000000" w:sz="10" w:space="0"/>
              <w:right w:val="single" w:color="000000" w:sz="10" w:space="0"/>
            </w:tcBorders>
            <w:vAlign w:val="top"/>
          </w:tcPr>
          <w:p w14:paraId="0787DC99">
            <w:pPr>
              <w:pStyle w:val="6"/>
              <w:spacing w:before="131" w:line="225" w:lineRule="auto"/>
              <w:ind w:left="92"/>
            </w:pPr>
            <w:r>
              <w:rPr>
                <w:spacing w:val="8"/>
              </w:rPr>
              <w:t>机加工废气、转运废气及铝回收装置废气。</w:t>
            </w:r>
          </w:p>
          <w:p w14:paraId="40F1A08C">
            <w:pPr>
              <w:pStyle w:val="6"/>
              <w:spacing w:before="150" w:line="340" w:lineRule="auto"/>
              <w:ind w:left="93" w:right="97" w:firstLine="522"/>
              <w:jc w:val="both"/>
            </w:pPr>
            <w:r>
              <w:rPr>
                <w:spacing w:val="5"/>
              </w:rPr>
              <w:t>生产期间铸造（包括流槽）均为高纯度铝合金液，杂质极少，因此</w:t>
            </w:r>
            <w:r>
              <w:rPr>
                <w:spacing w:val="6"/>
              </w:rPr>
              <w:t>烟尘产生量极少，铸造期间不使用脱模剂，因此不涉及非甲烷总烃；机加工工序仅剥皮锯切工序中使用切削液，切削液循环使用产生，在使用期间产生极少量挥发性有机物（非甲烷总烃表征）。由于铸造废气及机加工废气产生量较少，本评价仅定性识别，不进行定量计算，厂区采取</w:t>
            </w:r>
            <w:r>
              <w:rPr>
                <w:spacing w:val="7"/>
              </w:rPr>
              <w:t>加强通风措施。</w:t>
            </w:r>
          </w:p>
          <w:p w14:paraId="5164DA12">
            <w:pPr>
              <w:pStyle w:val="6"/>
              <w:spacing w:before="6" w:line="339" w:lineRule="auto"/>
              <w:ind w:left="95" w:right="46" w:firstLine="520"/>
              <w:jc w:val="both"/>
            </w:pPr>
            <w:r>
              <w:rPr>
                <w:spacing w:val="6"/>
              </w:rPr>
              <w:t>扒渣除杂产生的热铝渣装入炒灰锅（转运容器</w:t>
            </w:r>
            <w:r>
              <w:t>），</w:t>
            </w:r>
            <w:r>
              <w:rPr>
                <w:spacing w:val="6"/>
              </w:rPr>
              <w:t>由于铝灰渣自带</w:t>
            </w:r>
            <w:r>
              <w:rPr>
                <w:spacing w:val="7"/>
              </w:rPr>
              <w:t>温度较高，易产生少量热烟尘。本项目熔炼区与铝回收装置距离较近，</w:t>
            </w:r>
            <w:r>
              <w:rPr>
                <w:spacing w:val="8"/>
              </w:rPr>
              <w:t>直接距离约</w:t>
            </w:r>
            <w:r>
              <w:rPr>
                <w:rFonts w:ascii="Times New Roman" w:hAnsi="Times New Roman" w:eastAsia="Times New Roman" w:cs="Times New Roman"/>
                <w:spacing w:val="8"/>
              </w:rPr>
              <w:t>20~30m</w:t>
            </w:r>
            <w:r>
              <w:rPr>
                <w:rFonts w:ascii="Times New Roman" w:hAnsi="Times New Roman" w:eastAsia="Times New Roman" w:cs="Times New Roman"/>
                <w:spacing w:val="-31"/>
              </w:rPr>
              <w:t xml:space="preserve"> </w:t>
            </w:r>
            <w:r>
              <w:rPr>
                <w:spacing w:val="8"/>
              </w:rPr>
              <w:t>，转运距离较近，在转运期间采</w:t>
            </w:r>
            <w:r>
              <w:rPr>
                <w:spacing w:val="7"/>
              </w:rPr>
              <w:t>用加盖密闭方式进</w:t>
            </w:r>
            <w:r>
              <w:rPr>
                <w:spacing w:val="6"/>
              </w:rPr>
              <w:t>行转移，由于转运废气挥发量较少，本评价仅定性识别，不进</w:t>
            </w:r>
            <w:r>
              <w:rPr>
                <w:spacing w:val="5"/>
              </w:rPr>
              <w:t>行定量计</w:t>
            </w:r>
            <w:r>
              <w:rPr>
                <w:spacing w:val="8"/>
              </w:rPr>
              <w:t>算，厂区采取加强通风措施。</w:t>
            </w:r>
          </w:p>
          <w:p w14:paraId="246CBE7E">
            <w:pPr>
              <w:pStyle w:val="6"/>
              <w:spacing w:line="226" w:lineRule="auto"/>
              <w:ind w:left="625"/>
            </w:pPr>
            <w:r>
              <w:rPr>
                <w:spacing w:val="6"/>
              </w:rPr>
              <w:t>（</w:t>
            </w:r>
            <w:r>
              <w:rPr>
                <w:rFonts w:ascii="Times New Roman" w:hAnsi="Times New Roman" w:eastAsia="Times New Roman" w:cs="Times New Roman"/>
                <w:spacing w:val="6"/>
              </w:rPr>
              <w:t>1</w:t>
            </w:r>
            <w:r>
              <w:rPr>
                <w:spacing w:val="6"/>
              </w:rPr>
              <w:t>）熔炼废气</w:t>
            </w:r>
          </w:p>
          <w:p w14:paraId="3AFB5C1D">
            <w:pPr>
              <w:pStyle w:val="6"/>
              <w:spacing w:before="150" w:line="340" w:lineRule="auto"/>
              <w:ind w:left="94" w:right="97" w:firstLine="520"/>
            </w:pPr>
            <w:r>
              <w:rPr>
                <w:spacing w:val="5"/>
              </w:rPr>
              <w:t>本熔炼炉采用天然气为燃料，本项目熔炼炉采用天然气为燃料，熔</w:t>
            </w:r>
            <w:r>
              <w:rPr>
                <w:spacing w:val="6"/>
              </w:rPr>
              <w:t>炼废气包括熔炼、扒渣、精炼等环节以及天然气燃烧环节产生废气</w:t>
            </w:r>
            <w:r>
              <w:rPr>
                <w:spacing w:val="5"/>
              </w:rPr>
              <w:t>，主</w:t>
            </w:r>
            <w:r>
              <w:rPr>
                <w:spacing w:val="7"/>
              </w:rPr>
              <w:t>要污染物为颗粒物、</w:t>
            </w:r>
            <w:r>
              <w:rPr>
                <w:rFonts w:ascii="Times New Roman" w:hAnsi="Times New Roman" w:eastAsia="Times New Roman" w:cs="Times New Roman"/>
              </w:rPr>
              <w:t>SO</w:t>
            </w:r>
            <w:r>
              <w:rPr>
                <w:rFonts w:ascii="Times New Roman" w:hAnsi="Times New Roman" w:eastAsia="Times New Roman" w:cs="Times New Roman"/>
                <w:spacing w:val="7"/>
                <w:position w:val="-2"/>
                <w:sz w:val="16"/>
                <w:szCs w:val="16"/>
              </w:rPr>
              <w:t>2</w:t>
            </w:r>
            <w:r>
              <w:rPr>
                <w:rFonts w:ascii="Times New Roman" w:hAnsi="Times New Roman" w:eastAsia="Times New Roman" w:cs="Times New Roman"/>
                <w:spacing w:val="2"/>
                <w:position w:val="-2"/>
                <w:sz w:val="16"/>
                <w:szCs w:val="16"/>
              </w:rPr>
              <w:t xml:space="preserve"> </w:t>
            </w:r>
            <w:r>
              <w:rPr>
                <w:spacing w:val="7"/>
              </w:rPr>
              <w:t>、</w:t>
            </w:r>
            <w:r>
              <w:rPr>
                <w:rFonts w:ascii="Times New Roman" w:hAnsi="Times New Roman" w:eastAsia="Times New Roman" w:cs="Times New Roman"/>
              </w:rPr>
              <w:t>NO</w:t>
            </w:r>
            <w:r>
              <w:rPr>
                <w:rFonts w:ascii="Times New Roman" w:hAnsi="Times New Roman" w:eastAsia="Times New Roman" w:cs="Times New Roman"/>
                <w:position w:val="-2"/>
                <w:sz w:val="16"/>
                <w:szCs w:val="16"/>
              </w:rPr>
              <w:t>X</w:t>
            </w:r>
            <w:r>
              <w:rPr>
                <w:rFonts w:ascii="Times New Roman" w:hAnsi="Times New Roman" w:eastAsia="Times New Roman" w:cs="Times New Roman"/>
                <w:spacing w:val="-10"/>
                <w:position w:val="-2"/>
                <w:sz w:val="16"/>
                <w:szCs w:val="16"/>
              </w:rPr>
              <w:t xml:space="preserve"> </w:t>
            </w:r>
            <w:r>
              <w:rPr>
                <w:spacing w:val="7"/>
              </w:rPr>
              <w:t>、氟化物、</w:t>
            </w:r>
            <w:r>
              <w:rPr>
                <w:rFonts w:ascii="Times New Roman" w:hAnsi="Times New Roman" w:eastAsia="Times New Roman" w:cs="Times New Roman"/>
              </w:rPr>
              <w:t>HCl</w:t>
            </w:r>
            <w:r>
              <w:rPr>
                <w:spacing w:val="7"/>
              </w:rPr>
              <w:t>。</w:t>
            </w:r>
          </w:p>
          <w:p w14:paraId="7E904445">
            <w:pPr>
              <w:pStyle w:val="6"/>
              <w:spacing w:before="1" w:line="225" w:lineRule="auto"/>
              <w:ind w:left="634"/>
            </w:pPr>
            <w:r>
              <w:rPr>
                <w:rFonts w:ascii="Times New Roman" w:hAnsi="Times New Roman" w:eastAsia="Times New Roman" w:cs="Times New Roman"/>
                <w:spacing w:val="5"/>
              </w:rPr>
              <w:t>1</w:t>
            </w:r>
            <w:r>
              <w:rPr>
                <w:spacing w:val="5"/>
              </w:rPr>
              <w:t>）废气收集情况</w:t>
            </w:r>
          </w:p>
          <w:p w14:paraId="2BEAB885">
            <w:pPr>
              <w:pStyle w:val="6"/>
              <w:spacing w:before="154" w:line="340" w:lineRule="auto"/>
              <w:ind w:left="93" w:right="97" w:firstLine="520"/>
            </w:pPr>
            <w:r>
              <w:rPr>
                <w:spacing w:val="6"/>
              </w:rPr>
              <w:t>根据是否开炉门情况，熔炼过程可大体分为</w:t>
            </w:r>
            <w:r>
              <w:rPr>
                <w:spacing w:val="5"/>
              </w:rPr>
              <w:t>二个时段，即加料、扒</w:t>
            </w:r>
            <w:r>
              <w:rPr>
                <w:spacing w:val="6"/>
              </w:rPr>
              <w:t>渣、取样分析时段和熔炼其他时段。加料、扒渣、取样分析时段需要打</w:t>
            </w:r>
            <w:r>
              <w:rPr>
                <w:spacing w:val="10"/>
              </w:rPr>
              <w:t>开炉门，熔炼其他时段不开炉门，</w:t>
            </w:r>
            <w:r>
              <w:rPr>
                <w:rFonts w:ascii="Times New Roman" w:hAnsi="Times New Roman" w:eastAsia="Times New Roman" w:cs="Times New Roman"/>
                <w:spacing w:val="10"/>
              </w:rPr>
              <w:t>3</w:t>
            </w:r>
            <w:r>
              <w:rPr>
                <w:rFonts w:ascii="Times New Roman" w:hAnsi="Times New Roman" w:eastAsia="Times New Roman" w:cs="Times New Roman"/>
                <w:spacing w:val="48"/>
              </w:rPr>
              <w:t xml:space="preserve"> </w:t>
            </w:r>
            <w:r>
              <w:rPr>
                <w:spacing w:val="10"/>
              </w:rPr>
              <w:t>台炉具体时段分配见表</w:t>
            </w:r>
            <w:r>
              <w:rPr>
                <w:spacing w:val="-49"/>
              </w:rPr>
              <w:t xml:space="preserve"> </w:t>
            </w:r>
            <w:r>
              <w:rPr>
                <w:rFonts w:ascii="Times New Roman" w:hAnsi="Times New Roman" w:eastAsia="Times New Roman" w:cs="Times New Roman"/>
                <w:spacing w:val="10"/>
              </w:rPr>
              <w:t xml:space="preserve">4.2.1-1 </w:t>
            </w:r>
            <w:r>
              <w:rPr>
                <w:spacing w:val="10"/>
              </w:rPr>
              <w:t>所</w:t>
            </w:r>
            <w:r>
              <w:rPr>
                <w:spacing w:val="-1"/>
              </w:rPr>
              <w:t>示。</w:t>
            </w:r>
          </w:p>
          <w:p w14:paraId="524688B7">
            <w:pPr>
              <w:pStyle w:val="6"/>
              <w:spacing w:before="1" w:line="220" w:lineRule="auto"/>
              <w:ind w:left="1774"/>
              <w:rPr>
                <w:rFonts w:ascii="Times New Roman" w:hAnsi="Times New Roman" w:eastAsia="Times New Roman" w:cs="Times New Roman"/>
              </w:rPr>
            </w:pPr>
            <w:r>
              <w:rPr>
                <w:b/>
                <w:bCs/>
                <w:spacing w:val="3"/>
              </w:rPr>
              <w:t>表</w:t>
            </w:r>
            <w:r>
              <w:rPr>
                <w:spacing w:val="-34"/>
              </w:rPr>
              <w:t xml:space="preserve"> </w:t>
            </w:r>
            <w:r>
              <w:rPr>
                <w:rFonts w:ascii="Times New Roman" w:hAnsi="Times New Roman" w:eastAsia="Times New Roman" w:cs="Times New Roman"/>
                <w:b/>
                <w:bCs/>
                <w:spacing w:val="3"/>
              </w:rPr>
              <w:t>4.2.1-1    3</w:t>
            </w:r>
            <w:r>
              <w:rPr>
                <w:rFonts w:ascii="Times New Roman" w:hAnsi="Times New Roman" w:eastAsia="Times New Roman" w:cs="Times New Roman"/>
                <w:b/>
                <w:bCs/>
                <w:spacing w:val="33"/>
              </w:rPr>
              <w:t xml:space="preserve"> </w:t>
            </w:r>
            <w:r>
              <w:rPr>
                <w:b/>
                <w:bCs/>
                <w:spacing w:val="3"/>
              </w:rPr>
              <w:t>台熔炼炉工作时段分配表</w:t>
            </w:r>
            <w:r>
              <w:rPr>
                <w:spacing w:val="-43"/>
              </w:rPr>
              <w:t xml:space="preserve"> </w:t>
            </w:r>
            <w:r>
              <w:rPr>
                <w:rFonts w:ascii="Times New Roman" w:hAnsi="Times New Roman" w:eastAsia="Times New Roman" w:cs="Times New Roman"/>
                <w:b/>
                <w:bCs/>
                <w:spacing w:val="3"/>
              </w:rPr>
              <w:t>1</w:t>
            </w:r>
          </w:p>
        </w:tc>
      </w:tr>
      <w:tr w14:paraId="0577A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69" w:type="dxa"/>
            <w:vMerge w:val="continue"/>
            <w:tcBorders>
              <w:top w:val="nil"/>
              <w:left w:val="single" w:color="000000" w:sz="10" w:space="0"/>
              <w:bottom w:val="nil"/>
            </w:tcBorders>
            <w:vAlign w:val="top"/>
          </w:tcPr>
          <w:p w14:paraId="5C2241D5">
            <w:pPr>
              <w:rPr>
                <w:rFonts w:ascii="Arial"/>
                <w:sz w:val="21"/>
              </w:rPr>
            </w:pPr>
          </w:p>
        </w:tc>
        <w:tc>
          <w:tcPr>
            <w:tcW w:w="2450" w:type="dxa"/>
            <w:gridSpan w:val="3"/>
            <w:tcBorders>
              <w:top w:val="single" w:color="000000" w:sz="10" w:space="0"/>
            </w:tcBorders>
            <w:vAlign w:val="top"/>
          </w:tcPr>
          <w:p w14:paraId="04582219">
            <w:pPr>
              <w:pStyle w:val="6"/>
              <w:spacing w:before="67" w:line="215" w:lineRule="auto"/>
              <w:ind w:left="1103"/>
              <w:rPr>
                <w:sz w:val="22"/>
                <w:szCs w:val="22"/>
              </w:rPr>
            </w:pPr>
            <w:r>
              <w:rPr>
                <w:spacing w:val="-6"/>
                <w:sz w:val="22"/>
                <w:szCs w:val="22"/>
              </w:rPr>
              <w:t>项目</w:t>
            </w:r>
          </w:p>
        </w:tc>
        <w:tc>
          <w:tcPr>
            <w:tcW w:w="1820" w:type="dxa"/>
            <w:tcBorders>
              <w:top w:val="single" w:color="000000" w:sz="10" w:space="0"/>
            </w:tcBorders>
            <w:vAlign w:val="top"/>
          </w:tcPr>
          <w:p w14:paraId="3F3BB71E">
            <w:pPr>
              <w:pStyle w:val="6"/>
              <w:spacing w:before="67" w:line="215" w:lineRule="auto"/>
              <w:ind w:left="616"/>
              <w:rPr>
                <w:sz w:val="22"/>
                <w:szCs w:val="22"/>
              </w:rPr>
            </w:pPr>
            <w:r>
              <w:rPr>
                <w:rFonts w:ascii="Times New Roman" w:hAnsi="Times New Roman" w:eastAsia="Times New Roman" w:cs="Times New Roman"/>
                <w:spacing w:val="-1"/>
                <w:sz w:val="22"/>
                <w:szCs w:val="22"/>
              </w:rPr>
              <w:t>2#35t</w:t>
            </w:r>
            <w:r>
              <w:rPr>
                <w:spacing w:val="-1"/>
                <w:sz w:val="22"/>
                <w:szCs w:val="22"/>
              </w:rPr>
              <w:t>炉</w:t>
            </w:r>
          </w:p>
        </w:tc>
        <w:tc>
          <w:tcPr>
            <w:tcW w:w="1870" w:type="dxa"/>
            <w:tcBorders>
              <w:top w:val="single" w:color="000000" w:sz="10" w:space="0"/>
            </w:tcBorders>
            <w:vAlign w:val="top"/>
          </w:tcPr>
          <w:p w14:paraId="3A0BA353">
            <w:pPr>
              <w:pStyle w:val="6"/>
              <w:spacing w:before="67" w:line="215" w:lineRule="auto"/>
              <w:ind w:left="641"/>
              <w:rPr>
                <w:sz w:val="22"/>
                <w:szCs w:val="22"/>
              </w:rPr>
            </w:pPr>
            <w:r>
              <w:rPr>
                <w:rFonts w:ascii="Times New Roman" w:hAnsi="Times New Roman" w:eastAsia="Times New Roman" w:cs="Times New Roman"/>
                <w:spacing w:val="-4"/>
                <w:sz w:val="22"/>
                <w:szCs w:val="22"/>
              </w:rPr>
              <w:t>1#35t</w:t>
            </w:r>
            <w:r>
              <w:rPr>
                <w:spacing w:val="-4"/>
                <w:sz w:val="22"/>
                <w:szCs w:val="22"/>
              </w:rPr>
              <w:t>炉</w:t>
            </w:r>
          </w:p>
        </w:tc>
        <w:tc>
          <w:tcPr>
            <w:tcW w:w="1863" w:type="dxa"/>
            <w:tcBorders>
              <w:top w:val="single" w:color="000000" w:sz="10" w:space="0"/>
              <w:right w:val="single" w:color="000000" w:sz="10" w:space="0"/>
            </w:tcBorders>
            <w:vAlign w:val="top"/>
          </w:tcPr>
          <w:p w14:paraId="61B5A8DA">
            <w:pPr>
              <w:pStyle w:val="6"/>
              <w:spacing w:before="67" w:line="215" w:lineRule="auto"/>
              <w:ind w:left="713"/>
              <w:rPr>
                <w:sz w:val="22"/>
                <w:szCs w:val="22"/>
              </w:rPr>
            </w:pPr>
            <w:r>
              <w:rPr>
                <w:rFonts w:ascii="Times New Roman" w:hAnsi="Times New Roman" w:eastAsia="Times New Roman" w:cs="Times New Roman"/>
                <w:spacing w:val="-3"/>
                <w:sz w:val="22"/>
                <w:szCs w:val="22"/>
              </w:rPr>
              <w:t>60t</w:t>
            </w:r>
            <w:r>
              <w:rPr>
                <w:spacing w:val="-3"/>
                <w:sz w:val="22"/>
                <w:szCs w:val="22"/>
              </w:rPr>
              <w:t>炉</w:t>
            </w:r>
          </w:p>
        </w:tc>
        <w:tc>
          <w:tcPr>
            <w:tcW w:w="139" w:type="dxa"/>
            <w:tcBorders>
              <w:top w:val="nil"/>
              <w:left w:val="single" w:color="000000" w:sz="10" w:space="0"/>
              <w:bottom w:val="nil"/>
              <w:right w:val="single" w:color="000000" w:sz="10" w:space="0"/>
            </w:tcBorders>
            <w:vAlign w:val="top"/>
          </w:tcPr>
          <w:p w14:paraId="27DE2791">
            <w:pPr>
              <w:rPr>
                <w:rFonts w:ascii="Arial"/>
                <w:sz w:val="21"/>
              </w:rPr>
            </w:pPr>
          </w:p>
        </w:tc>
      </w:tr>
      <w:tr w14:paraId="20980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69" w:type="dxa"/>
            <w:vMerge w:val="continue"/>
            <w:tcBorders>
              <w:top w:val="nil"/>
              <w:left w:val="single" w:color="000000" w:sz="10" w:space="0"/>
              <w:bottom w:val="nil"/>
            </w:tcBorders>
            <w:vAlign w:val="top"/>
          </w:tcPr>
          <w:p w14:paraId="5E1CFA22">
            <w:pPr>
              <w:rPr>
                <w:rFonts w:ascii="Arial"/>
                <w:sz w:val="21"/>
              </w:rPr>
            </w:pPr>
          </w:p>
        </w:tc>
        <w:tc>
          <w:tcPr>
            <w:tcW w:w="2450" w:type="dxa"/>
            <w:gridSpan w:val="3"/>
            <w:vAlign w:val="top"/>
          </w:tcPr>
          <w:p w14:paraId="5F285CC7">
            <w:pPr>
              <w:pStyle w:val="6"/>
              <w:spacing w:before="194" w:line="220" w:lineRule="auto"/>
              <w:ind w:left="988"/>
              <w:rPr>
                <w:sz w:val="22"/>
                <w:szCs w:val="22"/>
              </w:rPr>
            </w:pPr>
            <w:r>
              <w:rPr>
                <w:spacing w:val="-2"/>
                <w:sz w:val="22"/>
                <w:szCs w:val="22"/>
              </w:rPr>
              <w:t>批次数</w:t>
            </w:r>
          </w:p>
        </w:tc>
        <w:tc>
          <w:tcPr>
            <w:tcW w:w="1820" w:type="dxa"/>
            <w:vAlign w:val="top"/>
          </w:tcPr>
          <w:p w14:paraId="141F9338">
            <w:pPr>
              <w:pStyle w:val="6"/>
              <w:spacing w:before="52" w:line="215" w:lineRule="auto"/>
              <w:ind w:left="586" w:right="122" w:hanging="376"/>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3</w:t>
            </w:r>
            <w:r>
              <w:rPr>
                <w:spacing w:val="-7"/>
                <w:sz w:val="22"/>
                <w:szCs w:val="22"/>
              </w:rPr>
              <w:t>批</w:t>
            </w:r>
            <w:r>
              <w:rPr>
                <w:rFonts w:ascii="Times New Roman" w:hAnsi="Times New Roman" w:eastAsia="Times New Roman" w:cs="Times New Roman"/>
                <w:spacing w:val="-7"/>
                <w:sz w:val="22"/>
                <w:szCs w:val="22"/>
              </w:rPr>
              <w:t>/d</w:t>
            </w:r>
            <w:r>
              <w:rPr>
                <w:rFonts w:ascii="Times New Roman" w:hAnsi="Times New Roman" w:eastAsia="Times New Roman" w:cs="Times New Roman"/>
                <w:spacing w:val="-30"/>
                <w:sz w:val="22"/>
                <w:szCs w:val="22"/>
              </w:rPr>
              <w:t xml:space="preserve"> </w:t>
            </w:r>
            <w:r>
              <w:rPr>
                <w:spacing w:val="-7"/>
                <w:sz w:val="22"/>
                <w:szCs w:val="22"/>
              </w:rPr>
              <w:t>，</w:t>
            </w:r>
            <w:r>
              <w:rPr>
                <w:rFonts w:ascii="Times New Roman" w:hAnsi="Times New Roman" w:eastAsia="Times New Roman" w:cs="Times New Roman"/>
                <w:spacing w:val="-7"/>
                <w:sz w:val="22"/>
                <w:szCs w:val="22"/>
              </w:rPr>
              <w:t>335d/a</w:t>
            </w:r>
            <w:r>
              <w:rPr>
                <w:spacing w:val="-7"/>
                <w:sz w:val="22"/>
                <w:szCs w:val="22"/>
              </w:rPr>
              <w:t>，</w:t>
            </w:r>
            <w:r>
              <w:rPr>
                <w:sz w:val="22"/>
                <w:szCs w:val="22"/>
              </w:rPr>
              <w:t xml:space="preserve"> </w:t>
            </w:r>
            <w:r>
              <w:rPr>
                <w:rFonts w:ascii="Times New Roman" w:hAnsi="Times New Roman" w:eastAsia="Times New Roman" w:cs="Times New Roman"/>
                <w:spacing w:val="-4"/>
                <w:sz w:val="22"/>
                <w:szCs w:val="22"/>
              </w:rPr>
              <w:t>1005</w:t>
            </w:r>
            <w:r>
              <w:rPr>
                <w:spacing w:val="-4"/>
                <w:sz w:val="22"/>
                <w:szCs w:val="22"/>
              </w:rPr>
              <w:t>批</w:t>
            </w:r>
            <w:r>
              <w:rPr>
                <w:rFonts w:ascii="Times New Roman" w:hAnsi="Times New Roman" w:eastAsia="Times New Roman" w:cs="Times New Roman"/>
                <w:spacing w:val="-4"/>
                <w:sz w:val="22"/>
                <w:szCs w:val="22"/>
              </w:rPr>
              <w:t>/a</w:t>
            </w:r>
          </w:p>
        </w:tc>
        <w:tc>
          <w:tcPr>
            <w:tcW w:w="1870" w:type="dxa"/>
            <w:vAlign w:val="top"/>
          </w:tcPr>
          <w:p w14:paraId="74EA56D0">
            <w:pPr>
              <w:pStyle w:val="6"/>
              <w:spacing w:before="52" w:line="215" w:lineRule="auto"/>
              <w:ind w:left="635" w:right="168" w:hanging="419"/>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3</w:t>
            </w:r>
            <w:r>
              <w:rPr>
                <w:spacing w:val="-8"/>
                <w:sz w:val="22"/>
                <w:szCs w:val="22"/>
              </w:rPr>
              <w:t>批</w:t>
            </w:r>
            <w:r>
              <w:rPr>
                <w:rFonts w:ascii="Times New Roman" w:hAnsi="Times New Roman" w:eastAsia="Times New Roman" w:cs="Times New Roman"/>
                <w:spacing w:val="-8"/>
                <w:sz w:val="22"/>
                <w:szCs w:val="22"/>
              </w:rPr>
              <w:t>/d</w:t>
            </w:r>
            <w:r>
              <w:rPr>
                <w:rFonts w:ascii="Times New Roman" w:hAnsi="Times New Roman" w:eastAsia="Times New Roman" w:cs="Times New Roman"/>
                <w:spacing w:val="-21"/>
                <w:sz w:val="22"/>
                <w:szCs w:val="22"/>
              </w:rPr>
              <w:t xml:space="preserve"> </w:t>
            </w:r>
            <w:r>
              <w:rPr>
                <w:spacing w:val="-8"/>
                <w:sz w:val="22"/>
                <w:szCs w:val="22"/>
              </w:rPr>
              <w:t>，</w:t>
            </w:r>
            <w:r>
              <w:rPr>
                <w:rFonts w:ascii="Times New Roman" w:hAnsi="Times New Roman" w:eastAsia="Times New Roman" w:cs="Times New Roman"/>
                <w:spacing w:val="-8"/>
                <w:sz w:val="22"/>
                <w:szCs w:val="22"/>
              </w:rPr>
              <w:t>285d/a</w:t>
            </w:r>
            <w:r>
              <w:rPr>
                <w:spacing w:val="-8"/>
                <w:sz w:val="22"/>
                <w:szCs w:val="22"/>
              </w:rPr>
              <w:t>，</w:t>
            </w:r>
            <w:r>
              <w:rPr>
                <w:sz w:val="22"/>
                <w:szCs w:val="22"/>
              </w:rPr>
              <w:t xml:space="preserve"> </w:t>
            </w:r>
            <w:r>
              <w:rPr>
                <w:rFonts w:ascii="Times New Roman" w:hAnsi="Times New Roman" w:eastAsia="Times New Roman" w:cs="Times New Roman"/>
                <w:spacing w:val="-3"/>
                <w:sz w:val="22"/>
                <w:szCs w:val="22"/>
              </w:rPr>
              <w:t>855</w:t>
            </w:r>
            <w:r>
              <w:rPr>
                <w:spacing w:val="-3"/>
                <w:sz w:val="22"/>
                <w:szCs w:val="22"/>
              </w:rPr>
              <w:t>批</w:t>
            </w:r>
            <w:r>
              <w:rPr>
                <w:rFonts w:ascii="Times New Roman" w:hAnsi="Times New Roman" w:eastAsia="Times New Roman" w:cs="Times New Roman"/>
                <w:spacing w:val="-3"/>
                <w:sz w:val="22"/>
                <w:szCs w:val="22"/>
              </w:rPr>
              <w:t>/a</w:t>
            </w:r>
          </w:p>
        </w:tc>
        <w:tc>
          <w:tcPr>
            <w:tcW w:w="1863" w:type="dxa"/>
            <w:tcBorders>
              <w:right w:val="single" w:color="000000" w:sz="10" w:space="0"/>
            </w:tcBorders>
            <w:vAlign w:val="top"/>
          </w:tcPr>
          <w:p w14:paraId="65124527">
            <w:pPr>
              <w:pStyle w:val="6"/>
              <w:spacing w:before="52" w:line="215" w:lineRule="auto"/>
              <w:ind w:left="568" w:right="173" w:hanging="376"/>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3</w:t>
            </w:r>
            <w:r>
              <w:rPr>
                <w:spacing w:val="-7"/>
                <w:sz w:val="22"/>
                <w:szCs w:val="22"/>
              </w:rPr>
              <w:t>批</w:t>
            </w:r>
            <w:r>
              <w:rPr>
                <w:rFonts w:ascii="Times New Roman" w:hAnsi="Times New Roman" w:eastAsia="Times New Roman" w:cs="Times New Roman"/>
                <w:spacing w:val="-7"/>
                <w:sz w:val="22"/>
                <w:szCs w:val="22"/>
              </w:rPr>
              <w:t>/d</w:t>
            </w:r>
            <w:r>
              <w:rPr>
                <w:rFonts w:ascii="Times New Roman" w:hAnsi="Times New Roman" w:eastAsia="Times New Roman" w:cs="Times New Roman"/>
                <w:spacing w:val="-29"/>
                <w:sz w:val="22"/>
                <w:szCs w:val="22"/>
              </w:rPr>
              <w:t xml:space="preserve"> </w:t>
            </w:r>
            <w:r>
              <w:rPr>
                <w:spacing w:val="-7"/>
                <w:sz w:val="22"/>
                <w:szCs w:val="22"/>
              </w:rPr>
              <w:t>，</w:t>
            </w:r>
            <w:r>
              <w:rPr>
                <w:rFonts w:ascii="Times New Roman" w:hAnsi="Times New Roman" w:eastAsia="Times New Roman" w:cs="Times New Roman"/>
                <w:spacing w:val="-7"/>
                <w:sz w:val="22"/>
                <w:szCs w:val="22"/>
              </w:rPr>
              <w:t>335d/a</w:t>
            </w:r>
            <w:r>
              <w:rPr>
                <w:spacing w:val="-7"/>
                <w:sz w:val="22"/>
                <w:szCs w:val="22"/>
              </w:rPr>
              <w:t>，</w:t>
            </w:r>
            <w:r>
              <w:rPr>
                <w:sz w:val="22"/>
                <w:szCs w:val="22"/>
              </w:rPr>
              <w:t xml:space="preserve"> </w:t>
            </w:r>
            <w:r>
              <w:rPr>
                <w:rFonts w:ascii="Times New Roman" w:hAnsi="Times New Roman" w:eastAsia="Times New Roman" w:cs="Times New Roman"/>
                <w:spacing w:val="-4"/>
                <w:sz w:val="22"/>
                <w:szCs w:val="22"/>
              </w:rPr>
              <w:t>1005</w:t>
            </w:r>
            <w:r>
              <w:rPr>
                <w:spacing w:val="-4"/>
                <w:sz w:val="22"/>
                <w:szCs w:val="22"/>
              </w:rPr>
              <w:t>批</w:t>
            </w:r>
            <w:r>
              <w:rPr>
                <w:rFonts w:ascii="Times New Roman" w:hAnsi="Times New Roman" w:eastAsia="Times New Roman" w:cs="Times New Roman"/>
                <w:spacing w:val="-4"/>
                <w:sz w:val="22"/>
                <w:szCs w:val="22"/>
              </w:rPr>
              <w:t>/a</w:t>
            </w:r>
          </w:p>
        </w:tc>
        <w:tc>
          <w:tcPr>
            <w:tcW w:w="139" w:type="dxa"/>
            <w:tcBorders>
              <w:top w:val="nil"/>
              <w:left w:val="single" w:color="000000" w:sz="10" w:space="0"/>
              <w:bottom w:val="nil"/>
              <w:right w:val="single" w:color="000000" w:sz="10" w:space="0"/>
            </w:tcBorders>
            <w:vAlign w:val="top"/>
          </w:tcPr>
          <w:p w14:paraId="347B105E">
            <w:pPr>
              <w:rPr>
                <w:rFonts w:ascii="Arial"/>
                <w:sz w:val="21"/>
              </w:rPr>
            </w:pPr>
          </w:p>
        </w:tc>
      </w:tr>
      <w:tr w14:paraId="0BBC9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69" w:type="dxa"/>
            <w:vMerge w:val="continue"/>
            <w:tcBorders>
              <w:top w:val="nil"/>
              <w:left w:val="single" w:color="000000" w:sz="10" w:space="0"/>
              <w:bottom w:val="nil"/>
            </w:tcBorders>
            <w:vAlign w:val="top"/>
          </w:tcPr>
          <w:p w14:paraId="1831024A">
            <w:pPr>
              <w:rPr>
                <w:rFonts w:ascii="Arial"/>
                <w:sz w:val="21"/>
              </w:rPr>
            </w:pPr>
          </w:p>
        </w:tc>
        <w:tc>
          <w:tcPr>
            <w:tcW w:w="2450" w:type="dxa"/>
            <w:gridSpan w:val="3"/>
            <w:vAlign w:val="top"/>
          </w:tcPr>
          <w:p w14:paraId="3F33D6EF">
            <w:pPr>
              <w:pStyle w:val="6"/>
              <w:spacing w:before="80" w:line="213" w:lineRule="auto"/>
              <w:ind w:left="769"/>
              <w:rPr>
                <w:sz w:val="22"/>
                <w:szCs w:val="22"/>
              </w:rPr>
            </w:pPr>
            <w:r>
              <w:rPr>
                <w:spacing w:val="-2"/>
                <w:sz w:val="22"/>
                <w:szCs w:val="22"/>
              </w:rPr>
              <w:t>年工作时间</w:t>
            </w:r>
          </w:p>
        </w:tc>
        <w:tc>
          <w:tcPr>
            <w:tcW w:w="1820" w:type="dxa"/>
            <w:vAlign w:val="top"/>
          </w:tcPr>
          <w:p w14:paraId="30AC7F55">
            <w:pPr>
              <w:pStyle w:val="6"/>
              <w:spacing w:before="80" w:line="213"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8h/</w:t>
            </w:r>
            <w:r>
              <w:rPr>
                <w:spacing w:val="-6"/>
                <w:sz w:val="22"/>
                <w:szCs w:val="22"/>
              </w:rPr>
              <w:t>批次，</w:t>
            </w:r>
            <w:r>
              <w:rPr>
                <w:rFonts w:ascii="Times New Roman" w:hAnsi="Times New Roman" w:eastAsia="Times New Roman" w:cs="Times New Roman"/>
                <w:spacing w:val="-6"/>
                <w:sz w:val="22"/>
                <w:szCs w:val="22"/>
              </w:rPr>
              <w:t>8040h/a</w:t>
            </w:r>
          </w:p>
        </w:tc>
        <w:tc>
          <w:tcPr>
            <w:tcW w:w="1870" w:type="dxa"/>
            <w:vAlign w:val="top"/>
          </w:tcPr>
          <w:p w14:paraId="1F109F60">
            <w:pPr>
              <w:pStyle w:val="6"/>
              <w:spacing w:before="80" w:line="213" w:lineRule="auto"/>
              <w:ind w:left="17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8h/</w:t>
            </w:r>
            <w:r>
              <w:rPr>
                <w:spacing w:val="-3"/>
                <w:sz w:val="22"/>
                <w:szCs w:val="22"/>
              </w:rPr>
              <w:t>批次，</w:t>
            </w:r>
            <w:r>
              <w:rPr>
                <w:rFonts w:ascii="Times New Roman" w:hAnsi="Times New Roman" w:eastAsia="Times New Roman" w:cs="Times New Roman"/>
                <w:spacing w:val="-3"/>
                <w:sz w:val="22"/>
                <w:szCs w:val="22"/>
              </w:rPr>
              <w:t>6840h/a</w:t>
            </w:r>
          </w:p>
        </w:tc>
        <w:tc>
          <w:tcPr>
            <w:tcW w:w="1863" w:type="dxa"/>
            <w:tcBorders>
              <w:right w:val="single" w:color="000000" w:sz="10" w:space="0"/>
            </w:tcBorders>
            <w:vAlign w:val="top"/>
          </w:tcPr>
          <w:p w14:paraId="039A3539">
            <w:pPr>
              <w:pStyle w:val="6"/>
              <w:spacing w:before="80" w:line="213" w:lineRule="auto"/>
              <w:ind w:left="15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8h/</w:t>
            </w:r>
            <w:r>
              <w:rPr>
                <w:spacing w:val="-3"/>
                <w:sz w:val="22"/>
                <w:szCs w:val="22"/>
              </w:rPr>
              <w:t>批次，</w:t>
            </w:r>
            <w:r>
              <w:rPr>
                <w:rFonts w:ascii="Times New Roman" w:hAnsi="Times New Roman" w:eastAsia="Times New Roman" w:cs="Times New Roman"/>
                <w:spacing w:val="-3"/>
                <w:sz w:val="22"/>
                <w:szCs w:val="22"/>
              </w:rPr>
              <w:t>8040h/a</w:t>
            </w:r>
          </w:p>
        </w:tc>
        <w:tc>
          <w:tcPr>
            <w:tcW w:w="139" w:type="dxa"/>
            <w:tcBorders>
              <w:top w:val="nil"/>
              <w:left w:val="single" w:color="000000" w:sz="10" w:space="0"/>
              <w:bottom w:val="nil"/>
              <w:right w:val="single" w:color="000000" w:sz="10" w:space="0"/>
            </w:tcBorders>
            <w:vAlign w:val="top"/>
          </w:tcPr>
          <w:p w14:paraId="5E7AB1DF">
            <w:pPr>
              <w:rPr>
                <w:rFonts w:ascii="Arial"/>
                <w:sz w:val="21"/>
              </w:rPr>
            </w:pPr>
          </w:p>
        </w:tc>
      </w:tr>
      <w:tr w14:paraId="54B3A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69" w:type="dxa"/>
            <w:vMerge w:val="continue"/>
            <w:tcBorders>
              <w:top w:val="nil"/>
              <w:left w:val="single" w:color="000000" w:sz="10" w:space="0"/>
              <w:bottom w:val="nil"/>
            </w:tcBorders>
            <w:vAlign w:val="top"/>
          </w:tcPr>
          <w:p w14:paraId="3FE4A196">
            <w:pPr>
              <w:rPr>
                <w:rFonts w:ascii="Arial"/>
                <w:sz w:val="21"/>
              </w:rPr>
            </w:pPr>
          </w:p>
        </w:tc>
        <w:tc>
          <w:tcPr>
            <w:tcW w:w="352" w:type="dxa"/>
            <w:textDirection w:val="tbRlV"/>
            <w:vAlign w:val="top"/>
          </w:tcPr>
          <w:p w14:paraId="46CCDD09">
            <w:pPr>
              <w:pStyle w:val="6"/>
              <w:spacing w:line="214" w:lineRule="auto"/>
              <w:ind w:left="52"/>
              <w:rPr>
                <w:sz w:val="13"/>
                <w:szCs w:val="13"/>
              </w:rPr>
            </w:pPr>
            <w:r>
              <w:rPr>
                <w:spacing w:val="25"/>
                <w:w w:val="150"/>
                <w:sz w:val="13"/>
                <w:szCs w:val="13"/>
              </w:rPr>
              <w:t>其</w:t>
            </w:r>
            <w:r>
              <w:rPr>
                <w:sz w:val="13"/>
                <w:szCs w:val="13"/>
              </w:rPr>
              <w:t xml:space="preserve"> </w:t>
            </w:r>
            <w:r>
              <w:rPr>
                <w:spacing w:val="25"/>
                <w:w w:val="150"/>
                <w:sz w:val="13"/>
                <w:szCs w:val="13"/>
              </w:rPr>
              <w:t>中</w:t>
            </w:r>
          </w:p>
        </w:tc>
        <w:tc>
          <w:tcPr>
            <w:tcW w:w="2098" w:type="dxa"/>
            <w:gridSpan w:val="2"/>
            <w:vAlign w:val="top"/>
          </w:tcPr>
          <w:p w14:paraId="543A4031">
            <w:pPr>
              <w:pStyle w:val="6"/>
              <w:spacing w:before="197" w:line="220" w:lineRule="auto"/>
              <w:ind w:left="317"/>
              <w:rPr>
                <w:rFonts w:ascii="Times New Roman" w:hAnsi="Times New Roman" w:eastAsia="Times New Roman" w:cs="Times New Roman"/>
                <w:sz w:val="22"/>
                <w:szCs w:val="22"/>
              </w:rPr>
            </w:pPr>
            <w:r>
              <w:rPr>
                <w:spacing w:val="-2"/>
                <w:sz w:val="22"/>
                <w:szCs w:val="22"/>
              </w:rPr>
              <w:t>单批次熔炼时间</w:t>
            </w:r>
            <w:r>
              <w:rPr>
                <w:rFonts w:ascii="Times New Roman" w:hAnsi="Times New Roman" w:eastAsia="Times New Roman" w:cs="Times New Roman"/>
                <w:spacing w:val="-2"/>
                <w:sz w:val="22"/>
                <w:szCs w:val="22"/>
              </w:rPr>
              <w:t>h</w:t>
            </w:r>
          </w:p>
        </w:tc>
        <w:tc>
          <w:tcPr>
            <w:tcW w:w="1820" w:type="dxa"/>
            <w:vAlign w:val="top"/>
          </w:tcPr>
          <w:p w14:paraId="5F5BDBB8">
            <w:pPr>
              <w:spacing w:before="232" w:line="189" w:lineRule="auto"/>
              <w:ind w:left="920"/>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870" w:type="dxa"/>
            <w:vAlign w:val="top"/>
          </w:tcPr>
          <w:p w14:paraId="461FA20E">
            <w:pPr>
              <w:spacing w:before="232" w:line="189" w:lineRule="auto"/>
              <w:ind w:left="926"/>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863" w:type="dxa"/>
            <w:tcBorders>
              <w:right w:val="single" w:color="000000" w:sz="10" w:space="0"/>
            </w:tcBorders>
            <w:vAlign w:val="top"/>
          </w:tcPr>
          <w:p w14:paraId="23528C77">
            <w:pPr>
              <w:spacing w:before="232" w:line="189" w:lineRule="auto"/>
              <w:ind w:left="902"/>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39" w:type="dxa"/>
            <w:tcBorders>
              <w:top w:val="nil"/>
              <w:left w:val="single" w:color="000000" w:sz="10" w:space="0"/>
              <w:bottom w:val="nil"/>
              <w:right w:val="single" w:color="000000" w:sz="10" w:space="0"/>
            </w:tcBorders>
            <w:vAlign w:val="top"/>
          </w:tcPr>
          <w:p w14:paraId="5338DEFD">
            <w:pPr>
              <w:rPr>
                <w:rFonts w:ascii="Arial"/>
                <w:sz w:val="21"/>
              </w:rPr>
            </w:pPr>
          </w:p>
        </w:tc>
      </w:tr>
      <w:tr w14:paraId="1ED62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69" w:type="dxa"/>
            <w:vMerge w:val="continue"/>
            <w:tcBorders>
              <w:top w:val="nil"/>
              <w:left w:val="single" w:color="000000" w:sz="10" w:space="0"/>
              <w:bottom w:val="nil"/>
            </w:tcBorders>
            <w:vAlign w:val="top"/>
          </w:tcPr>
          <w:p w14:paraId="1DCA3503">
            <w:pPr>
              <w:rPr>
                <w:rFonts w:ascii="Arial"/>
                <w:sz w:val="21"/>
              </w:rPr>
            </w:pPr>
          </w:p>
        </w:tc>
        <w:tc>
          <w:tcPr>
            <w:tcW w:w="352" w:type="dxa"/>
            <w:vMerge w:val="restart"/>
            <w:tcBorders>
              <w:bottom w:val="nil"/>
            </w:tcBorders>
            <w:vAlign w:val="top"/>
          </w:tcPr>
          <w:p w14:paraId="46181F76">
            <w:pPr>
              <w:spacing w:line="340" w:lineRule="auto"/>
              <w:rPr>
                <w:rFonts w:ascii="Arial"/>
                <w:sz w:val="21"/>
              </w:rPr>
            </w:pPr>
          </w:p>
          <w:p w14:paraId="6F7D1D49">
            <w:pPr>
              <w:spacing w:before="63" w:line="193" w:lineRule="auto"/>
              <w:ind w:left="24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098" w:type="dxa"/>
            <w:gridSpan w:val="2"/>
            <w:vAlign w:val="top"/>
          </w:tcPr>
          <w:p w14:paraId="39285D64">
            <w:pPr>
              <w:pStyle w:val="6"/>
              <w:spacing w:before="83" w:line="210" w:lineRule="auto"/>
              <w:ind w:left="458"/>
              <w:rPr>
                <w:rFonts w:ascii="Times New Roman" w:hAnsi="Times New Roman" w:eastAsia="Times New Roman" w:cs="Times New Roman"/>
                <w:sz w:val="22"/>
                <w:szCs w:val="22"/>
              </w:rPr>
            </w:pPr>
            <w:r>
              <w:rPr>
                <w:spacing w:val="-2"/>
                <w:sz w:val="22"/>
                <w:szCs w:val="22"/>
              </w:rPr>
              <w:t>年熔炼时间</w:t>
            </w:r>
            <w:r>
              <w:rPr>
                <w:rFonts w:ascii="Times New Roman" w:hAnsi="Times New Roman" w:eastAsia="Times New Roman" w:cs="Times New Roman"/>
                <w:spacing w:val="-2"/>
                <w:sz w:val="22"/>
                <w:szCs w:val="22"/>
              </w:rPr>
              <w:t>h/a</w:t>
            </w:r>
          </w:p>
        </w:tc>
        <w:tc>
          <w:tcPr>
            <w:tcW w:w="1820" w:type="dxa"/>
            <w:vAlign w:val="top"/>
          </w:tcPr>
          <w:p w14:paraId="7B5A4D51">
            <w:pPr>
              <w:spacing w:before="119" w:line="189" w:lineRule="auto"/>
              <w:ind w:left="75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4020</w:t>
            </w:r>
          </w:p>
        </w:tc>
        <w:tc>
          <w:tcPr>
            <w:tcW w:w="1870" w:type="dxa"/>
            <w:vAlign w:val="top"/>
          </w:tcPr>
          <w:p w14:paraId="7F5A035E">
            <w:pPr>
              <w:spacing w:before="119" w:line="189" w:lineRule="auto"/>
              <w:ind w:left="7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3420</w:t>
            </w:r>
          </w:p>
        </w:tc>
        <w:tc>
          <w:tcPr>
            <w:tcW w:w="1863" w:type="dxa"/>
            <w:tcBorders>
              <w:right w:val="single" w:color="000000" w:sz="10" w:space="0"/>
            </w:tcBorders>
            <w:vAlign w:val="top"/>
          </w:tcPr>
          <w:p w14:paraId="0A28336E">
            <w:pPr>
              <w:spacing w:before="119" w:line="189" w:lineRule="auto"/>
              <w:ind w:left="7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4020</w:t>
            </w:r>
          </w:p>
        </w:tc>
        <w:tc>
          <w:tcPr>
            <w:tcW w:w="139" w:type="dxa"/>
            <w:tcBorders>
              <w:top w:val="nil"/>
              <w:left w:val="single" w:color="000000" w:sz="10" w:space="0"/>
              <w:bottom w:val="nil"/>
              <w:right w:val="single" w:color="000000" w:sz="10" w:space="0"/>
            </w:tcBorders>
            <w:vAlign w:val="top"/>
          </w:tcPr>
          <w:p w14:paraId="753A78A8">
            <w:pPr>
              <w:rPr>
                <w:rFonts w:ascii="Arial"/>
                <w:sz w:val="21"/>
              </w:rPr>
            </w:pPr>
          </w:p>
        </w:tc>
      </w:tr>
      <w:tr w14:paraId="79621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69" w:type="dxa"/>
            <w:vMerge w:val="continue"/>
            <w:tcBorders>
              <w:top w:val="nil"/>
              <w:left w:val="single" w:color="000000" w:sz="10" w:space="0"/>
              <w:bottom w:val="single" w:color="000000" w:sz="10" w:space="0"/>
            </w:tcBorders>
            <w:vAlign w:val="top"/>
          </w:tcPr>
          <w:p w14:paraId="42977453">
            <w:pPr>
              <w:rPr>
                <w:rFonts w:ascii="Arial"/>
                <w:sz w:val="21"/>
              </w:rPr>
            </w:pPr>
          </w:p>
        </w:tc>
        <w:tc>
          <w:tcPr>
            <w:tcW w:w="352" w:type="dxa"/>
            <w:vMerge w:val="continue"/>
            <w:tcBorders>
              <w:top w:val="nil"/>
              <w:bottom w:val="single" w:color="000000" w:sz="10" w:space="0"/>
            </w:tcBorders>
            <w:vAlign w:val="top"/>
          </w:tcPr>
          <w:p w14:paraId="5B061BEC">
            <w:pPr>
              <w:rPr>
                <w:rFonts w:ascii="Arial"/>
                <w:sz w:val="21"/>
              </w:rPr>
            </w:pPr>
          </w:p>
        </w:tc>
        <w:tc>
          <w:tcPr>
            <w:tcW w:w="404" w:type="dxa"/>
            <w:tcBorders>
              <w:bottom w:val="single" w:color="000000" w:sz="10" w:space="0"/>
            </w:tcBorders>
            <w:vAlign w:val="top"/>
          </w:tcPr>
          <w:p w14:paraId="3AF03C0A">
            <w:pPr>
              <w:pStyle w:val="6"/>
              <w:spacing w:before="199" w:line="222" w:lineRule="auto"/>
              <w:jc w:val="right"/>
              <w:rPr>
                <w:sz w:val="22"/>
                <w:szCs w:val="22"/>
              </w:rPr>
            </w:pPr>
            <w:r>
              <w:rPr>
                <w:spacing w:val="-17"/>
                <w:w w:val="91"/>
                <w:sz w:val="22"/>
                <w:szCs w:val="22"/>
              </w:rPr>
              <w:t>其</w:t>
            </w:r>
          </w:p>
        </w:tc>
        <w:tc>
          <w:tcPr>
            <w:tcW w:w="1694" w:type="dxa"/>
            <w:tcBorders>
              <w:bottom w:val="single" w:color="000000" w:sz="10" w:space="0"/>
            </w:tcBorders>
            <w:vAlign w:val="top"/>
          </w:tcPr>
          <w:p w14:paraId="53BB8D92">
            <w:pPr>
              <w:pStyle w:val="6"/>
              <w:spacing w:before="56" w:line="235" w:lineRule="auto"/>
              <w:ind w:left="411" w:right="100" w:hanging="133"/>
              <w:rPr>
                <w:sz w:val="22"/>
                <w:szCs w:val="22"/>
              </w:rPr>
            </w:pPr>
            <w:r>
              <w:rPr>
                <w:spacing w:val="-2"/>
                <w:sz w:val="22"/>
                <w:szCs w:val="22"/>
              </w:rPr>
              <w:t>单批次熔炼炉</w:t>
            </w:r>
            <w:r>
              <w:rPr>
                <w:spacing w:val="-7"/>
                <w:sz w:val="22"/>
                <w:szCs w:val="22"/>
              </w:rPr>
              <w:t>门开启时间</w:t>
            </w:r>
          </w:p>
        </w:tc>
        <w:tc>
          <w:tcPr>
            <w:tcW w:w="1820" w:type="dxa"/>
            <w:tcBorders>
              <w:bottom w:val="single" w:color="000000" w:sz="10" w:space="0"/>
            </w:tcBorders>
            <w:vAlign w:val="top"/>
          </w:tcPr>
          <w:p w14:paraId="19D352C8">
            <w:pPr>
              <w:pStyle w:val="6"/>
              <w:spacing w:before="56" w:line="235" w:lineRule="auto"/>
              <w:ind w:left="234" w:right="49" w:hanging="46"/>
              <w:rPr>
                <w:sz w:val="22"/>
                <w:szCs w:val="22"/>
              </w:rPr>
            </w:pPr>
            <w:r>
              <w:rPr>
                <w:rFonts w:ascii="Times New Roman" w:hAnsi="Times New Roman" w:eastAsia="Times New Roman" w:cs="Times New Roman"/>
                <w:spacing w:val="-11"/>
                <w:sz w:val="22"/>
                <w:szCs w:val="22"/>
              </w:rPr>
              <w:t>3</w:t>
            </w:r>
            <w:r>
              <w:rPr>
                <w:spacing w:val="-11"/>
                <w:sz w:val="22"/>
                <w:szCs w:val="22"/>
              </w:rPr>
              <w:t>次</w:t>
            </w:r>
            <w:r>
              <w:rPr>
                <w:rFonts w:ascii="Times New Roman" w:hAnsi="Times New Roman" w:eastAsia="Times New Roman" w:cs="Times New Roman"/>
                <w:spacing w:val="-11"/>
                <w:sz w:val="22"/>
                <w:szCs w:val="22"/>
              </w:rPr>
              <w:t>/</w:t>
            </w:r>
            <w:r>
              <w:rPr>
                <w:spacing w:val="-11"/>
                <w:sz w:val="22"/>
                <w:szCs w:val="22"/>
              </w:rPr>
              <w:t>批，</w:t>
            </w:r>
            <w:r>
              <w:rPr>
                <w:rFonts w:ascii="Times New Roman" w:hAnsi="Times New Roman" w:eastAsia="Times New Roman" w:cs="Times New Roman"/>
                <w:spacing w:val="-11"/>
                <w:sz w:val="22"/>
                <w:szCs w:val="22"/>
              </w:rPr>
              <w:t>5~</w:t>
            </w:r>
            <w:r>
              <w:rPr>
                <w:rFonts w:ascii="Times New Roman" w:hAnsi="Times New Roman" w:eastAsia="Times New Roman" w:cs="Times New Roman"/>
                <w:spacing w:val="-20"/>
                <w:sz w:val="22"/>
                <w:szCs w:val="22"/>
              </w:rPr>
              <w:t xml:space="preserve"> </w:t>
            </w:r>
            <w:r>
              <w:rPr>
                <w:rFonts w:ascii="Times New Roman" w:hAnsi="Times New Roman" w:eastAsia="Times New Roman" w:cs="Times New Roman"/>
                <w:spacing w:val="-11"/>
                <w:sz w:val="22"/>
                <w:szCs w:val="22"/>
              </w:rPr>
              <w:t>15min/</w:t>
            </w:r>
            <w:r>
              <w:rPr>
                <w:spacing w:val="-2"/>
                <w:sz w:val="22"/>
                <w:szCs w:val="22"/>
              </w:rPr>
              <w:t>次，取</w:t>
            </w:r>
            <w:r>
              <w:rPr>
                <w:rFonts w:ascii="Times New Roman" w:hAnsi="Times New Roman" w:eastAsia="Times New Roman" w:cs="Times New Roman"/>
                <w:spacing w:val="-2"/>
                <w:sz w:val="22"/>
                <w:szCs w:val="22"/>
              </w:rPr>
              <w:t>10min/</w:t>
            </w:r>
            <w:r>
              <w:rPr>
                <w:spacing w:val="-2"/>
                <w:sz w:val="22"/>
                <w:szCs w:val="22"/>
              </w:rPr>
              <w:t>批</w:t>
            </w:r>
          </w:p>
        </w:tc>
        <w:tc>
          <w:tcPr>
            <w:tcW w:w="1870" w:type="dxa"/>
            <w:tcBorders>
              <w:bottom w:val="single" w:color="000000" w:sz="10" w:space="0"/>
            </w:tcBorders>
            <w:vAlign w:val="top"/>
          </w:tcPr>
          <w:p w14:paraId="13AB330D">
            <w:pPr>
              <w:pStyle w:val="6"/>
              <w:spacing w:before="56" w:line="235" w:lineRule="auto"/>
              <w:ind w:left="238" w:right="68" w:hanging="68"/>
              <w:rPr>
                <w:sz w:val="22"/>
                <w:szCs w:val="22"/>
              </w:rPr>
            </w:pPr>
            <w:r>
              <w:rPr>
                <w:rFonts w:ascii="Times New Roman" w:hAnsi="Times New Roman" w:eastAsia="Times New Roman" w:cs="Times New Roman"/>
                <w:spacing w:val="-7"/>
                <w:sz w:val="22"/>
                <w:szCs w:val="22"/>
              </w:rPr>
              <w:t>5</w:t>
            </w:r>
            <w:r>
              <w:rPr>
                <w:spacing w:val="-7"/>
                <w:sz w:val="22"/>
                <w:szCs w:val="22"/>
              </w:rPr>
              <w:t>次</w:t>
            </w:r>
            <w:r>
              <w:rPr>
                <w:rFonts w:ascii="Times New Roman" w:hAnsi="Times New Roman" w:eastAsia="Times New Roman" w:cs="Times New Roman"/>
                <w:spacing w:val="-7"/>
                <w:sz w:val="22"/>
                <w:szCs w:val="22"/>
              </w:rPr>
              <w:t>/</w:t>
            </w:r>
            <w:r>
              <w:rPr>
                <w:spacing w:val="-7"/>
                <w:sz w:val="22"/>
                <w:szCs w:val="22"/>
              </w:rPr>
              <w:t>批，</w:t>
            </w:r>
            <w:r>
              <w:rPr>
                <w:rFonts w:ascii="Times New Roman" w:hAnsi="Times New Roman" w:eastAsia="Times New Roman" w:cs="Times New Roman"/>
                <w:spacing w:val="-7"/>
                <w:sz w:val="22"/>
                <w:szCs w:val="22"/>
              </w:rPr>
              <w:t>5~</w:t>
            </w:r>
            <w:r>
              <w:rPr>
                <w:rFonts w:ascii="Times New Roman" w:hAnsi="Times New Roman" w:eastAsia="Times New Roman" w:cs="Times New Roman"/>
                <w:spacing w:val="-23"/>
                <w:sz w:val="22"/>
                <w:szCs w:val="22"/>
              </w:rPr>
              <w:t xml:space="preserve"> </w:t>
            </w:r>
            <w:r>
              <w:rPr>
                <w:rFonts w:ascii="Times New Roman" w:hAnsi="Times New Roman" w:eastAsia="Times New Roman" w:cs="Times New Roman"/>
                <w:spacing w:val="-7"/>
                <w:sz w:val="22"/>
                <w:szCs w:val="22"/>
              </w:rPr>
              <w:t>15min/</w:t>
            </w:r>
            <w:r>
              <w:rPr>
                <w:spacing w:val="-2"/>
                <w:sz w:val="22"/>
                <w:szCs w:val="22"/>
              </w:rPr>
              <w:t>次，取</w:t>
            </w:r>
            <w:r>
              <w:rPr>
                <w:rFonts w:ascii="Times New Roman" w:hAnsi="Times New Roman" w:eastAsia="Times New Roman" w:cs="Times New Roman"/>
                <w:spacing w:val="-2"/>
                <w:sz w:val="22"/>
                <w:szCs w:val="22"/>
              </w:rPr>
              <w:t>50min/</w:t>
            </w:r>
            <w:r>
              <w:rPr>
                <w:spacing w:val="-2"/>
                <w:sz w:val="22"/>
                <w:szCs w:val="22"/>
              </w:rPr>
              <w:t>批</w:t>
            </w:r>
          </w:p>
        </w:tc>
        <w:tc>
          <w:tcPr>
            <w:tcW w:w="1863" w:type="dxa"/>
            <w:tcBorders>
              <w:bottom w:val="single" w:color="000000" w:sz="10" w:space="0"/>
              <w:right w:val="single" w:color="000000" w:sz="10" w:space="0"/>
            </w:tcBorders>
            <w:vAlign w:val="top"/>
          </w:tcPr>
          <w:p w14:paraId="02E87B23">
            <w:pPr>
              <w:pStyle w:val="6"/>
              <w:spacing w:before="56" w:line="235" w:lineRule="auto"/>
              <w:ind w:left="216" w:right="81" w:hanging="66"/>
              <w:rPr>
                <w:sz w:val="22"/>
                <w:szCs w:val="22"/>
              </w:rPr>
            </w:pPr>
            <w:r>
              <w:rPr>
                <w:rFonts w:ascii="Times New Roman" w:hAnsi="Times New Roman" w:eastAsia="Times New Roman" w:cs="Times New Roman"/>
                <w:spacing w:val="-8"/>
                <w:sz w:val="22"/>
                <w:szCs w:val="22"/>
              </w:rPr>
              <w:t>5</w:t>
            </w:r>
            <w:r>
              <w:rPr>
                <w:spacing w:val="-8"/>
                <w:sz w:val="22"/>
                <w:szCs w:val="22"/>
              </w:rPr>
              <w:t>次</w:t>
            </w:r>
            <w:r>
              <w:rPr>
                <w:rFonts w:ascii="Times New Roman" w:hAnsi="Times New Roman" w:eastAsia="Times New Roman" w:cs="Times New Roman"/>
                <w:spacing w:val="-8"/>
                <w:sz w:val="22"/>
                <w:szCs w:val="22"/>
              </w:rPr>
              <w:t>/</w:t>
            </w:r>
            <w:r>
              <w:rPr>
                <w:spacing w:val="-8"/>
                <w:sz w:val="22"/>
                <w:szCs w:val="22"/>
              </w:rPr>
              <w:t>批，</w:t>
            </w:r>
            <w:r>
              <w:rPr>
                <w:rFonts w:ascii="Times New Roman" w:hAnsi="Times New Roman" w:eastAsia="Times New Roman" w:cs="Times New Roman"/>
                <w:spacing w:val="-8"/>
                <w:sz w:val="22"/>
                <w:szCs w:val="22"/>
              </w:rPr>
              <w:t>5~</w:t>
            </w:r>
            <w:r>
              <w:rPr>
                <w:rFonts w:ascii="Times New Roman" w:hAnsi="Times New Roman" w:eastAsia="Times New Roman" w:cs="Times New Roman"/>
                <w:spacing w:val="-20"/>
                <w:sz w:val="22"/>
                <w:szCs w:val="22"/>
              </w:rPr>
              <w:t xml:space="preserve"> </w:t>
            </w:r>
            <w:r>
              <w:rPr>
                <w:rFonts w:ascii="Times New Roman" w:hAnsi="Times New Roman" w:eastAsia="Times New Roman" w:cs="Times New Roman"/>
                <w:spacing w:val="-8"/>
                <w:sz w:val="22"/>
                <w:szCs w:val="22"/>
              </w:rPr>
              <w:t>15min/</w:t>
            </w:r>
            <w:r>
              <w:rPr>
                <w:spacing w:val="-2"/>
                <w:sz w:val="22"/>
                <w:szCs w:val="22"/>
              </w:rPr>
              <w:t>次，取</w:t>
            </w:r>
            <w:r>
              <w:rPr>
                <w:rFonts w:ascii="Times New Roman" w:hAnsi="Times New Roman" w:eastAsia="Times New Roman" w:cs="Times New Roman"/>
                <w:spacing w:val="-2"/>
                <w:sz w:val="22"/>
                <w:szCs w:val="22"/>
              </w:rPr>
              <w:t>50min/</w:t>
            </w:r>
            <w:r>
              <w:rPr>
                <w:spacing w:val="-2"/>
                <w:sz w:val="22"/>
                <w:szCs w:val="22"/>
              </w:rPr>
              <w:t>批</w:t>
            </w:r>
          </w:p>
        </w:tc>
        <w:tc>
          <w:tcPr>
            <w:tcW w:w="139" w:type="dxa"/>
            <w:tcBorders>
              <w:top w:val="nil"/>
              <w:left w:val="single" w:color="000000" w:sz="10" w:space="0"/>
              <w:bottom w:val="single" w:color="000000" w:sz="10" w:space="0"/>
              <w:right w:val="single" w:color="000000" w:sz="10" w:space="0"/>
            </w:tcBorders>
            <w:vAlign w:val="top"/>
          </w:tcPr>
          <w:p w14:paraId="395EEE73">
            <w:pPr>
              <w:rPr>
                <w:rFonts w:ascii="Arial"/>
                <w:sz w:val="21"/>
              </w:rPr>
            </w:pPr>
          </w:p>
        </w:tc>
      </w:tr>
    </w:tbl>
    <w:p w14:paraId="6C09200E">
      <w:pPr>
        <w:pStyle w:val="2"/>
        <w:rPr>
          <w:sz w:val="21"/>
        </w:rPr>
      </w:pPr>
    </w:p>
    <w:p w14:paraId="0A9E2145">
      <w:pPr>
        <w:rPr>
          <w:sz w:val="21"/>
          <w:szCs w:val="21"/>
        </w:rPr>
        <w:sectPr>
          <w:footerReference r:id="rId98" w:type="default"/>
          <w:pgSz w:w="11907" w:h="16840"/>
          <w:pgMar w:top="400" w:right="1485" w:bottom="1000" w:left="1484" w:header="0" w:footer="658" w:gutter="0"/>
          <w:cols w:space="720" w:num="1"/>
        </w:sectPr>
      </w:pPr>
    </w:p>
    <w:p w14:paraId="31B4461F">
      <w:pPr>
        <w:spacing w:before="19"/>
      </w:pPr>
    </w:p>
    <w:p w14:paraId="18899F61">
      <w:pPr>
        <w:spacing w:before="19"/>
      </w:pPr>
    </w:p>
    <w:p w14:paraId="13587C2D">
      <w:pPr>
        <w:spacing w:before="19"/>
      </w:pPr>
    </w:p>
    <w:p w14:paraId="734B8CBA">
      <w:pPr>
        <w:spacing w:before="18"/>
      </w:pPr>
    </w:p>
    <w:p w14:paraId="4CB6C434">
      <w:pPr>
        <w:spacing w:before="18"/>
      </w:pPr>
    </w:p>
    <w:tbl>
      <w:tblPr>
        <w:tblStyle w:val="5"/>
        <w:tblW w:w="89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122"/>
        <w:gridCol w:w="347"/>
        <w:gridCol w:w="399"/>
        <w:gridCol w:w="1670"/>
        <w:gridCol w:w="1795"/>
        <w:gridCol w:w="1845"/>
        <w:gridCol w:w="1838"/>
        <w:gridCol w:w="137"/>
      </w:tblGrid>
      <w:tr w14:paraId="416CD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758" w:type="dxa"/>
            <w:vMerge w:val="restart"/>
            <w:tcBorders>
              <w:top w:val="single" w:color="000000" w:sz="10" w:space="0"/>
              <w:left w:val="single" w:color="000000" w:sz="10" w:space="0"/>
              <w:bottom w:val="nil"/>
            </w:tcBorders>
            <w:vAlign w:val="top"/>
          </w:tcPr>
          <w:p w14:paraId="3B75AB52">
            <w:pPr>
              <w:rPr>
                <w:rFonts w:ascii="Arial"/>
                <w:sz w:val="21"/>
              </w:rPr>
            </w:pPr>
          </w:p>
        </w:tc>
        <w:tc>
          <w:tcPr>
            <w:tcW w:w="122" w:type="dxa"/>
            <w:tcBorders>
              <w:top w:val="single" w:color="000000" w:sz="10" w:space="0"/>
              <w:bottom w:val="nil"/>
              <w:right w:val="single" w:color="000000" w:sz="10" w:space="0"/>
            </w:tcBorders>
            <w:vAlign w:val="top"/>
          </w:tcPr>
          <w:p w14:paraId="66B1AE5B">
            <w:pPr>
              <w:rPr>
                <w:rFonts w:ascii="Arial"/>
                <w:sz w:val="21"/>
              </w:rPr>
            </w:pPr>
          </w:p>
        </w:tc>
        <w:tc>
          <w:tcPr>
            <w:tcW w:w="347" w:type="dxa"/>
            <w:vMerge w:val="restart"/>
            <w:tcBorders>
              <w:top w:val="single" w:color="000000" w:sz="10" w:space="0"/>
              <w:left w:val="single" w:color="000000" w:sz="10" w:space="0"/>
              <w:bottom w:val="nil"/>
            </w:tcBorders>
            <w:vAlign w:val="top"/>
          </w:tcPr>
          <w:p w14:paraId="69517313">
            <w:pPr>
              <w:rPr>
                <w:rFonts w:ascii="Arial"/>
                <w:sz w:val="21"/>
              </w:rPr>
            </w:pPr>
          </w:p>
        </w:tc>
        <w:tc>
          <w:tcPr>
            <w:tcW w:w="399" w:type="dxa"/>
            <w:vMerge w:val="restart"/>
            <w:tcBorders>
              <w:top w:val="single" w:color="000000" w:sz="10" w:space="0"/>
              <w:bottom w:val="nil"/>
            </w:tcBorders>
            <w:vAlign w:val="top"/>
          </w:tcPr>
          <w:p w14:paraId="4534A279">
            <w:pPr>
              <w:pStyle w:val="6"/>
              <w:spacing w:before="26" w:line="221" w:lineRule="auto"/>
              <w:ind w:left="127"/>
              <w:rPr>
                <w:sz w:val="22"/>
                <w:szCs w:val="22"/>
              </w:rPr>
            </w:pPr>
            <w:r>
              <w:rPr>
                <w:sz w:val="22"/>
                <w:szCs w:val="22"/>
              </w:rPr>
              <w:t>中</w:t>
            </w:r>
          </w:p>
        </w:tc>
        <w:tc>
          <w:tcPr>
            <w:tcW w:w="1670" w:type="dxa"/>
            <w:tcBorders>
              <w:top w:val="single" w:color="000000" w:sz="10" w:space="0"/>
            </w:tcBorders>
            <w:vAlign w:val="top"/>
          </w:tcPr>
          <w:p w14:paraId="3F995269">
            <w:pPr>
              <w:rPr>
                <w:rFonts w:ascii="Arial"/>
                <w:sz w:val="21"/>
              </w:rPr>
            </w:pPr>
          </w:p>
        </w:tc>
        <w:tc>
          <w:tcPr>
            <w:tcW w:w="1795" w:type="dxa"/>
            <w:tcBorders>
              <w:top w:val="single" w:color="000000" w:sz="10" w:space="0"/>
            </w:tcBorders>
            <w:vAlign w:val="top"/>
          </w:tcPr>
          <w:p w14:paraId="67F04F2D">
            <w:pPr>
              <w:pStyle w:val="6"/>
              <w:spacing w:before="26" w:line="220" w:lineRule="auto"/>
              <w:ind w:left="323"/>
              <w:rPr>
                <w:rFonts w:ascii="Times New Roman" w:hAnsi="Times New Roman" w:eastAsia="Times New Roman" w:cs="Times New Roman"/>
                <w:sz w:val="22"/>
                <w:szCs w:val="22"/>
              </w:rPr>
            </w:pPr>
            <w:r>
              <w:rPr>
                <w:spacing w:val="-2"/>
                <w:sz w:val="22"/>
                <w:szCs w:val="22"/>
              </w:rPr>
              <w:t>次，</w:t>
            </w:r>
            <w:r>
              <w:rPr>
                <w:rFonts w:ascii="Times New Roman" w:hAnsi="Times New Roman" w:eastAsia="Times New Roman" w:cs="Times New Roman"/>
                <w:spacing w:val="-2"/>
                <w:sz w:val="22"/>
                <w:szCs w:val="22"/>
              </w:rPr>
              <w:t>90min/d</w:t>
            </w:r>
          </w:p>
        </w:tc>
        <w:tc>
          <w:tcPr>
            <w:tcW w:w="1845" w:type="dxa"/>
            <w:tcBorders>
              <w:top w:val="single" w:color="000000" w:sz="10" w:space="0"/>
            </w:tcBorders>
            <w:vAlign w:val="top"/>
          </w:tcPr>
          <w:p w14:paraId="10081306">
            <w:pPr>
              <w:pStyle w:val="6"/>
              <w:spacing w:before="26" w:line="220" w:lineRule="auto"/>
              <w:ind w:left="297"/>
              <w:rPr>
                <w:rFonts w:ascii="Times New Roman" w:hAnsi="Times New Roman" w:eastAsia="Times New Roman" w:cs="Times New Roman"/>
                <w:sz w:val="22"/>
                <w:szCs w:val="22"/>
              </w:rPr>
            </w:pPr>
            <w:r>
              <w:rPr>
                <w:spacing w:val="-2"/>
                <w:sz w:val="22"/>
                <w:szCs w:val="22"/>
              </w:rPr>
              <w:t>次，</w:t>
            </w:r>
            <w:r>
              <w:rPr>
                <w:rFonts w:ascii="Times New Roman" w:hAnsi="Times New Roman" w:eastAsia="Times New Roman" w:cs="Times New Roman"/>
                <w:spacing w:val="-2"/>
                <w:sz w:val="22"/>
                <w:szCs w:val="22"/>
              </w:rPr>
              <w:t>150min/d</w:t>
            </w:r>
          </w:p>
        </w:tc>
        <w:tc>
          <w:tcPr>
            <w:tcW w:w="1838" w:type="dxa"/>
            <w:tcBorders>
              <w:top w:val="single" w:color="000000" w:sz="10" w:space="0"/>
              <w:right w:val="single" w:color="000000" w:sz="10" w:space="0"/>
            </w:tcBorders>
            <w:vAlign w:val="top"/>
          </w:tcPr>
          <w:p w14:paraId="677EEA19">
            <w:pPr>
              <w:pStyle w:val="6"/>
              <w:spacing w:before="26" w:line="220" w:lineRule="auto"/>
              <w:ind w:left="300"/>
              <w:rPr>
                <w:rFonts w:ascii="Times New Roman" w:hAnsi="Times New Roman" w:eastAsia="Times New Roman" w:cs="Times New Roman"/>
                <w:sz w:val="22"/>
                <w:szCs w:val="22"/>
              </w:rPr>
            </w:pPr>
            <w:r>
              <w:rPr>
                <w:spacing w:val="-2"/>
                <w:sz w:val="22"/>
                <w:szCs w:val="22"/>
              </w:rPr>
              <w:t>次，</w:t>
            </w:r>
            <w:r>
              <w:rPr>
                <w:rFonts w:ascii="Times New Roman" w:hAnsi="Times New Roman" w:eastAsia="Times New Roman" w:cs="Times New Roman"/>
                <w:spacing w:val="-2"/>
                <w:sz w:val="22"/>
                <w:szCs w:val="22"/>
              </w:rPr>
              <w:t>150min/d</w:t>
            </w:r>
          </w:p>
        </w:tc>
        <w:tc>
          <w:tcPr>
            <w:tcW w:w="137" w:type="dxa"/>
            <w:tcBorders>
              <w:top w:val="single" w:color="000000" w:sz="10" w:space="0"/>
              <w:left w:val="single" w:color="000000" w:sz="10" w:space="0"/>
              <w:bottom w:val="nil"/>
              <w:right w:val="single" w:color="000000" w:sz="10" w:space="0"/>
            </w:tcBorders>
            <w:vAlign w:val="top"/>
          </w:tcPr>
          <w:p w14:paraId="09D80D42">
            <w:pPr>
              <w:rPr>
                <w:rFonts w:ascii="Arial"/>
                <w:sz w:val="21"/>
              </w:rPr>
            </w:pPr>
          </w:p>
        </w:tc>
      </w:tr>
      <w:tr w14:paraId="1D605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58" w:type="dxa"/>
            <w:vMerge w:val="continue"/>
            <w:tcBorders>
              <w:top w:val="nil"/>
              <w:left w:val="single" w:color="000000" w:sz="10" w:space="0"/>
              <w:bottom w:val="nil"/>
            </w:tcBorders>
            <w:vAlign w:val="top"/>
          </w:tcPr>
          <w:p w14:paraId="7C5E0721">
            <w:pPr>
              <w:rPr>
                <w:rFonts w:ascii="Arial"/>
                <w:sz w:val="21"/>
              </w:rPr>
            </w:pPr>
          </w:p>
        </w:tc>
        <w:tc>
          <w:tcPr>
            <w:tcW w:w="122" w:type="dxa"/>
            <w:tcBorders>
              <w:top w:val="nil"/>
              <w:bottom w:val="nil"/>
              <w:right w:val="single" w:color="000000" w:sz="10" w:space="0"/>
            </w:tcBorders>
            <w:vAlign w:val="top"/>
          </w:tcPr>
          <w:p w14:paraId="53AC9A63">
            <w:pPr>
              <w:rPr>
                <w:rFonts w:ascii="Arial"/>
                <w:sz w:val="21"/>
              </w:rPr>
            </w:pPr>
          </w:p>
        </w:tc>
        <w:tc>
          <w:tcPr>
            <w:tcW w:w="347" w:type="dxa"/>
            <w:vMerge w:val="continue"/>
            <w:tcBorders>
              <w:top w:val="nil"/>
              <w:left w:val="single" w:color="000000" w:sz="10" w:space="0"/>
              <w:bottom w:val="nil"/>
            </w:tcBorders>
            <w:vAlign w:val="top"/>
          </w:tcPr>
          <w:p w14:paraId="476DE6C8">
            <w:pPr>
              <w:rPr>
                <w:rFonts w:ascii="Arial"/>
                <w:sz w:val="21"/>
              </w:rPr>
            </w:pPr>
          </w:p>
        </w:tc>
        <w:tc>
          <w:tcPr>
            <w:tcW w:w="399" w:type="dxa"/>
            <w:vMerge w:val="continue"/>
            <w:tcBorders>
              <w:top w:val="nil"/>
              <w:bottom w:val="nil"/>
            </w:tcBorders>
            <w:vAlign w:val="top"/>
          </w:tcPr>
          <w:p w14:paraId="7FDBC434">
            <w:pPr>
              <w:rPr>
                <w:rFonts w:ascii="Arial"/>
                <w:sz w:val="21"/>
              </w:rPr>
            </w:pPr>
          </w:p>
        </w:tc>
        <w:tc>
          <w:tcPr>
            <w:tcW w:w="1670" w:type="dxa"/>
            <w:vAlign w:val="top"/>
          </w:tcPr>
          <w:p w14:paraId="31B68268">
            <w:pPr>
              <w:pStyle w:val="6"/>
              <w:spacing w:before="38" w:line="221" w:lineRule="auto"/>
              <w:ind w:left="569" w:right="177" w:hanging="393"/>
              <w:rPr>
                <w:rFonts w:ascii="Times New Roman" w:hAnsi="Times New Roman" w:eastAsia="Times New Roman" w:cs="Times New Roman"/>
                <w:sz w:val="22"/>
                <w:szCs w:val="22"/>
              </w:rPr>
            </w:pPr>
            <w:r>
              <w:rPr>
                <w:spacing w:val="-2"/>
                <w:sz w:val="22"/>
                <w:szCs w:val="22"/>
              </w:rPr>
              <w:t>年熔炼开炉门</w:t>
            </w:r>
            <w:r>
              <w:rPr>
                <w:spacing w:val="-6"/>
                <w:sz w:val="22"/>
                <w:szCs w:val="22"/>
              </w:rPr>
              <w:t>时间</w:t>
            </w:r>
            <w:r>
              <w:rPr>
                <w:rFonts w:ascii="Times New Roman" w:hAnsi="Times New Roman" w:eastAsia="Times New Roman" w:cs="Times New Roman"/>
                <w:spacing w:val="-6"/>
                <w:sz w:val="22"/>
                <w:szCs w:val="22"/>
              </w:rPr>
              <w:t>h</w:t>
            </w:r>
          </w:p>
        </w:tc>
        <w:tc>
          <w:tcPr>
            <w:tcW w:w="1795" w:type="dxa"/>
            <w:vAlign w:val="top"/>
          </w:tcPr>
          <w:p w14:paraId="4A661814">
            <w:pPr>
              <w:spacing w:before="218" w:line="189" w:lineRule="auto"/>
              <w:ind w:left="6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502.5</w:t>
            </w:r>
          </w:p>
        </w:tc>
        <w:tc>
          <w:tcPr>
            <w:tcW w:w="1845" w:type="dxa"/>
            <w:vAlign w:val="top"/>
          </w:tcPr>
          <w:p w14:paraId="4BE3640D">
            <w:pPr>
              <w:spacing w:before="218" w:line="189" w:lineRule="auto"/>
              <w:ind w:left="68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712.5</w:t>
            </w:r>
          </w:p>
        </w:tc>
        <w:tc>
          <w:tcPr>
            <w:tcW w:w="1838" w:type="dxa"/>
            <w:tcBorders>
              <w:right w:val="single" w:color="000000" w:sz="10" w:space="0"/>
            </w:tcBorders>
            <w:vAlign w:val="top"/>
          </w:tcPr>
          <w:p w14:paraId="0860C79C">
            <w:pPr>
              <w:spacing w:before="218" w:line="189" w:lineRule="auto"/>
              <w:ind w:left="69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837.5</w:t>
            </w:r>
          </w:p>
        </w:tc>
        <w:tc>
          <w:tcPr>
            <w:tcW w:w="137" w:type="dxa"/>
            <w:tcBorders>
              <w:top w:val="nil"/>
              <w:left w:val="single" w:color="000000" w:sz="10" w:space="0"/>
              <w:bottom w:val="nil"/>
              <w:right w:val="single" w:color="000000" w:sz="10" w:space="0"/>
            </w:tcBorders>
            <w:vAlign w:val="top"/>
          </w:tcPr>
          <w:p w14:paraId="733D1E2B">
            <w:pPr>
              <w:rPr>
                <w:rFonts w:ascii="Arial"/>
                <w:sz w:val="21"/>
              </w:rPr>
            </w:pPr>
          </w:p>
        </w:tc>
      </w:tr>
      <w:tr w14:paraId="58183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8" w:type="dxa"/>
            <w:vMerge w:val="continue"/>
            <w:tcBorders>
              <w:top w:val="nil"/>
              <w:left w:val="single" w:color="000000" w:sz="10" w:space="0"/>
              <w:bottom w:val="nil"/>
            </w:tcBorders>
            <w:vAlign w:val="top"/>
          </w:tcPr>
          <w:p w14:paraId="3C65EEFE">
            <w:pPr>
              <w:rPr>
                <w:rFonts w:ascii="Arial"/>
                <w:sz w:val="21"/>
              </w:rPr>
            </w:pPr>
          </w:p>
        </w:tc>
        <w:tc>
          <w:tcPr>
            <w:tcW w:w="122" w:type="dxa"/>
            <w:tcBorders>
              <w:top w:val="nil"/>
              <w:bottom w:val="nil"/>
              <w:right w:val="single" w:color="000000" w:sz="10" w:space="0"/>
            </w:tcBorders>
            <w:vAlign w:val="top"/>
          </w:tcPr>
          <w:p w14:paraId="7D2BAFFE">
            <w:pPr>
              <w:rPr>
                <w:rFonts w:ascii="Arial"/>
                <w:sz w:val="21"/>
              </w:rPr>
            </w:pPr>
          </w:p>
        </w:tc>
        <w:tc>
          <w:tcPr>
            <w:tcW w:w="347" w:type="dxa"/>
            <w:vMerge w:val="continue"/>
            <w:tcBorders>
              <w:top w:val="nil"/>
              <w:left w:val="single" w:color="000000" w:sz="10" w:space="0"/>
            </w:tcBorders>
            <w:vAlign w:val="top"/>
          </w:tcPr>
          <w:p w14:paraId="5C0AA05D">
            <w:pPr>
              <w:rPr>
                <w:rFonts w:ascii="Arial"/>
                <w:sz w:val="21"/>
              </w:rPr>
            </w:pPr>
          </w:p>
        </w:tc>
        <w:tc>
          <w:tcPr>
            <w:tcW w:w="399" w:type="dxa"/>
            <w:vMerge w:val="continue"/>
            <w:tcBorders>
              <w:top w:val="nil"/>
            </w:tcBorders>
            <w:vAlign w:val="top"/>
          </w:tcPr>
          <w:p w14:paraId="4F76BFFD">
            <w:pPr>
              <w:rPr>
                <w:rFonts w:ascii="Arial"/>
                <w:sz w:val="21"/>
              </w:rPr>
            </w:pPr>
          </w:p>
        </w:tc>
        <w:tc>
          <w:tcPr>
            <w:tcW w:w="1670" w:type="dxa"/>
            <w:vAlign w:val="top"/>
          </w:tcPr>
          <w:p w14:paraId="33FBD7E2">
            <w:pPr>
              <w:pStyle w:val="6"/>
              <w:spacing w:before="38" w:line="223" w:lineRule="auto"/>
              <w:ind w:left="569" w:right="177" w:hanging="393"/>
              <w:rPr>
                <w:rFonts w:ascii="Times New Roman" w:hAnsi="Times New Roman" w:eastAsia="Times New Roman" w:cs="Times New Roman"/>
                <w:sz w:val="22"/>
                <w:szCs w:val="22"/>
              </w:rPr>
            </w:pPr>
            <w:r>
              <w:rPr>
                <w:spacing w:val="-2"/>
                <w:sz w:val="22"/>
                <w:szCs w:val="22"/>
              </w:rPr>
              <w:t>年熔炼闭炉门</w:t>
            </w:r>
            <w:r>
              <w:rPr>
                <w:spacing w:val="-6"/>
                <w:sz w:val="22"/>
                <w:szCs w:val="22"/>
              </w:rPr>
              <w:t>时间</w:t>
            </w:r>
            <w:r>
              <w:rPr>
                <w:rFonts w:ascii="Times New Roman" w:hAnsi="Times New Roman" w:eastAsia="Times New Roman" w:cs="Times New Roman"/>
                <w:spacing w:val="-6"/>
                <w:sz w:val="22"/>
                <w:szCs w:val="22"/>
              </w:rPr>
              <w:t>h</w:t>
            </w:r>
          </w:p>
        </w:tc>
        <w:tc>
          <w:tcPr>
            <w:tcW w:w="1795" w:type="dxa"/>
            <w:vAlign w:val="top"/>
          </w:tcPr>
          <w:p w14:paraId="60339DFE">
            <w:pPr>
              <w:spacing w:before="218" w:line="189" w:lineRule="auto"/>
              <w:ind w:left="60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3517.5</w:t>
            </w:r>
          </w:p>
        </w:tc>
        <w:tc>
          <w:tcPr>
            <w:tcW w:w="1845" w:type="dxa"/>
            <w:vAlign w:val="top"/>
          </w:tcPr>
          <w:p w14:paraId="07AAD4B5">
            <w:pPr>
              <w:spacing w:before="218" w:line="189" w:lineRule="auto"/>
              <w:ind w:left="62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2707.5</w:t>
            </w:r>
          </w:p>
        </w:tc>
        <w:tc>
          <w:tcPr>
            <w:tcW w:w="1838" w:type="dxa"/>
            <w:tcBorders>
              <w:right w:val="single" w:color="000000" w:sz="10" w:space="0"/>
            </w:tcBorders>
            <w:vAlign w:val="top"/>
          </w:tcPr>
          <w:p w14:paraId="39D704D9">
            <w:pPr>
              <w:spacing w:before="218" w:line="189" w:lineRule="auto"/>
              <w:ind w:left="6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3182.5</w:t>
            </w:r>
          </w:p>
        </w:tc>
        <w:tc>
          <w:tcPr>
            <w:tcW w:w="137" w:type="dxa"/>
            <w:tcBorders>
              <w:top w:val="nil"/>
              <w:left w:val="single" w:color="000000" w:sz="10" w:space="0"/>
              <w:bottom w:val="nil"/>
              <w:right w:val="single" w:color="000000" w:sz="10" w:space="0"/>
            </w:tcBorders>
            <w:vAlign w:val="top"/>
          </w:tcPr>
          <w:p w14:paraId="5137521E">
            <w:pPr>
              <w:rPr>
                <w:rFonts w:ascii="Arial"/>
                <w:sz w:val="21"/>
              </w:rPr>
            </w:pPr>
          </w:p>
        </w:tc>
      </w:tr>
      <w:tr w14:paraId="4D32B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58" w:type="dxa"/>
            <w:vMerge w:val="continue"/>
            <w:tcBorders>
              <w:top w:val="nil"/>
              <w:left w:val="single" w:color="000000" w:sz="10" w:space="0"/>
              <w:bottom w:val="nil"/>
            </w:tcBorders>
            <w:vAlign w:val="top"/>
          </w:tcPr>
          <w:p w14:paraId="63A1EA88">
            <w:pPr>
              <w:rPr>
                <w:rFonts w:ascii="Arial"/>
                <w:sz w:val="21"/>
              </w:rPr>
            </w:pPr>
          </w:p>
        </w:tc>
        <w:tc>
          <w:tcPr>
            <w:tcW w:w="122" w:type="dxa"/>
            <w:tcBorders>
              <w:top w:val="nil"/>
              <w:bottom w:val="nil"/>
              <w:right w:val="single" w:color="000000" w:sz="10" w:space="0"/>
            </w:tcBorders>
            <w:vAlign w:val="top"/>
          </w:tcPr>
          <w:p w14:paraId="066F1AD7">
            <w:pPr>
              <w:rPr>
                <w:rFonts w:ascii="Arial"/>
                <w:sz w:val="21"/>
              </w:rPr>
            </w:pPr>
          </w:p>
        </w:tc>
        <w:tc>
          <w:tcPr>
            <w:tcW w:w="347" w:type="dxa"/>
            <w:tcBorders>
              <w:left w:val="single" w:color="000000" w:sz="10" w:space="0"/>
            </w:tcBorders>
            <w:textDirection w:val="tbRlV"/>
            <w:vAlign w:val="top"/>
          </w:tcPr>
          <w:p w14:paraId="4625DF7B">
            <w:pPr>
              <w:pStyle w:val="6"/>
              <w:spacing w:before="23" w:line="209" w:lineRule="auto"/>
              <w:ind w:left="34"/>
              <w:rPr>
                <w:sz w:val="22"/>
                <w:szCs w:val="22"/>
              </w:rPr>
            </w:pPr>
            <w:r>
              <w:rPr>
                <w:spacing w:val="33"/>
                <w:sz w:val="22"/>
                <w:szCs w:val="22"/>
              </w:rPr>
              <w:t>其中</w:t>
            </w:r>
          </w:p>
        </w:tc>
        <w:tc>
          <w:tcPr>
            <w:tcW w:w="2069" w:type="dxa"/>
            <w:gridSpan w:val="2"/>
            <w:vAlign w:val="top"/>
          </w:tcPr>
          <w:p w14:paraId="4220FB42">
            <w:pPr>
              <w:pStyle w:val="6"/>
              <w:spacing w:before="177" w:line="219" w:lineRule="auto"/>
              <w:ind w:left="211"/>
              <w:rPr>
                <w:rFonts w:ascii="Times New Roman" w:hAnsi="Times New Roman" w:eastAsia="Times New Roman" w:cs="Times New Roman"/>
                <w:sz w:val="22"/>
                <w:szCs w:val="22"/>
              </w:rPr>
            </w:pPr>
            <w:r>
              <w:rPr>
                <w:spacing w:val="-2"/>
                <w:sz w:val="22"/>
                <w:szCs w:val="22"/>
              </w:rPr>
              <w:t>单批次精炼时间</w:t>
            </w:r>
            <w:r>
              <w:rPr>
                <w:rFonts w:ascii="Times New Roman" w:hAnsi="Times New Roman" w:eastAsia="Times New Roman" w:cs="Times New Roman"/>
                <w:spacing w:val="-2"/>
                <w:sz w:val="22"/>
                <w:szCs w:val="22"/>
              </w:rPr>
              <w:t>h</w:t>
            </w:r>
          </w:p>
        </w:tc>
        <w:tc>
          <w:tcPr>
            <w:tcW w:w="1795" w:type="dxa"/>
            <w:vAlign w:val="top"/>
          </w:tcPr>
          <w:p w14:paraId="57002230">
            <w:pPr>
              <w:spacing w:before="214" w:line="189" w:lineRule="auto"/>
              <w:ind w:left="844"/>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845" w:type="dxa"/>
            <w:vAlign w:val="top"/>
          </w:tcPr>
          <w:p w14:paraId="7770697C">
            <w:pPr>
              <w:spacing w:before="214" w:line="189" w:lineRule="auto"/>
              <w:ind w:left="87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838" w:type="dxa"/>
            <w:tcBorders>
              <w:right w:val="single" w:color="000000" w:sz="10" w:space="0"/>
            </w:tcBorders>
            <w:vAlign w:val="top"/>
          </w:tcPr>
          <w:p w14:paraId="67854E9A">
            <w:pPr>
              <w:spacing w:before="214" w:line="189" w:lineRule="auto"/>
              <w:ind w:left="876"/>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37" w:type="dxa"/>
            <w:tcBorders>
              <w:top w:val="nil"/>
              <w:left w:val="single" w:color="000000" w:sz="10" w:space="0"/>
              <w:bottom w:val="nil"/>
              <w:right w:val="single" w:color="000000" w:sz="10" w:space="0"/>
            </w:tcBorders>
            <w:vAlign w:val="top"/>
          </w:tcPr>
          <w:p w14:paraId="217D338E">
            <w:pPr>
              <w:rPr>
                <w:rFonts w:ascii="Arial"/>
                <w:sz w:val="21"/>
              </w:rPr>
            </w:pPr>
          </w:p>
        </w:tc>
      </w:tr>
      <w:tr w14:paraId="69D96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58" w:type="dxa"/>
            <w:vMerge w:val="continue"/>
            <w:tcBorders>
              <w:top w:val="nil"/>
              <w:left w:val="single" w:color="000000" w:sz="10" w:space="0"/>
              <w:bottom w:val="nil"/>
            </w:tcBorders>
            <w:vAlign w:val="top"/>
          </w:tcPr>
          <w:p w14:paraId="519D2B4F">
            <w:pPr>
              <w:rPr>
                <w:rFonts w:ascii="Arial"/>
                <w:sz w:val="21"/>
              </w:rPr>
            </w:pPr>
          </w:p>
        </w:tc>
        <w:tc>
          <w:tcPr>
            <w:tcW w:w="122" w:type="dxa"/>
            <w:tcBorders>
              <w:top w:val="nil"/>
              <w:bottom w:val="nil"/>
              <w:right w:val="single" w:color="000000" w:sz="10" w:space="0"/>
            </w:tcBorders>
            <w:vAlign w:val="top"/>
          </w:tcPr>
          <w:p w14:paraId="0B817808">
            <w:pPr>
              <w:rPr>
                <w:rFonts w:ascii="Arial"/>
                <w:sz w:val="21"/>
              </w:rPr>
            </w:pPr>
          </w:p>
        </w:tc>
        <w:tc>
          <w:tcPr>
            <w:tcW w:w="347" w:type="dxa"/>
            <w:vMerge w:val="restart"/>
            <w:tcBorders>
              <w:left w:val="single" w:color="000000" w:sz="10" w:space="0"/>
              <w:bottom w:val="nil"/>
            </w:tcBorders>
            <w:vAlign w:val="top"/>
          </w:tcPr>
          <w:p w14:paraId="478EDBEF">
            <w:pPr>
              <w:spacing w:line="259" w:lineRule="auto"/>
              <w:rPr>
                <w:rFonts w:ascii="Arial"/>
                <w:sz w:val="21"/>
              </w:rPr>
            </w:pPr>
          </w:p>
          <w:p w14:paraId="250F4690">
            <w:pPr>
              <w:spacing w:line="260" w:lineRule="auto"/>
              <w:rPr>
                <w:rFonts w:ascii="Arial"/>
                <w:sz w:val="21"/>
              </w:rPr>
            </w:pPr>
          </w:p>
          <w:p w14:paraId="55F9182D">
            <w:pPr>
              <w:spacing w:line="260" w:lineRule="auto"/>
              <w:rPr>
                <w:rFonts w:ascii="Arial"/>
                <w:sz w:val="21"/>
              </w:rPr>
            </w:pPr>
          </w:p>
          <w:p w14:paraId="64A67FDF">
            <w:pPr>
              <w:spacing w:line="260" w:lineRule="auto"/>
              <w:rPr>
                <w:rFonts w:ascii="Arial"/>
                <w:sz w:val="21"/>
              </w:rPr>
            </w:pPr>
          </w:p>
          <w:p w14:paraId="01F23668">
            <w:pPr>
              <w:spacing w:before="63" w:line="193" w:lineRule="auto"/>
              <w:ind w:left="12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069" w:type="dxa"/>
            <w:gridSpan w:val="2"/>
            <w:vAlign w:val="top"/>
          </w:tcPr>
          <w:p w14:paraId="1EA4374F">
            <w:pPr>
              <w:pStyle w:val="6"/>
              <w:spacing w:before="62" w:line="219" w:lineRule="auto"/>
              <w:ind w:left="352"/>
              <w:rPr>
                <w:rFonts w:ascii="Times New Roman" w:hAnsi="Times New Roman" w:eastAsia="Times New Roman" w:cs="Times New Roman"/>
                <w:sz w:val="22"/>
                <w:szCs w:val="22"/>
              </w:rPr>
            </w:pPr>
            <w:r>
              <w:rPr>
                <w:spacing w:val="-2"/>
                <w:sz w:val="22"/>
                <w:szCs w:val="22"/>
              </w:rPr>
              <w:t>年精炼时间</w:t>
            </w:r>
            <w:r>
              <w:rPr>
                <w:rFonts w:ascii="Times New Roman" w:hAnsi="Times New Roman" w:eastAsia="Times New Roman" w:cs="Times New Roman"/>
                <w:spacing w:val="-2"/>
                <w:sz w:val="22"/>
                <w:szCs w:val="22"/>
              </w:rPr>
              <w:t>h/a</w:t>
            </w:r>
          </w:p>
        </w:tc>
        <w:tc>
          <w:tcPr>
            <w:tcW w:w="1795" w:type="dxa"/>
            <w:vAlign w:val="top"/>
          </w:tcPr>
          <w:p w14:paraId="2A97555C">
            <w:pPr>
              <w:spacing w:before="100" w:line="189" w:lineRule="auto"/>
              <w:ind w:left="68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2010</w:t>
            </w:r>
          </w:p>
        </w:tc>
        <w:tc>
          <w:tcPr>
            <w:tcW w:w="1845" w:type="dxa"/>
            <w:vAlign w:val="top"/>
          </w:tcPr>
          <w:p w14:paraId="240313CB">
            <w:pPr>
              <w:spacing w:before="100" w:line="189" w:lineRule="auto"/>
              <w:ind w:left="73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1710</w:t>
            </w:r>
          </w:p>
        </w:tc>
        <w:tc>
          <w:tcPr>
            <w:tcW w:w="1838" w:type="dxa"/>
            <w:tcBorders>
              <w:right w:val="single" w:color="000000" w:sz="10" w:space="0"/>
            </w:tcBorders>
            <w:vAlign w:val="top"/>
          </w:tcPr>
          <w:p w14:paraId="7231C260">
            <w:pPr>
              <w:spacing w:before="100" w:line="189" w:lineRule="auto"/>
              <w:ind w:left="71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2010</w:t>
            </w:r>
          </w:p>
        </w:tc>
        <w:tc>
          <w:tcPr>
            <w:tcW w:w="137" w:type="dxa"/>
            <w:tcBorders>
              <w:top w:val="nil"/>
              <w:left w:val="single" w:color="000000" w:sz="10" w:space="0"/>
              <w:bottom w:val="nil"/>
              <w:right w:val="single" w:color="000000" w:sz="10" w:space="0"/>
            </w:tcBorders>
            <w:vAlign w:val="top"/>
          </w:tcPr>
          <w:p w14:paraId="476CF4E5">
            <w:pPr>
              <w:rPr>
                <w:rFonts w:ascii="Arial"/>
                <w:sz w:val="21"/>
              </w:rPr>
            </w:pPr>
          </w:p>
        </w:tc>
      </w:tr>
      <w:tr w14:paraId="4C590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758" w:type="dxa"/>
            <w:vMerge w:val="continue"/>
            <w:tcBorders>
              <w:top w:val="nil"/>
              <w:left w:val="single" w:color="000000" w:sz="10" w:space="0"/>
              <w:bottom w:val="nil"/>
            </w:tcBorders>
            <w:vAlign w:val="top"/>
          </w:tcPr>
          <w:p w14:paraId="395FD860">
            <w:pPr>
              <w:rPr>
                <w:rFonts w:ascii="Arial"/>
                <w:sz w:val="21"/>
              </w:rPr>
            </w:pPr>
          </w:p>
        </w:tc>
        <w:tc>
          <w:tcPr>
            <w:tcW w:w="122" w:type="dxa"/>
            <w:tcBorders>
              <w:top w:val="nil"/>
              <w:bottom w:val="nil"/>
              <w:right w:val="single" w:color="000000" w:sz="10" w:space="0"/>
            </w:tcBorders>
            <w:vAlign w:val="top"/>
          </w:tcPr>
          <w:p w14:paraId="4D92B8A8">
            <w:pPr>
              <w:rPr>
                <w:rFonts w:ascii="Arial"/>
                <w:sz w:val="21"/>
              </w:rPr>
            </w:pPr>
          </w:p>
        </w:tc>
        <w:tc>
          <w:tcPr>
            <w:tcW w:w="347" w:type="dxa"/>
            <w:vMerge w:val="continue"/>
            <w:tcBorders>
              <w:top w:val="nil"/>
              <w:left w:val="single" w:color="000000" w:sz="10" w:space="0"/>
              <w:bottom w:val="nil"/>
            </w:tcBorders>
            <w:vAlign w:val="top"/>
          </w:tcPr>
          <w:p w14:paraId="3DBCB9ED">
            <w:pPr>
              <w:rPr>
                <w:rFonts w:ascii="Arial"/>
                <w:sz w:val="21"/>
              </w:rPr>
            </w:pPr>
          </w:p>
        </w:tc>
        <w:tc>
          <w:tcPr>
            <w:tcW w:w="399" w:type="dxa"/>
            <w:vMerge w:val="restart"/>
            <w:tcBorders>
              <w:bottom w:val="nil"/>
            </w:tcBorders>
            <w:textDirection w:val="tbRlV"/>
            <w:vAlign w:val="top"/>
          </w:tcPr>
          <w:p w14:paraId="1CA84CF0">
            <w:pPr>
              <w:pStyle w:val="6"/>
              <w:spacing w:before="74" w:line="209" w:lineRule="auto"/>
              <w:ind w:left="764"/>
              <w:rPr>
                <w:sz w:val="22"/>
                <w:szCs w:val="22"/>
              </w:rPr>
            </w:pPr>
            <w:r>
              <w:rPr>
                <w:spacing w:val="33"/>
                <w:sz w:val="22"/>
                <w:szCs w:val="22"/>
              </w:rPr>
              <w:t>其中</w:t>
            </w:r>
          </w:p>
        </w:tc>
        <w:tc>
          <w:tcPr>
            <w:tcW w:w="1670" w:type="dxa"/>
            <w:vAlign w:val="top"/>
          </w:tcPr>
          <w:p w14:paraId="536DF443">
            <w:pPr>
              <w:pStyle w:val="6"/>
              <w:spacing w:before="184"/>
              <w:ind w:left="310" w:right="177" w:hanging="133"/>
              <w:rPr>
                <w:sz w:val="22"/>
                <w:szCs w:val="22"/>
              </w:rPr>
            </w:pPr>
            <w:r>
              <w:rPr>
                <w:spacing w:val="-2"/>
                <w:sz w:val="22"/>
                <w:szCs w:val="22"/>
              </w:rPr>
              <w:t>单批次精炼炉</w:t>
            </w:r>
            <w:r>
              <w:rPr>
                <w:spacing w:val="-7"/>
                <w:sz w:val="22"/>
                <w:szCs w:val="22"/>
              </w:rPr>
              <w:t>门开启时间</w:t>
            </w:r>
          </w:p>
        </w:tc>
        <w:tc>
          <w:tcPr>
            <w:tcW w:w="1795" w:type="dxa"/>
            <w:vAlign w:val="top"/>
          </w:tcPr>
          <w:p w14:paraId="52E16C4C">
            <w:pPr>
              <w:pStyle w:val="6"/>
              <w:spacing w:before="41" w:line="239" w:lineRule="auto"/>
              <w:ind w:left="157" w:right="101" w:hanging="50"/>
              <w:rPr>
                <w:sz w:val="22"/>
                <w:szCs w:val="22"/>
              </w:rPr>
            </w:pPr>
            <w:r>
              <w:rPr>
                <w:rFonts w:ascii="Times New Roman" w:hAnsi="Times New Roman" w:eastAsia="Times New Roman" w:cs="Times New Roman"/>
                <w:spacing w:val="-10"/>
                <w:sz w:val="22"/>
                <w:szCs w:val="22"/>
              </w:rPr>
              <w:t>2</w:t>
            </w:r>
            <w:r>
              <w:rPr>
                <w:spacing w:val="-10"/>
                <w:sz w:val="22"/>
                <w:szCs w:val="22"/>
              </w:rPr>
              <w:t>次</w:t>
            </w:r>
            <w:r>
              <w:rPr>
                <w:rFonts w:ascii="Times New Roman" w:hAnsi="Times New Roman" w:eastAsia="Times New Roman" w:cs="Times New Roman"/>
                <w:spacing w:val="-10"/>
                <w:sz w:val="22"/>
                <w:szCs w:val="22"/>
              </w:rPr>
              <w:t>/</w:t>
            </w:r>
            <w:r>
              <w:rPr>
                <w:spacing w:val="-10"/>
                <w:sz w:val="22"/>
                <w:szCs w:val="22"/>
              </w:rPr>
              <w:t>批，</w:t>
            </w:r>
            <w:r>
              <w:rPr>
                <w:rFonts w:ascii="Times New Roman" w:hAnsi="Times New Roman" w:eastAsia="Times New Roman" w:cs="Times New Roman"/>
                <w:spacing w:val="-10"/>
                <w:sz w:val="22"/>
                <w:szCs w:val="22"/>
              </w:rPr>
              <w:t>5~</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10"/>
                <w:sz w:val="22"/>
                <w:szCs w:val="22"/>
              </w:rPr>
              <w:t>15min/</w:t>
            </w:r>
            <w:r>
              <w:rPr>
                <w:spacing w:val="-2"/>
                <w:sz w:val="22"/>
                <w:szCs w:val="22"/>
              </w:rPr>
              <w:t>次，取</w:t>
            </w:r>
            <w:r>
              <w:rPr>
                <w:rFonts w:ascii="Times New Roman" w:hAnsi="Times New Roman" w:eastAsia="Times New Roman" w:cs="Times New Roman"/>
                <w:spacing w:val="-2"/>
                <w:sz w:val="22"/>
                <w:szCs w:val="22"/>
              </w:rPr>
              <w:t>10min/</w:t>
            </w:r>
            <w:r>
              <w:rPr>
                <w:spacing w:val="-2"/>
                <w:sz w:val="22"/>
                <w:szCs w:val="22"/>
              </w:rPr>
              <w:t>批</w:t>
            </w:r>
          </w:p>
          <w:p w14:paraId="153394A0">
            <w:pPr>
              <w:pStyle w:val="6"/>
              <w:spacing w:line="193" w:lineRule="auto"/>
              <w:ind w:left="323"/>
              <w:rPr>
                <w:rFonts w:ascii="Times New Roman" w:hAnsi="Times New Roman" w:eastAsia="Times New Roman" w:cs="Times New Roman"/>
                <w:sz w:val="22"/>
                <w:szCs w:val="22"/>
              </w:rPr>
            </w:pPr>
            <w:r>
              <w:rPr>
                <w:spacing w:val="-2"/>
                <w:sz w:val="22"/>
                <w:szCs w:val="22"/>
              </w:rPr>
              <w:t>次，</w:t>
            </w:r>
            <w:r>
              <w:rPr>
                <w:rFonts w:ascii="Times New Roman" w:hAnsi="Times New Roman" w:eastAsia="Times New Roman" w:cs="Times New Roman"/>
                <w:spacing w:val="-2"/>
                <w:sz w:val="22"/>
                <w:szCs w:val="22"/>
              </w:rPr>
              <w:t>60min/d</w:t>
            </w:r>
          </w:p>
        </w:tc>
        <w:tc>
          <w:tcPr>
            <w:tcW w:w="1845" w:type="dxa"/>
            <w:vAlign w:val="top"/>
          </w:tcPr>
          <w:p w14:paraId="531D7CE4">
            <w:pPr>
              <w:pStyle w:val="6"/>
              <w:spacing w:before="41" w:line="239" w:lineRule="auto"/>
              <w:ind w:left="186" w:right="95" w:hanging="74"/>
              <w:rPr>
                <w:sz w:val="22"/>
                <w:szCs w:val="22"/>
              </w:rPr>
            </w:pPr>
            <w:r>
              <w:rPr>
                <w:rFonts w:ascii="Times New Roman" w:hAnsi="Times New Roman" w:eastAsia="Times New Roman" w:cs="Times New Roman"/>
                <w:spacing w:val="-7"/>
                <w:sz w:val="22"/>
                <w:szCs w:val="22"/>
              </w:rPr>
              <w:t>2</w:t>
            </w:r>
            <w:r>
              <w:rPr>
                <w:spacing w:val="-7"/>
                <w:sz w:val="22"/>
                <w:szCs w:val="22"/>
              </w:rPr>
              <w:t>次</w:t>
            </w:r>
            <w:r>
              <w:rPr>
                <w:rFonts w:ascii="Times New Roman" w:hAnsi="Times New Roman" w:eastAsia="Times New Roman" w:cs="Times New Roman"/>
                <w:spacing w:val="-7"/>
                <w:sz w:val="22"/>
                <w:szCs w:val="22"/>
              </w:rPr>
              <w:t>/</w:t>
            </w:r>
            <w:r>
              <w:rPr>
                <w:spacing w:val="-7"/>
                <w:sz w:val="22"/>
                <w:szCs w:val="22"/>
              </w:rPr>
              <w:t>批，</w:t>
            </w:r>
            <w:r>
              <w:rPr>
                <w:rFonts w:ascii="Times New Roman" w:hAnsi="Times New Roman" w:eastAsia="Times New Roman" w:cs="Times New Roman"/>
                <w:spacing w:val="-7"/>
                <w:sz w:val="22"/>
                <w:szCs w:val="22"/>
              </w:rPr>
              <w:t>5~</w:t>
            </w:r>
            <w:r>
              <w:rPr>
                <w:rFonts w:ascii="Times New Roman" w:hAnsi="Times New Roman" w:eastAsia="Times New Roman" w:cs="Times New Roman"/>
                <w:spacing w:val="-17"/>
                <w:sz w:val="22"/>
                <w:szCs w:val="22"/>
              </w:rPr>
              <w:t xml:space="preserve"> </w:t>
            </w:r>
            <w:r>
              <w:rPr>
                <w:rFonts w:ascii="Times New Roman" w:hAnsi="Times New Roman" w:eastAsia="Times New Roman" w:cs="Times New Roman"/>
                <w:spacing w:val="-7"/>
                <w:sz w:val="22"/>
                <w:szCs w:val="22"/>
              </w:rPr>
              <w:t>15min/</w:t>
            </w:r>
            <w:r>
              <w:rPr>
                <w:spacing w:val="-2"/>
                <w:sz w:val="22"/>
                <w:szCs w:val="22"/>
              </w:rPr>
              <w:t>次，取</w:t>
            </w:r>
            <w:r>
              <w:rPr>
                <w:rFonts w:ascii="Times New Roman" w:hAnsi="Times New Roman" w:eastAsia="Times New Roman" w:cs="Times New Roman"/>
                <w:spacing w:val="-2"/>
                <w:sz w:val="22"/>
                <w:szCs w:val="22"/>
              </w:rPr>
              <w:t>10min/</w:t>
            </w:r>
            <w:r>
              <w:rPr>
                <w:spacing w:val="-2"/>
                <w:sz w:val="22"/>
                <w:szCs w:val="22"/>
              </w:rPr>
              <w:t>批</w:t>
            </w:r>
          </w:p>
          <w:p w14:paraId="0BDC601C">
            <w:pPr>
              <w:pStyle w:val="6"/>
              <w:spacing w:line="193" w:lineRule="auto"/>
              <w:ind w:left="352"/>
              <w:rPr>
                <w:rFonts w:ascii="Times New Roman" w:hAnsi="Times New Roman" w:eastAsia="Times New Roman" w:cs="Times New Roman"/>
                <w:sz w:val="22"/>
                <w:szCs w:val="22"/>
              </w:rPr>
            </w:pPr>
            <w:r>
              <w:rPr>
                <w:spacing w:val="-2"/>
                <w:sz w:val="22"/>
                <w:szCs w:val="22"/>
              </w:rPr>
              <w:t>次，</w:t>
            </w:r>
            <w:r>
              <w:rPr>
                <w:rFonts w:ascii="Times New Roman" w:hAnsi="Times New Roman" w:eastAsia="Times New Roman" w:cs="Times New Roman"/>
                <w:spacing w:val="-2"/>
                <w:sz w:val="22"/>
                <w:szCs w:val="22"/>
              </w:rPr>
              <w:t>60min/d</w:t>
            </w:r>
          </w:p>
        </w:tc>
        <w:tc>
          <w:tcPr>
            <w:tcW w:w="1838" w:type="dxa"/>
            <w:tcBorders>
              <w:right w:val="single" w:color="000000" w:sz="10" w:space="0"/>
            </w:tcBorders>
            <w:vAlign w:val="top"/>
          </w:tcPr>
          <w:p w14:paraId="70CC2A7A">
            <w:pPr>
              <w:pStyle w:val="6"/>
              <w:spacing w:before="41" w:line="239" w:lineRule="auto"/>
              <w:ind w:left="189" w:right="83" w:hanging="72"/>
              <w:rPr>
                <w:sz w:val="22"/>
                <w:szCs w:val="22"/>
              </w:rPr>
            </w:pPr>
            <w:r>
              <w:rPr>
                <w:rFonts w:ascii="Times New Roman" w:hAnsi="Times New Roman" w:eastAsia="Times New Roman" w:cs="Times New Roman"/>
                <w:spacing w:val="-7"/>
                <w:sz w:val="22"/>
                <w:szCs w:val="22"/>
              </w:rPr>
              <w:t>2</w:t>
            </w:r>
            <w:r>
              <w:rPr>
                <w:spacing w:val="-7"/>
                <w:sz w:val="22"/>
                <w:szCs w:val="22"/>
              </w:rPr>
              <w:t>次</w:t>
            </w:r>
            <w:r>
              <w:rPr>
                <w:rFonts w:ascii="Times New Roman" w:hAnsi="Times New Roman" w:eastAsia="Times New Roman" w:cs="Times New Roman"/>
                <w:spacing w:val="-7"/>
                <w:sz w:val="22"/>
                <w:szCs w:val="22"/>
              </w:rPr>
              <w:t>/</w:t>
            </w:r>
            <w:r>
              <w:rPr>
                <w:spacing w:val="-7"/>
                <w:sz w:val="22"/>
                <w:szCs w:val="22"/>
              </w:rPr>
              <w:t>批，</w:t>
            </w:r>
            <w:r>
              <w:rPr>
                <w:rFonts w:ascii="Times New Roman" w:hAnsi="Times New Roman" w:eastAsia="Times New Roman" w:cs="Times New Roman"/>
                <w:spacing w:val="-7"/>
                <w:sz w:val="22"/>
                <w:szCs w:val="22"/>
              </w:rPr>
              <w:t>5~</w:t>
            </w:r>
            <w:r>
              <w:rPr>
                <w:rFonts w:ascii="Times New Roman" w:hAnsi="Times New Roman" w:eastAsia="Times New Roman" w:cs="Times New Roman"/>
                <w:spacing w:val="-27"/>
                <w:sz w:val="22"/>
                <w:szCs w:val="22"/>
              </w:rPr>
              <w:t xml:space="preserve"> </w:t>
            </w:r>
            <w:r>
              <w:rPr>
                <w:rFonts w:ascii="Times New Roman" w:hAnsi="Times New Roman" w:eastAsia="Times New Roman" w:cs="Times New Roman"/>
                <w:spacing w:val="-7"/>
                <w:sz w:val="22"/>
                <w:szCs w:val="22"/>
              </w:rPr>
              <w:t>15min/</w:t>
            </w:r>
            <w:r>
              <w:rPr>
                <w:spacing w:val="-2"/>
                <w:sz w:val="22"/>
                <w:szCs w:val="22"/>
              </w:rPr>
              <w:t>次，取</w:t>
            </w:r>
            <w:r>
              <w:rPr>
                <w:rFonts w:ascii="Times New Roman" w:hAnsi="Times New Roman" w:eastAsia="Times New Roman" w:cs="Times New Roman"/>
                <w:spacing w:val="-2"/>
                <w:sz w:val="22"/>
                <w:szCs w:val="22"/>
              </w:rPr>
              <w:t>10min/</w:t>
            </w:r>
            <w:r>
              <w:rPr>
                <w:spacing w:val="-2"/>
                <w:sz w:val="22"/>
                <w:szCs w:val="22"/>
              </w:rPr>
              <w:t>批</w:t>
            </w:r>
          </w:p>
          <w:p w14:paraId="102130B1">
            <w:pPr>
              <w:pStyle w:val="6"/>
              <w:spacing w:line="193" w:lineRule="auto"/>
              <w:ind w:left="355"/>
              <w:rPr>
                <w:rFonts w:ascii="Times New Roman" w:hAnsi="Times New Roman" w:eastAsia="Times New Roman" w:cs="Times New Roman"/>
                <w:sz w:val="22"/>
                <w:szCs w:val="22"/>
              </w:rPr>
            </w:pPr>
            <w:r>
              <w:rPr>
                <w:spacing w:val="-2"/>
                <w:sz w:val="22"/>
                <w:szCs w:val="22"/>
              </w:rPr>
              <w:t>次，</w:t>
            </w:r>
            <w:r>
              <w:rPr>
                <w:rFonts w:ascii="Times New Roman" w:hAnsi="Times New Roman" w:eastAsia="Times New Roman" w:cs="Times New Roman"/>
                <w:spacing w:val="-2"/>
                <w:sz w:val="22"/>
                <w:szCs w:val="22"/>
              </w:rPr>
              <w:t>60min/d</w:t>
            </w:r>
          </w:p>
        </w:tc>
        <w:tc>
          <w:tcPr>
            <w:tcW w:w="137" w:type="dxa"/>
            <w:tcBorders>
              <w:top w:val="nil"/>
              <w:left w:val="single" w:color="000000" w:sz="10" w:space="0"/>
              <w:bottom w:val="nil"/>
              <w:right w:val="single" w:color="000000" w:sz="10" w:space="0"/>
            </w:tcBorders>
            <w:vAlign w:val="top"/>
          </w:tcPr>
          <w:p w14:paraId="7E36A7B4">
            <w:pPr>
              <w:rPr>
                <w:rFonts w:ascii="Arial"/>
                <w:sz w:val="21"/>
              </w:rPr>
            </w:pPr>
          </w:p>
        </w:tc>
      </w:tr>
      <w:tr w14:paraId="4CFD6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58" w:type="dxa"/>
            <w:vMerge w:val="continue"/>
            <w:tcBorders>
              <w:top w:val="nil"/>
              <w:left w:val="single" w:color="000000" w:sz="10" w:space="0"/>
              <w:bottom w:val="nil"/>
            </w:tcBorders>
            <w:vAlign w:val="top"/>
          </w:tcPr>
          <w:p w14:paraId="4CE979A6">
            <w:pPr>
              <w:rPr>
                <w:rFonts w:ascii="Arial"/>
                <w:sz w:val="21"/>
              </w:rPr>
            </w:pPr>
          </w:p>
        </w:tc>
        <w:tc>
          <w:tcPr>
            <w:tcW w:w="122" w:type="dxa"/>
            <w:tcBorders>
              <w:top w:val="nil"/>
              <w:bottom w:val="nil"/>
              <w:right w:val="single" w:color="000000" w:sz="10" w:space="0"/>
            </w:tcBorders>
            <w:vAlign w:val="top"/>
          </w:tcPr>
          <w:p w14:paraId="62AE95B7">
            <w:pPr>
              <w:rPr>
                <w:rFonts w:ascii="Arial"/>
                <w:sz w:val="21"/>
              </w:rPr>
            </w:pPr>
          </w:p>
        </w:tc>
        <w:tc>
          <w:tcPr>
            <w:tcW w:w="347" w:type="dxa"/>
            <w:vMerge w:val="continue"/>
            <w:tcBorders>
              <w:top w:val="nil"/>
              <w:left w:val="single" w:color="000000" w:sz="10" w:space="0"/>
              <w:bottom w:val="nil"/>
            </w:tcBorders>
            <w:vAlign w:val="top"/>
          </w:tcPr>
          <w:p w14:paraId="51129C44">
            <w:pPr>
              <w:rPr>
                <w:rFonts w:ascii="Arial"/>
                <w:sz w:val="21"/>
              </w:rPr>
            </w:pPr>
          </w:p>
        </w:tc>
        <w:tc>
          <w:tcPr>
            <w:tcW w:w="399" w:type="dxa"/>
            <w:vMerge w:val="continue"/>
            <w:tcBorders>
              <w:top w:val="nil"/>
              <w:bottom w:val="nil"/>
            </w:tcBorders>
            <w:textDirection w:val="tbRlV"/>
            <w:vAlign w:val="top"/>
          </w:tcPr>
          <w:p w14:paraId="19D5AD6F">
            <w:pPr>
              <w:rPr>
                <w:rFonts w:ascii="Arial"/>
                <w:sz w:val="21"/>
              </w:rPr>
            </w:pPr>
          </w:p>
        </w:tc>
        <w:tc>
          <w:tcPr>
            <w:tcW w:w="1670" w:type="dxa"/>
            <w:vAlign w:val="top"/>
          </w:tcPr>
          <w:p w14:paraId="3B108668">
            <w:pPr>
              <w:pStyle w:val="6"/>
              <w:spacing w:before="49" w:line="216" w:lineRule="auto"/>
              <w:ind w:left="569" w:right="177" w:hanging="393"/>
              <w:rPr>
                <w:rFonts w:ascii="Times New Roman" w:hAnsi="Times New Roman" w:eastAsia="Times New Roman" w:cs="Times New Roman"/>
                <w:sz w:val="22"/>
                <w:szCs w:val="22"/>
              </w:rPr>
            </w:pPr>
            <w:r>
              <w:rPr>
                <w:spacing w:val="-2"/>
                <w:sz w:val="22"/>
                <w:szCs w:val="22"/>
              </w:rPr>
              <w:t>年精炼开炉门</w:t>
            </w:r>
            <w:r>
              <w:rPr>
                <w:spacing w:val="-6"/>
                <w:sz w:val="22"/>
                <w:szCs w:val="22"/>
              </w:rPr>
              <w:t>时间</w:t>
            </w:r>
            <w:r>
              <w:rPr>
                <w:rFonts w:ascii="Times New Roman" w:hAnsi="Times New Roman" w:eastAsia="Times New Roman" w:cs="Times New Roman"/>
                <w:spacing w:val="-6"/>
                <w:sz w:val="22"/>
                <w:szCs w:val="22"/>
              </w:rPr>
              <w:t>h</w:t>
            </w:r>
          </w:p>
        </w:tc>
        <w:tc>
          <w:tcPr>
            <w:tcW w:w="1795" w:type="dxa"/>
            <w:vAlign w:val="top"/>
          </w:tcPr>
          <w:p w14:paraId="425B3C92">
            <w:pPr>
              <w:spacing w:before="229" w:line="189" w:lineRule="auto"/>
              <w:ind w:left="73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335</w:t>
            </w:r>
          </w:p>
        </w:tc>
        <w:tc>
          <w:tcPr>
            <w:tcW w:w="1845" w:type="dxa"/>
            <w:vAlign w:val="top"/>
          </w:tcPr>
          <w:p w14:paraId="13C63586">
            <w:pPr>
              <w:spacing w:before="229" w:line="189" w:lineRule="auto"/>
              <w:ind w:left="76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285</w:t>
            </w:r>
          </w:p>
        </w:tc>
        <w:tc>
          <w:tcPr>
            <w:tcW w:w="1838" w:type="dxa"/>
            <w:tcBorders>
              <w:right w:val="single" w:color="000000" w:sz="10" w:space="0"/>
            </w:tcBorders>
            <w:vAlign w:val="top"/>
          </w:tcPr>
          <w:p w14:paraId="7645A16C">
            <w:pPr>
              <w:spacing w:before="229" w:line="189" w:lineRule="auto"/>
              <w:ind w:left="77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335</w:t>
            </w:r>
          </w:p>
        </w:tc>
        <w:tc>
          <w:tcPr>
            <w:tcW w:w="137" w:type="dxa"/>
            <w:tcBorders>
              <w:top w:val="nil"/>
              <w:left w:val="single" w:color="000000" w:sz="10" w:space="0"/>
              <w:bottom w:val="nil"/>
              <w:right w:val="single" w:color="000000" w:sz="10" w:space="0"/>
            </w:tcBorders>
            <w:vAlign w:val="top"/>
          </w:tcPr>
          <w:p w14:paraId="63849EEF">
            <w:pPr>
              <w:rPr>
                <w:rFonts w:ascii="Arial"/>
                <w:sz w:val="21"/>
              </w:rPr>
            </w:pPr>
          </w:p>
        </w:tc>
      </w:tr>
      <w:tr w14:paraId="4EBF2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758" w:type="dxa"/>
            <w:vMerge w:val="continue"/>
            <w:tcBorders>
              <w:top w:val="nil"/>
              <w:left w:val="single" w:color="000000" w:sz="10" w:space="0"/>
              <w:bottom w:val="nil"/>
            </w:tcBorders>
            <w:vAlign w:val="top"/>
          </w:tcPr>
          <w:p w14:paraId="062748A2">
            <w:pPr>
              <w:rPr>
                <w:rFonts w:ascii="Arial"/>
                <w:sz w:val="21"/>
              </w:rPr>
            </w:pPr>
          </w:p>
        </w:tc>
        <w:tc>
          <w:tcPr>
            <w:tcW w:w="122" w:type="dxa"/>
            <w:tcBorders>
              <w:top w:val="nil"/>
              <w:bottom w:val="nil"/>
              <w:right w:val="single" w:color="000000" w:sz="10" w:space="0"/>
            </w:tcBorders>
            <w:vAlign w:val="top"/>
          </w:tcPr>
          <w:p w14:paraId="32F21FB5">
            <w:pPr>
              <w:rPr>
                <w:rFonts w:ascii="Arial"/>
                <w:sz w:val="21"/>
              </w:rPr>
            </w:pPr>
          </w:p>
        </w:tc>
        <w:tc>
          <w:tcPr>
            <w:tcW w:w="347" w:type="dxa"/>
            <w:vMerge w:val="continue"/>
            <w:tcBorders>
              <w:top w:val="nil"/>
              <w:left w:val="single" w:color="000000" w:sz="10" w:space="0"/>
            </w:tcBorders>
            <w:vAlign w:val="top"/>
          </w:tcPr>
          <w:p w14:paraId="4B4620EE">
            <w:pPr>
              <w:rPr>
                <w:rFonts w:ascii="Arial"/>
                <w:sz w:val="21"/>
              </w:rPr>
            </w:pPr>
          </w:p>
        </w:tc>
        <w:tc>
          <w:tcPr>
            <w:tcW w:w="399" w:type="dxa"/>
            <w:vMerge w:val="continue"/>
            <w:tcBorders>
              <w:top w:val="nil"/>
            </w:tcBorders>
            <w:textDirection w:val="tbRlV"/>
            <w:vAlign w:val="top"/>
          </w:tcPr>
          <w:p w14:paraId="6F8D8D3B">
            <w:pPr>
              <w:rPr>
                <w:rFonts w:ascii="Arial"/>
                <w:sz w:val="21"/>
              </w:rPr>
            </w:pPr>
          </w:p>
        </w:tc>
        <w:tc>
          <w:tcPr>
            <w:tcW w:w="1670" w:type="dxa"/>
            <w:vAlign w:val="top"/>
          </w:tcPr>
          <w:p w14:paraId="1723A624">
            <w:pPr>
              <w:pStyle w:val="6"/>
              <w:spacing w:before="51" w:line="221" w:lineRule="auto"/>
              <w:ind w:left="569" w:right="177" w:hanging="393"/>
              <w:rPr>
                <w:rFonts w:ascii="Times New Roman" w:hAnsi="Times New Roman" w:eastAsia="Times New Roman" w:cs="Times New Roman"/>
                <w:sz w:val="22"/>
                <w:szCs w:val="22"/>
              </w:rPr>
            </w:pPr>
            <w:r>
              <w:rPr>
                <w:spacing w:val="-2"/>
                <w:sz w:val="22"/>
                <w:szCs w:val="22"/>
              </w:rPr>
              <w:t>年精炼闭炉门</w:t>
            </w:r>
            <w:r>
              <w:rPr>
                <w:spacing w:val="-6"/>
                <w:sz w:val="22"/>
                <w:szCs w:val="22"/>
              </w:rPr>
              <w:t>时间</w:t>
            </w:r>
            <w:r>
              <w:rPr>
                <w:rFonts w:ascii="Times New Roman" w:hAnsi="Times New Roman" w:eastAsia="Times New Roman" w:cs="Times New Roman"/>
                <w:spacing w:val="-6"/>
                <w:sz w:val="22"/>
                <w:szCs w:val="22"/>
              </w:rPr>
              <w:t>h</w:t>
            </w:r>
          </w:p>
        </w:tc>
        <w:tc>
          <w:tcPr>
            <w:tcW w:w="1795" w:type="dxa"/>
            <w:vAlign w:val="top"/>
          </w:tcPr>
          <w:p w14:paraId="02FAC9B4">
            <w:pPr>
              <w:spacing w:before="231" w:line="189" w:lineRule="auto"/>
              <w:ind w:left="702"/>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1675</w:t>
            </w:r>
          </w:p>
        </w:tc>
        <w:tc>
          <w:tcPr>
            <w:tcW w:w="1845" w:type="dxa"/>
            <w:vAlign w:val="top"/>
          </w:tcPr>
          <w:p w14:paraId="338F37E5">
            <w:pPr>
              <w:spacing w:before="231" w:line="189" w:lineRule="auto"/>
              <w:ind w:left="73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1425</w:t>
            </w:r>
          </w:p>
        </w:tc>
        <w:tc>
          <w:tcPr>
            <w:tcW w:w="1838" w:type="dxa"/>
            <w:tcBorders>
              <w:right w:val="single" w:color="000000" w:sz="10" w:space="0"/>
            </w:tcBorders>
            <w:vAlign w:val="top"/>
          </w:tcPr>
          <w:p w14:paraId="35CC58B7">
            <w:pPr>
              <w:spacing w:before="231" w:line="189" w:lineRule="auto"/>
              <w:ind w:left="73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1675</w:t>
            </w:r>
          </w:p>
        </w:tc>
        <w:tc>
          <w:tcPr>
            <w:tcW w:w="137" w:type="dxa"/>
            <w:tcBorders>
              <w:top w:val="nil"/>
              <w:left w:val="single" w:color="000000" w:sz="10" w:space="0"/>
              <w:bottom w:val="nil"/>
              <w:right w:val="single" w:color="000000" w:sz="10" w:space="0"/>
            </w:tcBorders>
            <w:vAlign w:val="top"/>
          </w:tcPr>
          <w:p w14:paraId="1E7FD00A">
            <w:pPr>
              <w:rPr>
                <w:rFonts w:ascii="Arial"/>
                <w:sz w:val="21"/>
              </w:rPr>
            </w:pPr>
          </w:p>
        </w:tc>
      </w:tr>
      <w:tr w14:paraId="37834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58" w:type="dxa"/>
            <w:vMerge w:val="continue"/>
            <w:tcBorders>
              <w:top w:val="nil"/>
              <w:left w:val="single" w:color="000000" w:sz="10" w:space="0"/>
              <w:bottom w:val="nil"/>
            </w:tcBorders>
            <w:vAlign w:val="top"/>
          </w:tcPr>
          <w:p w14:paraId="2F10CD48">
            <w:pPr>
              <w:rPr>
                <w:rFonts w:ascii="Arial"/>
                <w:sz w:val="21"/>
              </w:rPr>
            </w:pPr>
          </w:p>
        </w:tc>
        <w:tc>
          <w:tcPr>
            <w:tcW w:w="122" w:type="dxa"/>
            <w:tcBorders>
              <w:top w:val="nil"/>
              <w:bottom w:val="nil"/>
              <w:right w:val="single" w:color="000000" w:sz="10" w:space="0"/>
            </w:tcBorders>
            <w:vAlign w:val="top"/>
          </w:tcPr>
          <w:p w14:paraId="79AD2088">
            <w:pPr>
              <w:rPr>
                <w:rFonts w:ascii="Arial"/>
                <w:sz w:val="21"/>
              </w:rPr>
            </w:pPr>
          </w:p>
        </w:tc>
        <w:tc>
          <w:tcPr>
            <w:tcW w:w="347" w:type="dxa"/>
            <w:vMerge w:val="restart"/>
            <w:tcBorders>
              <w:left w:val="single" w:color="000000" w:sz="10" w:space="0"/>
              <w:bottom w:val="nil"/>
            </w:tcBorders>
            <w:textDirection w:val="tbRlV"/>
            <w:vAlign w:val="top"/>
          </w:tcPr>
          <w:p w14:paraId="03B4DF63">
            <w:pPr>
              <w:pStyle w:val="6"/>
              <w:spacing w:before="23" w:line="209" w:lineRule="auto"/>
              <w:ind w:left="214"/>
              <w:rPr>
                <w:sz w:val="22"/>
                <w:szCs w:val="22"/>
              </w:rPr>
            </w:pPr>
            <w:r>
              <w:rPr>
                <w:spacing w:val="33"/>
                <w:sz w:val="22"/>
                <w:szCs w:val="22"/>
              </w:rPr>
              <w:t>其中</w:t>
            </w:r>
          </w:p>
        </w:tc>
        <w:tc>
          <w:tcPr>
            <w:tcW w:w="2069" w:type="dxa"/>
            <w:gridSpan w:val="2"/>
            <w:vAlign w:val="top"/>
          </w:tcPr>
          <w:p w14:paraId="1B4D2B57">
            <w:pPr>
              <w:pStyle w:val="6"/>
              <w:spacing w:before="42" w:line="214" w:lineRule="auto"/>
              <w:ind w:left="886" w:right="156" w:hanging="730"/>
              <w:rPr>
                <w:rFonts w:ascii="Times New Roman" w:hAnsi="Times New Roman" w:eastAsia="Times New Roman" w:cs="Times New Roman"/>
                <w:sz w:val="22"/>
                <w:szCs w:val="22"/>
              </w:rPr>
            </w:pPr>
            <w:r>
              <w:rPr>
                <w:spacing w:val="-2"/>
                <w:sz w:val="22"/>
                <w:szCs w:val="22"/>
              </w:rPr>
              <w:t>单批次放汤铸造时</w:t>
            </w:r>
            <w:r>
              <w:rPr>
                <w:spacing w:val="-13"/>
                <w:sz w:val="22"/>
                <w:szCs w:val="22"/>
              </w:rPr>
              <w:t>间</w:t>
            </w:r>
            <w:r>
              <w:rPr>
                <w:rFonts w:ascii="Times New Roman" w:hAnsi="Times New Roman" w:eastAsia="Times New Roman" w:cs="Times New Roman"/>
                <w:spacing w:val="-13"/>
                <w:sz w:val="22"/>
                <w:szCs w:val="22"/>
              </w:rPr>
              <w:t>h</w:t>
            </w:r>
          </w:p>
        </w:tc>
        <w:tc>
          <w:tcPr>
            <w:tcW w:w="1795" w:type="dxa"/>
            <w:vAlign w:val="top"/>
          </w:tcPr>
          <w:p w14:paraId="2C3A60BC">
            <w:pPr>
              <w:spacing w:before="219" w:line="189" w:lineRule="auto"/>
              <w:ind w:left="844"/>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845" w:type="dxa"/>
            <w:vAlign w:val="top"/>
          </w:tcPr>
          <w:p w14:paraId="480BE0B4">
            <w:pPr>
              <w:spacing w:before="219" w:line="189" w:lineRule="auto"/>
              <w:ind w:left="87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838" w:type="dxa"/>
            <w:tcBorders>
              <w:right w:val="single" w:color="000000" w:sz="10" w:space="0"/>
            </w:tcBorders>
            <w:vAlign w:val="top"/>
          </w:tcPr>
          <w:p w14:paraId="19AAC847">
            <w:pPr>
              <w:spacing w:before="219" w:line="189" w:lineRule="auto"/>
              <w:ind w:left="876"/>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37" w:type="dxa"/>
            <w:tcBorders>
              <w:top w:val="nil"/>
              <w:left w:val="single" w:color="000000" w:sz="10" w:space="0"/>
              <w:bottom w:val="nil"/>
              <w:right w:val="single" w:color="000000" w:sz="10" w:space="0"/>
            </w:tcBorders>
            <w:vAlign w:val="top"/>
          </w:tcPr>
          <w:p w14:paraId="3D0072A4">
            <w:pPr>
              <w:rPr>
                <w:rFonts w:ascii="Arial"/>
                <w:sz w:val="21"/>
              </w:rPr>
            </w:pPr>
          </w:p>
        </w:tc>
      </w:tr>
      <w:tr w14:paraId="2B4B5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58" w:type="dxa"/>
            <w:vMerge w:val="continue"/>
            <w:tcBorders>
              <w:top w:val="nil"/>
              <w:left w:val="single" w:color="000000" w:sz="10" w:space="0"/>
              <w:bottom w:val="nil"/>
            </w:tcBorders>
            <w:vAlign w:val="top"/>
          </w:tcPr>
          <w:p w14:paraId="45B49DC5">
            <w:pPr>
              <w:rPr>
                <w:rFonts w:ascii="Arial"/>
                <w:sz w:val="21"/>
              </w:rPr>
            </w:pPr>
          </w:p>
        </w:tc>
        <w:tc>
          <w:tcPr>
            <w:tcW w:w="122" w:type="dxa"/>
            <w:tcBorders>
              <w:top w:val="nil"/>
              <w:bottom w:val="nil"/>
              <w:right w:val="single" w:color="000000" w:sz="10" w:space="0"/>
            </w:tcBorders>
            <w:vAlign w:val="top"/>
          </w:tcPr>
          <w:p w14:paraId="7D42D340">
            <w:pPr>
              <w:rPr>
                <w:rFonts w:ascii="Arial"/>
                <w:sz w:val="21"/>
              </w:rPr>
            </w:pPr>
          </w:p>
        </w:tc>
        <w:tc>
          <w:tcPr>
            <w:tcW w:w="347" w:type="dxa"/>
            <w:vMerge w:val="continue"/>
            <w:tcBorders>
              <w:top w:val="nil"/>
              <w:left w:val="single" w:color="000000" w:sz="10" w:space="0"/>
            </w:tcBorders>
            <w:textDirection w:val="tbRlV"/>
            <w:vAlign w:val="top"/>
          </w:tcPr>
          <w:p w14:paraId="36F76646">
            <w:pPr>
              <w:rPr>
                <w:rFonts w:ascii="Arial"/>
                <w:sz w:val="21"/>
              </w:rPr>
            </w:pPr>
          </w:p>
        </w:tc>
        <w:tc>
          <w:tcPr>
            <w:tcW w:w="2069" w:type="dxa"/>
            <w:gridSpan w:val="2"/>
            <w:vAlign w:val="top"/>
          </w:tcPr>
          <w:p w14:paraId="4D4FCC6B">
            <w:pPr>
              <w:pStyle w:val="6"/>
              <w:spacing w:before="79" w:line="220" w:lineRule="auto"/>
              <w:ind w:left="131"/>
              <w:rPr>
                <w:rFonts w:ascii="Times New Roman" w:hAnsi="Times New Roman" w:eastAsia="Times New Roman" w:cs="Times New Roman"/>
                <w:sz w:val="22"/>
                <w:szCs w:val="22"/>
              </w:rPr>
            </w:pPr>
            <w:r>
              <w:rPr>
                <w:spacing w:val="-1"/>
                <w:sz w:val="22"/>
                <w:szCs w:val="22"/>
              </w:rPr>
              <w:t>年放汤铸造时间</w:t>
            </w:r>
            <w:r>
              <w:rPr>
                <w:rFonts w:ascii="Times New Roman" w:hAnsi="Times New Roman" w:eastAsia="Times New Roman" w:cs="Times New Roman"/>
                <w:spacing w:val="-1"/>
                <w:sz w:val="22"/>
                <w:szCs w:val="22"/>
              </w:rPr>
              <w:t>h/a</w:t>
            </w:r>
          </w:p>
        </w:tc>
        <w:tc>
          <w:tcPr>
            <w:tcW w:w="1795" w:type="dxa"/>
            <w:vAlign w:val="top"/>
          </w:tcPr>
          <w:p w14:paraId="37390A4E">
            <w:pPr>
              <w:spacing w:before="117" w:line="189" w:lineRule="auto"/>
              <w:ind w:left="68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2010</w:t>
            </w:r>
          </w:p>
        </w:tc>
        <w:tc>
          <w:tcPr>
            <w:tcW w:w="1845" w:type="dxa"/>
            <w:vAlign w:val="top"/>
          </w:tcPr>
          <w:p w14:paraId="71E65E3C">
            <w:pPr>
              <w:spacing w:before="117" w:line="189" w:lineRule="auto"/>
              <w:ind w:left="731"/>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1710</w:t>
            </w:r>
          </w:p>
        </w:tc>
        <w:tc>
          <w:tcPr>
            <w:tcW w:w="1838" w:type="dxa"/>
            <w:tcBorders>
              <w:right w:val="single" w:color="000000" w:sz="10" w:space="0"/>
            </w:tcBorders>
            <w:vAlign w:val="top"/>
          </w:tcPr>
          <w:p w14:paraId="4A3FB4BC">
            <w:pPr>
              <w:spacing w:before="117" w:line="189" w:lineRule="auto"/>
              <w:ind w:left="71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2010</w:t>
            </w:r>
          </w:p>
        </w:tc>
        <w:tc>
          <w:tcPr>
            <w:tcW w:w="137" w:type="dxa"/>
            <w:tcBorders>
              <w:top w:val="nil"/>
              <w:left w:val="single" w:color="000000" w:sz="10" w:space="0"/>
              <w:bottom w:val="nil"/>
              <w:right w:val="single" w:color="000000" w:sz="10" w:space="0"/>
            </w:tcBorders>
            <w:vAlign w:val="top"/>
          </w:tcPr>
          <w:p w14:paraId="41EE0F37">
            <w:pPr>
              <w:rPr>
                <w:rFonts w:ascii="Arial"/>
                <w:sz w:val="21"/>
              </w:rPr>
            </w:pPr>
          </w:p>
        </w:tc>
      </w:tr>
      <w:tr w14:paraId="59D3C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58" w:type="dxa"/>
            <w:vMerge w:val="continue"/>
            <w:tcBorders>
              <w:top w:val="nil"/>
              <w:left w:val="single" w:color="000000" w:sz="10" w:space="0"/>
              <w:bottom w:val="nil"/>
            </w:tcBorders>
            <w:vAlign w:val="top"/>
          </w:tcPr>
          <w:p w14:paraId="2E4A0EBB">
            <w:pPr>
              <w:rPr>
                <w:rFonts w:ascii="Arial"/>
                <w:sz w:val="21"/>
              </w:rPr>
            </w:pPr>
          </w:p>
        </w:tc>
        <w:tc>
          <w:tcPr>
            <w:tcW w:w="122" w:type="dxa"/>
            <w:tcBorders>
              <w:top w:val="nil"/>
              <w:bottom w:val="nil"/>
              <w:right w:val="single" w:color="000000" w:sz="10" w:space="0"/>
            </w:tcBorders>
            <w:vAlign w:val="top"/>
          </w:tcPr>
          <w:p w14:paraId="54302476">
            <w:pPr>
              <w:rPr>
                <w:rFonts w:ascii="Arial"/>
                <w:sz w:val="21"/>
              </w:rPr>
            </w:pPr>
          </w:p>
        </w:tc>
        <w:tc>
          <w:tcPr>
            <w:tcW w:w="746" w:type="dxa"/>
            <w:gridSpan w:val="2"/>
            <w:vMerge w:val="restart"/>
            <w:tcBorders>
              <w:left w:val="single" w:color="000000" w:sz="10" w:space="0"/>
              <w:bottom w:val="nil"/>
            </w:tcBorders>
            <w:vAlign w:val="top"/>
          </w:tcPr>
          <w:p w14:paraId="665888FF">
            <w:pPr>
              <w:pStyle w:val="6"/>
              <w:spacing w:before="243" w:line="222" w:lineRule="auto"/>
              <w:ind w:left="147"/>
              <w:rPr>
                <w:sz w:val="22"/>
                <w:szCs w:val="22"/>
              </w:rPr>
            </w:pPr>
            <w:r>
              <w:rPr>
                <w:spacing w:val="-7"/>
                <w:sz w:val="22"/>
                <w:szCs w:val="22"/>
              </w:rPr>
              <w:t>小计</w:t>
            </w:r>
          </w:p>
        </w:tc>
        <w:tc>
          <w:tcPr>
            <w:tcW w:w="1670" w:type="dxa"/>
            <w:vAlign w:val="top"/>
          </w:tcPr>
          <w:p w14:paraId="0161E5EC">
            <w:pPr>
              <w:pStyle w:val="6"/>
              <w:spacing w:before="68" w:line="211" w:lineRule="auto"/>
              <w:ind w:left="121"/>
              <w:rPr>
                <w:rFonts w:ascii="Times New Roman" w:hAnsi="Times New Roman" w:eastAsia="Times New Roman" w:cs="Times New Roman"/>
                <w:sz w:val="22"/>
                <w:szCs w:val="22"/>
              </w:rPr>
            </w:pPr>
            <w:r>
              <w:rPr>
                <w:spacing w:val="-2"/>
                <w:sz w:val="22"/>
                <w:szCs w:val="22"/>
              </w:rPr>
              <w:t>年开炉门时间</w:t>
            </w:r>
            <w:r>
              <w:rPr>
                <w:rFonts w:ascii="Times New Roman" w:hAnsi="Times New Roman" w:eastAsia="Times New Roman" w:cs="Times New Roman"/>
                <w:spacing w:val="-2"/>
                <w:sz w:val="22"/>
                <w:szCs w:val="22"/>
              </w:rPr>
              <w:t>h</w:t>
            </w:r>
          </w:p>
        </w:tc>
        <w:tc>
          <w:tcPr>
            <w:tcW w:w="1795" w:type="dxa"/>
            <w:vAlign w:val="top"/>
          </w:tcPr>
          <w:p w14:paraId="67757769">
            <w:pPr>
              <w:spacing w:before="106" w:line="189" w:lineRule="auto"/>
              <w:ind w:left="66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837.5</w:t>
            </w:r>
          </w:p>
        </w:tc>
        <w:tc>
          <w:tcPr>
            <w:tcW w:w="1845" w:type="dxa"/>
            <w:vAlign w:val="top"/>
          </w:tcPr>
          <w:p w14:paraId="491AA2CF">
            <w:pPr>
              <w:spacing w:before="106" w:line="189" w:lineRule="auto"/>
              <w:ind w:left="68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997.5</w:t>
            </w:r>
          </w:p>
        </w:tc>
        <w:tc>
          <w:tcPr>
            <w:tcW w:w="1838" w:type="dxa"/>
            <w:tcBorders>
              <w:right w:val="single" w:color="000000" w:sz="10" w:space="0"/>
            </w:tcBorders>
            <w:vAlign w:val="top"/>
          </w:tcPr>
          <w:p w14:paraId="609E221E">
            <w:pPr>
              <w:spacing w:before="106" w:line="189" w:lineRule="auto"/>
              <w:ind w:left="655"/>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1172.5</w:t>
            </w:r>
          </w:p>
        </w:tc>
        <w:tc>
          <w:tcPr>
            <w:tcW w:w="137" w:type="dxa"/>
            <w:tcBorders>
              <w:top w:val="nil"/>
              <w:left w:val="single" w:color="000000" w:sz="10" w:space="0"/>
              <w:bottom w:val="nil"/>
              <w:right w:val="single" w:color="000000" w:sz="10" w:space="0"/>
            </w:tcBorders>
            <w:vAlign w:val="top"/>
          </w:tcPr>
          <w:p w14:paraId="5E2F68BD">
            <w:pPr>
              <w:rPr>
                <w:rFonts w:ascii="Arial"/>
                <w:sz w:val="21"/>
              </w:rPr>
            </w:pPr>
          </w:p>
        </w:tc>
      </w:tr>
      <w:tr w14:paraId="40ACC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58" w:type="dxa"/>
            <w:vMerge w:val="continue"/>
            <w:tcBorders>
              <w:top w:val="nil"/>
              <w:left w:val="single" w:color="000000" w:sz="10" w:space="0"/>
              <w:bottom w:val="nil"/>
            </w:tcBorders>
            <w:vAlign w:val="top"/>
          </w:tcPr>
          <w:p w14:paraId="300CAA6C">
            <w:pPr>
              <w:rPr>
                <w:rFonts w:ascii="Arial"/>
                <w:sz w:val="21"/>
              </w:rPr>
            </w:pPr>
          </w:p>
        </w:tc>
        <w:tc>
          <w:tcPr>
            <w:tcW w:w="122" w:type="dxa"/>
            <w:tcBorders>
              <w:top w:val="nil"/>
              <w:bottom w:val="nil"/>
              <w:right w:val="single" w:color="000000" w:sz="10" w:space="0"/>
            </w:tcBorders>
            <w:vAlign w:val="top"/>
          </w:tcPr>
          <w:p w14:paraId="4D8B8BCC">
            <w:pPr>
              <w:rPr>
                <w:rFonts w:ascii="Arial"/>
                <w:sz w:val="21"/>
              </w:rPr>
            </w:pPr>
          </w:p>
        </w:tc>
        <w:tc>
          <w:tcPr>
            <w:tcW w:w="746" w:type="dxa"/>
            <w:gridSpan w:val="2"/>
            <w:vMerge w:val="continue"/>
            <w:tcBorders>
              <w:top w:val="nil"/>
              <w:left w:val="single" w:color="000000" w:sz="10" w:space="0"/>
              <w:bottom w:val="single" w:color="000000" w:sz="10" w:space="0"/>
            </w:tcBorders>
            <w:vAlign w:val="top"/>
          </w:tcPr>
          <w:p w14:paraId="4E64A963">
            <w:pPr>
              <w:rPr>
                <w:rFonts w:ascii="Arial"/>
                <w:sz w:val="21"/>
              </w:rPr>
            </w:pPr>
          </w:p>
        </w:tc>
        <w:tc>
          <w:tcPr>
            <w:tcW w:w="1670" w:type="dxa"/>
            <w:tcBorders>
              <w:bottom w:val="single" w:color="000000" w:sz="10" w:space="0"/>
            </w:tcBorders>
            <w:vAlign w:val="top"/>
          </w:tcPr>
          <w:p w14:paraId="085EFBB7">
            <w:pPr>
              <w:pStyle w:val="6"/>
              <w:spacing w:before="83" w:line="220" w:lineRule="auto"/>
              <w:ind w:left="121"/>
              <w:rPr>
                <w:rFonts w:ascii="Times New Roman" w:hAnsi="Times New Roman" w:eastAsia="Times New Roman" w:cs="Times New Roman"/>
                <w:sz w:val="22"/>
                <w:szCs w:val="22"/>
              </w:rPr>
            </w:pPr>
            <w:r>
              <w:rPr>
                <w:spacing w:val="-2"/>
                <w:sz w:val="22"/>
                <w:szCs w:val="22"/>
              </w:rPr>
              <w:t>年闭炉门时间</w:t>
            </w:r>
            <w:r>
              <w:rPr>
                <w:rFonts w:ascii="Times New Roman" w:hAnsi="Times New Roman" w:eastAsia="Times New Roman" w:cs="Times New Roman"/>
                <w:spacing w:val="-2"/>
                <w:sz w:val="22"/>
                <w:szCs w:val="22"/>
              </w:rPr>
              <w:t>h</w:t>
            </w:r>
          </w:p>
        </w:tc>
        <w:tc>
          <w:tcPr>
            <w:tcW w:w="1795" w:type="dxa"/>
            <w:tcBorders>
              <w:bottom w:val="single" w:color="000000" w:sz="10" w:space="0"/>
            </w:tcBorders>
            <w:vAlign w:val="top"/>
          </w:tcPr>
          <w:p w14:paraId="21D12065">
            <w:pPr>
              <w:spacing w:before="121" w:line="189" w:lineRule="auto"/>
              <w:ind w:left="60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7202.5</w:t>
            </w:r>
          </w:p>
        </w:tc>
        <w:tc>
          <w:tcPr>
            <w:tcW w:w="1845" w:type="dxa"/>
            <w:tcBorders>
              <w:bottom w:val="single" w:color="000000" w:sz="10" w:space="0"/>
            </w:tcBorders>
            <w:vAlign w:val="top"/>
          </w:tcPr>
          <w:p w14:paraId="2FB8D0A0">
            <w:pPr>
              <w:spacing w:before="121" w:line="189" w:lineRule="auto"/>
              <w:ind w:left="6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5842.5</w:t>
            </w:r>
          </w:p>
        </w:tc>
        <w:tc>
          <w:tcPr>
            <w:tcW w:w="1838" w:type="dxa"/>
            <w:tcBorders>
              <w:bottom w:val="single" w:color="000000" w:sz="10" w:space="0"/>
              <w:right w:val="single" w:color="000000" w:sz="10" w:space="0"/>
            </w:tcBorders>
            <w:vAlign w:val="top"/>
          </w:tcPr>
          <w:p w14:paraId="49F6E595">
            <w:pPr>
              <w:spacing w:before="121" w:line="189" w:lineRule="auto"/>
              <w:ind w:left="6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6867.5</w:t>
            </w:r>
          </w:p>
        </w:tc>
        <w:tc>
          <w:tcPr>
            <w:tcW w:w="137" w:type="dxa"/>
            <w:tcBorders>
              <w:top w:val="nil"/>
              <w:left w:val="single" w:color="000000" w:sz="10" w:space="0"/>
              <w:bottom w:val="nil"/>
              <w:right w:val="single" w:color="000000" w:sz="10" w:space="0"/>
            </w:tcBorders>
            <w:vAlign w:val="top"/>
          </w:tcPr>
          <w:p w14:paraId="4DC5D845">
            <w:pPr>
              <w:rPr>
                <w:rFonts w:ascii="Arial"/>
                <w:sz w:val="21"/>
              </w:rPr>
            </w:pPr>
          </w:p>
        </w:tc>
      </w:tr>
      <w:tr w14:paraId="56551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4" w:hRule="atLeast"/>
        </w:trPr>
        <w:tc>
          <w:tcPr>
            <w:tcW w:w="758" w:type="dxa"/>
            <w:vMerge w:val="continue"/>
            <w:tcBorders>
              <w:top w:val="nil"/>
              <w:left w:val="single" w:color="000000" w:sz="10" w:space="0"/>
              <w:bottom w:val="single" w:color="000000" w:sz="10" w:space="0"/>
            </w:tcBorders>
            <w:vAlign w:val="top"/>
          </w:tcPr>
          <w:p w14:paraId="56E5B62C">
            <w:pPr>
              <w:rPr>
                <w:rFonts w:ascii="Arial"/>
                <w:sz w:val="21"/>
              </w:rPr>
            </w:pPr>
          </w:p>
        </w:tc>
        <w:tc>
          <w:tcPr>
            <w:tcW w:w="8153" w:type="dxa"/>
            <w:gridSpan w:val="8"/>
            <w:tcBorders>
              <w:top w:val="single" w:color="000000" w:sz="10" w:space="0"/>
              <w:bottom w:val="single" w:color="000000" w:sz="10" w:space="0"/>
              <w:right w:val="single" w:color="000000" w:sz="10" w:space="0"/>
            </w:tcBorders>
            <w:vAlign w:val="top"/>
          </w:tcPr>
          <w:p w14:paraId="3D76934B">
            <w:pPr>
              <w:spacing w:line="261" w:lineRule="auto"/>
              <w:rPr>
                <w:rFonts w:ascii="Arial"/>
                <w:sz w:val="21"/>
              </w:rPr>
            </w:pPr>
          </w:p>
          <w:p w14:paraId="4498E1A6">
            <w:pPr>
              <w:spacing w:line="262" w:lineRule="auto"/>
              <w:rPr>
                <w:rFonts w:ascii="Arial"/>
                <w:sz w:val="21"/>
              </w:rPr>
            </w:pPr>
          </w:p>
          <w:p w14:paraId="48EE3DBF">
            <w:pPr>
              <w:pStyle w:val="6"/>
              <w:spacing w:before="81" w:line="227" w:lineRule="auto"/>
              <w:ind w:left="1785"/>
              <w:rPr>
                <w:rFonts w:ascii="Times New Roman" w:hAnsi="Times New Roman" w:eastAsia="Times New Roman" w:cs="Times New Roman"/>
              </w:rPr>
            </w:pPr>
            <w:r>
              <w:rPr>
                <w:b/>
                <w:bCs/>
                <w:spacing w:val="3"/>
              </w:rPr>
              <w:t>表</w:t>
            </w:r>
            <w:r>
              <w:rPr>
                <w:spacing w:val="-34"/>
              </w:rPr>
              <w:t xml:space="preserve"> </w:t>
            </w:r>
            <w:r>
              <w:rPr>
                <w:rFonts w:ascii="Times New Roman" w:hAnsi="Times New Roman" w:eastAsia="Times New Roman" w:cs="Times New Roman"/>
                <w:b/>
                <w:bCs/>
                <w:spacing w:val="3"/>
              </w:rPr>
              <w:t>4.2.1-2    3</w:t>
            </w:r>
            <w:r>
              <w:rPr>
                <w:rFonts w:ascii="Times New Roman" w:hAnsi="Times New Roman" w:eastAsia="Times New Roman" w:cs="Times New Roman"/>
                <w:b/>
                <w:bCs/>
                <w:spacing w:val="33"/>
              </w:rPr>
              <w:t xml:space="preserve"> </w:t>
            </w:r>
            <w:r>
              <w:rPr>
                <w:b/>
                <w:bCs/>
                <w:spacing w:val="3"/>
              </w:rPr>
              <w:t>台熔炼炉工作时段分配表</w:t>
            </w:r>
            <w:r>
              <w:rPr>
                <w:spacing w:val="-54"/>
              </w:rPr>
              <w:t xml:space="preserve"> </w:t>
            </w:r>
            <w:r>
              <w:rPr>
                <w:rFonts w:ascii="Times New Roman" w:hAnsi="Times New Roman" w:eastAsia="Times New Roman" w:cs="Times New Roman"/>
                <w:b/>
                <w:bCs/>
                <w:spacing w:val="3"/>
              </w:rPr>
              <w:t>2</w:t>
            </w:r>
          </w:p>
          <w:p w14:paraId="3EFA48DA">
            <w:pPr>
              <w:spacing w:line="78" w:lineRule="auto"/>
              <w:rPr>
                <w:rFonts w:ascii="Arial"/>
                <w:sz w:val="2"/>
              </w:rPr>
            </w:pPr>
          </w:p>
          <w:tbl>
            <w:tblPr>
              <w:tblStyle w:val="5"/>
              <w:tblW w:w="791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0"/>
              <w:gridCol w:w="2535"/>
              <w:gridCol w:w="2187"/>
              <w:gridCol w:w="1727"/>
            </w:tblGrid>
            <w:tr w14:paraId="30B4C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70" w:type="dxa"/>
                  <w:tcBorders>
                    <w:top w:val="single" w:color="000000" w:sz="10" w:space="0"/>
                    <w:left w:val="single" w:color="000000" w:sz="10" w:space="0"/>
                  </w:tcBorders>
                  <w:vAlign w:val="top"/>
                </w:tcPr>
                <w:p w14:paraId="4062890F">
                  <w:pPr>
                    <w:pStyle w:val="6"/>
                    <w:spacing w:before="177" w:line="222" w:lineRule="auto"/>
                    <w:ind w:left="290"/>
                    <w:rPr>
                      <w:sz w:val="22"/>
                      <w:szCs w:val="22"/>
                    </w:rPr>
                  </w:pPr>
                  <w:r>
                    <w:rPr>
                      <w:spacing w:val="-3"/>
                      <w:sz w:val="22"/>
                      <w:szCs w:val="22"/>
                    </w:rPr>
                    <w:t>设备名称</w:t>
                  </w:r>
                </w:p>
              </w:tc>
              <w:tc>
                <w:tcPr>
                  <w:tcW w:w="2535" w:type="dxa"/>
                  <w:tcBorders>
                    <w:top w:val="single" w:color="000000" w:sz="10" w:space="0"/>
                  </w:tcBorders>
                  <w:vAlign w:val="top"/>
                </w:tcPr>
                <w:p w14:paraId="54707797">
                  <w:pPr>
                    <w:pStyle w:val="6"/>
                    <w:spacing w:before="36" w:line="220" w:lineRule="auto"/>
                    <w:ind w:left="106"/>
                    <w:rPr>
                      <w:sz w:val="22"/>
                      <w:szCs w:val="22"/>
                    </w:rPr>
                  </w:pPr>
                  <w:r>
                    <w:rPr>
                      <w:spacing w:val="-9"/>
                      <w:sz w:val="22"/>
                      <w:szCs w:val="22"/>
                    </w:rPr>
                    <w:t>加料、扒渣、取样分析时</w:t>
                  </w:r>
                </w:p>
                <w:p w14:paraId="5E1B6A8C">
                  <w:pPr>
                    <w:pStyle w:val="6"/>
                    <w:spacing w:before="22" w:line="201" w:lineRule="auto"/>
                    <w:ind w:left="500"/>
                    <w:rPr>
                      <w:sz w:val="22"/>
                      <w:szCs w:val="22"/>
                    </w:rPr>
                  </w:pPr>
                  <w:r>
                    <w:rPr>
                      <w:spacing w:val="-2"/>
                      <w:sz w:val="22"/>
                      <w:szCs w:val="22"/>
                    </w:rPr>
                    <w:t>段（开炉状态）</w:t>
                  </w:r>
                </w:p>
              </w:tc>
              <w:tc>
                <w:tcPr>
                  <w:tcW w:w="2187" w:type="dxa"/>
                  <w:tcBorders>
                    <w:top w:val="single" w:color="000000" w:sz="10" w:space="0"/>
                  </w:tcBorders>
                  <w:vAlign w:val="top"/>
                </w:tcPr>
                <w:p w14:paraId="2FA4D608">
                  <w:pPr>
                    <w:pStyle w:val="6"/>
                    <w:spacing w:before="36" w:line="220" w:lineRule="auto"/>
                    <w:ind w:left="449" w:right="426" w:hanging="5"/>
                    <w:rPr>
                      <w:sz w:val="22"/>
                      <w:szCs w:val="22"/>
                    </w:rPr>
                  </w:pPr>
                  <w:r>
                    <w:rPr>
                      <w:spacing w:val="-2"/>
                      <w:sz w:val="22"/>
                      <w:szCs w:val="22"/>
                    </w:rPr>
                    <w:t>熔炼其他时段</w:t>
                  </w:r>
                  <w:r>
                    <w:rPr>
                      <w:spacing w:val="-5"/>
                      <w:sz w:val="22"/>
                      <w:szCs w:val="22"/>
                    </w:rPr>
                    <w:t>（闭炉状态）</w:t>
                  </w:r>
                </w:p>
              </w:tc>
              <w:tc>
                <w:tcPr>
                  <w:tcW w:w="1727" w:type="dxa"/>
                  <w:tcBorders>
                    <w:top w:val="single" w:color="000000" w:sz="10" w:space="0"/>
                    <w:right w:val="single" w:color="000000" w:sz="10" w:space="0"/>
                  </w:tcBorders>
                  <w:vAlign w:val="top"/>
                </w:tcPr>
                <w:p w14:paraId="12FE9357">
                  <w:pPr>
                    <w:pStyle w:val="6"/>
                    <w:spacing w:before="177" w:line="222" w:lineRule="auto"/>
                    <w:ind w:left="652"/>
                    <w:rPr>
                      <w:sz w:val="22"/>
                      <w:szCs w:val="22"/>
                    </w:rPr>
                  </w:pPr>
                  <w:r>
                    <w:rPr>
                      <w:spacing w:val="-4"/>
                      <w:sz w:val="22"/>
                      <w:szCs w:val="22"/>
                    </w:rPr>
                    <w:t>合计</w:t>
                  </w:r>
                </w:p>
              </w:tc>
            </w:tr>
            <w:tr w14:paraId="74E9E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470" w:type="dxa"/>
                  <w:tcBorders>
                    <w:left w:val="single" w:color="000000" w:sz="10" w:space="0"/>
                  </w:tcBorders>
                  <w:vAlign w:val="top"/>
                </w:tcPr>
                <w:p w14:paraId="17FED7BA">
                  <w:pPr>
                    <w:pStyle w:val="6"/>
                    <w:spacing w:before="68" w:line="219" w:lineRule="auto"/>
                    <w:ind w:left="364"/>
                    <w:rPr>
                      <w:sz w:val="22"/>
                      <w:szCs w:val="22"/>
                    </w:rPr>
                  </w:pPr>
                  <w:r>
                    <w:rPr>
                      <w:rFonts w:ascii="Times New Roman" w:hAnsi="Times New Roman" w:eastAsia="Times New Roman" w:cs="Times New Roman"/>
                      <w:spacing w:val="-1"/>
                      <w:sz w:val="22"/>
                      <w:szCs w:val="22"/>
                    </w:rPr>
                    <w:t>2#35t</w:t>
                  </w:r>
                  <w:r>
                    <w:rPr>
                      <w:spacing w:val="-1"/>
                      <w:sz w:val="22"/>
                      <w:szCs w:val="22"/>
                    </w:rPr>
                    <w:t>炉</w:t>
                  </w:r>
                </w:p>
              </w:tc>
              <w:tc>
                <w:tcPr>
                  <w:tcW w:w="2535" w:type="dxa"/>
                  <w:vAlign w:val="top"/>
                </w:tcPr>
                <w:p w14:paraId="428C5676">
                  <w:pPr>
                    <w:spacing w:before="105" w:line="189" w:lineRule="auto"/>
                    <w:ind w:left="102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837.5</w:t>
                  </w:r>
                </w:p>
              </w:tc>
              <w:tc>
                <w:tcPr>
                  <w:tcW w:w="2187" w:type="dxa"/>
                  <w:vAlign w:val="top"/>
                </w:tcPr>
                <w:p w14:paraId="35F9FF6B">
                  <w:pPr>
                    <w:spacing w:before="105" w:line="189" w:lineRule="auto"/>
                    <w:ind w:left="80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7202.5</w:t>
                  </w:r>
                </w:p>
              </w:tc>
              <w:tc>
                <w:tcPr>
                  <w:tcW w:w="1727" w:type="dxa"/>
                  <w:tcBorders>
                    <w:right w:val="single" w:color="000000" w:sz="10" w:space="0"/>
                  </w:tcBorders>
                  <w:vAlign w:val="top"/>
                </w:tcPr>
                <w:p w14:paraId="1294CA06">
                  <w:pPr>
                    <w:spacing w:before="105" w:line="189" w:lineRule="auto"/>
                    <w:ind w:left="65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8040</w:t>
                  </w:r>
                </w:p>
              </w:tc>
            </w:tr>
            <w:tr w14:paraId="48E60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70" w:type="dxa"/>
                  <w:tcBorders>
                    <w:left w:val="single" w:color="000000" w:sz="10" w:space="0"/>
                  </w:tcBorders>
                  <w:vAlign w:val="top"/>
                </w:tcPr>
                <w:p w14:paraId="113741E7">
                  <w:pPr>
                    <w:pStyle w:val="6"/>
                    <w:spacing w:before="73" w:line="215" w:lineRule="auto"/>
                    <w:ind w:left="385"/>
                    <w:rPr>
                      <w:sz w:val="22"/>
                      <w:szCs w:val="22"/>
                    </w:rPr>
                  </w:pPr>
                  <w:r>
                    <w:rPr>
                      <w:rFonts w:ascii="Times New Roman" w:hAnsi="Times New Roman" w:eastAsia="Times New Roman" w:cs="Times New Roman"/>
                      <w:spacing w:val="-4"/>
                      <w:sz w:val="22"/>
                      <w:szCs w:val="22"/>
                    </w:rPr>
                    <w:t>1#35t</w:t>
                  </w:r>
                  <w:r>
                    <w:rPr>
                      <w:spacing w:val="-4"/>
                      <w:sz w:val="22"/>
                      <w:szCs w:val="22"/>
                    </w:rPr>
                    <w:t>炉</w:t>
                  </w:r>
                </w:p>
              </w:tc>
              <w:tc>
                <w:tcPr>
                  <w:tcW w:w="2535" w:type="dxa"/>
                  <w:vAlign w:val="top"/>
                </w:tcPr>
                <w:p w14:paraId="4E0ED443">
                  <w:pPr>
                    <w:spacing w:before="112" w:line="189" w:lineRule="auto"/>
                    <w:ind w:left="102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997.5</w:t>
                  </w:r>
                </w:p>
              </w:tc>
              <w:tc>
                <w:tcPr>
                  <w:tcW w:w="2187" w:type="dxa"/>
                  <w:vAlign w:val="top"/>
                </w:tcPr>
                <w:p w14:paraId="78D1F886">
                  <w:pPr>
                    <w:spacing w:before="112" w:line="189" w:lineRule="auto"/>
                    <w:ind w:left="80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5842.5</w:t>
                  </w:r>
                </w:p>
              </w:tc>
              <w:tc>
                <w:tcPr>
                  <w:tcW w:w="1727" w:type="dxa"/>
                  <w:tcBorders>
                    <w:right w:val="single" w:color="000000" w:sz="10" w:space="0"/>
                  </w:tcBorders>
                  <w:vAlign w:val="top"/>
                </w:tcPr>
                <w:p w14:paraId="59033920">
                  <w:pPr>
                    <w:spacing w:before="112" w:line="189" w:lineRule="auto"/>
                    <w:ind w:left="6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6840</w:t>
                  </w:r>
                </w:p>
              </w:tc>
            </w:tr>
            <w:tr w14:paraId="27200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470" w:type="dxa"/>
                  <w:tcBorders>
                    <w:left w:val="single" w:color="000000" w:sz="10" w:space="0"/>
                    <w:bottom w:val="single" w:color="000000" w:sz="10" w:space="0"/>
                  </w:tcBorders>
                  <w:vAlign w:val="top"/>
                </w:tcPr>
                <w:p w14:paraId="37A72448">
                  <w:pPr>
                    <w:pStyle w:val="6"/>
                    <w:spacing w:before="79" w:line="221" w:lineRule="auto"/>
                    <w:ind w:left="479"/>
                    <w:rPr>
                      <w:sz w:val="22"/>
                      <w:szCs w:val="22"/>
                    </w:rPr>
                  </w:pPr>
                  <w:r>
                    <w:rPr>
                      <w:rFonts w:ascii="Times New Roman" w:hAnsi="Times New Roman" w:eastAsia="Times New Roman" w:cs="Times New Roman"/>
                      <w:spacing w:val="-3"/>
                      <w:sz w:val="22"/>
                      <w:szCs w:val="22"/>
                    </w:rPr>
                    <w:t>60t</w:t>
                  </w:r>
                  <w:r>
                    <w:rPr>
                      <w:spacing w:val="-3"/>
                      <w:sz w:val="22"/>
                      <w:szCs w:val="22"/>
                    </w:rPr>
                    <w:t>炉</w:t>
                  </w:r>
                </w:p>
              </w:tc>
              <w:tc>
                <w:tcPr>
                  <w:tcW w:w="2535" w:type="dxa"/>
                  <w:tcBorders>
                    <w:bottom w:val="single" w:color="000000" w:sz="10" w:space="0"/>
                  </w:tcBorders>
                  <w:vAlign w:val="top"/>
                </w:tcPr>
                <w:p w14:paraId="6C791D72">
                  <w:pPr>
                    <w:spacing w:before="115" w:line="189" w:lineRule="auto"/>
                    <w:ind w:left="98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1172.5</w:t>
                  </w:r>
                </w:p>
              </w:tc>
              <w:tc>
                <w:tcPr>
                  <w:tcW w:w="2187" w:type="dxa"/>
                  <w:tcBorders>
                    <w:bottom w:val="single" w:color="000000" w:sz="10" w:space="0"/>
                  </w:tcBorders>
                  <w:vAlign w:val="top"/>
                </w:tcPr>
                <w:p w14:paraId="577DC919">
                  <w:pPr>
                    <w:spacing w:before="115" w:line="189" w:lineRule="auto"/>
                    <w:ind w:left="8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6867.5</w:t>
                  </w:r>
                </w:p>
              </w:tc>
              <w:tc>
                <w:tcPr>
                  <w:tcW w:w="1727" w:type="dxa"/>
                  <w:tcBorders>
                    <w:bottom w:val="single" w:color="000000" w:sz="10" w:space="0"/>
                    <w:right w:val="single" w:color="000000" w:sz="10" w:space="0"/>
                  </w:tcBorders>
                  <w:vAlign w:val="top"/>
                </w:tcPr>
                <w:p w14:paraId="6D321857">
                  <w:pPr>
                    <w:spacing w:before="115" w:line="189" w:lineRule="auto"/>
                    <w:ind w:left="65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8040</w:t>
                  </w:r>
                </w:p>
              </w:tc>
            </w:tr>
          </w:tbl>
          <w:p w14:paraId="2C3DF1EF">
            <w:pPr>
              <w:spacing w:line="260" w:lineRule="auto"/>
              <w:rPr>
                <w:rFonts w:ascii="Arial"/>
                <w:sz w:val="21"/>
              </w:rPr>
            </w:pPr>
          </w:p>
          <w:p w14:paraId="17685467">
            <w:pPr>
              <w:spacing w:line="260" w:lineRule="auto"/>
              <w:rPr>
                <w:rFonts w:ascii="Arial"/>
                <w:sz w:val="21"/>
              </w:rPr>
            </w:pPr>
          </w:p>
          <w:p w14:paraId="0E897241">
            <w:pPr>
              <w:pStyle w:val="6"/>
              <w:spacing w:before="81" w:line="340" w:lineRule="auto"/>
              <w:ind w:left="104" w:right="97" w:firstLine="521"/>
              <w:jc w:val="both"/>
            </w:pPr>
            <w:r>
              <w:rPr>
                <w:color w:val="0000FF"/>
                <w:spacing w:val="5"/>
              </w:rPr>
              <w:t>熔炼过程中炉内处于微负压状态，熔炼炉出烟口通过管道密闭负压</w:t>
            </w:r>
            <w:r>
              <w:rPr>
                <w:color w:val="0000FF"/>
                <w:spacing w:val="6"/>
              </w:rPr>
              <w:t>收集，采用气动压紧装置密闭炉门，熔炼炉处于全密闭状态，因此闭炉</w:t>
            </w:r>
            <w:r>
              <w:rPr>
                <w:color w:val="0000FF"/>
                <w:spacing w:val="7"/>
              </w:rPr>
              <w:t>状态下，本评价收集效率按</w:t>
            </w:r>
            <w:r>
              <w:rPr>
                <w:rFonts w:ascii="Times New Roman" w:hAnsi="Times New Roman" w:eastAsia="Times New Roman" w:cs="Times New Roman"/>
                <w:color w:val="0000FF"/>
                <w:spacing w:val="7"/>
              </w:rPr>
              <w:t>100%</w:t>
            </w:r>
            <w:r>
              <w:rPr>
                <w:color w:val="0000FF"/>
                <w:spacing w:val="7"/>
              </w:rPr>
              <w:t>计。</w:t>
            </w:r>
          </w:p>
          <w:p w14:paraId="7EF51E0A">
            <w:pPr>
              <w:pStyle w:val="6"/>
              <w:spacing w:before="2" w:line="321" w:lineRule="auto"/>
              <w:ind w:left="104" w:right="46" w:firstLine="519"/>
              <w:jc w:val="both"/>
            </w:pPr>
            <w:r>
              <w:rPr>
                <w:color w:val="0000FF"/>
                <w:spacing w:val="7"/>
              </w:rPr>
              <w:t>在熔炼设备炉口上方均设半密闭式集气罩，三面封闭、一面敞开，</w:t>
            </w:r>
            <w:r>
              <w:rPr>
                <w:color w:val="0000FF"/>
                <w:spacing w:val="6"/>
              </w:rPr>
              <w:t>以利于形成局部负压状态，当炉门打开时，外溢的废气经炉门口大</w:t>
            </w:r>
            <w:r>
              <w:rPr>
                <w:color w:val="0000FF"/>
                <w:spacing w:val="5"/>
              </w:rPr>
              <w:t>尺寸</w:t>
            </w:r>
            <w:r>
              <w:rPr>
                <w:color w:val="0000FF"/>
                <w:spacing w:val="6"/>
              </w:rPr>
              <w:t>集气罩收集，通过环境集烟系统进入废气主管道，最终进入除尘系统处</w:t>
            </w:r>
            <w:r>
              <w:rPr>
                <w:color w:val="0000FF"/>
                <w:spacing w:val="8"/>
              </w:rPr>
              <w:t>理。炉门打开时，熔炼废气</w:t>
            </w:r>
            <w:r>
              <w:rPr>
                <w:rFonts w:ascii="Times New Roman" w:hAnsi="Times New Roman" w:eastAsia="Times New Roman" w:cs="Times New Roman"/>
                <w:color w:val="0000FF"/>
                <w:spacing w:val="8"/>
              </w:rPr>
              <w:t>90%</w:t>
            </w:r>
            <w:r>
              <w:rPr>
                <w:color w:val="0000FF"/>
                <w:spacing w:val="8"/>
              </w:rPr>
              <w:t>通过炉顶出烟口进入管道，</w:t>
            </w:r>
            <w:r>
              <w:rPr>
                <w:rFonts w:ascii="Times New Roman" w:hAnsi="Times New Roman" w:eastAsia="Times New Roman" w:cs="Times New Roman"/>
                <w:color w:val="0000FF"/>
                <w:spacing w:val="8"/>
              </w:rPr>
              <w:t>10%</w:t>
            </w:r>
            <w:r>
              <w:rPr>
                <w:color w:val="0000FF"/>
                <w:spacing w:val="8"/>
              </w:rPr>
              <w:t>从炉门口逸散，通过</w:t>
            </w:r>
            <w:r>
              <w:rPr>
                <w:rFonts w:ascii="Times New Roman" w:hAnsi="Times New Roman" w:eastAsia="Times New Roman" w:cs="Times New Roman"/>
                <w:color w:val="0000FF"/>
              </w:rPr>
              <w:t>PLC</w:t>
            </w:r>
            <w:r>
              <w:rPr>
                <w:color w:val="0000FF"/>
                <w:spacing w:val="8"/>
              </w:rPr>
              <w:t>系统控制，根据炉门开启情况自动控制</w:t>
            </w:r>
            <w:r>
              <w:rPr>
                <w:color w:val="0000FF"/>
                <w:spacing w:val="7"/>
              </w:rPr>
              <w:t>炉口集气装置</w:t>
            </w:r>
          </w:p>
        </w:tc>
      </w:tr>
    </w:tbl>
    <w:p w14:paraId="6F218966">
      <w:pPr>
        <w:pStyle w:val="2"/>
        <w:rPr>
          <w:sz w:val="21"/>
        </w:rPr>
      </w:pPr>
    </w:p>
    <w:p w14:paraId="5C75C6CE">
      <w:pPr>
        <w:rPr>
          <w:sz w:val="21"/>
          <w:szCs w:val="21"/>
        </w:rPr>
        <w:sectPr>
          <w:footerReference r:id="rId99" w:type="default"/>
          <w:pgSz w:w="11907" w:h="16840"/>
          <w:pgMar w:top="400" w:right="1485" w:bottom="1000" w:left="1484" w:header="0" w:footer="658" w:gutter="0"/>
          <w:cols w:space="720" w:num="1"/>
        </w:sectPr>
      </w:pPr>
    </w:p>
    <w:p w14:paraId="68A992DF">
      <w:pPr>
        <w:spacing w:before="19"/>
      </w:pPr>
    </w:p>
    <w:p w14:paraId="06242C55">
      <w:pPr>
        <w:spacing w:before="19"/>
      </w:pPr>
    </w:p>
    <w:p w14:paraId="213F336A">
      <w:pPr>
        <w:spacing w:before="19"/>
      </w:pPr>
    </w:p>
    <w:p w14:paraId="3BF30349">
      <w:pPr>
        <w:spacing w:before="18"/>
      </w:pPr>
    </w:p>
    <w:p w14:paraId="1C09E6B7">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3E154D1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725" w:hRule="atLeast"/>
        </w:trPr>
        <w:tc>
          <w:tcPr>
            <w:tcW w:w="758" w:type="dxa"/>
            <w:tcBorders>
              <w:right w:val="single" w:color="000000" w:sz="2" w:space="0"/>
            </w:tcBorders>
            <w:vAlign w:val="top"/>
          </w:tcPr>
          <w:p w14:paraId="089E42BF">
            <w:pPr>
              <w:rPr>
                <w:rFonts w:ascii="Arial"/>
                <w:sz w:val="21"/>
              </w:rPr>
            </w:pPr>
          </w:p>
        </w:tc>
        <w:tc>
          <w:tcPr>
            <w:tcW w:w="8153" w:type="dxa"/>
            <w:tcBorders>
              <w:left w:val="single" w:color="000000" w:sz="2" w:space="0"/>
            </w:tcBorders>
            <w:vAlign w:val="top"/>
          </w:tcPr>
          <w:p w14:paraId="360FD6CD">
            <w:pPr>
              <w:pStyle w:val="6"/>
              <w:spacing w:before="130" w:line="304" w:lineRule="auto"/>
              <w:ind w:left="104" w:right="97" w:firstLine="15"/>
            </w:pPr>
            <w:r>
              <w:rPr>
                <w:color w:val="0000FF"/>
                <w:spacing w:val="9"/>
              </w:rPr>
              <w:t>除尘风量，对逸散的废气进行收集，炉门口集气装置粉尘捕集效率在</w:t>
            </w:r>
            <w:r>
              <w:rPr>
                <w:color w:val="0000FF"/>
                <w:spacing w:val="1"/>
              </w:rPr>
              <w:t xml:space="preserve"> </w:t>
            </w:r>
            <w:r>
              <w:rPr>
                <w:rFonts w:ascii="Times New Roman" w:hAnsi="Times New Roman" w:eastAsia="Times New Roman" w:cs="Times New Roman"/>
                <w:color w:val="0000FF"/>
                <w:spacing w:val="7"/>
              </w:rPr>
              <w:t>90%</w:t>
            </w:r>
            <w:r>
              <w:rPr>
                <w:color w:val="0000FF"/>
                <w:spacing w:val="7"/>
              </w:rPr>
              <w:t>以上。综合考虑炉顶排气和集气罩收集，加料、扒渣、取样分析时段熔炼废气收集效率按</w:t>
            </w:r>
            <w:r>
              <w:rPr>
                <w:rFonts w:ascii="Times New Roman" w:hAnsi="Times New Roman" w:eastAsia="Times New Roman" w:cs="Times New Roman"/>
                <w:color w:val="0000FF"/>
                <w:spacing w:val="7"/>
              </w:rPr>
              <w:t>99%</w:t>
            </w:r>
            <w:r>
              <w:rPr>
                <w:color w:val="0000FF"/>
                <w:spacing w:val="7"/>
              </w:rPr>
              <w:t>计。</w:t>
            </w:r>
          </w:p>
          <w:p w14:paraId="2A3731A9">
            <w:pPr>
              <w:spacing w:line="3969" w:lineRule="exact"/>
              <w:ind w:firstLine="1421"/>
            </w:pPr>
            <w:r>
              <w:rPr>
                <w:position w:val="-79"/>
              </w:rPr>
              <w:drawing>
                <wp:inline distT="0" distB="0" distL="0" distR="0">
                  <wp:extent cx="3361690" cy="252031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73"/>
                          <a:stretch>
                            <a:fillRect/>
                          </a:stretch>
                        </pic:blipFill>
                        <pic:spPr>
                          <a:xfrm>
                            <a:off x="0" y="0"/>
                            <a:ext cx="3361944" cy="2520696"/>
                          </a:xfrm>
                          <a:prstGeom prst="rect">
                            <a:avLst/>
                          </a:prstGeom>
                        </pic:spPr>
                      </pic:pic>
                    </a:graphicData>
                  </a:graphic>
                </wp:inline>
              </w:drawing>
            </w:r>
          </w:p>
          <w:p w14:paraId="3EA50E58">
            <w:pPr>
              <w:pStyle w:val="6"/>
              <w:spacing w:before="145" w:line="226" w:lineRule="auto"/>
              <w:ind w:left="2781"/>
            </w:pPr>
            <w:r>
              <w:rPr>
                <w:color w:val="0000FF"/>
                <w:spacing w:val="8"/>
              </w:rPr>
              <w:t>炉门集气罩设施示意图</w:t>
            </w:r>
          </w:p>
          <w:p w14:paraId="7CBCF0D0">
            <w:pPr>
              <w:pStyle w:val="6"/>
              <w:spacing w:before="151" w:line="227" w:lineRule="auto"/>
              <w:ind w:left="620"/>
            </w:pPr>
            <w:r>
              <w:rPr>
                <w:rFonts w:ascii="Times New Roman" w:hAnsi="Times New Roman" w:eastAsia="Times New Roman" w:cs="Times New Roman"/>
                <w:spacing w:val="8"/>
              </w:rPr>
              <w:t>2</w:t>
            </w:r>
            <w:r>
              <w:rPr>
                <w:spacing w:val="8"/>
              </w:rPr>
              <w:t>）废气治理措施</w:t>
            </w:r>
          </w:p>
          <w:p w14:paraId="1497360B">
            <w:pPr>
              <w:pStyle w:val="6"/>
              <w:spacing w:before="155" w:line="339" w:lineRule="auto"/>
              <w:ind w:left="105" w:right="99" w:firstLine="539"/>
            </w:pPr>
            <w:r>
              <w:rPr>
                <w:rFonts w:ascii="Times New Roman" w:hAnsi="Times New Roman" w:eastAsia="Times New Roman" w:cs="Times New Roman"/>
                <w:spacing w:val="8"/>
              </w:rPr>
              <w:t>1#35t</w:t>
            </w:r>
            <w:r>
              <w:rPr>
                <w:spacing w:val="8"/>
              </w:rPr>
              <w:t>熔炼炉及</w:t>
            </w:r>
            <w:r>
              <w:rPr>
                <w:rFonts w:ascii="Times New Roman" w:hAnsi="Times New Roman" w:eastAsia="Times New Roman" w:cs="Times New Roman"/>
                <w:spacing w:val="8"/>
              </w:rPr>
              <w:t>60t</w:t>
            </w:r>
            <w:r>
              <w:rPr>
                <w:spacing w:val="8"/>
              </w:rPr>
              <w:t>熔炼炉熔炼废气收集</w:t>
            </w:r>
            <w:r>
              <w:rPr>
                <w:spacing w:val="7"/>
              </w:rPr>
              <w:t>后一并处理，其中根据业主提供设计相关资料：</w:t>
            </w:r>
          </w:p>
          <w:p w14:paraId="2D8A6BEC">
            <w:pPr>
              <w:pStyle w:val="6"/>
              <w:spacing w:before="1" w:line="225" w:lineRule="auto"/>
              <w:ind w:left="626"/>
            </w:pPr>
            <w:r>
              <w:rPr>
                <w:spacing w:val="6"/>
              </w:rPr>
              <w:t>开炉状态下：</w:t>
            </w:r>
          </w:p>
          <w:p w14:paraId="24616BD2">
            <w:pPr>
              <w:pStyle w:val="6"/>
              <w:spacing w:before="154" w:line="340" w:lineRule="auto"/>
              <w:ind w:left="103" w:right="97" w:firstLine="520"/>
              <w:jc w:val="both"/>
            </w:pPr>
            <w:r>
              <w:rPr>
                <w:spacing w:val="6"/>
              </w:rPr>
              <w:t>①</w:t>
            </w:r>
            <w:r>
              <w:rPr>
                <w:rFonts w:ascii="Times New Roman" w:hAnsi="Times New Roman" w:eastAsia="Times New Roman" w:cs="Times New Roman"/>
                <w:spacing w:val="6"/>
              </w:rPr>
              <w:t>60t</w:t>
            </w:r>
            <w:r>
              <w:rPr>
                <w:spacing w:val="6"/>
              </w:rPr>
              <w:t>熔炼炉炉口集尘罩端面有效尺寸设计为</w:t>
            </w:r>
            <w:r>
              <w:rPr>
                <w:rFonts w:ascii="Times New Roman" w:hAnsi="Times New Roman" w:eastAsia="Times New Roman" w:cs="Times New Roman"/>
                <w:spacing w:val="6"/>
              </w:rPr>
              <w:t>2800</w:t>
            </w:r>
            <w:r>
              <w:rPr>
                <w:rFonts w:ascii="Times New Roman" w:hAnsi="Times New Roman" w:eastAsia="Times New Roman" w:cs="Times New Roman"/>
              </w:rPr>
              <w:t>mm</w:t>
            </w:r>
            <w:r>
              <w:rPr>
                <w:rFonts w:ascii="Times New Roman" w:hAnsi="Times New Roman" w:eastAsia="Times New Roman" w:cs="Times New Roman"/>
                <w:spacing w:val="6"/>
              </w:rPr>
              <w:t>*6000</w:t>
            </w:r>
            <w:r>
              <w:rPr>
                <w:rFonts w:ascii="Times New Roman" w:hAnsi="Times New Roman" w:eastAsia="Times New Roman" w:cs="Times New Roman"/>
              </w:rPr>
              <w:t>mm</w:t>
            </w:r>
            <w:r>
              <w:rPr>
                <w:spacing w:val="6"/>
              </w:rPr>
              <w:t>，主要是在加料、扒渣及取样分析等开炉状态下产生的烟气，设计除尘风量</w:t>
            </w:r>
            <w:r>
              <w:rPr>
                <w:spacing w:val="7"/>
              </w:rPr>
              <w:t>在集尘罩端面产生的风速应不低于</w:t>
            </w:r>
            <w:r>
              <w:rPr>
                <w:rFonts w:ascii="Times New Roman" w:hAnsi="Times New Roman" w:eastAsia="Times New Roman" w:cs="Times New Roman"/>
                <w:spacing w:val="7"/>
              </w:rPr>
              <w:t>0.8m/s</w:t>
            </w:r>
            <w:r>
              <w:rPr>
                <w:rFonts w:ascii="Times New Roman" w:hAnsi="Times New Roman" w:eastAsia="Times New Roman" w:cs="Times New Roman"/>
                <w:spacing w:val="-29"/>
              </w:rPr>
              <w:t xml:space="preserve"> </w:t>
            </w:r>
            <w:r>
              <w:rPr>
                <w:spacing w:val="7"/>
              </w:rPr>
              <w:t>，即除</w:t>
            </w:r>
            <w:r>
              <w:rPr>
                <w:spacing w:val="6"/>
              </w:rPr>
              <w:t>尘风量为：烟罩尺寸×</w:t>
            </w:r>
            <w:r>
              <w:rPr>
                <w:spacing w:val="5"/>
              </w:rPr>
              <w:t>烟气上升风速×时间</w:t>
            </w:r>
            <w:r>
              <w:rPr>
                <w:rFonts w:ascii="Times New Roman" w:hAnsi="Times New Roman" w:eastAsia="Times New Roman" w:cs="Times New Roman"/>
                <w:spacing w:val="5"/>
              </w:rPr>
              <w:t>=6.0</w:t>
            </w:r>
            <w:r>
              <w:rPr>
                <w:spacing w:val="5"/>
              </w:rPr>
              <w:t>×</w:t>
            </w:r>
            <w:r>
              <w:rPr>
                <w:rFonts w:ascii="Times New Roman" w:hAnsi="Times New Roman" w:eastAsia="Times New Roman" w:cs="Times New Roman"/>
                <w:spacing w:val="5"/>
              </w:rPr>
              <w:t>2.8</w:t>
            </w:r>
            <w:r>
              <w:rPr>
                <w:spacing w:val="5"/>
              </w:rPr>
              <w:t>×</w:t>
            </w:r>
            <w:r>
              <w:rPr>
                <w:rFonts w:ascii="Times New Roman" w:hAnsi="Times New Roman" w:eastAsia="Times New Roman" w:cs="Times New Roman"/>
                <w:spacing w:val="5"/>
              </w:rPr>
              <w:t>0.8</w:t>
            </w:r>
            <w:r>
              <w:rPr>
                <w:spacing w:val="5"/>
              </w:rPr>
              <w:t>×</w:t>
            </w:r>
            <w:r>
              <w:rPr>
                <w:rFonts w:ascii="Times New Roman" w:hAnsi="Times New Roman" w:eastAsia="Times New Roman" w:cs="Times New Roman"/>
                <w:spacing w:val="5"/>
              </w:rPr>
              <w:t>3600</w:t>
            </w:r>
            <w:r>
              <w:rPr>
                <w:rFonts w:ascii="Times New Roman" w:hAnsi="Times New Roman" w:eastAsia="Times New Roman" w:cs="Times New Roman"/>
                <w:spacing w:val="-22"/>
              </w:rPr>
              <w:t xml:space="preserve"> </w:t>
            </w:r>
            <w:r>
              <w:rPr>
                <w:spacing w:val="5"/>
              </w:rPr>
              <w:t>＝</w:t>
            </w:r>
            <w:r>
              <w:rPr>
                <w:rFonts w:ascii="Times New Roman" w:hAnsi="Times New Roman" w:eastAsia="Times New Roman" w:cs="Times New Roman"/>
                <w:spacing w:val="5"/>
              </w:rPr>
              <w:t>48384m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/h</w:t>
            </w:r>
            <w:r>
              <w:rPr>
                <w:spacing w:val="5"/>
              </w:rPr>
              <w:t>；</w:t>
            </w:r>
          </w:p>
          <w:p w14:paraId="6920ABB4">
            <w:pPr>
              <w:pStyle w:val="6"/>
              <w:spacing w:line="225" w:lineRule="auto"/>
              <w:jc w:val="right"/>
            </w:pPr>
            <w:r>
              <w:rPr>
                <w:rFonts w:ascii="Times New Roman" w:hAnsi="Times New Roman" w:eastAsia="Times New Roman" w:cs="Times New Roman"/>
                <w:spacing w:val="5"/>
              </w:rPr>
              <w:t>60t</w:t>
            </w:r>
            <w:r>
              <w:rPr>
                <w:spacing w:val="5"/>
              </w:rPr>
              <w:t>熔炼炉配置有</w:t>
            </w:r>
            <w:r>
              <w:rPr>
                <w:rFonts w:ascii="Times New Roman" w:hAnsi="Times New Roman" w:eastAsia="Times New Roman" w:cs="Times New Roman"/>
                <w:spacing w:val="5"/>
              </w:rPr>
              <w:t>1</w:t>
            </w:r>
            <w:r>
              <w:rPr>
                <w:spacing w:val="5"/>
              </w:rPr>
              <w:t>套燃烧系统，闭炉状态下排烟量按</w:t>
            </w:r>
            <w:r>
              <w:rPr>
                <w:rFonts w:ascii="Times New Roman" w:hAnsi="Times New Roman" w:eastAsia="Times New Roman" w:cs="Times New Roman"/>
                <w:spacing w:val="5"/>
              </w:rPr>
              <w:t>40000m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/h</w:t>
            </w:r>
            <w:r>
              <w:rPr>
                <w:spacing w:val="5"/>
              </w:rPr>
              <w:t>计；</w:t>
            </w:r>
          </w:p>
          <w:p w14:paraId="79E2646C">
            <w:pPr>
              <w:pStyle w:val="6"/>
              <w:spacing w:before="153" w:line="340" w:lineRule="auto"/>
              <w:ind w:left="99" w:right="97" w:firstLine="527"/>
              <w:rPr>
                <w:rFonts w:ascii="Times New Roman" w:hAnsi="Times New Roman" w:eastAsia="Times New Roman" w:cs="Times New Roman"/>
              </w:rPr>
            </w:pPr>
            <w:r>
              <w:rPr>
                <w:rFonts w:ascii="Times New Roman" w:hAnsi="Times New Roman" w:eastAsia="Times New Roman" w:cs="Times New Roman"/>
                <w:spacing w:val="7"/>
              </w:rPr>
              <w:t>60t</w:t>
            </w:r>
            <w:r>
              <w:rPr>
                <w:spacing w:val="7"/>
              </w:rPr>
              <w:t>熔炼炉设有加料侧井口，投料为不含油铝合金废料，设计</w:t>
            </w:r>
            <w:r>
              <w:rPr>
                <w:rFonts w:ascii="Times New Roman" w:hAnsi="Times New Roman" w:eastAsia="Times New Roman" w:cs="Times New Roman"/>
                <w:spacing w:val="7"/>
              </w:rPr>
              <w:t>1</w:t>
            </w:r>
            <w:r>
              <w:rPr>
                <w:spacing w:val="7"/>
              </w:rPr>
              <w:t>个侧</w:t>
            </w:r>
            <w:r>
              <w:rPr>
                <w:spacing w:val="8"/>
              </w:rPr>
              <w:t>井集尘罩，集尘罩端面有效尺寸设计为</w:t>
            </w:r>
            <w:r>
              <w:rPr>
                <w:rFonts w:ascii="Times New Roman" w:hAnsi="Times New Roman" w:eastAsia="Times New Roman" w:cs="Times New Roman"/>
                <w:spacing w:val="8"/>
              </w:rPr>
              <w:t>1500</w:t>
            </w:r>
            <w:r>
              <w:rPr>
                <w:rFonts w:ascii="Times New Roman" w:hAnsi="Times New Roman" w:eastAsia="Times New Roman" w:cs="Times New Roman"/>
              </w:rPr>
              <w:t>mm</w:t>
            </w:r>
            <w:r>
              <w:rPr>
                <w:rFonts w:ascii="Times New Roman" w:hAnsi="Times New Roman" w:eastAsia="Times New Roman" w:cs="Times New Roman"/>
                <w:spacing w:val="8"/>
              </w:rPr>
              <w:t>*1500</w:t>
            </w:r>
            <w:r>
              <w:rPr>
                <w:rFonts w:ascii="Times New Roman" w:hAnsi="Times New Roman" w:eastAsia="Times New Roman" w:cs="Times New Roman"/>
              </w:rPr>
              <w:t>mm</w:t>
            </w:r>
            <w:r>
              <w:rPr>
                <w:rFonts w:ascii="Times New Roman" w:hAnsi="Times New Roman" w:eastAsia="Times New Roman" w:cs="Times New Roman"/>
                <w:spacing w:val="-28"/>
              </w:rPr>
              <w:t xml:space="preserve"> </w:t>
            </w:r>
            <w:r>
              <w:rPr>
                <w:spacing w:val="8"/>
              </w:rPr>
              <w:t>，设计</w:t>
            </w:r>
            <w:r>
              <w:rPr>
                <w:spacing w:val="7"/>
              </w:rPr>
              <w:t>除尘风</w:t>
            </w:r>
            <w:r>
              <w:rPr>
                <w:spacing w:val="8"/>
              </w:rPr>
              <w:t>量在集尘罩端面产生的风速应不低于</w:t>
            </w:r>
            <w:r>
              <w:rPr>
                <w:rFonts w:ascii="Times New Roman" w:hAnsi="Times New Roman" w:eastAsia="Times New Roman" w:cs="Times New Roman"/>
                <w:spacing w:val="8"/>
              </w:rPr>
              <w:t>2.0m/s</w:t>
            </w:r>
            <w:r>
              <w:rPr>
                <w:spacing w:val="8"/>
              </w:rPr>
              <w:t>，开炉状态或</w:t>
            </w:r>
            <w:r>
              <w:rPr>
                <w:spacing w:val="7"/>
              </w:rPr>
              <w:t>闭炉状态一直</w:t>
            </w:r>
            <w:r>
              <w:rPr>
                <w:spacing w:val="10"/>
              </w:rPr>
              <w:t>处于抽风除尘状态，即除尘风量为：烟罩尺寸×烟气上</w:t>
            </w:r>
            <w:r>
              <w:rPr>
                <w:spacing w:val="9"/>
              </w:rPr>
              <w:t>升风速×时间</w:t>
            </w:r>
            <w:r>
              <w:t xml:space="preserve">  </w:t>
            </w:r>
            <w:r>
              <w:rPr>
                <w:rFonts w:ascii="Times New Roman" w:hAnsi="Times New Roman" w:eastAsia="Times New Roman" w:cs="Times New Roman"/>
                <w:spacing w:val="-1"/>
              </w:rPr>
              <w:t>=</w:t>
            </w:r>
            <w:r>
              <w:rPr>
                <w:rFonts w:ascii="Times New Roman" w:hAnsi="Times New Roman" w:eastAsia="Times New Roman" w:cs="Times New Roman"/>
                <w:spacing w:val="-13"/>
              </w:rPr>
              <w:t xml:space="preserve"> </w:t>
            </w:r>
            <w:r>
              <w:rPr>
                <w:rFonts w:ascii="Times New Roman" w:hAnsi="Times New Roman" w:eastAsia="Times New Roman" w:cs="Times New Roman"/>
                <w:spacing w:val="-1"/>
              </w:rPr>
              <w:t>1.5</w:t>
            </w:r>
            <w:r>
              <w:rPr>
                <w:rFonts w:ascii="Times New Roman" w:hAnsi="Times New Roman" w:eastAsia="Times New Roman" w:cs="Times New Roman"/>
                <w:spacing w:val="-14"/>
              </w:rPr>
              <w:t xml:space="preserve"> </w:t>
            </w:r>
            <w:r>
              <w:rPr>
                <w:spacing w:val="-1"/>
              </w:rPr>
              <w:t>×</w:t>
            </w:r>
            <w:r>
              <w:rPr>
                <w:spacing w:val="-94"/>
              </w:rPr>
              <w:t xml:space="preserve"> </w:t>
            </w: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2.0</w:t>
            </w:r>
            <w:r>
              <w:rPr>
                <w:spacing w:val="-1"/>
              </w:rPr>
              <w:t>×</w:t>
            </w:r>
            <w:r>
              <w:rPr>
                <w:rFonts w:ascii="Times New Roman" w:hAnsi="Times New Roman" w:eastAsia="Times New Roman" w:cs="Times New Roman"/>
                <w:spacing w:val="-1"/>
              </w:rPr>
              <w:t>3600</w:t>
            </w:r>
            <w:r>
              <w:rPr>
                <w:rFonts w:ascii="Times New Roman" w:hAnsi="Times New Roman" w:eastAsia="Times New Roman" w:cs="Times New Roman"/>
                <w:spacing w:val="-25"/>
              </w:rPr>
              <w:t xml:space="preserve"> </w:t>
            </w:r>
            <w:r>
              <w:rPr>
                <w:spacing w:val="-1"/>
              </w:rPr>
              <w:t>＝</w:t>
            </w:r>
            <w:r>
              <w:rPr>
                <w:rFonts w:ascii="Times New Roman" w:hAnsi="Times New Roman" w:eastAsia="Times New Roman" w:cs="Times New Roman"/>
                <w:spacing w:val="-1"/>
              </w:rPr>
              <w:t>16200m</w:t>
            </w:r>
            <w:r>
              <w:rPr>
                <w:rFonts w:ascii="Times New Roman" w:hAnsi="Times New Roman" w:eastAsia="Times New Roman" w:cs="Times New Roman"/>
                <w:spacing w:val="-1"/>
                <w:position w:val="8"/>
                <w:sz w:val="16"/>
                <w:szCs w:val="16"/>
              </w:rPr>
              <w:t>3</w:t>
            </w:r>
            <w:r>
              <w:rPr>
                <w:rFonts w:ascii="Times New Roman" w:hAnsi="Times New Roman" w:eastAsia="Times New Roman" w:cs="Times New Roman"/>
                <w:spacing w:val="-1"/>
              </w:rPr>
              <w:t>/h</w:t>
            </w:r>
          </w:p>
          <w:p w14:paraId="32E6C7D3">
            <w:pPr>
              <w:pStyle w:val="6"/>
              <w:spacing w:before="1" w:line="224" w:lineRule="auto"/>
              <w:ind w:left="628"/>
            </w:pPr>
            <w:r>
              <w:rPr>
                <w:spacing w:val="6"/>
              </w:rPr>
              <w:t>综上，</w:t>
            </w:r>
            <w:r>
              <w:rPr>
                <w:rFonts w:ascii="Times New Roman" w:hAnsi="Times New Roman" w:eastAsia="Times New Roman" w:cs="Times New Roman"/>
                <w:spacing w:val="6"/>
              </w:rPr>
              <w:t>60t</w:t>
            </w:r>
            <w:r>
              <w:rPr>
                <w:spacing w:val="6"/>
              </w:rPr>
              <w:t>熔炼炉开炉状态下产生的烟气量为</w:t>
            </w:r>
            <w:r>
              <w:rPr>
                <w:rFonts w:ascii="Times New Roman" w:hAnsi="Times New Roman" w:eastAsia="Times New Roman" w:cs="Times New Roman"/>
                <w:spacing w:val="6"/>
              </w:rPr>
              <w:t>64584m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/h</w:t>
            </w:r>
            <w:r>
              <w:rPr>
                <w:rFonts w:ascii="Times New Roman" w:hAnsi="Times New Roman" w:eastAsia="Times New Roman" w:cs="Times New Roman"/>
                <w:spacing w:val="-25"/>
              </w:rPr>
              <w:t xml:space="preserve"> </w:t>
            </w:r>
            <w:r>
              <w:rPr>
                <w:spacing w:val="6"/>
              </w:rPr>
              <w:t>，本评价取</w:t>
            </w:r>
          </w:p>
        </w:tc>
      </w:tr>
    </w:tbl>
    <w:p w14:paraId="7DF9EBAD">
      <w:pPr>
        <w:pStyle w:val="2"/>
        <w:rPr>
          <w:sz w:val="21"/>
        </w:rPr>
      </w:pPr>
    </w:p>
    <w:p w14:paraId="3B5903A7">
      <w:pPr>
        <w:rPr>
          <w:sz w:val="21"/>
          <w:szCs w:val="21"/>
        </w:rPr>
        <w:sectPr>
          <w:footerReference r:id="rId100" w:type="default"/>
          <w:pgSz w:w="11907" w:h="16840"/>
          <w:pgMar w:top="400" w:right="1485" w:bottom="1000" w:left="1484" w:header="0" w:footer="658" w:gutter="0"/>
          <w:cols w:space="720" w:num="1"/>
        </w:sectPr>
      </w:pPr>
    </w:p>
    <w:p w14:paraId="4842D72C">
      <w:pPr>
        <w:spacing w:before="19"/>
      </w:pPr>
    </w:p>
    <w:p w14:paraId="33959A17">
      <w:pPr>
        <w:spacing w:before="19"/>
      </w:pPr>
    </w:p>
    <w:p w14:paraId="129DC7B2">
      <w:pPr>
        <w:spacing w:before="19"/>
      </w:pPr>
    </w:p>
    <w:p w14:paraId="5F79608B">
      <w:pPr>
        <w:spacing w:before="18"/>
      </w:pPr>
    </w:p>
    <w:p w14:paraId="23E664ED">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266B995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96" w:hRule="atLeast"/>
        </w:trPr>
        <w:tc>
          <w:tcPr>
            <w:tcW w:w="758" w:type="dxa"/>
            <w:tcBorders>
              <w:right w:val="single" w:color="000000" w:sz="2" w:space="0"/>
            </w:tcBorders>
            <w:vAlign w:val="top"/>
          </w:tcPr>
          <w:p w14:paraId="222C30AC">
            <w:pPr>
              <w:rPr>
                <w:rFonts w:ascii="Arial"/>
                <w:sz w:val="21"/>
              </w:rPr>
            </w:pPr>
          </w:p>
        </w:tc>
        <w:tc>
          <w:tcPr>
            <w:tcW w:w="8153" w:type="dxa"/>
            <w:tcBorders>
              <w:left w:val="single" w:color="000000" w:sz="2" w:space="0"/>
            </w:tcBorders>
            <w:vAlign w:val="top"/>
          </w:tcPr>
          <w:p w14:paraId="539215D5">
            <w:pPr>
              <w:pStyle w:val="6"/>
              <w:spacing w:before="131" w:line="339" w:lineRule="auto"/>
              <w:ind w:left="105" w:right="109"/>
            </w:pPr>
            <w:r>
              <w:rPr>
                <w:rFonts w:ascii="Times New Roman" w:hAnsi="Times New Roman" w:eastAsia="Times New Roman" w:cs="Times New Roman"/>
                <w:spacing w:val="5"/>
              </w:rPr>
              <w:t>65000m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/h</w:t>
            </w:r>
            <w:r>
              <w:rPr>
                <w:rFonts w:ascii="Times New Roman" w:hAnsi="Times New Roman" w:eastAsia="Times New Roman" w:cs="Times New Roman"/>
                <w:spacing w:val="-29"/>
              </w:rPr>
              <w:t xml:space="preserve"> </w:t>
            </w:r>
            <w:r>
              <w:rPr>
                <w:spacing w:val="5"/>
              </w:rPr>
              <w:t>，闭炉状态下（侧井持续抽风）产生的烟气量为</w:t>
            </w:r>
            <w:r>
              <w:rPr>
                <w:rFonts w:ascii="Times New Roman" w:hAnsi="Times New Roman" w:eastAsia="Times New Roman" w:cs="Times New Roman"/>
                <w:spacing w:val="5"/>
              </w:rPr>
              <w:t>56200m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/h</w:t>
            </w:r>
            <w:r>
              <w:rPr>
                <w:spacing w:val="5"/>
              </w:rPr>
              <w:t>，本评价取</w:t>
            </w:r>
            <w:r>
              <w:rPr>
                <w:rFonts w:ascii="Times New Roman" w:hAnsi="Times New Roman" w:eastAsia="Times New Roman" w:cs="Times New Roman"/>
                <w:spacing w:val="5"/>
              </w:rPr>
              <w:t>56000m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/h</w:t>
            </w:r>
            <w:r>
              <w:rPr>
                <w:spacing w:val="5"/>
              </w:rPr>
              <w:t>。</w:t>
            </w:r>
          </w:p>
          <w:p w14:paraId="17ABABBC">
            <w:pPr>
              <w:pStyle w:val="6"/>
              <w:spacing w:before="4" w:line="339" w:lineRule="auto"/>
              <w:ind w:left="104" w:right="75" w:firstLine="518"/>
              <w:jc w:val="both"/>
            </w:pPr>
            <w:r>
              <w:rPr>
                <w:spacing w:val="6"/>
              </w:rPr>
              <w:t>②</w:t>
            </w:r>
            <w:r>
              <w:rPr>
                <w:rFonts w:ascii="Times New Roman" w:hAnsi="Times New Roman" w:eastAsia="Times New Roman" w:cs="Times New Roman"/>
                <w:spacing w:val="6"/>
              </w:rPr>
              <w:t>1#35t</w:t>
            </w:r>
            <w:r>
              <w:rPr>
                <w:spacing w:val="6"/>
              </w:rPr>
              <w:t>熔炼炉炉口集尘罩端面有效尺寸设计为</w:t>
            </w:r>
            <w:r>
              <w:rPr>
                <w:rFonts w:ascii="Times New Roman" w:hAnsi="Times New Roman" w:eastAsia="Times New Roman" w:cs="Times New Roman"/>
                <w:spacing w:val="6"/>
              </w:rPr>
              <w:t>2500</w:t>
            </w:r>
            <w:r>
              <w:rPr>
                <w:rFonts w:ascii="Times New Roman" w:hAnsi="Times New Roman" w:eastAsia="Times New Roman" w:cs="Times New Roman"/>
              </w:rPr>
              <w:t>mm</w:t>
            </w:r>
            <w:r>
              <w:rPr>
                <w:rFonts w:ascii="Times New Roman" w:hAnsi="Times New Roman" w:eastAsia="Times New Roman" w:cs="Times New Roman"/>
                <w:spacing w:val="6"/>
              </w:rPr>
              <w:t>*6000</w:t>
            </w:r>
            <w:r>
              <w:rPr>
                <w:rFonts w:ascii="Times New Roman" w:hAnsi="Times New Roman" w:eastAsia="Times New Roman" w:cs="Times New Roman"/>
              </w:rPr>
              <w:t>mm</w:t>
            </w:r>
            <w:r>
              <w:rPr>
                <w:spacing w:val="6"/>
              </w:rPr>
              <w:t>，主要是在加料、扒渣及取样分析等开炉状态下产生的烟气，设计除尘风</w:t>
            </w:r>
            <w:r>
              <w:rPr>
                <w:spacing w:val="7"/>
              </w:rPr>
              <w:t>量在集尘罩端面产生的风速应不低于</w:t>
            </w:r>
            <w:r>
              <w:rPr>
                <w:rFonts w:ascii="Times New Roman" w:hAnsi="Times New Roman" w:eastAsia="Times New Roman" w:cs="Times New Roman"/>
                <w:spacing w:val="7"/>
              </w:rPr>
              <w:t>0.8m/s</w:t>
            </w:r>
            <w:r>
              <w:rPr>
                <w:rFonts w:ascii="Times New Roman" w:hAnsi="Times New Roman" w:eastAsia="Times New Roman" w:cs="Times New Roman"/>
                <w:spacing w:val="-31"/>
              </w:rPr>
              <w:t xml:space="preserve"> </w:t>
            </w:r>
            <w:r>
              <w:rPr>
                <w:spacing w:val="7"/>
              </w:rPr>
              <w:t>，即除</w:t>
            </w:r>
            <w:r>
              <w:rPr>
                <w:spacing w:val="6"/>
              </w:rPr>
              <w:t>尘风量为：烟罩尺寸</w:t>
            </w:r>
            <w:r>
              <w:rPr>
                <w:spacing w:val="5"/>
              </w:rPr>
              <w:t>×烟气上升风速×时间</w:t>
            </w:r>
            <w:r>
              <w:rPr>
                <w:rFonts w:ascii="Times New Roman" w:hAnsi="Times New Roman" w:eastAsia="Times New Roman" w:cs="Times New Roman"/>
                <w:spacing w:val="5"/>
              </w:rPr>
              <w:t>=6.0</w:t>
            </w:r>
            <w:r>
              <w:rPr>
                <w:spacing w:val="5"/>
              </w:rPr>
              <w:t>×</w:t>
            </w:r>
            <w:r>
              <w:rPr>
                <w:rFonts w:ascii="Times New Roman" w:hAnsi="Times New Roman" w:eastAsia="Times New Roman" w:cs="Times New Roman"/>
                <w:spacing w:val="5"/>
              </w:rPr>
              <w:t>2.5</w:t>
            </w:r>
            <w:r>
              <w:rPr>
                <w:spacing w:val="5"/>
              </w:rPr>
              <w:t>×</w:t>
            </w:r>
            <w:r>
              <w:rPr>
                <w:rFonts w:ascii="Times New Roman" w:hAnsi="Times New Roman" w:eastAsia="Times New Roman" w:cs="Times New Roman"/>
                <w:spacing w:val="5"/>
              </w:rPr>
              <w:t>0.8</w:t>
            </w:r>
            <w:r>
              <w:rPr>
                <w:spacing w:val="5"/>
              </w:rPr>
              <w:t>×</w:t>
            </w:r>
            <w:r>
              <w:rPr>
                <w:rFonts w:ascii="Times New Roman" w:hAnsi="Times New Roman" w:eastAsia="Times New Roman" w:cs="Times New Roman"/>
                <w:spacing w:val="5"/>
              </w:rPr>
              <w:t>3600</w:t>
            </w:r>
            <w:r>
              <w:rPr>
                <w:rFonts w:ascii="Times New Roman" w:hAnsi="Times New Roman" w:eastAsia="Times New Roman" w:cs="Times New Roman"/>
                <w:spacing w:val="-17"/>
              </w:rPr>
              <w:t xml:space="preserve"> </w:t>
            </w:r>
            <w:r>
              <w:rPr>
                <w:spacing w:val="5"/>
              </w:rPr>
              <w:t>＝</w:t>
            </w:r>
            <w:r>
              <w:rPr>
                <w:rFonts w:ascii="Times New Roman" w:hAnsi="Times New Roman" w:eastAsia="Times New Roman" w:cs="Times New Roman"/>
                <w:spacing w:val="5"/>
              </w:rPr>
              <w:t>43200m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/h</w:t>
            </w:r>
            <w:r>
              <w:rPr>
                <w:spacing w:val="5"/>
              </w:rPr>
              <w:t>；</w:t>
            </w:r>
          </w:p>
          <w:p w14:paraId="3835C9AB">
            <w:pPr>
              <w:pStyle w:val="6"/>
              <w:spacing w:before="1" w:line="339" w:lineRule="auto"/>
              <w:ind w:left="104" w:right="202" w:firstLine="541"/>
            </w:pPr>
            <w:r>
              <w:rPr>
                <w:rFonts w:ascii="Times New Roman" w:hAnsi="Times New Roman" w:eastAsia="Times New Roman" w:cs="Times New Roman"/>
                <w:spacing w:val="7"/>
              </w:rPr>
              <w:t>1#35t</w:t>
            </w:r>
            <w:r>
              <w:rPr>
                <w:spacing w:val="7"/>
              </w:rPr>
              <w:t>熔炼炉配置有</w:t>
            </w:r>
            <w:r>
              <w:rPr>
                <w:rFonts w:ascii="Times New Roman" w:hAnsi="Times New Roman" w:eastAsia="Times New Roman" w:cs="Times New Roman"/>
                <w:spacing w:val="7"/>
              </w:rPr>
              <w:t>1</w:t>
            </w:r>
            <w:r>
              <w:rPr>
                <w:spacing w:val="7"/>
              </w:rPr>
              <w:t>套燃烧系统，闭炉状态下排烟量按</w:t>
            </w:r>
            <w:r>
              <w:rPr>
                <w:rFonts w:ascii="Times New Roman" w:hAnsi="Times New Roman" w:eastAsia="Times New Roman" w:cs="Times New Roman"/>
                <w:spacing w:val="7"/>
              </w:rPr>
              <w:t>38000m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6"/>
              </w:rPr>
              <w:t>/h</w:t>
            </w:r>
            <w:r>
              <w:rPr>
                <w:spacing w:val="-1"/>
              </w:rPr>
              <w:t>计；</w:t>
            </w:r>
          </w:p>
          <w:p w14:paraId="253354B4">
            <w:pPr>
              <w:pStyle w:val="6"/>
              <w:spacing w:line="341" w:lineRule="auto"/>
              <w:ind w:left="98" w:right="97" w:firstLine="529"/>
            </w:pPr>
            <w:r>
              <w:rPr>
                <w:spacing w:val="6"/>
              </w:rPr>
              <w:t>综上，</w:t>
            </w:r>
            <w:r>
              <w:rPr>
                <w:rFonts w:ascii="Times New Roman" w:hAnsi="Times New Roman" w:eastAsia="Times New Roman" w:cs="Times New Roman"/>
                <w:spacing w:val="6"/>
              </w:rPr>
              <w:t>35t</w:t>
            </w:r>
            <w:r>
              <w:rPr>
                <w:spacing w:val="6"/>
              </w:rPr>
              <w:t>熔炼炉开炉状态下产生的烟气量为</w:t>
            </w:r>
            <w:r>
              <w:rPr>
                <w:rFonts w:ascii="Times New Roman" w:hAnsi="Times New Roman" w:eastAsia="Times New Roman" w:cs="Times New Roman"/>
                <w:spacing w:val="6"/>
              </w:rPr>
              <w:t>43200m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/h</w:t>
            </w:r>
            <w:r>
              <w:rPr>
                <w:rFonts w:ascii="Times New Roman" w:hAnsi="Times New Roman" w:eastAsia="Times New Roman" w:cs="Times New Roman"/>
                <w:spacing w:val="-25"/>
              </w:rPr>
              <w:t xml:space="preserve"> </w:t>
            </w:r>
            <w:r>
              <w:rPr>
                <w:spacing w:val="6"/>
              </w:rPr>
              <w:t>，本评价取</w:t>
            </w:r>
            <w:r>
              <w:rPr>
                <w:rFonts w:ascii="Times New Roman" w:hAnsi="Times New Roman" w:eastAsia="Times New Roman" w:cs="Times New Roman"/>
                <w:spacing w:val="5"/>
              </w:rPr>
              <w:t>43200m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/h</w:t>
            </w:r>
            <w:r>
              <w:rPr>
                <w:rFonts w:ascii="Times New Roman" w:hAnsi="Times New Roman" w:eastAsia="Times New Roman" w:cs="Times New Roman"/>
                <w:spacing w:val="-12"/>
              </w:rPr>
              <w:t xml:space="preserve"> </w:t>
            </w:r>
            <w:r>
              <w:rPr>
                <w:spacing w:val="5"/>
              </w:rPr>
              <w:t>，闭炉状态下产生的烟气量为</w:t>
            </w:r>
            <w:r>
              <w:rPr>
                <w:rFonts w:ascii="Times New Roman" w:hAnsi="Times New Roman" w:eastAsia="Times New Roman" w:cs="Times New Roman"/>
                <w:spacing w:val="5"/>
              </w:rPr>
              <w:t>38000m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/h</w:t>
            </w:r>
            <w:r>
              <w:rPr>
                <w:rFonts w:ascii="Times New Roman" w:hAnsi="Times New Roman" w:eastAsia="Times New Roman" w:cs="Times New Roman"/>
                <w:spacing w:val="-32"/>
              </w:rPr>
              <w:t xml:space="preserve"> </w:t>
            </w:r>
            <w:r>
              <w:rPr>
                <w:spacing w:val="5"/>
              </w:rPr>
              <w:t>，本评价取</w:t>
            </w:r>
          </w:p>
          <w:p w14:paraId="4283902B">
            <w:pPr>
              <w:pStyle w:val="6"/>
              <w:spacing w:before="17" w:line="203" w:lineRule="auto"/>
              <w:ind w:left="105"/>
            </w:pPr>
            <w:r>
              <w:rPr>
                <w:rFonts w:ascii="Times New Roman" w:hAnsi="Times New Roman" w:eastAsia="Times New Roman" w:cs="Times New Roman"/>
                <w:spacing w:val="3"/>
              </w:rPr>
              <w:t>38000m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/h</w:t>
            </w:r>
            <w:r>
              <w:rPr>
                <w:spacing w:val="3"/>
              </w:rPr>
              <w:t>。</w:t>
            </w:r>
          </w:p>
          <w:p w14:paraId="4AC2125B">
            <w:pPr>
              <w:pStyle w:val="6"/>
              <w:spacing w:before="162" w:line="340" w:lineRule="auto"/>
              <w:ind w:left="103" w:right="99" w:firstLine="553"/>
            </w:pPr>
            <w:r>
              <w:rPr>
                <w:spacing w:val="7"/>
              </w:rPr>
              <w:t>由上述可知，开炉状态下</w:t>
            </w:r>
            <w:r>
              <w:rPr>
                <w:rFonts w:ascii="Times New Roman" w:hAnsi="Times New Roman" w:eastAsia="Times New Roman" w:cs="Times New Roman"/>
                <w:spacing w:val="7"/>
              </w:rPr>
              <w:t>1#35t</w:t>
            </w:r>
            <w:r>
              <w:rPr>
                <w:spacing w:val="7"/>
              </w:rPr>
              <w:t>熔炼炉及</w:t>
            </w:r>
            <w:r>
              <w:rPr>
                <w:rFonts w:ascii="Times New Roman" w:hAnsi="Times New Roman" w:eastAsia="Times New Roman" w:cs="Times New Roman"/>
                <w:spacing w:val="7"/>
              </w:rPr>
              <w:t>60t</w:t>
            </w:r>
            <w:r>
              <w:rPr>
                <w:spacing w:val="7"/>
              </w:rPr>
              <w:t>熔炼炉熔炼废气最大废气量为</w:t>
            </w:r>
            <w:r>
              <w:rPr>
                <w:rFonts w:ascii="Times New Roman" w:hAnsi="Times New Roman" w:eastAsia="Times New Roman" w:cs="Times New Roman"/>
                <w:spacing w:val="7"/>
              </w:rPr>
              <w:t>108200m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/h</w:t>
            </w:r>
            <w:r>
              <w:rPr>
                <w:rFonts w:ascii="Times New Roman" w:hAnsi="Times New Roman" w:eastAsia="Times New Roman" w:cs="Times New Roman"/>
                <w:spacing w:val="-31"/>
              </w:rPr>
              <w:t xml:space="preserve"> </w:t>
            </w:r>
            <w:r>
              <w:rPr>
                <w:spacing w:val="7"/>
              </w:rPr>
              <w:t>，闭炉状态下</w:t>
            </w:r>
            <w:r>
              <w:rPr>
                <w:rFonts w:ascii="Times New Roman" w:hAnsi="Times New Roman" w:eastAsia="Times New Roman" w:cs="Times New Roman"/>
                <w:spacing w:val="7"/>
              </w:rPr>
              <w:t>1#35</w:t>
            </w:r>
            <w:r>
              <w:rPr>
                <w:rFonts w:ascii="Times New Roman" w:hAnsi="Times New Roman" w:eastAsia="Times New Roman" w:cs="Times New Roman"/>
                <w:spacing w:val="6"/>
              </w:rPr>
              <w:t>t</w:t>
            </w:r>
            <w:r>
              <w:rPr>
                <w:spacing w:val="6"/>
              </w:rPr>
              <w:t>熔炼炉及</w:t>
            </w:r>
            <w:r>
              <w:rPr>
                <w:rFonts w:ascii="Times New Roman" w:hAnsi="Times New Roman" w:eastAsia="Times New Roman" w:cs="Times New Roman"/>
                <w:spacing w:val="6"/>
              </w:rPr>
              <w:t>60t</w:t>
            </w:r>
            <w:r>
              <w:rPr>
                <w:spacing w:val="6"/>
              </w:rPr>
              <w:t>熔炼炉熔炼废气最大</w:t>
            </w:r>
            <w:r>
              <w:rPr>
                <w:spacing w:val="7"/>
              </w:rPr>
              <w:t>废气量为</w:t>
            </w:r>
            <w:r>
              <w:rPr>
                <w:rFonts w:ascii="Times New Roman" w:hAnsi="Times New Roman" w:eastAsia="Times New Roman" w:cs="Times New Roman"/>
                <w:spacing w:val="7"/>
              </w:rPr>
              <w:t>94000m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/h</w:t>
            </w:r>
            <w:r>
              <w:rPr>
                <w:rFonts w:ascii="Times New Roman" w:hAnsi="Times New Roman" w:eastAsia="Times New Roman" w:cs="Times New Roman"/>
                <w:spacing w:val="-21"/>
              </w:rPr>
              <w:t xml:space="preserve"> </w:t>
            </w:r>
            <w:r>
              <w:rPr>
                <w:spacing w:val="7"/>
              </w:rPr>
              <w:t>，考虑后续除气工位等风量作为预留风量（约</w:t>
            </w:r>
          </w:p>
          <w:p w14:paraId="5168FFA8">
            <w:pPr>
              <w:pStyle w:val="6"/>
              <w:spacing w:before="1" w:line="225" w:lineRule="auto"/>
              <w:ind w:left="99"/>
            </w:pPr>
            <w:r>
              <w:rPr>
                <w:rFonts w:ascii="Times New Roman" w:hAnsi="Times New Roman" w:eastAsia="Times New Roman" w:cs="Times New Roman"/>
                <w:spacing w:val="6"/>
              </w:rPr>
              <w:t>20000~25000m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/h</w:t>
            </w:r>
            <w:r>
              <w:rPr>
                <w:spacing w:val="16"/>
              </w:rPr>
              <w:t>），</w:t>
            </w:r>
            <w:r>
              <w:rPr>
                <w:spacing w:val="6"/>
              </w:rPr>
              <w:t>本次整体风机总设计风量为</w:t>
            </w:r>
            <w:r>
              <w:rPr>
                <w:rFonts w:ascii="Times New Roman" w:hAnsi="Times New Roman" w:eastAsia="Times New Roman" w:cs="Times New Roman"/>
                <w:spacing w:val="6"/>
              </w:rPr>
              <w:t>130000m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5"/>
              </w:rPr>
              <w:t>/h</w:t>
            </w:r>
            <w:r>
              <w:rPr>
                <w:spacing w:val="5"/>
              </w:rPr>
              <w:t>。</w:t>
            </w:r>
          </w:p>
          <w:p w14:paraId="34FE0E6A">
            <w:pPr>
              <w:pStyle w:val="6"/>
              <w:spacing w:before="153" w:line="340" w:lineRule="auto"/>
              <w:ind w:left="103" w:right="30" w:firstLine="521"/>
              <w:jc w:val="both"/>
            </w:pPr>
            <w:r>
              <w:rPr>
                <w:color w:val="0000FF"/>
                <w:spacing w:val="9"/>
              </w:rPr>
              <w:t>根据《排放源统计调查产排污核算方法和系数手册》（</w:t>
            </w:r>
            <w:r>
              <w:rPr>
                <w:rFonts w:ascii="Times New Roman" w:hAnsi="Times New Roman" w:eastAsia="Times New Roman" w:cs="Times New Roman"/>
                <w:color w:val="0000FF"/>
                <w:spacing w:val="9"/>
              </w:rPr>
              <w:t>20</w:t>
            </w:r>
            <w:r>
              <w:rPr>
                <w:rFonts w:ascii="Times New Roman" w:hAnsi="Times New Roman" w:eastAsia="Times New Roman" w:cs="Times New Roman"/>
                <w:color w:val="0000FF"/>
                <w:spacing w:val="8"/>
              </w:rPr>
              <w:t>21</w:t>
            </w:r>
            <w:r>
              <w:rPr>
                <w:color w:val="0000FF"/>
                <w:spacing w:val="8"/>
              </w:rPr>
              <w:t>年</w:t>
            </w:r>
            <w:r>
              <w:rPr>
                <w:color w:val="0000FF"/>
                <w:spacing w:val="-14"/>
              </w:rPr>
              <w:t>），</w:t>
            </w:r>
            <w:r>
              <w:rPr>
                <w:color w:val="0000FF"/>
                <w:spacing w:val="7"/>
              </w:rPr>
              <w:t>以“结晶硅</w:t>
            </w:r>
            <w:r>
              <w:rPr>
                <w:rFonts w:ascii="Times New Roman" w:hAnsi="Times New Roman" w:eastAsia="Times New Roman" w:cs="Times New Roman"/>
                <w:color w:val="0000FF"/>
                <w:spacing w:val="7"/>
              </w:rPr>
              <w:t>+</w:t>
            </w:r>
            <w:r>
              <w:rPr>
                <w:color w:val="0000FF"/>
                <w:spacing w:val="7"/>
              </w:rPr>
              <w:t>铝锭</w:t>
            </w:r>
            <w:r>
              <w:rPr>
                <w:color w:val="0000FF"/>
                <w:spacing w:val="-86"/>
              </w:rPr>
              <w:t xml:space="preserve"> </w:t>
            </w:r>
            <w:r>
              <w:rPr>
                <w:color w:val="0000FF"/>
                <w:spacing w:val="7"/>
              </w:rPr>
              <w:t>”、“金属镁</w:t>
            </w:r>
            <w:r>
              <w:rPr>
                <w:rFonts w:ascii="Times New Roman" w:hAnsi="Times New Roman" w:eastAsia="Times New Roman" w:cs="Times New Roman"/>
                <w:color w:val="0000FF"/>
                <w:spacing w:val="7"/>
              </w:rPr>
              <w:t>+</w:t>
            </w:r>
            <w:r>
              <w:rPr>
                <w:color w:val="0000FF"/>
                <w:spacing w:val="7"/>
              </w:rPr>
              <w:t>铝锭</w:t>
            </w:r>
            <w:r>
              <w:rPr>
                <w:color w:val="0000FF"/>
                <w:spacing w:val="-90"/>
              </w:rPr>
              <w:t xml:space="preserve"> </w:t>
            </w:r>
            <w:r>
              <w:rPr>
                <w:color w:val="0000FF"/>
                <w:spacing w:val="7"/>
              </w:rPr>
              <w:t>”为原料，反射炉末端治理袋式</w:t>
            </w:r>
            <w:r>
              <w:rPr>
                <w:color w:val="0000FF"/>
                <w:spacing w:val="6"/>
              </w:rPr>
              <w:t>除尘效率</w:t>
            </w:r>
            <w:r>
              <w:rPr>
                <w:rFonts w:ascii="Times New Roman" w:hAnsi="Times New Roman" w:eastAsia="Times New Roman" w:cs="Times New Roman"/>
                <w:color w:val="0000FF"/>
                <w:spacing w:val="6"/>
              </w:rPr>
              <w:t>98%</w:t>
            </w:r>
            <w:r>
              <w:rPr>
                <w:rFonts w:ascii="Times New Roman" w:hAnsi="Times New Roman" w:eastAsia="Times New Roman" w:cs="Times New Roman"/>
                <w:color w:val="0000FF"/>
                <w:spacing w:val="-25"/>
              </w:rPr>
              <w:t xml:space="preserve"> </w:t>
            </w:r>
            <w:r>
              <w:rPr>
                <w:color w:val="0000FF"/>
                <w:spacing w:val="6"/>
              </w:rPr>
              <w:t>，重力沉降除尘效率</w:t>
            </w:r>
            <w:r>
              <w:rPr>
                <w:rFonts w:ascii="Times New Roman" w:hAnsi="Times New Roman" w:eastAsia="Times New Roman" w:cs="Times New Roman"/>
                <w:color w:val="0000FF"/>
                <w:spacing w:val="6"/>
              </w:rPr>
              <w:t>50%</w:t>
            </w:r>
            <w:r>
              <w:rPr>
                <w:rFonts w:ascii="Times New Roman" w:hAnsi="Times New Roman" w:eastAsia="Times New Roman" w:cs="Times New Roman"/>
                <w:color w:val="0000FF"/>
                <w:spacing w:val="-29"/>
              </w:rPr>
              <w:t xml:space="preserve"> </w:t>
            </w:r>
            <w:r>
              <w:rPr>
                <w:color w:val="0000FF"/>
                <w:spacing w:val="6"/>
              </w:rPr>
              <w:t>，同时参照《排污许可证申请与核发技术规范 金属铸造工业》（</w:t>
            </w:r>
            <w:r>
              <w:rPr>
                <w:rFonts w:ascii="Times New Roman" w:hAnsi="Times New Roman" w:eastAsia="Times New Roman" w:cs="Times New Roman"/>
                <w:color w:val="0000FF"/>
              </w:rPr>
              <w:t>HJ</w:t>
            </w:r>
            <w:r>
              <w:rPr>
                <w:rFonts w:ascii="Times New Roman" w:hAnsi="Times New Roman" w:eastAsia="Times New Roman" w:cs="Times New Roman"/>
                <w:color w:val="0000FF"/>
                <w:spacing w:val="6"/>
              </w:rPr>
              <w:t>1115-2020</w:t>
            </w:r>
            <w:r>
              <w:rPr>
                <w:color w:val="0000FF"/>
              </w:rPr>
              <w:t>），</w:t>
            </w:r>
            <w:r>
              <w:rPr>
                <w:color w:val="0000FF"/>
                <w:spacing w:val="6"/>
              </w:rPr>
              <w:t>燃气炉颗粒物布袋除</w:t>
            </w:r>
            <w:r>
              <w:rPr>
                <w:color w:val="0000FF"/>
                <w:spacing w:val="3"/>
              </w:rPr>
              <w:t>尘效率可达</w:t>
            </w:r>
            <w:r>
              <w:rPr>
                <w:rFonts w:ascii="Times New Roman" w:hAnsi="Times New Roman" w:eastAsia="Times New Roman" w:cs="Times New Roman"/>
                <w:color w:val="0000FF"/>
                <w:spacing w:val="3"/>
              </w:rPr>
              <w:t>99%</w:t>
            </w:r>
            <w:r>
              <w:rPr>
                <w:color w:val="0000FF"/>
                <w:spacing w:val="3"/>
              </w:rPr>
              <w:t>以上，因此本项目处理工艺为“重力沉降</w:t>
            </w:r>
            <w:r>
              <w:rPr>
                <w:rFonts w:ascii="Times New Roman" w:hAnsi="Times New Roman" w:eastAsia="Times New Roman" w:cs="Times New Roman"/>
                <w:color w:val="0000FF"/>
                <w:spacing w:val="3"/>
              </w:rPr>
              <w:t>+</w:t>
            </w:r>
            <w:r>
              <w:rPr>
                <w:color w:val="0000FF"/>
                <w:spacing w:val="3"/>
              </w:rPr>
              <w:t>布袋除尘</w:t>
            </w:r>
            <w:r>
              <w:rPr>
                <w:color w:val="0000FF"/>
                <w:spacing w:val="-70"/>
              </w:rPr>
              <w:t xml:space="preserve"> </w:t>
            </w:r>
            <w:r>
              <w:rPr>
                <w:color w:val="0000FF"/>
                <w:spacing w:val="3"/>
              </w:rPr>
              <w:t>”，</w:t>
            </w:r>
            <w:r>
              <w:rPr>
                <w:color w:val="0000FF"/>
                <w:spacing w:val="7"/>
              </w:rPr>
              <w:t>废气处理装置综合效率取</w:t>
            </w:r>
            <w:r>
              <w:rPr>
                <w:rFonts w:ascii="Times New Roman" w:hAnsi="Times New Roman" w:eastAsia="Times New Roman" w:cs="Times New Roman"/>
                <w:color w:val="0000FF"/>
                <w:spacing w:val="7"/>
              </w:rPr>
              <w:t>99%</w:t>
            </w:r>
            <w:r>
              <w:rPr>
                <w:color w:val="0000FF"/>
                <w:spacing w:val="7"/>
              </w:rPr>
              <w:t>。</w:t>
            </w:r>
          </w:p>
          <w:p w14:paraId="4D09C471">
            <w:pPr>
              <w:pStyle w:val="6"/>
              <w:spacing w:before="1" w:line="339" w:lineRule="auto"/>
              <w:ind w:left="104" w:right="234" w:firstLine="521"/>
            </w:pPr>
            <w:r>
              <w:rPr>
                <w:spacing w:val="7"/>
              </w:rPr>
              <w:t>本项目</w:t>
            </w:r>
            <w:r>
              <w:rPr>
                <w:rFonts w:ascii="Times New Roman" w:hAnsi="Times New Roman" w:eastAsia="Times New Roman" w:cs="Times New Roman"/>
                <w:spacing w:val="7"/>
              </w:rPr>
              <w:t>2#35t</w:t>
            </w:r>
            <w:r>
              <w:rPr>
                <w:spacing w:val="7"/>
              </w:rPr>
              <w:t>熔炼炉熔炼废气收集后并入</w:t>
            </w:r>
            <w:r>
              <w:rPr>
                <w:spacing w:val="6"/>
              </w:rPr>
              <w:t>现有项目废气一并处理，</w:t>
            </w:r>
            <w:r>
              <w:rPr>
                <w:spacing w:val="9"/>
              </w:rPr>
              <w:t>根据业主提供设计相关资料，现有项目废气处理风机设计风量为</w:t>
            </w:r>
          </w:p>
          <w:p w14:paraId="7E2A8F19">
            <w:pPr>
              <w:pStyle w:val="6"/>
              <w:spacing w:before="1" w:line="225" w:lineRule="auto"/>
              <w:ind w:left="124"/>
            </w:pPr>
            <w:r>
              <w:rPr>
                <w:rFonts w:ascii="Times New Roman" w:hAnsi="Times New Roman" w:eastAsia="Times New Roman" w:cs="Times New Roman"/>
                <w:spacing w:val="4"/>
              </w:rPr>
              <w:t>150000m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/h</w:t>
            </w:r>
            <w:r>
              <w:rPr>
                <w:rFonts w:ascii="Times New Roman" w:hAnsi="Times New Roman" w:eastAsia="Times New Roman" w:cs="Times New Roman"/>
                <w:spacing w:val="-31"/>
              </w:rPr>
              <w:t xml:space="preserve"> </w:t>
            </w:r>
            <w:r>
              <w:rPr>
                <w:spacing w:val="4"/>
              </w:rPr>
              <w:t>，</w:t>
            </w:r>
            <w:r>
              <w:rPr>
                <w:spacing w:val="-59"/>
              </w:rPr>
              <w:t xml:space="preserve"> </w:t>
            </w:r>
            <w:r>
              <w:rPr>
                <w:spacing w:val="4"/>
              </w:rPr>
              <w:t>目前</w:t>
            </w:r>
            <w:r>
              <w:rPr>
                <w:rFonts w:ascii="Times New Roman" w:hAnsi="Times New Roman" w:eastAsia="Times New Roman" w:cs="Times New Roman"/>
                <w:spacing w:val="4"/>
              </w:rPr>
              <w:t>2</w:t>
            </w:r>
            <w:r>
              <w:rPr>
                <w:spacing w:val="4"/>
              </w:rPr>
              <w:t>台</w:t>
            </w:r>
            <w:r>
              <w:rPr>
                <w:rFonts w:ascii="Times New Roman" w:hAnsi="Times New Roman" w:eastAsia="Times New Roman" w:cs="Times New Roman"/>
                <w:spacing w:val="4"/>
              </w:rPr>
              <w:t>25t</w:t>
            </w:r>
            <w:r>
              <w:rPr>
                <w:spacing w:val="4"/>
              </w:rPr>
              <w:t>熔炼炉及</w:t>
            </w:r>
            <w:r>
              <w:rPr>
                <w:rFonts w:ascii="Times New Roman" w:hAnsi="Times New Roman" w:eastAsia="Times New Roman" w:cs="Times New Roman"/>
                <w:spacing w:val="4"/>
              </w:rPr>
              <w:t>1</w:t>
            </w:r>
            <w:r>
              <w:rPr>
                <w:spacing w:val="4"/>
              </w:rPr>
              <w:t>台</w:t>
            </w:r>
            <w:r>
              <w:rPr>
                <w:rFonts w:ascii="Times New Roman" w:hAnsi="Times New Roman" w:eastAsia="Times New Roman" w:cs="Times New Roman"/>
                <w:spacing w:val="4"/>
              </w:rPr>
              <w:t>16t</w:t>
            </w:r>
            <w:r>
              <w:rPr>
                <w:spacing w:val="4"/>
              </w:rPr>
              <w:t>熔</w:t>
            </w:r>
            <w:r>
              <w:rPr>
                <w:spacing w:val="3"/>
              </w:rPr>
              <w:t>炼炉使用风量约为</w:t>
            </w:r>
          </w:p>
          <w:p w14:paraId="05548C25">
            <w:pPr>
              <w:pStyle w:val="6"/>
              <w:spacing w:before="155" w:line="226" w:lineRule="auto"/>
              <w:ind w:left="110"/>
            </w:pPr>
            <w:r>
              <w:rPr>
                <w:rFonts w:ascii="Times New Roman" w:hAnsi="Times New Roman" w:eastAsia="Times New Roman" w:cs="Times New Roman"/>
                <w:spacing w:val="5"/>
              </w:rPr>
              <w:t>80000m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/h</w:t>
            </w:r>
            <w:r>
              <w:rPr>
                <w:rFonts w:ascii="Times New Roman" w:hAnsi="Times New Roman" w:eastAsia="Times New Roman" w:cs="Times New Roman"/>
                <w:spacing w:val="-28"/>
              </w:rPr>
              <w:t xml:space="preserve"> </w:t>
            </w:r>
            <w:r>
              <w:rPr>
                <w:spacing w:val="5"/>
              </w:rPr>
              <w:t>，剩余使用风量约为</w:t>
            </w:r>
            <w:r>
              <w:rPr>
                <w:rFonts w:ascii="Times New Roman" w:hAnsi="Times New Roman" w:eastAsia="Times New Roman" w:cs="Times New Roman"/>
                <w:spacing w:val="5"/>
              </w:rPr>
              <w:t>70000m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/h</w:t>
            </w:r>
            <w:r>
              <w:rPr>
                <w:rFonts w:ascii="Times New Roman" w:hAnsi="Times New Roman" w:eastAsia="Times New Roman" w:cs="Times New Roman"/>
                <w:spacing w:val="-27"/>
              </w:rPr>
              <w:t xml:space="preserve"> </w:t>
            </w:r>
            <w:r>
              <w:rPr>
                <w:spacing w:val="5"/>
              </w:rPr>
              <w:t>。风量设计详情</w:t>
            </w:r>
            <w:r>
              <w:rPr>
                <w:spacing w:val="4"/>
              </w:rPr>
              <w:t>见表</w:t>
            </w:r>
            <w:r>
              <w:rPr>
                <w:rFonts w:ascii="Times New Roman" w:hAnsi="Times New Roman" w:eastAsia="Times New Roman" w:cs="Times New Roman"/>
                <w:spacing w:val="4"/>
              </w:rPr>
              <w:t>2.4-2</w:t>
            </w:r>
            <w:r>
              <w:rPr>
                <w:spacing w:val="4"/>
              </w:rPr>
              <w:t>。</w:t>
            </w:r>
          </w:p>
          <w:p w14:paraId="559D9921">
            <w:pPr>
              <w:pStyle w:val="6"/>
              <w:spacing w:before="154" w:line="309" w:lineRule="auto"/>
              <w:ind w:left="103" w:right="97" w:firstLine="517"/>
            </w:pPr>
            <w:r>
              <w:rPr>
                <w:rFonts w:ascii="Times New Roman" w:hAnsi="Times New Roman" w:eastAsia="Times New Roman" w:cs="Times New Roman"/>
                <w:spacing w:val="6"/>
              </w:rPr>
              <w:t>2#35t</w:t>
            </w:r>
            <w:r>
              <w:rPr>
                <w:spacing w:val="6"/>
              </w:rPr>
              <w:t>熔炼炉炉口集尘罩端面有效尺寸设计为</w:t>
            </w:r>
            <w:r>
              <w:rPr>
                <w:rFonts w:ascii="Times New Roman" w:hAnsi="Times New Roman" w:eastAsia="Times New Roman" w:cs="Times New Roman"/>
                <w:spacing w:val="6"/>
              </w:rPr>
              <w:t>2500</w:t>
            </w:r>
            <w:r>
              <w:rPr>
                <w:rFonts w:ascii="Times New Roman" w:hAnsi="Times New Roman" w:eastAsia="Times New Roman" w:cs="Times New Roman"/>
              </w:rPr>
              <w:t>mm</w:t>
            </w:r>
            <w:r>
              <w:rPr>
                <w:rFonts w:ascii="Times New Roman" w:hAnsi="Times New Roman" w:eastAsia="Times New Roman" w:cs="Times New Roman"/>
                <w:spacing w:val="6"/>
              </w:rPr>
              <w:t>*6000</w:t>
            </w:r>
            <w:r>
              <w:rPr>
                <w:rFonts w:ascii="Times New Roman" w:hAnsi="Times New Roman" w:eastAsia="Times New Roman" w:cs="Times New Roman"/>
              </w:rPr>
              <w:t>mm</w:t>
            </w:r>
            <w:r>
              <w:rPr>
                <w:spacing w:val="5"/>
              </w:rPr>
              <w:t>，主</w:t>
            </w:r>
            <w:r>
              <w:rPr>
                <w:spacing w:val="6"/>
              </w:rPr>
              <w:t>要是在加料、扒渣及取样分析等开炉状态下产生的烟气，设计除尘风量</w:t>
            </w:r>
            <w:r>
              <w:rPr>
                <w:spacing w:val="7"/>
              </w:rPr>
              <w:t>在集尘罩端面产生的风速应不低于</w:t>
            </w:r>
            <w:r>
              <w:rPr>
                <w:rFonts w:ascii="Times New Roman" w:hAnsi="Times New Roman" w:eastAsia="Times New Roman" w:cs="Times New Roman"/>
                <w:spacing w:val="7"/>
              </w:rPr>
              <w:t>0.8m/s</w:t>
            </w:r>
            <w:r>
              <w:rPr>
                <w:rFonts w:ascii="Times New Roman" w:hAnsi="Times New Roman" w:eastAsia="Times New Roman" w:cs="Times New Roman"/>
                <w:spacing w:val="-29"/>
              </w:rPr>
              <w:t xml:space="preserve"> </w:t>
            </w:r>
            <w:r>
              <w:rPr>
                <w:spacing w:val="7"/>
              </w:rPr>
              <w:t>，即除</w:t>
            </w:r>
            <w:r>
              <w:rPr>
                <w:spacing w:val="6"/>
              </w:rPr>
              <w:t>尘风量为：烟罩尺寸×</w:t>
            </w:r>
          </w:p>
        </w:tc>
      </w:tr>
    </w:tbl>
    <w:p w14:paraId="4AE01EDF">
      <w:pPr>
        <w:pStyle w:val="2"/>
        <w:rPr>
          <w:sz w:val="21"/>
        </w:rPr>
      </w:pPr>
    </w:p>
    <w:p w14:paraId="36B09B4E">
      <w:pPr>
        <w:rPr>
          <w:sz w:val="21"/>
          <w:szCs w:val="21"/>
        </w:rPr>
        <w:sectPr>
          <w:footerReference r:id="rId101" w:type="default"/>
          <w:pgSz w:w="11907" w:h="16840"/>
          <w:pgMar w:top="400" w:right="1485" w:bottom="1000" w:left="1484" w:header="0" w:footer="658" w:gutter="0"/>
          <w:cols w:space="720" w:num="1"/>
        </w:sectPr>
      </w:pPr>
    </w:p>
    <w:p w14:paraId="4C3CCF44">
      <w:pPr>
        <w:spacing w:before="19"/>
      </w:pPr>
    </w:p>
    <w:p w14:paraId="2F56B114">
      <w:pPr>
        <w:spacing w:before="19"/>
      </w:pPr>
    </w:p>
    <w:p w14:paraId="001C2044">
      <w:pPr>
        <w:spacing w:before="19"/>
      </w:pPr>
    </w:p>
    <w:p w14:paraId="397114EE">
      <w:pPr>
        <w:spacing w:before="18"/>
      </w:pPr>
    </w:p>
    <w:p w14:paraId="2BDCF0BA">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0CCBD1D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96" w:hRule="atLeast"/>
        </w:trPr>
        <w:tc>
          <w:tcPr>
            <w:tcW w:w="758" w:type="dxa"/>
            <w:tcBorders>
              <w:right w:val="single" w:color="000000" w:sz="2" w:space="0"/>
            </w:tcBorders>
            <w:vAlign w:val="top"/>
          </w:tcPr>
          <w:p w14:paraId="407F3688">
            <w:pPr>
              <w:rPr>
                <w:rFonts w:ascii="Arial"/>
                <w:sz w:val="21"/>
              </w:rPr>
            </w:pPr>
          </w:p>
        </w:tc>
        <w:tc>
          <w:tcPr>
            <w:tcW w:w="8153" w:type="dxa"/>
            <w:tcBorders>
              <w:left w:val="single" w:color="000000" w:sz="2" w:space="0"/>
            </w:tcBorders>
            <w:vAlign w:val="top"/>
          </w:tcPr>
          <w:p w14:paraId="0CE6F317">
            <w:pPr>
              <w:pStyle w:val="6"/>
              <w:spacing w:before="84" w:line="336" w:lineRule="auto"/>
              <w:ind w:left="107" w:right="97" w:hanging="2"/>
            </w:pPr>
            <w:r>
              <w:rPr>
                <w:spacing w:val="3"/>
              </w:rPr>
              <w:t>烟气上升风速×时间</w:t>
            </w:r>
            <w:r>
              <w:rPr>
                <w:rFonts w:ascii="Times New Roman" w:hAnsi="Times New Roman" w:eastAsia="Times New Roman" w:cs="Times New Roman"/>
                <w:spacing w:val="3"/>
              </w:rPr>
              <w:t>=6.0</w:t>
            </w:r>
            <w:r>
              <w:rPr>
                <w:spacing w:val="3"/>
              </w:rPr>
              <w:t>×</w:t>
            </w:r>
            <w:r>
              <w:rPr>
                <w:rFonts w:ascii="Times New Roman" w:hAnsi="Times New Roman" w:eastAsia="Times New Roman" w:cs="Times New Roman"/>
                <w:spacing w:val="3"/>
              </w:rPr>
              <w:t>2.5</w:t>
            </w:r>
            <w:r>
              <w:rPr>
                <w:spacing w:val="3"/>
              </w:rPr>
              <w:t>×</w:t>
            </w:r>
            <w:r>
              <w:rPr>
                <w:rFonts w:ascii="Times New Roman" w:hAnsi="Times New Roman" w:eastAsia="Times New Roman" w:cs="Times New Roman"/>
                <w:spacing w:val="3"/>
              </w:rPr>
              <w:t>0.8</w:t>
            </w:r>
            <w:r>
              <w:rPr>
                <w:spacing w:val="3"/>
              </w:rPr>
              <w:t>×</w:t>
            </w:r>
            <w:r>
              <w:rPr>
                <w:rFonts w:ascii="Times New Roman" w:hAnsi="Times New Roman" w:eastAsia="Times New Roman" w:cs="Times New Roman"/>
                <w:spacing w:val="3"/>
              </w:rPr>
              <w:t>3600</w:t>
            </w:r>
            <w:r>
              <w:rPr>
                <w:rFonts w:ascii="Times New Roman" w:hAnsi="Times New Roman" w:eastAsia="Times New Roman" w:cs="Times New Roman"/>
                <w:spacing w:val="-9"/>
              </w:rPr>
              <w:t xml:space="preserve"> </w:t>
            </w:r>
            <w:r>
              <w:rPr>
                <w:spacing w:val="3"/>
              </w:rPr>
              <w:t>＝</w:t>
            </w:r>
            <w:r>
              <w:rPr>
                <w:rFonts w:ascii="Times New Roman" w:hAnsi="Times New Roman" w:eastAsia="Times New Roman" w:cs="Times New Roman"/>
                <w:spacing w:val="3"/>
              </w:rPr>
              <w:t>43200m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/h</w:t>
            </w:r>
            <w:r>
              <w:rPr>
                <w:spacing w:val="3"/>
              </w:rPr>
              <w:t>，满足</w:t>
            </w:r>
            <w:r>
              <w:rPr>
                <w:rFonts w:ascii="Times New Roman" w:hAnsi="Times New Roman" w:eastAsia="Times New Roman" w:cs="Times New Roman"/>
                <w:spacing w:val="3"/>
              </w:rPr>
              <w:t>2#35t</w:t>
            </w:r>
            <w:r>
              <w:rPr>
                <w:spacing w:val="3"/>
              </w:rPr>
              <w:t>熔炼</w:t>
            </w:r>
            <w:r>
              <w:rPr>
                <w:spacing w:val="7"/>
              </w:rPr>
              <w:t>炉熔炼废气收集能力；</w:t>
            </w:r>
          </w:p>
          <w:p w14:paraId="035CF3A6">
            <w:pPr>
              <w:pStyle w:val="6"/>
              <w:spacing w:before="56" w:line="339" w:lineRule="auto"/>
              <w:ind w:left="104" w:right="202" w:firstLine="516"/>
            </w:pPr>
            <w:r>
              <w:rPr>
                <w:rFonts w:ascii="Times New Roman" w:hAnsi="Times New Roman" w:eastAsia="Times New Roman" w:cs="Times New Roman"/>
                <w:spacing w:val="8"/>
              </w:rPr>
              <w:t>2#35t</w:t>
            </w:r>
            <w:r>
              <w:rPr>
                <w:spacing w:val="8"/>
              </w:rPr>
              <w:t>熔炼炉配置有</w:t>
            </w:r>
            <w:r>
              <w:rPr>
                <w:rFonts w:ascii="Times New Roman" w:hAnsi="Times New Roman" w:eastAsia="Times New Roman" w:cs="Times New Roman"/>
                <w:spacing w:val="8"/>
              </w:rPr>
              <w:t>1</w:t>
            </w:r>
            <w:r>
              <w:rPr>
                <w:spacing w:val="8"/>
              </w:rPr>
              <w:t>套燃烧系统，闭炉状态下</w:t>
            </w:r>
            <w:r>
              <w:rPr>
                <w:spacing w:val="7"/>
              </w:rPr>
              <w:t>排烟量按</w:t>
            </w:r>
            <w:r>
              <w:rPr>
                <w:rFonts w:ascii="Times New Roman" w:hAnsi="Times New Roman" w:eastAsia="Times New Roman" w:cs="Times New Roman"/>
                <w:spacing w:val="7"/>
              </w:rPr>
              <w:t>38000m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/h</w:t>
            </w:r>
            <w:r>
              <w:rPr>
                <w:spacing w:val="-1"/>
              </w:rPr>
              <w:t>计。</w:t>
            </w:r>
          </w:p>
          <w:p w14:paraId="54CB04E1">
            <w:pPr>
              <w:pStyle w:val="6"/>
              <w:spacing w:before="1" w:line="225" w:lineRule="auto"/>
              <w:ind w:left="625"/>
            </w:pPr>
            <w:r>
              <w:rPr>
                <w:rFonts w:ascii="Times New Roman" w:hAnsi="Times New Roman" w:eastAsia="Times New Roman" w:cs="Times New Roman"/>
                <w:spacing w:val="8"/>
              </w:rPr>
              <w:t>3</w:t>
            </w:r>
            <w:r>
              <w:rPr>
                <w:spacing w:val="8"/>
              </w:rPr>
              <w:t>）废气各污染物产生情况</w:t>
            </w:r>
          </w:p>
          <w:p w14:paraId="0BCB4363">
            <w:pPr>
              <w:pStyle w:val="6"/>
              <w:spacing w:before="154" w:line="339" w:lineRule="auto"/>
              <w:ind w:left="109" w:right="9" w:firstLine="515"/>
            </w:pPr>
            <w:r>
              <w:rPr>
                <w:spacing w:val="7"/>
              </w:rPr>
              <w:t>根据《污染源源强核算技术指南 准则》</w:t>
            </w:r>
            <w:r>
              <w:rPr>
                <w:rFonts w:ascii="Times New Roman" w:hAnsi="Times New Roman" w:eastAsia="Times New Roman" w:cs="Times New Roman"/>
                <w:spacing w:val="7"/>
              </w:rPr>
              <w:t>(</w:t>
            </w:r>
            <w:r>
              <w:rPr>
                <w:rFonts w:ascii="Times New Roman" w:hAnsi="Times New Roman" w:eastAsia="Times New Roman" w:cs="Times New Roman"/>
              </w:rPr>
              <w:t>HJ</w:t>
            </w:r>
            <w:r>
              <w:rPr>
                <w:rFonts w:ascii="Times New Roman" w:hAnsi="Times New Roman" w:eastAsia="Times New Roman" w:cs="Times New Roman"/>
                <w:spacing w:val="7"/>
              </w:rPr>
              <w:t>884-2018)</w:t>
            </w:r>
            <w:r>
              <w:rPr>
                <w:rFonts w:ascii="Times New Roman" w:hAnsi="Times New Roman" w:eastAsia="Times New Roman" w:cs="Times New Roman"/>
                <w:spacing w:val="-27"/>
              </w:rPr>
              <w:t xml:space="preserve"> </w:t>
            </w:r>
            <w:r>
              <w:rPr>
                <w:spacing w:val="7"/>
              </w:rPr>
              <w:t>，污染源源</w:t>
            </w:r>
            <w:r>
              <w:t>强核算可采用实测法、物料衡算法、产污系数法、排污系数法、类比法、</w:t>
            </w:r>
            <w:r>
              <w:rPr>
                <w:spacing w:val="6"/>
              </w:rPr>
              <w:t>实验法等方法，</w:t>
            </w:r>
            <w:r>
              <w:rPr>
                <w:color w:val="0000FF"/>
                <w:spacing w:val="6"/>
              </w:rPr>
              <w:t>本评价烟气量、颗粒物、氮氧化物、二</w:t>
            </w:r>
            <w:r>
              <w:rPr>
                <w:color w:val="0000FF"/>
                <w:spacing w:val="5"/>
              </w:rPr>
              <w:t>氧化硫采用产污</w:t>
            </w:r>
            <w:r>
              <w:rPr>
                <w:color w:val="0000FF"/>
                <w:spacing w:val="8"/>
              </w:rPr>
              <w:t>系数法进行核算，氯化氢及氟化物采用类比法及物料衡算法进行核算。</w:t>
            </w:r>
          </w:p>
          <w:p w14:paraId="5B234839">
            <w:pPr>
              <w:pStyle w:val="6"/>
              <w:spacing w:before="4" w:line="224" w:lineRule="auto"/>
              <w:ind w:left="624"/>
            </w:pPr>
            <w:r>
              <w:rPr>
                <w:spacing w:val="7"/>
              </w:rPr>
              <w:t>①烟气量</w:t>
            </w:r>
          </w:p>
          <w:p w14:paraId="524021E1">
            <w:pPr>
              <w:pStyle w:val="6"/>
              <w:spacing w:before="154" w:line="340" w:lineRule="auto"/>
              <w:ind w:left="105" w:right="97" w:firstLine="520"/>
            </w:pPr>
            <w:r>
              <w:rPr>
                <w:color w:val="0000FF"/>
                <w:spacing w:val="5"/>
              </w:rPr>
              <w:t>根据《排放源统计调查产排污核算方法和系数手册》（</w:t>
            </w:r>
            <w:r>
              <w:rPr>
                <w:rFonts w:ascii="Times New Roman" w:hAnsi="Times New Roman" w:eastAsia="Times New Roman" w:cs="Times New Roman"/>
                <w:color w:val="0000FF"/>
                <w:spacing w:val="5"/>
              </w:rPr>
              <w:t>2021</w:t>
            </w:r>
            <w:r>
              <w:rPr>
                <w:color w:val="0000FF"/>
                <w:spacing w:val="5"/>
              </w:rPr>
              <w:t>年）中</w:t>
            </w:r>
            <w:r>
              <w:rPr>
                <w:rFonts w:ascii="Times New Roman" w:hAnsi="Times New Roman" w:eastAsia="Times New Roman" w:cs="Times New Roman"/>
                <w:color w:val="0000FF"/>
                <w:spacing w:val="7"/>
              </w:rPr>
              <w:t xml:space="preserve">3240  </w:t>
            </w:r>
            <w:r>
              <w:rPr>
                <w:color w:val="0000FF"/>
                <w:spacing w:val="7"/>
              </w:rPr>
              <w:t>有色金属合金制造行业，以“结晶硅</w:t>
            </w:r>
            <w:r>
              <w:rPr>
                <w:rFonts w:ascii="Times New Roman" w:hAnsi="Times New Roman" w:eastAsia="Times New Roman" w:cs="Times New Roman"/>
                <w:color w:val="0000FF"/>
                <w:spacing w:val="7"/>
              </w:rPr>
              <w:t>+</w:t>
            </w:r>
            <w:r>
              <w:rPr>
                <w:color w:val="0000FF"/>
                <w:spacing w:val="7"/>
              </w:rPr>
              <w:t>铝锭</w:t>
            </w:r>
            <w:r>
              <w:rPr>
                <w:color w:val="0000FF"/>
                <w:spacing w:val="-77"/>
              </w:rPr>
              <w:t xml:space="preserve"> </w:t>
            </w:r>
            <w:r>
              <w:rPr>
                <w:color w:val="0000FF"/>
                <w:spacing w:val="7"/>
              </w:rPr>
              <w:t>”为原料，反射炉类型产污系数为：烟气量</w:t>
            </w:r>
            <w:r>
              <w:rPr>
                <w:rFonts w:ascii="Times New Roman" w:hAnsi="Times New Roman" w:eastAsia="Times New Roman" w:cs="Times New Roman"/>
                <w:color w:val="0000FF"/>
                <w:spacing w:val="7"/>
              </w:rPr>
              <w:t>8300</w:t>
            </w:r>
            <w:r>
              <w:rPr>
                <w:rFonts w:ascii="Times New Roman" w:hAnsi="Times New Roman" w:eastAsia="Times New Roman" w:cs="Times New Roman"/>
                <w:color w:val="0000FF"/>
              </w:rPr>
              <w:t>Nm</w:t>
            </w:r>
            <w:r>
              <w:rPr>
                <w:rFonts w:ascii="Times New Roman" w:hAnsi="Times New Roman" w:eastAsia="Times New Roman" w:cs="Times New Roman"/>
                <w:color w:val="0000FF"/>
                <w:spacing w:val="7"/>
                <w:position w:val="8"/>
                <w:sz w:val="16"/>
                <w:szCs w:val="16"/>
              </w:rPr>
              <w:t>3</w:t>
            </w:r>
            <w:r>
              <w:rPr>
                <w:rFonts w:ascii="Times New Roman" w:hAnsi="Times New Roman" w:eastAsia="Times New Roman" w:cs="Times New Roman"/>
                <w:color w:val="0000FF"/>
                <w:spacing w:val="7"/>
              </w:rPr>
              <w:t>/t-</w:t>
            </w:r>
            <w:r>
              <w:rPr>
                <w:color w:val="0000FF"/>
                <w:spacing w:val="7"/>
              </w:rPr>
              <w:t>产品，以“金属镁</w:t>
            </w:r>
            <w:r>
              <w:rPr>
                <w:rFonts w:ascii="Times New Roman" w:hAnsi="Times New Roman" w:eastAsia="Times New Roman" w:cs="Times New Roman"/>
                <w:color w:val="0000FF"/>
                <w:spacing w:val="7"/>
              </w:rPr>
              <w:t>+</w:t>
            </w:r>
            <w:r>
              <w:rPr>
                <w:color w:val="0000FF"/>
                <w:spacing w:val="7"/>
              </w:rPr>
              <w:t>铝锭</w:t>
            </w:r>
            <w:r>
              <w:rPr>
                <w:color w:val="0000FF"/>
                <w:spacing w:val="-81"/>
              </w:rPr>
              <w:t xml:space="preserve"> </w:t>
            </w:r>
            <w:r>
              <w:rPr>
                <w:color w:val="0000FF"/>
                <w:spacing w:val="7"/>
              </w:rPr>
              <w:t>”为原料，</w:t>
            </w:r>
          </w:p>
          <w:p w14:paraId="40F83B35">
            <w:pPr>
              <w:pStyle w:val="6"/>
              <w:spacing w:before="1" w:line="225" w:lineRule="auto"/>
              <w:ind w:left="105"/>
            </w:pPr>
            <w:r>
              <w:rPr>
                <w:color w:val="0000FF"/>
                <w:spacing w:val="7"/>
              </w:rPr>
              <w:t>反射炉类型产污系数为：烟气量</w:t>
            </w:r>
            <w:r>
              <w:rPr>
                <w:rFonts w:ascii="Times New Roman" w:hAnsi="Times New Roman" w:eastAsia="Times New Roman" w:cs="Times New Roman"/>
                <w:color w:val="0000FF"/>
                <w:spacing w:val="7"/>
              </w:rPr>
              <w:t>8250</w:t>
            </w:r>
            <w:r>
              <w:rPr>
                <w:rFonts w:ascii="Times New Roman" w:hAnsi="Times New Roman" w:eastAsia="Times New Roman" w:cs="Times New Roman"/>
                <w:color w:val="0000FF"/>
              </w:rPr>
              <w:t>Nm</w:t>
            </w:r>
            <w:r>
              <w:rPr>
                <w:rFonts w:ascii="Times New Roman" w:hAnsi="Times New Roman" w:eastAsia="Times New Roman" w:cs="Times New Roman"/>
                <w:color w:val="0000FF"/>
                <w:spacing w:val="7"/>
                <w:position w:val="8"/>
                <w:sz w:val="16"/>
                <w:szCs w:val="16"/>
              </w:rPr>
              <w:t>3</w:t>
            </w:r>
            <w:r>
              <w:rPr>
                <w:rFonts w:ascii="Times New Roman" w:hAnsi="Times New Roman" w:eastAsia="Times New Roman" w:cs="Times New Roman"/>
                <w:color w:val="0000FF"/>
                <w:spacing w:val="7"/>
              </w:rPr>
              <w:t>/t-</w:t>
            </w:r>
            <w:r>
              <w:rPr>
                <w:color w:val="0000FF"/>
                <w:spacing w:val="7"/>
              </w:rPr>
              <w:t>产品。</w:t>
            </w:r>
          </w:p>
          <w:p w14:paraId="021D76EF">
            <w:pPr>
              <w:pStyle w:val="6"/>
              <w:spacing w:before="153" w:line="338" w:lineRule="auto"/>
              <w:ind w:left="99" w:right="97" w:firstLine="526"/>
              <w:jc w:val="both"/>
            </w:pPr>
            <w:r>
              <w:rPr>
                <w:spacing w:val="7"/>
              </w:rPr>
              <w:t>本项目</w:t>
            </w:r>
            <w:r>
              <w:rPr>
                <w:rFonts w:ascii="Times New Roman" w:hAnsi="Times New Roman" w:eastAsia="Times New Roman" w:cs="Times New Roman"/>
                <w:spacing w:val="7"/>
              </w:rPr>
              <w:t>2</w:t>
            </w:r>
            <w:r>
              <w:rPr>
                <w:spacing w:val="7"/>
              </w:rPr>
              <w:t>台</w:t>
            </w:r>
            <w:r>
              <w:rPr>
                <w:rFonts w:ascii="Times New Roman" w:hAnsi="Times New Roman" w:eastAsia="Times New Roman" w:cs="Times New Roman"/>
                <w:spacing w:val="7"/>
              </w:rPr>
              <w:t>35t</w:t>
            </w:r>
            <w:r>
              <w:rPr>
                <w:spacing w:val="7"/>
              </w:rPr>
              <w:t>炉及</w:t>
            </w:r>
            <w:r>
              <w:rPr>
                <w:rFonts w:ascii="Times New Roman" w:hAnsi="Times New Roman" w:eastAsia="Times New Roman" w:cs="Times New Roman"/>
                <w:spacing w:val="7"/>
              </w:rPr>
              <w:t>60t</w:t>
            </w:r>
            <w:r>
              <w:rPr>
                <w:spacing w:val="7"/>
              </w:rPr>
              <w:t>炉为反射炉，均涉及“</w:t>
            </w:r>
            <w:r>
              <w:rPr>
                <w:spacing w:val="6"/>
              </w:rPr>
              <w:t>结晶硅</w:t>
            </w:r>
            <w:r>
              <w:rPr>
                <w:rFonts w:ascii="Times New Roman" w:hAnsi="Times New Roman" w:eastAsia="Times New Roman" w:cs="Times New Roman"/>
                <w:spacing w:val="6"/>
              </w:rPr>
              <w:t>+</w:t>
            </w:r>
            <w:r>
              <w:rPr>
                <w:spacing w:val="6"/>
              </w:rPr>
              <w:t>铝锭</w:t>
            </w:r>
            <w:r>
              <w:rPr>
                <w:spacing w:val="-88"/>
              </w:rPr>
              <w:t xml:space="preserve"> </w:t>
            </w:r>
            <w:r>
              <w:rPr>
                <w:spacing w:val="6"/>
              </w:rPr>
              <w:t>”、“金属镁</w:t>
            </w:r>
            <w:r>
              <w:rPr>
                <w:rFonts w:ascii="Times New Roman" w:hAnsi="Times New Roman" w:eastAsia="Times New Roman" w:cs="Times New Roman"/>
                <w:spacing w:val="6"/>
              </w:rPr>
              <w:t>+</w:t>
            </w:r>
            <w:r>
              <w:rPr>
                <w:spacing w:val="6"/>
              </w:rPr>
              <w:t>铝锭</w:t>
            </w:r>
            <w:r>
              <w:rPr>
                <w:spacing w:val="-88"/>
              </w:rPr>
              <w:t xml:space="preserve"> </w:t>
            </w:r>
            <w:r>
              <w:rPr>
                <w:spacing w:val="6"/>
              </w:rPr>
              <w:t>”，</w:t>
            </w:r>
            <w:r>
              <w:rPr>
                <w:rFonts w:ascii="Times New Roman" w:hAnsi="Times New Roman" w:eastAsia="Times New Roman" w:cs="Times New Roman"/>
                <w:spacing w:val="6"/>
              </w:rPr>
              <w:t>2#35t</w:t>
            </w:r>
            <w:r>
              <w:rPr>
                <w:spacing w:val="6"/>
              </w:rPr>
              <w:t>炉产品量为</w:t>
            </w:r>
            <w:r>
              <w:rPr>
                <w:rFonts w:ascii="Times New Roman" w:hAnsi="Times New Roman" w:eastAsia="Times New Roman" w:cs="Times New Roman"/>
                <w:spacing w:val="6"/>
              </w:rPr>
              <w:t>3500</w:t>
            </w:r>
            <w:r>
              <w:rPr>
                <w:rFonts w:ascii="Times New Roman" w:hAnsi="Times New Roman" w:eastAsia="Times New Roman" w:cs="Times New Roman"/>
                <w:spacing w:val="5"/>
              </w:rPr>
              <w:t>0t/a</w:t>
            </w:r>
            <w:r>
              <w:rPr>
                <w:rFonts w:ascii="Times New Roman" w:hAnsi="Times New Roman" w:eastAsia="Times New Roman" w:cs="Times New Roman"/>
                <w:spacing w:val="-28"/>
              </w:rPr>
              <w:t xml:space="preserve"> </w:t>
            </w:r>
            <w:r>
              <w:rPr>
                <w:spacing w:val="5"/>
              </w:rPr>
              <w:t>，烟气产生量为</w:t>
            </w:r>
            <w:r>
              <w:rPr>
                <w:rFonts w:ascii="Times New Roman" w:hAnsi="Times New Roman" w:eastAsia="Times New Roman" w:cs="Times New Roman"/>
                <w:spacing w:val="5"/>
              </w:rPr>
              <w:t>29050</w:t>
            </w:r>
            <w:r>
              <w:rPr>
                <w:spacing w:val="5"/>
              </w:rPr>
              <w:t>万</w:t>
            </w:r>
            <w:r>
              <w:rPr>
                <w:rFonts w:ascii="Times New Roman" w:hAnsi="Times New Roman" w:eastAsia="Times New Roman" w:cs="Times New Roman"/>
              </w:rPr>
              <w:t>Nm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/a</w:t>
            </w:r>
            <w:r>
              <w:rPr>
                <w:rFonts w:ascii="Times New Roman" w:hAnsi="Times New Roman" w:eastAsia="Times New Roman" w:cs="Times New Roman"/>
              </w:rPr>
              <w:t xml:space="preserve"> </w:t>
            </w:r>
            <w:r>
              <w:rPr>
                <w:spacing w:val="6"/>
              </w:rPr>
              <w:t>（按</w:t>
            </w:r>
            <w:r>
              <w:rPr>
                <w:rFonts w:ascii="Times New Roman" w:hAnsi="Times New Roman" w:eastAsia="Times New Roman" w:cs="Times New Roman"/>
                <w:spacing w:val="6"/>
              </w:rPr>
              <w:t>36132</w:t>
            </w:r>
            <w:r>
              <w:rPr>
                <w:rFonts w:ascii="Times New Roman" w:hAnsi="Times New Roman" w:eastAsia="Times New Roman" w:cs="Times New Roman"/>
              </w:rPr>
              <w:t>Nm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/h</w:t>
            </w:r>
            <w:r>
              <w:rPr>
                <w:spacing w:val="6"/>
              </w:rPr>
              <w:t>计</w:t>
            </w:r>
            <w:r>
              <w:rPr>
                <w:spacing w:val="25"/>
              </w:rPr>
              <w:t>）；</w:t>
            </w:r>
            <w:r>
              <w:rPr>
                <w:rFonts w:ascii="Times New Roman" w:hAnsi="Times New Roman" w:eastAsia="Times New Roman" w:cs="Times New Roman"/>
                <w:spacing w:val="6"/>
              </w:rPr>
              <w:t>1#35t</w:t>
            </w:r>
            <w:r>
              <w:rPr>
                <w:spacing w:val="6"/>
              </w:rPr>
              <w:t>炉产品量为</w:t>
            </w:r>
            <w:r>
              <w:rPr>
                <w:rFonts w:ascii="Times New Roman" w:hAnsi="Times New Roman" w:eastAsia="Times New Roman" w:cs="Times New Roman"/>
                <w:spacing w:val="6"/>
              </w:rPr>
              <w:t>28500t/a</w:t>
            </w:r>
            <w:r>
              <w:rPr>
                <w:spacing w:val="6"/>
              </w:rPr>
              <w:t>（</w:t>
            </w:r>
            <w:r>
              <w:rPr>
                <w:rFonts w:ascii="Times New Roman" w:hAnsi="Times New Roman" w:eastAsia="Times New Roman" w:cs="Times New Roman"/>
                <w:spacing w:val="6"/>
              </w:rPr>
              <w:t>1#35t</w:t>
            </w:r>
            <w:r>
              <w:rPr>
                <w:spacing w:val="6"/>
              </w:rPr>
              <w:t>熔炼炉涉</w:t>
            </w:r>
            <w:r>
              <w:rPr>
                <w:spacing w:val="5"/>
              </w:rPr>
              <w:t>及锯</w:t>
            </w:r>
            <w:r>
              <w:rPr>
                <w:spacing w:val="8"/>
              </w:rPr>
              <w:t>切、剥皮等工艺，熔炼后整体成品率约</w:t>
            </w:r>
            <w:r>
              <w:rPr>
                <w:rFonts w:ascii="Times New Roman" w:hAnsi="Times New Roman" w:eastAsia="Times New Roman" w:cs="Times New Roman"/>
                <w:spacing w:val="8"/>
              </w:rPr>
              <w:t>70%</w:t>
            </w:r>
            <w:r>
              <w:rPr>
                <w:rFonts w:ascii="Times New Roman" w:hAnsi="Times New Roman" w:eastAsia="Times New Roman" w:cs="Times New Roman"/>
                <w:spacing w:val="-31"/>
              </w:rPr>
              <w:t xml:space="preserve"> </w:t>
            </w:r>
            <w:r>
              <w:rPr>
                <w:spacing w:val="8"/>
              </w:rPr>
              <w:t>，因此</w:t>
            </w:r>
            <w:r>
              <w:rPr>
                <w:rFonts w:ascii="Times New Roman" w:hAnsi="Times New Roman" w:eastAsia="Times New Roman" w:cs="Times New Roman"/>
                <w:spacing w:val="8"/>
              </w:rPr>
              <w:t>1</w:t>
            </w:r>
            <w:r>
              <w:rPr>
                <w:rFonts w:ascii="Times New Roman" w:hAnsi="Times New Roman" w:eastAsia="Times New Roman" w:cs="Times New Roman"/>
                <w:spacing w:val="7"/>
              </w:rPr>
              <w:t>#35t</w:t>
            </w:r>
            <w:r>
              <w:rPr>
                <w:spacing w:val="7"/>
              </w:rPr>
              <w:t>熔炼炉产能为</w:t>
            </w:r>
            <w:r>
              <w:rPr>
                <w:rFonts w:ascii="Times New Roman" w:hAnsi="Times New Roman" w:eastAsia="Times New Roman" w:cs="Times New Roman"/>
                <w:spacing w:val="4"/>
              </w:rPr>
              <w:t>20000t/a/70%=28572t/a</w:t>
            </w:r>
            <w:r>
              <w:rPr>
                <w:rFonts w:ascii="Times New Roman" w:hAnsi="Times New Roman" w:eastAsia="Times New Roman" w:cs="Times New Roman"/>
                <w:spacing w:val="-28"/>
              </w:rPr>
              <w:t xml:space="preserve"> </w:t>
            </w:r>
            <w:r>
              <w:rPr>
                <w:spacing w:val="4"/>
              </w:rPr>
              <w:t>，本评价取值</w:t>
            </w:r>
            <w:r>
              <w:rPr>
                <w:rFonts w:ascii="Times New Roman" w:hAnsi="Times New Roman" w:eastAsia="Times New Roman" w:cs="Times New Roman"/>
                <w:spacing w:val="4"/>
              </w:rPr>
              <w:t>28500t/a</w:t>
            </w:r>
            <w:r>
              <w:rPr>
                <w:rFonts w:ascii="Times New Roman" w:hAnsi="Times New Roman" w:eastAsia="Times New Roman" w:cs="Times New Roman"/>
                <w:spacing w:val="-30"/>
              </w:rPr>
              <w:t xml:space="preserve"> </w:t>
            </w:r>
            <w:r>
              <w:rPr>
                <w:spacing w:val="4"/>
              </w:rPr>
              <w:t>，下同</w:t>
            </w:r>
            <w:r>
              <w:rPr>
                <w:spacing w:val="25"/>
              </w:rPr>
              <w:t>），</w:t>
            </w:r>
            <w:r>
              <w:rPr>
                <w:spacing w:val="4"/>
              </w:rPr>
              <w:t>烟气产生量为</w:t>
            </w:r>
            <w:r>
              <w:rPr>
                <w:rFonts w:ascii="Times New Roman" w:hAnsi="Times New Roman" w:eastAsia="Times New Roman" w:cs="Times New Roman"/>
                <w:spacing w:val="5"/>
              </w:rPr>
              <w:t>23655</w:t>
            </w:r>
            <w:r>
              <w:rPr>
                <w:spacing w:val="5"/>
              </w:rPr>
              <w:t>万</w:t>
            </w:r>
            <w:r>
              <w:rPr>
                <w:rFonts w:ascii="Times New Roman" w:hAnsi="Times New Roman" w:eastAsia="Times New Roman" w:cs="Times New Roman"/>
              </w:rPr>
              <w:t>Nm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/a</w:t>
            </w:r>
            <w:r>
              <w:rPr>
                <w:spacing w:val="5"/>
              </w:rPr>
              <w:t>（按</w:t>
            </w:r>
            <w:r>
              <w:rPr>
                <w:rFonts w:ascii="Times New Roman" w:hAnsi="Times New Roman" w:eastAsia="Times New Roman" w:cs="Times New Roman"/>
                <w:spacing w:val="5"/>
              </w:rPr>
              <w:t>34583</w:t>
            </w:r>
            <w:r>
              <w:rPr>
                <w:rFonts w:ascii="Times New Roman" w:hAnsi="Times New Roman" w:eastAsia="Times New Roman" w:cs="Times New Roman"/>
              </w:rPr>
              <w:t>Nm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/h</w:t>
            </w:r>
            <w:r>
              <w:rPr>
                <w:spacing w:val="5"/>
              </w:rPr>
              <w:t>计</w:t>
            </w:r>
            <w:r>
              <w:rPr>
                <w:spacing w:val="-8"/>
              </w:rPr>
              <w:t>）；</w:t>
            </w:r>
            <w:r>
              <w:rPr>
                <w:rFonts w:ascii="Times New Roman" w:hAnsi="Times New Roman" w:eastAsia="Times New Roman" w:cs="Times New Roman"/>
                <w:spacing w:val="5"/>
              </w:rPr>
              <w:t>60t</w:t>
            </w:r>
            <w:r>
              <w:rPr>
                <w:spacing w:val="5"/>
              </w:rPr>
              <w:t>炉产品量为</w:t>
            </w:r>
            <w:r>
              <w:rPr>
                <w:rFonts w:ascii="Times New Roman" w:hAnsi="Times New Roman" w:eastAsia="Times New Roman" w:cs="Times New Roman"/>
                <w:spacing w:val="5"/>
              </w:rPr>
              <w:t>30</w:t>
            </w:r>
            <w:r>
              <w:rPr>
                <w:rFonts w:ascii="Times New Roman" w:hAnsi="Times New Roman" w:eastAsia="Times New Roman" w:cs="Times New Roman"/>
                <w:spacing w:val="4"/>
              </w:rPr>
              <w:t>000t/a</w:t>
            </w:r>
            <w:r>
              <w:rPr>
                <w:rFonts w:ascii="Times New Roman" w:hAnsi="Times New Roman" w:eastAsia="Times New Roman" w:cs="Times New Roman"/>
                <w:spacing w:val="-31"/>
              </w:rPr>
              <w:t xml:space="preserve"> </w:t>
            </w:r>
            <w:r>
              <w:rPr>
                <w:spacing w:val="4"/>
              </w:rPr>
              <w:t>，烟气产生</w:t>
            </w:r>
            <w:r>
              <w:rPr>
                <w:spacing w:val="6"/>
              </w:rPr>
              <w:t>量为</w:t>
            </w:r>
            <w:r>
              <w:rPr>
                <w:rFonts w:ascii="Times New Roman" w:hAnsi="Times New Roman" w:eastAsia="Times New Roman" w:cs="Times New Roman"/>
                <w:spacing w:val="6"/>
              </w:rPr>
              <w:t>24900</w:t>
            </w:r>
            <w:r>
              <w:rPr>
                <w:spacing w:val="6"/>
              </w:rPr>
              <w:t>万</w:t>
            </w:r>
            <w:r>
              <w:rPr>
                <w:rFonts w:ascii="Times New Roman" w:hAnsi="Times New Roman" w:eastAsia="Times New Roman" w:cs="Times New Roman"/>
              </w:rPr>
              <w:t>Nm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/a</w:t>
            </w:r>
            <w:r>
              <w:rPr>
                <w:spacing w:val="6"/>
              </w:rPr>
              <w:t>（按</w:t>
            </w:r>
            <w:r>
              <w:rPr>
                <w:rFonts w:ascii="Times New Roman" w:hAnsi="Times New Roman" w:eastAsia="Times New Roman" w:cs="Times New Roman"/>
                <w:spacing w:val="6"/>
              </w:rPr>
              <w:t>30970</w:t>
            </w:r>
            <w:r>
              <w:rPr>
                <w:rFonts w:ascii="Times New Roman" w:hAnsi="Times New Roman" w:eastAsia="Times New Roman" w:cs="Times New Roman"/>
              </w:rPr>
              <w:t>Nm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/h</w:t>
            </w:r>
            <w:r>
              <w:rPr>
                <w:spacing w:val="6"/>
              </w:rPr>
              <w:t>计）。</w:t>
            </w:r>
          </w:p>
          <w:p w14:paraId="3EC28AC6">
            <w:pPr>
              <w:pStyle w:val="6"/>
              <w:tabs>
                <w:tab w:val="left" w:pos="8135"/>
              </w:tabs>
              <w:spacing w:before="16" w:line="340" w:lineRule="auto"/>
              <w:ind w:left="103" w:firstLine="552"/>
              <w:jc w:val="both"/>
            </w:pPr>
            <w:r>
              <w:rPr>
                <w:spacing w:val="7"/>
              </w:rPr>
              <w:t>由于闭炉状态下，</w:t>
            </w:r>
            <w:r>
              <w:rPr>
                <w:rFonts w:ascii="Times New Roman" w:hAnsi="Times New Roman" w:eastAsia="Times New Roman" w:cs="Times New Roman"/>
                <w:spacing w:val="7"/>
              </w:rPr>
              <w:t>2#35t</w:t>
            </w:r>
            <w:r>
              <w:rPr>
                <w:spacing w:val="7"/>
              </w:rPr>
              <w:t>炉烟气产生量（</w:t>
            </w:r>
            <w:r>
              <w:rPr>
                <w:rFonts w:ascii="Times New Roman" w:hAnsi="Times New Roman" w:eastAsia="Times New Roman" w:cs="Times New Roman"/>
                <w:spacing w:val="7"/>
              </w:rPr>
              <w:t>36132</w:t>
            </w:r>
            <w:r>
              <w:rPr>
                <w:rFonts w:ascii="Times New Roman" w:hAnsi="Times New Roman" w:eastAsia="Times New Roman" w:cs="Times New Roman"/>
              </w:rPr>
              <w:t>Nm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w:t>
            </w:r>
            <w:r>
              <w:rPr>
                <w:rFonts w:ascii="Times New Roman" w:hAnsi="Times New Roman" w:eastAsia="Times New Roman" w:cs="Times New Roman"/>
                <w:spacing w:val="6"/>
              </w:rPr>
              <w:t>h</w:t>
            </w:r>
            <w:r>
              <w:rPr>
                <w:spacing w:val="6"/>
              </w:rPr>
              <w:t>）低于设备燃烧系统排烟量（</w:t>
            </w:r>
            <w:r>
              <w:rPr>
                <w:rFonts w:ascii="Times New Roman" w:hAnsi="Times New Roman" w:eastAsia="Times New Roman" w:cs="Times New Roman"/>
                <w:spacing w:val="6"/>
              </w:rPr>
              <w:t>38000</w:t>
            </w:r>
            <w:r>
              <w:rPr>
                <w:rFonts w:ascii="Times New Roman" w:hAnsi="Times New Roman" w:eastAsia="Times New Roman" w:cs="Times New Roman"/>
              </w:rPr>
              <w:t>Nm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/h</w:t>
            </w:r>
            <w:r>
              <w:rPr>
                <w:spacing w:val="30"/>
              </w:rPr>
              <w:t>），</w:t>
            </w:r>
            <w:r>
              <w:rPr>
                <w:rFonts w:ascii="Times New Roman" w:hAnsi="Times New Roman" w:eastAsia="Times New Roman" w:cs="Times New Roman"/>
                <w:spacing w:val="6"/>
              </w:rPr>
              <w:t>1#35t</w:t>
            </w:r>
            <w:r>
              <w:rPr>
                <w:spacing w:val="6"/>
              </w:rPr>
              <w:t>炉烟气产生量（</w:t>
            </w:r>
            <w:r>
              <w:rPr>
                <w:rFonts w:ascii="Times New Roman" w:hAnsi="Times New Roman" w:eastAsia="Times New Roman" w:cs="Times New Roman"/>
                <w:spacing w:val="6"/>
              </w:rPr>
              <w:t>34583</w:t>
            </w:r>
            <w:r>
              <w:rPr>
                <w:rFonts w:ascii="Times New Roman" w:hAnsi="Times New Roman" w:eastAsia="Times New Roman" w:cs="Times New Roman"/>
              </w:rPr>
              <w:t>Nm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/h</w:t>
            </w:r>
            <w:r>
              <w:rPr>
                <w:spacing w:val="6"/>
              </w:rPr>
              <w:t>）低</w:t>
            </w:r>
            <w:r>
              <w:rPr>
                <w:spacing w:val="2"/>
              </w:rPr>
              <w:t>于设备燃烧系统排烟量（</w:t>
            </w:r>
            <w:r>
              <w:rPr>
                <w:rFonts w:ascii="Times New Roman" w:hAnsi="Times New Roman" w:eastAsia="Times New Roman" w:cs="Times New Roman"/>
                <w:spacing w:val="2"/>
              </w:rPr>
              <w:t>38000</w:t>
            </w:r>
            <w:r>
              <w:rPr>
                <w:rFonts w:ascii="Times New Roman" w:hAnsi="Times New Roman" w:eastAsia="Times New Roman" w:cs="Times New Roman"/>
              </w:rPr>
              <w:t>Nm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2"/>
              </w:rPr>
              <w:t>/h</w:t>
            </w:r>
            <w:r>
              <w:rPr>
                <w:spacing w:val="-62"/>
                <w:w w:val="94"/>
              </w:rPr>
              <w:t>），</w:t>
            </w:r>
            <w:r>
              <w:rPr>
                <w:rFonts w:ascii="Times New Roman" w:hAnsi="Times New Roman" w:eastAsia="Times New Roman" w:cs="Times New Roman"/>
                <w:spacing w:val="2"/>
              </w:rPr>
              <w:t>60t</w:t>
            </w:r>
            <w:r>
              <w:rPr>
                <w:spacing w:val="2"/>
              </w:rPr>
              <w:t>炉烟气产生量（</w:t>
            </w:r>
            <w:r>
              <w:rPr>
                <w:rFonts w:ascii="Times New Roman" w:hAnsi="Times New Roman" w:eastAsia="Times New Roman" w:cs="Times New Roman"/>
                <w:spacing w:val="2"/>
              </w:rPr>
              <w:t>3</w:t>
            </w:r>
            <w:r>
              <w:rPr>
                <w:rFonts w:ascii="Times New Roman" w:hAnsi="Times New Roman" w:eastAsia="Times New Roman" w:cs="Times New Roman"/>
                <w:spacing w:val="1"/>
              </w:rPr>
              <w:t>0970</w:t>
            </w:r>
            <w:r>
              <w:rPr>
                <w:rFonts w:ascii="Times New Roman" w:hAnsi="Times New Roman" w:eastAsia="Times New Roman" w:cs="Times New Roman"/>
              </w:rPr>
              <w:t>Nm</w:t>
            </w:r>
            <w:r>
              <w:rPr>
                <w:rFonts w:ascii="Times New Roman" w:hAnsi="Times New Roman" w:eastAsia="Times New Roman" w:cs="Times New Roman"/>
                <w:spacing w:val="1"/>
                <w:position w:val="8"/>
                <w:sz w:val="16"/>
                <w:szCs w:val="16"/>
              </w:rPr>
              <w:t>3</w:t>
            </w:r>
            <w:r>
              <w:rPr>
                <w:rFonts w:ascii="Times New Roman" w:hAnsi="Times New Roman" w:eastAsia="Times New Roman" w:cs="Times New Roman"/>
                <w:spacing w:val="1"/>
              </w:rPr>
              <w:t>/h</w:t>
            </w:r>
            <w:r>
              <w:rPr>
                <w:spacing w:val="1"/>
              </w:rPr>
              <w:t>）</w:t>
            </w:r>
            <w:r>
              <w:rPr>
                <w:spacing w:val="7"/>
              </w:rPr>
              <w:t>高于设备燃烧系统排烟量（</w:t>
            </w:r>
            <w:r>
              <w:rPr>
                <w:rFonts w:ascii="Times New Roman" w:hAnsi="Times New Roman" w:eastAsia="Times New Roman" w:cs="Times New Roman"/>
                <w:spacing w:val="7"/>
              </w:rPr>
              <w:t>56000</w:t>
            </w:r>
            <w:r>
              <w:rPr>
                <w:rFonts w:ascii="Times New Roman" w:hAnsi="Times New Roman" w:eastAsia="Times New Roman" w:cs="Times New Roman"/>
              </w:rPr>
              <w:t>Nm</w:t>
            </w:r>
            <w:r>
              <w:rPr>
                <w:rFonts w:ascii="Times New Roman" w:hAnsi="Times New Roman" w:eastAsia="Times New Roman" w:cs="Times New Roman"/>
                <w:spacing w:val="7"/>
                <w:position w:val="8"/>
                <w:sz w:val="16"/>
                <w:szCs w:val="16"/>
              </w:rPr>
              <w:t>3</w:t>
            </w:r>
            <w:r>
              <w:rPr>
                <w:rFonts w:ascii="Times New Roman" w:hAnsi="Times New Roman" w:eastAsia="Times New Roman" w:cs="Times New Roman"/>
                <w:spacing w:val="7"/>
              </w:rPr>
              <w:t>/h</w:t>
            </w:r>
            <w:r>
              <w:rPr>
                <w:spacing w:val="32"/>
              </w:rPr>
              <w:t>），</w:t>
            </w:r>
            <w:r>
              <w:rPr>
                <w:spacing w:val="7"/>
              </w:rPr>
              <w:t>因此闭炉状态下排气量按设备燃烧系统排烟量计。</w:t>
            </w:r>
          </w:p>
          <w:p w14:paraId="31C4EBCE">
            <w:pPr>
              <w:pStyle w:val="6"/>
              <w:spacing w:before="1" w:line="223" w:lineRule="auto"/>
              <w:ind w:left="623"/>
            </w:pPr>
            <w:r>
              <w:rPr>
                <w:spacing w:val="7"/>
              </w:rPr>
              <w:t>②颗粒物</w:t>
            </w:r>
          </w:p>
          <w:p w14:paraId="02A4D20C">
            <w:pPr>
              <w:pStyle w:val="6"/>
              <w:spacing w:before="158" w:line="226" w:lineRule="auto"/>
              <w:ind w:left="625"/>
            </w:pPr>
            <w:r>
              <w:rPr>
                <w:color w:val="0000FF"/>
                <w:spacing w:val="6"/>
              </w:rPr>
              <w:t>根据前述《手册》产污系数进行源强核算：</w:t>
            </w:r>
            <w:r>
              <w:rPr>
                <w:color w:val="0000FF"/>
                <w:spacing w:val="-63"/>
              </w:rPr>
              <w:t xml:space="preserve"> </w:t>
            </w:r>
            <w:r>
              <w:rPr>
                <w:color w:val="0000FF"/>
                <w:spacing w:val="6"/>
              </w:rPr>
              <w:t>以“结晶硅</w:t>
            </w:r>
            <w:r>
              <w:rPr>
                <w:rFonts w:ascii="Times New Roman" w:hAnsi="Times New Roman" w:eastAsia="Times New Roman" w:cs="Times New Roman"/>
                <w:color w:val="0000FF"/>
                <w:spacing w:val="6"/>
              </w:rPr>
              <w:t>+</w:t>
            </w:r>
            <w:r>
              <w:rPr>
                <w:color w:val="0000FF"/>
                <w:spacing w:val="6"/>
              </w:rPr>
              <w:t>铝锭</w:t>
            </w:r>
            <w:r>
              <w:rPr>
                <w:color w:val="0000FF"/>
                <w:spacing w:val="-88"/>
              </w:rPr>
              <w:t xml:space="preserve"> </w:t>
            </w:r>
            <w:r>
              <w:rPr>
                <w:color w:val="0000FF"/>
                <w:spacing w:val="6"/>
              </w:rPr>
              <w:t>”为</w:t>
            </w:r>
          </w:p>
        </w:tc>
      </w:tr>
    </w:tbl>
    <w:p w14:paraId="2260CFDB">
      <w:pPr>
        <w:pStyle w:val="2"/>
        <w:rPr>
          <w:sz w:val="21"/>
        </w:rPr>
      </w:pPr>
    </w:p>
    <w:p w14:paraId="5581A3F4">
      <w:pPr>
        <w:rPr>
          <w:sz w:val="21"/>
          <w:szCs w:val="21"/>
        </w:rPr>
        <w:sectPr>
          <w:footerReference r:id="rId102" w:type="default"/>
          <w:pgSz w:w="11907" w:h="16840"/>
          <w:pgMar w:top="400" w:right="1485" w:bottom="1000" w:left="1484" w:header="0" w:footer="658" w:gutter="0"/>
          <w:cols w:space="720" w:num="1"/>
        </w:sectPr>
      </w:pPr>
    </w:p>
    <w:p w14:paraId="0A14BB77">
      <w:pPr>
        <w:spacing w:before="19"/>
      </w:pPr>
    </w:p>
    <w:p w14:paraId="55D0101B">
      <w:pPr>
        <w:spacing w:before="19"/>
      </w:pPr>
    </w:p>
    <w:p w14:paraId="71725ED6">
      <w:pPr>
        <w:spacing w:before="19"/>
      </w:pPr>
    </w:p>
    <w:p w14:paraId="2FD55561">
      <w:pPr>
        <w:spacing w:before="18"/>
      </w:pPr>
    </w:p>
    <w:p w14:paraId="0DB267CA">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16519C8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96" w:hRule="atLeast"/>
        </w:trPr>
        <w:tc>
          <w:tcPr>
            <w:tcW w:w="758" w:type="dxa"/>
            <w:tcBorders>
              <w:right w:val="single" w:color="000000" w:sz="2" w:space="0"/>
            </w:tcBorders>
            <w:vAlign w:val="top"/>
          </w:tcPr>
          <w:p w14:paraId="6A499FE7">
            <w:pPr>
              <w:rPr>
                <w:rFonts w:ascii="Arial"/>
                <w:sz w:val="21"/>
              </w:rPr>
            </w:pPr>
          </w:p>
        </w:tc>
        <w:tc>
          <w:tcPr>
            <w:tcW w:w="8153" w:type="dxa"/>
            <w:tcBorders>
              <w:left w:val="single" w:color="000000" w:sz="2" w:space="0"/>
            </w:tcBorders>
            <w:vAlign w:val="top"/>
          </w:tcPr>
          <w:p w14:paraId="437BA31F">
            <w:pPr>
              <w:pStyle w:val="6"/>
              <w:spacing w:before="131" w:line="329" w:lineRule="auto"/>
              <w:ind w:left="103" w:right="190" w:firstLine="7"/>
            </w:pPr>
            <w:r>
              <w:rPr>
                <w:color w:val="0000FF"/>
                <w:spacing w:val="8"/>
              </w:rPr>
              <w:t>原料，反射炉类型产污系数为：颗粒物</w:t>
            </w:r>
            <w:r>
              <w:rPr>
                <w:rFonts w:ascii="Times New Roman" w:hAnsi="Times New Roman" w:eastAsia="Times New Roman" w:cs="Times New Roman"/>
                <w:color w:val="0000FF"/>
                <w:spacing w:val="8"/>
              </w:rPr>
              <w:t>5.78</w:t>
            </w:r>
            <w:r>
              <w:rPr>
                <w:rFonts w:ascii="Times New Roman" w:hAnsi="Times New Roman" w:eastAsia="Times New Roman" w:cs="Times New Roman"/>
                <w:color w:val="0000FF"/>
              </w:rPr>
              <w:t>kg</w:t>
            </w:r>
            <w:r>
              <w:rPr>
                <w:rFonts w:ascii="Times New Roman" w:hAnsi="Times New Roman" w:eastAsia="Times New Roman" w:cs="Times New Roman"/>
                <w:color w:val="0000FF"/>
                <w:spacing w:val="8"/>
              </w:rPr>
              <w:t>/t-</w:t>
            </w:r>
            <w:r>
              <w:rPr>
                <w:color w:val="0000FF"/>
                <w:spacing w:val="8"/>
              </w:rPr>
              <w:t>产品，以“金属镁</w:t>
            </w:r>
            <w:r>
              <w:rPr>
                <w:rFonts w:ascii="Times New Roman" w:hAnsi="Times New Roman" w:eastAsia="Times New Roman" w:cs="Times New Roman"/>
                <w:color w:val="0000FF"/>
                <w:spacing w:val="8"/>
              </w:rPr>
              <w:t>+</w:t>
            </w:r>
            <w:r>
              <w:rPr>
                <w:color w:val="0000FF"/>
                <w:spacing w:val="8"/>
              </w:rPr>
              <w:t>铝</w:t>
            </w:r>
            <w:r>
              <w:rPr>
                <w:color w:val="0000FF"/>
                <w:spacing w:val="7"/>
              </w:rPr>
              <w:t>锭</w:t>
            </w:r>
            <w:r>
              <w:rPr>
                <w:color w:val="0000FF"/>
                <w:spacing w:val="-88"/>
              </w:rPr>
              <w:t xml:space="preserve"> </w:t>
            </w:r>
            <w:r>
              <w:rPr>
                <w:color w:val="0000FF"/>
                <w:spacing w:val="7"/>
              </w:rPr>
              <w:t>”为原料，反射炉类型产污系数为：颗粒物</w:t>
            </w:r>
            <w:r>
              <w:rPr>
                <w:rFonts w:ascii="Times New Roman" w:hAnsi="Times New Roman" w:eastAsia="Times New Roman" w:cs="Times New Roman"/>
                <w:color w:val="0000FF"/>
                <w:spacing w:val="7"/>
              </w:rPr>
              <w:t>6.67</w:t>
            </w:r>
            <w:r>
              <w:rPr>
                <w:rFonts w:ascii="Times New Roman" w:hAnsi="Times New Roman" w:eastAsia="Times New Roman" w:cs="Times New Roman"/>
                <w:color w:val="0000FF"/>
              </w:rPr>
              <w:t>kg</w:t>
            </w:r>
            <w:r>
              <w:rPr>
                <w:rFonts w:ascii="Times New Roman" w:hAnsi="Times New Roman" w:eastAsia="Times New Roman" w:cs="Times New Roman"/>
                <w:color w:val="0000FF"/>
                <w:spacing w:val="7"/>
              </w:rPr>
              <w:t>/t-</w:t>
            </w:r>
            <w:r>
              <w:rPr>
                <w:color w:val="0000FF"/>
                <w:spacing w:val="6"/>
              </w:rPr>
              <w:t>产品。</w:t>
            </w:r>
          </w:p>
          <w:p w14:paraId="6F917855">
            <w:pPr>
              <w:pStyle w:val="6"/>
              <w:spacing w:before="28" w:line="339" w:lineRule="auto"/>
              <w:ind w:left="106" w:right="97" w:firstLine="519"/>
            </w:pPr>
            <w:r>
              <w:rPr>
                <w:spacing w:val="7"/>
              </w:rPr>
              <w:t>本项目</w:t>
            </w:r>
            <w:r>
              <w:rPr>
                <w:rFonts w:ascii="Times New Roman" w:hAnsi="Times New Roman" w:eastAsia="Times New Roman" w:cs="Times New Roman"/>
                <w:spacing w:val="7"/>
              </w:rPr>
              <w:t>2</w:t>
            </w:r>
            <w:r>
              <w:rPr>
                <w:spacing w:val="7"/>
              </w:rPr>
              <w:t>台</w:t>
            </w:r>
            <w:r>
              <w:rPr>
                <w:rFonts w:ascii="Times New Roman" w:hAnsi="Times New Roman" w:eastAsia="Times New Roman" w:cs="Times New Roman"/>
                <w:spacing w:val="7"/>
              </w:rPr>
              <w:t>35t</w:t>
            </w:r>
            <w:r>
              <w:rPr>
                <w:spacing w:val="7"/>
              </w:rPr>
              <w:t>炉及</w:t>
            </w:r>
            <w:r>
              <w:rPr>
                <w:rFonts w:ascii="Times New Roman" w:hAnsi="Times New Roman" w:eastAsia="Times New Roman" w:cs="Times New Roman"/>
                <w:spacing w:val="7"/>
              </w:rPr>
              <w:t>60t</w:t>
            </w:r>
            <w:r>
              <w:rPr>
                <w:spacing w:val="7"/>
              </w:rPr>
              <w:t>炉为反射炉，均涉及“</w:t>
            </w:r>
            <w:r>
              <w:rPr>
                <w:spacing w:val="6"/>
              </w:rPr>
              <w:t>结晶硅</w:t>
            </w:r>
            <w:r>
              <w:rPr>
                <w:rFonts w:ascii="Times New Roman" w:hAnsi="Times New Roman" w:eastAsia="Times New Roman" w:cs="Times New Roman"/>
                <w:spacing w:val="6"/>
              </w:rPr>
              <w:t>+</w:t>
            </w:r>
            <w:r>
              <w:rPr>
                <w:spacing w:val="6"/>
              </w:rPr>
              <w:t>铝锭</w:t>
            </w:r>
            <w:r>
              <w:rPr>
                <w:spacing w:val="-88"/>
              </w:rPr>
              <w:t xml:space="preserve"> </w:t>
            </w:r>
            <w:r>
              <w:rPr>
                <w:spacing w:val="6"/>
              </w:rPr>
              <w:t>”、“金</w:t>
            </w:r>
            <w:r>
              <w:rPr>
                <w:spacing w:val="5"/>
              </w:rPr>
              <w:t>属镁</w:t>
            </w:r>
            <w:r>
              <w:rPr>
                <w:rFonts w:ascii="Times New Roman" w:hAnsi="Times New Roman" w:eastAsia="Times New Roman" w:cs="Times New Roman"/>
                <w:spacing w:val="5"/>
              </w:rPr>
              <w:t>+</w:t>
            </w:r>
            <w:r>
              <w:rPr>
                <w:spacing w:val="5"/>
              </w:rPr>
              <w:t>铝锭</w:t>
            </w:r>
            <w:r>
              <w:rPr>
                <w:spacing w:val="-88"/>
              </w:rPr>
              <w:t xml:space="preserve"> </w:t>
            </w:r>
            <w:r>
              <w:rPr>
                <w:spacing w:val="5"/>
              </w:rPr>
              <w:t>”，</w:t>
            </w:r>
            <w:r>
              <w:rPr>
                <w:rFonts w:ascii="Times New Roman" w:hAnsi="Times New Roman" w:eastAsia="Times New Roman" w:cs="Times New Roman"/>
                <w:spacing w:val="5"/>
              </w:rPr>
              <w:t>2#35t</w:t>
            </w:r>
            <w:r>
              <w:rPr>
                <w:spacing w:val="5"/>
              </w:rPr>
              <w:t>炉产品量为</w:t>
            </w:r>
            <w:r>
              <w:rPr>
                <w:rFonts w:ascii="Times New Roman" w:hAnsi="Times New Roman" w:eastAsia="Times New Roman" w:cs="Times New Roman"/>
                <w:spacing w:val="5"/>
              </w:rPr>
              <w:t>35000t/a</w:t>
            </w:r>
            <w:r>
              <w:rPr>
                <w:rFonts w:ascii="Times New Roman" w:hAnsi="Times New Roman" w:eastAsia="Times New Roman" w:cs="Times New Roman"/>
                <w:spacing w:val="-28"/>
              </w:rPr>
              <w:t xml:space="preserve"> </w:t>
            </w:r>
            <w:r>
              <w:rPr>
                <w:spacing w:val="5"/>
              </w:rPr>
              <w:t>，颗粒物产生量</w:t>
            </w:r>
            <w:r>
              <w:rPr>
                <w:spacing w:val="4"/>
              </w:rPr>
              <w:t>为</w:t>
            </w:r>
            <w:r>
              <w:rPr>
                <w:rFonts w:ascii="Times New Roman" w:hAnsi="Times New Roman" w:eastAsia="Times New Roman" w:cs="Times New Roman"/>
                <w:spacing w:val="4"/>
              </w:rPr>
              <w:t>233.45t/a</w:t>
            </w:r>
            <w:r>
              <w:rPr>
                <w:spacing w:val="4"/>
              </w:rPr>
              <w:t>，</w:t>
            </w:r>
          </w:p>
          <w:p w14:paraId="39A2FDEC">
            <w:pPr>
              <w:pStyle w:val="6"/>
              <w:spacing w:line="340" w:lineRule="auto"/>
              <w:ind w:left="105" w:right="164" w:firstLine="19"/>
            </w:pPr>
            <w:r>
              <w:rPr>
                <w:rFonts w:ascii="Times New Roman" w:hAnsi="Times New Roman" w:eastAsia="Times New Roman" w:cs="Times New Roman"/>
                <w:spacing w:val="5"/>
              </w:rPr>
              <w:t>1#35t</w:t>
            </w:r>
            <w:r>
              <w:rPr>
                <w:spacing w:val="5"/>
              </w:rPr>
              <w:t>炉产品量为</w:t>
            </w:r>
            <w:r>
              <w:rPr>
                <w:rFonts w:ascii="Times New Roman" w:hAnsi="Times New Roman" w:eastAsia="Times New Roman" w:cs="Times New Roman"/>
                <w:spacing w:val="5"/>
              </w:rPr>
              <w:t>28500t/a</w:t>
            </w:r>
            <w:r>
              <w:rPr>
                <w:rFonts w:ascii="Times New Roman" w:hAnsi="Times New Roman" w:eastAsia="Times New Roman" w:cs="Times New Roman"/>
                <w:spacing w:val="-17"/>
              </w:rPr>
              <w:t xml:space="preserve"> </w:t>
            </w:r>
            <w:r>
              <w:rPr>
                <w:spacing w:val="5"/>
              </w:rPr>
              <w:t>，颗粒物产生量为</w:t>
            </w:r>
            <w:r>
              <w:rPr>
                <w:rFonts w:ascii="Times New Roman" w:hAnsi="Times New Roman" w:eastAsia="Times New Roman" w:cs="Times New Roman"/>
                <w:spacing w:val="5"/>
              </w:rPr>
              <w:t>190.095t/a</w:t>
            </w:r>
            <w:r>
              <w:rPr>
                <w:spacing w:val="5"/>
              </w:rPr>
              <w:t>；</w:t>
            </w:r>
            <w:r>
              <w:rPr>
                <w:rFonts w:ascii="Times New Roman" w:hAnsi="Times New Roman" w:eastAsia="Times New Roman" w:cs="Times New Roman"/>
                <w:spacing w:val="5"/>
              </w:rPr>
              <w:t>60t</w:t>
            </w:r>
            <w:r>
              <w:rPr>
                <w:spacing w:val="5"/>
              </w:rPr>
              <w:t>炉产品量为</w:t>
            </w:r>
            <w:r>
              <w:rPr>
                <w:rFonts w:ascii="Times New Roman" w:hAnsi="Times New Roman" w:eastAsia="Times New Roman" w:cs="Times New Roman"/>
                <w:spacing w:val="3"/>
              </w:rPr>
              <w:t>30000t/a</w:t>
            </w:r>
            <w:r>
              <w:rPr>
                <w:rFonts w:ascii="Times New Roman" w:hAnsi="Times New Roman" w:eastAsia="Times New Roman" w:cs="Times New Roman"/>
                <w:spacing w:val="-31"/>
              </w:rPr>
              <w:t xml:space="preserve"> </w:t>
            </w:r>
            <w:r>
              <w:rPr>
                <w:spacing w:val="3"/>
              </w:rPr>
              <w:t>，颗粒物产生量为</w:t>
            </w:r>
            <w:r>
              <w:rPr>
                <w:rFonts w:ascii="Times New Roman" w:hAnsi="Times New Roman" w:eastAsia="Times New Roman" w:cs="Times New Roman"/>
                <w:spacing w:val="3"/>
              </w:rPr>
              <w:t>200.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
              </w:rPr>
              <w:t>t/a</w:t>
            </w:r>
            <w:r>
              <w:rPr>
                <w:spacing w:val="2"/>
              </w:rPr>
              <w:t>。</w:t>
            </w:r>
          </w:p>
          <w:p w14:paraId="11D42359">
            <w:pPr>
              <w:pStyle w:val="6"/>
              <w:spacing w:before="3" w:line="339" w:lineRule="auto"/>
              <w:ind w:left="104" w:right="97" w:firstLine="520"/>
              <w:jc w:val="both"/>
            </w:pPr>
            <w:r>
              <w:rPr>
                <w:spacing w:val="6"/>
              </w:rPr>
              <w:t>根据文献《铝液熔保炉除尘系统改进措施》</w:t>
            </w:r>
            <w:r>
              <w:rPr>
                <w:spacing w:val="5"/>
              </w:rPr>
              <w:t>（裴作明，宋道辉。轻</w:t>
            </w:r>
            <w:r>
              <w:rPr>
                <w:spacing w:val="8"/>
              </w:rPr>
              <w:t>金属，</w:t>
            </w:r>
            <w:r>
              <w:rPr>
                <w:rFonts w:ascii="Times New Roman" w:hAnsi="Times New Roman" w:eastAsia="Times New Roman" w:cs="Times New Roman"/>
                <w:spacing w:val="8"/>
              </w:rPr>
              <w:t xml:space="preserve">2018  </w:t>
            </w:r>
            <w:r>
              <w:rPr>
                <w:spacing w:val="8"/>
              </w:rPr>
              <w:t>年第</w:t>
            </w:r>
            <w:r>
              <w:rPr>
                <w:rFonts w:ascii="Times New Roman" w:hAnsi="Times New Roman" w:eastAsia="Times New Roman" w:cs="Times New Roman"/>
                <w:spacing w:val="8"/>
              </w:rPr>
              <w:t>10</w:t>
            </w:r>
            <w:r>
              <w:rPr>
                <w:spacing w:val="8"/>
              </w:rPr>
              <w:t>期</w:t>
            </w:r>
            <w:r>
              <w:rPr>
                <w:spacing w:val="16"/>
              </w:rPr>
              <w:t>），</w:t>
            </w:r>
            <w:r>
              <w:rPr>
                <w:spacing w:val="8"/>
              </w:rPr>
              <w:t>铝熔炼炉烟气量</w:t>
            </w:r>
            <w:r>
              <w:rPr>
                <w:spacing w:val="7"/>
              </w:rPr>
              <w:t>不稳定，最大波动在±</w:t>
            </w:r>
            <w:r>
              <w:rPr>
                <w:rFonts w:ascii="Times New Roman" w:hAnsi="Times New Roman" w:eastAsia="Times New Roman" w:cs="Times New Roman"/>
                <w:spacing w:val="7"/>
              </w:rPr>
              <w:t>50%</w:t>
            </w:r>
            <w:r>
              <w:rPr>
                <w:spacing w:val="6"/>
              </w:rPr>
              <w:t>以上，主要原因是熔炼炉在熔炼过程中，炉膛设定温度的变化引起</w:t>
            </w:r>
            <w:r>
              <w:rPr>
                <w:spacing w:val="5"/>
              </w:rPr>
              <w:t>燃气</w:t>
            </w:r>
            <w:r>
              <w:rPr>
                <w:spacing w:val="6"/>
              </w:rPr>
              <w:t>燃烧量变化，产生的烟气量也不断变化；扒渣时熔炼炉炉门开启，此时</w:t>
            </w:r>
            <w:r>
              <w:rPr>
                <w:spacing w:val="7"/>
              </w:rPr>
              <w:t>产生的烟气量最大。</w:t>
            </w:r>
          </w:p>
          <w:p w14:paraId="1C5E9CAF">
            <w:pPr>
              <w:pStyle w:val="6"/>
              <w:spacing w:before="3" w:line="339" w:lineRule="auto"/>
              <w:ind w:left="103" w:right="46" w:firstLine="521"/>
            </w:pPr>
            <w:r>
              <w:rPr>
                <w:spacing w:val="7"/>
              </w:rPr>
              <w:t>加料和扒渣时段打开炉门，由于烟气受扰动，起尘速率相对较大，</w:t>
            </w:r>
            <w:r>
              <w:rPr>
                <w:spacing w:val="10"/>
              </w:rPr>
              <w:t>加料和扒渣时段颗粒物起尘平均速率为铝熔</w:t>
            </w:r>
            <w:r>
              <w:rPr>
                <w:spacing w:val="9"/>
              </w:rPr>
              <w:t>炼过程中颗粒物平均产生</w:t>
            </w:r>
            <w:r>
              <w:rPr>
                <w:spacing w:val="6"/>
              </w:rPr>
              <w:t>速率的</w:t>
            </w:r>
            <w:r>
              <w:rPr>
                <w:rFonts w:ascii="Times New Roman" w:hAnsi="Times New Roman" w:eastAsia="Times New Roman" w:cs="Times New Roman"/>
                <w:spacing w:val="6"/>
              </w:rPr>
              <w:t>1.5</w:t>
            </w:r>
            <w:r>
              <w:rPr>
                <w:spacing w:val="6"/>
              </w:rPr>
              <w:t>倍左右计。</w:t>
            </w:r>
          </w:p>
          <w:p w14:paraId="78219DFE">
            <w:pPr>
              <w:pStyle w:val="6"/>
              <w:spacing w:line="225" w:lineRule="auto"/>
              <w:ind w:left="626"/>
            </w:pPr>
            <w:r>
              <w:rPr>
                <w:spacing w:val="8"/>
              </w:rPr>
              <w:t>本项目</w:t>
            </w:r>
            <w:r>
              <w:rPr>
                <w:rFonts w:ascii="Times New Roman" w:hAnsi="Times New Roman" w:eastAsia="Times New Roman" w:cs="Times New Roman"/>
                <w:spacing w:val="8"/>
              </w:rPr>
              <w:t>3</w:t>
            </w:r>
            <w:r>
              <w:rPr>
                <w:spacing w:val="8"/>
              </w:rPr>
              <w:t>台炉子独立作业，因此独立核算：</w:t>
            </w:r>
          </w:p>
          <w:p w14:paraId="70CCDCB2">
            <w:pPr>
              <w:pStyle w:val="6"/>
              <w:spacing w:before="156" w:line="300" w:lineRule="auto"/>
              <w:ind w:left="106" w:right="97" w:firstLine="510"/>
            </w:pPr>
            <w:r>
              <w:rPr>
                <w:rFonts w:ascii="Times New Roman" w:hAnsi="Times New Roman" w:eastAsia="Times New Roman" w:cs="Times New Roman"/>
                <w:spacing w:val="5"/>
              </w:rPr>
              <w:t>A</w:t>
            </w:r>
            <w:r>
              <w:rPr>
                <w:spacing w:val="5"/>
              </w:rPr>
              <w:t>、</w:t>
            </w:r>
            <w:r>
              <w:rPr>
                <w:rFonts w:ascii="Times New Roman" w:hAnsi="Times New Roman" w:eastAsia="Times New Roman" w:cs="Times New Roman"/>
                <w:spacing w:val="5"/>
              </w:rPr>
              <w:t>2#35t</w:t>
            </w:r>
            <w:r>
              <w:rPr>
                <w:spacing w:val="5"/>
              </w:rPr>
              <w:t>炉加料、扒渣、取样分析时段颗粒物有组织最大产生速率</w:t>
            </w:r>
            <w:r>
              <w:rPr>
                <w:spacing w:val="7"/>
              </w:rPr>
              <w:t>为</w:t>
            </w:r>
            <w:r>
              <w:rPr>
                <w:rFonts w:ascii="Times New Roman" w:hAnsi="Times New Roman" w:eastAsia="Times New Roman" w:cs="Times New Roman"/>
                <w:spacing w:val="7"/>
              </w:rPr>
              <w:t>41.394</w:t>
            </w:r>
            <w:r>
              <w:rPr>
                <w:rFonts w:ascii="Times New Roman" w:hAnsi="Times New Roman" w:eastAsia="Times New Roman" w:cs="Times New Roman"/>
              </w:rPr>
              <w:t>kg</w:t>
            </w:r>
            <w:r>
              <w:rPr>
                <w:rFonts w:ascii="Times New Roman" w:hAnsi="Times New Roman" w:eastAsia="Times New Roman" w:cs="Times New Roman"/>
                <w:spacing w:val="7"/>
              </w:rPr>
              <w:t>/h</w:t>
            </w:r>
            <w:r>
              <w:rPr>
                <w:rFonts w:ascii="Times New Roman" w:hAnsi="Times New Roman" w:eastAsia="Times New Roman" w:cs="Times New Roman"/>
                <w:spacing w:val="-31"/>
              </w:rPr>
              <w:t xml:space="preserve"> </w:t>
            </w:r>
            <w:r>
              <w:rPr>
                <w:spacing w:val="7"/>
              </w:rPr>
              <w:t>，产生量为</w:t>
            </w:r>
            <w:r>
              <w:rPr>
                <w:rFonts w:ascii="Times New Roman" w:hAnsi="Times New Roman" w:eastAsia="Times New Roman" w:cs="Times New Roman"/>
                <w:spacing w:val="7"/>
              </w:rPr>
              <w:t>34.667t/a</w:t>
            </w:r>
            <w:r>
              <w:rPr>
                <w:spacing w:val="6"/>
              </w:rPr>
              <w:t>；熔炼其他时段颗粒物有组织最大产</w:t>
            </w:r>
            <w:r>
              <w:rPr>
                <w:spacing w:val="5"/>
              </w:rPr>
              <w:t>生速率为</w:t>
            </w:r>
            <w:r>
              <w:rPr>
                <w:rFonts w:ascii="Times New Roman" w:hAnsi="Times New Roman" w:eastAsia="Times New Roman" w:cs="Times New Roman"/>
                <w:spacing w:val="5"/>
              </w:rPr>
              <w:t>27.551</w:t>
            </w:r>
            <w:r>
              <w:rPr>
                <w:rFonts w:ascii="Times New Roman" w:hAnsi="Times New Roman" w:eastAsia="Times New Roman" w:cs="Times New Roman"/>
              </w:rPr>
              <w:t>kg</w:t>
            </w:r>
            <w:r>
              <w:rPr>
                <w:rFonts w:ascii="Times New Roman" w:hAnsi="Times New Roman" w:eastAsia="Times New Roman" w:cs="Times New Roman"/>
                <w:spacing w:val="5"/>
              </w:rPr>
              <w:t>/h</w:t>
            </w:r>
            <w:r>
              <w:rPr>
                <w:rFonts w:ascii="Times New Roman" w:hAnsi="Times New Roman" w:eastAsia="Times New Roman" w:cs="Times New Roman"/>
                <w:spacing w:val="-31"/>
              </w:rPr>
              <w:t xml:space="preserve"> </w:t>
            </w:r>
            <w:r>
              <w:rPr>
                <w:spacing w:val="5"/>
              </w:rPr>
              <w:t>，产生量为</w:t>
            </w:r>
            <w:r>
              <w:rPr>
                <w:rFonts w:ascii="Times New Roman" w:hAnsi="Times New Roman" w:eastAsia="Times New Roman" w:cs="Times New Roman"/>
                <w:spacing w:val="5"/>
              </w:rPr>
              <w:t>198</w:t>
            </w:r>
            <w:r>
              <w:rPr>
                <w:rFonts w:ascii="Times New Roman" w:hAnsi="Times New Roman" w:eastAsia="Times New Roman" w:cs="Times New Roman"/>
                <w:spacing w:val="4"/>
              </w:rPr>
              <w:t>.433t/a</w:t>
            </w:r>
            <w:r>
              <w:rPr>
                <w:spacing w:val="4"/>
              </w:rPr>
              <w:t>；</w:t>
            </w:r>
          </w:p>
          <w:p w14:paraId="0D15F3A0">
            <w:pPr>
              <w:pStyle w:val="6"/>
              <w:spacing w:before="161" w:line="300" w:lineRule="auto"/>
              <w:ind w:left="106" w:right="97" w:firstLine="513"/>
            </w:pPr>
            <w:r>
              <w:rPr>
                <w:rFonts w:ascii="Times New Roman" w:hAnsi="Times New Roman" w:eastAsia="Times New Roman" w:cs="Times New Roman"/>
                <w:spacing w:val="5"/>
              </w:rPr>
              <w:t>B</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1#35t</w:t>
            </w:r>
            <w:r>
              <w:rPr>
                <w:spacing w:val="5"/>
              </w:rPr>
              <w:t>炉加料、扒渣、取样分析时段颗粒物有组织最</w:t>
            </w:r>
            <w:r>
              <w:rPr>
                <w:spacing w:val="4"/>
              </w:rPr>
              <w:t>大产生速率</w:t>
            </w:r>
            <w:r>
              <w:rPr>
                <w:spacing w:val="7"/>
              </w:rPr>
              <w:t>为</w:t>
            </w:r>
            <w:r>
              <w:rPr>
                <w:rFonts w:ascii="Times New Roman" w:hAnsi="Times New Roman" w:eastAsia="Times New Roman" w:cs="Times New Roman"/>
                <w:spacing w:val="7"/>
              </w:rPr>
              <w:t>37.733</w:t>
            </w:r>
            <w:r>
              <w:rPr>
                <w:rFonts w:ascii="Times New Roman" w:hAnsi="Times New Roman" w:eastAsia="Times New Roman" w:cs="Times New Roman"/>
              </w:rPr>
              <w:t>kg</w:t>
            </w:r>
            <w:r>
              <w:rPr>
                <w:rFonts w:ascii="Times New Roman" w:hAnsi="Times New Roman" w:eastAsia="Times New Roman" w:cs="Times New Roman"/>
                <w:spacing w:val="7"/>
              </w:rPr>
              <w:t>/h</w:t>
            </w:r>
            <w:r>
              <w:rPr>
                <w:rFonts w:ascii="Times New Roman" w:hAnsi="Times New Roman" w:eastAsia="Times New Roman" w:cs="Times New Roman"/>
                <w:spacing w:val="-31"/>
              </w:rPr>
              <w:t xml:space="preserve"> </w:t>
            </w:r>
            <w:r>
              <w:rPr>
                <w:spacing w:val="7"/>
              </w:rPr>
              <w:t>，产生量为</w:t>
            </w:r>
            <w:r>
              <w:rPr>
                <w:rFonts w:ascii="Times New Roman" w:hAnsi="Times New Roman" w:eastAsia="Times New Roman" w:cs="Times New Roman"/>
                <w:spacing w:val="7"/>
              </w:rPr>
              <w:t>37.639t/a</w:t>
            </w:r>
            <w:r>
              <w:rPr>
                <w:spacing w:val="6"/>
              </w:rPr>
              <w:t>；熔炼其他时段颗粒物有组织最大产</w:t>
            </w:r>
            <w:r>
              <w:rPr>
                <w:spacing w:val="5"/>
              </w:rPr>
              <w:t>生速率为</w:t>
            </w:r>
            <w:r>
              <w:rPr>
                <w:rFonts w:ascii="Times New Roman" w:hAnsi="Times New Roman" w:eastAsia="Times New Roman" w:cs="Times New Roman"/>
                <w:spacing w:val="5"/>
              </w:rPr>
              <w:t>26.029</w:t>
            </w:r>
            <w:r>
              <w:rPr>
                <w:rFonts w:ascii="Times New Roman" w:hAnsi="Times New Roman" w:eastAsia="Times New Roman" w:cs="Times New Roman"/>
              </w:rPr>
              <w:t>kg</w:t>
            </w:r>
            <w:r>
              <w:rPr>
                <w:rFonts w:ascii="Times New Roman" w:hAnsi="Times New Roman" w:eastAsia="Times New Roman" w:cs="Times New Roman"/>
                <w:spacing w:val="5"/>
              </w:rPr>
              <w:t>/h</w:t>
            </w:r>
            <w:r>
              <w:rPr>
                <w:rFonts w:ascii="Times New Roman" w:hAnsi="Times New Roman" w:eastAsia="Times New Roman" w:cs="Times New Roman"/>
                <w:spacing w:val="-31"/>
              </w:rPr>
              <w:t xml:space="preserve"> </w:t>
            </w:r>
            <w:r>
              <w:rPr>
                <w:spacing w:val="5"/>
              </w:rPr>
              <w:t>，产生量为</w:t>
            </w:r>
            <w:r>
              <w:rPr>
                <w:rFonts w:ascii="Times New Roman" w:hAnsi="Times New Roman" w:eastAsia="Times New Roman" w:cs="Times New Roman"/>
                <w:spacing w:val="5"/>
              </w:rPr>
              <w:t>152</w:t>
            </w:r>
            <w:r>
              <w:rPr>
                <w:rFonts w:ascii="Times New Roman" w:hAnsi="Times New Roman" w:eastAsia="Times New Roman" w:cs="Times New Roman"/>
                <w:spacing w:val="4"/>
              </w:rPr>
              <w:t>.076t/a</w:t>
            </w:r>
            <w:r>
              <w:rPr>
                <w:spacing w:val="4"/>
              </w:rPr>
              <w:t>；</w:t>
            </w:r>
          </w:p>
          <w:p w14:paraId="4B336CF5">
            <w:pPr>
              <w:pStyle w:val="6"/>
              <w:spacing w:before="161" w:line="336" w:lineRule="auto"/>
              <w:ind w:left="103" w:right="97" w:firstLine="521"/>
              <w:jc w:val="both"/>
            </w:pPr>
            <w:r>
              <w:rPr>
                <w:rFonts w:ascii="Times New Roman" w:hAnsi="Times New Roman" w:eastAsia="Times New Roman" w:cs="Times New Roman"/>
                <w:spacing w:val="6"/>
              </w:rPr>
              <w:t>C</w:t>
            </w:r>
            <w:r>
              <w:rPr>
                <w:spacing w:val="6"/>
              </w:rPr>
              <w:t>、</w:t>
            </w:r>
            <w:r>
              <w:rPr>
                <w:rFonts w:ascii="Times New Roman" w:hAnsi="Times New Roman" w:eastAsia="Times New Roman" w:cs="Times New Roman"/>
                <w:spacing w:val="6"/>
              </w:rPr>
              <w:t>60t</w:t>
            </w:r>
            <w:r>
              <w:rPr>
                <w:spacing w:val="6"/>
              </w:rPr>
              <w:t>炉加料、扒渣、取样分析时段颗粒物有组</w:t>
            </w:r>
            <w:r>
              <w:rPr>
                <w:spacing w:val="5"/>
              </w:rPr>
              <w:t>织最大产生速率为</w:t>
            </w:r>
            <w:r>
              <w:rPr>
                <w:rFonts w:ascii="Times New Roman" w:hAnsi="Times New Roman" w:eastAsia="Times New Roman" w:cs="Times New Roman"/>
                <w:spacing w:val="7"/>
              </w:rPr>
              <w:t>33.791</w:t>
            </w:r>
            <w:r>
              <w:rPr>
                <w:rFonts w:ascii="Times New Roman" w:hAnsi="Times New Roman" w:eastAsia="Times New Roman" w:cs="Times New Roman"/>
              </w:rPr>
              <w:t>kg</w:t>
            </w:r>
            <w:r>
              <w:rPr>
                <w:rFonts w:ascii="Times New Roman" w:hAnsi="Times New Roman" w:eastAsia="Times New Roman" w:cs="Times New Roman"/>
                <w:spacing w:val="7"/>
              </w:rPr>
              <w:t>/h</w:t>
            </w:r>
            <w:r>
              <w:rPr>
                <w:rFonts w:ascii="Times New Roman" w:hAnsi="Times New Roman" w:eastAsia="Times New Roman" w:cs="Times New Roman"/>
                <w:spacing w:val="-29"/>
              </w:rPr>
              <w:t xml:space="preserve"> </w:t>
            </w:r>
            <w:r>
              <w:rPr>
                <w:spacing w:val="7"/>
              </w:rPr>
              <w:t>，产生量为</w:t>
            </w:r>
            <w:r>
              <w:rPr>
                <w:rFonts w:ascii="Times New Roman" w:hAnsi="Times New Roman" w:eastAsia="Times New Roman" w:cs="Times New Roman"/>
                <w:spacing w:val="7"/>
              </w:rPr>
              <w:t>39.620t/a</w:t>
            </w:r>
            <w:r>
              <w:rPr>
                <w:spacing w:val="7"/>
              </w:rPr>
              <w:t>；熔</w:t>
            </w:r>
            <w:r>
              <w:rPr>
                <w:spacing w:val="6"/>
              </w:rPr>
              <w:t>炼其他时段颗粒物有组织最大产生</w:t>
            </w:r>
            <w:r>
              <w:rPr>
                <w:spacing w:val="4"/>
              </w:rPr>
              <w:t>速率为</w:t>
            </w:r>
            <w:r>
              <w:rPr>
                <w:rFonts w:ascii="Times New Roman" w:hAnsi="Times New Roman" w:eastAsia="Times New Roman" w:cs="Times New Roman"/>
                <w:spacing w:val="4"/>
              </w:rPr>
              <w:t>23.310</w:t>
            </w:r>
            <w:r>
              <w:rPr>
                <w:rFonts w:ascii="Times New Roman" w:hAnsi="Times New Roman" w:eastAsia="Times New Roman" w:cs="Times New Roman"/>
              </w:rPr>
              <w:t>kg</w:t>
            </w:r>
            <w:r>
              <w:rPr>
                <w:rFonts w:ascii="Times New Roman" w:hAnsi="Times New Roman" w:eastAsia="Times New Roman" w:cs="Times New Roman"/>
                <w:spacing w:val="4"/>
              </w:rPr>
              <w:t>/h</w:t>
            </w:r>
            <w:r>
              <w:rPr>
                <w:rFonts w:ascii="Times New Roman" w:hAnsi="Times New Roman" w:eastAsia="Times New Roman" w:cs="Times New Roman"/>
                <w:spacing w:val="-15"/>
              </w:rPr>
              <w:t xml:space="preserve"> </w:t>
            </w:r>
            <w:r>
              <w:rPr>
                <w:spacing w:val="4"/>
              </w:rPr>
              <w:t>，产生量为</w:t>
            </w:r>
            <w:r>
              <w:rPr>
                <w:rFonts w:ascii="Times New Roman" w:hAnsi="Times New Roman" w:eastAsia="Times New Roman" w:cs="Times New Roman"/>
                <w:spacing w:val="4"/>
              </w:rPr>
              <w:t>160.080t/a</w:t>
            </w:r>
            <w:r>
              <w:rPr>
                <w:spacing w:val="4"/>
              </w:rPr>
              <w:t>。</w:t>
            </w:r>
          </w:p>
          <w:p w14:paraId="0E12082B">
            <w:pPr>
              <w:pStyle w:val="6"/>
              <w:spacing w:before="14" w:line="340" w:lineRule="auto"/>
              <w:ind w:left="103" w:right="30" w:firstLine="521"/>
              <w:jc w:val="both"/>
            </w:pPr>
            <w:r>
              <w:rPr>
                <w:spacing w:val="-1"/>
              </w:rPr>
              <w:t>加料、扒渣及取样分析时炉门开启有部分炉气外溢，根据前述分析，</w:t>
            </w:r>
            <w:r>
              <w:rPr>
                <w:spacing w:val="9"/>
              </w:rPr>
              <w:t>废气收集效率按</w:t>
            </w:r>
            <w:r>
              <w:rPr>
                <w:rFonts w:ascii="Times New Roman" w:hAnsi="Times New Roman" w:eastAsia="Times New Roman" w:cs="Times New Roman"/>
                <w:spacing w:val="9"/>
              </w:rPr>
              <w:t>99%</w:t>
            </w:r>
            <w:r>
              <w:rPr>
                <w:spacing w:val="9"/>
              </w:rPr>
              <w:t>计，未收集废气按</w:t>
            </w:r>
            <w:r>
              <w:rPr>
                <w:rFonts w:ascii="Times New Roman" w:hAnsi="Times New Roman" w:eastAsia="Times New Roman" w:cs="Times New Roman"/>
                <w:spacing w:val="9"/>
              </w:rPr>
              <w:t>1%</w:t>
            </w:r>
            <w:r>
              <w:rPr>
                <w:spacing w:val="9"/>
              </w:rPr>
              <w:t>计，则炉门开启时颗粒物无</w:t>
            </w:r>
            <w:r>
              <w:rPr>
                <w:spacing w:val="4"/>
              </w:rPr>
              <w:t>组织排放量为：</w:t>
            </w:r>
            <w:r>
              <w:rPr>
                <w:rFonts w:ascii="Times New Roman" w:hAnsi="Times New Roman" w:eastAsia="Times New Roman" w:cs="Times New Roman"/>
                <w:spacing w:val="4"/>
              </w:rPr>
              <w:t>2#35t</w:t>
            </w:r>
            <w:r>
              <w:rPr>
                <w:spacing w:val="4"/>
              </w:rPr>
              <w:t xml:space="preserve">炉 </w:t>
            </w:r>
            <w:r>
              <w:rPr>
                <w:rFonts w:ascii="Times New Roman" w:hAnsi="Times New Roman" w:eastAsia="Times New Roman" w:cs="Times New Roman"/>
                <w:spacing w:val="4"/>
              </w:rPr>
              <w:t>0.350t/a</w:t>
            </w:r>
            <w:r>
              <w:rPr>
                <w:rFonts w:ascii="Times New Roman" w:hAnsi="Times New Roman" w:eastAsia="Times New Roman" w:cs="Times New Roman"/>
                <w:spacing w:val="-29"/>
              </w:rPr>
              <w:t xml:space="preserve"> </w:t>
            </w:r>
            <w:r>
              <w:rPr>
                <w:spacing w:val="4"/>
              </w:rPr>
              <w:t>，</w:t>
            </w:r>
            <w:r>
              <w:rPr>
                <w:rFonts w:ascii="Times New Roman" w:hAnsi="Times New Roman" w:eastAsia="Times New Roman" w:cs="Times New Roman"/>
                <w:spacing w:val="4"/>
              </w:rPr>
              <w:t>1#35t</w:t>
            </w:r>
            <w:r>
              <w:rPr>
                <w:spacing w:val="4"/>
              </w:rPr>
              <w:t xml:space="preserve">炉 </w:t>
            </w:r>
            <w:r>
              <w:rPr>
                <w:rFonts w:ascii="Times New Roman" w:hAnsi="Times New Roman" w:eastAsia="Times New Roman" w:cs="Times New Roman"/>
                <w:spacing w:val="4"/>
              </w:rPr>
              <w:t>0.380t/a</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60t</w:t>
            </w:r>
            <w:r>
              <w:rPr>
                <w:spacing w:val="4"/>
              </w:rPr>
              <w:t xml:space="preserve">炉 </w:t>
            </w:r>
            <w:r>
              <w:rPr>
                <w:rFonts w:ascii="Times New Roman" w:hAnsi="Times New Roman" w:eastAsia="Times New Roman" w:cs="Times New Roman"/>
                <w:spacing w:val="4"/>
              </w:rPr>
              <w:t>0.400</w:t>
            </w:r>
            <w:r>
              <w:rPr>
                <w:rFonts w:ascii="Times New Roman" w:hAnsi="Times New Roman" w:eastAsia="Times New Roman" w:cs="Times New Roman"/>
                <w:spacing w:val="3"/>
              </w:rPr>
              <w:t>t/a</w:t>
            </w:r>
            <w:r>
              <w:rPr>
                <w:spacing w:val="3"/>
              </w:rPr>
              <w:t>。</w:t>
            </w:r>
          </w:p>
          <w:p w14:paraId="350FDA29">
            <w:pPr>
              <w:pStyle w:val="6"/>
              <w:spacing w:before="2" w:line="223" w:lineRule="auto"/>
              <w:ind w:left="623"/>
            </w:pPr>
            <w:r>
              <w:rPr>
                <w:spacing w:val="8"/>
              </w:rPr>
              <w:t>③氮氧化物</w:t>
            </w:r>
          </w:p>
        </w:tc>
      </w:tr>
    </w:tbl>
    <w:p w14:paraId="118F3C9D">
      <w:pPr>
        <w:pStyle w:val="2"/>
        <w:rPr>
          <w:sz w:val="21"/>
        </w:rPr>
      </w:pPr>
    </w:p>
    <w:p w14:paraId="2D97CB85">
      <w:pPr>
        <w:rPr>
          <w:sz w:val="21"/>
          <w:szCs w:val="21"/>
        </w:rPr>
        <w:sectPr>
          <w:footerReference r:id="rId103" w:type="default"/>
          <w:pgSz w:w="11907" w:h="16840"/>
          <w:pgMar w:top="400" w:right="1485" w:bottom="1000" w:left="1484" w:header="0" w:footer="658" w:gutter="0"/>
          <w:cols w:space="720" w:num="1"/>
        </w:sectPr>
      </w:pPr>
    </w:p>
    <w:p w14:paraId="1EB91D56">
      <w:pPr>
        <w:spacing w:before="19"/>
      </w:pPr>
    </w:p>
    <w:p w14:paraId="1B862E72">
      <w:pPr>
        <w:spacing w:before="19"/>
      </w:pPr>
    </w:p>
    <w:p w14:paraId="252A455C">
      <w:pPr>
        <w:spacing w:before="19"/>
      </w:pPr>
    </w:p>
    <w:p w14:paraId="0AE7286A">
      <w:pPr>
        <w:spacing w:before="18"/>
      </w:pPr>
    </w:p>
    <w:p w14:paraId="69220C7F">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4893B0D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96" w:hRule="atLeast"/>
        </w:trPr>
        <w:tc>
          <w:tcPr>
            <w:tcW w:w="758" w:type="dxa"/>
            <w:tcBorders>
              <w:right w:val="single" w:color="000000" w:sz="2" w:space="0"/>
            </w:tcBorders>
            <w:vAlign w:val="top"/>
          </w:tcPr>
          <w:p w14:paraId="411EF2A7">
            <w:pPr>
              <w:rPr>
                <w:rFonts w:ascii="Arial"/>
                <w:sz w:val="21"/>
              </w:rPr>
            </w:pPr>
          </w:p>
        </w:tc>
        <w:tc>
          <w:tcPr>
            <w:tcW w:w="8153" w:type="dxa"/>
            <w:tcBorders>
              <w:left w:val="single" w:color="000000" w:sz="2" w:space="0"/>
            </w:tcBorders>
            <w:vAlign w:val="top"/>
          </w:tcPr>
          <w:p w14:paraId="3B8A75C5">
            <w:pPr>
              <w:pStyle w:val="6"/>
              <w:spacing w:before="130" w:line="336" w:lineRule="auto"/>
              <w:ind w:left="105" w:right="97" w:firstLine="519"/>
              <w:jc w:val="both"/>
            </w:pPr>
            <w:r>
              <w:rPr>
                <w:color w:val="0000FF"/>
                <w:spacing w:val="6"/>
              </w:rPr>
              <w:t>根据前述《手册》产污系数进行源强核算：</w:t>
            </w:r>
            <w:r>
              <w:rPr>
                <w:color w:val="0000FF"/>
                <w:spacing w:val="-63"/>
              </w:rPr>
              <w:t xml:space="preserve"> </w:t>
            </w:r>
            <w:r>
              <w:rPr>
                <w:color w:val="0000FF"/>
                <w:spacing w:val="6"/>
              </w:rPr>
              <w:t>以“结晶硅</w:t>
            </w:r>
            <w:r>
              <w:rPr>
                <w:rFonts w:ascii="Times New Roman" w:hAnsi="Times New Roman" w:eastAsia="Times New Roman" w:cs="Times New Roman"/>
                <w:color w:val="0000FF"/>
                <w:spacing w:val="6"/>
              </w:rPr>
              <w:t>+</w:t>
            </w:r>
            <w:r>
              <w:rPr>
                <w:color w:val="0000FF"/>
                <w:spacing w:val="6"/>
              </w:rPr>
              <w:t>铝锭</w:t>
            </w:r>
            <w:r>
              <w:rPr>
                <w:color w:val="0000FF"/>
                <w:spacing w:val="-88"/>
              </w:rPr>
              <w:t xml:space="preserve"> </w:t>
            </w:r>
            <w:r>
              <w:rPr>
                <w:color w:val="0000FF"/>
                <w:spacing w:val="6"/>
              </w:rPr>
              <w:t>”为</w:t>
            </w:r>
            <w:r>
              <w:rPr>
                <w:color w:val="0000FF"/>
                <w:spacing w:val="8"/>
              </w:rPr>
              <w:t>原料，反射炉类型产污系数为：氮氧化物</w:t>
            </w:r>
            <w:r>
              <w:rPr>
                <w:rFonts w:ascii="Times New Roman" w:hAnsi="Times New Roman" w:eastAsia="Times New Roman" w:cs="Times New Roman"/>
                <w:color w:val="0000FF"/>
                <w:spacing w:val="8"/>
              </w:rPr>
              <w:t>0.</w:t>
            </w:r>
            <w:r>
              <w:rPr>
                <w:rFonts w:ascii="Times New Roman" w:hAnsi="Times New Roman" w:eastAsia="Times New Roman" w:cs="Times New Roman"/>
                <w:color w:val="0000FF"/>
                <w:spacing w:val="-33"/>
              </w:rPr>
              <w:t xml:space="preserve"> </w:t>
            </w:r>
            <w:r>
              <w:rPr>
                <w:rFonts w:ascii="Times New Roman" w:hAnsi="Times New Roman" w:eastAsia="Times New Roman" w:cs="Times New Roman"/>
                <w:color w:val="0000FF"/>
                <w:spacing w:val="8"/>
              </w:rPr>
              <w:t>1</w:t>
            </w:r>
            <w:r>
              <w:rPr>
                <w:rFonts w:ascii="Times New Roman" w:hAnsi="Times New Roman" w:eastAsia="Times New Roman" w:cs="Times New Roman"/>
                <w:color w:val="0000FF"/>
                <w:spacing w:val="7"/>
              </w:rPr>
              <w:t>9</w:t>
            </w:r>
            <w:r>
              <w:rPr>
                <w:rFonts w:ascii="Times New Roman" w:hAnsi="Times New Roman" w:eastAsia="Times New Roman" w:cs="Times New Roman"/>
                <w:color w:val="0000FF"/>
              </w:rPr>
              <w:t>kg</w:t>
            </w:r>
            <w:r>
              <w:rPr>
                <w:rFonts w:ascii="Times New Roman" w:hAnsi="Times New Roman" w:eastAsia="Times New Roman" w:cs="Times New Roman"/>
                <w:color w:val="0000FF"/>
                <w:spacing w:val="7"/>
              </w:rPr>
              <w:t>/t-</w:t>
            </w:r>
            <w:r>
              <w:rPr>
                <w:color w:val="0000FF"/>
                <w:spacing w:val="7"/>
              </w:rPr>
              <w:t>产品，以“金属镁</w:t>
            </w:r>
            <w:r>
              <w:rPr>
                <w:rFonts w:ascii="Times New Roman" w:hAnsi="Times New Roman" w:eastAsia="Times New Roman" w:cs="Times New Roman"/>
                <w:color w:val="0000FF"/>
                <w:spacing w:val="7"/>
              </w:rPr>
              <w:t>+</w:t>
            </w:r>
            <w:r>
              <w:rPr>
                <w:color w:val="0000FF"/>
                <w:spacing w:val="7"/>
              </w:rPr>
              <w:t>铝锭</w:t>
            </w:r>
            <w:r>
              <w:rPr>
                <w:color w:val="0000FF"/>
                <w:spacing w:val="-86"/>
              </w:rPr>
              <w:t xml:space="preserve"> </w:t>
            </w:r>
            <w:r>
              <w:rPr>
                <w:color w:val="0000FF"/>
                <w:spacing w:val="7"/>
              </w:rPr>
              <w:t>”为原料，反射炉类型产污系数为：氮氧化物</w:t>
            </w:r>
            <w:r>
              <w:rPr>
                <w:rFonts w:ascii="Times New Roman" w:hAnsi="Times New Roman" w:eastAsia="Times New Roman" w:cs="Times New Roman"/>
                <w:color w:val="0000FF"/>
                <w:spacing w:val="7"/>
              </w:rPr>
              <w:t>0.21</w:t>
            </w:r>
            <w:r>
              <w:rPr>
                <w:rFonts w:ascii="Times New Roman" w:hAnsi="Times New Roman" w:eastAsia="Times New Roman" w:cs="Times New Roman"/>
                <w:color w:val="0000FF"/>
              </w:rPr>
              <w:t>kg</w:t>
            </w:r>
            <w:r>
              <w:rPr>
                <w:rFonts w:ascii="Times New Roman" w:hAnsi="Times New Roman" w:eastAsia="Times New Roman" w:cs="Times New Roman"/>
                <w:color w:val="0000FF"/>
                <w:spacing w:val="7"/>
              </w:rPr>
              <w:t>/t-</w:t>
            </w:r>
            <w:r>
              <w:rPr>
                <w:color w:val="0000FF"/>
                <w:spacing w:val="7"/>
              </w:rPr>
              <w:t>产品。</w:t>
            </w:r>
          </w:p>
          <w:p w14:paraId="7A1BE4EE">
            <w:pPr>
              <w:pStyle w:val="6"/>
              <w:spacing w:before="16" w:line="339" w:lineRule="auto"/>
              <w:ind w:left="106" w:right="97" w:firstLine="519"/>
            </w:pPr>
            <w:r>
              <w:rPr>
                <w:spacing w:val="7"/>
              </w:rPr>
              <w:t>本项目</w:t>
            </w:r>
            <w:r>
              <w:rPr>
                <w:rFonts w:ascii="Times New Roman" w:hAnsi="Times New Roman" w:eastAsia="Times New Roman" w:cs="Times New Roman"/>
                <w:spacing w:val="7"/>
              </w:rPr>
              <w:t>2</w:t>
            </w:r>
            <w:r>
              <w:rPr>
                <w:spacing w:val="7"/>
              </w:rPr>
              <w:t>台</w:t>
            </w:r>
            <w:r>
              <w:rPr>
                <w:rFonts w:ascii="Times New Roman" w:hAnsi="Times New Roman" w:eastAsia="Times New Roman" w:cs="Times New Roman"/>
                <w:spacing w:val="7"/>
              </w:rPr>
              <w:t>35t</w:t>
            </w:r>
            <w:r>
              <w:rPr>
                <w:spacing w:val="7"/>
              </w:rPr>
              <w:t>炉及</w:t>
            </w:r>
            <w:r>
              <w:rPr>
                <w:rFonts w:ascii="Times New Roman" w:hAnsi="Times New Roman" w:eastAsia="Times New Roman" w:cs="Times New Roman"/>
                <w:spacing w:val="7"/>
              </w:rPr>
              <w:t>60t</w:t>
            </w:r>
            <w:r>
              <w:rPr>
                <w:spacing w:val="7"/>
              </w:rPr>
              <w:t>炉为反射炉，均涉及“</w:t>
            </w:r>
            <w:r>
              <w:rPr>
                <w:spacing w:val="6"/>
              </w:rPr>
              <w:t>结晶硅</w:t>
            </w:r>
            <w:r>
              <w:rPr>
                <w:rFonts w:ascii="Times New Roman" w:hAnsi="Times New Roman" w:eastAsia="Times New Roman" w:cs="Times New Roman"/>
                <w:spacing w:val="6"/>
              </w:rPr>
              <w:t>+</w:t>
            </w:r>
            <w:r>
              <w:rPr>
                <w:spacing w:val="6"/>
              </w:rPr>
              <w:t>铝锭</w:t>
            </w:r>
            <w:r>
              <w:rPr>
                <w:spacing w:val="-88"/>
              </w:rPr>
              <w:t xml:space="preserve"> </w:t>
            </w:r>
            <w:r>
              <w:rPr>
                <w:spacing w:val="6"/>
              </w:rPr>
              <w:t>”、“金</w:t>
            </w:r>
            <w:r>
              <w:rPr>
                <w:spacing w:val="5"/>
              </w:rPr>
              <w:t>属镁</w:t>
            </w:r>
            <w:r>
              <w:rPr>
                <w:rFonts w:ascii="Times New Roman" w:hAnsi="Times New Roman" w:eastAsia="Times New Roman" w:cs="Times New Roman"/>
                <w:spacing w:val="5"/>
              </w:rPr>
              <w:t>+</w:t>
            </w:r>
            <w:r>
              <w:rPr>
                <w:spacing w:val="5"/>
              </w:rPr>
              <w:t>铝锭</w:t>
            </w:r>
            <w:r>
              <w:rPr>
                <w:spacing w:val="-88"/>
              </w:rPr>
              <w:t xml:space="preserve"> </w:t>
            </w:r>
            <w:r>
              <w:rPr>
                <w:spacing w:val="5"/>
              </w:rPr>
              <w:t>”，</w:t>
            </w:r>
            <w:r>
              <w:rPr>
                <w:rFonts w:ascii="Times New Roman" w:hAnsi="Times New Roman" w:eastAsia="Times New Roman" w:cs="Times New Roman"/>
                <w:spacing w:val="5"/>
              </w:rPr>
              <w:t>2#35t</w:t>
            </w:r>
            <w:r>
              <w:rPr>
                <w:spacing w:val="5"/>
              </w:rPr>
              <w:t>炉产品量为</w:t>
            </w:r>
            <w:r>
              <w:rPr>
                <w:rFonts w:ascii="Times New Roman" w:hAnsi="Times New Roman" w:eastAsia="Times New Roman" w:cs="Times New Roman"/>
                <w:spacing w:val="5"/>
              </w:rPr>
              <w:t>35000t/a</w:t>
            </w:r>
            <w:r>
              <w:rPr>
                <w:rFonts w:ascii="Times New Roman" w:hAnsi="Times New Roman" w:eastAsia="Times New Roman" w:cs="Times New Roman"/>
                <w:spacing w:val="-28"/>
              </w:rPr>
              <w:t xml:space="preserve"> </w:t>
            </w:r>
            <w:r>
              <w:rPr>
                <w:spacing w:val="5"/>
              </w:rPr>
              <w:t>，氮氧化物产生量为</w:t>
            </w:r>
            <w:r>
              <w:rPr>
                <w:rFonts w:ascii="Times New Roman" w:hAnsi="Times New Roman" w:eastAsia="Times New Roman" w:cs="Times New Roman"/>
                <w:spacing w:val="5"/>
              </w:rPr>
              <w:t>7.</w:t>
            </w:r>
            <w:r>
              <w:rPr>
                <w:rFonts w:ascii="Times New Roman" w:hAnsi="Times New Roman" w:eastAsia="Times New Roman" w:cs="Times New Roman"/>
                <w:spacing w:val="4"/>
              </w:rPr>
              <w:t>35t/a</w:t>
            </w:r>
            <w:r>
              <w:rPr>
                <w:spacing w:val="4"/>
              </w:rPr>
              <w:t>，</w:t>
            </w:r>
          </w:p>
          <w:p w14:paraId="7A27C77B">
            <w:pPr>
              <w:pStyle w:val="6"/>
              <w:spacing w:before="1" w:line="339" w:lineRule="auto"/>
              <w:ind w:left="105" w:right="97" w:firstLine="19"/>
            </w:pPr>
            <w:r>
              <w:rPr>
                <w:rFonts w:ascii="Times New Roman" w:hAnsi="Times New Roman" w:eastAsia="Times New Roman" w:cs="Times New Roman"/>
                <w:spacing w:val="5"/>
              </w:rPr>
              <w:t>1#35t</w:t>
            </w:r>
            <w:r>
              <w:rPr>
                <w:spacing w:val="5"/>
              </w:rPr>
              <w:t>炉产品量为</w:t>
            </w:r>
            <w:r>
              <w:rPr>
                <w:rFonts w:ascii="Times New Roman" w:hAnsi="Times New Roman" w:eastAsia="Times New Roman" w:cs="Times New Roman"/>
                <w:spacing w:val="5"/>
              </w:rPr>
              <w:t>28500t/a</w:t>
            </w:r>
            <w:r>
              <w:rPr>
                <w:spacing w:val="5"/>
              </w:rPr>
              <w:t>，氮氧化物产生量为</w:t>
            </w:r>
            <w:r>
              <w:rPr>
                <w:rFonts w:ascii="Times New Roman" w:hAnsi="Times New Roman" w:eastAsia="Times New Roman" w:cs="Times New Roman"/>
                <w:spacing w:val="5"/>
              </w:rPr>
              <w:t>5.9855</w:t>
            </w:r>
            <w:r>
              <w:rPr>
                <w:rFonts w:ascii="Times New Roman" w:hAnsi="Times New Roman" w:eastAsia="Times New Roman" w:cs="Times New Roman"/>
                <w:spacing w:val="4"/>
              </w:rPr>
              <w:t>t/a</w:t>
            </w:r>
            <w:r>
              <w:rPr>
                <w:spacing w:val="4"/>
              </w:rPr>
              <w:t>；</w:t>
            </w:r>
            <w:r>
              <w:rPr>
                <w:rFonts w:ascii="Times New Roman" w:hAnsi="Times New Roman" w:eastAsia="Times New Roman" w:cs="Times New Roman"/>
                <w:spacing w:val="4"/>
              </w:rPr>
              <w:t>60t</w:t>
            </w:r>
            <w:r>
              <w:rPr>
                <w:spacing w:val="4"/>
              </w:rPr>
              <w:t>炉产品量为</w:t>
            </w:r>
            <w:r>
              <w:rPr>
                <w:rFonts w:ascii="Times New Roman" w:hAnsi="Times New Roman" w:eastAsia="Times New Roman" w:cs="Times New Roman"/>
                <w:spacing w:val="4"/>
              </w:rPr>
              <w:t>30000t/a</w:t>
            </w:r>
            <w:r>
              <w:rPr>
                <w:rFonts w:ascii="Times New Roman" w:hAnsi="Times New Roman" w:eastAsia="Times New Roman" w:cs="Times New Roman"/>
                <w:spacing w:val="-26"/>
              </w:rPr>
              <w:t xml:space="preserve"> </w:t>
            </w:r>
            <w:r>
              <w:rPr>
                <w:spacing w:val="4"/>
              </w:rPr>
              <w:t>，氮氧化物产生量为</w:t>
            </w:r>
            <w:r>
              <w:rPr>
                <w:rFonts w:ascii="Times New Roman" w:hAnsi="Times New Roman" w:eastAsia="Times New Roman" w:cs="Times New Roman"/>
                <w:spacing w:val="4"/>
              </w:rPr>
              <w:t>6.3t/a</w:t>
            </w:r>
            <w:r>
              <w:rPr>
                <w:spacing w:val="4"/>
              </w:rPr>
              <w:t>。</w:t>
            </w:r>
          </w:p>
          <w:p w14:paraId="4F1DAFD0">
            <w:pPr>
              <w:pStyle w:val="6"/>
              <w:spacing w:before="1" w:line="223" w:lineRule="auto"/>
              <w:ind w:left="623"/>
              <w:rPr>
                <w:rFonts w:ascii="Times New Roman" w:hAnsi="Times New Roman" w:eastAsia="Times New Roman" w:cs="Times New Roman"/>
                <w:sz w:val="16"/>
                <w:szCs w:val="16"/>
              </w:rPr>
            </w:pPr>
            <w:r>
              <w:rPr>
                <w:spacing w:val="9"/>
              </w:rPr>
              <w:t>④</w:t>
            </w:r>
            <w:r>
              <w:rPr>
                <w:rFonts w:ascii="Times New Roman" w:hAnsi="Times New Roman" w:eastAsia="Times New Roman" w:cs="Times New Roman"/>
              </w:rPr>
              <w:t>SO</w:t>
            </w:r>
            <w:r>
              <w:rPr>
                <w:rFonts w:ascii="Times New Roman" w:hAnsi="Times New Roman" w:eastAsia="Times New Roman" w:cs="Times New Roman"/>
                <w:spacing w:val="9"/>
                <w:position w:val="-1"/>
                <w:sz w:val="16"/>
                <w:szCs w:val="16"/>
              </w:rPr>
              <w:t>2</w:t>
            </w:r>
          </w:p>
          <w:p w14:paraId="5FE1228A">
            <w:pPr>
              <w:pStyle w:val="6"/>
              <w:spacing w:before="156" w:line="338" w:lineRule="auto"/>
              <w:ind w:left="103" w:right="30" w:firstLine="522"/>
            </w:pPr>
            <w:r>
              <w:rPr>
                <w:spacing w:val="1"/>
              </w:rPr>
              <w:t>熔炼炉采用天然气为燃料，根据业主提供资料，</w:t>
            </w:r>
            <w:r>
              <w:rPr>
                <w:rFonts w:ascii="Times New Roman" w:hAnsi="Times New Roman" w:eastAsia="Times New Roman" w:cs="Times New Roman"/>
                <w:spacing w:val="1"/>
              </w:rPr>
              <w:t>2</w:t>
            </w:r>
            <w:r>
              <w:rPr>
                <w:rFonts w:ascii="Times New Roman" w:hAnsi="Times New Roman" w:eastAsia="Times New Roman" w:cs="Times New Roman"/>
              </w:rPr>
              <w:t>#35t</w:t>
            </w:r>
            <w:r>
              <w:t>熔炼炉、</w:t>
            </w:r>
            <w:r>
              <w:rPr>
                <w:rFonts w:ascii="Times New Roman" w:hAnsi="Times New Roman" w:eastAsia="Times New Roman" w:cs="Times New Roman"/>
              </w:rPr>
              <w:t>1#35t</w:t>
            </w:r>
            <w:r>
              <w:rPr>
                <w:spacing w:val="6"/>
              </w:rPr>
              <w:t>熔炼炉及</w:t>
            </w:r>
            <w:r>
              <w:rPr>
                <w:rFonts w:ascii="Times New Roman" w:hAnsi="Times New Roman" w:eastAsia="Times New Roman" w:cs="Times New Roman"/>
                <w:spacing w:val="6"/>
              </w:rPr>
              <w:t>60t</w:t>
            </w:r>
            <w:r>
              <w:rPr>
                <w:spacing w:val="6"/>
              </w:rPr>
              <w:t>熔炼炉天然气年用量分别约为</w:t>
            </w:r>
            <w:r>
              <w:rPr>
                <w:rFonts w:ascii="Times New Roman" w:hAnsi="Times New Roman" w:eastAsia="Times New Roman" w:cs="Times New Roman"/>
                <w:spacing w:val="6"/>
              </w:rPr>
              <w:t>332.5</w:t>
            </w:r>
            <w:r>
              <w:rPr>
                <w:spacing w:val="6"/>
              </w:rPr>
              <w:t>万</w:t>
            </w:r>
            <w:r>
              <w:rPr>
                <w:rFonts w:ascii="Times New Roman" w:hAnsi="Times New Roman" w:eastAsia="Times New Roman" w:cs="Times New Roman"/>
                <w:spacing w:val="6"/>
              </w:rPr>
              <w:t>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/a</w:t>
            </w:r>
            <w:r>
              <w:rPr>
                <w:rFonts w:ascii="Times New Roman" w:hAnsi="Times New Roman" w:eastAsia="Times New Roman" w:cs="Times New Roman"/>
                <w:spacing w:val="-24"/>
              </w:rPr>
              <w:t xml:space="preserve"> </w:t>
            </w:r>
            <w:r>
              <w:rPr>
                <w:spacing w:val="6"/>
              </w:rPr>
              <w:t>、</w:t>
            </w:r>
            <w:r>
              <w:rPr>
                <w:rFonts w:ascii="Times New Roman" w:hAnsi="Times New Roman" w:eastAsia="Times New Roman" w:cs="Times New Roman"/>
                <w:spacing w:val="6"/>
              </w:rPr>
              <w:t>227.86</w:t>
            </w:r>
            <w:r>
              <w:rPr>
                <w:spacing w:val="6"/>
              </w:rPr>
              <w:t>万</w:t>
            </w:r>
            <w:r>
              <w:rPr>
                <w:rFonts w:ascii="Times New Roman" w:hAnsi="Times New Roman" w:eastAsia="Times New Roman" w:cs="Times New Roman"/>
                <w:spacing w:val="6"/>
              </w:rPr>
              <w:t>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/a</w:t>
            </w:r>
            <w:r>
              <w:rPr>
                <w:spacing w:val="5"/>
              </w:rPr>
              <w:t>及</w:t>
            </w:r>
            <w:r>
              <w:rPr>
                <w:rFonts w:ascii="Times New Roman" w:hAnsi="Times New Roman" w:eastAsia="Times New Roman" w:cs="Times New Roman"/>
                <w:spacing w:val="5"/>
              </w:rPr>
              <w:t>240</w:t>
            </w:r>
            <w:r>
              <w:rPr>
                <w:spacing w:val="5"/>
              </w:rPr>
              <w:t>万</w:t>
            </w:r>
            <w:r>
              <w:rPr>
                <w:rFonts w:ascii="Times New Roman" w:hAnsi="Times New Roman" w:eastAsia="Times New Roman" w:cs="Times New Roman"/>
                <w:spacing w:val="5"/>
              </w:rPr>
              <w:t>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/a</w:t>
            </w:r>
            <w:r>
              <w:rPr>
                <w:rFonts w:ascii="Times New Roman" w:hAnsi="Times New Roman" w:eastAsia="Times New Roman" w:cs="Times New Roman"/>
                <w:spacing w:val="-18"/>
              </w:rPr>
              <w:t xml:space="preserve"> </w:t>
            </w:r>
            <w:r>
              <w:rPr>
                <w:spacing w:val="5"/>
              </w:rPr>
              <w:t>，则总用气量为</w:t>
            </w:r>
            <w:r>
              <w:rPr>
                <w:rFonts w:ascii="Times New Roman" w:hAnsi="Times New Roman" w:eastAsia="Times New Roman" w:cs="Times New Roman"/>
                <w:spacing w:val="5"/>
              </w:rPr>
              <w:t>800.36</w:t>
            </w:r>
            <w:r>
              <w:rPr>
                <w:spacing w:val="5"/>
              </w:rPr>
              <w:t>万</w:t>
            </w:r>
            <w:r>
              <w:rPr>
                <w:rFonts w:ascii="Times New Roman" w:hAnsi="Times New Roman" w:eastAsia="Times New Roman" w:cs="Times New Roman"/>
                <w:spacing w:val="5"/>
              </w:rPr>
              <w:t>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/a</w:t>
            </w:r>
            <w:r>
              <w:rPr>
                <w:rFonts w:ascii="Times New Roman" w:hAnsi="Times New Roman" w:eastAsia="Times New Roman" w:cs="Times New Roman"/>
                <w:spacing w:val="-26"/>
              </w:rPr>
              <w:t xml:space="preserve"> </w:t>
            </w:r>
            <w:r>
              <w:rPr>
                <w:spacing w:val="5"/>
              </w:rPr>
              <w:t>。本项目所用天然气为二类，</w:t>
            </w:r>
            <w:r>
              <w:rPr>
                <w:spacing w:val="7"/>
              </w:rPr>
              <w:t>根据《天然气》（</w:t>
            </w:r>
            <w:r>
              <w:rPr>
                <w:rFonts w:ascii="Times New Roman" w:hAnsi="Times New Roman" w:eastAsia="Times New Roman" w:cs="Times New Roman"/>
              </w:rPr>
              <w:t>GB</w:t>
            </w:r>
            <w:r>
              <w:rPr>
                <w:rFonts w:ascii="Times New Roman" w:hAnsi="Times New Roman" w:eastAsia="Times New Roman" w:cs="Times New Roman"/>
                <w:spacing w:val="7"/>
              </w:rPr>
              <w:t>17820-2012</w:t>
            </w:r>
            <w:r>
              <w:rPr>
                <w:spacing w:val="19"/>
              </w:rPr>
              <w:t>），</w:t>
            </w:r>
            <w:r>
              <w:rPr>
                <w:spacing w:val="7"/>
              </w:rPr>
              <w:t>二类天然气总</w:t>
            </w:r>
            <w:r>
              <w:rPr>
                <w:spacing w:val="6"/>
              </w:rPr>
              <w:t>硫含量</w:t>
            </w:r>
            <w:r>
              <w:rPr>
                <w:rFonts w:ascii="Times New Roman" w:hAnsi="Times New Roman" w:eastAsia="Times New Roman" w:cs="Times New Roman"/>
                <w:spacing w:val="6"/>
              </w:rPr>
              <w:t>≤100</w:t>
            </w:r>
            <w:r>
              <w:rPr>
                <w:rFonts w:ascii="Times New Roman" w:hAnsi="Times New Roman" w:eastAsia="Times New Roman" w:cs="Times New Roman"/>
              </w:rPr>
              <w:t>mg</w:t>
            </w:r>
            <w:r>
              <w:rPr>
                <w:rFonts w:ascii="Times New Roman" w:hAnsi="Times New Roman" w:eastAsia="Times New Roman" w:cs="Times New Roman"/>
                <w:spacing w:val="6"/>
              </w:rPr>
              <w:t>/m</w:t>
            </w:r>
            <w:r>
              <w:rPr>
                <w:rFonts w:ascii="Times New Roman" w:hAnsi="Times New Roman" w:eastAsia="Times New Roman" w:cs="Times New Roman"/>
                <w:spacing w:val="6"/>
                <w:position w:val="8"/>
                <w:sz w:val="16"/>
                <w:szCs w:val="16"/>
              </w:rPr>
              <w:t>3</w:t>
            </w:r>
            <w:r>
              <w:rPr>
                <w:spacing w:val="6"/>
              </w:rPr>
              <w:t>，</w:t>
            </w:r>
            <w:r>
              <w:rPr>
                <w:spacing w:val="8"/>
              </w:rPr>
              <w:t>本次评价</w:t>
            </w:r>
            <w:r>
              <w:rPr>
                <w:rFonts w:ascii="Times New Roman" w:hAnsi="Times New Roman" w:eastAsia="Times New Roman" w:cs="Times New Roman"/>
              </w:rPr>
              <w:t>SO</w:t>
            </w:r>
            <w:r>
              <w:rPr>
                <w:rFonts w:ascii="Times New Roman" w:hAnsi="Times New Roman" w:eastAsia="Times New Roman" w:cs="Times New Roman"/>
                <w:spacing w:val="8"/>
                <w:position w:val="-2"/>
                <w:sz w:val="16"/>
                <w:szCs w:val="16"/>
              </w:rPr>
              <w:t>2</w:t>
            </w:r>
            <w:r>
              <w:rPr>
                <w:spacing w:val="8"/>
              </w:rPr>
              <w:t>按最大含量</w:t>
            </w:r>
            <w:r>
              <w:rPr>
                <w:rFonts w:ascii="Times New Roman" w:hAnsi="Times New Roman" w:eastAsia="Times New Roman" w:cs="Times New Roman"/>
                <w:spacing w:val="8"/>
              </w:rPr>
              <w:t>200</w:t>
            </w:r>
            <w:r>
              <w:rPr>
                <w:rFonts w:ascii="Times New Roman" w:hAnsi="Times New Roman" w:eastAsia="Times New Roman" w:cs="Times New Roman"/>
              </w:rPr>
              <w:t>mg</w:t>
            </w:r>
            <w:r>
              <w:rPr>
                <w:rFonts w:ascii="Times New Roman" w:hAnsi="Times New Roman" w:eastAsia="Times New Roman" w:cs="Times New Roman"/>
                <w:spacing w:val="8"/>
              </w:rPr>
              <w:t>/m</w:t>
            </w:r>
            <w:r>
              <w:rPr>
                <w:rFonts w:ascii="Times New Roman" w:hAnsi="Times New Roman" w:eastAsia="Times New Roman" w:cs="Times New Roman"/>
                <w:spacing w:val="8"/>
                <w:position w:val="8"/>
                <w:sz w:val="16"/>
                <w:szCs w:val="16"/>
              </w:rPr>
              <w:t>3</w:t>
            </w:r>
            <w:r>
              <w:rPr>
                <w:spacing w:val="8"/>
              </w:rPr>
              <w:t>计。</w:t>
            </w:r>
            <w:r>
              <w:rPr>
                <w:color w:val="0000FF"/>
                <w:spacing w:val="8"/>
              </w:rPr>
              <w:t>参考《排放源</w:t>
            </w:r>
            <w:r>
              <w:rPr>
                <w:color w:val="0000FF"/>
                <w:spacing w:val="7"/>
              </w:rPr>
              <w:t>统计调查产排污核</w:t>
            </w:r>
            <w:r>
              <w:rPr>
                <w:color w:val="0000FF"/>
                <w:spacing w:val="9"/>
              </w:rPr>
              <w:t>算方法和系数手册》中“</w:t>
            </w:r>
            <w:r>
              <w:rPr>
                <w:rFonts w:ascii="Times New Roman" w:hAnsi="Times New Roman" w:eastAsia="Times New Roman" w:cs="Times New Roman"/>
                <w:color w:val="0000FF"/>
                <w:spacing w:val="9"/>
              </w:rPr>
              <w:t xml:space="preserve">4430  </w:t>
            </w:r>
            <w:r>
              <w:rPr>
                <w:color w:val="0000FF"/>
                <w:spacing w:val="9"/>
              </w:rPr>
              <w:t>工业锅炉（</w:t>
            </w:r>
            <w:r>
              <w:rPr>
                <w:color w:val="0000FF"/>
                <w:spacing w:val="8"/>
              </w:rPr>
              <w:t>热力生产和供应行业）产排污系数表</w:t>
            </w:r>
            <w:r>
              <w:rPr>
                <w:rFonts w:ascii="Times New Roman" w:hAnsi="Times New Roman" w:eastAsia="Times New Roman" w:cs="Times New Roman"/>
                <w:color w:val="0000FF"/>
                <w:spacing w:val="8"/>
              </w:rPr>
              <w:t>-</w:t>
            </w:r>
            <w:r>
              <w:rPr>
                <w:color w:val="0000FF"/>
                <w:spacing w:val="8"/>
              </w:rPr>
              <w:t>燃气工业锅炉</w:t>
            </w:r>
            <w:r>
              <w:rPr>
                <w:color w:val="0000FF"/>
                <w:spacing w:val="-81"/>
              </w:rPr>
              <w:t xml:space="preserve"> </w:t>
            </w:r>
            <w:r>
              <w:rPr>
                <w:color w:val="0000FF"/>
                <w:spacing w:val="8"/>
              </w:rPr>
              <w:t>”推荐的室燃炉中天然气燃烧过程污染物产污</w:t>
            </w:r>
            <w:r>
              <w:rPr>
                <w:color w:val="0000FF"/>
                <w:spacing w:val="-18"/>
              </w:rPr>
              <w:t>系数，</w:t>
            </w:r>
            <w:r>
              <w:rPr>
                <w:rFonts w:ascii="Times New Roman" w:hAnsi="Times New Roman" w:eastAsia="Times New Roman" w:cs="Times New Roman"/>
                <w:color w:val="0000FF"/>
                <w:spacing w:val="-18"/>
              </w:rPr>
              <w:t>SO</w:t>
            </w:r>
            <w:r>
              <w:rPr>
                <w:rFonts w:ascii="Times New Roman" w:hAnsi="Times New Roman" w:eastAsia="Times New Roman" w:cs="Times New Roman"/>
                <w:color w:val="0000FF"/>
                <w:spacing w:val="2"/>
                <w:position w:val="-2"/>
                <w:sz w:val="16"/>
                <w:szCs w:val="16"/>
              </w:rPr>
              <w:t>2</w:t>
            </w:r>
            <w:r>
              <w:rPr>
                <w:rFonts w:ascii="Times New Roman" w:hAnsi="Times New Roman" w:eastAsia="Times New Roman" w:cs="Times New Roman"/>
                <w:color w:val="0000FF"/>
                <w:spacing w:val="2"/>
              </w:rPr>
              <w:t>=0.02</w:t>
            </w:r>
            <w:r>
              <w:rPr>
                <w:rFonts w:ascii="Times New Roman" w:hAnsi="Times New Roman" w:eastAsia="Times New Roman" w:cs="Times New Roman"/>
                <w:color w:val="0000FF"/>
              </w:rPr>
              <w:t>Skg</w:t>
            </w:r>
            <w:r>
              <w:rPr>
                <w:rFonts w:ascii="Times New Roman" w:hAnsi="Times New Roman" w:eastAsia="Times New Roman" w:cs="Times New Roman"/>
                <w:color w:val="0000FF"/>
                <w:spacing w:val="2"/>
              </w:rPr>
              <w:t>/</w:t>
            </w:r>
            <w:r>
              <w:rPr>
                <w:color w:val="0000FF"/>
                <w:spacing w:val="2"/>
              </w:rPr>
              <w:t>万</w:t>
            </w:r>
            <w:r>
              <w:rPr>
                <w:rFonts w:ascii="Times New Roman" w:hAnsi="Times New Roman" w:eastAsia="Times New Roman" w:cs="Times New Roman"/>
                <w:color w:val="0000FF"/>
                <w:spacing w:val="2"/>
              </w:rPr>
              <w:t>m</w:t>
            </w:r>
            <w:r>
              <w:rPr>
                <w:rFonts w:ascii="Times New Roman" w:hAnsi="Times New Roman" w:eastAsia="Times New Roman" w:cs="Times New Roman"/>
                <w:color w:val="0000FF"/>
                <w:spacing w:val="2"/>
                <w:position w:val="8"/>
                <w:sz w:val="16"/>
                <w:szCs w:val="16"/>
              </w:rPr>
              <w:t xml:space="preserve">3 </w:t>
            </w:r>
            <w:r>
              <w:rPr>
                <w:color w:val="0000FF"/>
                <w:spacing w:val="2"/>
              </w:rPr>
              <w:t>×天然气用量，</w:t>
            </w:r>
            <w:r>
              <w:rPr>
                <w:spacing w:val="2"/>
              </w:rPr>
              <w:t>即</w:t>
            </w:r>
            <w:r>
              <w:rPr>
                <w:rFonts w:ascii="Times New Roman" w:hAnsi="Times New Roman" w:eastAsia="Times New Roman" w:cs="Times New Roman"/>
                <w:spacing w:val="2"/>
              </w:rPr>
              <w:t>2#</w:t>
            </w:r>
            <w:r>
              <w:rPr>
                <w:rFonts w:ascii="Times New Roman" w:hAnsi="Times New Roman" w:eastAsia="Times New Roman" w:cs="Times New Roman"/>
                <w:spacing w:val="1"/>
              </w:rPr>
              <w:t>35t</w:t>
            </w:r>
            <w:r>
              <w:rPr>
                <w:spacing w:val="1"/>
              </w:rPr>
              <w:t>炉</w:t>
            </w:r>
            <w:r>
              <w:rPr>
                <w:rFonts w:ascii="Times New Roman" w:hAnsi="Times New Roman" w:eastAsia="Times New Roman" w:cs="Times New Roman"/>
              </w:rPr>
              <w:t>SO</w:t>
            </w:r>
            <w:r>
              <w:rPr>
                <w:rFonts w:ascii="Times New Roman" w:hAnsi="Times New Roman" w:eastAsia="Times New Roman" w:cs="Times New Roman"/>
                <w:spacing w:val="1"/>
                <w:position w:val="-2"/>
                <w:sz w:val="16"/>
                <w:szCs w:val="16"/>
              </w:rPr>
              <w:t>2</w:t>
            </w:r>
            <w:r>
              <w:rPr>
                <w:spacing w:val="1"/>
              </w:rPr>
              <w:t>产生量为</w:t>
            </w:r>
            <w:r>
              <w:rPr>
                <w:rFonts w:ascii="Times New Roman" w:hAnsi="Times New Roman" w:eastAsia="Times New Roman" w:cs="Times New Roman"/>
                <w:spacing w:val="1"/>
              </w:rPr>
              <w:t>0.665t/a</w:t>
            </w:r>
            <w:r>
              <w:rPr>
                <w:spacing w:val="1"/>
              </w:rPr>
              <w:t xml:space="preserve">， </w:t>
            </w:r>
            <w:r>
              <w:rPr>
                <w:rFonts w:ascii="Times New Roman" w:hAnsi="Times New Roman" w:eastAsia="Times New Roman" w:cs="Times New Roman"/>
                <w:spacing w:val="5"/>
              </w:rPr>
              <w:t>1#35t</w:t>
            </w:r>
            <w:r>
              <w:rPr>
                <w:spacing w:val="5"/>
              </w:rPr>
              <w:t>炉</w:t>
            </w:r>
            <w:r>
              <w:rPr>
                <w:rFonts w:ascii="Times New Roman" w:hAnsi="Times New Roman" w:eastAsia="Times New Roman" w:cs="Times New Roman"/>
              </w:rPr>
              <w:t>SO</w:t>
            </w:r>
            <w:r>
              <w:rPr>
                <w:rFonts w:ascii="Times New Roman" w:hAnsi="Times New Roman" w:eastAsia="Times New Roman" w:cs="Times New Roman"/>
                <w:spacing w:val="5"/>
                <w:position w:val="-1"/>
                <w:sz w:val="16"/>
                <w:szCs w:val="16"/>
              </w:rPr>
              <w:t>2</w:t>
            </w:r>
            <w:r>
              <w:rPr>
                <w:spacing w:val="5"/>
              </w:rPr>
              <w:t>产生量为</w:t>
            </w:r>
            <w:r>
              <w:rPr>
                <w:rFonts w:ascii="Times New Roman" w:hAnsi="Times New Roman" w:eastAsia="Times New Roman" w:cs="Times New Roman"/>
                <w:spacing w:val="5"/>
              </w:rPr>
              <w:t>0.456t/a</w:t>
            </w:r>
            <w:r>
              <w:rPr>
                <w:rFonts w:ascii="Times New Roman" w:hAnsi="Times New Roman" w:eastAsia="Times New Roman" w:cs="Times New Roman"/>
                <w:spacing w:val="-21"/>
              </w:rPr>
              <w:t xml:space="preserve"> </w:t>
            </w:r>
            <w:r>
              <w:rPr>
                <w:spacing w:val="5"/>
              </w:rPr>
              <w:t>，</w:t>
            </w:r>
            <w:r>
              <w:rPr>
                <w:rFonts w:ascii="Times New Roman" w:hAnsi="Times New Roman" w:eastAsia="Times New Roman" w:cs="Times New Roman"/>
                <w:spacing w:val="5"/>
              </w:rPr>
              <w:t>60t</w:t>
            </w:r>
            <w:r>
              <w:rPr>
                <w:spacing w:val="5"/>
              </w:rPr>
              <w:t>炉</w:t>
            </w:r>
            <w:r>
              <w:rPr>
                <w:rFonts w:ascii="Times New Roman" w:hAnsi="Times New Roman" w:eastAsia="Times New Roman" w:cs="Times New Roman"/>
              </w:rPr>
              <w:t>SO</w:t>
            </w:r>
            <w:r>
              <w:rPr>
                <w:rFonts w:ascii="Times New Roman" w:hAnsi="Times New Roman" w:eastAsia="Times New Roman" w:cs="Times New Roman"/>
                <w:spacing w:val="5"/>
                <w:position w:val="-1"/>
                <w:sz w:val="16"/>
                <w:szCs w:val="16"/>
              </w:rPr>
              <w:t>2</w:t>
            </w:r>
            <w:r>
              <w:rPr>
                <w:spacing w:val="5"/>
              </w:rPr>
              <w:t>产生量为</w:t>
            </w:r>
            <w:r>
              <w:rPr>
                <w:rFonts w:ascii="Times New Roman" w:hAnsi="Times New Roman" w:eastAsia="Times New Roman" w:cs="Times New Roman"/>
                <w:spacing w:val="5"/>
              </w:rPr>
              <w:t>0.48t/a</w:t>
            </w:r>
            <w:r>
              <w:rPr>
                <w:spacing w:val="5"/>
              </w:rPr>
              <w:t>。</w:t>
            </w:r>
          </w:p>
          <w:p w14:paraId="2E8816B9">
            <w:pPr>
              <w:pStyle w:val="6"/>
              <w:spacing w:before="21" w:line="224" w:lineRule="auto"/>
              <w:ind w:left="623"/>
            </w:pPr>
            <w:r>
              <w:rPr>
                <w:spacing w:val="8"/>
              </w:rPr>
              <w:t>⑤氯化氢、氟化物</w:t>
            </w:r>
          </w:p>
          <w:p w14:paraId="23DF2E41">
            <w:pPr>
              <w:pStyle w:val="6"/>
              <w:spacing w:before="153" w:line="340" w:lineRule="auto"/>
              <w:ind w:left="104" w:right="97" w:firstLine="524"/>
            </w:pPr>
            <w:r>
              <w:rPr>
                <w:spacing w:val="5"/>
              </w:rPr>
              <w:t>氯化氢：本项目熔炼过程中不使用氯气除气，氯化氢主要来源于覆</w:t>
            </w:r>
            <w:r>
              <w:rPr>
                <w:spacing w:val="6"/>
              </w:rPr>
              <w:t>盖剂、精炼剂、除钙剂中的氯化钠、氯化钾。氯化钠熔点</w:t>
            </w:r>
            <w:r>
              <w:rPr>
                <w:rFonts w:ascii="Times New Roman" w:hAnsi="Times New Roman" w:eastAsia="Times New Roman" w:cs="Times New Roman"/>
                <w:spacing w:val="6"/>
              </w:rPr>
              <w:t>801</w:t>
            </w:r>
            <w:r>
              <w:rPr>
                <w:rFonts w:ascii="Times New Roman" w:hAnsi="Times New Roman" w:eastAsia="Times New Roman" w:cs="Times New Roman"/>
                <w:spacing w:val="5"/>
              </w:rPr>
              <w:t>℃</w:t>
            </w:r>
            <w:r>
              <w:rPr>
                <w:rFonts w:ascii="Times New Roman" w:hAnsi="Times New Roman" w:eastAsia="Times New Roman" w:cs="Times New Roman"/>
                <w:spacing w:val="-30"/>
              </w:rPr>
              <w:t xml:space="preserve"> </w:t>
            </w:r>
            <w:r>
              <w:rPr>
                <w:spacing w:val="5"/>
              </w:rPr>
              <w:t>,</w:t>
            </w:r>
            <w:r>
              <w:rPr>
                <w:spacing w:val="73"/>
              </w:rPr>
              <w:t xml:space="preserve"> </w:t>
            </w:r>
            <w:r>
              <w:rPr>
                <w:spacing w:val="5"/>
              </w:rPr>
              <w:t>沸点</w:t>
            </w:r>
            <w:r>
              <w:rPr>
                <w:rFonts w:ascii="Times New Roman" w:hAnsi="Times New Roman" w:eastAsia="Times New Roman" w:cs="Times New Roman"/>
                <w:spacing w:val="-1"/>
              </w:rPr>
              <w:t>1465℃</w:t>
            </w:r>
            <w:r>
              <w:rPr>
                <w:spacing w:val="-1"/>
              </w:rPr>
              <w:t>；氯化钾熔点</w:t>
            </w:r>
            <w:r>
              <w:rPr>
                <w:rFonts w:ascii="Times New Roman" w:hAnsi="Times New Roman" w:eastAsia="Times New Roman" w:cs="Times New Roman"/>
                <w:spacing w:val="-1"/>
              </w:rPr>
              <w:t>770℃</w:t>
            </w:r>
            <w:r>
              <w:rPr>
                <w:rFonts w:ascii="Times New Roman" w:hAnsi="Times New Roman" w:eastAsia="Times New Roman" w:cs="Times New Roman"/>
                <w:spacing w:val="-30"/>
              </w:rPr>
              <w:t xml:space="preserve"> </w:t>
            </w:r>
            <w:r>
              <w:rPr>
                <w:spacing w:val="-1"/>
              </w:rPr>
              <w:t>, 沸点</w:t>
            </w:r>
            <w:r>
              <w:rPr>
                <w:rFonts w:ascii="Times New Roman" w:hAnsi="Times New Roman" w:eastAsia="Times New Roman" w:cs="Times New Roman"/>
                <w:spacing w:val="-1"/>
              </w:rPr>
              <w:t>1</w:t>
            </w:r>
            <w:r>
              <w:rPr>
                <w:rFonts w:ascii="Times New Roman" w:hAnsi="Times New Roman" w:eastAsia="Times New Roman" w:cs="Times New Roman"/>
                <w:spacing w:val="-2"/>
              </w:rPr>
              <w:t>420℃</w:t>
            </w:r>
            <w:r>
              <w:rPr>
                <w:rFonts w:ascii="Times New Roman" w:hAnsi="Times New Roman" w:eastAsia="Times New Roman" w:cs="Times New Roman"/>
                <w:spacing w:val="-29"/>
              </w:rPr>
              <w:t xml:space="preserve"> </w:t>
            </w:r>
            <w:r>
              <w:rPr>
                <w:spacing w:val="-2"/>
              </w:rPr>
              <w:t>, 本项目熔炼温度为</w:t>
            </w:r>
            <w:r>
              <w:rPr>
                <w:rFonts w:ascii="Times New Roman" w:hAnsi="Times New Roman" w:eastAsia="Times New Roman" w:cs="Times New Roman"/>
                <w:spacing w:val="-2"/>
              </w:rPr>
              <w:t>750</w:t>
            </w:r>
            <w:r>
              <w:rPr>
                <w:spacing w:val="-2"/>
              </w:rPr>
              <w:t>℃</w:t>
            </w:r>
            <w:r>
              <w:rPr>
                <w:rFonts w:ascii="Times New Roman" w:hAnsi="Times New Roman" w:eastAsia="Times New Roman" w:cs="Times New Roman"/>
                <w:spacing w:val="-2"/>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1080</w:t>
            </w:r>
            <w:r>
              <w:rPr>
                <w:rFonts w:ascii="Times New Roman" w:hAnsi="Times New Roman" w:eastAsia="Times New Roman" w:cs="Times New Roman"/>
              </w:rPr>
              <w:t xml:space="preserve"> </w:t>
            </w:r>
            <w:r>
              <w:rPr>
                <w:spacing w:val="5"/>
              </w:rPr>
              <w:t>℃</w:t>
            </w:r>
            <w:r>
              <w:rPr>
                <w:spacing w:val="-91"/>
              </w:rPr>
              <w:t xml:space="preserve"> </w:t>
            </w:r>
            <w:r>
              <w:rPr>
                <w:spacing w:val="5"/>
              </w:rPr>
              <w:t>, 氯化钠和氯化钾不易分解，大部分形成共晶</w:t>
            </w:r>
            <w:r>
              <w:rPr>
                <w:spacing w:val="4"/>
              </w:rPr>
              <w:t>混合物覆盖在铝熔液表</w:t>
            </w:r>
            <w:r>
              <w:rPr>
                <w:spacing w:val="8"/>
              </w:rPr>
              <w:t>面，余下</w:t>
            </w:r>
            <w:r>
              <w:rPr>
                <w:rFonts w:ascii="Times New Roman" w:hAnsi="Times New Roman" w:eastAsia="Times New Roman" w:cs="Times New Roman"/>
              </w:rPr>
              <w:t>NaCl</w:t>
            </w:r>
            <w:r>
              <w:rPr>
                <w:rFonts w:ascii="Times New Roman" w:hAnsi="Times New Roman" w:eastAsia="Times New Roman" w:cs="Times New Roman"/>
                <w:spacing w:val="-20"/>
              </w:rPr>
              <w:t xml:space="preserve"> </w:t>
            </w:r>
            <w:r>
              <w:rPr>
                <w:spacing w:val="8"/>
              </w:rPr>
              <w:t>、</w:t>
            </w:r>
            <w:r>
              <w:rPr>
                <w:rFonts w:ascii="Times New Roman" w:hAnsi="Times New Roman" w:eastAsia="Times New Roman" w:cs="Times New Roman"/>
              </w:rPr>
              <w:t>KCl</w:t>
            </w:r>
            <w:r>
              <w:rPr>
                <w:rFonts w:ascii="Times New Roman" w:hAnsi="Times New Roman" w:eastAsia="Times New Roman" w:cs="Times New Roman"/>
                <w:spacing w:val="8"/>
              </w:rPr>
              <w:t xml:space="preserve">  </w:t>
            </w:r>
            <w:r>
              <w:rPr>
                <w:spacing w:val="8"/>
              </w:rPr>
              <w:t>与</w:t>
            </w:r>
            <w:r>
              <w:rPr>
                <w:rFonts w:ascii="Times New Roman" w:hAnsi="Times New Roman" w:eastAsia="Times New Roman" w:cs="Times New Roman"/>
              </w:rPr>
              <w:t>Al</w:t>
            </w:r>
            <w:r>
              <w:rPr>
                <w:rFonts w:ascii="Times New Roman" w:hAnsi="Times New Roman" w:eastAsia="Times New Roman" w:cs="Times New Roman"/>
                <w:spacing w:val="8"/>
                <w:position w:val="-2"/>
                <w:sz w:val="16"/>
                <w:szCs w:val="16"/>
              </w:rPr>
              <w:t>2</w:t>
            </w:r>
            <w:r>
              <w:rPr>
                <w:rFonts w:ascii="Times New Roman" w:hAnsi="Times New Roman" w:eastAsia="Times New Roman" w:cs="Times New Roman"/>
                <w:spacing w:val="8"/>
              </w:rPr>
              <w:t>O</w:t>
            </w:r>
            <w:r>
              <w:rPr>
                <w:rFonts w:ascii="Times New Roman" w:hAnsi="Times New Roman" w:eastAsia="Times New Roman" w:cs="Times New Roman"/>
                <w:spacing w:val="8"/>
                <w:position w:val="-2"/>
                <w:sz w:val="16"/>
                <w:szCs w:val="16"/>
              </w:rPr>
              <w:t>3</w:t>
            </w:r>
            <w:r>
              <w:rPr>
                <w:spacing w:val="8"/>
              </w:rPr>
              <w:t>生成碱金属氯盐，稳定存在于铝熔体中，</w:t>
            </w:r>
            <w:r>
              <w:rPr>
                <w:spacing w:val="9"/>
              </w:rPr>
              <w:t>大部分随扒渣过程进入铝灰渣中，少量的</w:t>
            </w:r>
            <w:r>
              <w:rPr>
                <w:rFonts w:ascii="Times New Roman" w:hAnsi="Times New Roman" w:eastAsia="Times New Roman" w:cs="Times New Roman"/>
              </w:rPr>
              <w:t>Cl</w:t>
            </w:r>
            <w:r>
              <w:rPr>
                <w:rFonts w:ascii="Times New Roman" w:hAnsi="Times New Roman" w:eastAsia="Times New Roman" w:cs="Times New Roman"/>
                <w:spacing w:val="9"/>
              </w:rPr>
              <w:t>-</w:t>
            </w:r>
            <w:r>
              <w:rPr>
                <w:spacing w:val="9"/>
              </w:rPr>
              <w:t>可能与铝液中的</w:t>
            </w:r>
            <w:r>
              <w:rPr>
                <w:rFonts w:ascii="Times New Roman" w:hAnsi="Times New Roman" w:eastAsia="Times New Roman" w:cs="Times New Roman"/>
                <w:spacing w:val="9"/>
              </w:rPr>
              <w:t>H+</w:t>
            </w:r>
            <w:r>
              <w:rPr>
                <w:spacing w:val="9"/>
              </w:rPr>
              <w:t>发生反</w:t>
            </w:r>
            <w:r>
              <w:rPr>
                <w:spacing w:val="7"/>
              </w:rPr>
              <w:t>应生产氯化氢。</w:t>
            </w:r>
          </w:p>
          <w:p w14:paraId="5A313FF5">
            <w:pPr>
              <w:pStyle w:val="6"/>
              <w:spacing w:before="1" w:line="309" w:lineRule="auto"/>
              <w:ind w:left="104" w:right="97" w:firstLine="521"/>
              <w:jc w:val="both"/>
            </w:pPr>
            <w:r>
              <w:rPr>
                <w:spacing w:val="6"/>
              </w:rPr>
              <w:t>氟化物：主要来源于精炼剂中的氟化盐等，氟化盐熔点为</w:t>
            </w:r>
            <w:r>
              <w:rPr>
                <w:rFonts w:ascii="Times New Roman" w:hAnsi="Times New Roman" w:eastAsia="Times New Roman" w:cs="Times New Roman"/>
                <w:spacing w:val="6"/>
              </w:rPr>
              <w:t>85</w:t>
            </w:r>
            <w:r>
              <w:rPr>
                <w:rFonts w:ascii="Times New Roman" w:hAnsi="Times New Roman" w:eastAsia="Times New Roman" w:cs="Times New Roman"/>
                <w:spacing w:val="5"/>
              </w:rPr>
              <w:t>8℃</w:t>
            </w:r>
            <w:r>
              <w:rPr>
                <w:rFonts w:ascii="Times New Roman" w:hAnsi="Times New Roman" w:eastAsia="Times New Roman" w:cs="Times New Roman"/>
                <w:spacing w:val="-30"/>
              </w:rPr>
              <w:t xml:space="preserve"> </w:t>
            </w:r>
            <w:r>
              <w:rPr>
                <w:spacing w:val="5"/>
              </w:rPr>
              <w:t>,</w:t>
            </w:r>
            <w:r>
              <w:rPr>
                <w:spacing w:val="3"/>
              </w:rPr>
              <w:t>沸点</w:t>
            </w:r>
            <w:r>
              <w:rPr>
                <w:rFonts w:ascii="Times New Roman" w:hAnsi="Times New Roman" w:eastAsia="Times New Roman" w:cs="Times New Roman"/>
                <w:spacing w:val="3"/>
              </w:rPr>
              <w:t>1505℃</w:t>
            </w:r>
            <w:r>
              <w:rPr>
                <w:rFonts w:ascii="Times New Roman" w:hAnsi="Times New Roman" w:eastAsia="Times New Roman" w:cs="Times New Roman"/>
                <w:spacing w:val="-19"/>
              </w:rPr>
              <w:t xml:space="preserve"> </w:t>
            </w:r>
            <w:r>
              <w:rPr>
                <w:spacing w:val="3"/>
              </w:rPr>
              <w:t>,</w:t>
            </w:r>
            <w:r>
              <w:rPr>
                <w:spacing w:val="36"/>
              </w:rPr>
              <w:t xml:space="preserve"> </w:t>
            </w:r>
            <w:r>
              <w:rPr>
                <w:spacing w:val="3"/>
              </w:rPr>
              <w:t>不易分解，主要浮于熔体表面进入铝渣，少量在熔炼及扒</w:t>
            </w:r>
            <w:r>
              <w:rPr>
                <w:spacing w:val="8"/>
              </w:rPr>
              <w:t>渣过程中以颗粒物形式进入废气中。</w:t>
            </w:r>
          </w:p>
        </w:tc>
      </w:tr>
    </w:tbl>
    <w:p w14:paraId="48BBA005">
      <w:pPr>
        <w:pStyle w:val="2"/>
        <w:rPr>
          <w:sz w:val="21"/>
        </w:rPr>
      </w:pPr>
    </w:p>
    <w:p w14:paraId="4D67241D">
      <w:pPr>
        <w:rPr>
          <w:sz w:val="21"/>
          <w:szCs w:val="21"/>
        </w:rPr>
        <w:sectPr>
          <w:footerReference r:id="rId104" w:type="default"/>
          <w:pgSz w:w="11907" w:h="16840"/>
          <w:pgMar w:top="400" w:right="1485" w:bottom="1000" w:left="1484" w:header="0" w:footer="658" w:gutter="0"/>
          <w:cols w:space="720" w:num="1"/>
        </w:sectPr>
      </w:pPr>
    </w:p>
    <w:p w14:paraId="49595D8E">
      <w:pPr>
        <w:spacing w:before="19"/>
      </w:pPr>
    </w:p>
    <w:p w14:paraId="74B44A2F">
      <w:pPr>
        <w:spacing w:before="19"/>
      </w:pPr>
    </w:p>
    <w:p w14:paraId="0D542BBB">
      <w:pPr>
        <w:spacing w:before="19"/>
      </w:pPr>
    </w:p>
    <w:p w14:paraId="18482955">
      <w:pPr>
        <w:spacing w:before="18"/>
      </w:pPr>
    </w:p>
    <w:p w14:paraId="06100226">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734C6A9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749" w:hRule="atLeast"/>
        </w:trPr>
        <w:tc>
          <w:tcPr>
            <w:tcW w:w="758" w:type="dxa"/>
            <w:tcBorders>
              <w:right w:val="single" w:color="000000" w:sz="2" w:space="0"/>
            </w:tcBorders>
            <w:vAlign w:val="top"/>
          </w:tcPr>
          <w:p w14:paraId="4F7F57A1">
            <w:pPr>
              <w:rPr>
                <w:rFonts w:ascii="Arial"/>
                <w:sz w:val="21"/>
              </w:rPr>
            </w:pPr>
          </w:p>
        </w:tc>
        <w:tc>
          <w:tcPr>
            <w:tcW w:w="8153" w:type="dxa"/>
            <w:tcBorders>
              <w:left w:val="single" w:color="000000" w:sz="2" w:space="0"/>
            </w:tcBorders>
            <w:vAlign w:val="top"/>
          </w:tcPr>
          <w:p w14:paraId="6D300F7A">
            <w:pPr>
              <w:pStyle w:val="6"/>
              <w:spacing w:before="131" w:line="336" w:lineRule="auto"/>
              <w:ind w:left="98" w:right="9" w:firstLine="526"/>
              <w:jc w:val="both"/>
            </w:pPr>
            <w:r>
              <w:rPr>
                <w:color w:val="0000FF"/>
                <w:spacing w:val="5"/>
              </w:rPr>
              <w:t>类比已验收的根据《四川生琳新材料科技有限公司</w:t>
            </w:r>
            <w:r>
              <w:rPr>
                <w:rFonts w:ascii="Times New Roman" w:hAnsi="Times New Roman" w:eastAsia="Times New Roman" w:cs="Times New Roman"/>
                <w:color w:val="0000FF"/>
                <w:spacing w:val="5"/>
              </w:rPr>
              <w:t>10</w:t>
            </w:r>
            <w:r>
              <w:rPr>
                <w:color w:val="0000FF"/>
                <w:spacing w:val="5"/>
              </w:rPr>
              <w:t>万吨铝合金加</w:t>
            </w:r>
            <w:r>
              <w:rPr>
                <w:color w:val="0000FF"/>
                <w:spacing w:val="2"/>
              </w:rPr>
              <w:t>工项目竣工验收监测报告》，使用精炼剂、除渣剂中</w:t>
            </w:r>
            <w:r>
              <w:rPr>
                <w:rFonts w:ascii="Times New Roman" w:hAnsi="Times New Roman" w:eastAsia="Times New Roman" w:cs="Times New Roman"/>
                <w:color w:val="0000FF"/>
                <w:spacing w:val="2"/>
              </w:rPr>
              <w:t>F</w:t>
            </w:r>
            <w:r>
              <w:rPr>
                <w:color w:val="0000FF"/>
                <w:spacing w:val="2"/>
              </w:rPr>
              <w:t>元素为</w:t>
            </w:r>
            <w:r>
              <w:rPr>
                <w:rFonts w:ascii="Times New Roman" w:hAnsi="Times New Roman" w:eastAsia="Times New Roman" w:cs="Times New Roman"/>
                <w:color w:val="0000FF"/>
                <w:spacing w:val="2"/>
              </w:rPr>
              <w:t>20.0069t/a</w:t>
            </w:r>
            <w:r>
              <w:rPr>
                <w:color w:val="0000FF"/>
                <w:spacing w:val="2"/>
              </w:rPr>
              <w:t>、</w:t>
            </w:r>
            <w:r>
              <w:rPr>
                <w:color w:val="0000FF"/>
                <w:spacing w:val="1"/>
              </w:rPr>
              <w:t xml:space="preserve"> </w:t>
            </w:r>
            <w:r>
              <w:rPr>
                <w:rFonts w:ascii="Times New Roman" w:hAnsi="Times New Roman" w:eastAsia="Times New Roman" w:cs="Times New Roman"/>
                <w:color w:val="0000FF"/>
              </w:rPr>
              <w:t>Cl</w:t>
            </w:r>
            <w:r>
              <w:rPr>
                <w:color w:val="0000FF"/>
                <w:spacing w:val="8"/>
              </w:rPr>
              <w:t>元素为</w:t>
            </w:r>
            <w:r>
              <w:rPr>
                <w:rFonts w:ascii="Times New Roman" w:hAnsi="Times New Roman" w:eastAsia="Times New Roman" w:cs="Times New Roman"/>
                <w:color w:val="0000FF"/>
                <w:spacing w:val="8"/>
              </w:rPr>
              <w:t>5.9983t/a</w:t>
            </w:r>
            <w:r>
              <w:rPr>
                <w:color w:val="0000FF"/>
                <w:spacing w:val="8"/>
              </w:rPr>
              <w:t>；监测结果显示</w:t>
            </w:r>
            <w:r>
              <w:rPr>
                <w:rFonts w:ascii="Times New Roman" w:hAnsi="Times New Roman" w:eastAsia="Times New Roman" w:cs="Times New Roman"/>
                <w:color w:val="0000FF"/>
                <w:spacing w:val="8"/>
              </w:rPr>
              <w:t>90%</w:t>
            </w:r>
            <w:r>
              <w:rPr>
                <w:color w:val="0000FF"/>
                <w:spacing w:val="8"/>
              </w:rPr>
              <w:t>生产负荷下，有组织排放废气中</w:t>
            </w:r>
            <w:r>
              <w:rPr>
                <w:rFonts w:ascii="Times New Roman" w:hAnsi="Times New Roman" w:eastAsia="Times New Roman" w:cs="Times New Roman"/>
                <w:color w:val="0000FF"/>
                <w:spacing w:val="3"/>
              </w:rPr>
              <w:t>F</w:t>
            </w:r>
            <w:r>
              <w:rPr>
                <w:color w:val="0000FF"/>
                <w:spacing w:val="3"/>
              </w:rPr>
              <w:t>元素为</w:t>
            </w:r>
            <w:r>
              <w:rPr>
                <w:rFonts w:ascii="Times New Roman" w:hAnsi="Times New Roman" w:eastAsia="Times New Roman" w:cs="Times New Roman"/>
                <w:color w:val="0000FF"/>
                <w:spacing w:val="3"/>
              </w:rPr>
              <w:t>0.19 t/a</w:t>
            </w:r>
            <w:r>
              <w:rPr>
                <w:rFonts w:ascii="Times New Roman" w:hAnsi="Times New Roman" w:eastAsia="Times New Roman" w:cs="Times New Roman"/>
                <w:color w:val="0000FF"/>
                <w:spacing w:val="-18"/>
              </w:rPr>
              <w:t xml:space="preserve"> </w:t>
            </w:r>
            <w:r>
              <w:rPr>
                <w:color w:val="0000FF"/>
                <w:spacing w:val="3"/>
              </w:rPr>
              <w:t>，</w:t>
            </w:r>
            <w:r>
              <w:rPr>
                <w:rFonts w:ascii="Times New Roman" w:hAnsi="Times New Roman" w:eastAsia="Times New Roman" w:cs="Times New Roman"/>
                <w:color w:val="0000FF"/>
              </w:rPr>
              <w:t>Cl</w:t>
            </w:r>
            <w:r>
              <w:rPr>
                <w:color w:val="0000FF"/>
                <w:spacing w:val="3"/>
              </w:rPr>
              <w:t>元素为</w:t>
            </w:r>
            <w:r>
              <w:rPr>
                <w:rFonts w:ascii="Times New Roman" w:hAnsi="Times New Roman" w:eastAsia="Times New Roman" w:cs="Times New Roman"/>
                <w:color w:val="0000FF"/>
                <w:spacing w:val="3"/>
              </w:rPr>
              <w:t>0.54 t/a</w:t>
            </w:r>
            <w:r>
              <w:rPr>
                <w:rFonts w:ascii="Times New Roman" w:hAnsi="Times New Roman" w:eastAsia="Times New Roman" w:cs="Times New Roman"/>
                <w:color w:val="0000FF"/>
                <w:spacing w:val="-26"/>
              </w:rPr>
              <w:t xml:space="preserve"> </w:t>
            </w:r>
            <w:r>
              <w:rPr>
                <w:color w:val="0000FF"/>
                <w:spacing w:val="3"/>
              </w:rPr>
              <w:t>。以</w:t>
            </w:r>
            <w:r>
              <w:rPr>
                <w:rFonts w:ascii="Times New Roman" w:hAnsi="Times New Roman" w:eastAsia="Times New Roman" w:cs="Times New Roman"/>
                <w:color w:val="0000FF"/>
                <w:spacing w:val="3"/>
              </w:rPr>
              <w:t>95%</w:t>
            </w:r>
            <w:r>
              <w:rPr>
                <w:color w:val="0000FF"/>
                <w:spacing w:val="3"/>
              </w:rPr>
              <w:t>的废气捕集率折算</w:t>
            </w:r>
            <w:r>
              <w:rPr>
                <w:rFonts w:ascii="Times New Roman" w:hAnsi="Times New Roman" w:eastAsia="Times New Roman" w:cs="Times New Roman"/>
                <w:color w:val="0000FF"/>
                <w:spacing w:val="3"/>
              </w:rPr>
              <w:t>F</w:t>
            </w:r>
            <w:r>
              <w:rPr>
                <w:rFonts w:ascii="Times New Roman" w:hAnsi="Times New Roman" w:eastAsia="Times New Roman" w:cs="Times New Roman"/>
                <w:color w:val="0000FF"/>
                <w:spacing w:val="-34"/>
              </w:rPr>
              <w:t xml:space="preserve"> </w:t>
            </w:r>
            <w:r>
              <w:rPr>
                <w:color w:val="0000FF"/>
                <w:spacing w:val="3"/>
              </w:rPr>
              <w:t>、</w:t>
            </w:r>
            <w:r>
              <w:rPr>
                <w:rFonts w:ascii="Times New Roman" w:hAnsi="Times New Roman" w:eastAsia="Times New Roman" w:cs="Times New Roman"/>
                <w:color w:val="0000FF"/>
              </w:rPr>
              <w:t>Cl</w:t>
            </w:r>
            <w:r>
              <w:rPr>
                <w:color w:val="0000FF"/>
                <w:spacing w:val="3"/>
              </w:rPr>
              <w:t>进入</w:t>
            </w:r>
            <w:r>
              <w:rPr>
                <w:color w:val="0000FF"/>
                <w:spacing w:val="1"/>
              </w:rPr>
              <w:t>废气比例为</w:t>
            </w:r>
            <w:r>
              <w:rPr>
                <w:rFonts w:ascii="Times New Roman" w:hAnsi="Times New Roman" w:eastAsia="Times New Roman" w:cs="Times New Roman"/>
                <w:color w:val="0000FF"/>
                <w:spacing w:val="1"/>
              </w:rPr>
              <w:t>1.</w:t>
            </w:r>
            <w:r>
              <w:rPr>
                <w:rFonts w:ascii="Times New Roman" w:hAnsi="Times New Roman" w:eastAsia="Times New Roman" w:cs="Times New Roman"/>
                <w:color w:val="0000FF"/>
                <w:spacing w:val="-30"/>
              </w:rPr>
              <w:t xml:space="preserve"> </w:t>
            </w:r>
            <w:r>
              <w:rPr>
                <w:rFonts w:ascii="Times New Roman" w:hAnsi="Times New Roman" w:eastAsia="Times New Roman" w:cs="Times New Roman"/>
                <w:color w:val="0000FF"/>
                <w:spacing w:val="1"/>
              </w:rPr>
              <w:t>1%</w:t>
            </w:r>
            <w:r>
              <w:rPr>
                <w:color w:val="0000FF"/>
                <w:spacing w:val="1"/>
              </w:rPr>
              <w:t>、</w:t>
            </w:r>
            <w:r>
              <w:rPr>
                <w:rFonts w:ascii="Times New Roman" w:hAnsi="Times New Roman" w:eastAsia="Times New Roman" w:cs="Times New Roman"/>
                <w:color w:val="0000FF"/>
                <w:spacing w:val="1"/>
              </w:rPr>
              <w:t>10.6%</w:t>
            </w:r>
            <w:r>
              <w:rPr>
                <w:color w:val="0000FF"/>
                <w:spacing w:val="1"/>
              </w:rPr>
              <w:t>，本次评价保守取值</w:t>
            </w:r>
            <w:r>
              <w:rPr>
                <w:rFonts w:ascii="Times New Roman" w:hAnsi="Times New Roman" w:eastAsia="Times New Roman" w:cs="Times New Roman"/>
                <w:color w:val="0000FF"/>
                <w:spacing w:val="1"/>
              </w:rPr>
              <w:t>F</w:t>
            </w:r>
            <w:r>
              <w:rPr>
                <w:color w:val="0000FF"/>
                <w:spacing w:val="1"/>
              </w:rPr>
              <w:t>、</w:t>
            </w:r>
            <w:r>
              <w:rPr>
                <w:rFonts w:ascii="Times New Roman" w:hAnsi="Times New Roman" w:eastAsia="Times New Roman" w:cs="Times New Roman"/>
                <w:color w:val="0000FF"/>
              </w:rPr>
              <w:t>Cl</w:t>
            </w:r>
            <w:r>
              <w:rPr>
                <w:rFonts w:ascii="Times New Roman" w:hAnsi="Times New Roman" w:eastAsia="Times New Roman" w:cs="Times New Roman"/>
                <w:color w:val="0000FF"/>
                <w:spacing w:val="1"/>
              </w:rPr>
              <w:t>-</w:t>
            </w:r>
            <w:r>
              <w:rPr>
                <w:color w:val="0000FF"/>
                <w:spacing w:val="1"/>
              </w:rPr>
              <w:t>进入废气比例为</w:t>
            </w:r>
            <w:r>
              <w:rPr>
                <w:rFonts w:ascii="Times New Roman" w:hAnsi="Times New Roman" w:eastAsia="Times New Roman" w:cs="Times New Roman"/>
                <w:color w:val="0000FF"/>
                <w:spacing w:val="1"/>
              </w:rPr>
              <w:t>2%</w:t>
            </w:r>
            <w:r>
              <w:rPr>
                <w:color w:val="0000FF"/>
                <w:spacing w:val="1"/>
              </w:rPr>
              <w:t>、</w:t>
            </w:r>
            <w:r>
              <w:rPr>
                <w:color w:val="0000FF"/>
              </w:rPr>
              <w:t xml:space="preserve"> </w:t>
            </w:r>
            <w:r>
              <w:rPr>
                <w:rFonts w:ascii="Times New Roman" w:hAnsi="Times New Roman" w:eastAsia="Times New Roman" w:cs="Times New Roman"/>
                <w:color w:val="0000FF"/>
                <w:spacing w:val="3"/>
              </w:rPr>
              <w:t>12%</w:t>
            </w:r>
            <w:r>
              <w:rPr>
                <w:color w:val="0000FF"/>
                <w:spacing w:val="3"/>
              </w:rPr>
              <w:t>。</w:t>
            </w:r>
          </w:p>
          <w:p w14:paraId="30E75F23">
            <w:pPr>
              <w:pStyle w:val="6"/>
              <w:spacing w:before="30" w:line="339" w:lineRule="auto"/>
              <w:ind w:left="104" w:right="107" w:firstLine="520"/>
            </w:pPr>
            <w:r>
              <w:rPr>
                <w:color w:val="0000FF"/>
                <w:spacing w:val="7"/>
              </w:rPr>
              <w:t>根据前述比例取值核算：</w:t>
            </w:r>
            <w:r>
              <w:rPr>
                <w:rFonts w:ascii="Times New Roman" w:hAnsi="Times New Roman" w:eastAsia="Times New Roman" w:cs="Times New Roman"/>
                <w:color w:val="0000FF"/>
                <w:spacing w:val="7"/>
              </w:rPr>
              <w:t>2#35t</w:t>
            </w:r>
            <w:r>
              <w:rPr>
                <w:color w:val="0000FF"/>
                <w:spacing w:val="7"/>
              </w:rPr>
              <w:t>炉氯化氢产生</w:t>
            </w:r>
            <w:r>
              <w:rPr>
                <w:color w:val="0000FF"/>
                <w:spacing w:val="6"/>
              </w:rPr>
              <w:t>量为</w:t>
            </w:r>
            <w:r>
              <w:rPr>
                <w:rFonts w:ascii="Times New Roman" w:hAnsi="Times New Roman" w:eastAsia="Times New Roman" w:cs="Times New Roman"/>
                <w:color w:val="0000FF"/>
                <w:spacing w:val="6"/>
              </w:rPr>
              <w:t>1.789t/a</w:t>
            </w:r>
            <w:r>
              <w:rPr>
                <w:rFonts w:ascii="Times New Roman" w:hAnsi="Times New Roman" w:eastAsia="Times New Roman" w:cs="Times New Roman"/>
                <w:color w:val="0000FF"/>
                <w:spacing w:val="-28"/>
              </w:rPr>
              <w:t xml:space="preserve"> </w:t>
            </w:r>
            <w:r>
              <w:rPr>
                <w:color w:val="0000FF"/>
                <w:spacing w:val="6"/>
              </w:rPr>
              <w:t>，氟化物产生量为</w:t>
            </w:r>
            <w:r>
              <w:rPr>
                <w:rFonts w:ascii="Times New Roman" w:hAnsi="Times New Roman" w:eastAsia="Times New Roman" w:cs="Times New Roman"/>
                <w:color w:val="0000FF"/>
                <w:spacing w:val="6"/>
              </w:rPr>
              <w:t>0.352t/a</w:t>
            </w:r>
            <w:r>
              <w:rPr>
                <w:color w:val="0000FF"/>
                <w:spacing w:val="6"/>
              </w:rPr>
              <w:t>；</w:t>
            </w:r>
            <w:r>
              <w:rPr>
                <w:rFonts w:ascii="Times New Roman" w:hAnsi="Times New Roman" w:eastAsia="Times New Roman" w:cs="Times New Roman"/>
                <w:color w:val="0000FF"/>
                <w:spacing w:val="6"/>
              </w:rPr>
              <w:t>1#35t</w:t>
            </w:r>
            <w:r>
              <w:rPr>
                <w:color w:val="0000FF"/>
                <w:spacing w:val="6"/>
              </w:rPr>
              <w:t>炉氯化氢产生量为</w:t>
            </w:r>
            <w:r>
              <w:rPr>
                <w:rFonts w:ascii="Times New Roman" w:hAnsi="Times New Roman" w:eastAsia="Times New Roman" w:cs="Times New Roman"/>
                <w:color w:val="0000FF"/>
                <w:spacing w:val="6"/>
              </w:rPr>
              <w:t>1.055/a</w:t>
            </w:r>
            <w:r>
              <w:rPr>
                <w:rFonts w:ascii="Times New Roman" w:hAnsi="Times New Roman" w:eastAsia="Times New Roman" w:cs="Times New Roman"/>
                <w:color w:val="0000FF"/>
                <w:spacing w:val="-27"/>
              </w:rPr>
              <w:t xml:space="preserve"> </w:t>
            </w:r>
            <w:r>
              <w:rPr>
                <w:color w:val="0000FF"/>
                <w:spacing w:val="6"/>
              </w:rPr>
              <w:t>，氟化物产生量为</w:t>
            </w:r>
          </w:p>
          <w:p w14:paraId="4681B48D">
            <w:pPr>
              <w:pStyle w:val="6"/>
              <w:spacing w:before="1" w:line="225" w:lineRule="auto"/>
              <w:ind w:left="103"/>
            </w:pPr>
            <w:r>
              <w:rPr>
                <w:rFonts w:ascii="Times New Roman" w:hAnsi="Times New Roman" w:eastAsia="Times New Roman" w:cs="Times New Roman"/>
                <w:color w:val="0000FF"/>
                <w:spacing w:val="4"/>
              </w:rPr>
              <w:t>0.</w:t>
            </w:r>
            <w:r>
              <w:rPr>
                <w:rFonts w:ascii="Times New Roman" w:hAnsi="Times New Roman" w:eastAsia="Times New Roman" w:cs="Times New Roman"/>
                <w:color w:val="0000FF"/>
                <w:spacing w:val="-32"/>
              </w:rPr>
              <w:t xml:space="preserve"> </w:t>
            </w:r>
            <w:r>
              <w:rPr>
                <w:rFonts w:ascii="Times New Roman" w:hAnsi="Times New Roman" w:eastAsia="Times New Roman" w:cs="Times New Roman"/>
                <w:color w:val="0000FF"/>
                <w:spacing w:val="4"/>
              </w:rPr>
              <w:t>177t/a</w:t>
            </w:r>
            <w:r>
              <w:rPr>
                <w:rFonts w:ascii="Times New Roman" w:hAnsi="Times New Roman" w:eastAsia="Times New Roman" w:cs="Times New Roman"/>
                <w:color w:val="0000FF"/>
                <w:spacing w:val="-29"/>
              </w:rPr>
              <w:t xml:space="preserve"> </w:t>
            </w:r>
            <w:r>
              <w:rPr>
                <w:color w:val="0000FF"/>
                <w:spacing w:val="4"/>
              </w:rPr>
              <w:t>，</w:t>
            </w:r>
            <w:r>
              <w:rPr>
                <w:rFonts w:ascii="Times New Roman" w:hAnsi="Times New Roman" w:eastAsia="Times New Roman" w:cs="Times New Roman"/>
                <w:color w:val="0000FF"/>
                <w:spacing w:val="4"/>
              </w:rPr>
              <w:t>60t</w:t>
            </w:r>
            <w:r>
              <w:rPr>
                <w:color w:val="0000FF"/>
                <w:spacing w:val="4"/>
              </w:rPr>
              <w:t>炉氯化氢产生量为</w:t>
            </w:r>
            <w:r>
              <w:rPr>
                <w:rFonts w:ascii="Times New Roman" w:hAnsi="Times New Roman" w:eastAsia="Times New Roman" w:cs="Times New Roman"/>
                <w:color w:val="0000FF"/>
                <w:spacing w:val="4"/>
              </w:rPr>
              <w:t>1.777t/a</w:t>
            </w:r>
            <w:r>
              <w:rPr>
                <w:rFonts w:ascii="Times New Roman" w:hAnsi="Times New Roman" w:eastAsia="Times New Roman" w:cs="Times New Roman"/>
                <w:color w:val="0000FF"/>
                <w:spacing w:val="-30"/>
              </w:rPr>
              <w:t xml:space="preserve"> </w:t>
            </w:r>
            <w:r>
              <w:rPr>
                <w:color w:val="0000FF"/>
                <w:spacing w:val="4"/>
              </w:rPr>
              <w:t>，氟化物产生量</w:t>
            </w:r>
            <w:r>
              <w:rPr>
                <w:color w:val="0000FF"/>
                <w:spacing w:val="3"/>
              </w:rPr>
              <w:t>为</w:t>
            </w:r>
            <w:r>
              <w:rPr>
                <w:rFonts w:ascii="Times New Roman" w:hAnsi="Times New Roman" w:eastAsia="Times New Roman" w:cs="Times New Roman"/>
                <w:color w:val="0000FF"/>
                <w:spacing w:val="3"/>
              </w:rPr>
              <w:t>0.288t/a</w:t>
            </w:r>
            <w:r>
              <w:rPr>
                <w:color w:val="0000FF"/>
                <w:spacing w:val="3"/>
              </w:rPr>
              <w:t>。</w:t>
            </w:r>
          </w:p>
          <w:p w14:paraId="528AEBFF">
            <w:pPr>
              <w:pStyle w:val="6"/>
              <w:spacing w:before="155" w:line="225" w:lineRule="auto"/>
              <w:ind w:left="625"/>
            </w:pPr>
            <w:r>
              <w:rPr>
                <w:color w:val="0000FF"/>
                <w:spacing w:val="8"/>
              </w:rPr>
              <w:t>类比项目与本项目对比情况详见下表。</w:t>
            </w:r>
          </w:p>
          <w:p w14:paraId="6426F427">
            <w:pPr>
              <w:pStyle w:val="6"/>
              <w:spacing w:before="153" w:line="225" w:lineRule="auto"/>
              <w:ind w:left="1848"/>
            </w:pPr>
            <w:r>
              <w:rPr>
                <w:b/>
                <w:bCs/>
                <w:color w:val="0000FF"/>
                <w:spacing w:val="6"/>
              </w:rPr>
              <w:t>表</w:t>
            </w:r>
            <w:r>
              <w:rPr>
                <w:rFonts w:ascii="Times New Roman" w:hAnsi="Times New Roman" w:eastAsia="Times New Roman" w:cs="Times New Roman"/>
                <w:b/>
                <w:bCs/>
                <w:color w:val="0000FF"/>
                <w:spacing w:val="6"/>
              </w:rPr>
              <w:t xml:space="preserve">4.2-2    </w:t>
            </w:r>
            <w:r>
              <w:rPr>
                <w:b/>
                <w:bCs/>
                <w:color w:val="0000FF"/>
                <w:spacing w:val="6"/>
              </w:rPr>
              <w:t>类别项目与本项目对比情</w:t>
            </w:r>
            <w:r>
              <w:rPr>
                <w:b/>
                <w:bCs/>
                <w:color w:val="0000FF"/>
                <w:spacing w:val="5"/>
              </w:rPr>
              <w:t>况表</w:t>
            </w:r>
          </w:p>
          <w:p w14:paraId="1CC99922">
            <w:pPr>
              <w:spacing w:line="112" w:lineRule="auto"/>
              <w:rPr>
                <w:rFonts w:ascii="Arial"/>
                <w:sz w:val="2"/>
              </w:rPr>
            </w:pPr>
          </w:p>
          <w:tbl>
            <w:tblPr>
              <w:tblStyle w:val="5"/>
              <w:tblW w:w="7949"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5"/>
              <w:gridCol w:w="3306"/>
              <w:gridCol w:w="3298"/>
            </w:tblGrid>
            <w:tr w14:paraId="3260D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345" w:type="dxa"/>
                  <w:tcBorders>
                    <w:top w:val="single" w:color="000000" w:sz="10" w:space="0"/>
                    <w:left w:val="single" w:color="000000" w:sz="10" w:space="0"/>
                  </w:tcBorders>
                  <w:vAlign w:val="top"/>
                </w:tcPr>
                <w:p w14:paraId="672B55EB">
                  <w:pPr>
                    <w:pStyle w:val="6"/>
                    <w:spacing w:before="64" w:line="219" w:lineRule="auto"/>
                    <w:ind w:left="225"/>
                    <w:rPr>
                      <w:sz w:val="22"/>
                      <w:szCs w:val="22"/>
                    </w:rPr>
                  </w:pPr>
                  <w:r>
                    <w:rPr>
                      <w:color w:val="0000FF"/>
                      <w:spacing w:val="-2"/>
                      <w:sz w:val="22"/>
                      <w:szCs w:val="22"/>
                    </w:rPr>
                    <w:t>基本情况</w:t>
                  </w:r>
                </w:p>
              </w:tc>
              <w:tc>
                <w:tcPr>
                  <w:tcW w:w="3306" w:type="dxa"/>
                  <w:tcBorders>
                    <w:top w:val="single" w:color="000000" w:sz="10" w:space="0"/>
                  </w:tcBorders>
                  <w:vAlign w:val="top"/>
                </w:tcPr>
                <w:p w14:paraId="4F220DEE">
                  <w:pPr>
                    <w:pStyle w:val="6"/>
                    <w:spacing w:before="64" w:line="220" w:lineRule="auto"/>
                    <w:ind w:left="1016"/>
                    <w:rPr>
                      <w:sz w:val="22"/>
                      <w:szCs w:val="22"/>
                    </w:rPr>
                  </w:pPr>
                  <w:r>
                    <w:rPr>
                      <w:color w:val="0000FF"/>
                      <w:spacing w:val="-5"/>
                      <w:sz w:val="22"/>
                      <w:szCs w:val="22"/>
                    </w:rPr>
                    <w:t>四川生琳项目</w:t>
                  </w:r>
                </w:p>
              </w:tc>
              <w:tc>
                <w:tcPr>
                  <w:tcW w:w="3298" w:type="dxa"/>
                  <w:tcBorders>
                    <w:top w:val="single" w:color="000000" w:sz="10" w:space="0"/>
                    <w:right w:val="single" w:color="000000" w:sz="10" w:space="0"/>
                  </w:tcBorders>
                  <w:vAlign w:val="top"/>
                </w:tcPr>
                <w:p w14:paraId="793C5FAA">
                  <w:pPr>
                    <w:pStyle w:val="6"/>
                    <w:spacing w:before="64" w:line="219" w:lineRule="auto"/>
                    <w:ind w:left="1326"/>
                    <w:rPr>
                      <w:sz w:val="22"/>
                      <w:szCs w:val="22"/>
                    </w:rPr>
                  </w:pPr>
                  <w:r>
                    <w:rPr>
                      <w:color w:val="0000FF"/>
                      <w:spacing w:val="-3"/>
                      <w:sz w:val="22"/>
                      <w:szCs w:val="22"/>
                    </w:rPr>
                    <w:t>本项目</w:t>
                  </w:r>
                </w:p>
              </w:tc>
            </w:tr>
            <w:tr w14:paraId="6E4F7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45" w:type="dxa"/>
                  <w:tcBorders>
                    <w:left w:val="single" w:color="000000" w:sz="10" w:space="0"/>
                  </w:tcBorders>
                  <w:vAlign w:val="top"/>
                </w:tcPr>
                <w:p w14:paraId="14DCEBC4">
                  <w:pPr>
                    <w:pStyle w:val="6"/>
                    <w:spacing w:before="177" w:line="221" w:lineRule="auto"/>
                    <w:ind w:left="227"/>
                    <w:rPr>
                      <w:sz w:val="22"/>
                      <w:szCs w:val="22"/>
                    </w:rPr>
                  </w:pPr>
                  <w:r>
                    <w:rPr>
                      <w:color w:val="0000FF"/>
                      <w:spacing w:val="-3"/>
                      <w:sz w:val="22"/>
                      <w:szCs w:val="22"/>
                    </w:rPr>
                    <w:t>主要原料</w:t>
                  </w:r>
                </w:p>
              </w:tc>
              <w:tc>
                <w:tcPr>
                  <w:tcW w:w="3306" w:type="dxa"/>
                  <w:vAlign w:val="top"/>
                </w:tcPr>
                <w:p w14:paraId="22DE76C3">
                  <w:pPr>
                    <w:pStyle w:val="6"/>
                    <w:spacing w:before="36" w:line="219" w:lineRule="auto"/>
                    <w:ind w:left="113"/>
                    <w:rPr>
                      <w:sz w:val="22"/>
                      <w:szCs w:val="22"/>
                    </w:rPr>
                  </w:pPr>
                  <w:r>
                    <w:rPr>
                      <w:color w:val="0000FF"/>
                      <w:spacing w:val="-1"/>
                      <w:sz w:val="22"/>
                      <w:szCs w:val="22"/>
                    </w:rPr>
                    <w:t>废铝、铝锭、工业硅、精炼除气</w:t>
                  </w:r>
                </w:p>
                <w:p w14:paraId="625A14DC">
                  <w:pPr>
                    <w:pStyle w:val="6"/>
                    <w:spacing w:before="21" w:line="203" w:lineRule="auto"/>
                    <w:ind w:left="1339"/>
                    <w:rPr>
                      <w:sz w:val="22"/>
                      <w:szCs w:val="22"/>
                    </w:rPr>
                  </w:pPr>
                  <w:r>
                    <w:rPr>
                      <w:color w:val="0000FF"/>
                      <w:spacing w:val="-7"/>
                      <w:sz w:val="22"/>
                      <w:szCs w:val="22"/>
                    </w:rPr>
                    <w:t>除渣剂</w:t>
                  </w:r>
                </w:p>
              </w:tc>
              <w:tc>
                <w:tcPr>
                  <w:tcW w:w="3298" w:type="dxa"/>
                  <w:tcBorders>
                    <w:right w:val="single" w:color="000000" w:sz="10" w:space="0"/>
                  </w:tcBorders>
                  <w:vAlign w:val="top"/>
                </w:tcPr>
                <w:p w14:paraId="4E867491">
                  <w:pPr>
                    <w:pStyle w:val="6"/>
                    <w:spacing w:before="36" w:line="220" w:lineRule="auto"/>
                    <w:ind w:left="224" w:right="96" w:hanging="108"/>
                    <w:rPr>
                      <w:sz w:val="22"/>
                      <w:szCs w:val="22"/>
                    </w:rPr>
                  </w:pPr>
                  <w:r>
                    <w:rPr>
                      <w:color w:val="0000FF"/>
                      <w:spacing w:val="-5"/>
                      <w:sz w:val="22"/>
                      <w:szCs w:val="22"/>
                    </w:rPr>
                    <w:t>铝液</w:t>
                  </w:r>
                  <w:r>
                    <w:rPr>
                      <w:rFonts w:ascii="Times New Roman" w:hAnsi="Times New Roman" w:eastAsia="Times New Roman" w:cs="Times New Roman"/>
                      <w:color w:val="0000FF"/>
                      <w:spacing w:val="-5"/>
                      <w:sz w:val="22"/>
                      <w:szCs w:val="22"/>
                    </w:rPr>
                    <w:t>/</w:t>
                  </w:r>
                  <w:r>
                    <w:rPr>
                      <w:color w:val="0000FF"/>
                      <w:spacing w:val="-5"/>
                      <w:sz w:val="22"/>
                      <w:szCs w:val="22"/>
                    </w:rPr>
                    <w:t>铝锭、工业硅、阴极铜、镁</w:t>
                  </w:r>
                  <w:r>
                    <w:rPr>
                      <w:color w:val="0000FF"/>
                      <w:spacing w:val="-1"/>
                      <w:sz w:val="22"/>
                      <w:szCs w:val="22"/>
                    </w:rPr>
                    <w:t>锭、精炼剂、除钙剂、覆盖剂</w:t>
                  </w:r>
                </w:p>
              </w:tc>
            </w:tr>
            <w:tr w14:paraId="35B55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345" w:type="dxa"/>
                  <w:tcBorders>
                    <w:left w:val="single" w:color="000000" w:sz="10" w:space="0"/>
                  </w:tcBorders>
                  <w:vAlign w:val="top"/>
                </w:tcPr>
                <w:p w14:paraId="218CA959">
                  <w:pPr>
                    <w:pStyle w:val="6"/>
                    <w:spacing w:before="179" w:line="221" w:lineRule="auto"/>
                    <w:ind w:left="117"/>
                    <w:rPr>
                      <w:sz w:val="22"/>
                      <w:szCs w:val="22"/>
                    </w:rPr>
                  </w:pPr>
                  <w:r>
                    <w:rPr>
                      <w:color w:val="0000FF"/>
                      <w:spacing w:val="-2"/>
                      <w:sz w:val="22"/>
                      <w:szCs w:val="22"/>
                    </w:rPr>
                    <w:t>辅料及用量</w:t>
                  </w:r>
                </w:p>
              </w:tc>
              <w:tc>
                <w:tcPr>
                  <w:tcW w:w="3306" w:type="dxa"/>
                  <w:vAlign w:val="top"/>
                </w:tcPr>
                <w:p w14:paraId="6FC03156">
                  <w:pPr>
                    <w:pStyle w:val="6"/>
                    <w:spacing w:before="180" w:line="219" w:lineRule="auto"/>
                    <w:ind w:left="611"/>
                    <w:rPr>
                      <w:rFonts w:ascii="Times New Roman" w:hAnsi="Times New Roman" w:eastAsia="Times New Roman" w:cs="Times New Roman"/>
                      <w:sz w:val="22"/>
                      <w:szCs w:val="22"/>
                    </w:rPr>
                  </w:pPr>
                  <w:r>
                    <w:rPr>
                      <w:color w:val="0000FF"/>
                      <w:spacing w:val="-1"/>
                      <w:sz w:val="22"/>
                      <w:szCs w:val="22"/>
                    </w:rPr>
                    <w:t xml:space="preserve">精炼除气除渣剂 </w:t>
                  </w:r>
                  <w:r>
                    <w:rPr>
                      <w:rFonts w:ascii="Times New Roman" w:hAnsi="Times New Roman" w:eastAsia="Times New Roman" w:cs="Times New Roman"/>
                      <w:color w:val="0000FF"/>
                      <w:spacing w:val="-1"/>
                      <w:sz w:val="22"/>
                      <w:szCs w:val="22"/>
                    </w:rPr>
                    <w:t>80t/a</w:t>
                  </w:r>
                </w:p>
              </w:tc>
              <w:tc>
                <w:tcPr>
                  <w:tcW w:w="3298" w:type="dxa"/>
                  <w:tcBorders>
                    <w:right w:val="single" w:color="000000" w:sz="10" w:space="0"/>
                  </w:tcBorders>
                  <w:vAlign w:val="top"/>
                </w:tcPr>
                <w:p w14:paraId="4AC66C8C">
                  <w:pPr>
                    <w:pStyle w:val="6"/>
                    <w:spacing w:before="38" w:line="219" w:lineRule="auto"/>
                    <w:ind w:left="171"/>
                    <w:rPr>
                      <w:sz w:val="22"/>
                      <w:szCs w:val="22"/>
                    </w:rPr>
                  </w:pPr>
                  <w:r>
                    <w:rPr>
                      <w:color w:val="0000FF"/>
                      <w:spacing w:val="-3"/>
                      <w:sz w:val="22"/>
                      <w:szCs w:val="22"/>
                    </w:rPr>
                    <w:t>精炼剂</w:t>
                  </w:r>
                  <w:r>
                    <w:rPr>
                      <w:rFonts w:ascii="Times New Roman" w:hAnsi="Times New Roman" w:eastAsia="Times New Roman" w:cs="Times New Roman"/>
                      <w:color w:val="0000FF"/>
                      <w:spacing w:val="-3"/>
                      <w:sz w:val="22"/>
                      <w:szCs w:val="22"/>
                    </w:rPr>
                    <w:t>128t/a</w:t>
                  </w:r>
                  <w:r>
                    <w:rPr>
                      <w:rFonts w:ascii="Times New Roman" w:hAnsi="Times New Roman" w:eastAsia="Times New Roman" w:cs="Times New Roman"/>
                      <w:color w:val="0000FF"/>
                      <w:spacing w:val="-20"/>
                      <w:sz w:val="22"/>
                      <w:szCs w:val="22"/>
                    </w:rPr>
                    <w:t xml:space="preserve"> </w:t>
                  </w:r>
                  <w:r>
                    <w:rPr>
                      <w:color w:val="0000FF"/>
                      <w:spacing w:val="-3"/>
                      <w:sz w:val="22"/>
                      <w:szCs w:val="22"/>
                    </w:rPr>
                    <w:t>、除钙剂</w:t>
                  </w:r>
                  <w:r>
                    <w:rPr>
                      <w:rFonts w:ascii="Times New Roman" w:hAnsi="Times New Roman" w:eastAsia="Times New Roman" w:cs="Times New Roman"/>
                      <w:color w:val="0000FF"/>
                      <w:spacing w:val="-3"/>
                      <w:sz w:val="22"/>
                      <w:szCs w:val="22"/>
                    </w:rPr>
                    <w:t>56t/a</w:t>
                  </w:r>
                  <w:r>
                    <w:rPr>
                      <w:rFonts w:ascii="Times New Roman" w:hAnsi="Times New Roman" w:eastAsia="Times New Roman" w:cs="Times New Roman"/>
                      <w:color w:val="0000FF"/>
                      <w:spacing w:val="-30"/>
                      <w:sz w:val="22"/>
                      <w:szCs w:val="22"/>
                    </w:rPr>
                    <w:t xml:space="preserve"> </w:t>
                  </w:r>
                  <w:r>
                    <w:rPr>
                      <w:color w:val="0000FF"/>
                      <w:spacing w:val="-3"/>
                      <w:sz w:val="22"/>
                      <w:szCs w:val="22"/>
                    </w:rPr>
                    <w:t>、覆</w:t>
                  </w:r>
                </w:p>
                <w:p w14:paraId="78E8BDA4">
                  <w:pPr>
                    <w:pStyle w:val="6"/>
                    <w:spacing w:before="24" w:line="198" w:lineRule="auto"/>
                    <w:ind w:left="1189"/>
                    <w:rPr>
                      <w:rFonts w:ascii="Times New Roman" w:hAnsi="Times New Roman" w:eastAsia="Times New Roman" w:cs="Times New Roman"/>
                      <w:sz w:val="22"/>
                      <w:szCs w:val="22"/>
                    </w:rPr>
                  </w:pPr>
                  <w:r>
                    <w:rPr>
                      <w:color w:val="0000FF"/>
                      <w:spacing w:val="-1"/>
                      <w:sz w:val="22"/>
                      <w:szCs w:val="22"/>
                    </w:rPr>
                    <w:t>盖剂</w:t>
                  </w:r>
                  <w:r>
                    <w:rPr>
                      <w:rFonts w:ascii="Times New Roman" w:hAnsi="Times New Roman" w:eastAsia="Times New Roman" w:cs="Times New Roman"/>
                      <w:color w:val="0000FF"/>
                      <w:spacing w:val="-1"/>
                      <w:sz w:val="22"/>
                      <w:szCs w:val="22"/>
                    </w:rPr>
                    <w:t>4.7t/a</w:t>
                  </w:r>
                </w:p>
              </w:tc>
            </w:tr>
            <w:tr w14:paraId="2E06F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45" w:type="dxa"/>
                  <w:tcBorders>
                    <w:left w:val="single" w:color="000000" w:sz="10" w:space="0"/>
                  </w:tcBorders>
                  <w:vAlign w:val="top"/>
                </w:tcPr>
                <w:p w14:paraId="37FCAAE8">
                  <w:pPr>
                    <w:pStyle w:val="6"/>
                    <w:spacing w:before="188" w:line="230" w:lineRule="auto"/>
                    <w:ind w:left="446"/>
                    <w:rPr>
                      <w:sz w:val="22"/>
                      <w:szCs w:val="22"/>
                    </w:rPr>
                  </w:pPr>
                  <w:r>
                    <w:rPr>
                      <w:color w:val="0000FF"/>
                      <w:spacing w:val="-5"/>
                      <w:sz w:val="22"/>
                      <w:szCs w:val="22"/>
                    </w:rPr>
                    <w:t>工艺</w:t>
                  </w:r>
                </w:p>
              </w:tc>
              <w:tc>
                <w:tcPr>
                  <w:tcW w:w="3306" w:type="dxa"/>
                  <w:vAlign w:val="top"/>
                </w:tcPr>
                <w:p w14:paraId="7D134741">
                  <w:pPr>
                    <w:pStyle w:val="6"/>
                    <w:spacing w:before="44" w:line="219" w:lineRule="auto"/>
                    <w:ind w:left="190"/>
                    <w:rPr>
                      <w:sz w:val="22"/>
                      <w:szCs w:val="22"/>
                    </w:rPr>
                  </w:pPr>
                  <w:r>
                    <w:rPr>
                      <w:color w:val="0000FF"/>
                      <w:spacing w:val="-1"/>
                      <w:sz w:val="22"/>
                      <w:szCs w:val="22"/>
                    </w:rPr>
                    <w:t>熔化</w:t>
                  </w:r>
                  <w:r>
                    <w:rPr>
                      <w:rFonts w:ascii="Times New Roman" w:hAnsi="Times New Roman" w:eastAsia="Times New Roman" w:cs="Times New Roman"/>
                      <w:color w:val="0000FF"/>
                      <w:spacing w:val="-1"/>
                      <w:sz w:val="22"/>
                      <w:szCs w:val="22"/>
                    </w:rPr>
                    <w:t>-</w:t>
                  </w:r>
                  <w:r>
                    <w:rPr>
                      <w:color w:val="0000FF"/>
                      <w:spacing w:val="-1"/>
                      <w:sz w:val="22"/>
                      <w:szCs w:val="22"/>
                    </w:rPr>
                    <w:t>调质</w:t>
                  </w:r>
                  <w:r>
                    <w:rPr>
                      <w:rFonts w:ascii="Times New Roman" w:hAnsi="Times New Roman" w:eastAsia="Times New Roman" w:cs="Times New Roman"/>
                      <w:color w:val="0000FF"/>
                      <w:spacing w:val="-1"/>
                      <w:sz w:val="22"/>
                      <w:szCs w:val="22"/>
                    </w:rPr>
                    <w:t>-</w:t>
                  </w:r>
                  <w:r>
                    <w:rPr>
                      <w:color w:val="0000FF"/>
                      <w:spacing w:val="-1"/>
                      <w:sz w:val="22"/>
                      <w:szCs w:val="22"/>
                    </w:rPr>
                    <w:t>精炼</w:t>
                  </w:r>
                  <w:r>
                    <w:rPr>
                      <w:rFonts w:ascii="Times New Roman" w:hAnsi="Times New Roman" w:eastAsia="Times New Roman" w:cs="Times New Roman"/>
                      <w:color w:val="0000FF"/>
                      <w:spacing w:val="-1"/>
                      <w:sz w:val="22"/>
                      <w:szCs w:val="22"/>
                    </w:rPr>
                    <w:t>-</w:t>
                  </w:r>
                  <w:r>
                    <w:rPr>
                      <w:color w:val="0000FF"/>
                      <w:spacing w:val="-1"/>
                      <w:sz w:val="22"/>
                      <w:szCs w:val="22"/>
                    </w:rPr>
                    <w:t>扒渣</w:t>
                  </w:r>
                  <w:r>
                    <w:rPr>
                      <w:rFonts w:ascii="Times New Roman" w:hAnsi="Times New Roman" w:eastAsia="Times New Roman" w:cs="Times New Roman"/>
                      <w:color w:val="0000FF"/>
                      <w:spacing w:val="-1"/>
                      <w:sz w:val="22"/>
                      <w:szCs w:val="22"/>
                    </w:rPr>
                    <w:t>-</w:t>
                  </w:r>
                  <w:r>
                    <w:rPr>
                      <w:color w:val="0000FF"/>
                      <w:spacing w:val="-1"/>
                      <w:sz w:val="22"/>
                      <w:szCs w:val="22"/>
                    </w:rPr>
                    <w:t>铝灰渣回</w:t>
                  </w:r>
                </w:p>
                <w:p w14:paraId="4C65496C">
                  <w:pPr>
                    <w:pStyle w:val="6"/>
                    <w:spacing w:before="24" w:line="194" w:lineRule="auto"/>
                    <w:ind w:left="1298"/>
                    <w:rPr>
                      <w:sz w:val="22"/>
                      <w:szCs w:val="22"/>
                    </w:rPr>
                  </w:pPr>
                  <w:r>
                    <w:rPr>
                      <w:color w:val="0000FF"/>
                      <w:spacing w:val="-4"/>
                      <w:sz w:val="22"/>
                      <w:szCs w:val="22"/>
                    </w:rPr>
                    <w:t>收</w:t>
                  </w:r>
                  <w:r>
                    <w:rPr>
                      <w:rFonts w:ascii="Times New Roman" w:hAnsi="Times New Roman" w:eastAsia="Times New Roman" w:cs="Times New Roman"/>
                      <w:color w:val="0000FF"/>
                      <w:spacing w:val="-4"/>
                      <w:sz w:val="22"/>
                      <w:szCs w:val="22"/>
                    </w:rPr>
                    <w:t>-</w:t>
                  </w:r>
                  <w:r>
                    <w:rPr>
                      <w:color w:val="0000FF"/>
                      <w:spacing w:val="-4"/>
                      <w:sz w:val="22"/>
                      <w:szCs w:val="22"/>
                    </w:rPr>
                    <w:t>浇铸</w:t>
                  </w:r>
                </w:p>
              </w:tc>
              <w:tc>
                <w:tcPr>
                  <w:tcW w:w="3298" w:type="dxa"/>
                  <w:tcBorders>
                    <w:right w:val="single" w:color="000000" w:sz="10" w:space="0"/>
                  </w:tcBorders>
                  <w:vAlign w:val="top"/>
                </w:tcPr>
                <w:p w14:paraId="49018569">
                  <w:pPr>
                    <w:pStyle w:val="6"/>
                    <w:spacing w:before="44" w:line="219" w:lineRule="auto"/>
                    <w:ind w:left="188"/>
                    <w:rPr>
                      <w:sz w:val="22"/>
                      <w:szCs w:val="22"/>
                    </w:rPr>
                  </w:pPr>
                  <w:r>
                    <w:rPr>
                      <w:color w:val="0000FF"/>
                      <w:spacing w:val="-1"/>
                      <w:sz w:val="22"/>
                      <w:szCs w:val="22"/>
                    </w:rPr>
                    <w:t>熔化</w:t>
                  </w:r>
                  <w:r>
                    <w:rPr>
                      <w:rFonts w:ascii="Times New Roman" w:hAnsi="Times New Roman" w:eastAsia="Times New Roman" w:cs="Times New Roman"/>
                      <w:color w:val="0000FF"/>
                      <w:spacing w:val="-1"/>
                      <w:sz w:val="22"/>
                      <w:szCs w:val="22"/>
                    </w:rPr>
                    <w:t>-</w:t>
                  </w:r>
                  <w:r>
                    <w:rPr>
                      <w:color w:val="0000FF"/>
                      <w:spacing w:val="-1"/>
                      <w:sz w:val="22"/>
                      <w:szCs w:val="22"/>
                    </w:rPr>
                    <w:t>调质</w:t>
                  </w:r>
                  <w:r>
                    <w:rPr>
                      <w:rFonts w:ascii="Times New Roman" w:hAnsi="Times New Roman" w:eastAsia="Times New Roman" w:cs="Times New Roman"/>
                      <w:color w:val="0000FF"/>
                      <w:spacing w:val="-1"/>
                      <w:sz w:val="22"/>
                      <w:szCs w:val="22"/>
                    </w:rPr>
                    <w:t>-</w:t>
                  </w:r>
                  <w:r>
                    <w:rPr>
                      <w:color w:val="0000FF"/>
                      <w:spacing w:val="-1"/>
                      <w:sz w:val="22"/>
                      <w:szCs w:val="22"/>
                    </w:rPr>
                    <w:t>精炼</w:t>
                  </w:r>
                  <w:r>
                    <w:rPr>
                      <w:rFonts w:ascii="Times New Roman" w:hAnsi="Times New Roman" w:eastAsia="Times New Roman" w:cs="Times New Roman"/>
                      <w:color w:val="0000FF"/>
                      <w:spacing w:val="-1"/>
                      <w:sz w:val="22"/>
                      <w:szCs w:val="22"/>
                    </w:rPr>
                    <w:t>-</w:t>
                  </w:r>
                  <w:r>
                    <w:rPr>
                      <w:color w:val="0000FF"/>
                      <w:spacing w:val="-1"/>
                      <w:sz w:val="22"/>
                      <w:szCs w:val="22"/>
                    </w:rPr>
                    <w:t>扒渣</w:t>
                  </w:r>
                  <w:r>
                    <w:rPr>
                      <w:rFonts w:ascii="Times New Roman" w:hAnsi="Times New Roman" w:eastAsia="Times New Roman" w:cs="Times New Roman"/>
                      <w:color w:val="0000FF"/>
                      <w:spacing w:val="-1"/>
                      <w:sz w:val="22"/>
                      <w:szCs w:val="22"/>
                    </w:rPr>
                    <w:t>-</w:t>
                  </w:r>
                  <w:r>
                    <w:rPr>
                      <w:color w:val="0000FF"/>
                      <w:spacing w:val="-1"/>
                      <w:sz w:val="22"/>
                      <w:szCs w:val="22"/>
                    </w:rPr>
                    <w:t>铝灰渣回</w:t>
                  </w:r>
                </w:p>
                <w:p w14:paraId="1406C9DC">
                  <w:pPr>
                    <w:pStyle w:val="6"/>
                    <w:spacing w:before="24" w:line="194" w:lineRule="auto"/>
                    <w:ind w:left="1297"/>
                    <w:rPr>
                      <w:sz w:val="22"/>
                      <w:szCs w:val="22"/>
                    </w:rPr>
                  </w:pPr>
                  <w:r>
                    <w:rPr>
                      <w:color w:val="0000FF"/>
                      <w:spacing w:val="-4"/>
                      <w:sz w:val="22"/>
                      <w:szCs w:val="22"/>
                    </w:rPr>
                    <w:t>收</w:t>
                  </w:r>
                  <w:r>
                    <w:rPr>
                      <w:rFonts w:ascii="Times New Roman" w:hAnsi="Times New Roman" w:eastAsia="Times New Roman" w:cs="Times New Roman"/>
                      <w:color w:val="0000FF"/>
                      <w:spacing w:val="-4"/>
                      <w:sz w:val="22"/>
                      <w:szCs w:val="22"/>
                    </w:rPr>
                    <w:t>-</w:t>
                  </w:r>
                  <w:r>
                    <w:rPr>
                      <w:color w:val="0000FF"/>
                      <w:spacing w:val="-4"/>
                      <w:sz w:val="22"/>
                      <w:szCs w:val="22"/>
                    </w:rPr>
                    <w:t>铸造</w:t>
                  </w:r>
                </w:p>
              </w:tc>
            </w:tr>
            <w:tr w14:paraId="6C6D8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45" w:type="dxa"/>
                  <w:tcBorders>
                    <w:left w:val="single" w:color="000000" w:sz="10" w:space="0"/>
                  </w:tcBorders>
                  <w:vAlign w:val="top"/>
                </w:tcPr>
                <w:p w14:paraId="6F531EBD">
                  <w:pPr>
                    <w:pStyle w:val="6"/>
                    <w:spacing w:before="190" w:line="220" w:lineRule="auto"/>
                    <w:ind w:left="225"/>
                    <w:rPr>
                      <w:sz w:val="22"/>
                      <w:szCs w:val="22"/>
                    </w:rPr>
                  </w:pPr>
                  <w:r>
                    <w:rPr>
                      <w:color w:val="0000FF"/>
                      <w:spacing w:val="-2"/>
                      <w:sz w:val="22"/>
                      <w:szCs w:val="22"/>
                    </w:rPr>
                    <w:t>产品规模</w:t>
                  </w:r>
                </w:p>
              </w:tc>
              <w:tc>
                <w:tcPr>
                  <w:tcW w:w="3306" w:type="dxa"/>
                  <w:vAlign w:val="top"/>
                </w:tcPr>
                <w:p w14:paraId="4EE6EE36">
                  <w:pPr>
                    <w:pStyle w:val="6"/>
                    <w:spacing w:before="190" w:line="221" w:lineRule="auto"/>
                    <w:ind w:left="698"/>
                    <w:rPr>
                      <w:rFonts w:ascii="Times New Roman" w:hAnsi="Times New Roman" w:eastAsia="Times New Roman" w:cs="Times New Roman"/>
                      <w:sz w:val="22"/>
                      <w:szCs w:val="22"/>
                    </w:rPr>
                  </w:pPr>
                  <w:r>
                    <w:rPr>
                      <w:color w:val="0000FF"/>
                      <w:spacing w:val="-1"/>
                      <w:sz w:val="22"/>
                      <w:szCs w:val="22"/>
                    </w:rPr>
                    <w:t>铝合金制品</w:t>
                  </w:r>
                  <w:r>
                    <w:rPr>
                      <w:rFonts w:ascii="Times New Roman" w:hAnsi="Times New Roman" w:eastAsia="Times New Roman" w:cs="Times New Roman"/>
                      <w:color w:val="0000FF"/>
                      <w:spacing w:val="-1"/>
                      <w:sz w:val="22"/>
                      <w:szCs w:val="22"/>
                    </w:rPr>
                    <w:t>10</w:t>
                  </w:r>
                  <w:r>
                    <w:rPr>
                      <w:color w:val="0000FF"/>
                      <w:spacing w:val="-1"/>
                      <w:sz w:val="22"/>
                      <w:szCs w:val="22"/>
                    </w:rPr>
                    <w:t>万吨</w:t>
                  </w:r>
                  <w:r>
                    <w:rPr>
                      <w:rFonts w:ascii="Times New Roman" w:hAnsi="Times New Roman" w:eastAsia="Times New Roman" w:cs="Times New Roman"/>
                      <w:color w:val="0000FF"/>
                      <w:spacing w:val="-1"/>
                      <w:sz w:val="22"/>
                      <w:szCs w:val="22"/>
                    </w:rPr>
                    <w:t>/a</w:t>
                  </w:r>
                </w:p>
              </w:tc>
              <w:tc>
                <w:tcPr>
                  <w:tcW w:w="3298" w:type="dxa"/>
                  <w:tcBorders>
                    <w:right w:val="single" w:color="000000" w:sz="10" w:space="0"/>
                  </w:tcBorders>
                  <w:vAlign w:val="top"/>
                </w:tcPr>
                <w:p w14:paraId="12B75B23">
                  <w:pPr>
                    <w:pStyle w:val="6"/>
                    <w:spacing w:before="48" w:line="215" w:lineRule="auto"/>
                    <w:ind w:left="776" w:right="96" w:hanging="660"/>
                    <w:rPr>
                      <w:rFonts w:ascii="Times New Roman" w:hAnsi="Times New Roman" w:eastAsia="Times New Roman" w:cs="Times New Roman"/>
                      <w:sz w:val="22"/>
                      <w:szCs w:val="22"/>
                    </w:rPr>
                  </w:pPr>
                  <w:r>
                    <w:rPr>
                      <w:color w:val="0000FF"/>
                      <w:spacing w:val="-1"/>
                      <w:sz w:val="22"/>
                      <w:szCs w:val="22"/>
                    </w:rPr>
                    <w:t>铝合金液、铸造铝合金及铝合金铸锭共计</w:t>
                  </w:r>
                  <w:r>
                    <w:rPr>
                      <w:rFonts w:ascii="Times New Roman" w:hAnsi="Times New Roman" w:eastAsia="Times New Roman" w:cs="Times New Roman"/>
                      <w:color w:val="0000FF"/>
                      <w:spacing w:val="-1"/>
                      <w:sz w:val="22"/>
                      <w:szCs w:val="22"/>
                    </w:rPr>
                    <w:t>8.5</w:t>
                  </w:r>
                  <w:r>
                    <w:rPr>
                      <w:color w:val="0000FF"/>
                      <w:spacing w:val="-1"/>
                      <w:sz w:val="22"/>
                      <w:szCs w:val="22"/>
                    </w:rPr>
                    <w:t>万吨</w:t>
                  </w:r>
                  <w:r>
                    <w:rPr>
                      <w:rFonts w:ascii="Times New Roman" w:hAnsi="Times New Roman" w:eastAsia="Times New Roman" w:cs="Times New Roman"/>
                      <w:color w:val="0000FF"/>
                      <w:spacing w:val="-1"/>
                      <w:sz w:val="22"/>
                      <w:szCs w:val="22"/>
                    </w:rPr>
                    <w:t>/a</w:t>
                  </w:r>
                </w:p>
              </w:tc>
            </w:tr>
            <w:tr w14:paraId="34A1F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345" w:type="dxa"/>
                  <w:tcBorders>
                    <w:left w:val="single" w:color="000000" w:sz="10" w:space="0"/>
                    <w:bottom w:val="single" w:color="000000" w:sz="10" w:space="0"/>
                  </w:tcBorders>
                  <w:vAlign w:val="top"/>
                </w:tcPr>
                <w:p w14:paraId="67A7A0D1">
                  <w:pPr>
                    <w:pStyle w:val="6"/>
                    <w:spacing w:before="79" w:line="222" w:lineRule="auto"/>
                    <w:ind w:left="227"/>
                    <w:rPr>
                      <w:sz w:val="22"/>
                      <w:szCs w:val="22"/>
                    </w:rPr>
                  </w:pPr>
                  <w:r>
                    <w:rPr>
                      <w:color w:val="0000FF"/>
                      <w:spacing w:val="-3"/>
                      <w:sz w:val="22"/>
                      <w:szCs w:val="22"/>
                    </w:rPr>
                    <w:t>主要设备</w:t>
                  </w:r>
                </w:p>
              </w:tc>
              <w:tc>
                <w:tcPr>
                  <w:tcW w:w="3306" w:type="dxa"/>
                  <w:tcBorders>
                    <w:bottom w:val="single" w:color="000000" w:sz="10" w:space="0"/>
                  </w:tcBorders>
                  <w:vAlign w:val="top"/>
                </w:tcPr>
                <w:p w14:paraId="64F0304F">
                  <w:pPr>
                    <w:pStyle w:val="6"/>
                    <w:spacing w:before="80" w:line="221" w:lineRule="auto"/>
                    <w:ind w:left="271"/>
                    <w:rPr>
                      <w:sz w:val="22"/>
                      <w:szCs w:val="22"/>
                    </w:rPr>
                  </w:pPr>
                  <w:r>
                    <w:rPr>
                      <w:rFonts w:ascii="Times New Roman" w:hAnsi="Times New Roman" w:eastAsia="Times New Roman" w:cs="Times New Roman"/>
                      <w:color w:val="0000FF"/>
                      <w:spacing w:val="-1"/>
                      <w:sz w:val="22"/>
                      <w:szCs w:val="22"/>
                    </w:rPr>
                    <w:t>2</w:t>
                  </w:r>
                  <w:r>
                    <w:rPr>
                      <w:color w:val="0000FF"/>
                      <w:spacing w:val="-1"/>
                      <w:sz w:val="22"/>
                      <w:szCs w:val="22"/>
                    </w:rPr>
                    <w:t>台</w:t>
                  </w:r>
                  <w:r>
                    <w:rPr>
                      <w:rFonts w:ascii="Times New Roman" w:hAnsi="Times New Roman" w:eastAsia="Times New Roman" w:cs="Times New Roman"/>
                      <w:color w:val="0000FF"/>
                      <w:spacing w:val="-1"/>
                      <w:sz w:val="22"/>
                      <w:szCs w:val="22"/>
                    </w:rPr>
                    <w:t>60t</w:t>
                  </w:r>
                  <w:r>
                    <w:rPr>
                      <w:color w:val="0000FF"/>
                      <w:spacing w:val="-1"/>
                      <w:sz w:val="22"/>
                      <w:szCs w:val="22"/>
                    </w:rPr>
                    <w:t>熔化炉、</w:t>
                  </w:r>
                  <w:r>
                    <w:rPr>
                      <w:rFonts w:ascii="Times New Roman" w:hAnsi="Times New Roman" w:eastAsia="Times New Roman" w:cs="Times New Roman"/>
                      <w:color w:val="0000FF"/>
                      <w:spacing w:val="-1"/>
                      <w:sz w:val="22"/>
                      <w:szCs w:val="22"/>
                    </w:rPr>
                    <w:t>2</w:t>
                  </w:r>
                  <w:r>
                    <w:rPr>
                      <w:color w:val="0000FF"/>
                      <w:spacing w:val="-1"/>
                      <w:sz w:val="22"/>
                      <w:szCs w:val="22"/>
                    </w:rPr>
                    <w:t>台</w:t>
                  </w:r>
                  <w:r>
                    <w:rPr>
                      <w:rFonts w:ascii="Times New Roman" w:hAnsi="Times New Roman" w:eastAsia="Times New Roman" w:cs="Times New Roman"/>
                      <w:color w:val="0000FF"/>
                      <w:spacing w:val="-1"/>
                      <w:sz w:val="22"/>
                      <w:szCs w:val="22"/>
                    </w:rPr>
                    <w:t>50t</w:t>
                  </w:r>
                  <w:r>
                    <w:rPr>
                      <w:color w:val="0000FF"/>
                      <w:spacing w:val="-1"/>
                      <w:sz w:val="22"/>
                      <w:szCs w:val="22"/>
                    </w:rPr>
                    <w:t>合金炉</w:t>
                  </w:r>
                </w:p>
              </w:tc>
              <w:tc>
                <w:tcPr>
                  <w:tcW w:w="3298" w:type="dxa"/>
                  <w:tcBorders>
                    <w:bottom w:val="single" w:color="000000" w:sz="10" w:space="0"/>
                    <w:right w:val="single" w:color="000000" w:sz="10" w:space="0"/>
                  </w:tcBorders>
                  <w:vAlign w:val="top"/>
                </w:tcPr>
                <w:p w14:paraId="5EAC6103">
                  <w:pPr>
                    <w:pStyle w:val="6"/>
                    <w:spacing w:before="80" w:line="221" w:lineRule="auto"/>
                    <w:ind w:left="291"/>
                    <w:rPr>
                      <w:sz w:val="22"/>
                      <w:szCs w:val="22"/>
                    </w:rPr>
                  </w:pPr>
                  <w:r>
                    <w:rPr>
                      <w:rFonts w:ascii="Times New Roman" w:hAnsi="Times New Roman" w:eastAsia="Times New Roman" w:cs="Times New Roman"/>
                      <w:color w:val="0000FF"/>
                      <w:spacing w:val="-2"/>
                      <w:sz w:val="22"/>
                      <w:szCs w:val="22"/>
                    </w:rPr>
                    <w:t>1</w:t>
                  </w:r>
                  <w:r>
                    <w:rPr>
                      <w:color w:val="0000FF"/>
                      <w:spacing w:val="-2"/>
                      <w:sz w:val="22"/>
                      <w:szCs w:val="22"/>
                    </w:rPr>
                    <w:t>台</w:t>
                  </w:r>
                  <w:r>
                    <w:rPr>
                      <w:rFonts w:ascii="Times New Roman" w:hAnsi="Times New Roman" w:eastAsia="Times New Roman" w:cs="Times New Roman"/>
                      <w:color w:val="0000FF"/>
                      <w:spacing w:val="-2"/>
                      <w:sz w:val="22"/>
                      <w:szCs w:val="22"/>
                    </w:rPr>
                    <w:t>60t</w:t>
                  </w:r>
                  <w:r>
                    <w:rPr>
                      <w:color w:val="0000FF"/>
                      <w:spacing w:val="-2"/>
                      <w:sz w:val="22"/>
                      <w:szCs w:val="22"/>
                    </w:rPr>
                    <w:t>熔炼炉、</w:t>
                  </w:r>
                  <w:r>
                    <w:rPr>
                      <w:rFonts w:ascii="Times New Roman" w:hAnsi="Times New Roman" w:eastAsia="Times New Roman" w:cs="Times New Roman"/>
                      <w:color w:val="0000FF"/>
                      <w:spacing w:val="-2"/>
                      <w:sz w:val="22"/>
                      <w:szCs w:val="22"/>
                    </w:rPr>
                    <w:t>2</w:t>
                  </w:r>
                  <w:r>
                    <w:rPr>
                      <w:color w:val="0000FF"/>
                      <w:spacing w:val="-2"/>
                      <w:sz w:val="22"/>
                      <w:szCs w:val="22"/>
                    </w:rPr>
                    <w:t>台</w:t>
                  </w:r>
                  <w:r>
                    <w:rPr>
                      <w:rFonts w:ascii="Times New Roman" w:hAnsi="Times New Roman" w:eastAsia="Times New Roman" w:cs="Times New Roman"/>
                      <w:color w:val="0000FF"/>
                      <w:spacing w:val="-2"/>
                      <w:sz w:val="22"/>
                      <w:szCs w:val="22"/>
                    </w:rPr>
                    <w:t>35t</w:t>
                  </w:r>
                  <w:r>
                    <w:rPr>
                      <w:color w:val="0000FF"/>
                      <w:spacing w:val="-2"/>
                      <w:sz w:val="22"/>
                      <w:szCs w:val="22"/>
                    </w:rPr>
                    <w:t>熔炼炉</w:t>
                  </w:r>
                </w:p>
              </w:tc>
            </w:tr>
          </w:tbl>
          <w:p w14:paraId="207DFD76">
            <w:pPr>
              <w:spacing w:line="261" w:lineRule="auto"/>
              <w:rPr>
                <w:rFonts w:ascii="Arial"/>
                <w:sz w:val="21"/>
              </w:rPr>
            </w:pPr>
          </w:p>
          <w:p w14:paraId="76EBB26F">
            <w:pPr>
              <w:spacing w:line="261" w:lineRule="auto"/>
              <w:rPr>
                <w:rFonts w:ascii="Arial"/>
                <w:sz w:val="21"/>
              </w:rPr>
            </w:pPr>
          </w:p>
          <w:p w14:paraId="36896152">
            <w:pPr>
              <w:pStyle w:val="6"/>
              <w:spacing w:before="81" w:line="340" w:lineRule="auto"/>
              <w:ind w:left="104" w:right="30" w:firstLine="520"/>
            </w:pPr>
            <w:r>
              <w:rPr>
                <w:color w:val="0000FF"/>
                <w:spacing w:val="6"/>
              </w:rPr>
              <w:t>根据上表可知，四川生琳与本项目产品规模</w:t>
            </w:r>
            <w:r>
              <w:rPr>
                <w:color w:val="0000FF"/>
                <w:spacing w:val="5"/>
              </w:rPr>
              <w:t>接近，生产工艺基本一</w:t>
            </w:r>
            <w:r>
              <w:rPr>
                <w:color w:val="0000FF"/>
              </w:rPr>
              <w:t>致，原料中虽掺用废铝，但精炼原理及工艺一致，具有可类比性。同时，</w:t>
            </w:r>
            <w:r>
              <w:rPr>
                <w:color w:val="0000FF"/>
                <w:spacing w:val="8"/>
              </w:rPr>
              <w:t>本评价采用西南铝实业现有项目一次例行监测数据进行反推校核验证，</w:t>
            </w:r>
            <w:r>
              <w:rPr>
                <w:color w:val="0000FF"/>
              </w:rPr>
              <w:t>现有项目采用的精炼剂、除渣剂及覆盖剂与本项目相同，生产工艺相同，</w:t>
            </w:r>
            <w:r>
              <w:rPr>
                <w:color w:val="0000FF"/>
                <w:spacing w:val="9"/>
              </w:rPr>
              <w:t>因此通过本项目产品规模与现有项目产品规模比例反推校正本项目理</w:t>
            </w:r>
            <w:r>
              <w:rPr>
                <w:color w:val="0000FF"/>
                <w:spacing w:val="8"/>
              </w:rPr>
              <w:t>论氯化氢及氟化物排放速率可行。</w:t>
            </w:r>
          </w:p>
        </w:tc>
      </w:tr>
    </w:tbl>
    <w:p w14:paraId="18933C03">
      <w:pPr>
        <w:pStyle w:val="2"/>
        <w:rPr>
          <w:sz w:val="21"/>
        </w:rPr>
      </w:pPr>
    </w:p>
    <w:p w14:paraId="68CE7FAD">
      <w:pPr>
        <w:rPr>
          <w:sz w:val="21"/>
          <w:szCs w:val="21"/>
        </w:rPr>
        <w:sectPr>
          <w:footerReference r:id="rId105" w:type="default"/>
          <w:pgSz w:w="11907" w:h="16840"/>
          <w:pgMar w:top="400" w:right="1485" w:bottom="1000" w:left="1484" w:header="0" w:footer="658" w:gutter="0"/>
          <w:cols w:space="720" w:num="1"/>
        </w:sectPr>
      </w:pPr>
    </w:p>
    <w:p w14:paraId="6E5277DC">
      <w:pPr>
        <w:spacing w:before="19"/>
      </w:pPr>
    </w:p>
    <w:p w14:paraId="29C40ED9">
      <w:pPr>
        <w:spacing w:before="19"/>
      </w:pPr>
    </w:p>
    <w:p w14:paraId="4D0B3076">
      <w:pPr>
        <w:spacing w:before="19"/>
      </w:pPr>
    </w:p>
    <w:p w14:paraId="3AC32619">
      <w:pPr>
        <w:spacing w:before="18"/>
      </w:pPr>
    </w:p>
    <w:p w14:paraId="72F7369F">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269E54A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412" w:hRule="atLeast"/>
        </w:trPr>
        <w:tc>
          <w:tcPr>
            <w:tcW w:w="758" w:type="dxa"/>
            <w:tcBorders>
              <w:right w:val="single" w:color="000000" w:sz="2" w:space="0"/>
            </w:tcBorders>
            <w:vAlign w:val="top"/>
          </w:tcPr>
          <w:p w14:paraId="19B04860">
            <w:pPr>
              <w:rPr>
                <w:rFonts w:ascii="Arial"/>
                <w:sz w:val="21"/>
              </w:rPr>
            </w:pPr>
          </w:p>
        </w:tc>
        <w:tc>
          <w:tcPr>
            <w:tcW w:w="8153" w:type="dxa"/>
            <w:tcBorders>
              <w:left w:val="single" w:color="000000" w:sz="2" w:space="0"/>
            </w:tcBorders>
            <w:vAlign w:val="top"/>
          </w:tcPr>
          <w:p w14:paraId="46382A5B">
            <w:pPr>
              <w:pStyle w:val="6"/>
              <w:spacing w:before="131" w:line="225" w:lineRule="auto"/>
              <w:ind w:left="1848"/>
            </w:pPr>
            <w:r>
              <w:rPr>
                <w:b/>
                <w:bCs/>
                <w:color w:val="0000FF"/>
                <w:spacing w:val="6"/>
              </w:rPr>
              <w:t>表</w:t>
            </w:r>
            <w:r>
              <w:rPr>
                <w:rFonts w:ascii="Times New Roman" w:hAnsi="Times New Roman" w:eastAsia="Times New Roman" w:cs="Times New Roman"/>
                <w:b/>
                <w:bCs/>
                <w:color w:val="0000FF"/>
                <w:spacing w:val="6"/>
              </w:rPr>
              <w:t xml:space="preserve">4.2-3    </w:t>
            </w:r>
            <w:r>
              <w:rPr>
                <w:b/>
                <w:bCs/>
                <w:color w:val="0000FF"/>
                <w:spacing w:val="6"/>
              </w:rPr>
              <w:t>类别项目与本项目对比情</w:t>
            </w:r>
            <w:r>
              <w:rPr>
                <w:b/>
                <w:bCs/>
                <w:color w:val="0000FF"/>
                <w:spacing w:val="5"/>
              </w:rPr>
              <w:t>况表</w:t>
            </w:r>
          </w:p>
          <w:p w14:paraId="22756F79">
            <w:pPr>
              <w:spacing w:line="94" w:lineRule="auto"/>
              <w:rPr>
                <w:rFonts w:ascii="Arial"/>
                <w:sz w:val="2"/>
              </w:rPr>
            </w:pPr>
          </w:p>
          <w:tbl>
            <w:tblPr>
              <w:tblStyle w:val="5"/>
              <w:tblW w:w="7949"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3"/>
              <w:gridCol w:w="1261"/>
              <w:gridCol w:w="2152"/>
              <w:gridCol w:w="1898"/>
              <w:gridCol w:w="1965"/>
            </w:tblGrid>
            <w:tr w14:paraId="4C85C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934" w:type="dxa"/>
                  <w:gridSpan w:val="2"/>
                  <w:vMerge w:val="restart"/>
                  <w:tcBorders>
                    <w:top w:val="single" w:color="000000" w:sz="10" w:space="0"/>
                    <w:left w:val="single" w:color="000000" w:sz="10" w:space="0"/>
                    <w:bottom w:val="nil"/>
                  </w:tcBorders>
                  <w:vAlign w:val="top"/>
                </w:tcPr>
                <w:p w14:paraId="1330D563">
                  <w:pPr>
                    <w:pStyle w:val="6"/>
                    <w:spacing w:before="267" w:line="219" w:lineRule="auto"/>
                    <w:ind w:left="521"/>
                    <w:rPr>
                      <w:sz w:val="22"/>
                      <w:szCs w:val="22"/>
                    </w:rPr>
                  </w:pPr>
                  <w:r>
                    <w:rPr>
                      <w:color w:val="0000FF"/>
                      <w:spacing w:val="-2"/>
                      <w:sz w:val="22"/>
                      <w:szCs w:val="22"/>
                    </w:rPr>
                    <w:t>基本情况</w:t>
                  </w:r>
                </w:p>
              </w:tc>
              <w:tc>
                <w:tcPr>
                  <w:tcW w:w="2152" w:type="dxa"/>
                  <w:vMerge w:val="restart"/>
                  <w:tcBorders>
                    <w:top w:val="single" w:color="000000" w:sz="10" w:space="0"/>
                    <w:bottom w:val="nil"/>
                  </w:tcBorders>
                  <w:vAlign w:val="top"/>
                </w:tcPr>
                <w:p w14:paraId="44F2B593">
                  <w:pPr>
                    <w:pStyle w:val="6"/>
                    <w:spacing w:before="267" w:line="221" w:lineRule="auto"/>
                    <w:ind w:left="420"/>
                    <w:rPr>
                      <w:sz w:val="22"/>
                      <w:szCs w:val="22"/>
                    </w:rPr>
                  </w:pPr>
                  <w:r>
                    <w:rPr>
                      <w:color w:val="0000FF"/>
                      <w:spacing w:val="-2"/>
                      <w:sz w:val="22"/>
                      <w:szCs w:val="22"/>
                    </w:rPr>
                    <w:t>现有厂区情况</w:t>
                  </w:r>
                </w:p>
              </w:tc>
              <w:tc>
                <w:tcPr>
                  <w:tcW w:w="3863" w:type="dxa"/>
                  <w:gridSpan w:val="2"/>
                  <w:tcBorders>
                    <w:top w:val="single" w:color="000000" w:sz="10" w:space="0"/>
                    <w:right w:val="single" w:color="000000" w:sz="10" w:space="0"/>
                  </w:tcBorders>
                  <w:vAlign w:val="top"/>
                </w:tcPr>
                <w:p w14:paraId="03F5C258">
                  <w:pPr>
                    <w:pStyle w:val="6"/>
                    <w:spacing w:before="78" w:line="219" w:lineRule="auto"/>
                    <w:ind w:left="288"/>
                    <w:rPr>
                      <w:sz w:val="22"/>
                      <w:szCs w:val="22"/>
                    </w:rPr>
                  </w:pPr>
                  <w:r>
                    <w:rPr>
                      <w:color w:val="0000FF"/>
                      <w:spacing w:val="-1"/>
                      <w:sz w:val="22"/>
                      <w:szCs w:val="22"/>
                    </w:rPr>
                    <w:t>本项目类比四川生琳项目计算情况</w:t>
                  </w:r>
                </w:p>
              </w:tc>
            </w:tr>
            <w:tr w14:paraId="396BE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934" w:type="dxa"/>
                  <w:gridSpan w:val="2"/>
                  <w:vMerge w:val="continue"/>
                  <w:tcBorders>
                    <w:top w:val="nil"/>
                    <w:left w:val="single" w:color="000000" w:sz="10" w:space="0"/>
                  </w:tcBorders>
                  <w:vAlign w:val="top"/>
                </w:tcPr>
                <w:p w14:paraId="4ED0EA98">
                  <w:pPr>
                    <w:rPr>
                      <w:rFonts w:ascii="Arial"/>
                      <w:sz w:val="21"/>
                    </w:rPr>
                  </w:pPr>
                </w:p>
              </w:tc>
              <w:tc>
                <w:tcPr>
                  <w:tcW w:w="2152" w:type="dxa"/>
                  <w:vMerge w:val="continue"/>
                  <w:tcBorders>
                    <w:top w:val="nil"/>
                  </w:tcBorders>
                  <w:vAlign w:val="top"/>
                </w:tcPr>
                <w:p w14:paraId="00486794">
                  <w:pPr>
                    <w:rPr>
                      <w:rFonts w:ascii="Arial"/>
                      <w:sz w:val="21"/>
                    </w:rPr>
                  </w:pPr>
                </w:p>
              </w:tc>
              <w:tc>
                <w:tcPr>
                  <w:tcW w:w="1898" w:type="dxa"/>
                  <w:vAlign w:val="top"/>
                </w:tcPr>
                <w:p w14:paraId="7A16793E">
                  <w:pPr>
                    <w:pStyle w:val="6"/>
                    <w:spacing w:before="77" w:line="221" w:lineRule="auto"/>
                    <w:ind w:left="593"/>
                    <w:rPr>
                      <w:sz w:val="22"/>
                      <w:szCs w:val="22"/>
                    </w:rPr>
                  </w:pPr>
                  <w:r>
                    <w:rPr>
                      <w:rFonts w:ascii="Times New Roman" w:hAnsi="Times New Roman" w:eastAsia="Times New Roman" w:cs="Times New Roman"/>
                      <w:color w:val="0000FF"/>
                      <w:spacing w:val="-1"/>
                      <w:sz w:val="22"/>
                      <w:szCs w:val="22"/>
                    </w:rPr>
                    <w:t>2#35t</w:t>
                  </w:r>
                  <w:r>
                    <w:rPr>
                      <w:color w:val="0000FF"/>
                      <w:spacing w:val="-1"/>
                      <w:sz w:val="22"/>
                      <w:szCs w:val="22"/>
                    </w:rPr>
                    <w:t>炉</w:t>
                  </w:r>
                </w:p>
              </w:tc>
              <w:tc>
                <w:tcPr>
                  <w:tcW w:w="1965" w:type="dxa"/>
                  <w:tcBorders>
                    <w:right w:val="single" w:color="000000" w:sz="10" w:space="0"/>
                  </w:tcBorders>
                  <w:vAlign w:val="top"/>
                </w:tcPr>
                <w:p w14:paraId="0DE8046E">
                  <w:pPr>
                    <w:pStyle w:val="6"/>
                    <w:spacing w:before="77" w:line="221" w:lineRule="auto"/>
                    <w:ind w:left="319"/>
                    <w:rPr>
                      <w:sz w:val="22"/>
                      <w:szCs w:val="22"/>
                    </w:rPr>
                  </w:pPr>
                  <w:r>
                    <w:rPr>
                      <w:rFonts w:ascii="Times New Roman" w:hAnsi="Times New Roman" w:eastAsia="Times New Roman" w:cs="Times New Roman"/>
                      <w:color w:val="0000FF"/>
                      <w:spacing w:val="-1"/>
                      <w:sz w:val="22"/>
                      <w:szCs w:val="22"/>
                    </w:rPr>
                    <w:t>60t</w:t>
                  </w:r>
                  <w:r>
                    <w:rPr>
                      <w:color w:val="0000FF"/>
                      <w:spacing w:val="-1"/>
                      <w:sz w:val="22"/>
                      <w:szCs w:val="22"/>
                    </w:rPr>
                    <w:t>炉</w:t>
                  </w:r>
                  <w:r>
                    <w:rPr>
                      <w:rFonts w:ascii="Times New Roman" w:hAnsi="Times New Roman" w:eastAsia="Times New Roman" w:cs="Times New Roman"/>
                      <w:color w:val="0000FF"/>
                      <w:spacing w:val="-1"/>
                      <w:sz w:val="22"/>
                      <w:szCs w:val="22"/>
                    </w:rPr>
                    <w:t>+1#35t</w:t>
                  </w:r>
                  <w:r>
                    <w:rPr>
                      <w:color w:val="0000FF"/>
                      <w:spacing w:val="-1"/>
                      <w:sz w:val="22"/>
                      <w:szCs w:val="22"/>
                    </w:rPr>
                    <w:t>炉</w:t>
                  </w:r>
                </w:p>
              </w:tc>
            </w:tr>
            <w:tr w14:paraId="3F37D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934" w:type="dxa"/>
                  <w:gridSpan w:val="2"/>
                  <w:tcBorders>
                    <w:left w:val="single" w:color="000000" w:sz="10" w:space="0"/>
                  </w:tcBorders>
                  <w:vAlign w:val="top"/>
                </w:tcPr>
                <w:p w14:paraId="6C4AB7F2">
                  <w:pPr>
                    <w:pStyle w:val="6"/>
                    <w:spacing w:before="82" w:line="220" w:lineRule="auto"/>
                    <w:ind w:left="521"/>
                    <w:rPr>
                      <w:sz w:val="22"/>
                      <w:szCs w:val="22"/>
                    </w:rPr>
                  </w:pPr>
                  <w:r>
                    <w:rPr>
                      <w:color w:val="0000FF"/>
                      <w:spacing w:val="-2"/>
                      <w:sz w:val="22"/>
                      <w:szCs w:val="22"/>
                    </w:rPr>
                    <w:t>产品规模</w:t>
                  </w:r>
                </w:p>
              </w:tc>
              <w:tc>
                <w:tcPr>
                  <w:tcW w:w="2152" w:type="dxa"/>
                  <w:vAlign w:val="top"/>
                </w:tcPr>
                <w:p w14:paraId="50E2FB66">
                  <w:pPr>
                    <w:pStyle w:val="6"/>
                    <w:spacing w:before="81" w:line="221" w:lineRule="auto"/>
                    <w:ind w:left="244"/>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2.95</w:t>
                  </w:r>
                  <w:r>
                    <w:rPr>
                      <w:color w:val="0000FF"/>
                      <w:spacing w:val="-2"/>
                      <w:sz w:val="22"/>
                      <w:szCs w:val="22"/>
                    </w:rPr>
                    <w:t>万</w:t>
                  </w:r>
                  <w:r>
                    <w:rPr>
                      <w:rFonts w:ascii="Times New Roman" w:hAnsi="Times New Roman" w:eastAsia="Times New Roman" w:cs="Times New Roman"/>
                      <w:color w:val="0000FF"/>
                      <w:spacing w:val="-2"/>
                      <w:sz w:val="22"/>
                      <w:szCs w:val="22"/>
                    </w:rPr>
                    <w:t>t/a</w:t>
                  </w:r>
                  <w:r>
                    <w:rPr>
                      <w:rFonts w:ascii="Times New Roman" w:hAnsi="Times New Roman" w:eastAsia="Times New Roman" w:cs="Times New Roman"/>
                      <w:color w:val="0000FF"/>
                      <w:spacing w:val="-28"/>
                      <w:sz w:val="22"/>
                      <w:szCs w:val="22"/>
                    </w:rPr>
                    <w:t xml:space="preserve"> </w:t>
                  </w:r>
                  <w:r>
                    <w:rPr>
                      <w:color w:val="0000FF"/>
                      <w:spacing w:val="-2"/>
                      <w:sz w:val="22"/>
                      <w:szCs w:val="22"/>
                    </w:rPr>
                    <w:t>，</w:t>
                  </w:r>
                  <w:r>
                    <w:rPr>
                      <w:rFonts w:ascii="Times New Roman" w:hAnsi="Times New Roman" w:eastAsia="Times New Roman" w:cs="Times New Roman"/>
                      <w:color w:val="0000FF"/>
                      <w:spacing w:val="-2"/>
                      <w:sz w:val="22"/>
                      <w:szCs w:val="22"/>
                    </w:rPr>
                    <w:t>98.3t/d</w:t>
                  </w:r>
                </w:p>
              </w:tc>
              <w:tc>
                <w:tcPr>
                  <w:tcW w:w="1898" w:type="dxa"/>
                  <w:vAlign w:val="top"/>
                </w:tcPr>
                <w:p w14:paraId="3F4E7896">
                  <w:pPr>
                    <w:pStyle w:val="6"/>
                    <w:spacing w:before="81" w:line="221" w:lineRule="auto"/>
                    <w:ind w:left="129"/>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3.5</w:t>
                  </w:r>
                  <w:r>
                    <w:rPr>
                      <w:color w:val="0000FF"/>
                      <w:spacing w:val="-3"/>
                      <w:sz w:val="22"/>
                      <w:szCs w:val="22"/>
                    </w:rPr>
                    <w:t>万</w:t>
                  </w:r>
                  <w:r>
                    <w:rPr>
                      <w:rFonts w:ascii="Times New Roman" w:hAnsi="Times New Roman" w:eastAsia="Times New Roman" w:cs="Times New Roman"/>
                      <w:color w:val="0000FF"/>
                      <w:spacing w:val="-3"/>
                      <w:sz w:val="22"/>
                      <w:szCs w:val="22"/>
                    </w:rPr>
                    <w:t>t/a</w:t>
                  </w:r>
                  <w:r>
                    <w:rPr>
                      <w:rFonts w:ascii="Times New Roman" w:hAnsi="Times New Roman" w:eastAsia="Times New Roman" w:cs="Times New Roman"/>
                      <w:color w:val="0000FF"/>
                      <w:spacing w:val="-17"/>
                      <w:sz w:val="22"/>
                      <w:szCs w:val="22"/>
                    </w:rPr>
                    <w:t xml:space="preserve"> </w:t>
                  </w:r>
                  <w:r>
                    <w:rPr>
                      <w:color w:val="0000FF"/>
                      <w:spacing w:val="-3"/>
                      <w:sz w:val="22"/>
                      <w:szCs w:val="22"/>
                    </w:rPr>
                    <w:t>，</w:t>
                  </w:r>
                  <w:r>
                    <w:rPr>
                      <w:rFonts w:ascii="Times New Roman" w:hAnsi="Times New Roman" w:eastAsia="Times New Roman" w:cs="Times New Roman"/>
                      <w:color w:val="0000FF"/>
                      <w:spacing w:val="-3"/>
                      <w:sz w:val="22"/>
                      <w:szCs w:val="22"/>
                    </w:rPr>
                    <w:t>104.5t/d</w:t>
                  </w:r>
                </w:p>
              </w:tc>
              <w:tc>
                <w:tcPr>
                  <w:tcW w:w="1965" w:type="dxa"/>
                  <w:tcBorders>
                    <w:right w:val="single" w:color="000000" w:sz="10" w:space="0"/>
                  </w:tcBorders>
                  <w:vAlign w:val="top"/>
                </w:tcPr>
                <w:p w14:paraId="4D6071C2">
                  <w:pPr>
                    <w:pStyle w:val="6"/>
                    <w:spacing w:before="81" w:line="221" w:lineRule="auto"/>
                    <w:ind w:left="244"/>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5</w:t>
                  </w:r>
                  <w:r>
                    <w:rPr>
                      <w:color w:val="0000FF"/>
                      <w:spacing w:val="-3"/>
                      <w:sz w:val="22"/>
                      <w:szCs w:val="22"/>
                    </w:rPr>
                    <w:t>万</w:t>
                  </w:r>
                  <w:r>
                    <w:rPr>
                      <w:rFonts w:ascii="Times New Roman" w:hAnsi="Times New Roman" w:eastAsia="Times New Roman" w:cs="Times New Roman"/>
                      <w:color w:val="0000FF"/>
                      <w:spacing w:val="-3"/>
                      <w:sz w:val="22"/>
                      <w:szCs w:val="22"/>
                    </w:rPr>
                    <w:t>t/a</w:t>
                  </w:r>
                  <w:r>
                    <w:rPr>
                      <w:rFonts w:ascii="Times New Roman" w:hAnsi="Times New Roman" w:eastAsia="Times New Roman" w:cs="Times New Roman"/>
                      <w:color w:val="0000FF"/>
                      <w:spacing w:val="-23"/>
                      <w:sz w:val="22"/>
                      <w:szCs w:val="22"/>
                    </w:rPr>
                    <w:t xml:space="preserve"> </w:t>
                  </w:r>
                  <w:r>
                    <w:rPr>
                      <w:color w:val="0000FF"/>
                      <w:spacing w:val="-3"/>
                      <w:sz w:val="22"/>
                      <w:szCs w:val="22"/>
                    </w:rPr>
                    <w:t>，</w:t>
                  </w:r>
                  <w:r>
                    <w:rPr>
                      <w:rFonts w:ascii="Times New Roman" w:hAnsi="Times New Roman" w:eastAsia="Times New Roman" w:cs="Times New Roman"/>
                      <w:color w:val="0000FF"/>
                      <w:spacing w:val="-3"/>
                      <w:sz w:val="22"/>
                      <w:szCs w:val="22"/>
                    </w:rPr>
                    <w:t>159.7t/d</w:t>
                  </w:r>
                </w:p>
              </w:tc>
            </w:tr>
            <w:tr w14:paraId="23461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673" w:type="dxa"/>
                  <w:vMerge w:val="restart"/>
                  <w:tcBorders>
                    <w:left w:val="single" w:color="000000" w:sz="10" w:space="0"/>
                    <w:bottom w:val="nil"/>
                  </w:tcBorders>
                  <w:vAlign w:val="top"/>
                </w:tcPr>
                <w:p w14:paraId="62B028F0">
                  <w:pPr>
                    <w:pStyle w:val="6"/>
                    <w:spacing w:before="301" w:line="242" w:lineRule="auto"/>
                    <w:ind w:left="107" w:right="116"/>
                    <w:rPr>
                      <w:sz w:val="22"/>
                      <w:szCs w:val="22"/>
                    </w:rPr>
                  </w:pPr>
                  <w:r>
                    <w:rPr>
                      <w:color w:val="0000FF"/>
                      <w:spacing w:val="-4"/>
                      <w:sz w:val="22"/>
                      <w:szCs w:val="22"/>
                    </w:rPr>
                    <w:t>排放</w:t>
                  </w:r>
                  <w:r>
                    <w:rPr>
                      <w:color w:val="0000FF"/>
                      <w:spacing w:val="-3"/>
                      <w:sz w:val="22"/>
                      <w:szCs w:val="22"/>
                    </w:rPr>
                    <w:t>速率</w:t>
                  </w:r>
                </w:p>
              </w:tc>
              <w:tc>
                <w:tcPr>
                  <w:tcW w:w="1261" w:type="dxa"/>
                  <w:vAlign w:val="top"/>
                </w:tcPr>
                <w:p w14:paraId="2C2B0A7A">
                  <w:pPr>
                    <w:pStyle w:val="6"/>
                    <w:spacing w:before="169" w:line="222" w:lineRule="auto"/>
                    <w:ind w:left="300"/>
                    <w:rPr>
                      <w:sz w:val="22"/>
                      <w:szCs w:val="22"/>
                    </w:rPr>
                  </w:pPr>
                  <w:r>
                    <w:rPr>
                      <w:color w:val="0000FF"/>
                      <w:spacing w:val="-4"/>
                      <w:sz w:val="22"/>
                      <w:szCs w:val="22"/>
                    </w:rPr>
                    <w:t>氯化氢</w:t>
                  </w:r>
                </w:p>
              </w:tc>
              <w:tc>
                <w:tcPr>
                  <w:tcW w:w="2152" w:type="dxa"/>
                  <w:vAlign w:val="top"/>
                </w:tcPr>
                <w:p w14:paraId="440442FA">
                  <w:pPr>
                    <w:pStyle w:val="6"/>
                    <w:spacing w:before="62" w:line="207" w:lineRule="auto"/>
                    <w:ind w:left="424" w:right="325" w:hanging="95"/>
                    <w:rPr>
                      <w:sz w:val="22"/>
                      <w:szCs w:val="22"/>
                    </w:rPr>
                  </w:pPr>
                  <w:r>
                    <w:rPr>
                      <w:rFonts w:ascii="Times New Roman" w:hAnsi="Times New Roman" w:eastAsia="Times New Roman" w:cs="Times New Roman"/>
                      <w:color w:val="0000FF"/>
                      <w:spacing w:val="-1"/>
                      <w:sz w:val="22"/>
                      <w:szCs w:val="22"/>
                    </w:rPr>
                    <w:t>0.193~0.221kg/h</w:t>
                  </w:r>
                  <w:r>
                    <w:rPr>
                      <w:rFonts w:ascii="Times New Roman" w:hAnsi="Times New Roman" w:eastAsia="Times New Roman" w:cs="Times New Roman"/>
                      <w:color w:val="0000FF"/>
                      <w:spacing w:val="5"/>
                      <w:sz w:val="22"/>
                      <w:szCs w:val="22"/>
                    </w:rPr>
                    <w:t xml:space="preserve"> </w:t>
                  </w:r>
                  <w:r>
                    <w:rPr>
                      <w:color w:val="0000FF"/>
                      <w:spacing w:val="-3"/>
                      <w:sz w:val="22"/>
                      <w:szCs w:val="22"/>
                    </w:rPr>
                    <w:t>（实测速率）</w:t>
                  </w:r>
                </w:p>
              </w:tc>
              <w:tc>
                <w:tcPr>
                  <w:tcW w:w="1898" w:type="dxa"/>
                  <w:vAlign w:val="top"/>
                </w:tcPr>
                <w:p w14:paraId="5446FA4B">
                  <w:pPr>
                    <w:pStyle w:val="6"/>
                    <w:spacing w:before="62" w:line="207" w:lineRule="auto"/>
                    <w:ind w:left="121" w:right="40" w:firstLine="91"/>
                    <w:rPr>
                      <w:sz w:val="22"/>
                      <w:szCs w:val="22"/>
                    </w:rPr>
                  </w:pPr>
                  <w:r>
                    <w:rPr>
                      <w:rFonts w:ascii="Times New Roman" w:hAnsi="Times New Roman" w:eastAsia="Times New Roman" w:cs="Times New Roman"/>
                      <w:color w:val="0000FF"/>
                      <w:spacing w:val="-2"/>
                      <w:sz w:val="22"/>
                      <w:szCs w:val="22"/>
                    </w:rPr>
                    <w:t>0.211~0.317kg/h</w:t>
                  </w:r>
                  <w:r>
                    <w:rPr>
                      <w:rFonts w:ascii="Times New Roman" w:hAnsi="Times New Roman" w:eastAsia="Times New Roman" w:cs="Times New Roman"/>
                      <w:color w:val="0000FF"/>
                      <w:spacing w:val="3"/>
                      <w:sz w:val="22"/>
                      <w:szCs w:val="22"/>
                    </w:rPr>
                    <w:t xml:space="preserve"> </w:t>
                  </w:r>
                  <w:r>
                    <w:rPr>
                      <w:color w:val="0000FF"/>
                      <w:spacing w:val="-4"/>
                      <w:sz w:val="22"/>
                      <w:szCs w:val="22"/>
                    </w:rPr>
                    <w:t>（理论计算速率）</w:t>
                  </w:r>
                </w:p>
              </w:tc>
              <w:tc>
                <w:tcPr>
                  <w:tcW w:w="1965" w:type="dxa"/>
                  <w:tcBorders>
                    <w:right w:val="single" w:color="000000" w:sz="10" w:space="0"/>
                  </w:tcBorders>
                  <w:vAlign w:val="top"/>
                </w:tcPr>
                <w:p w14:paraId="75BFA841">
                  <w:pPr>
                    <w:pStyle w:val="6"/>
                    <w:spacing w:before="62" w:line="207" w:lineRule="auto"/>
                    <w:ind w:left="126" w:right="92" w:firstLine="112"/>
                    <w:rPr>
                      <w:sz w:val="22"/>
                      <w:szCs w:val="22"/>
                    </w:rPr>
                  </w:pPr>
                  <w:r>
                    <w:rPr>
                      <w:rFonts w:ascii="Times New Roman" w:hAnsi="Times New Roman" w:eastAsia="Times New Roman" w:cs="Times New Roman"/>
                      <w:color w:val="0000FF"/>
                      <w:spacing w:val="-1"/>
                      <w:sz w:val="22"/>
                      <w:szCs w:val="22"/>
                    </w:rPr>
                    <w:t>0.351~0.509kg/h</w:t>
                  </w:r>
                  <w:r>
                    <w:rPr>
                      <w:rFonts w:ascii="Times New Roman" w:hAnsi="Times New Roman" w:eastAsia="Times New Roman" w:cs="Times New Roman"/>
                      <w:color w:val="0000FF"/>
                      <w:spacing w:val="1"/>
                      <w:sz w:val="22"/>
                      <w:szCs w:val="22"/>
                    </w:rPr>
                    <w:t xml:space="preserve"> </w:t>
                  </w:r>
                  <w:r>
                    <w:rPr>
                      <w:color w:val="0000FF"/>
                      <w:spacing w:val="-4"/>
                      <w:sz w:val="22"/>
                      <w:szCs w:val="22"/>
                    </w:rPr>
                    <w:t>（理论计算速率）</w:t>
                  </w:r>
                </w:p>
              </w:tc>
            </w:tr>
            <w:tr w14:paraId="41970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73" w:type="dxa"/>
                  <w:vMerge w:val="continue"/>
                  <w:tcBorders>
                    <w:top w:val="nil"/>
                    <w:left w:val="single" w:color="000000" w:sz="10" w:space="0"/>
                    <w:bottom w:val="single" w:color="000000" w:sz="10" w:space="0"/>
                  </w:tcBorders>
                  <w:vAlign w:val="top"/>
                </w:tcPr>
                <w:p w14:paraId="0FA0DC3B">
                  <w:pPr>
                    <w:rPr>
                      <w:rFonts w:ascii="Arial"/>
                      <w:sz w:val="21"/>
                    </w:rPr>
                  </w:pPr>
                </w:p>
              </w:tc>
              <w:tc>
                <w:tcPr>
                  <w:tcW w:w="1261" w:type="dxa"/>
                  <w:tcBorders>
                    <w:bottom w:val="single" w:color="000000" w:sz="10" w:space="0"/>
                  </w:tcBorders>
                  <w:vAlign w:val="top"/>
                </w:tcPr>
                <w:p w14:paraId="040B25D9">
                  <w:pPr>
                    <w:pStyle w:val="6"/>
                    <w:spacing w:before="177" w:line="220" w:lineRule="auto"/>
                    <w:ind w:left="298"/>
                    <w:rPr>
                      <w:sz w:val="22"/>
                      <w:szCs w:val="22"/>
                    </w:rPr>
                  </w:pPr>
                  <w:r>
                    <w:rPr>
                      <w:color w:val="0000FF"/>
                      <w:spacing w:val="-3"/>
                      <w:sz w:val="22"/>
                      <w:szCs w:val="22"/>
                    </w:rPr>
                    <w:t>氟化物</w:t>
                  </w:r>
                </w:p>
              </w:tc>
              <w:tc>
                <w:tcPr>
                  <w:tcW w:w="2152" w:type="dxa"/>
                  <w:tcBorders>
                    <w:bottom w:val="single" w:color="000000" w:sz="10" w:space="0"/>
                  </w:tcBorders>
                  <w:vAlign w:val="top"/>
                </w:tcPr>
                <w:p w14:paraId="5475B725">
                  <w:pPr>
                    <w:pStyle w:val="6"/>
                    <w:spacing w:before="68" w:line="215" w:lineRule="auto"/>
                    <w:ind w:left="424" w:right="270" w:hanging="151"/>
                    <w:rPr>
                      <w:sz w:val="22"/>
                      <w:szCs w:val="22"/>
                    </w:rPr>
                  </w:pPr>
                  <w:r>
                    <w:rPr>
                      <w:rFonts w:ascii="Times New Roman" w:hAnsi="Times New Roman" w:eastAsia="Times New Roman" w:cs="Times New Roman"/>
                      <w:color w:val="0000FF"/>
                      <w:spacing w:val="-1"/>
                      <w:sz w:val="22"/>
                      <w:szCs w:val="22"/>
                    </w:rPr>
                    <w:t>0.0318~0.045kg/h</w:t>
                  </w:r>
                  <w:r>
                    <w:rPr>
                      <w:rFonts w:ascii="Times New Roman" w:hAnsi="Times New Roman" w:eastAsia="Times New Roman" w:cs="Times New Roman"/>
                      <w:color w:val="0000FF"/>
                      <w:spacing w:val="7"/>
                      <w:sz w:val="22"/>
                      <w:szCs w:val="22"/>
                    </w:rPr>
                    <w:t xml:space="preserve"> </w:t>
                  </w:r>
                  <w:r>
                    <w:rPr>
                      <w:color w:val="0000FF"/>
                      <w:spacing w:val="-3"/>
                      <w:sz w:val="22"/>
                      <w:szCs w:val="22"/>
                    </w:rPr>
                    <w:t>（实测速率）</w:t>
                  </w:r>
                </w:p>
              </w:tc>
              <w:tc>
                <w:tcPr>
                  <w:tcW w:w="1898" w:type="dxa"/>
                  <w:tcBorders>
                    <w:bottom w:val="single" w:color="000000" w:sz="10" w:space="0"/>
                  </w:tcBorders>
                  <w:vAlign w:val="top"/>
                </w:tcPr>
                <w:p w14:paraId="64990375">
                  <w:pPr>
                    <w:pStyle w:val="6"/>
                    <w:spacing w:before="68" w:line="215" w:lineRule="auto"/>
                    <w:ind w:left="121" w:right="40" w:firstLine="86"/>
                    <w:rPr>
                      <w:sz w:val="22"/>
                      <w:szCs w:val="22"/>
                    </w:rPr>
                  </w:pPr>
                  <w:r>
                    <w:rPr>
                      <w:rFonts w:ascii="Times New Roman" w:hAnsi="Times New Roman" w:eastAsia="Times New Roman" w:cs="Times New Roman"/>
                      <w:color w:val="0000FF"/>
                      <w:spacing w:val="-1"/>
                      <w:sz w:val="22"/>
                      <w:szCs w:val="22"/>
                    </w:rPr>
                    <w:t>0.041~0.062kg/h</w:t>
                  </w:r>
                  <w:r>
                    <w:rPr>
                      <w:rFonts w:ascii="Times New Roman" w:hAnsi="Times New Roman" w:eastAsia="Times New Roman" w:cs="Times New Roman"/>
                      <w:color w:val="0000FF"/>
                      <w:spacing w:val="1"/>
                      <w:sz w:val="22"/>
                      <w:szCs w:val="22"/>
                    </w:rPr>
                    <w:t xml:space="preserve"> </w:t>
                  </w:r>
                  <w:r>
                    <w:rPr>
                      <w:color w:val="0000FF"/>
                      <w:spacing w:val="-4"/>
                      <w:sz w:val="22"/>
                      <w:szCs w:val="22"/>
                    </w:rPr>
                    <w:t>（理论计算速率）</w:t>
                  </w:r>
                </w:p>
              </w:tc>
              <w:tc>
                <w:tcPr>
                  <w:tcW w:w="1965" w:type="dxa"/>
                  <w:tcBorders>
                    <w:bottom w:val="single" w:color="000000" w:sz="10" w:space="0"/>
                    <w:right w:val="single" w:color="000000" w:sz="10" w:space="0"/>
                  </w:tcBorders>
                  <w:vAlign w:val="top"/>
                </w:tcPr>
                <w:p w14:paraId="5E342376">
                  <w:pPr>
                    <w:pStyle w:val="6"/>
                    <w:spacing w:before="68" w:line="215" w:lineRule="auto"/>
                    <w:ind w:left="126" w:right="92" w:firstLine="112"/>
                    <w:rPr>
                      <w:sz w:val="22"/>
                      <w:szCs w:val="22"/>
                    </w:rPr>
                  </w:pPr>
                  <w:r>
                    <w:rPr>
                      <w:rFonts w:ascii="Times New Roman" w:hAnsi="Times New Roman" w:eastAsia="Times New Roman" w:cs="Times New Roman"/>
                      <w:color w:val="0000FF"/>
                      <w:spacing w:val="-1"/>
                      <w:sz w:val="22"/>
                      <w:szCs w:val="22"/>
                    </w:rPr>
                    <w:t>0.058~0.084kg/h</w:t>
                  </w:r>
                  <w:r>
                    <w:rPr>
                      <w:rFonts w:ascii="Times New Roman" w:hAnsi="Times New Roman" w:eastAsia="Times New Roman" w:cs="Times New Roman"/>
                      <w:color w:val="0000FF"/>
                      <w:spacing w:val="1"/>
                      <w:sz w:val="22"/>
                      <w:szCs w:val="22"/>
                    </w:rPr>
                    <w:t xml:space="preserve"> </w:t>
                  </w:r>
                  <w:r>
                    <w:rPr>
                      <w:color w:val="0000FF"/>
                      <w:spacing w:val="-4"/>
                      <w:sz w:val="22"/>
                      <w:szCs w:val="22"/>
                    </w:rPr>
                    <w:t>（理论计算速率）</w:t>
                  </w:r>
                </w:p>
              </w:tc>
            </w:tr>
          </w:tbl>
          <w:p w14:paraId="782DF77D">
            <w:pPr>
              <w:spacing w:line="259" w:lineRule="auto"/>
              <w:rPr>
                <w:rFonts w:ascii="Arial"/>
                <w:sz w:val="21"/>
              </w:rPr>
            </w:pPr>
          </w:p>
          <w:p w14:paraId="3C312FC3">
            <w:pPr>
              <w:spacing w:line="259" w:lineRule="auto"/>
              <w:rPr>
                <w:rFonts w:ascii="Arial"/>
                <w:sz w:val="21"/>
              </w:rPr>
            </w:pPr>
          </w:p>
          <w:p w14:paraId="060BB4E2">
            <w:pPr>
              <w:pStyle w:val="6"/>
              <w:spacing w:before="82" w:line="338" w:lineRule="auto"/>
              <w:ind w:left="103" w:right="97" w:firstLine="521"/>
              <w:jc w:val="both"/>
            </w:pPr>
            <w:r>
              <w:rPr>
                <w:color w:val="0000FF"/>
                <w:spacing w:val="6"/>
              </w:rPr>
              <w:t>根据前述表格“</w:t>
            </w:r>
            <w:r>
              <w:rPr>
                <w:rFonts w:ascii="Times New Roman" w:hAnsi="Times New Roman" w:eastAsia="Times New Roman" w:cs="Times New Roman"/>
                <w:color w:val="0000FF"/>
                <w:spacing w:val="6"/>
              </w:rPr>
              <w:t>2#35t</w:t>
            </w:r>
            <w:r>
              <w:rPr>
                <w:color w:val="0000FF"/>
                <w:spacing w:val="6"/>
              </w:rPr>
              <w:t>炉</w:t>
            </w:r>
            <w:r>
              <w:rPr>
                <w:color w:val="0000FF"/>
                <w:spacing w:val="-90"/>
              </w:rPr>
              <w:t xml:space="preserve"> </w:t>
            </w:r>
            <w:r>
              <w:rPr>
                <w:color w:val="0000FF"/>
                <w:spacing w:val="6"/>
              </w:rPr>
              <w:t>”及“</w:t>
            </w:r>
            <w:r>
              <w:rPr>
                <w:rFonts w:ascii="Times New Roman" w:hAnsi="Times New Roman" w:eastAsia="Times New Roman" w:cs="Times New Roman"/>
                <w:color w:val="0000FF"/>
                <w:spacing w:val="6"/>
              </w:rPr>
              <w:t>60t</w:t>
            </w:r>
            <w:r>
              <w:rPr>
                <w:color w:val="0000FF"/>
                <w:spacing w:val="6"/>
              </w:rPr>
              <w:t>炉</w:t>
            </w:r>
            <w:r>
              <w:rPr>
                <w:rFonts w:ascii="Times New Roman" w:hAnsi="Times New Roman" w:eastAsia="Times New Roman" w:cs="Times New Roman"/>
                <w:color w:val="0000FF"/>
                <w:spacing w:val="6"/>
              </w:rPr>
              <w:t>+1</w:t>
            </w:r>
            <w:r>
              <w:rPr>
                <w:rFonts w:ascii="Times New Roman" w:hAnsi="Times New Roman" w:eastAsia="Times New Roman" w:cs="Times New Roman"/>
                <w:color w:val="0000FF"/>
                <w:spacing w:val="5"/>
              </w:rPr>
              <w:t>#35t</w:t>
            </w:r>
            <w:r>
              <w:rPr>
                <w:color w:val="0000FF"/>
                <w:spacing w:val="5"/>
              </w:rPr>
              <w:t>炉</w:t>
            </w:r>
            <w:r>
              <w:rPr>
                <w:color w:val="0000FF"/>
                <w:spacing w:val="-91"/>
              </w:rPr>
              <w:t xml:space="preserve"> </w:t>
            </w:r>
            <w:r>
              <w:rPr>
                <w:color w:val="0000FF"/>
                <w:spacing w:val="5"/>
              </w:rPr>
              <w:t>”生产能力分别为现</w:t>
            </w:r>
            <w:r>
              <w:rPr>
                <w:color w:val="0000FF"/>
                <w:spacing w:val="3"/>
              </w:rPr>
              <w:t>有厂区生产能力的</w:t>
            </w:r>
            <w:r>
              <w:rPr>
                <w:rFonts w:ascii="Times New Roman" w:hAnsi="Times New Roman" w:eastAsia="Times New Roman" w:cs="Times New Roman"/>
                <w:color w:val="0000FF"/>
                <w:spacing w:val="3"/>
              </w:rPr>
              <w:t>1.063</w:t>
            </w:r>
            <w:r>
              <w:rPr>
                <w:color w:val="0000FF"/>
                <w:spacing w:val="3"/>
              </w:rPr>
              <w:t>倍及</w:t>
            </w:r>
            <w:r>
              <w:rPr>
                <w:rFonts w:ascii="Times New Roman" w:hAnsi="Times New Roman" w:eastAsia="Times New Roman" w:cs="Times New Roman"/>
                <w:color w:val="0000FF"/>
                <w:spacing w:val="3"/>
              </w:rPr>
              <w:t>1.625</w:t>
            </w:r>
            <w:r>
              <w:rPr>
                <w:color w:val="0000FF"/>
                <w:spacing w:val="3"/>
              </w:rPr>
              <w:t>倍，经类比计算，“</w:t>
            </w:r>
            <w:r>
              <w:rPr>
                <w:rFonts w:ascii="Times New Roman" w:hAnsi="Times New Roman" w:eastAsia="Times New Roman" w:cs="Times New Roman"/>
                <w:color w:val="0000FF"/>
                <w:spacing w:val="3"/>
              </w:rPr>
              <w:t>2#35t</w:t>
            </w:r>
            <w:r>
              <w:rPr>
                <w:color w:val="0000FF"/>
                <w:spacing w:val="3"/>
              </w:rPr>
              <w:t>炉</w:t>
            </w:r>
            <w:r>
              <w:rPr>
                <w:color w:val="0000FF"/>
                <w:spacing w:val="-78"/>
              </w:rPr>
              <w:t xml:space="preserve"> </w:t>
            </w:r>
            <w:r>
              <w:rPr>
                <w:color w:val="0000FF"/>
                <w:spacing w:val="3"/>
              </w:rPr>
              <w:t>”及“</w:t>
            </w:r>
            <w:r>
              <w:rPr>
                <w:rFonts w:ascii="Times New Roman" w:hAnsi="Times New Roman" w:eastAsia="Times New Roman" w:cs="Times New Roman"/>
                <w:color w:val="0000FF"/>
                <w:spacing w:val="3"/>
              </w:rPr>
              <w:t>60t</w:t>
            </w:r>
            <w:r>
              <w:rPr>
                <w:color w:val="0000FF"/>
                <w:spacing w:val="5"/>
              </w:rPr>
              <w:t>炉</w:t>
            </w:r>
            <w:r>
              <w:rPr>
                <w:rFonts w:ascii="Times New Roman" w:hAnsi="Times New Roman" w:eastAsia="Times New Roman" w:cs="Times New Roman"/>
                <w:color w:val="0000FF"/>
                <w:spacing w:val="5"/>
              </w:rPr>
              <w:t>+1#35t</w:t>
            </w:r>
            <w:r>
              <w:rPr>
                <w:color w:val="0000FF"/>
                <w:spacing w:val="5"/>
              </w:rPr>
              <w:t>炉</w:t>
            </w:r>
            <w:r>
              <w:rPr>
                <w:color w:val="0000FF"/>
                <w:spacing w:val="-88"/>
              </w:rPr>
              <w:t xml:space="preserve"> </w:t>
            </w:r>
            <w:r>
              <w:rPr>
                <w:color w:val="0000FF"/>
                <w:spacing w:val="5"/>
              </w:rPr>
              <w:t>”氯化氢排放速率约：</w:t>
            </w:r>
            <w:r>
              <w:rPr>
                <w:rFonts w:ascii="Times New Roman" w:hAnsi="Times New Roman" w:eastAsia="Times New Roman" w:cs="Times New Roman"/>
                <w:color w:val="0000FF"/>
                <w:spacing w:val="5"/>
              </w:rPr>
              <w:t>0.205~0.2</w:t>
            </w:r>
            <w:r>
              <w:rPr>
                <w:rFonts w:ascii="Times New Roman" w:hAnsi="Times New Roman" w:eastAsia="Times New Roman" w:cs="Times New Roman"/>
                <w:color w:val="0000FF"/>
                <w:spacing w:val="4"/>
              </w:rPr>
              <w:t>35</w:t>
            </w:r>
            <w:r>
              <w:rPr>
                <w:rFonts w:ascii="Times New Roman" w:hAnsi="Times New Roman" w:eastAsia="Times New Roman" w:cs="Times New Roman"/>
                <w:color w:val="0000FF"/>
              </w:rPr>
              <w:t>kg</w:t>
            </w:r>
            <w:r>
              <w:rPr>
                <w:rFonts w:ascii="Times New Roman" w:hAnsi="Times New Roman" w:eastAsia="Times New Roman" w:cs="Times New Roman"/>
                <w:color w:val="0000FF"/>
                <w:spacing w:val="4"/>
              </w:rPr>
              <w:t>/h</w:t>
            </w:r>
            <w:r>
              <w:rPr>
                <w:rFonts w:ascii="Times New Roman" w:hAnsi="Times New Roman" w:eastAsia="Times New Roman" w:cs="Times New Roman"/>
                <w:color w:val="0000FF"/>
                <w:spacing w:val="-29"/>
              </w:rPr>
              <w:t xml:space="preserve"> </w:t>
            </w:r>
            <w:r>
              <w:rPr>
                <w:color w:val="0000FF"/>
                <w:spacing w:val="4"/>
              </w:rPr>
              <w:t>，</w:t>
            </w:r>
            <w:r>
              <w:rPr>
                <w:rFonts w:ascii="Times New Roman" w:hAnsi="Times New Roman" w:eastAsia="Times New Roman" w:cs="Times New Roman"/>
                <w:color w:val="0000FF"/>
                <w:spacing w:val="4"/>
              </w:rPr>
              <w:t>0.314~0.359</w:t>
            </w:r>
            <w:r>
              <w:rPr>
                <w:rFonts w:ascii="Times New Roman" w:hAnsi="Times New Roman" w:eastAsia="Times New Roman" w:cs="Times New Roman"/>
                <w:color w:val="0000FF"/>
              </w:rPr>
              <w:t>kg</w:t>
            </w:r>
            <w:r>
              <w:rPr>
                <w:rFonts w:ascii="Times New Roman" w:hAnsi="Times New Roman" w:eastAsia="Times New Roman" w:cs="Times New Roman"/>
                <w:color w:val="0000FF"/>
                <w:spacing w:val="4"/>
              </w:rPr>
              <w:t>/h</w:t>
            </w:r>
            <w:r>
              <w:rPr>
                <w:rFonts w:ascii="Times New Roman" w:hAnsi="Times New Roman" w:eastAsia="Times New Roman" w:cs="Times New Roman"/>
                <w:color w:val="0000FF"/>
                <w:spacing w:val="-28"/>
              </w:rPr>
              <w:t xml:space="preserve"> </w:t>
            </w:r>
            <w:r>
              <w:rPr>
                <w:color w:val="0000FF"/>
                <w:spacing w:val="4"/>
              </w:rPr>
              <w:t>，</w:t>
            </w:r>
            <w:r>
              <w:rPr>
                <w:color w:val="0000FF"/>
                <w:spacing w:val="5"/>
              </w:rPr>
              <w:t>氟化物排放速率约：</w:t>
            </w:r>
            <w:r>
              <w:rPr>
                <w:rFonts w:ascii="Times New Roman" w:hAnsi="Times New Roman" w:eastAsia="Times New Roman" w:cs="Times New Roman"/>
                <w:color w:val="0000FF"/>
                <w:spacing w:val="5"/>
              </w:rPr>
              <w:t>0.0338~0.0478</w:t>
            </w:r>
            <w:r>
              <w:rPr>
                <w:rFonts w:ascii="Times New Roman" w:hAnsi="Times New Roman" w:eastAsia="Times New Roman" w:cs="Times New Roman"/>
                <w:color w:val="0000FF"/>
              </w:rPr>
              <w:t>kg</w:t>
            </w:r>
            <w:r>
              <w:rPr>
                <w:rFonts w:ascii="Times New Roman" w:hAnsi="Times New Roman" w:eastAsia="Times New Roman" w:cs="Times New Roman"/>
                <w:color w:val="0000FF"/>
                <w:spacing w:val="4"/>
              </w:rPr>
              <w:t>/h</w:t>
            </w:r>
            <w:r>
              <w:rPr>
                <w:rFonts w:ascii="Times New Roman" w:hAnsi="Times New Roman" w:eastAsia="Times New Roman" w:cs="Times New Roman"/>
                <w:color w:val="0000FF"/>
                <w:spacing w:val="-26"/>
              </w:rPr>
              <w:t xml:space="preserve"> </w:t>
            </w:r>
            <w:r>
              <w:rPr>
                <w:color w:val="0000FF"/>
                <w:spacing w:val="4"/>
              </w:rPr>
              <w:t>，</w:t>
            </w:r>
            <w:r>
              <w:rPr>
                <w:rFonts w:ascii="Times New Roman" w:hAnsi="Times New Roman" w:eastAsia="Times New Roman" w:cs="Times New Roman"/>
                <w:color w:val="0000FF"/>
                <w:spacing w:val="4"/>
              </w:rPr>
              <w:t>0.0517~0.0731</w:t>
            </w:r>
            <w:r>
              <w:rPr>
                <w:rFonts w:ascii="Times New Roman" w:hAnsi="Times New Roman" w:eastAsia="Times New Roman" w:cs="Times New Roman"/>
                <w:color w:val="0000FF"/>
              </w:rPr>
              <w:t>kg</w:t>
            </w:r>
            <w:r>
              <w:rPr>
                <w:rFonts w:ascii="Times New Roman" w:hAnsi="Times New Roman" w:eastAsia="Times New Roman" w:cs="Times New Roman"/>
                <w:color w:val="0000FF"/>
                <w:spacing w:val="4"/>
              </w:rPr>
              <w:t>/h</w:t>
            </w:r>
            <w:r>
              <w:rPr>
                <w:rFonts w:ascii="Times New Roman" w:hAnsi="Times New Roman" w:eastAsia="Times New Roman" w:cs="Times New Roman"/>
                <w:color w:val="0000FF"/>
                <w:spacing w:val="-25"/>
              </w:rPr>
              <w:t xml:space="preserve"> </w:t>
            </w:r>
            <w:r>
              <w:rPr>
                <w:color w:val="0000FF"/>
                <w:spacing w:val="4"/>
              </w:rPr>
              <w:t>。与本评价</w:t>
            </w:r>
            <w:r>
              <w:rPr>
                <w:color w:val="0000FF"/>
                <w:spacing w:val="6"/>
              </w:rPr>
              <w:t>采用“</w:t>
            </w:r>
            <w:r>
              <w:rPr>
                <w:color w:val="0000FF"/>
                <w:spacing w:val="-86"/>
              </w:rPr>
              <w:t xml:space="preserve"> </w:t>
            </w:r>
            <w:r>
              <w:rPr>
                <w:color w:val="0000FF"/>
                <w:spacing w:val="6"/>
              </w:rPr>
              <w:t>四川生琳</w:t>
            </w:r>
            <w:r>
              <w:rPr>
                <w:color w:val="0000FF"/>
                <w:spacing w:val="-88"/>
              </w:rPr>
              <w:t xml:space="preserve"> </w:t>
            </w:r>
            <w:r>
              <w:rPr>
                <w:color w:val="0000FF"/>
                <w:spacing w:val="6"/>
              </w:rPr>
              <w:t>”类比计算结果接近，因此类比可行。</w:t>
            </w:r>
          </w:p>
          <w:p w14:paraId="6F4307AD">
            <w:pPr>
              <w:pStyle w:val="6"/>
              <w:spacing w:before="14" w:line="226" w:lineRule="auto"/>
              <w:ind w:left="619"/>
            </w:pPr>
            <w:r>
              <w:rPr>
                <w:rFonts w:ascii="Times New Roman" w:hAnsi="Times New Roman" w:eastAsia="Times New Roman" w:cs="Times New Roman"/>
                <w:spacing w:val="8"/>
              </w:rPr>
              <w:t>4</w:t>
            </w:r>
            <w:r>
              <w:rPr>
                <w:spacing w:val="8"/>
              </w:rPr>
              <w:t>）产排污情况</w:t>
            </w:r>
          </w:p>
          <w:p w14:paraId="7141D4F9">
            <w:pPr>
              <w:pStyle w:val="6"/>
              <w:spacing w:before="152" w:line="225" w:lineRule="auto"/>
              <w:ind w:left="626"/>
            </w:pPr>
            <w:r>
              <w:rPr>
                <w:spacing w:val="8"/>
              </w:rPr>
              <w:t>本项目熔炼废气污染物产生情况如下表所示。</w:t>
            </w:r>
          </w:p>
        </w:tc>
      </w:tr>
    </w:tbl>
    <w:p w14:paraId="7EEE01C0">
      <w:pPr>
        <w:pStyle w:val="2"/>
        <w:rPr>
          <w:sz w:val="21"/>
        </w:rPr>
      </w:pPr>
    </w:p>
    <w:p w14:paraId="733BA921">
      <w:pPr>
        <w:rPr>
          <w:sz w:val="21"/>
          <w:szCs w:val="21"/>
        </w:rPr>
        <w:sectPr>
          <w:footerReference r:id="rId106" w:type="default"/>
          <w:pgSz w:w="11907" w:h="16840"/>
          <w:pgMar w:top="400" w:right="1485" w:bottom="1000" w:left="1484" w:header="0" w:footer="658" w:gutter="0"/>
          <w:cols w:space="720" w:num="1"/>
        </w:sectPr>
      </w:pPr>
    </w:p>
    <w:p w14:paraId="224EBCF9">
      <w:pPr>
        <w:spacing w:before="42"/>
      </w:pPr>
      <w:r>
        <w:pict>
          <v:shape id="_x0000_s1070" o:spid="_x0000_s1070" style="position:absolute;left:0pt;margin-left:146.4pt;margin-top:504.6pt;height:1.45pt;width:614.75pt;mso-position-horizontal-relative:page;mso-position-vertical-relative:page;z-index:-251609088;mso-width-relative:page;mso-height-relative:page;" filled="f" stroked="t" coordsize="12295,29" o:allowincell="f" path="m0,14l12294,14e">
            <v:fill on="f" focussize="0,0"/>
            <v:stroke weight="1.44pt" color="#000000" miterlimit="2" joinstyle="bevel"/>
            <v:imagedata o:title=""/>
            <o:lock v:ext="edit"/>
          </v:shape>
        </w:pict>
      </w:r>
    </w:p>
    <w:p w14:paraId="470FBA21">
      <w:pPr>
        <w:spacing w:before="41"/>
      </w:pPr>
    </w:p>
    <w:p w14:paraId="63401C14">
      <w:pPr>
        <w:spacing w:before="41"/>
      </w:pPr>
    </w:p>
    <w:p w14:paraId="4D863E79">
      <w:pPr>
        <w:spacing w:before="41"/>
      </w:pPr>
    </w:p>
    <w:tbl>
      <w:tblPr>
        <w:tblStyle w:val="5"/>
        <w:tblW w:w="1340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0"/>
        <w:gridCol w:w="123"/>
        <w:gridCol w:w="1012"/>
        <w:gridCol w:w="403"/>
        <w:gridCol w:w="617"/>
        <w:gridCol w:w="919"/>
        <w:gridCol w:w="886"/>
        <w:gridCol w:w="882"/>
        <w:gridCol w:w="946"/>
        <w:gridCol w:w="1076"/>
        <w:gridCol w:w="659"/>
        <w:gridCol w:w="863"/>
        <w:gridCol w:w="931"/>
        <w:gridCol w:w="873"/>
        <w:gridCol w:w="832"/>
        <w:gridCol w:w="720"/>
        <w:gridCol w:w="623"/>
        <w:gridCol w:w="137"/>
      </w:tblGrid>
      <w:tr w14:paraId="02D64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00" w:type="dxa"/>
            <w:vMerge w:val="restart"/>
            <w:tcBorders>
              <w:top w:val="single" w:color="000000" w:sz="10" w:space="0"/>
              <w:left w:val="single" w:color="000000" w:sz="10" w:space="0"/>
              <w:bottom w:val="nil"/>
            </w:tcBorders>
            <w:vAlign w:val="top"/>
          </w:tcPr>
          <w:p w14:paraId="52978C67">
            <w:pPr>
              <w:rPr>
                <w:rFonts w:ascii="Arial"/>
                <w:sz w:val="21"/>
              </w:rPr>
            </w:pPr>
          </w:p>
          <w:p w14:paraId="44AF5001">
            <w:pPr>
              <w:rPr>
                <w:rFonts w:ascii="Arial"/>
                <w:sz w:val="21"/>
              </w:rPr>
            </w:pPr>
          </w:p>
          <w:p w14:paraId="6BD4B67E">
            <w:pPr>
              <w:rPr>
                <w:rFonts w:ascii="Arial"/>
                <w:sz w:val="21"/>
              </w:rPr>
            </w:pPr>
          </w:p>
          <w:p w14:paraId="25FC47D5">
            <w:pPr>
              <w:rPr>
                <w:rFonts w:ascii="Arial"/>
                <w:sz w:val="21"/>
              </w:rPr>
            </w:pPr>
          </w:p>
          <w:p w14:paraId="6F6F62CE">
            <w:pPr>
              <w:rPr>
                <w:rFonts w:ascii="Arial"/>
                <w:sz w:val="21"/>
              </w:rPr>
            </w:pPr>
          </w:p>
          <w:p w14:paraId="75D94A0D">
            <w:pPr>
              <w:rPr>
                <w:rFonts w:ascii="Arial"/>
                <w:sz w:val="21"/>
              </w:rPr>
            </w:pPr>
          </w:p>
          <w:p w14:paraId="10B0A753">
            <w:pPr>
              <w:rPr>
                <w:rFonts w:ascii="Arial"/>
                <w:sz w:val="21"/>
              </w:rPr>
            </w:pPr>
          </w:p>
          <w:p w14:paraId="6EED8F79">
            <w:pPr>
              <w:rPr>
                <w:rFonts w:ascii="Arial"/>
                <w:sz w:val="21"/>
              </w:rPr>
            </w:pPr>
          </w:p>
          <w:p w14:paraId="16D2EEE4">
            <w:pPr>
              <w:rPr>
                <w:rFonts w:ascii="Arial"/>
                <w:sz w:val="21"/>
              </w:rPr>
            </w:pPr>
          </w:p>
          <w:p w14:paraId="2C257F04">
            <w:pPr>
              <w:spacing w:line="241" w:lineRule="auto"/>
              <w:rPr>
                <w:rFonts w:ascii="Arial"/>
                <w:sz w:val="21"/>
              </w:rPr>
            </w:pPr>
          </w:p>
          <w:p w14:paraId="57A7CBC3">
            <w:pPr>
              <w:spacing w:line="241" w:lineRule="auto"/>
              <w:rPr>
                <w:rFonts w:ascii="Arial"/>
                <w:sz w:val="21"/>
              </w:rPr>
            </w:pPr>
          </w:p>
          <w:p w14:paraId="033ACB1E">
            <w:pPr>
              <w:spacing w:line="241" w:lineRule="auto"/>
              <w:rPr>
                <w:rFonts w:ascii="Arial"/>
                <w:sz w:val="21"/>
              </w:rPr>
            </w:pPr>
          </w:p>
          <w:p w14:paraId="30825D94">
            <w:pPr>
              <w:spacing w:line="241" w:lineRule="auto"/>
              <w:rPr>
                <w:rFonts w:ascii="Arial"/>
                <w:sz w:val="21"/>
              </w:rPr>
            </w:pPr>
          </w:p>
          <w:p w14:paraId="1606D6D7">
            <w:pPr>
              <w:spacing w:line="241" w:lineRule="auto"/>
              <w:rPr>
                <w:rFonts w:ascii="Arial"/>
                <w:sz w:val="21"/>
              </w:rPr>
            </w:pPr>
          </w:p>
          <w:p w14:paraId="7D9FB882">
            <w:pPr>
              <w:pStyle w:val="6"/>
              <w:spacing w:before="82" w:line="250" w:lineRule="auto"/>
              <w:ind w:left="184" w:right="193" w:hanging="1"/>
              <w:jc w:val="both"/>
            </w:pPr>
            <w:r>
              <w:rPr>
                <w:spacing w:val="4"/>
              </w:rPr>
              <w:t>运营</w:t>
            </w:r>
            <w:r>
              <w:rPr>
                <w:spacing w:val="3"/>
              </w:rPr>
              <w:t>期环境保护措</w:t>
            </w:r>
            <w:r>
              <w:rPr>
                <w:spacing w:val="34"/>
                <w:w w:val="137"/>
              </w:rPr>
              <w:t>施</w:t>
            </w:r>
          </w:p>
        </w:tc>
        <w:tc>
          <w:tcPr>
            <w:tcW w:w="12502" w:type="dxa"/>
            <w:gridSpan w:val="17"/>
            <w:tcBorders>
              <w:top w:val="single" w:color="000000" w:sz="10" w:space="0"/>
              <w:bottom w:val="single" w:color="000000" w:sz="10" w:space="0"/>
              <w:right w:val="single" w:color="000000" w:sz="10" w:space="0"/>
            </w:tcBorders>
            <w:vAlign w:val="top"/>
          </w:tcPr>
          <w:p w14:paraId="665EE3CA">
            <w:pPr>
              <w:pStyle w:val="6"/>
              <w:spacing w:before="150" w:line="225" w:lineRule="auto"/>
              <w:ind w:left="3763"/>
            </w:pPr>
            <w:r>
              <w:rPr>
                <w:b/>
                <w:bCs/>
                <w:spacing w:val="6"/>
              </w:rPr>
              <w:t>表</w:t>
            </w:r>
            <w:r>
              <w:rPr>
                <w:rFonts w:ascii="Times New Roman" w:hAnsi="Times New Roman" w:eastAsia="Times New Roman" w:cs="Times New Roman"/>
                <w:b/>
                <w:bCs/>
                <w:spacing w:val="6"/>
              </w:rPr>
              <w:t xml:space="preserve">4.2-4    </w:t>
            </w:r>
            <w:r>
              <w:rPr>
                <w:b/>
                <w:bCs/>
                <w:spacing w:val="6"/>
              </w:rPr>
              <w:t>本项目熔炼废气产生及排放情况表</w:t>
            </w:r>
          </w:p>
        </w:tc>
      </w:tr>
      <w:tr w14:paraId="20C13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00" w:type="dxa"/>
            <w:vMerge w:val="continue"/>
            <w:tcBorders>
              <w:top w:val="nil"/>
              <w:left w:val="single" w:color="000000" w:sz="10" w:space="0"/>
              <w:bottom w:val="nil"/>
            </w:tcBorders>
            <w:vAlign w:val="top"/>
          </w:tcPr>
          <w:p w14:paraId="36A8E48E">
            <w:pPr>
              <w:rPr>
                <w:rFonts w:ascii="Arial"/>
                <w:sz w:val="21"/>
              </w:rPr>
            </w:pPr>
          </w:p>
        </w:tc>
        <w:tc>
          <w:tcPr>
            <w:tcW w:w="123" w:type="dxa"/>
            <w:tcBorders>
              <w:top w:val="nil"/>
              <w:bottom w:val="nil"/>
              <w:right w:val="single" w:color="000000" w:sz="10" w:space="0"/>
            </w:tcBorders>
            <w:vAlign w:val="top"/>
          </w:tcPr>
          <w:p w14:paraId="5F79EEEE">
            <w:pPr>
              <w:rPr>
                <w:rFonts w:ascii="Arial"/>
                <w:sz w:val="21"/>
              </w:rPr>
            </w:pPr>
          </w:p>
        </w:tc>
        <w:tc>
          <w:tcPr>
            <w:tcW w:w="1012" w:type="dxa"/>
            <w:vMerge w:val="restart"/>
            <w:tcBorders>
              <w:top w:val="single" w:color="000000" w:sz="10" w:space="0"/>
              <w:left w:val="single" w:color="000000" w:sz="10" w:space="0"/>
              <w:bottom w:val="nil"/>
            </w:tcBorders>
            <w:vAlign w:val="top"/>
          </w:tcPr>
          <w:p w14:paraId="6F046F0C">
            <w:pPr>
              <w:spacing w:line="314" w:lineRule="auto"/>
              <w:rPr>
                <w:rFonts w:ascii="Arial"/>
                <w:sz w:val="21"/>
              </w:rPr>
            </w:pPr>
          </w:p>
          <w:p w14:paraId="0341A76A">
            <w:pPr>
              <w:spacing w:line="314" w:lineRule="auto"/>
              <w:rPr>
                <w:rFonts w:ascii="Arial"/>
                <w:sz w:val="21"/>
              </w:rPr>
            </w:pPr>
          </w:p>
          <w:p w14:paraId="37ED2F14">
            <w:pPr>
              <w:pStyle w:val="6"/>
              <w:spacing w:before="72" w:line="242" w:lineRule="auto"/>
              <w:ind w:left="385" w:right="183" w:hanging="224"/>
              <w:rPr>
                <w:sz w:val="22"/>
                <w:szCs w:val="22"/>
              </w:rPr>
            </w:pPr>
            <w:r>
              <w:rPr>
                <w:spacing w:val="-3"/>
                <w:sz w:val="22"/>
                <w:szCs w:val="22"/>
              </w:rPr>
              <w:t>废气类</w:t>
            </w:r>
            <w:r>
              <w:rPr>
                <w:sz w:val="22"/>
                <w:szCs w:val="22"/>
              </w:rPr>
              <w:t>别</w:t>
            </w:r>
          </w:p>
        </w:tc>
        <w:tc>
          <w:tcPr>
            <w:tcW w:w="403" w:type="dxa"/>
            <w:vMerge w:val="restart"/>
            <w:tcBorders>
              <w:top w:val="single" w:color="000000" w:sz="10" w:space="0"/>
              <w:bottom w:val="nil"/>
            </w:tcBorders>
            <w:textDirection w:val="tbRlV"/>
            <w:vAlign w:val="top"/>
          </w:tcPr>
          <w:p w14:paraId="055A3901">
            <w:pPr>
              <w:pStyle w:val="6"/>
              <w:spacing w:before="79" w:line="209" w:lineRule="auto"/>
              <w:ind w:left="562"/>
              <w:rPr>
                <w:sz w:val="22"/>
                <w:szCs w:val="22"/>
              </w:rPr>
            </w:pPr>
            <w:r>
              <w:rPr>
                <w:spacing w:val="43"/>
                <w:sz w:val="22"/>
                <w:szCs w:val="22"/>
              </w:rPr>
              <w:t>排气筒</w:t>
            </w:r>
          </w:p>
        </w:tc>
        <w:tc>
          <w:tcPr>
            <w:tcW w:w="617" w:type="dxa"/>
            <w:vMerge w:val="restart"/>
            <w:tcBorders>
              <w:top w:val="single" w:color="000000" w:sz="10" w:space="0"/>
              <w:bottom w:val="nil"/>
            </w:tcBorders>
            <w:vAlign w:val="top"/>
          </w:tcPr>
          <w:p w14:paraId="1CEF2D31">
            <w:pPr>
              <w:pStyle w:val="6"/>
              <w:spacing w:before="24" w:line="221" w:lineRule="auto"/>
              <w:ind w:left="196"/>
              <w:rPr>
                <w:sz w:val="22"/>
                <w:szCs w:val="22"/>
              </w:rPr>
            </w:pPr>
            <w:r>
              <w:rPr>
                <w:sz w:val="22"/>
                <w:szCs w:val="22"/>
              </w:rPr>
              <w:t>废</w:t>
            </w:r>
          </w:p>
          <w:p w14:paraId="3F37D3FE">
            <w:pPr>
              <w:pStyle w:val="6"/>
              <w:spacing w:before="19" w:line="222" w:lineRule="auto"/>
              <w:ind w:left="197"/>
              <w:rPr>
                <w:sz w:val="22"/>
                <w:szCs w:val="22"/>
              </w:rPr>
            </w:pPr>
            <w:r>
              <w:rPr>
                <w:sz w:val="22"/>
                <w:szCs w:val="22"/>
              </w:rPr>
              <w:t>气</w:t>
            </w:r>
          </w:p>
          <w:p w14:paraId="472437B3">
            <w:pPr>
              <w:pStyle w:val="6"/>
              <w:spacing w:before="21" w:line="220" w:lineRule="auto"/>
              <w:ind w:left="197"/>
              <w:rPr>
                <w:sz w:val="22"/>
                <w:szCs w:val="22"/>
              </w:rPr>
            </w:pPr>
            <w:r>
              <w:rPr>
                <w:sz w:val="22"/>
                <w:szCs w:val="22"/>
              </w:rPr>
              <w:t>产</w:t>
            </w:r>
          </w:p>
          <w:p w14:paraId="6A1679B9">
            <w:pPr>
              <w:pStyle w:val="6"/>
              <w:spacing w:before="23" w:line="230" w:lineRule="auto"/>
              <w:ind w:left="198"/>
              <w:rPr>
                <w:sz w:val="22"/>
                <w:szCs w:val="22"/>
              </w:rPr>
            </w:pPr>
            <w:r>
              <w:rPr>
                <w:sz w:val="22"/>
                <w:szCs w:val="22"/>
              </w:rPr>
              <w:t>生</w:t>
            </w:r>
          </w:p>
          <w:p w14:paraId="1DCE2438">
            <w:pPr>
              <w:pStyle w:val="6"/>
              <w:spacing w:before="11" w:line="242" w:lineRule="auto"/>
              <w:ind w:left="146" w:right="162" w:firstLine="50"/>
              <w:rPr>
                <w:rFonts w:ascii="Times New Roman" w:hAnsi="Times New Roman" w:eastAsia="Times New Roman" w:cs="Times New Roman"/>
                <w:sz w:val="22"/>
                <w:szCs w:val="22"/>
              </w:rPr>
            </w:pPr>
            <w:r>
              <w:rPr>
                <w:spacing w:val="-8"/>
                <w:sz w:val="22"/>
                <w:szCs w:val="22"/>
              </w:rPr>
              <w:t>量</w:t>
            </w:r>
            <w:r>
              <w:rPr>
                <w:rFonts w:ascii="Times New Roman" w:hAnsi="Times New Roman" w:eastAsia="Times New Roman" w:cs="Times New Roman"/>
                <w:position w:val="-1"/>
                <w:sz w:val="22"/>
                <w:szCs w:val="22"/>
              </w:rPr>
              <w:t>m</w:t>
            </w:r>
            <w:r>
              <w:rPr>
                <w:rFonts w:ascii="Times New Roman" w:hAnsi="Times New Roman" w:eastAsia="Times New Roman" w:cs="Times New Roman"/>
                <w:position w:val="5"/>
                <w:sz w:val="14"/>
                <w:szCs w:val="14"/>
              </w:rPr>
              <w:t>3</w:t>
            </w:r>
            <w:r>
              <w:rPr>
                <w:rFonts w:ascii="Times New Roman" w:hAnsi="Times New Roman" w:eastAsia="Times New Roman" w:cs="Times New Roman"/>
                <w:position w:val="-1"/>
                <w:sz w:val="22"/>
                <w:szCs w:val="22"/>
              </w:rPr>
              <w:t>/</w:t>
            </w:r>
          </w:p>
          <w:p w14:paraId="6D17FC4B">
            <w:pPr>
              <w:spacing w:before="12" w:line="183" w:lineRule="auto"/>
              <w:ind w:left="244"/>
              <w:rPr>
                <w:rFonts w:ascii="Times New Roman" w:hAnsi="Times New Roman" w:eastAsia="Times New Roman" w:cs="Times New Roman"/>
                <w:sz w:val="22"/>
                <w:szCs w:val="22"/>
              </w:rPr>
            </w:pPr>
            <w:r>
              <w:rPr>
                <w:rFonts w:ascii="Times New Roman" w:hAnsi="Times New Roman" w:eastAsia="Times New Roman" w:cs="Times New Roman"/>
                <w:sz w:val="22"/>
                <w:szCs w:val="22"/>
              </w:rPr>
              <w:t>h</w:t>
            </w:r>
          </w:p>
        </w:tc>
        <w:tc>
          <w:tcPr>
            <w:tcW w:w="919" w:type="dxa"/>
            <w:vMerge w:val="restart"/>
            <w:tcBorders>
              <w:top w:val="single" w:color="000000" w:sz="10" w:space="0"/>
              <w:bottom w:val="nil"/>
            </w:tcBorders>
            <w:vAlign w:val="top"/>
          </w:tcPr>
          <w:p w14:paraId="708F0EC4">
            <w:pPr>
              <w:spacing w:line="314" w:lineRule="auto"/>
              <w:rPr>
                <w:rFonts w:ascii="Arial"/>
                <w:sz w:val="21"/>
              </w:rPr>
            </w:pPr>
          </w:p>
          <w:p w14:paraId="063612EF">
            <w:pPr>
              <w:spacing w:line="314" w:lineRule="auto"/>
              <w:rPr>
                <w:rFonts w:ascii="Arial"/>
                <w:sz w:val="21"/>
              </w:rPr>
            </w:pPr>
          </w:p>
          <w:p w14:paraId="1CCEDCE6">
            <w:pPr>
              <w:pStyle w:val="6"/>
              <w:spacing w:before="72" w:line="242" w:lineRule="auto"/>
              <w:ind w:left="256" w:right="240" w:hanging="15"/>
              <w:rPr>
                <w:sz w:val="22"/>
                <w:szCs w:val="22"/>
              </w:rPr>
            </w:pPr>
            <w:r>
              <w:rPr>
                <w:spacing w:val="-5"/>
                <w:sz w:val="22"/>
                <w:szCs w:val="22"/>
              </w:rPr>
              <w:t>污染</w:t>
            </w:r>
            <w:r>
              <w:rPr>
                <w:spacing w:val="-13"/>
                <w:sz w:val="22"/>
                <w:szCs w:val="22"/>
              </w:rPr>
              <w:t>因子</w:t>
            </w:r>
          </w:p>
        </w:tc>
        <w:tc>
          <w:tcPr>
            <w:tcW w:w="2714" w:type="dxa"/>
            <w:gridSpan w:val="3"/>
            <w:tcBorders>
              <w:top w:val="single" w:color="000000" w:sz="10" w:space="0"/>
            </w:tcBorders>
            <w:vAlign w:val="top"/>
          </w:tcPr>
          <w:p w14:paraId="25CAC7F1">
            <w:pPr>
              <w:pStyle w:val="6"/>
              <w:spacing w:before="51" w:line="216" w:lineRule="auto"/>
              <w:ind w:left="921"/>
              <w:rPr>
                <w:sz w:val="22"/>
                <w:szCs w:val="22"/>
              </w:rPr>
            </w:pPr>
            <w:r>
              <w:rPr>
                <w:spacing w:val="-2"/>
                <w:sz w:val="22"/>
                <w:szCs w:val="22"/>
              </w:rPr>
              <w:t>产生情况</w:t>
            </w:r>
          </w:p>
        </w:tc>
        <w:tc>
          <w:tcPr>
            <w:tcW w:w="1735" w:type="dxa"/>
            <w:gridSpan w:val="2"/>
            <w:tcBorders>
              <w:top w:val="single" w:color="000000" w:sz="10" w:space="0"/>
            </w:tcBorders>
            <w:vAlign w:val="top"/>
          </w:tcPr>
          <w:p w14:paraId="1CF8B504">
            <w:pPr>
              <w:pStyle w:val="6"/>
              <w:spacing w:before="51" w:line="216" w:lineRule="auto"/>
              <w:ind w:left="440"/>
              <w:rPr>
                <w:sz w:val="22"/>
                <w:szCs w:val="22"/>
              </w:rPr>
            </w:pPr>
            <w:r>
              <w:rPr>
                <w:spacing w:val="-4"/>
                <w:sz w:val="22"/>
                <w:szCs w:val="22"/>
              </w:rPr>
              <w:t>治理情况</w:t>
            </w:r>
          </w:p>
        </w:tc>
        <w:tc>
          <w:tcPr>
            <w:tcW w:w="2667" w:type="dxa"/>
            <w:gridSpan w:val="3"/>
            <w:tcBorders>
              <w:top w:val="single" w:color="000000" w:sz="10" w:space="0"/>
            </w:tcBorders>
            <w:vAlign w:val="top"/>
          </w:tcPr>
          <w:p w14:paraId="64DEE0B6">
            <w:pPr>
              <w:pStyle w:val="6"/>
              <w:spacing w:before="51" w:line="216" w:lineRule="auto"/>
              <w:ind w:left="905"/>
              <w:rPr>
                <w:sz w:val="22"/>
                <w:szCs w:val="22"/>
              </w:rPr>
            </w:pPr>
            <w:r>
              <w:rPr>
                <w:spacing w:val="-2"/>
                <w:sz w:val="22"/>
                <w:szCs w:val="22"/>
              </w:rPr>
              <w:t>排放情况</w:t>
            </w:r>
          </w:p>
        </w:tc>
        <w:tc>
          <w:tcPr>
            <w:tcW w:w="1552" w:type="dxa"/>
            <w:gridSpan w:val="2"/>
            <w:tcBorders>
              <w:top w:val="single" w:color="000000" w:sz="10" w:space="0"/>
            </w:tcBorders>
            <w:vAlign w:val="top"/>
          </w:tcPr>
          <w:p w14:paraId="6578BBE5">
            <w:pPr>
              <w:pStyle w:val="6"/>
              <w:spacing w:before="51" w:line="216" w:lineRule="auto"/>
              <w:ind w:left="353"/>
              <w:rPr>
                <w:sz w:val="22"/>
                <w:szCs w:val="22"/>
              </w:rPr>
            </w:pPr>
            <w:r>
              <w:rPr>
                <w:spacing w:val="-2"/>
                <w:sz w:val="22"/>
                <w:szCs w:val="22"/>
              </w:rPr>
              <w:t>排放标准</w:t>
            </w:r>
          </w:p>
        </w:tc>
        <w:tc>
          <w:tcPr>
            <w:tcW w:w="623" w:type="dxa"/>
            <w:vMerge w:val="restart"/>
            <w:tcBorders>
              <w:top w:val="single" w:color="000000" w:sz="10" w:space="0"/>
              <w:bottom w:val="nil"/>
              <w:right w:val="single" w:color="000000" w:sz="10" w:space="0"/>
            </w:tcBorders>
            <w:vAlign w:val="top"/>
          </w:tcPr>
          <w:p w14:paraId="0B55DC23">
            <w:pPr>
              <w:pStyle w:val="6"/>
              <w:spacing w:before="291" w:line="222" w:lineRule="auto"/>
              <w:ind w:left="219"/>
              <w:rPr>
                <w:sz w:val="22"/>
                <w:szCs w:val="22"/>
              </w:rPr>
            </w:pPr>
            <w:r>
              <w:rPr>
                <w:sz w:val="22"/>
                <w:szCs w:val="22"/>
              </w:rPr>
              <w:t>排</w:t>
            </w:r>
          </w:p>
          <w:p w14:paraId="14EC689E">
            <w:pPr>
              <w:pStyle w:val="6"/>
              <w:spacing w:before="20" w:line="222" w:lineRule="auto"/>
              <w:ind w:left="219"/>
              <w:rPr>
                <w:sz w:val="22"/>
                <w:szCs w:val="22"/>
              </w:rPr>
            </w:pPr>
            <w:r>
              <w:rPr>
                <w:sz w:val="22"/>
                <w:szCs w:val="22"/>
              </w:rPr>
              <w:t>放</w:t>
            </w:r>
          </w:p>
          <w:p w14:paraId="1AD664BA">
            <w:pPr>
              <w:pStyle w:val="6"/>
              <w:spacing w:before="21" w:line="222" w:lineRule="auto"/>
              <w:ind w:left="229"/>
              <w:rPr>
                <w:sz w:val="22"/>
                <w:szCs w:val="22"/>
              </w:rPr>
            </w:pPr>
            <w:r>
              <w:rPr>
                <w:sz w:val="22"/>
                <w:szCs w:val="22"/>
              </w:rPr>
              <w:t>时</w:t>
            </w:r>
          </w:p>
          <w:p w14:paraId="19A57C98">
            <w:pPr>
              <w:pStyle w:val="6"/>
              <w:spacing w:before="20" w:line="248" w:lineRule="auto"/>
              <w:ind w:left="188" w:right="150" w:firstLine="48"/>
              <w:rPr>
                <w:rFonts w:ascii="Times New Roman" w:hAnsi="Times New Roman" w:eastAsia="Times New Roman" w:cs="Times New Roman"/>
                <w:sz w:val="22"/>
                <w:szCs w:val="22"/>
              </w:rPr>
            </w:pPr>
            <w:r>
              <w:rPr>
                <w:spacing w:val="-25"/>
                <w:sz w:val="22"/>
                <w:szCs w:val="22"/>
              </w:rPr>
              <w:t>间</w:t>
            </w:r>
            <w:r>
              <w:rPr>
                <w:rFonts w:ascii="Times New Roman" w:hAnsi="Times New Roman" w:eastAsia="Times New Roman" w:cs="Times New Roman"/>
                <w:sz w:val="22"/>
                <w:szCs w:val="22"/>
              </w:rPr>
              <w:t>h/a</w:t>
            </w:r>
          </w:p>
        </w:tc>
        <w:tc>
          <w:tcPr>
            <w:tcW w:w="137" w:type="dxa"/>
            <w:tcBorders>
              <w:top w:val="nil"/>
              <w:left w:val="single" w:color="000000" w:sz="10" w:space="0"/>
              <w:bottom w:val="nil"/>
              <w:right w:val="single" w:color="000000" w:sz="10" w:space="0"/>
            </w:tcBorders>
            <w:vAlign w:val="top"/>
          </w:tcPr>
          <w:p w14:paraId="54A3EF40">
            <w:pPr>
              <w:rPr>
                <w:rFonts w:ascii="Arial"/>
                <w:sz w:val="21"/>
              </w:rPr>
            </w:pPr>
          </w:p>
        </w:tc>
      </w:tr>
      <w:tr w14:paraId="3885D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900" w:type="dxa"/>
            <w:vMerge w:val="continue"/>
            <w:tcBorders>
              <w:top w:val="nil"/>
              <w:left w:val="single" w:color="000000" w:sz="10" w:space="0"/>
              <w:bottom w:val="nil"/>
            </w:tcBorders>
            <w:vAlign w:val="top"/>
          </w:tcPr>
          <w:p w14:paraId="48A54670">
            <w:pPr>
              <w:rPr>
                <w:rFonts w:ascii="Arial"/>
                <w:sz w:val="21"/>
              </w:rPr>
            </w:pPr>
          </w:p>
        </w:tc>
        <w:tc>
          <w:tcPr>
            <w:tcW w:w="123" w:type="dxa"/>
            <w:tcBorders>
              <w:top w:val="nil"/>
              <w:bottom w:val="nil"/>
              <w:right w:val="single" w:color="000000" w:sz="10" w:space="0"/>
            </w:tcBorders>
            <w:vAlign w:val="top"/>
          </w:tcPr>
          <w:p w14:paraId="61B835CD">
            <w:pPr>
              <w:rPr>
                <w:rFonts w:ascii="Arial"/>
                <w:sz w:val="21"/>
              </w:rPr>
            </w:pPr>
          </w:p>
        </w:tc>
        <w:tc>
          <w:tcPr>
            <w:tcW w:w="1012" w:type="dxa"/>
            <w:vMerge w:val="continue"/>
            <w:tcBorders>
              <w:top w:val="nil"/>
              <w:left w:val="single" w:color="000000" w:sz="10" w:space="0"/>
            </w:tcBorders>
            <w:vAlign w:val="top"/>
          </w:tcPr>
          <w:p w14:paraId="362ABA92">
            <w:pPr>
              <w:rPr>
                <w:rFonts w:ascii="Arial"/>
                <w:sz w:val="21"/>
              </w:rPr>
            </w:pPr>
          </w:p>
        </w:tc>
        <w:tc>
          <w:tcPr>
            <w:tcW w:w="403" w:type="dxa"/>
            <w:vMerge w:val="continue"/>
            <w:tcBorders>
              <w:top w:val="nil"/>
            </w:tcBorders>
            <w:textDirection w:val="tbRlV"/>
            <w:vAlign w:val="top"/>
          </w:tcPr>
          <w:p w14:paraId="0C50B522">
            <w:pPr>
              <w:rPr>
                <w:rFonts w:ascii="Arial"/>
                <w:sz w:val="21"/>
              </w:rPr>
            </w:pPr>
          </w:p>
        </w:tc>
        <w:tc>
          <w:tcPr>
            <w:tcW w:w="617" w:type="dxa"/>
            <w:vMerge w:val="continue"/>
            <w:tcBorders>
              <w:top w:val="nil"/>
            </w:tcBorders>
            <w:vAlign w:val="top"/>
          </w:tcPr>
          <w:p w14:paraId="40A4DAE4">
            <w:pPr>
              <w:rPr>
                <w:rFonts w:ascii="Arial"/>
                <w:sz w:val="21"/>
              </w:rPr>
            </w:pPr>
          </w:p>
        </w:tc>
        <w:tc>
          <w:tcPr>
            <w:tcW w:w="919" w:type="dxa"/>
            <w:vMerge w:val="continue"/>
            <w:tcBorders>
              <w:top w:val="nil"/>
            </w:tcBorders>
            <w:vAlign w:val="top"/>
          </w:tcPr>
          <w:p w14:paraId="37F4B313">
            <w:pPr>
              <w:rPr>
                <w:rFonts w:ascii="Arial"/>
                <w:sz w:val="21"/>
              </w:rPr>
            </w:pPr>
          </w:p>
        </w:tc>
        <w:tc>
          <w:tcPr>
            <w:tcW w:w="886" w:type="dxa"/>
            <w:vAlign w:val="top"/>
          </w:tcPr>
          <w:p w14:paraId="402AE199">
            <w:pPr>
              <w:spacing w:line="354" w:lineRule="auto"/>
              <w:rPr>
                <w:rFonts w:ascii="Arial"/>
                <w:sz w:val="21"/>
              </w:rPr>
            </w:pPr>
          </w:p>
          <w:p w14:paraId="2B20921F">
            <w:pPr>
              <w:pStyle w:val="6"/>
              <w:spacing w:before="72" w:line="220" w:lineRule="auto"/>
              <w:ind w:left="115"/>
              <w:rPr>
                <w:sz w:val="22"/>
                <w:szCs w:val="22"/>
              </w:rPr>
            </w:pPr>
            <w:r>
              <w:rPr>
                <w:spacing w:val="-3"/>
                <w:sz w:val="22"/>
                <w:szCs w:val="22"/>
              </w:rPr>
              <w:t>产生浓</w:t>
            </w:r>
          </w:p>
          <w:p w14:paraId="02B729D1">
            <w:pPr>
              <w:pStyle w:val="6"/>
              <w:spacing w:before="23" w:line="221" w:lineRule="auto"/>
              <w:ind w:left="332"/>
              <w:rPr>
                <w:sz w:val="22"/>
                <w:szCs w:val="22"/>
              </w:rPr>
            </w:pPr>
            <w:r>
              <w:rPr>
                <w:sz w:val="22"/>
                <w:szCs w:val="22"/>
              </w:rPr>
              <w:t>度</w:t>
            </w:r>
          </w:p>
          <w:p w14:paraId="4EC464F9">
            <w:pPr>
              <w:spacing w:before="23" w:line="208" w:lineRule="auto"/>
              <w:ind w:left="146"/>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mg/m</w:t>
            </w:r>
            <w:r>
              <w:rPr>
                <w:rFonts w:ascii="Times New Roman" w:hAnsi="Times New Roman" w:eastAsia="Times New Roman" w:cs="Times New Roman"/>
                <w:spacing w:val="-1"/>
                <w:position w:val="6"/>
                <w:sz w:val="14"/>
                <w:szCs w:val="14"/>
              </w:rPr>
              <w:t>3</w:t>
            </w:r>
          </w:p>
        </w:tc>
        <w:tc>
          <w:tcPr>
            <w:tcW w:w="882" w:type="dxa"/>
            <w:vAlign w:val="top"/>
          </w:tcPr>
          <w:p w14:paraId="013E661F">
            <w:pPr>
              <w:rPr>
                <w:rFonts w:ascii="Arial"/>
                <w:sz w:val="21"/>
              </w:rPr>
            </w:pPr>
          </w:p>
          <w:p w14:paraId="7100133B">
            <w:pPr>
              <w:rPr>
                <w:rFonts w:ascii="Arial"/>
                <w:sz w:val="21"/>
              </w:rPr>
            </w:pPr>
          </w:p>
          <w:p w14:paraId="7728D8E5">
            <w:pPr>
              <w:pStyle w:val="6"/>
              <w:spacing w:before="71" w:line="236" w:lineRule="auto"/>
              <w:ind w:left="140" w:right="110" w:hanging="25"/>
              <w:rPr>
                <w:rFonts w:ascii="Times New Roman" w:hAnsi="Times New Roman" w:eastAsia="Times New Roman" w:cs="Times New Roman"/>
                <w:sz w:val="22"/>
                <w:szCs w:val="22"/>
              </w:rPr>
            </w:pPr>
            <w:r>
              <w:rPr>
                <w:spacing w:val="-3"/>
                <w:sz w:val="22"/>
                <w:szCs w:val="22"/>
              </w:rPr>
              <w:t>产生速</w:t>
            </w:r>
            <w:r>
              <w:rPr>
                <w:spacing w:val="-2"/>
                <w:sz w:val="22"/>
                <w:szCs w:val="22"/>
              </w:rPr>
              <w:t>率</w:t>
            </w:r>
            <w:r>
              <w:rPr>
                <w:rFonts w:ascii="Times New Roman" w:hAnsi="Times New Roman" w:eastAsia="Times New Roman" w:cs="Times New Roman"/>
                <w:spacing w:val="-2"/>
                <w:sz w:val="22"/>
                <w:szCs w:val="22"/>
              </w:rPr>
              <w:t>kg/h</w:t>
            </w:r>
          </w:p>
        </w:tc>
        <w:tc>
          <w:tcPr>
            <w:tcW w:w="946" w:type="dxa"/>
            <w:vAlign w:val="top"/>
          </w:tcPr>
          <w:p w14:paraId="0013E0DD">
            <w:pPr>
              <w:spacing w:line="248" w:lineRule="auto"/>
              <w:rPr>
                <w:rFonts w:ascii="Arial"/>
                <w:sz w:val="21"/>
              </w:rPr>
            </w:pPr>
          </w:p>
          <w:p w14:paraId="1EB6F491">
            <w:pPr>
              <w:spacing w:line="249" w:lineRule="auto"/>
              <w:rPr>
                <w:rFonts w:ascii="Arial"/>
                <w:sz w:val="21"/>
              </w:rPr>
            </w:pPr>
          </w:p>
          <w:p w14:paraId="3598B292">
            <w:pPr>
              <w:pStyle w:val="6"/>
              <w:spacing w:before="72" w:line="246" w:lineRule="auto"/>
              <w:ind w:left="360" w:right="139" w:hanging="211"/>
              <w:rPr>
                <w:rFonts w:ascii="Times New Roman" w:hAnsi="Times New Roman" w:eastAsia="Times New Roman" w:cs="Times New Roman"/>
                <w:sz w:val="22"/>
                <w:szCs w:val="22"/>
              </w:rPr>
            </w:pPr>
            <w:r>
              <w:rPr>
                <w:spacing w:val="-3"/>
                <w:sz w:val="22"/>
                <w:szCs w:val="22"/>
              </w:rPr>
              <w:t>产生量</w:t>
            </w:r>
            <w:r>
              <w:rPr>
                <w:rFonts w:ascii="Times New Roman" w:hAnsi="Times New Roman" w:eastAsia="Times New Roman" w:cs="Times New Roman"/>
                <w:spacing w:val="-1"/>
                <w:sz w:val="22"/>
                <w:szCs w:val="22"/>
              </w:rPr>
              <w:t>t/a</w:t>
            </w:r>
          </w:p>
        </w:tc>
        <w:tc>
          <w:tcPr>
            <w:tcW w:w="1076" w:type="dxa"/>
            <w:vAlign w:val="top"/>
          </w:tcPr>
          <w:p w14:paraId="73292904">
            <w:pPr>
              <w:rPr>
                <w:rFonts w:ascii="Arial"/>
                <w:sz w:val="21"/>
              </w:rPr>
            </w:pPr>
          </w:p>
          <w:p w14:paraId="52F17D53">
            <w:pPr>
              <w:spacing w:line="241" w:lineRule="auto"/>
              <w:rPr>
                <w:rFonts w:ascii="Arial"/>
                <w:sz w:val="21"/>
              </w:rPr>
            </w:pPr>
          </w:p>
          <w:p w14:paraId="412D94B6">
            <w:pPr>
              <w:pStyle w:val="6"/>
              <w:spacing w:before="71" w:line="243" w:lineRule="auto"/>
              <w:ind w:left="433" w:right="202" w:hanging="212"/>
              <w:rPr>
                <w:sz w:val="22"/>
                <w:szCs w:val="22"/>
              </w:rPr>
            </w:pPr>
            <w:r>
              <w:rPr>
                <w:spacing w:val="-5"/>
                <w:sz w:val="22"/>
                <w:szCs w:val="22"/>
              </w:rPr>
              <w:t>治理措</w:t>
            </w:r>
            <w:r>
              <w:rPr>
                <w:sz w:val="22"/>
                <w:szCs w:val="22"/>
              </w:rPr>
              <w:t>施</w:t>
            </w:r>
          </w:p>
        </w:tc>
        <w:tc>
          <w:tcPr>
            <w:tcW w:w="659" w:type="dxa"/>
            <w:vAlign w:val="top"/>
          </w:tcPr>
          <w:p w14:paraId="3DEB3A13">
            <w:pPr>
              <w:spacing w:line="354" w:lineRule="auto"/>
              <w:rPr>
                <w:rFonts w:ascii="Arial"/>
                <w:sz w:val="21"/>
              </w:rPr>
            </w:pPr>
          </w:p>
          <w:p w14:paraId="7CF51464">
            <w:pPr>
              <w:pStyle w:val="6"/>
              <w:spacing w:before="72" w:line="225" w:lineRule="auto"/>
              <w:ind w:left="125"/>
              <w:rPr>
                <w:sz w:val="22"/>
                <w:szCs w:val="22"/>
              </w:rPr>
            </w:pPr>
            <w:r>
              <w:rPr>
                <w:spacing w:val="-7"/>
                <w:sz w:val="22"/>
                <w:szCs w:val="22"/>
              </w:rPr>
              <w:t>治理</w:t>
            </w:r>
          </w:p>
          <w:p w14:paraId="59F84311">
            <w:pPr>
              <w:pStyle w:val="6"/>
              <w:spacing w:before="17" w:line="220" w:lineRule="auto"/>
              <w:ind w:left="125"/>
              <w:rPr>
                <w:sz w:val="22"/>
                <w:szCs w:val="22"/>
              </w:rPr>
            </w:pPr>
            <w:r>
              <w:rPr>
                <w:spacing w:val="-7"/>
                <w:sz w:val="22"/>
                <w:szCs w:val="22"/>
              </w:rPr>
              <w:t>效率</w:t>
            </w:r>
          </w:p>
          <w:p w14:paraId="23EC3DD9">
            <w:pPr>
              <w:spacing w:before="44" w:line="189" w:lineRule="auto"/>
              <w:ind w:left="24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3" w:type="dxa"/>
            <w:vAlign w:val="top"/>
          </w:tcPr>
          <w:p w14:paraId="49EC7C82">
            <w:pPr>
              <w:spacing w:line="353" w:lineRule="auto"/>
              <w:rPr>
                <w:rFonts w:ascii="Arial"/>
                <w:sz w:val="21"/>
              </w:rPr>
            </w:pPr>
          </w:p>
          <w:p w14:paraId="68F70DCF">
            <w:pPr>
              <w:pStyle w:val="6"/>
              <w:spacing w:before="72" w:line="239" w:lineRule="auto"/>
              <w:ind w:left="142" w:right="132" w:firstLine="78"/>
              <w:jc w:val="both"/>
              <w:rPr>
                <w:rFonts w:ascii="Times New Roman" w:hAnsi="Times New Roman" w:eastAsia="Times New Roman" w:cs="Times New Roman"/>
                <w:sz w:val="14"/>
                <w:szCs w:val="14"/>
              </w:rPr>
            </w:pPr>
            <w:r>
              <w:rPr>
                <w:spacing w:val="-4"/>
                <w:sz w:val="22"/>
                <w:szCs w:val="22"/>
              </w:rPr>
              <w:t>排放</w:t>
            </w:r>
            <w:r>
              <w:rPr>
                <w:spacing w:val="36"/>
                <w:sz w:val="22"/>
                <w:szCs w:val="22"/>
              </w:rPr>
              <w:t>浓度</w:t>
            </w:r>
            <w:r>
              <w:rPr>
                <w:rFonts w:ascii="Times New Roman" w:hAnsi="Times New Roman" w:eastAsia="Times New Roman" w:cs="Times New Roman"/>
                <w:spacing w:val="-1"/>
                <w:sz w:val="22"/>
                <w:szCs w:val="22"/>
              </w:rPr>
              <w:t>mg/m</w:t>
            </w:r>
            <w:r>
              <w:rPr>
                <w:rFonts w:ascii="Times New Roman" w:hAnsi="Times New Roman" w:eastAsia="Times New Roman" w:cs="Times New Roman"/>
                <w:spacing w:val="-1"/>
                <w:position w:val="6"/>
                <w:sz w:val="14"/>
                <w:szCs w:val="14"/>
              </w:rPr>
              <w:t>3</w:t>
            </w:r>
          </w:p>
        </w:tc>
        <w:tc>
          <w:tcPr>
            <w:tcW w:w="931" w:type="dxa"/>
            <w:vAlign w:val="top"/>
          </w:tcPr>
          <w:p w14:paraId="00566685">
            <w:pPr>
              <w:rPr>
                <w:rFonts w:ascii="Arial"/>
                <w:sz w:val="21"/>
              </w:rPr>
            </w:pPr>
          </w:p>
          <w:p w14:paraId="560DACD8">
            <w:pPr>
              <w:rPr>
                <w:rFonts w:ascii="Arial"/>
                <w:sz w:val="21"/>
              </w:rPr>
            </w:pPr>
          </w:p>
          <w:p w14:paraId="40FBC1DA">
            <w:pPr>
              <w:pStyle w:val="6"/>
              <w:spacing w:before="71" w:line="236" w:lineRule="auto"/>
              <w:ind w:left="173" w:right="126" w:hanging="25"/>
              <w:rPr>
                <w:rFonts w:ascii="Times New Roman" w:hAnsi="Times New Roman" w:eastAsia="Times New Roman" w:cs="Times New Roman"/>
                <w:sz w:val="22"/>
                <w:szCs w:val="22"/>
              </w:rPr>
            </w:pPr>
            <w:r>
              <w:rPr>
                <w:spacing w:val="-3"/>
                <w:sz w:val="22"/>
                <w:szCs w:val="22"/>
              </w:rPr>
              <w:t>排放速</w:t>
            </w:r>
            <w:r>
              <w:rPr>
                <w:spacing w:val="-2"/>
                <w:sz w:val="22"/>
                <w:szCs w:val="22"/>
              </w:rPr>
              <w:t>率</w:t>
            </w:r>
            <w:r>
              <w:rPr>
                <w:rFonts w:ascii="Times New Roman" w:hAnsi="Times New Roman" w:eastAsia="Times New Roman" w:cs="Times New Roman"/>
                <w:spacing w:val="-2"/>
                <w:sz w:val="22"/>
                <w:szCs w:val="22"/>
              </w:rPr>
              <w:t>kg/h</w:t>
            </w:r>
          </w:p>
        </w:tc>
        <w:tc>
          <w:tcPr>
            <w:tcW w:w="873" w:type="dxa"/>
            <w:vAlign w:val="top"/>
          </w:tcPr>
          <w:p w14:paraId="0AEEDB26">
            <w:pPr>
              <w:spacing w:line="479" w:lineRule="auto"/>
              <w:rPr>
                <w:rFonts w:ascii="Arial"/>
                <w:sz w:val="21"/>
              </w:rPr>
            </w:pPr>
          </w:p>
          <w:p w14:paraId="48D65102">
            <w:pPr>
              <w:pStyle w:val="6"/>
              <w:spacing w:before="72" w:line="245" w:lineRule="auto"/>
              <w:ind w:left="230" w:right="204"/>
              <w:rPr>
                <w:rFonts w:ascii="Times New Roman" w:hAnsi="Times New Roman" w:eastAsia="Times New Roman" w:cs="Times New Roman"/>
                <w:sz w:val="22"/>
                <w:szCs w:val="22"/>
              </w:rPr>
            </w:pPr>
            <w:r>
              <w:rPr>
                <w:spacing w:val="-4"/>
                <w:sz w:val="22"/>
                <w:szCs w:val="22"/>
              </w:rPr>
              <w:t>排放</w:t>
            </w:r>
            <w:r>
              <w:rPr>
                <w:spacing w:val="-2"/>
                <w:sz w:val="22"/>
                <w:szCs w:val="22"/>
              </w:rPr>
              <w:t>量</w:t>
            </w:r>
            <w:r>
              <w:rPr>
                <w:rFonts w:ascii="Times New Roman" w:hAnsi="Times New Roman" w:eastAsia="Times New Roman" w:cs="Times New Roman"/>
                <w:spacing w:val="-2"/>
                <w:sz w:val="22"/>
                <w:szCs w:val="22"/>
              </w:rPr>
              <w:t>t/a</w:t>
            </w:r>
          </w:p>
        </w:tc>
        <w:tc>
          <w:tcPr>
            <w:tcW w:w="832" w:type="dxa"/>
            <w:vAlign w:val="top"/>
          </w:tcPr>
          <w:p w14:paraId="68DA7573">
            <w:pPr>
              <w:spacing w:line="353" w:lineRule="auto"/>
              <w:rPr>
                <w:rFonts w:ascii="Arial"/>
                <w:sz w:val="21"/>
              </w:rPr>
            </w:pPr>
          </w:p>
          <w:p w14:paraId="6B0E9E90">
            <w:pPr>
              <w:pStyle w:val="6"/>
              <w:spacing w:before="72" w:line="239" w:lineRule="auto"/>
              <w:ind w:left="132" w:right="111" w:firstLine="78"/>
              <w:jc w:val="both"/>
              <w:rPr>
                <w:rFonts w:ascii="Times New Roman" w:hAnsi="Times New Roman" w:eastAsia="Times New Roman" w:cs="Times New Roman"/>
                <w:sz w:val="14"/>
                <w:szCs w:val="14"/>
              </w:rPr>
            </w:pPr>
            <w:r>
              <w:rPr>
                <w:spacing w:val="-4"/>
                <w:sz w:val="22"/>
                <w:szCs w:val="22"/>
              </w:rPr>
              <w:t>排放</w:t>
            </w:r>
            <w:r>
              <w:rPr>
                <w:spacing w:val="36"/>
                <w:sz w:val="22"/>
                <w:szCs w:val="22"/>
              </w:rPr>
              <w:t>浓度</w:t>
            </w:r>
            <w:r>
              <w:rPr>
                <w:rFonts w:ascii="Times New Roman" w:hAnsi="Times New Roman" w:eastAsia="Times New Roman" w:cs="Times New Roman"/>
                <w:spacing w:val="-1"/>
                <w:sz w:val="22"/>
                <w:szCs w:val="22"/>
              </w:rPr>
              <w:t>mg/m</w:t>
            </w:r>
            <w:r>
              <w:rPr>
                <w:rFonts w:ascii="Times New Roman" w:hAnsi="Times New Roman" w:eastAsia="Times New Roman" w:cs="Times New Roman"/>
                <w:spacing w:val="-1"/>
                <w:position w:val="6"/>
                <w:sz w:val="14"/>
                <w:szCs w:val="14"/>
              </w:rPr>
              <w:t>3</w:t>
            </w:r>
          </w:p>
        </w:tc>
        <w:tc>
          <w:tcPr>
            <w:tcW w:w="720" w:type="dxa"/>
            <w:vAlign w:val="top"/>
          </w:tcPr>
          <w:p w14:paraId="236F3860">
            <w:pPr>
              <w:spacing w:line="356" w:lineRule="auto"/>
              <w:rPr>
                <w:rFonts w:ascii="Arial"/>
                <w:sz w:val="21"/>
              </w:rPr>
            </w:pPr>
          </w:p>
          <w:p w14:paraId="5E5C30C5">
            <w:pPr>
              <w:pStyle w:val="6"/>
              <w:spacing w:before="71" w:line="241" w:lineRule="auto"/>
              <w:ind w:left="156" w:right="124"/>
              <w:jc w:val="both"/>
              <w:rPr>
                <w:rFonts w:ascii="Times New Roman" w:hAnsi="Times New Roman" w:eastAsia="Times New Roman" w:cs="Times New Roman"/>
                <w:sz w:val="22"/>
                <w:szCs w:val="22"/>
              </w:rPr>
            </w:pPr>
            <w:r>
              <w:rPr>
                <w:spacing w:val="-4"/>
                <w:sz w:val="22"/>
                <w:szCs w:val="22"/>
              </w:rPr>
              <w:t>排放</w:t>
            </w:r>
            <w:r>
              <w:rPr>
                <w:spacing w:val="-3"/>
                <w:sz w:val="22"/>
                <w:szCs w:val="22"/>
              </w:rPr>
              <w:t>速率</w:t>
            </w:r>
            <w:r>
              <w:rPr>
                <w:rFonts w:ascii="Times New Roman" w:hAnsi="Times New Roman" w:eastAsia="Times New Roman" w:cs="Times New Roman"/>
                <w:sz w:val="22"/>
                <w:szCs w:val="22"/>
              </w:rPr>
              <w:t>kg</w:t>
            </w:r>
            <w:r>
              <w:rPr>
                <w:rFonts w:ascii="Times New Roman" w:hAnsi="Times New Roman" w:eastAsia="Times New Roman" w:cs="Times New Roman"/>
                <w:spacing w:val="8"/>
                <w:sz w:val="22"/>
                <w:szCs w:val="22"/>
              </w:rPr>
              <w:t>/h</w:t>
            </w:r>
          </w:p>
        </w:tc>
        <w:tc>
          <w:tcPr>
            <w:tcW w:w="623" w:type="dxa"/>
            <w:vMerge w:val="continue"/>
            <w:tcBorders>
              <w:top w:val="nil"/>
              <w:right w:val="single" w:color="000000" w:sz="10" w:space="0"/>
            </w:tcBorders>
            <w:vAlign w:val="top"/>
          </w:tcPr>
          <w:p w14:paraId="39250967">
            <w:pPr>
              <w:rPr>
                <w:rFonts w:ascii="Arial"/>
                <w:sz w:val="21"/>
              </w:rPr>
            </w:pPr>
          </w:p>
        </w:tc>
        <w:tc>
          <w:tcPr>
            <w:tcW w:w="137" w:type="dxa"/>
            <w:tcBorders>
              <w:top w:val="nil"/>
              <w:left w:val="single" w:color="000000" w:sz="10" w:space="0"/>
              <w:bottom w:val="nil"/>
              <w:right w:val="single" w:color="000000" w:sz="10" w:space="0"/>
            </w:tcBorders>
            <w:vAlign w:val="top"/>
          </w:tcPr>
          <w:p w14:paraId="3005F656">
            <w:pPr>
              <w:rPr>
                <w:rFonts w:ascii="Arial"/>
                <w:sz w:val="21"/>
              </w:rPr>
            </w:pPr>
          </w:p>
        </w:tc>
      </w:tr>
      <w:tr w14:paraId="03E50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900" w:type="dxa"/>
            <w:vMerge w:val="continue"/>
            <w:tcBorders>
              <w:top w:val="nil"/>
              <w:left w:val="single" w:color="000000" w:sz="10" w:space="0"/>
              <w:bottom w:val="nil"/>
            </w:tcBorders>
            <w:vAlign w:val="top"/>
          </w:tcPr>
          <w:p w14:paraId="47F794BA">
            <w:pPr>
              <w:rPr>
                <w:rFonts w:ascii="Arial"/>
                <w:sz w:val="21"/>
              </w:rPr>
            </w:pPr>
          </w:p>
        </w:tc>
        <w:tc>
          <w:tcPr>
            <w:tcW w:w="123" w:type="dxa"/>
            <w:tcBorders>
              <w:top w:val="nil"/>
              <w:bottom w:val="nil"/>
              <w:right w:val="single" w:color="000000" w:sz="10" w:space="0"/>
            </w:tcBorders>
            <w:vAlign w:val="top"/>
          </w:tcPr>
          <w:p w14:paraId="3B6C28D4">
            <w:pPr>
              <w:rPr>
                <w:rFonts w:ascii="Arial"/>
                <w:sz w:val="21"/>
              </w:rPr>
            </w:pPr>
          </w:p>
        </w:tc>
        <w:tc>
          <w:tcPr>
            <w:tcW w:w="12242" w:type="dxa"/>
            <w:gridSpan w:val="15"/>
            <w:tcBorders>
              <w:left w:val="single" w:color="000000" w:sz="10" w:space="0"/>
              <w:right w:val="single" w:color="000000" w:sz="10" w:space="0"/>
            </w:tcBorders>
            <w:vAlign w:val="top"/>
          </w:tcPr>
          <w:p w14:paraId="6744D809">
            <w:pPr>
              <w:pStyle w:val="6"/>
              <w:spacing w:before="64" w:line="221" w:lineRule="auto"/>
              <w:ind w:left="4946"/>
              <w:rPr>
                <w:sz w:val="22"/>
                <w:szCs w:val="22"/>
              </w:rPr>
            </w:pPr>
            <w:r>
              <w:rPr>
                <w:rFonts w:ascii="Times New Roman" w:hAnsi="Times New Roman" w:eastAsia="Times New Roman" w:cs="Times New Roman"/>
                <w:spacing w:val="-1"/>
                <w:sz w:val="22"/>
                <w:szCs w:val="22"/>
              </w:rPr>
              <w:t>2#35t</w:t>
            </w:r>
            <w:r>
              <w:rPr>
                <w:spacing w:val="-1"/>
                <w:sz w:val="22"/>
                <w:szCs w:val="22"/>
              </w:rPr>
              <w:t>熔炼炉</w:t>
            </w:r>
            <w:r>
              <w:rPr>
                <w:rFonts w:ascii="Times New Roman" w:hAnsi="Times New Roman" w:eastAsia="Times New Roman" w:cs="Times New Roman"/>
                <w:spacing w:val="-1"/>
                <w:sz w:val="22"/>
                <w:szCs w:val="22"/>
              </w:rPr>
              <w:t>-</w:t>
            </w:r>
            <w:r>
              <w:rPr>
                <w:spacing w:val="-1"/>
                <w:sz w:val="22"/>
                <w:szCs w:val="22"/>
              </w:rPr>
              <w:t>有组织排放</w:t>
            </w:r>
          </w:p>
        </w:tc>
        <w:tc>
          <w:tcPr>
            <w:tcW w:w="137" w:type="dxa"/>
            <w:tcBorders>
              <w:top w:val="nil"/>
              <w:left w:val="single" w:color="000000" w:sz="10" w:space="0"/>
              <w:bottom w:val="nil"/>
              <w:right w:val="single" w:color="000000" w:sz="10" w:space="0"/>
            </w:tcBorders>
            <w:vAlign w:val="top"/>
          </w:tcPr>
          <w:p w14:paraId="1661AB3E">
            <w:pPr>
              <w:rPr>
                <w:rFonts w:ascii="Arial"/>
                <w:sz w:val="21"/>
              </w:rPr>
            </w:pPr>
          </w:p>
        </w:tc>
      </w:tr>
      <w:tr w14:paraId="4D560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00" w:type="dxa"/>
            <w:vMerge w:val="continue"/>
            <w:tcBorders>
              <w:top w:val="nil"/>
              <w:left w:val="single" w:color="000000" w:sz="10" w:space="0"/>
              <w:bottom w:val="nil"/>
            </w:tcBorders>
            <w:vAlign w:val="top"/>
          </w:tcPr>
          <w:p w14:paraId="7D69EC32">
            <w:pPr>
              <w:rPr>
                <w:rFonts w:ascii="Arial"/>
                <w:sz w:val="21"/>
              </w:rPr>
            </w:pPr>
          </w:p>
        </w:tc>
        <w:tc>
          <w:tcPr>
            <w:tcW w:w="123" w:type="dxa"/>
            <w:tcBorders>
              <w:top w:val="nil"/>
              <w:bottom w:val="nil"/>
              <w:right w:val="single" w:color="000000" w:sz="10" w:space="0"/>
            </w:tcBorders>
            <w:vAlign w:val="top"/>
          </w:tcPr>
          <w:p w14:paraId="4F55ACDD">
            <w:pPr>
              <w:rPr>
                <w:rFonts w:ascii="Arial"/>
                <w:sz w:val="21"/>
              </w:rPr>
            </w:pPr>
          </w:p>
        </w:tc>
        <w:tc>
          <w:tcPr>
            <w:tcW w:w="1012" w:type="dxa"/>
            <w:vMerge w:val="restart"/>
            <w:tcBorders>
              <w:left w:val="single" w:color="000000" w:sz="10" w:space="0"/>
              <w:bottom w:val="nil"/>
            </w:tcBorders>
            <w:vAlign w:val="top"/>
          </w:tcPr>
          <w:p w14:paraId="0BF2A44B">
            <w:pPr>
              <w:pStyle w:val="6"/>
              <w:spacing w:before="195" w:line="221" w:lineRule="auto"/>
              <w:ind w:left="92"/>
              <w:rPr>
                <w:sz w:val="22"/>
                <w:szCs w:val="22"/>
              </w:rPr>
            </w:pPr>
            <w:r>
              <w:rPr>
                <w:spacing w:val="-20"/>
                <w:sz w:val="22"/>
                <w:szCs w:val="22"/>
              </w:rPr>
              <w:t>加料、扒</w:t>
            </w:r>
          </w:p>
          <w:p w14:paraId="357D3FE3">
            <w:pPr>
              <w:pStyle w:val="6"/>
              <w:spacing w:before="18"/>
              <w:ind w:left="92" w:right="113"/>
              <w:jc w:val="both"/>
              <w:rPr>
                <w:sz w:val="22"/>
                <w:szCs w:val="22"/>
              </w:rPr>
            </w:pPr>
            <w:r>
              <w:rPr>
                <w:spacing w:val="-23"/>
                <w:sz w:val="22"/>
                <w:szCs w:val="22"/>
              </w:rPr>
              <w:t>渣、取样</w:t>
            </w:r>
            <w:r>
              <w:rPr>
                <w:spacing w:val="20"/>
                <w:sz w:val="22"/>
                <w:szCs w:val="22"/>
              </w:rPr>
              <w:t>分析时</w:t>
            </w:r>
            <w:r>
              <w:rPr>
                <w:spacing w:val="-23"/>
                <w:sz w:val="22"/>
                <w:szCs w:val="22"/>
              </w:rPr>
              <w:t>段（开炉</w:t>
            </w:r>
          </w:p>
          <w:p w14:paraId="1115D61A">
            <w:pPr>
              <w:pStyle w:val="6"/>
              <w:spacing w:line="220" w:lineRule="auto"/>
              <w:ind w:left="92"/>
              <w:rPr>
                <w:sz w:val="22"/>
                <w:szCs w:val="22"/>
              </w:rPr>
            </w:pPr>
            <w:r>
              <w:rPr>
                <w:spacing w:val="-3"/>
                <w:sz w:val="22"/>
                <w:szCs w:val="22"/>
              </w:rPr>
              <w:t>状态下）</w:t>
            </w:r>
          </w:p>
        </w:tc>
        <w:tc>
          <w:tcPr>
            <w:tcW w:w="403" w:type="dxa"/>
            <w:vMerge w:val="restart"/>
            <w:tcBorders>
              <w:bottom w:val="nil"/>
            </w:tcBorders>
            <w:vAlign w:val="top"/>
          </w:tcPr>
          <w:p w14:paraId="0891CA74">
            <w:pPr>
              <w:spacing w:line="276" w:lineRule="auto"/>
              <w:rPr>
                <w:rFonts w:ascii="Arial"/>
                <w:sz w:val="21"/>
              </w:rPr>
            </w:pPr>
          </w:p>
          <w:p w14:paraId="720293E9">
            <w:pPr>
              <w:spacing w:line="276" w:lineRule="auto"/>
              <w:rPr>
                <w:rFonts w:ascii="Arial"/>
                <w:sz w:val="21"/>
              </w:rPr>
            </w:pPr>
          </w:p>
          <w:p w14:paraId="468C4A5C">
            <w:pPr>
              <w:spacing w:line="276" w:lineRule="auto"/>
              <w:rPr>
                <w:rFonts w:ascii="Arial"/>
                <w:sz w:val="21"/>
              </w:rPr>
            </w:pPr>
          </w:p>
          <w:p w14:paraId="55F6E48D">
            <w:pPr>
              <w:spacing w:line="277" w:lineRule="auto"/>
              <w:rPr>
                <w:rFonts w:ascii="Arial"/>
                <w:sz w:val="21"/>
              </w:rPr>
            </w:pPr>
          </w:p>
          <w:p w14:paraId="613976CA">
            <w:pPr>
              <w:spacing w:before="63" w:line="186" w:lineRule="auto"/>
              <w:ind w:left="115"/>
              <w:rPr>
                <w:rFonts w:ascii="Times New Roman" w:hAnsi="Times New Roman" w:eastAsia="Times New Roman" w:cs="Times New Roman"/>
                <w:sz w:val="22"/>
                <w:szCs w:val="22"/>
              </w:rPr>
            </w:pPr>
            <w:r>
              <w:rPr>
                <w:rFonts w:ascii="Times New Roman" w:hAnsi="Times New Roman" w:eastAsia="Times New Roman" w:cs="Times New Roman"/>
                <w:sz w:val="22"/>
                <w:szCs w:val="22"/>
              </w:rPr>
              <w:t>D</w:t>
            </w:r>
          </w:p>
          <w:p w14:paraId="7A3557B0">
            <w:pPr>
              <w:spacing w:before="52" w:line="189" w:lineRule="auto"/>
              <w:ind w:left="113"/>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p w14:paraId="27E009F0">
            <w:pPr>
              <w:spacing w:before="52" w:line="189" w:lineRule="auto"/>
              <w:ind w:left="14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14:paraId="7D19AF47">
            <w:pPr>
              <w:spacing w:before="55" w:line="189" w:lineRule="auto"/>
              <w:ind w:left="14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14:paraId="49A23F0F">
            <w:pPr>
              <w:spacing w:before="53" w:line="189" w:lineRule="auto"/>
              <w:ind w:left="140"/>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617" w:type="dxa"/>
            <w:vMerge w:val="restart"/>
            <w:tcBorders>
              <w:bottom w:val="nil"/>
            </w:tcBorders>
            <w:vAlign w:val="top"/>
          </w:tcPr>
          <w:p w14:paraId="5088A212">
            <w:pPr>
              <w:spacing w:line="305" w:lineRule="auto"/>
              <w:rPr>
                <w:rFonts w:ascii="Arial"/>
                <w:sz w:val="21"/>
              </w:rPr>
            </w:pPr>
          </w:p>
          <w:p w14:paraId="3751A3FF">
            <w:pPr>
              <w:spacing w:line="306" w:lineRule="auto"/>
              <w:rPr>
                <w:rFonts w:ascii="Arial"/>
                <w:sz w:val="21"/>
              </w:rPr>
            </w:pPr>
          </w:p>
          <w:p w14:paraId="7632E22C">
            <w:pPr>
              <w:spacing w:before="63"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432</w:t>
            </w:r>
          </w:p>
          <w:p w14:paraId="5E3B5C26">
            <w:pPr>
              <w:spacing w:before="52"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00</w:t>
            </w:r>
          </w:p>
        </w:tc>
        <w:tc>
          <w:tcPr>
            <w:tcW w:w="919" w:type="dxa"/>
            <w:vAlign w:val="top"/>
          </w:tcPr>
          <w:p w14:paraId="6DE30D64">
            <w:pPr>
              <w:pStyle w:val="6"/>
              <w:spacing w:before="66" w:line="215" w:lineRule="auto"/>
              <w:ind w:left="128"/>
              <w:rPr>
                <w:sz w:val="22"/>
                <w:szCs w:val="22"/>
              </w:rPr>
            </w:pPr>
            <w:r>
              <w:rPr>
                <w:spacing w:val="-2"/>
                <w:sz w:val="22"/>
                <w:szCs w:val="22"/>
              </w:rPr>
              <w:t>颗粒物</w:t>
            </w:r>
          </w:p>
        </w:tc>
        <w:tc>
          <w:tcPr>
            <w:tcW w:w="886" w:type="dxa"/>
            <w:vAlign w:val="top"/>
          </w:tcPr>
          <w:p w14:paraId="01CF87A8">
            <w:pPr>
              <w:spacing w:before="102" w:line="189" w:lineRule="auto"/>
              <w:ind w:left="1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958.2</w:t>
            </w:r>
          </w:p>
        </w:tc>
        <w:tc>
          <w:tcPr>
            <w:tcW w:w="882" w:type="dxa"/>
            <w:vAlign w:val="top"/>
          </w:tcPr>
          <w:p w14:paraId="73617054">
            <w:pPr>
              <w:spacing w:before="102"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41.394</w:t>
            </w:r>
          </w:p>
        </w:tc>
        <w:tc>
          <w:tcPr>
            <w:tcW w:w="946" w:type="dxa"/>
            <w:vAlign w:val="top"/>
          </w:tcPr>
          <w:p w14:paraId="26FDD607">
            <w:pPr>
              <w:spacing w:before="102" w:line="189" w:lineRule="auto"/>
              <w:ind w:left="17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34.667</w:t>
            </w:r>
          </w:p>
        </w:tc>
        <w:tc>
          <w:tcPr>
            <w:tcW w:w="1076" w:type="dxa"/>
            <w:vMerge w:val="restart"/>
            <w:tcBorders>
              <w:bottom w:val="nil"/>
            </w:tcBorders>
            <w:vAlign w:val="top"/>
          </w:tcPr>
          <w:p w14:paraId="3E0FE2D4">
            <w:pPr>
              <w:pStyle w:val="6"/>
              <w:spacing w:before="195" w:line="239" w:lineRule="auto"/>
              <w:ind w:left="117" w:right="102" w:firstLine="106"/>
              <w:jc w:val="both"/>
              <w:rPr>
                <w:sz w:val="22"/>
                <w:szCs w:val="22"/>
              </w:rPr>
            </w:pPr>
            <w:r>
              <w:rPr>
                <w:spacing w:val="-6"/>
                <w:sz w:val="22"/>
                <w:szCs w:val="22"/>
              </w:rPr>
              <w:t>收集效</w:t>
            </w:r>
            <w:r>
              <w:rPr>
                <w:spacing w:val="-4"/>
                <w:sz w:val="22"/>
                <w:szCs w:val="22"/>
              </w:rPr>
              <w:t>率</w:t>
            </w:r>
            <w:r>
              <w:rPr>
                <w:rFonts w:ascii="Times New Roman" w:hAnsi="Times New Roman" w:eastAsia="Times New Roman" w:cs="Times New Roman"/>
                <w:spacing w:val="-4"/>
                <w:sz w:val="22"/>
                <w:szCs w:val="22"/>
              </w:rPr>
              <w:t>99%</w:t>
            </w:r>
            <w:r>
              <w:rPr>
                <w:rFonts w:ascii="Times New Roman" w:hAnsi="Times New Roman" w:eastAsia="Times New Roman" w:cs="Times New Roman"/>
                <w:spacing w:val="-28"/>
                <w:sz w:val="22"/>
                <w:szCs w:val="22"/>
              </w:rPr>
              <w:t xml:space="preserve"> </w:t>
            </w:r>
            <w:r>
              <w:rPr>
                <w:spacing w:val="-4"/>
                <w:sz w:val="22"/>
                <w:szCs w:val="22"/>
              </w:rPr>
              <w:t>，</w:t>
            </w:r>
            <w:r>
              <w:rPr>
                <w:spacing w:val="-8"/>
                <w:sz w:val="22"/>
                <w:szCs w:val="22"/>
              </w:rPr>
              <w:t>经“旋风</w:t>
            </w:r>
          </w:p>
          <w:p w14:paraId="2572ED6C">
            <w:pPr>
              <w:pStyle w:val="6"/>
              <w:spacing w:line="219" w:lineRule="auto"/>
              <w:ind w:left="149"/>
              <w:rPr>
                <w:sz w:val="22"/>
                <w:szCs w:val="22"/>
              </w:rPr>
            </w:pPr>
            <w:r>
              <w:rPr>
                <w:rFonts w:ascii="Times New Roman" w:hAnsi="Times New Roman" w:eastAsia="Times New Roman" w:cs="Times New Roman"/>
                <w:spacing w:val="-1"/>
                <w:sz w:val="22"/>
                <w:szCs w:val="22"/>
              </w:rPr>
              <w:t>+</w:t>
            </w:r>
            <w:r>
              <w:rPr>
                <w:spacing w:val="-1"/>
                <w:sz w:val="22"/>
                <w:szCs w:val="22"/>
              </w:rPr>
              <w:t>布袋除</w:t>
            </w:r>
          </w:p>
          <w:p w14:paraId="57952FA0">
            <w:pPr>
              <w:pStyle w:val="6"/>
              <w:spacing w:before="24" w:line="224" w:lineRule="auto"/>
              <w:ind w:left="117"/>
              <w:rPr>
                <w:sz w:val="22"/>
                <w:szCs w:val="22"/>
              </w:rPr>
            </w:pPr>
            <w:r>
              <w:rPr>
                <w:spacing w:val="-14"/>
                <w:sz w:val="22"/>
                <w:szCs w:val="22"/>
              </w:rPr>
              <w:t>尘</w:t>
            </w:r>
            <w:r>
              <w:rPr>
                <w:spacing w:val="-84"/>
                <w:sz w:val="22"/>
                <w:szCs w:val="22"/>
              </w:rPr>
              <w:t xml:space="preserve"> </w:t>
            </w:r>
            <w:r>
              <w:rPr>
                <w:spacing w:val="-14"/>
                <w:sz w:val="22"/>
                <w:szCs w:val="22"/>
              </w:rPr>
              <w:t>”处理</w:t>
            </w:r>
          </w:p>
        </w:tc>
        <w:tc>
          <w:tcPr>
            <w:tcW w:w="659" w:type="dxa"/>
            <w:vAlign w:val="top"/>
          </w:tcPr>
          <w:p w14:paraId="501894C1">
            <w:pPr>
              <w:spacing w:before="101"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99%</w:t>
            </w:r>
          </w:p>
        </w:tc>
        <w:tc>
          <w:tcPr>
            <w:tcW w:w="863" w:type="dxa"/>
            <w:vAlign w:val="top"/>
          </w:tcPr>
          <w:p w14:paraId="3327BD5D">
            <w:pPr>
              <w:spacing w:before="102" w:line="189" w:lineRule="auto"/>
              <w:ind w:left="30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9.6</w:t>
            </w:r>
          </w:p>
        </w:tc>
        <w:tc>
          <w:tcPr>
            <w:tcW w:w="931" w:type="dxa"/>
            <w:vAlign w:val="top"/>
          </w:tcPr>
          <w:p w14:paraId="33604150">
            <w:pPr>
              <w:spacing w:before="102"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0.414</w:t>
            </w:r>
          </w:p>
        </w:tc>
        <w:tc>
          <w:tcPr>
            <w:tcW w:w="873" w:type="dxa"/>
            <w:vAlign w:val="top"/>
          </w:tcPr>
          <w:p w14:paraId="3E551719">
            <w:pPr>
              <w:spacing w:before="102"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0.347</w:t>
            </w:r>
          </w:p>
        </w:tc>
        <w:tc>
          <w:tcPr>
            <w:tcW w:w="832" w:type="dxa"/>
            <w:vAlign w:val="top"/>
          </w:tcPr>
          <w:p w14:paraId="39B18EF0">
            <w:pPr>
              <w:spacing w:before="102" w:line="189" w:lineRule="auto"/>
              <w:ind w:left="32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720" w:type="dxa"/>
            <w:vAlign w:val="top"/>
          </w:tcPr>
          <w:p w14:paraId="424F384E">
            <w:pPr>
              <w:spacing w:before="97"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restart"/>
            <w:tcBorders>
              <w:bottom w:val="nil"/>
              <w:right w:val="single" w:color="000000" w:sz="10" w:space="0"/>
            </w:tcBorders>
            <w:vAlign w:val="top"/>
          </w:tcPr>
          <w:p w14:paraId="09C098B1">
            <w:pPr>
              <w:spacing w:line="305" w:lineRule="auto"/>
              <w:rPr>
                <w:rFonts w:ascii="Arial"/>
                <w:sz w:val="21"/>
              </w:rPr>
            </w:pPr>
          </w:p>
          <w:p w14:paraId="4A32B108">
            <w:pPr>
              <w:spacing w:line="306" w:lineRule="auto"/>
              <w:rPr>
                <w:rFonts w:ascii="Arial"/>
                <w:sz w:val="21"/>
              </w:rPr>
            </w:pPr>
          </w:p>
          <w:p w14:paraId="0B51170C">
            <w:pPr>
              <w:spacing w:before="63"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837.</w:t>
            </w:r>
          </w:p>
          <w:p w14:paraId="0399541B">
            <w:pPr>
              <w:spacing w:before="55" w:line="186" w:lineRule="auto"/>
              <w:ind w:left="276"/>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37" w:type="dxa"/>
            <w:tcBorders>
              <w:top w:val="nil"/>
              <w:left w:val="single" w:color="000000" w:sz="10" w:space="0"/>
              <w:bottom w:val="nil"/>
              <w:right w:val="single" w:color="000000" w:sz="10" w:space="0"/>
            </w:tcBorders>
            <w:vAlign w:val="top"/>
          </w:tcPr>
          <w:p w14:paraId="698F2A9B">
            <w:pPr>
              <w:rPr>
                <w:rFonts w:ascii="Arial"/>
                <w:sz w:val="21"/>
              </w:rPr>
            </w:pPr>
          </w:p>
        </w:tc>
      </w:tr>
      <w:tr w14:paraId="1F852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4E8E28E2">
            <w:pPr>
              <w:rPr>
                <w:rFonts w:ascii="Arial"/>
                <w:sz w:val="21"/>
              </w:rPr>
            </w:pPr>
          </w:p>
        </w:tc>
        <w:tc>
          <w:tcPr>
            <w:tcW w:w="123" w:type="dxa"/>
            <w:tcBorders>
              <w:top w:val="nil"/>
              <w:bottom w:val="nil"/>
              <w:right w:val="single" w:color="000000" w:sz="10" w:space="0"/>
            </w:tcBorders>
            <w:vAlign w:val="top"/>
          </w:tcPr>
          <w:p w14:paraId="1B6B083E">
            <w:pPr>
              <w:rPr>
                <w:rFonts w:ascii="Arial"/>
                <w:sz w:val="21"/>
              </w:rPr>
            </w:pPr>
          </w:p>
        </w:tc>
        <w:tc>
          <w:tcPr>
            <w:tcW w:w="1012" w:type="dxa"/>
            <w:vMerge w:val="continue"/>
            <w:tcBorders>
              <w:top w:val="nil"/>
              <w:left w:val="single" w:color="000000" w:sz="10" w:space="0"/>
              <w:bottom w:val="nil"/>
            </w:tcBorders>
            <w:vAlign w:val="top"/>
          </w:tcPr>
          <w:p w14:paraId="210831CA">
            <w:pPr>
              <w:rPr>
                <w:rFonts w:ascii="Arial"/>
                <w:sz w:val="21"/>
              </w:rPr>
            </w:pPr>
          </w:p>
        </w:tc>
        <w:tc>
          <w:tcPr>
            <w:tcW w:w="403" w:type="dxa"/>
            <w:vMerge w:val="continue"/>
            <w:tcBorders>
              <w:top w:val="nil"/>
              <w:bottom w:val="nil"/>
            </w:tcBorders>
            <w:vAlign w:val="top"/>
          </w:tcPr>
          <w:p w14:paraId="5F29CC5B">
            <w:pPr>
              <w:rPr>
                <w:rFonts w:ascii="Arial"/>
                <w:sz w:val="21"/>
              </w:rPr>
            </w:pPr>
          </w:p>
        </w:tc>
        <w:tc>
          <w:tcPr>
            <w:tcW w:w="617" w:type="dxa"/>
            <w:vMerge w:val="continue"/>
            <w:tcBorders>
              <w:top w:val="nil"/>
              <w:bottom w:val="nil"/>
            </w:tcBorders>
            <w:vAlign w:val="top"/>
          </w:tcPr>
          <w:p w14:paraId="40EDD9F7">
            <w:pPr>
              <w:rPr>
                <w:rFonts w:ascii="Arial"/>
                <w:sz w:val="21"/>
              </w:rPr>
            </w:pPr>
          </w:p>
        </w:tc>
        <w:tc>
          <w:tcPr>
            <w:tcW w:w="919" w:type="dxa"/>
            <w:vAlign w:val="top"/>
          </w:tcPr>
          <w:p w14:paraId="0EDFEA03">
            <w:pPr>
              <w:spacing w:before="114"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14:paraId="49B093F0">
            <w:pPr>
              <w:spacing w:before="114" w:line="189" w:lineRule="auto"/>
              <w:ind w:left="2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30.2</w:t>
            </w:r>
          </w:p>
        </w:tc>
        <w:tc>
          <w:tcPr>
            <w:tcW w:w="882" w:type="dxa"/>
            <w:vAlign w:val="top"/>
          </w:tcPr>
          <w:p w14:paraId="0C31B0E4">
            <w:pPr>
              <w:spacing w:before="114" w:line="189" w:lineRule="auto"/>
              <w:ind w:left="21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1.303</w:t>
            </w:r>
          </w:p>
        </w:tc>
        <w:tc>
          <w:tcPr>
            <w:tcW w:w="946" w:type="dxa"/>
            <w:vAlign w:val="top"/>
          </w:tcPr>
          <w:p w14:paraId="798E322C">
            <w:pPr>
              <w:spacing w:before="114"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1.091</w:t>
            </w:r>
          </w:p>
        </w:tc>
        <w:tc>
          <w:tcPr>
            <w:tcW w:w="1076" w:type="dxa"/>
            <w:vMerge w:val="continue"/>
            <w:tcBorders>
              <w:top w:val="nil"/>
              <w:bottom w:val="nil"/>
            </w:tcBorders>
            <w:vAlign w:val="top"/>
          </w:tcPr>
          <w:p w14:paraId="36FF46DE">
            <w:pPr>
              <w:rPr>
                <w:rFonts w:ascii="Arial"/>
                <w:sz w:val="21"/>
              </w:rPr>
            </w:pPr>
          </w:p>
        </w:tc>
        <w:tc>
          <w:tcPr>
            <w:tcW w:w="659" w:type="dxa"/>
            <w:vAlign w:val="top"/>
          </w:tcPr>
          <w:p w14:paraId="218134F6">
            <w:pPr>
              <w:spacing w:before="114"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33BD4787">
            <w:pPr>
              <w:spacing w:before="114" w:line="189" w:lineRule="auto"/>
              <w:ind w:left="2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30.2</w:t>
            </w:r>
          </w:p>
        </w:tc>
        <w:tc>
          <w:tcPr>
            <w:tcW w:w="931" w:type="dxa"/>
            <w:vAlign w:val="top"/>
          </w:tcPr>
          <w:p w14:paraId="1C614B54">
            <w:pPr>
              <w:spacing w:before="114" w:line="189" w:lineRule="auto"/>
              <w:ind w:left="24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1.303</w:t>
            </w:r>
          </w:p>
        </w:tc>
        <w:tc>
          <w:tcPr>
            <w:tcW w:w="873" w:type="dxa"/>
            <w:vAlign w:val="top"/>
          </w:tcPr>
          <w:p w14:paraId="7EDFA5C2">
            <w:pPr>
              <w:spacing w:before="114" w:line="189" w:lineRule="auto"/>
              <w:ind w:left="22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1.091</w:t>
            </w:r>
          </w:p>
        </w:tc>
        <w:tc>
          <w:tcPr>
            <w:tcW w:w="832" w:type="dxa"/>
            <w:vAlign w:val="top"/>
          </w:tcPr>
          <w:p w14:paraId="6E3AD066">
            <w:pPr>
              <w:spacing w:before="114"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720" w:type="dxa"/>
            <w:vAlign w:val="top"/>
          </w:tcPr>
          <w:p w14:paraId="69CBBA8A">
            <w:pPr>
              <w:spacing w:before="110"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42B02BEB">
            <w:pPr>
              <w:rPr>
                <w:rFonts w:ascii="Arial"/>
                <w:sz w:val="21"/>
              </w:rPr>
            </w:pPr>
          </w:p>
        </w:tc>
        <w:tc>
          <w:tcPr>
            <w:tcW w:w="137" w:type="dxa"/>
            <w:tcBorders>
              <w:top w:val="nil"/>
              <w:left w:val="single" w:color="000000" w:sz="10" w:space="0"/>
              <w:bottom w:val="nil"/>
              <w:right w:val="single" w:color="000000" w:sz="10" w:space="0"/>
            </w:tcBorders>
            <w:vAlign w:val="top"/>
          </w:tcPr>
          <w:p w14:paraId="2F79DD6E">
            <w:pPr>
              <w:rPr>
                <w:rFonts w:ascii="Arial"/>
                <w:sz w:val="21"/>
              </w:rPr>
            </w:pPr>
          </w:p>
        </w:tc>
      </w:tr>
      <w:tr w14:paraId="657C0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4D102890">
            <w:pPr>
              <w:rPr>
                <w:rFonts w:ascii="Arial"/>
                <w:sz w:val="21"/>
              </w:rPr>
            </w:pPr>
          </w:p>
        </w:tc>
        <w:tc>
          <w:tcPr>
            <w:tcW w:w="123" w:type="dxa"/>
            <w:tcBorders>
              <w:top w:val="nil"/>
              <w:bottom w:val="nil"/>
              <w:right w:val="single" w:color="000000" w:sz="10" w:space="0"/>
            </w:tcBorders>
            <w:vAlign w:val="top"/>
          </w:tcPr>
          <w:p w14:paraId="24EBF361">
            <w:pPr>
              <w:rPr>
                <w:rFonts w:ascii="Arial"/>
                <w:sz w:val="21"/>
              </w:rPr>
            </w:pPr>
          </w:p>
        </w:tc>
        <w:tc>
          <w:tcPr>
            <w:tcW w:w="1012" w:type="dxa"/>
            <w:vMerge w:val="continue"/>
            <w:tcBorders>
              <w:top w:val="nil"/>
              <w:left w:val="single" w:color="000000" w:sz="10" w:space="0"/>
              <w:bottom w:val="nil"/>
            </w:tcBorders>
            <w:vAlign w:val="top"/>
          </w:tcPr>
          <w:p w14:paraId="1337B3E4">
            <w:pPr>
              <w:rPr>
                <w:rFonts w:ascii="Arial"/>
                <w:sz w:val="21"/>
              </w:rPr>
            </w:pPr>
          </w:p>
        </w:tc>
        <w:tc>
          <w:tcPr>
            <w:tcW w:w="403" w:type="dxa"/>
            <w:vMerge w:val="continue"/>
            <w:tcBorders>
              <w:top w:val="nil"/>
              <w:bottom w:val="nil"/>
            </w:tcBorders>
            <w:vAlign w:val="top"/>
          </w:tcPr>
          <w:p w14:paraId="17C070B4">
            <w:pPr>
              <w:rPr>
                <w:rFonts w:ascii="Arial"/>
                <w:sz w:val="21"/>
              </w:rPr>
            </w:pPr>
          </w:p>
        </w:tc>
        <w:tc>
          <w:tcPr>
            <w:tcW w:w="617" w:type="dxa"/>
            <w:vMerge w:val="continue"/>
            <w:tcBorders>
              <w:top w:val="nil"/>
              <w:bottom w:val="nil"/>
            </w:tcBorders>
            <w:vAlign w:val="top"/>
          </w:tcPr>
          <w:p w14:paraId="69F17EBB">
            <w:pPr>
              <w:rPr>
                <w:rFonts w:ascii="Arial"/>
                <w:sz w:val="21"/>
              </w:rPr>
            </w:pPr>
          </w:p>
        </w:tc>
        <w:tc>
          <w:tcPr>
            <w:tcW w:w="919" w:type="dxa"/>
            <w:vAlign w:val="top"/>
          </w:tcPr>
          <w:p w14:paraId="47C43FC5">
            <w:pPr>
              <w:spacing w:before="118" w:line="196" w:lineRule="auto"/>
              <w:ind w:left="288"/>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886" w:type="dxa"/>
            <w:vAlign w:val="top"/>
          </w:tcPr>
          <w:p w14:paraId="2D046377">
            <w:pPr>
              <w:spacing w:before="118" w:line="189" w:lineRule="auto"/>
              <w:ind w:left="30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w:t>
            </w:r>
          </w:p>
        </w:tc>
        <w:tc>
          <w:tcPr>
            <w:tcW w:w="882" w:type="dxa"/>
            <w:vAlign w:val="top"/>
          </w:tcPr>
          <w:p w14:paraId="279CB6B7">
            <w:pPr>
              <w:spacing w:before="118" w:line="189" w:lineRule="auto"/>
              <w:ind w:left="20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0.118</w:t>
            </w:r>
          </w:p>
        </w:tc>
        <w:tc>
          <w:tcPr>
            <w:tcW w:w="946" w:type="dxa"/>
            <w:vAlign w:val="top"/>
          </w:tcPr>
          <w:p w14:paraId="24AE1452">
            <w:pPr>
              <w:spacing w:before="118"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0.099</w:t>
            </w:r>
          </w:p>
        </w:tc>
        <w:tc>
          <w:tcPr>
            <w:tcW w:w="1076" w:type="dxa"/>
            <w:vMerge w:val="continue"/>
            <w:tcBorders>
              <w:top w:val="nil"/>
              <w:bottom w:val="nil"/>
            </w:tcBorders>
            <w:vAlign w:val="top"/>
          </w:tcPr>
          <w:p w14:paraId="0DAFABE5">
            <w:pPr>
              <w:rPr>
                <w:rFonts w:ascii="Arial"/>
                <w:sz w:val="21"/>
              </w:rPr>
            </w:pPr>
          </w:p>
        </w:tc>
        <w:tc>
          <w:tcPr>
            <w:tcW w:w="659" w:type="dxa"/>
            <w:vAlign w:val="top"/>
          </w:tcPr>
          <w:p w14:paraId="1FAE9A77">
            <w:pPr>
              <w:spacing w:before="118"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76346998">
            <w:pPr>
              <w:spacing w:before="118" w:line="189" w:lineRule="auto"/>
              <w:ind w:left="30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w:t>
            </w:r>
          </w:p>
        </w:tc>
        <w:tc>
          <w:tcPr>
            <w:tcW w:w="931" w:type="dxa"/>
            <w:vAlign w:val="top"/>
          </w:tcPr>
          <w:p w14:paraId="28E2238E">
            <w:pPr>
              <w:spacing w:before="118" w:line="189" w:lineRule="auto"/>
              <w:ind w:left="23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0.118</w:t>
            </w:r>
          </w:p>
        </w:tc>
        <w:tc>
          <w:tcPr>
            <w:tcW w:w="873" w:type="dxa"/>
            <w:vAlign w:val="top"/>
          </w:tcPr>
          <w:p w14:paraId="60F6723F">
            <w:pPr>
              <w:spacing w:before="118"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0.099</w:t>
            </w:r>
          </w:p>
        </w:tc>
        <w:tc>
          <w:tcPr>
            <w:tcW w:w="832" w:type="dxa"/>
            <w:vAlign w:val="top"/>
          </w:tcPr>
          <w:p w14:paraId="36446A16">
            <w:pPr>
              <w:spacing w:before="118" w:line="189" w:lineRule="auto"/>
              <w:ind w:left="28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720" w:type="dxa"/>
            <w:vAlign w:val="top"/>
          </w:tcPr>
          <w:p w14:paraId="45BA56BC">
            <w:pPr>
              <w:spacing w:before="114"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5F0E8A97">
            <w:pPr>
              <w:rPr>
                <w:rFonts w:ascii="Arial"/>
                <w:sz w:val="21"/>
              </w:rPr>
            </w:pPr>
          </w:p>
        </w:tc>
        <w:tc>
          <w:tcPr>
            <w:tcW w:w="137" w:type="dxa"/>
            <w:tcBorders>
              <w:top w:val="nil"/>
              <w:left w:val="single" w:color="000000" w:sz="10" w:space="0"/>
              <w:bottom w:val="nil"/>
              <w:right w:val="single" w:color="000000" w:sz="10" w:space="0"/>
            </w:tcBorders>
            <w:vAlign w:val="top"/>
          </w:tcPr>
          <w:p w14:paraId="3AF62B6B">
            <w:pPr>
              <w:rPr>
                <w:rFonts w:ascii="Arial"/>
                <w:sz w:val="21"/>
              </w:rPr>
            </w:pPr>
          </w:p>
        </w:tc>
      </w:tr>
      <w:tr w14:paraId="41FC5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900" w:type="dxa"/>
            <w:vMerge w:val="continue"/>
            <w:tcBorders>
              <w:top w:val="nil"/>
              <w:left w:val="single" w:color="000000" w:sz="10" w:space="0"/>
              <w:bottom w:val="nil"/>
            </w:tcBorders>
            <w:vAlign w:val="top"/>
          </w:tcPr>
          <w:p w14:paraId="79FE5968">
            <w:pPr>
              <w:rPr>
                <w:rFonts w:ascii="Arial"/>
                <w:sz w:val="21"/>
              </w:rPr>
            </w:pPr>
          </w:p>
        </w:tc>
        <w:tc>
          <w:tcPr>
            <w:tcW w:w="123" w:type="dxa"/>
            <w:tcBorders>
              <w:top w:val="nil"/>
              <w:bottom w:val="nil"/>
              <w:right w:val="single" w:color="000000" w:sz="10" w:space="0"/>
            </w:tcBorders>
            <w:vAlign w:val="top"/>
          </w:tcPr>
          <w:p w14:paraId="293986A9">
            <w:pPr>
              <w:rPr>
                <w:rFonts w:ascii="Arial"/>
                <w:sz w:val="21"/>
              </w:rPr>
            </w:pPr>
          </w:p>
        </w:tc>
        <w:tc>
          <w:tcPr>
            <w:tcW w:w="1012" w:type="dxa"/>
            <w:vMerge w:val="continue"/>
            <w:tcBorders>
              <w:top w:val="nil"/>
              <w:left w:val="single" w:color="000000" w:sz="10" w:space="0"/>
              <w:bottom w:val="nil"/>
            </w:tcBorders>
            <w:vAlign w:val="top"/>
          </w:tcPr>
          <w:p w14:paraId="69D47AB6">
            <w:pPr>
              <w:rPr>
                <w:rFonts w:ascii="Arial"/>
                <w:sz w:val="21"/>
              </w:rPr>
            </w:pPr>
          </w:p>
        </w:tc>
        <w:tc>
          <w:tcPr>
            <w:tcW w:w="403" w:type="dxa"/>
            <w:vMerge w:val="continue"/>
            <w:tcBorders>
              <w:top w:val="nil"/>
              <w:bottom w:val="nil"/>
            </w:tcBorders>
            <w:vAlign w:val="top"/>
          </w:tcPr>
          <w:p w14:paraId="2CF36976">
            <w:pPr>
              <w:rPr>
                <w:rFonts w:ascii="Arial"/>
                <w:sz w:val="21"/>
              </w:rPr>
            </w:pPr>
          </w:p>
        </w:tc>
        <w:tc>
          <w:tcPr>
            <w:tcW w:w="617" w:type="dxa"/>
            <w:vMerge w:val="continue"/>
            <w:tcBorders>
              <w:top w:val="nil"/>
              <w:bottom w:val="nil"/>
            </w:tcBorders>
            <w:vAlign w:val="top"/>
          </w:tcPr>
          <w:p w14:paraId="397855ED">
            <w:pPr>
              <w:rPr>
                <w:rFonts w:ascii="Arial"/>
                <w:sz w:val="21"/>
              </w:rPr>
            </w:pPr>
          </w:p>
        </w:tc>
        <w:tc>
          <w:tcPr>
            <w:tcW w:w="919" w:type="dxa"/>
            <w:vAlign w:val="top"/>
          </w:tcPr>
          <w:p w14:paraId="654266CC">
            <w:pPr>
              <w:spacing w:before="118" w:line="193" w:lineRule="auto"/>
              <w:ind w:left="2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886" w:type="dxa"/>
            <w:vAlign w:val="top"/>
          </w:tcPr>
          <w:p w14:paraId="43A52618">
            <w:pPr>
              <w:spacing w:before="123" w:line="189" w:lineRule="auto"/>
              <w:ind w:left="3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7.3</w:t>
            </w:r>
          </w:p>
        </w:tc>
        <w:tc>
          <w:tcPr>
            <w:tcW w:w="882" w:type="dxa"/>
            <w:vAlign w:val="top"/>
          </w:tcPr>
          <w:p w14:paraId="5C303026">
            <w:pPr>
              <w:spacing w:before="123"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0.317</w:t>
            </w:r>
          </w:p>
        </w:tc>
        <w:tc>
          <w:tcPr>
            <w:tcW w:w="946" w:type="dxa"/>
            <w:vAlign w:val="top"/>
          </w:tcPr>
          <w:p w14:paraId="6B631E22">
            <w:pPr>
              <w:spacing w:before="123"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0.266</w:t>
            </w:r>
          </w:p>
        </w:tc>
        <w:tc>
          <w:tcPr>
            <w:tcW w:w="1076" w:type="dxa"/>
            <w:vMerge w:val="continue"/>
            <w:tcBorders>
              <w:top w:val="nil"/>
              <w:bottom w:val="nil"/>
            </w:tcBorders>
            <w:vAlign w:val="top"/>
          </w:tcPr>
          <w:p w14:paraId="23A5E79B">
            <w:pPr>
              <w:rPr>
                <w:rFonts w:ascii="Arial"/>
                <w:sz w:val="21"/>
              </w:rPr>
            </w:pPr>
          </w:p>
        </w:tc>
        <w:tc>
          <w:tcPr>
            <w:tcW w:w="659" w:type="dxa"/>
            <w:vAlign w:val="top"/>
          </w:tcPr>
          <w:p w14:paraId="3E0A9C6F">
            <w:pPr>
              <w:spacing w:before="123"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4D7C7AB3">
            <w:pPr>
              <w:spacing w:before="123" w:line="189" w:lineRule="auto"/>
              <w:ind w:left="30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7.3</w:t>
            </w:r>
          </w:p>
        </w:tc>
        <w:tc>
          <w:tcPr>
            <w:tcW w:w="931" w:type="dxa"/>
            <w:vAlign w:val="top"/>
          </w:tcPr>
          <w:p w14:paraId="02B99FE0">
            <w:pPr>
              <w:spacing w:before="123"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0.317</w:t>
            </w:r>
          </w:p>
        </w:tc>
        <w:tc>
          <w:tcPr>
            <w:tcW w:w="873" w:type="dxa"/>
            <w:vAlign w:val="top"/>
          </w:tcPr>
          <w:p w14:paraId="3F0B985F">
            <w:pPr>
              <w:spacing w:before="123"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0.266</w:t>
            </w:r>
          </w:p>
        </w:tc>
        <w:tc>
          <w:tcPr>
            <w:tcW w:w="832" w:type="dxa"/>
            <w:vAlign w:val="top"/>
          </w:tcPr>
          <w:p w14:paraId="12C3F81E">
            <w:pPr>
              <w:spacing w:before="123" w:line="189" w:lineRule="auto"/>
              <w:ind w:left="28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720" w:type="dxa"/>
            <w:vAlign w:val="top"/>
          </w:tcPr>
          <w:p w14:paraId="2A842D18">
            <w:pPr>
              <w:spacing w:before="123" w:line="189" w:lineRule="auto"/>
              <w:ind w:left="18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0.53</w:t>
            </w:r>
          </w:p>
        </w:tc>
        <w:tc>
          <w:tcPr>
            <w:tcW w:w="623" w:type="dxa"/>
            <w:vMerge w:val="continue"/>
            <w:tcBorders>
              <w:top w:val="nil"/>
              <w:bottom w:val="nil"/>
              <w:right w:val="single" w:color="000000" w:sz="10" w:space="0"/>
            </w:tcBorders>
            <w:vAlign w:val="top"/>
          </w:tcPr>
          <w:p w14:paraId="67821F12">
            <w:pPr>
              <w:rPr>
                <w:rFonts w:ascii="Arial"/>
                <w:sz w:val="21"/>
              </w:rPr>
            </w:pPr>
          </w:p>
        </w:tc>
        <w:tc>
          <w:tcPr>
            <w:tcW w:w="137" w:type="dxa"/>
            <w:tcBorders>
              <w:top w:val="nil"/>
              <w:left w:val="single" w:color="000000" w:sz="10" w:space="0"/>
              <w:bottom w:val="nil"/>
              <w:right w:val="single" w:color="000000" w:sz="10" w:space="0"/>
            </w:tcBorders>
            <w:vAlign w:val="top"/>
          </w:tcPr>
          <w:p w14:paraId="3D6B9BF1">
            <w:pPr>
              <w:rPr>
                <w:rFonts w:ascii="Arial"/>
                <w:sz w:val="21"/>
              </w:rPr>
            </w:pPr>
          </w:p>
        </w:tc>
      </w:tr>
      <w:tr w14:paraId="219EC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00" w:type="dxa"/>
            <w:vMerge w:val="continue"/>
            <w:tcBorders>
              <w:top w:val="nil"/>
              <w:left w:val="single" w:color="000000" w:sz="10" w:space="0"/>
              <w:bottom w:val="nil"/>
            </w:tcBorders>
            <w:vAlign w:val="top"/>
          </w:tcPr>
          <w:p w14:paraId="193BE6EB">
            <w:pPr>
              <w:rPr>
                <w:rFonts w:ascii="Arial"/>
                <w:sz w:val="21"/>
              </w:rPr>
            </w:pPr>
          </w:p>
        </w:tc>
        <w:tc>
          <w:tcPr>
            <w:tcW w:w="123" w:type="dxa"/>
            <w:tcBorders>
              <w:top w:val="nil"/>
              <w:bottom w:val="nil"/>
              <w:right w:val="single" w:color="000000" w:sz="10" w:space="0"/>
            </w:tcBorders>
            <w:vAlign w:val="top"/>
          </w:tcPr>
          <w:p w14:paraId="343E1DBB">
            <w:pPr>
              <w:rPr>
                <w:rFonts w:ascii="Arial"/>
                <w:sz w:val="21"/>
              </w:rPr>
            </w:pPr>
          </w:p>
        </w:tc>
        <w:tc>
          <w:tcPr>
            <w:tcW w:w="1012" w:type="dxa"/>
            <w:vMerge w:val="continue"/>
            <w:tcBorders>
              <w:top w:val="nil"/>
              <w:left w:val="single" w:color="000000" w:sz="10" w:space="0"/>
            </w:tcBorders>
            <w:vAlign w:val="top"/>
          </w:tcPr>
          <w:p w14:paraId="2A2BE48C">
            <w:pPr>
              <w:rPr>
                <w:rFonts w:ascii="Arial"/>
                <w:sz w:val="21"/>
              </w:rPr>
            </w:pPr>
          </w:p>
        </w:tc>
        <w:tc>
          <w:tcPr>
            <w:tcW w:w="403" w:type="dxa"/>
            <w:vMerge w:val="continue"/>
            <w:tcBorders>
              <w:top w:val="nil"/>
              <w:bottom w:val="nil"/>
            </w:tcBorders>
            <w:vAlign w:val="top"/>
          </w:tcPr>
          <w:p w14:paraId="4F473AEA">
            <w:pPr>
              <w:rPr>
                <w:rFonts w:ascii="Arial"/>
                <w:sz w:val="21"/>
              </w:rPr>
            </w:pPr>
          </w:p>
        </w:tc>
        <w:tc>
          <w:tcPr>
            <w:tcW w:w="617" w:type="dxa"/>
            <w:vMerge w:val="continue"/>
            <w:tcBorders>
              <w:top w:val="nil"/>
            </w:tcBorders>
            <w:vAlign w:val="top"/>
          </w:tcPr>
          <w:p w14:paraId="546B9ED2">
            <w:pPr>
              <w:rPr>
                <w:rFonts w:ascii="Arial"/>
                <w:sz w:val="21"/>
              </w:rPr>
            </w:pPr>
          </w:p>
        </w:tc>
        <w:tc>
          <w:tcPr>
            <w:tcW w:w="919" w:type="dxa"/>
            <w:vAlign w:val="top"/>
          </w:tcPr>
          <w:p w14:paraId="1548E7DD">
            <w:pPr>
              <w:pStyle w:val="6"/>
              <w:spacing w:before="71" w:line="220" w:lineRule="auto"/>
              <w:ind w:left="130"/>
              <w:rPr>
                <w:sz w:val="22"/>
                <w:szCs w:val="22"/>
              </w:rPr>
            </w:pPr>
            <w:r>
              <w:rPr>
                <w:spacing w:val="-3"/>
                <w:sz w:val="22"/>
                <w:szCs w:val="22"/>
              </w:rPr>
              <w:t>氟化物</w:t>
            </w:r>
          </w:p>
        </w:tc>
        <w:tc>
          <w:tcPr>
            <w:tcW w:w="886" w:type="dxa"/>
            <w:vAlign w:val="top"/>
          </w:tcPr>
          <w:p w14:paraId="42E8899C">
            <w:pPr>
              <w:spacing w:before="109"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1.4</w:t>
            </w:r>
          </w:p>
        </w:tc>
        <w:tc>
          <w:tcPr>
            <w:tcW w:w="882" w:type="dxa"/>
            <w:vAlign w:val="top"/>
          </w:tcPr>
          <w:p w14:paraId="119559C7">
            <w:pPr>
              <w:spacing w:before="109"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0.062</w:t>
            </w:r>
          </w:p>
        </w:tc>
        <w:tc>
          <w:tcPr>
            <w:tcW w:w="946" w:type="dxa"/>
            <w:vAlign w:val="top"/>
          </w:tcPr>
          <w:p w14:paraId="2B9854A9">
            <w:pPr>
              <w:spacing w:before="109"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0.052</w:t>
            </w:r>
          </w:p>
        </w:tc>
        <w:tc>
          <w:tcPr>
            <w:tcW w:w="1076" w:type="dxa"/>
            <w:vMerge w:val="continue"/>
            <w:tcBorders>
              <w:top w:val="nil"/>
            </w:tcBorders>
            <w:vAlign w:val="top"/>
          </w:tcPr>
          <w:p w14:paraId="08092B45">
            <w:pPr>
              <w:rPr>
                <w:rFonts w:ascii="Arial"/>
                <w:sz w:val="21"/>
              </w:rPr>
            </w:pPr>
          </w:p>
        </w:tc>
        <w:tc>
          <w:tcPr>
            <w:tcW w:w="659" w:type="dxa"/>
            <w:vAlign w:val="top"/>
          </w:tcPr>
          <w:p w14:paraId="0AD4D625">
            <w:pPr>
              <w:spacing w:before="109"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3B8631CD">
            <w:pPr>
              <w:spacing w:before="109" w:line="189" w:lineRule="auto"/>
              <w:ind w:left="32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1.4</w:t>
            </w:r>
          </w:p>
        </w:tc>
        <w:tc>
          <w:tcPr>
            <w:tcW w:w="931" w:type="dxa"/>
            <w:vAlign w:val="top"/>
          </w:tcPr>
          <w:p w14:paraId="04056E29">
            <w:pPr>
              <w:spacing w:before="109"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0.062</w:t>
            </w:r>
          </w:p>
        </w:tc>
        <w:tc>
          <w:tcPr>
            <w:tcW w:w="873" w:type="dxa"/>
            <w:vAlign w:val="top"/>
          </w:tcPr>
          <w:p w14:paraId="426A84B7">
            <w:pPr>
              <w:spacing w:before="109"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0.052</w:t>
            </w:r>
          </w:p>
        </w:tc>
        <w:tc>
          <w:tcPr>
            <w:tcW w:w="832" w:type="dxa"/>
            <w:vAlign w:val="top"/>
          </w:tcPr>
          <w:p w14:paraId="06E7DD3B">
            <w:pPr>
              <w:spacing w:before="109" w:line="189" w:lineRule="auto"/>
              <w:ind w:left="377"/>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20" w:type="dxa"/>
            <w:vAlign w:val="top"/>
          </w:tcPr>
          <w:p w14:paraId="2FBEF034">
            <w:pPr>
              <w:spacing w:before="105"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right w:val="single" w:color="000000" w:sz="10" w:space="0"/>
            </w:tcBorders>
            <w:vAlign w:val="top"/>
          </w:tcPr>
          <w:p w14:paraId="720E4CFD">
            <w:pPr>
              <w:rPr>
                <w:rFonts w:ascii="Arial"/>
                <w:sz w:val="21"/>
              </w:rPr>
            </w:pPr>
          </w:p>
        </w:tc>
        <w:tc>
          <w:tcPr>
            <w:tcW w:w="137" w:type="dxa"/>
            <w:tcBorders>
              <w:top w:val="nil"/>
              <w:left w:val="single" w:color="000000" w:sz="10" w:space="0"/>
              <w:bottom w:val="nil"/>
              <w:right w:val="single" w:color="000000" w:sz="10" w:space="0"/>
            </w:tcBorders>
            <w:vAlign w:val="top"/>
          </w:tcPr>
          <w:p w14:paraId="6CE0E223">
            <w:pPr>
              <w:rPr>
                <w:rFonts w:ascii="Arial"/>
                <w:sz w:val="21"/>
              </w:rPr>
            </w:pPr>
          </w:p>
        </w:tc>
      </w:tr>
      <w:tr w14:paraId="6870C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900" w:type="dxa"/>
            <w:vMerge w:val="continue"/>
            <w:tcBorders>
              <w:top w:val="nil"/>
              <w:left w:val="single" w:color="000000" w:sz="10" w:space="0"/>
              <w:bottom w:val="nil"/>
            </w:tcBorders>
            <w:vAlign w:val="top"/>
          </w:tcPr>
          <w:p w14:paraId="4C138F74">
            <w:pPr>
              <w:rPr>
                <w:rFonts w:ascii="Arial"/>
                <w:sz w:val="21"/>
              </w:rPr>
            </w:pPr>
          </w:p>
        </w:tc>
        <w:tc>
          <w:tcPr>
            <w:tcW w:w="123" w:type="dxa"/>
            <w:tcBorders>
              <w:top w:val="nil"/>
              <w:bottom w:val="nil"/>
              <w:right w:val="single" w:color="000000" w:sz="10" w:space="0"/>
            </w:tcBorders>
            <w:vAlign w:val="top"/>
          </w:tcPr>
          <w:p w14:paraId="114980D5">
            <w:pPr>
              <w:rPr>
                <w:rFonts w:ascii="Arial"/>
                <w:sz w:val="21"/>
              </w:rPr>
            </w:pPr>
          </w:p>
        </w:tc>
        <w:tc>
          <w:tcPr>
            <w:tcW w:w="1012" w:type="dxa"/>
            <w:vMerge w:val="restart"/>
            <w:tcBorders>
              <w:left w:val="single" w:color="000000" w:sz="10" w:space="0"/>
              <w:bottom w:val="nil"/>
            </w:tcBorders>
            <w:vAlign w:val="top"/>
          </w:tcPr>
          <w:p w14:paraId="29C0BF75">
            <w:pPr>
              <w:spacing w:line="268" w:lineRule="auto"/>
              <w:rPr>
                <w:rFonts w:ascii="Arial"/>
                <w:sz w:val="21"/>
              </w:rPr>
            </w:pPr>
          </w:p>
          <w:p w14:paraId="0C8A0864">
            <w:pPr>
              <w:pStyle w:val="6"/>
              <w:spacing w:before="71" w:line="241" w:lineRule="auto"/>
              <w:ind w:left="92" w:right="47" w:firstLine="70"/>
              <w:jc w:val="both"/>
              <w:rPr>
                <w:sz w:val="22"/>
                <w:szCs w:val="22"/>
              </w:rPr>
            </w:pPr>
            <w:r>
              <w:rPr>
                <w:spacing w:val="-4"/>
                <w:sz w:val="22"/>
                <w:szCs w:val="22"/>
              </w:rPr>
              <w:t>熔炼其</w:t>
            </w:r>
            <w:r>
              <w:rPr>
                <w:spacing w:val="20"/>
                <w:sz w:val="22"/>
                <w:szCs w:val="22"/>
              </w:rPr>
              <w:t>他时段（闭炉</w:t>
            </w:r>
            <w:r>
              <w:rPr>
                <w:spacing w:val="-6"/>
                <w:sz w:val="22"/>
                <w:szCs w:val="22"/>
              </w:rPr>
              <w:t>状态下）</w:t>
            </w:r>
          </w:p>
        </w:tc>
        <w:tc>
          <w:tcPr>
            <w:tcW w:w="403" w:type="dxa"/>
            <w:vMerge w:val="continue"/>
            <w:tcBorders>
              <w:top w:val="nil"/>
              <w:bottom w:val="nil"/>
            </w:tcBorders>
            <w:vAlign w:val="top"/>
          </w:tcPr>
          <w:p w14:paraId="040A5921">
            <w:pPr>
              <w:rPr>
                <w:rFonts w:ascii="Arial"/>
                <w:sz w:val="21"/>
              </w:rPr>
            </w:pPr>
          </w:p>
        </w:tc>
        <w:tc>
          <w:tcPr>
            <w:tcW w:w="617" w:type="dxa"/>
            <w:vMerge w:val="restart"/>
            <w:tcBorders>
              <w:bottom w:val="nil"/>
            </w:tcBorders>
            <w:vAlign w:val="top"/>
          </w:tcPr>
          <w:p w14:paraId="2746D781">
            <w:pPr>
              <w:spacing w:line="308" w:lineRule="auto"/>
              <w:rPr>
                <w:rFonts w:ascii="Arial"/>
                <w:sz w:val="21"/>
              </w:rPr>
            </w:pPr>
          </w:p>
          <w:p w14:paraId="05F983B6">
            <w:pPr>
              <w:spacing w:line="308" w:lineRule="auto"/>
              <w:rPr>
                <w:rFonts w:ascii="Arial"/>
                <w:sz w:val="21"/>
              </w:rPr>
            </w:pPr>
          </w:p>
          <w:p w14:paraId="06055A00">
            <w:pPr>
              <w:spacing w:before="63"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380</w:t>
            </w:r>
          </w:p>
          <w:p w14:paraId="65AFD230">
            <w:pPr>
              <w:spacing w:before="52"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00</w:t>
            </w:r>
          </w:p>
        </w:tc>
        <w:tc>
          <w:tcPr>
            <w:tcW w:w="919" w:type="dxa"/>
            <w:vAlign w:val="top"/>
          </w:tcPr>
          <w:p w14:paraId="0EA0C634">
            <w:pPr>
              <w:pStyle w:val="6"/>
              <w:spacing w:before="72" w:line="213" w:lineRule="auto"/>
              <w:ind w:left="128"/>
              <w:rPr>
                <w:sz w:val="22"/>
                <w:szCs w:val="22"/>
              </w:rPr>
            </w:pPr>
            <w:r>
              <w:rPr>
                <w:spacing w:val="-2"/>
                <w:sz w:val="22"/>
                <w:szCs w:val="22"/>
              </w:rPr>
              <w:t>颗粒物</w:t>
            </w:r>
          </w:p>
        </w:tc>
        <w:tc>
          <w:tcPr>
            <w:tcW w:w="886" w:type="dxa"/>
            <w:vAlign w:val="top"/>
          </w:tcPr>
          <w:p w14:paraId="109AA587">
            <w:pPr>
              <w:spacing w:before="110"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725.0</w:t>
            </w:r>
          </w:p>
        </w:tc>
        <w:tc>
          <w:tcPr>
            <w:tcW w:w="882" w:type="dxa"/>
            <w:vAlign w:val="top"/>
          </w:tcPr>
          <w:p w14:paraId="19AFD488">
            <w:pPr>
              <w:spacing w:before="110"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27.551</w:t>
            </w:r>
          </w:p>
        </w:tc>
        <w:tc>
          <w:tcPr>
            <w:tcW w:w="946" w:type="dxa"/>
            <w:vAlign w:val="top"/>
          </w:tcPr>
          <w:p w14:paraId="66D40E5E">
            <w:pPr>
              <w:spacing w:before="110" w:line="189"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198.433</w:t>
            </w:r>
          </w:p>
        </w:tc>
        <w:tc>
          <w:tcPr>
            <w:tcW w:w="1076" w:type="dxa"/>
            <w:vMerge w:val="restart"/>
            <w:tcBorders>
              <w:bottom w:val="nil"/>
            </w:tcBorders>
            <w:vAlign w:val="top"/>
          </w:tcPr>
          <w:p w14:paraId="0C31681E">
            <w:pPr>
              <w:pStyle w:val="6"/>
              <w:spacing w:before="201" w:line="239" w:lineRule="auto"/>
              <w:ind w:left="117" w:right="60" w:firstLine="106"/>
              <w:jc w:val="both"/>
              <w:rPr>
                <w:sz w:val="22"/>
                <w:szCs w:val="22"/>
              </w:rPr>
            </w:pPr>
            <w:r>
              <w:rPr>
                <w:spacing w:val="-6"/>
                <w:sz w:val="22"/>
                <w:szCs w:val="22"/>
              </w:rPr>
              <w:t>收集效</w:t>
            </w:r>
            <w:r>
              <w:rPr>
                <w:spacing w:val="-11"/>
                <w:sz w:val="22"/>
                <w:szCs w:val="22"/>
              </w:rPr>
              <w:t>率</w:t>
            </w:r>
            <w:r>
              <w:rPr>
                <w:rFonts w:ascii="Times New Roman" w:hAnsi="Times New Roman" w:eastAsia="Times New Roman" w:cs="Times New Roman"/>
                <w:spacing w:val="-11"/>
                <w:sz w:val="22"/>
                <w:szCs w:val="22"/>
              </w:rPr>
              <w:t>100%</w:t>
            </w:r>
            <w:r>
              <w:rPr>
                <w:spacing w:val="-11"/>
                <w:sz w:val="22"/>
                <w:szCs w:val="22"/>
              </w:rPr>
              <w:t>，</w:t>
            </w:r>
            <w:r>
              <w:rPr>
                <w:spacing w:val="-8"/>
                <w:sz w:val="22"/>
                <w:szCs w:val="22"/>
              </w:rPr>
              <w:t>经“旋风</w:t>
            </w:r>
          </w:p>
          <w:p w14:paraId="4E901800">
            <w:pPr>
              <w:pStyle w:val="6"/>
              <w:spacing w:line="219" w:lineRule="auto"/>
              <w:ind w:left="149"/>
              <w:rPr>
                <w:sz w:val="22"/>
                <w:szCs w:val="22"/>
              </w:rPr>
            </w:pPr>
            <w:r>
              <w:rPr>
                <w:rFonts w:ascii="Times New Roman" w:hAnsi="Times New Roman" w:eastAsia="Times New Roman" w:cs="Times New Roman"/>
                <w:spacing w:val="-1"/>
                <w:sz w:val="22"/>
                <w:szCs w:val="22"/>
              </w:rPr>
              <w:t>+</w:t>
            </w:r>
            <w:r>
              <w:rPr>
                <w:spacing w:val="-1"/>
                <w:sz w:val="22"/>
                <w:szCs w:val="22"/>
              </w:rPr>
              <w:t>布袋除</w:t>
            </w:r>
          </w:p>
          <w:p w14:paraId="6CF274BB">
            <w:pPr>
              <w:pStyle w:val="6"/>
              <w:spacing w:before="24" w:line="224" w:lineRule="auto"/>
              <w:ind w:left="117"/>
              <w:rPr>
                <w:sz w:val="22"/>
                <w:szCs w:val="22"/>
              </w:rPr>
            </w:pPr>
            <w:r>
              <w:rPr>
                <w:spacing w:val="-14"/>
                <w:sz w:val="22"/>
                <w:szCs w:val="22"/>
              </w:rPr>
              <w:t>尘</w:t>
            </w:r>
            <w:r>
              <w:rPr>
                <w:spacing w:val="-84"/>
                <w:sz w:val="22"/>
                <w:szCs w:val="22"/>
              </w:rPr>
              <w:t xml:space="preserve"> </w:t>
            </w:r>
            <w:r>
              <w:rPr>
                <w:spacing w:val="-14"/>
                <w:sz w:val="22"/>
                <w:szCs w:val="22"/>
              </w:rPr>
              <w:t>”处理</w:t>
            </w:r>
          </w:p>
        </w:tc>
        <w:tc>
          <w:tcPr>
            <w:tcW w:w="659" w:type="dxa"/>
            <w:vAlign w:val="top"/>
          </w:tcPr>
          <w:p w14:paraId="669A591C">
            <w:pPr>
              <w:spacing w:before="109"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99%</w:t>
            </w:r>
          </w:p>
        </w:tc>
        <w:tc>
          <w:tcPr>
            <w:tcW w:w="863" w:type="dxa"/>
            <w:vAlign w:val="top"/>
          </w:tcPr>
          <w:p w14:paraId="36A161AC">
            <w:pPr>
              <w:spacing w:before="110" w:line="189" w:lineRule="auto"/>
              <w:ind w:left="30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7.3</w:t>
            </w:r>
          </w:p>
        </w:tc>
        <w:tc>
          <w:tcPr>
            <w:tcW w:w="931" w:type="dxa"/>
            <w:vAlign w:val="top"/>
          </w:tcPr>
          <w:p w14:paraId="7881E7CC">
            <w:pPr>
              <w:spacing w:before="110"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0.276</w:t>
            </w:r>
          </w:p>
        </w:tc>
        <w:tc>
          <w:tcPr>
            <w:tcW w:w="873" w:type="dxa"/>
            <w:vAlign w:val="top"/>
          </w:tcPr>
          <w:p w14:paraId="0587C48A">
            <w:pPr>
              <w:spacing w:before="110" w:line="189" w:lineRule="auto"/>
              <w:ind w:left="22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1.984</w:t>
            </w:r>
          </w:p>
        </w:tc>
        <w:tc>
          <w:tcPr>
            <w:tcW w:w="832" w:type="dxa"/>
            <w:vAlign w:val="top"/>
          </w:tcPr>
          <w:p w14:paraId="3641B16F">
            <w:pPr>
              <w:spacing w:before="110" w:line="189" w:lineRule="auto"/>
              <w:ind w:left="32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720" w:type="dxa"/>
            <w:vAlign w:val="top"/>
          </w:tcPr>
          <w:p w14:paraId="19D3ACC0">
            <w:pPr>
              <w:spacing w:before="105"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restart"/>
            <w:tcBorders>
              <w:bottom w:val="nil"/>
              <w:right w:val="single" w:color="000000" w:sz="10" w:space="0"/>
            </w:tcBorders>
            <w:vAlign w:val="top"/>
          </w:tcPr>
          <w:p w14:paraId="15B66DCC">
            <w:pPr>
              <w:spacing w:line="308" w:lineRule="auto"/>
              <w:rPr>
                <w:rFonts w:ascii="Arial"/>
                <w:sz w:val="21"/>
              </w:rPr>
            </w:pPr>
          </w:p>
          <w:p w14:paraId="5E256A69">
            <w:pPr>
              <w:spacing w:line="308" w:lineRule="auto"/>
              <w:rPr>
                <w:rFonts w:ascii="Arial"/>
                <w:sz w:val="21"/>
              </w:rPr>
            </w:pPr>
          </w:p>
          <w:p w14:paraId="75A73D8B">
            <w:pPr>
              <w:spacing w:before="63" w:line="189" w:lineRule="auto"/>
              <w:ind w:left="16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720</w:t>
            </w:r>
          </w:p>
          <w:p w14:paraId="2EF42BC5">
            <w:pPr>
              <w:spacing w:before="52" w:line="189"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137" w:type="dxa"/>
            <w:tcBorders>
              <w:top w:val="nil"/>
              <w:left w:val="single" w:color="000000" w:sz="10" w:space="0"/>
              <w:bottom w:val="nil"/>
              <w:right w:val="single" w:color="000000" w:sz="10" w:space="0"/>
            </w:tcBorders>
            <w:vAlign w:val="top"/>
          </w:tcPr>
          <w:p w14:paraId="79F00AAD">
            <w:pPr>
              <w:rPr>
                <w:rFonts w:ascii="Arial"/>
                <w:sz w:val="21"/>
              </w:rPr>
            </w:pPr>
          </w:p>
        </w:tc>
      </w:tr>
      <w:tr w14:paraId="3643F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019A9A64">
            <w:pPr>
              <w:rPr>
                <w:rFonts w:ascii="Arial"/>
                <w:sz w:val="21"/>
              </w:rPr>
            </w:pPr>
          </w:p>
        </w:tc>
        <w:tc>
          <w:tcPr>
            <w:tcW w:w="123" w:type="dxa"/>
            <w:tcBorders>
              <w:top w:val="nil"/>
              <w:bottom w:val="nil"/>
              <w:right w:val="single" w:color="000000" w:sz="10" w:space="0"/>
            </w:tcBorders>
            <w:vAlign w:val="top"/>
          </w:tcPr>
          <w:p w14:paraId="2ECFF46E">
            <w:pPr>
              <w:rPr>
                <w:rFonts w:ascii="Arial"/>
                <w:sz w:val="21"/>
              </w:rPr>
            </w:pPr>
          </w:p>
        </w:tc>
        <w:tc>
          <w:tcPr>
            <w:tcW w:w="1012" w:type="dxa"/>
            <w:vMerge w:val="continue"/>
            <w:tcBorders>
              <w:top w:val="nil"/>
              <w:left w:val="single" w:color="000000" w:sz="10" w:space="0"/>
              <w:bottom w:val="nil"/>
            </w:tcBorders>
            <w:vAlign w:val="top"/>
          </w:tcPr>
          <w:p w14:paraId="5299027F">
            <w:pPr>
              <w:rPr>
                <w:rFonts w:ascii="Arial"/>
                <w:sz w:val="21"/>
              </w:rPr>
            </w:pPr>
          </w:p>
        </w:tc>
        <w:tc>
          <w:tcPr>
            <w:tcW w:w="403" w:type="dxa"/>
            <w:vMerge w:val="continue"/>
            <w:tcBorders>
              <w:top w:val="nil"/>
              <w:bottom w:val="nil"/>
            </w:tcBorders>
            <w:vAlign w:val="top"/>
          </w:tcPr>
          <w:p w14:paraId="226993B5">
            <w:pPr>
              <w:rPr>
                <w:rFonts w:ascii="Arial"/>
                <w:sz w:val="21"/>
              </w:rPr>
            </w:pPr>
          </w:p>
        </w:tc>
        <w:tc>
          <w:tcPr>
            <w:tcW w:w="617" w:type="dxa"/>
            <w:vMerge w:val="continue"/>
            <w:tcBorders>
              <w:top w:val="nil"/>
              <w:bottom w:val="nil"/>
            </w:tcBorders>
            <w:vAlign w:val="top"/>
          </w:tcPr>
          <w:p w14:paraId="4D32D364">
            <w:pPr>
              <w:rPr>
                <w:rFonts w:ascii="Arial"/>
                <w:sz w:val="21"/>
              </w:rPr>
            </w:pPr>
          </w:p>
        </w:tc>
        <w:tc>
          <w:tcPr>
            <w:tcW w:w="919" w:type="dxa"/>
            <w:vAlign w:val="top"/>
          </w:tcPr>
          <w:p w14:paraId="184C1A79">
            <w:pPr>
              <w:spacing w:before="116"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14:paraId="6228371D">
            <w:pPr>
              <w:spacing w:before="117"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22.8</w:t>
            </w:r>
          </w:p>
        </w:tc>
        <w:tc>
          <w:tcPr>
            <w:tcW w:w="882" w:type="dxa"/>
            <w:vAlign w:val="top"/>
          </w:tcPr>
          <w:p w14:paraId="53F2D716">
            <w:pPr>
              <w:spacing w:before="117"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0.867</w:t>
            </w:r>
          </w:p>
        </w:tc>
        <w:tc>
          <w:tcPr>
            <w:tcW w:w="946" w:type="dxa"/>
            <w:vAlign w:val="top"/>
          </w:tcPr>
          <w:p w14:paraId="07BA0B7D">
            <w:pPr>
              <w:spacing w:before="117" w:line="189" w:lineRule="auto"/>
              <w:ind w:left="2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6.248</w:t>
            </w:r>
          </w:p>
        </w:tc>
        <w:tc>
          <w:tcPr>
            <w:tcW w:w="1076" w:type="dxa"/>
            <w:vMerge w:val="continue"/>
            <w:tcBorders>
              <w:top w:val="nil"/>
              <w:bottom w:val="nil"/>
            </w:tcBorders>
            <w:vAlign w:val="top"/>
          </w:tcPr>
          <w:p w14:paraId="5D885F6D">
            <w:pPr>
              <w:rPr>
                <w:rFonts w:ascii="Arial"/>
                <w:sz w:val="21"/>
              </w:rPr>
            </w:pPr>
          </w:p>
        </w:tc>
        <w:tc>
          <w:tcPr>
            <w:tcW w:w="659" w:type="dxa"/>
            <w:vAlign w:val="top"/>
          </w:tcPr>
          <w:p w14:paraId="4ACD2332">
            <w:pPr>
              <w:spacing w:before="116"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17D3B71D">
            <w:pPr>
              <w:spacing w:before="117" w:line="189" w:lineRule="auto"/>
              <w:ind w:left="24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22.8</w:t>
            </w:r>
          </w:p>
        </w:tc>
        <w:tc>
          <w:tcPr>
            <w:tcW w:w="931" w:type="dxa"/>
            <w:vAlign w:val="top"/>
          </w:tcPr>
          <w:p w14:paraId="5270103D">
            <w:pPr>
              <w:spacing w:before="117"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0.867</w:t>
            </w:r>
          </w:p>
        </w:tc>
        <w:tc>
          <w:tcPr>
            <w:tcW w:w="873" w:type="dxa"/>
            <w:vAlign w:val="top"/>
          </w:tcPr>
          <w:p w14:paraId="37EBB101">
            <w:pPr>
              <w:spacing w:before="117" w:line="189" w:lineRule="auto"/>
              <w:ind w:left="20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6.248</w:t>
            </w:r>
          </w:p>
        </w:tc>
        <w:tc>
          <w:tcPr>
            <w:tcW w:w="832" w:type="dxa"/>
            <w:vAlign w:val="top"/>
          </w:tcPr>
          <w:p w14:paraId="437A9583">
            <w:pPr>
              <w:spacing w:before="117"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720" w:type="dxa"/>
            <w:vAlign w:val="top"/>
          </w:tcPr>
          <w:p w14:paraId="64782330">
            <w:pPr>
              <w:spacing w:before="112"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321CD4C2">
            <w:pPr>
              <w:rPr>
                <w:rFonts w:ascii="Arial"/>
                <w:sz w:val="21"/>
              </w:rPr>
            </w:pPr>
          </w:p>
        </w:tc>
        <w:tc>
          <w:tcPr>
            <w:tcW w:w="137" w:type="dxa"/>
            <w:tcBorders>
              <w:top w:val="nil"/>
              <w:left w:val="single" w:color="000000" w:sz="10" w:space="0"/>
              <w:bottom w:val="nil"/>
              <w:right w:val="single" w:color="000000" w:sz="10" w:space="0"/>
            </w:tcBorders>
            <w:vAlign w:val="top"/>
          </w:tcPr>
          <w:p w14:paraId="431DE296">
            <w:pPr>
              <w:rPr>
                <w:rFonts w:ascii="Arial"/>
                <w:sz w:val="21"/>
              </w:rPr>
            </w:pPr>
          </w:p>
        </w:tc>
      </w:tr>
      <w:tr w14:paraId="47DEC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67B79A06">
            <w:pPr>
              <w:rPr>
                <w:rFonts w:ascii="Arial"/>
                <w:sz w:val="21"/>
              </w:rPr>
            </w:pPr>
          </w:p>
        </w:tc>
        <w:tc>
          <w:tcPr>
            <w:tcW w:w="123" w:type="dxa"/>
            <w:tcBorders>
              <w:top w:val="nil"/>
              <w:bottom w:val="nil"/>
              <w:right w:val="single" w:color="000000" w:sz="10" w:space="0"/>
            </w:tcBorders>
            <w:vAlign w:val="top"/>
          </w:tcPr>
          <w:p w14:paraId="10DD9961">
            <w:pPr>
              <w:rPr>
                <w:rFonts w:ascii="Arial"/>
                <w:sz w:val="21"/>
              </w:rPr>
            </w:pPr>
          </w:p>
        </w:tc>
        <w:tc>
          <w:tcPr>
            <w:tcW w:w="1012" w:type="dxa"/>
            <w:vMerge w:val="continue"/>
            <w:tcBorders>
              <w:top w:val="nil"/>
              <w:left w:val="single" w:color="000000" w:sz="10" w:space="0"/>
              <w:bottom w:val="nil"/>
            </w:tcBorders>
            <w:vAlign w:val="top"/>
          </w:tcPr>
          <w:p w14:paraId="0F1B06EF">
            <w:pPr>
              <w:rPr>
                <w:rFonts w:ascii="Arial"/>
                <w:sz w:val="21"/>
              </w:rPr>
            </w:pPr>
          </w:p>
        </w:tc>
        <w:tc>
          <w:tcPr>
            <w:tcW w:w="403" w:type="dxa"/>
            <w:vMerge w:val="continue"/>
            <w:tcBorders>
              <w:top w:val="nil"/>
              <w:bottom w:val="nil"/>
            </w:tcBorders>
            <w:vAlign w:val="top"/>
          </w:tcPr>
          <w:p w14:paraId="46C381A5">
            <w:pPr>
              <w:rPr>
                <w:rFonts w:ascii="Arial"/>
                <w:sz w:val="21"/>
              </w:rPr>
            </w:pPr>
          </w:p>
        </w:tc>
        <w:tc>
          <w:tcPr>
            <w:tcW w:w="617" w:type="dxa"/>
            <w:vMerge w:val="continue"/>
            <w:tcBorders>
              <w:top w:val="nil"/>
              <w:bottom w:val="nil"/>
            </w:tcBorders>
            <w:vAlign w:val="top"/>
          </w:tcPr>
          <w:p w14:paraId="595B964D">
            <w:pPr>
              <w:rPr>
                <w:rFonts w:ascii="Arial"/>
                <w:sz w:val="21"/>
              </w:rPr>
            </w:pPr>
          </w:p>
        </w:tc>
        <w:tc>
          <w:tcPr>
            <w:tcW w:w="919" w:type="dxa"/>
            <w:vAlign w:val="top"/>
          </w:tcPr>
          <w:p w14:paraId="0D623530">
            <w:pPr>
              <w:spacing w:before="120" w:line="196" w:lineRule="auto"/>
              <w:ind w:left="288"/>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886" w:type="dxa"/>
            <w:vAlign w:val="top"/>
          </w:tcPr>
          <w:p w14:paraId="2DB700E1">
            <w:pPr>
              <w:spacing w:before="121" w:line="189" w:lineRule="auto"/>
              <w:ind w:left="30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2.1</w:t>
            </w:r>
          </w:p>
        </w:tc>
        <w:tc>
          <w:tcPr>
            <w:tcW w:w="882" w:type="dxa"/>
            <w:vAlign w:val="top"/>
          </w:tcPr>
          <w:p w14:paraId="7AEEEDC9">
            <w:pPr>
              <w:spacing w:before="121"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0.078</w:t>
            </w:r>
          </w:p>
        </w:tc>
        <w:tc>
          <w:tcPr>
            <w:tcW w:w="946" w:type="dxa"/>
            <w:vAlign w:val="top"/>
          </w:tcPr>
          <w:p w14:paraId="3F70ADEC">
            <w:pPr>
              <w:spacing w:before="121"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0.565</w:t>
            </w:r>
          </w:p>
        </w:tc>
        <w:tc>
          <w:tcPr>
            <w:tcW w:w="1076" w:type="dxa"/>
            <w:vMerge w:val="continue"/>
            <w:tcBorders>
              <w:top w:val="nil"/>
              <w:bottom w:val="nil"/>
            </w:tcBorders>
            <w:vAlign w:val="top"/>
          </w:tcPr>
          <w:p w14:paraId="17149D46">
            <w:pPr>
              <w:rPr>
                <w:rFonts w:ascii="Arial"/>
                <w:sz w:val="21"/>
              </w:rPr>
            </w:pPr>
          </w:p>
        </w:tc>
        <w:tc>
          <w:tcPr>
            <w:tcW w:w="659" w:type="dxa"/>
            <w:vAlign w:val="top"/>
          </w:tcPr>
          <w:p w14:paraId="1AB925CC">
            <w:pPr>
              <w:spacing w:before="121"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12CE9D46">
            <w:pPr>
              <w:spacing w:before="121" w:line="189" w:lineRule="auto"/>
              <w:ind w:left="30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2.1</w:t>
            </w:r>
          </w:p>
        </w:tc>
        <w:tc>
          <w:tcPr>
            <w:tcW w:w="931" w:type="dxa"/>
            <w:vAlign w:val="top"/>
          </w:tcPr>
          <w:p w14:paraId="183F0706">
            <w:pPr>
              <w:spacing w:before="121"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0.078</w:t>
            </w:r>
          </w:p>
        </w:tc>
        <w:tc>
          <w:tcPr>
            <w:tcW w:w="873" w:type="dxa"/>
            <w:vAlign w:val="top"/>
          </w:tcPr>
          <w:p w14:paraId="731952A9">
            <w:pPr>
              <w:spacing w:before="121"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0.565</w:t>
            </w:r>
          </w:p>
        </w:tc>
        <w:tc>
          <w:tcPr>
            <w:tcW w:w="832" w:type="dxa"/>
            <w:vAlign w:val="top"/>
          </w:tcPr>
          <w:p w14:paraId="62DC8220">
            <w:pPr>
              <w:spacing w:before="121" w:line="189" w:lineRule="auto"/>
              <w:ind w:left="28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720" w:type="dxa"/>
            <w:vAlign w:val="top"/>
          </w:tcPr>
          <w:p w14:paraId="0F65DF0A">
            <w:pPr>
              <w:spacing w:before="117"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1E7E02CB">
            <w:pPr>
              <w:rPr>
                <w:rFonts w:ascii="Arial"/>
                <w:sz w:val="21"/>
              </w:rPr>
            </w:pPr>
          </w:p>
        </w:tc>
        <w:tc>
          <w:tcPr>
            <w:tcW w:w="137" w:type="dxa"/>
            <w:tcBorders>
              <w:top w:val="nil"/>
              <w:left w:val="single" w:color="000000" w:sz="10" w:space="0"/>
              <w:bottom w:val="nil"/>
              <w:right w:val="single" w:color="000000" w:sz="10" w:space="0"/>
            </w:tcBorders>
            <w:vAlign w:val="top"/>
          </w:tcPr>
          <w:p w14:paraId="5A3D8E15">
            <w:pPr>
              <w:rPr>
                <w:rFonts w:ascii="Arial"/>
                <w:sz w:val="21"/>
              </w:rPr>
            </w:pPr>
          </w:p>
        </w:tc>
      </w:tr>
      <w:tr w14:paraId="1F335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23975F56">
            <w:pPr>
              <w:rPr>
                <w:rFonts w:ascii="Arial"/>
                <w:sz w:val="21"/>
              </w:rPr>
            </w:pPr>
          </w:p>
        </w:tc>
        <w:tc>
          <w:tcPr>
            <w:tcW w:w="123" w:type="dxa"/>
            <w:tcBorders>
              <w:top w:val="nil"/>
              <w:bottom w:val="nil"/>
              <w:right w:val="single" w:color="000000" w:sz="10" w:space="0"/>
            </w:tcBorders>
            <w:vAlign w:val="top"/>
          </w:tcPr>
          <w:p w14:paraId="092F0ED7">
            <w:pPr>
              <w:rPr>
                <w:rFonts w:ascii="Arial"/>
                <w:sz w:val="21"/>
              </w:rPr>
            </w:pPr>
          </w:p>
        </w:tc>
        <w:tc>
          <w:tcPr>
            <w:tcW w:w="1012" w:type="dxa"/>
            <w:vMerge w:val="continue"/>
            <w:tcBorders>
              <w:top w:val="nil"/>
              <w:left w:val="single" w:color="000000" w:sz="10" w:space="0"/>
              <w:bottom w:val="nil"/>
            </w:tcBorders>
            <w:vAlign w:val="top"/>
          </w:tcPr>
          <w:p w14:paraId="02FE1724">
            <w:pPr>
              <w:rPr>
                <w:rFonts w:ascii="Arial"/>
                <w:sz w:val="21"/>
              </w:rPr>
            </w:pPr>
          </w:p>
        </w:tc>
        <w:tc>
          <w:tcPr>
            <w:tcW w:w="403" w:type="dxa"/>
            <w:vMerge w:val="continue"/>
            <w:tcBorders>
              <w:top w:val="nil"/>
              <w:bottom w:val="nil"/>
            </w:tcBorders>
            <w:vAlign w:val="top"/>
          </w:tcPr>
          <w:p w14:paraId="13BC9163">
            <w:pPr>
              <w:rPr>
                <w:rFonts w:ascii="Arial"/>
                <w:sz w:val="21"/>
              </w:rPr>
            </w:pPr>
          </w:p>
        </w:tc>
        <w:tc>
          <w:tcPr>
            <w:tcW w:w="617" w:type="dxa"/>
            <w:vMerge w:val="continue"/>
            <w:tcBorders>
              <w:top w:val="nil"/>
              <w:bottom w:val="nil"/>
            </w:tcBorders>
            <w:vAlign w:val="top"/>
          </w:tcPr>
          <w:p w14:paraId="5009274A">
            <w:pPr>
              <w:rPr>
                <w:rFonts w:ascii="Arial"/>
                <w:sz w:val="21"/>
              </w:rPr>
            </w:pPr>
          </w:p>
        </w:tc>
        <w:tc>
          <w:tcPr>
            <w:tcW w:w="919" w:type="dxa"/>
            <w:vAlign w:val="top"/>
          </w:tcPr>
          <w:p w14:paraId="396547FC">
            <w:pPr>
              <w:spacing w:before="121" w:line="193" w:lineRule="auto"/>
              <w:ind w:left="2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886" w:type="dxa"/>
            <w:vAlign w:val="top"/>
          </w:tcPr>
          <w:p w14:paraId="583A4079">
            <w:pPr>
              <w:spacing w:before="125" w:line="189" w:lineRule="auto"/>
              <w:ind w:left="30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5.6</w:t>
            </w:r>
          </w:p>
        </w:tc>
        <w:tc>
          <w:tcPr>
            <w:tcW w:w="882" w:type="dxa"/>
            <w:vAlign w:val="top"/>
          </w:tcPr>
          <w:p w14:paraId="4AFA77A1">
            <w:pPr>
              <w:spacing w:before="125" w:line="189" w:lineRule="auto"/>
              <w:ind w:left="20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0.211</w:t>
            </w:r>
          </w:p>
        </w:tc>
        <w:tc>
          <w:tcPr>
            <w:tcW w:w="946" w:type="dxa"/>
            <w:vAlign w:val="top"/>
          </w:tcPr>
          <w:p w14:paraId="1C2AD9F0">
            <w:pPr>
              <w:spacing w:before="125"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1.521</w:t>
            </w:r>
          </w:p>
        </w:tc>
        <w:tc>
          <w:tcPr>
            <w:tcW w:w="1076" w:type="dxa"/>
            <w:vMerge w:val="continue"/>
            <w:tcBorders>
              <w:top w:val="nil"/>
              <w:bottom w:val="nil"/>
            </w:tcBorders>
            <w:vAlign w:val="top"/>
          </w:tcPr>
          <w:p w14:paraId="46FEA0F0">
            <w:pPr>
              <w:rPr>
                <w:rFonts w:ascii="Arial"/>
                <w:sz w:val="21"/>
              </w:rPr>
            </w:pPr>
          </w:p>
        </w:tc>
        <w:tc>
          <w:tcPr>
            <w:tcW w:w="659" w:type="dxa"/>
            <w:vAlign w:val="top"/>
          </w:tcPr>
          <w:p w14:paraId="532D48CC">
            <w:pPr>
              <w:spacing w:before="125"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092318FF">
            <w:pPr>
              <w:spacing w:before="125" w:line="189" w:lineRule="auto"/>
              <w:ind w:left="30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5.6</w:t>
            </w:r>
          </w:p>
        </w:tc>
        <w:tc>
          <w:tcPr>
            <w:tcW w:w="931" w:type="dxa"/>
            <w:vAlign w:val="top"/>
          </w:tcPr>
          <w:p w14:paraId="410EC2D7">
            <w:pPr>
              <w:spacing w:before="125" w:line="189" w:lineRule="auto"/>
              <w:ind w:left="2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0.211</w:t>
            </w:r>
          </w:p>
        </w:tc>
        <w:tc>
          <w:tcPr>
            <w:tcW w:w="873" w:type="dxa"/>
            <w:vAlign w:val="top"/>
          </w:tcPr>
          <w:p w14:paraId="26E5FF1B">
            <w:pPr>
              <w:spacing w:before="125" w:line="189" w:lineRule="auto"/>
              <w:ind w:left="22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1.521</w:t>
            </w:r>
          </w:p>
        </w:tc>
        <w:tc>
          <w:tcPr>
            <w:tcW w:w="832" w:type="dxa"/>
            <w:vAlign w:val="top"/>
          </w:tcPr>
          <w:p w14:paraId="46A329CC">
            <w:pPr>
              <w:spacing w:before="125" w:line="189" w:lineRule="auto"/>
              <w:ind w:left="28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720" w:type="dxa"/>
            <w:vAlign w:val="top"/>
          </w:tcPr>
          <w:p w14:paraId="032FA15C">
            <w:pPr>
              <w:spacing w:before="125" w:line="189" w:lineRule="auto"/>
              <w:ind w:left="18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0.53</w:t>
            </w:r>
          </w:p>
        </w:tc>
        <w:tc>
          <w:tcPr>
            <w:tcW w:w="623" w:type="dxa"/>
            <w:vMerge w:val="continue"/>
            <w:tcBorders>
              <w:top w:val="nil"/>
              <w:bottom w:val="nil"/>
              <w:right w:val="single" w:color="000000" w:sz="10" w:space="0"/>
            </w:tcBorders>
            <w:vAlign w:val="top"/>
          </w:tcPr>
          <w:p w14:paraId="23B5F9AE">
            <w:pPr>
              <w:rPr>
                <w:rFonts w:ascii="Arial"/>
                <w:sz w:val="21"/>
              </w:rPr>
            </w:pPr>
          </w:p>
        </w:tc>
        <w:tc>
          <w:tcPr>
            <w:tcW w:w="137" w:type="dxa"/>
            <w:tcBorders>
              <w:top w:val="nil"/>
              <w:left w:val="single" w:color="000000" w:sz="10" w:space="0"/>
              <w:bottom w:val="nil"/>
              <w:right w:val="single" w:color="000000" w:sz="10" w:space="0"/>
            </w:tcBorders>
            <w:vAlign w:val="top"/>
          </w:tcPr>
          <w:p w14:paraId="4181AACE">
            <w:pPr>
              <w:rPr>
                <w:rFonts w:ascii="Arial"/>
                <w:sz w:val="21"/>
              </w:rPr>
            </w:pPr>
          </w:p>
        </w:tc>
      </w:tr>
      <w:tr w14:paraId="19D4B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900" w:type="dxa"/>
            <w:vMerge w:val="continue"/>
            <w:tcBorders>
              <w:top w:val="nil"/>
              <w:left w:val="single" w:color="000000" w:sz="10" w:space="0"/>
              <w:bottom w:val="nil"/>
            </w:tcBorders>
            <w:vAlign w:val="top"/>
          </w:tcPr>
          <w:p w14:paraId="61CF7DC4">
            <w:pPr>
              <w:rPr>
                <w:rFonts w:ascii="Arial"/>
                <w:sz w:val="21"/>
              </w:rPr>
            </w:pPr>
          </w:p>
        </w:tc>
        <w:tc>
          <w:tcPr>
            <w:tcW w:w="123" w:type="dxa"/>
            <w:tcBorders>
              <w:top w:val="nil"/>
              <w:bottom w:val="nil"/>
              <w:right w:val="single" w:color="000000" w:sz="10" w:space="0"/>
            </w:tcBorders>
            <w:vAlign w:val="top"/>
          </w:tcPr>
          <w:p w14:paraId="3CAD1059">
            <w:pPr>
              <w:rPr>
                <w:rFonts w:ascii="Arial"/>
                <w:sz w:val="21"/>
              </w:rPr>
            </w:pPr>
          </w:p>
        </w:tc>
        <w:tc>
          <w:tcPr>
            <w:tcW w:w="1012" w:type="dxa"/>
            <w:vMerge w:val="continue"/>
            <w:tcBorders>
              <w:top w:val="nil"/>
              <w:left w:val="single" w:color="000000" w:sz="10" w:space="0"/>
            </w:tcBorders>
            <w:vAlign w:val="top"/>
          </w:tcPr>
          <w:p w14:paraId="756D691B">
            <w:pPr>
              <w:rPr>
                <w:rFonts w:ascii="Arial"/>
                <w:sz w:val="21"/>
              </w:rPr>
            </w:pPr>
          </w:p>
        </w:tc>
        <w:tc>
          <w:tcPr>
            <w:tcW w:w="403" w:type="dxa"/>
            <w:vMerge w:val="continue"/>
            <w:tcBorders>
              <w:top w:val="nil"/>
            </w:tcBorders>
            <w:vAlign w:val="top"/>
          </w:tcPr>
          <w:p w14:paraId="4DB0CC29">
            <w:pPr>
              <w:rPr>
                <w:rFonts w:ascii="Arial"/>
                <w:sz w:val="21"/>
              </w:rPr>
            </w:pPr>
          </w:p>
        </w:tc>
        <w:tc>
          <w:tcPr>
            <w:tcW w:w="617" w:type="dxa"/>
            <w:vMerge w:val="continue"/>
            <w:tcBorders>
              <w:top w:val="nil"/>
            </w:tcBorders>
            <w:vAlign w:val="top"/>
          </w:tcPr>
          <w:p w14:paraId="7BE95A97">
            <w:pPr>
              <w:rPr>
                <w:rFonts w:ascii="Arial"/>
                <w:sz w:val="21"/>
              </w:rPr>
            </w:pPr>
          </w:p>
        </w:tc>
        <w:tc>
          <w:tcPr>
            <w:tcW w:w="919" w:type="dxa"/>
            <w:vAlign w:val="top"/>
          </w:tcPr>
          <w:p w14:paraId="59A7ED86">
            <w:pPr>
              <w:pStyle w:val="6"/>
              <w:spacing w:before="92" w:line="217" w:lineRule="auto"/>
              <w:ind w:left="130"/>
              <w:rPr>
                <w:sz w:val="22"/>
                <w:szCs w:val="22"/>
              </w:rPr>
            </w:pPr>
            <w:r>
              <w:rPr>
                <w:spacing w:val="-3"/>
                <w:sz w:val="22"/>
                <w:szCs w:val="22"/>
              </w:rPr>
              <w:t>氟化物</w:t>
            </w:r>
          </w:p>
        </w:tc>
        <w:tc>
          <w:tcPr>
            <w:tcW w:w="886" w:type="dxa"/>
            <w:vAlign w:val="top"/>
          </w:tcPr>
          <w:p w14:paraId="4E7D1C0A">
            <w:pPr>
              <w:spacing w:before="130"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1.1</w:t>
            </w:r>
          </w:p>
        </w:tc>
        <w:tc>
          <w:tcPr>
            <w:tcW w:w="882" w:type="dxa"/>
            <w:vAlign w:val="top"/>
          </w:tcPr>
          <w:p w14:paraId="54F5675C">
            <w:pPr>
              <w:spacing w:before="130"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0.041</w:t>
            </w:r>
          </w:p>
        </w:tc>
        <w:tc>
          <w:tcPr>
            <w:tcW w:w="946" w:type="dxa"/>
            <w:vAlign w:val="top"/>
          </w:tcPr>
          <w:p w14:paraId="56AF7F91">
            <w:pPr>
              <w:spacing w:before="130"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0.299</w:t>
            </w:r>
          </w:p>
        </w:tc>
        <w:tc>
          <w:tcPr>
            <w:tcW w:w="1076" w:type="dxa"/>
            <w:vMerge w:val="continue"/>
            <w:tcBorders>
              <w:top w:val="nil"/>
            </w:tcBorders>
            <w:vAlign w:val="top"/>
          </w:tcPr>
          <w:p w14:paraId="3C75F630">
            <w:pPr>
              <w:rPr>
                <w:rFonts w:ascii="Arial"/>
                <w:sz w:val="21"/>
              </w:rPr>
            </w:pPr>
          </w:p>
        </w:tc>
        <w:tc>
          <w:tcPr>
            <w:tcW w:w="659" w:type="dxa"/>
            <w:vAlign w:val="top"/>
          </w:tcPr>
          <w:p w14:paraId="76545E32">
            <w:pPr>
              <w:spacing w:before="130"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59666AD2">
            <w:pPr>
              <w:spacing w:before="130" w:line="189" w:lineRule="auto"/>
              <w:ind w:left="32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1.1</w:t>
            </w:r>
          </w:p>
        </w:tc>
        <w:tc>
          <w:tcPr>
            <w:tcW w:w="931" w:type="dxa"/>
            <w:vAlign w:val="top"/>
          </w:tcPr>
          <w:p w14:paraId="04985DE0">
            <w:pPr>
              <w:spacing w:before="130"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0.041</w:t>
            </w:r>
          </w:p>
        </w:tc>
        <w:tc>
          <w:tcPr>
            <w:tcW w:w="873" w:type="dxa"/>
            <w:vAlign w:val="top"/>
          </w:tcPr>
          <w:p w14:paraId="12AED70D">
            <w:pPr>
              <w:spacing w:before="130"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0.299</w:t>
            </w:r>
          </w:p>
        </w:tc>
        <w:tc>
          <w:tcPr>
            <w:tcW w:w="832" w:type="dxa"/>
            <w:vAlign w:val="top"/>
          </w:tcPr>
          <w:p w14:paraId="29DB2B56">
            <w:pPr>
              <w:spacing w:before="130" w:line="189" w:lineRule="auto"/>
              <w:ind w:left="377"/>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20" w:type="dxa"/>
            <w:vAlign w:val="top"/>
          </w:tcPr>
          <w:p w14:paraId="43FF3FD1">
            <w:pPr>
              <w:spacing w:before="126"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right w:val="single" w:color="000000" w:sz="10" w:space="0"/>
            </w:tcBorders>
            <w:vAlign w:val="top"/>
          </w:tcPr>
          <w:p w14:paraId="6E73A305">
            <w:pPr>
              <w:rPr>
                <w:rFonts w:ascii="Arial"/>
                <w:sz w:val="21"/>
              </w:rPr>
            </w:pPr>
          </w:p>
        </w:tc>
        <w:tc>
          <w:tcPr>
            <w:tcW w:w="137" w:type="dxa"/>
            <w:tcBorders>
              <w:top w:val="nil"/>
              <w:left w:val="single" w:color="000000" w:sz="10" w:space="0"/>
              <w:bottom w:val="nil"/>
              <w:right w:val="single" w:color="000000" w:sz="10" w:space="0"/>
            </w:tcBorders>
            <w:vAlign w:val="top"/>
          </w:tcPr>
          <w:p w14:paraId="26A10659">
            <w:pPr>
              <w:rPr>
                <w:rFonts w:ascii="Arial"/>
                <w:sz w:val="21"/>
              </w:rPr>
            </w:pPr>
          </w:p>
        </w:tc>
      </w:tr>
      <w:tr w14:paraId="1CA47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900" w:type="dxa"/>
            <w:vMerge w:val="continue"/>
            <w:tcBorders>
              <w:top w:val="nil"/>
              <w:left w:val="single" w:color="000000" w:sz="10" w:space="0"/>
              <w:bottom w:val="nil"/>
            </w:tcBorders>
            <w:vAlign w:val="top"/>
          </w:tcPr>
          <w:p w14:paraId="0FF5C126">
            <w:pPr>
              <w:rPr>
                <w:rFonts w:ascii="Arial"/>
                <w:sz w:val="21"/>
              </w:rPr>
            </w:pPr>
          </w:p>
        </w:tc>
        <w:tc>
          <w:tcPr>
            <w:tcW w:w="123" w:type="dxa"/>
            <w:tcBorders>
              <w:top w:val="nil"/>
              <w:bottom w:val="nil"/>
              <w:right w:val="single" w:color="000000" w:sz="10" w:space="0"/>
            </w:tcBorders>
            <w:vAlign w:val="top"/>
          </w:tcPr>
          <w:p w14:paraId="59C814CF">
            <w:pPr>
              <w:rPr>
                <w:rFonts w:ascii="Arial"/>
                <w:sz w:val="21"/>
              </w:rPr>
            </w:pPr>
          </w:p>
        </w:tc>
        <w:tc>
          <w:tcPr>
            <w:tcW w:w="2032" w:type="dxa"/>
            <w:gridSpan w:val="3"/>
            <w:vMerge w:val="restart"/>
            <w:tcBorders>
              <w:left w:val="single" w:color="000000" w:sz="10" w:space="0"/>
              <w:bottom w:val="nil"/>
            </w:tcBorders>
            <w:vAlign w:val="top"/>
          </w:tcPr>
          <w:p w14:paraId="68E9DD5D">
            <w:pPr>
              <w:spacing w:line="317" w:lineRule="auto"/>
              <w:rPr>
                <w:rFonts w:ascii="Arial"/>
                <w:sz w:val="21"/>
              </w:rPr>
            </w:pPr>
          </w:p>
          <w:p w14:paraId="33562113">
            <w:pPr>
              <w:spacing w:line="318" w:lineRule="auto"/>
              <w:rPr>
                <w:rFonts w:ascii="Arial"/>
                <w:sz w:val="21"/>
              </w:rPr>
            </w:pPr>
          </w:p>
          <w:p w14:paraId="4544FD16">
            <w:pPr>
              <w:spacing w:line="318" w:lineRule="auto"/>
              <w:rPr>
                <w:rFonts w:ascii="Arial"/>
                <w:sz w:val="21"/>
              </w:rPr>
            </w:pPr>
          </w:p>
          <w:p w14:paraId="120F854C">
            <w:pPr>
              <w:pStyle w:val="6"/>
              <w:spacing w:before="72" w:line="222" w:lineRule="auto"/>
              <w:ind w:left="784"/>
              <w:rPr>
                <w:sz w:val="22"/>
                <w:szCs w:val="22"/>
              </w:rPr>
            </w:pPr>
            <w:r>
              <w:rPr>
                <w:spacing w:val="-4"/>
                <w:sz w:val="22"/>
                <w:szCs w:val="22"/>
              </w:rPr>
              <w:t>合计</w:t>
            </w:r>
          </w:p>
        </w:tc>
        <w:tc>
          <w:tcPr>
            <w:tcW w:w="919" w:type="dxa"/>
            <w:vAlign w:val="top"/>
          </w:tcPr>
          <w:p w14:paraId="52A6F63B">
            <w:pPr>
              <w:pStyle w:val="6"/>
              <w:spacing w:before="76" w:line="212" w:lineRule="auto"/>
              <w:ind w:left="128"/>
              <w:rPr>
                <w:sz w:val="22"/>
                <w:szCs w:val="22"/>
              </w:rPr>
            </w:pPr>
            <w:r>
              <w:rPr>
                <w:spacing w:val="-2"/>
                <w:sz w:val="22"/>
                <w:szCs w:val="22"/>
              </w:rPr>
              <w:t>颗粒物</w:t>
            </w:r>
          </w:p>
        </w:tc>
        <w:tc>
          <w:tcPr>
            <w:tcW w:w="886" w:type="dxa"/>
            <w:vAlign w:val="top"/>
          </w:tcPr>
          <w:p w14:paraId="2A1526DB">
            <w:pPr>
              <w:spacing w:before="114" w:line="189" w:lineRule="auto"/>
              <w:ind w:left="197"/>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958.2</w:t>
            </w:r>
          </w:p>
        </w:tc>
        <w:tc>
          <w:tcPr>
            <w:tcW w:w="882" w:type="dxa"/>
            <w:vAlign w:val="top"/>
          </w:tcPr>
          <w:p w14:paraId="21DB98A2">
            <w:pPr>
              <w:spacing w:before="114" w:line="189" w:lineRule="auto"/>
              <w:ind w:left="136"/>
              <w:rPr>
                <w:rFonts w:ascii="Times New Roman" w:hAnsi="Times New Roman" w:eastAsia="Times New Roman" w:cs="Times New Roman"/>
                <w:sz w:val="22"/>
                <w:szCs w:val="22"/>
              </w:rPr>
            </w:pPr>
            <w:r>
              <w:rPr>
                <w:rFonts w:ascii="Times New Roman" w:hAnsi="Times New Roman" w:eastAsia="Times New Roman" w:cs="Times New Roman"/>
                <w:color w:val="FF0000"/>
                <w:spacing w:val="-1"/>
                <w:sz w:val="22"/>
                <w:szCs w:val="22"/>
              </w:rPr>
              <w:t>41.394</w:t>
            </w:r>
          </w:p>
        </w:tc>
        <w:tc>
          <w:tcPr>
            <w:tcW w:w="946" w:type="dxa"/>
            <w:vAlign w:val="top"/>
          </w:tcPr>
          <w:p w14:paraId="5F6180F4">
            <w:pPr>
              <w:spacing w:before="114" w:line="189" w:lineRule="auto"/>
              <w:ind w:left="11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233.100</w:t>
            </w:r>
          </w:p>
        </w:tc>
        <w:tc>
          <w:tcPr>
            <w:tcW w:w="1076" w:type="dxa"/>
            <w:vMerge w:val="restart"/>
            <w:tcBorders>
              <w:bottom w:val="nil"/>
            </w:tcBorders>
            <w:vAlign w:val="top"/>
          </w:tcPr>
          <w:p w14:paraId="745AD918">
            <w:pPr>
              <w:pStyle w:val="6"/>
              <w:spacing w:before="50" w:line="221" w:lineRule="auto"/>
              <w:ind w:left="117"/>
              <w:rPr>
                <w:sz w:val="22"/>
                <w:szCs w:val="22"/>
              </w:rPr>
            </w:pPr>
            <w:r>
              <w:rPr>
                <w:spacing w:val="-8"/>
                <w:sz w:val="22"/>
                <w:szCs w:val="22"/>
              </w:rPr>
              <w:t>经“旋风</w:t>
            </w:r>
          </w:p>
          <w:p w14:paraId="3DBF679C">
            <w:pPr>
              <w:pStyle w:val="6"/>
              <w:spacing w:before="22" w:line="219" w:lineRule="auto"/>
              <w:ind w:left="149"/>
              <w:rPr>
                <w:sz w:val="22"/>
                <w:szCs w:val="22"/>
              </w:rPr>
            </w:pPr>
            <w:r>
              <w:rPr>
                <w:rFonts w:ascii="Times New Roman" w:hAnsi="Times New Roman" w:eastAsia="Times New Roman" w:cs="Times New Roman"/>
                <w:spacing w:val="-1"/>
                <w:sz w:val="22"/>
                <w:szCs w:val="22"/>
              </w:rPr>
              <w:t>+</w:t>
            </w:r>
            <w:r>
              <w:rPr>
                <w:spacing w:val="-1"/>
                <w:sz w:val="22"/>
                <w:szCs w:val="22"/>
              </w:rPr>
              <w:t>布袋除</w:t>
            </w:r>
          </w:p>
          <w:p w14:paraId="4B3B8EC5">
            <w:pPr>
              <w:pStyle w:val="6"/>
              <w:spacing w:before="22" w:line="224" w:lineRule="auto"/>
              <w:ind w:left="117"/>
              <w:rPr>
                <w:sz w:val="22"/>
                <w:szCs w:val="22"/>
              </w:rPr>
            </w:pPr>
            <w:r>
              <w:rPr>
                <w:spacing w:val="-14"/>
                <w:sz w:val="22"/>
                <w:szCs w:val="22"/>
              </w:rPr>
              <w:t>尘</w:t>
            </w:r>
            <w:r>
              <w:rPr>
                <w:spacing w:val="-84"/>
                <w:sz w:val="22"/>
                <w:szCs w:val="22"/>
              </w:rPr>
              <w:t xml:space="preserve"> </w:t>
            </w:r>
            <w:r>
              <w:rPr>
                <w:spacing w:val="-14"/>
                <w:sz w:val="22"/>
                <w:szCs w:val="22"/>
              </w:rPr>
              <w:t>”处理</w:t>
            </w:r>
          </w:p>
          <w:p w14:paraId="6E6EF8BD">
            <w:pPr>
              <w:pStyle w:val="6"/>
              <w:spacing w:before="17" w:line="221" w:lineRule="auto"/>
              <w:ind w:left="218"/>
              <w:rPr>
                <w:sz w:val="22"/>
                <w:szCs w:val="22"/>
              </w:rPr>
            </w:pPr>
            <w:r>
              <w:rPr>
                <w:spacing w:val="8"/>
                <w:sz w:val="22"/>
                <w:szCs w:val="22"/>
              </w:rPr>
              <w:t>后，由</w:t>
            </w:r>
          </w:p>
          <w:p w14:paraId="7FEC5518">
            <w:pPr>
              <w:pStyle w:val="6"/>
              <w:spacing w:before="22" w:line="222" w:lineRule="auto"/>
              <w:ind w:left="126"/>
              <w:rPr>
                <w:sz w:val="22"/>
                <w:szCs w:val="22"/>
              </w:rPr>
            </w:pPr>
            <w:r>
              <w:rPr>
                <w:rFonts w:ascii="Times New Roman" w:hAnsi="Times New Roman" w:eastAsia="Times New Roman" w:cs="Times New Roman"/>
                <w:spacing w:val="-1"/>
                <w:sz w:val="22"/>
                <w:szCs w:val="22"/>
              </w:rPr>
              <w:t>21m</w:t>
            </w:r>
            <w:r>
              <w:rPr>
                <w:spacing w:val="-1"/>
                <w:sz w:val="22"/>
                <w:szCs w:val="22"/>
              </w:rPr>
              <w:t>排气</w:t>
            </w:r>
          </w:p>
          <w:p w14:paraId="6DF93996">
            <w:pPr>
              <w:pStyle w:val="6"/>
              <w:spacing w:before="21" w:line="220" w:lineRule="auto"/>
              <w:ind w:left="438"/>
              <w:rPr>
                <w:sz w:val="22"/>
                <w:szCs w:val="22"/>
              </w:rPr>
            </w:pPr>
            <w:r>
              <w:rPr>
                <w:sz w:val="22"/>
                <w:szCs w:val="22"/>
              </w:rPr>
              <w:t>筒</w:t>
            </w:r>
          </w:p>
          <w:p w14:paraId="2687B4C7">
            <w:pPr>
              <w:pStyle w:val="6"/>
              <w:spacing w:before="41" w:line="222" w:lineRule="auto"/>
              <w:ind w:left="326" w:right="134" w:hanging="177"/>
              <w:rPr>
                <w:sz w:val="22"/>
                <w:szCs w:val="22"/>
              </w:rPr>
            </w:pPr>
            <w:r>
              <w:rPr>
                <w:rFonts w:ascii="Times New Roman" w:hAnsi="Times New Roman" w:eastAsia="Times New Roman" w:cs="Times New Roman"/>
                <w:spacing w:val="-2"/>
                <w:sz w:val="22"/>
                <w:szCs w:val="22"/>
              </w:rPr>
              <w:t>(DA001)</w:t>
            </w:r>
            <w:r>
              <w:rPr>
                <w:spacing w:val="-4"/>
                <w:sz w:val="22"/>
                <w:szCs w:val="22"/>
              </w:rPr>
              <w:t>排放</w:t>
            </w:r>
          </w:p>
        </w:tc>
        <w:tc>
          <w:tcPr>
            <w:tcW w:w="659" w:type="dxa"/>
            <w:vAlign w:val="top"/>
          </w:tcPr>
          <w:p w14:paraId="353098C7">
            <w:pPr>
              <w:spacing w:before="114"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99%</w:t>
            </w:r>
          </w:p>
        </w:tc>
        <w:tc>
          <w:tcPr>
            <w:tcW w:w="863" w:type="dxa"/>
            <w:vAlign w:val="top"/>
          </w:tcPr>
          <w:p w14:paraId="213FDE8B">
            <w:pPr>
              <w:spacing w:before="114" w:line="189" w:lineRule="auto"/>
              <w:ind w:left="305"/>
              <w:rPr>
                <w:rFonts w:ascii="Times New Roman" w:hAnsi="Times New Roman" w:eastAsia="Times New Roman" w:cs="Times New Roman"/>
                <w:sz w:val="22"/>
                <w:szCs w:val="22"/>
              </w:rPr>
            </w:pPr>
            <w:r>
              <w:rPr>
                <w:rFonts w:ascii="Times New Roman" w:hAnsi="Times New Roman" w:eastAsia="Times New Roman" w:cs="Times New Roman"/>
                <w:color w:val="FF0000"/>
                <w:spacing w:val="-3"/>
                <w:sz w:val="22"/>
                <w:szCs w:val="22"/>
              </w:rPr>
              <w:t>9.6</w:t>
            </w:r>
          </w:p>
        </w:tc>
        <w:tc>
          <w:tcPr>
            <w:tcW w:w="931" w:type="dxa"/>
            <w:vAlign w:val="top"/>
          </w:tcPr>
          <w:p w14:paraId="5886831F">
            <w:pPr>
              <w:spacing w:before="114" w:line="189" w:lineRule="auto"/>
              <w:ind w:left="229"/>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0.414</w:t>
            </w:r>
          </w:p>
        </w:tc>
        <w:tc>
          <w:tcPr>
            <w:tcW w:w="873" w:type="dxa"/>
            <w:vAlign w:val="top"/>
          </w:tcPr>
          <w:p w14:paraId="20D6A177">
            <w:pPr>
              <w:spacing w:before="114" w:line="189" w:lineRule="auto"/>
              <w:ind w:left="19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2.331</w:t>
            </w:r>
          </w:p>
        </w:tc>
        <w:tc>
          <w:tcPr>
            <w:tcW w:w="832" w:type="dxa"/>
            <w:vAlign w:val="top"/>
          </w:tcPr>
          <w:p w14:paraId="6B06B003">
            <w:pPr>
              <w:spacing w:before="114" w:line="189" w:lineRule="auto"/>
              <w:ind w:left="322"/>
              <w:rPr>
                <w:rFonts w:ascii="Times New Roman" w:hAnsi="Times New Roman" w:eastAsia="Times New Roman" w:cs="Times New Roman"/>
                <w:sz w:val="22"/>
                <w:szCs w:val="22"/>
              </w:rPr>
            </w:pPr>
            <w:r>
              <w:rPr>
                <w:rFonts w:ascii="Times New Roman" w:hAnsi="Times New Roman" w:eastAsia="Times New Roman" w:cs="Times New Roman"/>
                <w:color w:val="FF0000"/>
                <w:spacing w:val="-5"/>
                <w:sz w:val="22"/>
                <w:szCs w:val="22"/>
              </w:rPr>
              <w:t>30</w:t>
            </w:r>
          </w:p>
        </w:tc>
        <w:tc>
          <w:tcPr>
            <w:tcW w:w="720" w:type="dxa"/>
            <w:vAlign w:val="top"/>
          </w:tcPr>
          <w:p w14:paraId="0B85B3AB">
            <w:pPr>
              <w:spacing w:before="110" w:line="193" w:lineRule="auto"/>
              <w:ind w:left="338"/>
              <w:rPr>
                <w:rFonts w:ascii="Times New Roman" w:hAnsi="Times New Roman" w:eastAsia="Times New Roman" w:cs="Times New Roman"/>
                <w:sz w:val="22"/>
                <w:szCs w:val="22"/>
              </w:rPr>
            </w:pPr>
            <w:r>
              <w:rPr>
                <w:rFonts w:ascii="Times New Roman" w:hAnsi="Times New Roman" w:eastAsia="Times New Roman" w:cs="Times New Roman"/>
                <w:color w:val="FF0000"/>
                <w:sz w:val="22"/>
                <w:szCs w:val="22"/>
              </w:rPr>
              <w:t>/</w:t>
            </w:r>
          </w:p>
        </w:tc>
        <w:tc>
          <w:tcPr>
            <w:tcW w:w="623" w:type="dxa"/>
            <w:vMerge w:val="restart"/>
            <w:tcBorders>
              <w:bottom w:val="nil"/>
              <w:right w:val="single" w:color="000000" w:sz="10" w:space="0"/>
            </w:tcBorders>
            <w:vAlign w:val="top"/>
          </w:tcPr>
          <w:p w14:paraId="009451EC">
            <w:pPr>
              <w:spacing w:line="291" w:lineRule="auto"/>
              <w:rPr>
                <w:rFonts w:ascii="Arial"/>
                <w:sz w:val="21"/>
              </w:rPr>
            </w:pPr>
          </w:p>
          <w:p w14:paraId="0A92A330">
            <w:pPr>
              <w:spacing w:line="291" w:lineRule="auto"/>
              <w:rPr>
                <w:rFonts w:ascii="Arial"/>
                <w:sz w:val="21"/>
              </w:rPr>
            </w:pPr>
          </w:p>
          <w:p w14:paraId="164E07E9">
            <w:pPr>
              <w:spacing w:line="291" w:lineRule="auto"/>
              <w:rPr>
                <w:rFonts w:ascii="Arial"/>
                <w:sz w:val="21"/>
              </w:rPr>
            </w:pPr>
          </w:p>
          <w:p w14:paraId="23FB2EC7">
            <w:pPr>
              <w:spacing w:before="64" w:line="189" w:lineRule="auto"/>
              <w:ind w:left="16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804</w:t>
            </w:r>
          </w:p>
          <w:p w14:paraId="3047480A">
            <w:pPr>
              <w:spacing w:before="52" w:line="189" w:lineRule="auto"/>
              <w:ind w:left="27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37" w:type="dxa"/>
            <w:tcBorders>
              <w:top w:val="nil"/>
              <w:left w:val="single" w:color="000000" w:sz="10" w:space="0"/>
              <w:bottom w:val="nil"/>
              <w:right w:val="single" w:color="000000" w:sz="10" w:space="0"/>
            </w:tcBorders>
            <w:vAlign w:val="top"/>
          </w:tcPr>
          <w:p w14:paraId="58FA0F7C">
            <w:pPr>
              <w:rPr>
                <w:rFonts w:ascii="Arial"/>
                <w:sz w:val="21"/>
              </w:rPr>
            </w:pPr>
          </w:p>
        </w:tc>
      </w:tr>
      <w:tr w14:paraId="6A7AA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0EC6AFBA">
            <w:pPr>
              <w:rPr>
                <w:rFonts w:ascii="Arial"/>
                <w:sz w:val="21"/>
              </w:rPr>
            </w:pPr>
          </w:p>
        </w:tc>
        <w:tc>
          <w:tcPr>
            <w:tcW w:w="123" w:type="dxa"/>
            <w:tcBorders>
              <w:top w:val="nil"/>
              <w:bottom w:val="nil"/>
              <w:right w:val="single" w:color="000000" w:sz="10" w:space="0"/>
            </w:tcBorders>
            <w:vAlign w:val="top"/>
          </w:tcPr>
          <w:p w14:paraId="5F6FFFC4">
            <w:pPr>
              <w:rPr>
                <w:rFonts w:ascii="Arial"/>
                <w:sz w:val="21"/>
              </w:rPr>
            </w:pPr>
          </w:p>
        </w:tc>
        <w:tc>
          <w:tcPr>
            <w:tcW w:w="2032" w:type="dxa"/>
            <w:gridSpan w:val="3"/>
            <w:vMerge w:val="continue"/>
            <w:tcBorders>
              <w:top w:val="nil"/>
              <w:left w:val="single" w:color="000000" w:sz="10" w:space="0"/>
              <w:bottom w:val="nil"/>
            </w:tcBorders>
            <w:vAlign w:val="top"/>
          </w:tcPr>
          <w:p w14:paraId="6DB22117">
            <w:pPr>
              <w:rPr>
                <w:rFonts w:ascii="Arial"/>
                <w:sz w:val="21"/>
              </w:rPr>
            </w:pPr>
          </w:p>
        </w:tc>
        <w:tc>
          <w:tcPr>
            <w:tcW w:w="919" w:type="dxa"/>
            <w:vAlign w:val="top"/>
          </w:tcPr>
          <w:p w14:paraId="12BFFFA1">
            <w:pPr>
              <w:spacing w:before="120"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14:paraId="246E3F89">
            <w:pPr>
              <w:spacing w:before="121" w:line="189" w:lineRule="auto"/>
              <w:ind w:left="252"/>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30.2</w:t>
            </w:r>
          </w:p>
        </w:tc>
        <w:tc>
          <w:tcPr>
            <w:tcW w:w="882" w:type="dxa"/>
            <w:vAlign w:val="top"/>
          </w:tcPr>
          <w:p w14:paraId="5BCE749C">
            <w:pPr>
              <w:spacing w:before="121" w:line="189" w:lineRule="auto"/>
              <w:ind w:left="213"/>
              <w:rPr>
                <w:rFonts w:ascii="Times New Roman" w:hAnsi="Times New Roman" w:eastAsia="Times New Roman" w:cs="Times New Roman"/>
                <w:sz w:val="22"/>
                <w:szCs w:val="22"/>
              </w:rPr>
            </w:pPr>
            <w:r>
              <w:rPr>
                <w:rFonts w:ascii="Times New Roman" w:hAnsi="Times New Roman" w:eastAsia="Times New Roman" w:cs="Times New Roman"/>
                <w:color w:val="FF0000"/>
                <w:spacing w:val="-5"/>
                <w:sz w:val="22"/>
                <w:szCs w:val="22"/>
              </w:rPr>
              <w:t>1.303</w:t>
            </w:r>
          </w:p>
        </w:tc>
        <w:tc>
          <w:tcPr>
            <w:tcW w:w="946" w:type="dxa"/>
            <w:vAlign w:val="top"/>
          </w:tcPr>
          <w:p w14:paraId="0DF6127B">
            <w:pPr>
              <w:spacing w:before="121"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7.339</w:t>
            </w:r>
          </w:p>
        </w:tc>
        <w:tc>
          <w:tcPr>
            <w:tcW w:w="1076" w:type="dxa"/>
            <w:vMerge w:val="continue"/>
            <w:tcBorders>
              <w:top w:val="nil"/>
              <w:bottom w:val="nil"/>
            </w:tcBorders>
            <w:vAlign w:val="top"/>
          </w:tcPr>
          <w:p w14:paraId="18FD0C29">
            <w:pPr>
              <w:rPr>
                <w:rFonts w:ascii="Arial"/>
                <w:sz w:val="21"/>
              </w:rPr>
            </w:pPr>
          </w:p>
        </w:tc>
        <w:tc>
          <w:tcPr>
            <w:tcW w:w="659" w:type="dxa"/>
            <w:vAlign w:val="top"/>
          </w:tcPr>
          <w:p w14:paraId="76F8CE04">
            <w:pPr>
              <w:spacing w:before="120"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1A5F3EBF">
            <w:pPr>
              <w:spacing w:before="121" w:line="189" w:lineRule="auto"/>
              <w:ind w:left="250"/>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30.2</w:t>
            </w:r>
          </w:p>
        </w:tc>
        <w:tc>
          <w:tcPr>
            <w:tcW w:w="931" w:type="dxa"/>
            <w:vAlign w:val="top"/>
          </w:tcPr>
          <w:p w14:paraId="00BF8EBF">
            <w:pPr>
              <w:spacing w:before="121" w:line="189" w:lineRule="auto"/>
              <w:ind w:left="247"/>
              <w:rPr>
                <w:rFonts w:ascii="Times New Roman" w:hAnsi="Times New Roman" w:eastAsia="Times New Roman" w:cs="Times New Roman"/>
                <w:sz w:val="22"/>
                <w:szCs w:val="22"/>
              </w:rPr>
            </w:pPr>
            <w:r>
              <w:rPr>
                <w:rFonts w:ascii="Times New Roman" w:hAnsi="Times New Roman" w:eastAsia="Times New Roman" w:cs="Times New Roman"/>
                <w:color w:val="FF0000"/>
                <w:spacing w:val="-5"/>
                <w:sz w:val="22"/>
                <w:szCs w:val="22"/>
              </w:rPr>
              <w:t>1.303</w:t>
            </w:r>
          </w:p>
        </w:tc>
        <w:tc>
          <w:tcPr>
            <w:tcW w:w="873" w:type="dxa"/>
            <w:vAlign w:val="top"/>
          </w:tcPr>
          <w:p w14:paraId="43EBD944">
            <w:pPr>
              <w:spacing w:before="121" w:line="189" w:lineRule="auto"/>
              <w:ind w:left="20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7.339</w:t>
            </w:r>
          </w:p>
        </w:tc>
        <w:tc>
          <w:tcPr>
            <w:tcW w:w="832" w:type="dxa"/>
            <w:vAlign w:val="top"/>
          </w:tcPr>
          <w:p w14:paraId="75BD6166">
            <w:pPr>
              <w:spacing w:before="121" w:line="189" w:lineRule="auto"/>
              <w:ind w:left="267"/>
              <w:rPr>
                <w:rFonts w:ascii="Times New Roman" w:hAnsi="Times New Roman" w:eastAsia="Times New Roman" w:cs="Times New Roman"/>
                <w:sz w:val="22"/>
                <w:szCs w:val="22"/>
              </w:rPr>
            </w:pPr>
            <w:r>
              <w:rPr>
                <w:rFonts w:ascii="Times New Roman" w:hAnsi="Times New Roman" w:eastAsia="Times New Roman" w:cs="Times New Roman"/>
                <w:color w:val="FF0000"/>
                <w:spacing w:val="-3"/>
                <w:sz w:val="22"/>
                <w:szCs w:val="22"/>
              </w:rPr>
              <w:t>300</w:t>
            </w:r>
          </w:p>
        </w:tc>
        <w:tc>
          <w:tcPr>
            <w:tcW w:w="720" w:type="dxa"/>
            <w:vAlign w:val="top"/>
          </w:tcPr>
          <w:p w14:paraId="799E19A3">
            <w:pPr>
              <w:spacing w:before="116" w:line="193" w:lineRule="auto"/>
              <w:ind w:left="338"/>
              <w:rPr>
                <w:rFonts w:ascii="Times New Roman" w:hAnsi="Times New Roman" w:eastAsia="Times New Roman" w:cs="Times New Roman"/>
                <w:sz w:val="22"/>
                <w:szCs w:val="22"/>
              </w:rPr>
            </w:pPr>
            <w:r>
              <w:rPr>
                <w:rFonts w:ascii="Times New Roman" w:hAnsi="Times New Roman" w:eastAsia="Times New Roman" w:cs="Times New Roman"/>
                <w:color w:val="FF0000"/>
                <w:sz w:val="22"/>
                <w:szCs w:val="22"/>
              </w:rPr>
              <w:t>/</w:t>
            </w:r>
          </w:p>
        </w:tc>
        <w:tc>
          <w:tcPr>
            <w:tcW w:w="623" w:type="dxa"/>
            <w:vMerge w:val="continue"/>
            <w:tcBorders>
              <w:top w:val="nil"/>
              <w:bottom w:val="nil"/>
              <w:right w:val="single" w:color="000000" w:sz="10" w:space="0"/>
            </w:tcBorders>
            <w:vAlign w:val="top"/>
          </w:tcPr>
          <w:p w14:paraId="1C6F7333">
            <w:pPr>
              <w:rPr>
                <w:rFonts w:ascii="Arial"/>
                <w:sz w:val="21"/>
              </w:rPr>
            </w:pPr>
          </w:p>
        </w:tc>
        <w:tc>
          <w:tcPr>
            <w:tcW w:w="137" w:type="dxa"/>
            <w:tcBorders>
              <w:top w:val="nil"/>
              <w:left w:val="single" w:color="000000" w:sz="10" w:space="0"/>
              <w:bottom w:val="nil"/>
              <w:right w:val="single" w:color="000000" w:sz="10" w:space="0"/>
            </w:tcBorders>
            <w:vAlign w:val="top"/>
          </w:tcPr>
          <w:p w14:paraId="51584829">
            <w:pPr>
              <w:rPr>
                <w:rFonts w:ascii="Arial"/>
                <w:sz w:val="21"/>
              </w:rPr>
            </w:pPr>
          </w:p>
        </w:tc>
      </w:tr>
      <w:tr w14:paraId="0F803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0F5F9A5A">
            <w:pPr>
              <w:rPr>
                <w:rFonts w:ascii="Arial"/>
                <w:sz w:val="21"/>
              </w:rPr>
            </w:pPr>
          </w:p>
        </w:tc>
        <w:tc>
          <w:tcPr>
            <w:tcW w:w="123" w:type="dxa"/>
            <w:tcBorders>
              <w:top w:val="nil"/>
              <w:bottom w:val="nil"/>
              <w:right w:val="single" w:color="000000" w:sz="10" w:space="0"/>
            </w:tcBorders>
            <w:vAlign w:val="top"/>
          </w:tcPr>
          <w:p w14:paraId="75B7979D">
            <w:pPr>
              <w:rPr>
                <w:rFonts w:ascii="Arial"/>
                <w:sz w:val="21"/>
              </w:rPr>
            </w:pPr>
          </w:p>
        </w:tc>
        <w:tc>
          <w:tcPr>
            <w:tcW w:w="2032" w:type="dxa"/>
            <w:gridSpan w:val="3"/>
            <w:vMerge w:val="continue"/>
            <w:tcBorders>
              <w:top w:val="nil"/>
              <w:left w:val="single" w:color="000000" w:sz="10" w:space="0"/>
              <w:bottom w:val="nil"/>
            </w:tcBorders>
            <w:vAlign w:val="top"/>
          </w:tcPr>
          <w:p w14:paraId="4D2AB3C9">
            <w:pPr>
              <w:rPr>
                <w:rFonts w:ascii="Arial"/>
                <w:sz w:val="21"/>
              </w:rPr>
            </w:pPr>
          </w:p>
        </w:tc>
        <w:tc>
          <w:tcPr>
            <w:tcW w:w="919" w:type="dxa"/>
            <w:vAlign w:val="top"/>
          </w:tcPr>
          <w:p w14:paraId="45796BD6">
            <w:pPr>
              <w:spacing w:before="123" w:line="197" w:lineRule="auto"/>
              <w:ind w:left="288"/>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886" w:type="dxa"/>
            <w:vAlign w:val="top"/>
          </w:tcPr>
          <w:p w14:paraId="6B0228F4">
            <w:pPr>
              <w:spacing w:before="123" w:line="189" w:lineRule="auto"/>
              <w:ind w:left="303"/>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2.7</w:t>
            </w:r>
          </w:p>
        </w:tc>
        <w:tc>
          <w:tcPr>
            <w:tcW w:w="882" w:type="dxa"/>
            <w:vAlign w:val="top"/>
          </w:tcPr>
          <w:p w14:paraId="20B44DA0">
            <w:pPr>
              <w:spacing w:before="123" w:line="189" w:lineRule="auto"/>
              <w:ind w:left="200"/>
              <w:rPr>
                <w:rFonts w:ascii="Times New Roman" w:hAnsi="Times New Roman" w:eastAsia="Times New Roman" w:cs="Times New Roman"/>
                <w:sz w:val="22"/>
                <w:szCs w:val="22"/>
              </w:rPr>
            </w:pPr>
            <w:r>
              <w:rPr>
                <w:rFonts w:ascii="Times New Roman" w:hAnsi="Times New Roman" w:eastAsia="Times New Roman" w:cs="Times New Roman"/>
                <w:color w:val="FF0000"/>
                <w:spacing w:val="-3"/>
                <w:sz w:val="22"/>
                <w:szCs w:val="22"/>
              </w:rPr>
              <w:t>0.118</w:t>
            </w:r>
          </w:p>
        </w:tc>
        <w:tc>
          <w:tcPr>
            <w:tcW w:w="946" w:type="dxa"/>
            <w:vAlign w:val="top"/>
          </w:tcPr>
          <w:p w14:paraId="7C9F9DF2">
            <w:pPr>
              <w:spacing w:before="123"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0.664</w:t>
            </w:r>
          </w:p>
        </w:tc>
        <w:tc>
          <w:tcPr>
            <w:tcW w:w="1076" w:type="dxa"/>
            <w:vMerge w:val="continue"/>
            <w:tcBorders>
              <w:top w:val="nil"/>
              <w:bottom w:val="nil"/>
            </w:tcBorders>
            <w:vAlign w:val="top"/>
          </w:tcPr>
          <w:p w14:paraId="2983F3B6">
            <w:pPr>
              <w:rPr>
                <w:rFonts w:ascii="Arial"/>
                <w:sz w:val="21"/>
              </w:rPr>
            </w:pPr>
          </w:p>
        </w:tc>
        <w:tc>
          <w:tcPr>
            <w:tcW w:w="659" w:type="dxa"/>
            <w:vAlign w:val="top"/>
          </w:tcPr>
          <w:p w14:paraId="054E2158">
            <w:pPr>
              <w:spacing w:before="122"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08F3C57D">
            <w:pPr>
              <w:spacing w:before="123" w:line="189" w:lineRule="auto"/>
              <w:ind w:left="301"/>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2.7</w:t>
            </w:r>
          </w:p>
        </w:tc>
        <w:tc>
          <w:tcPr>
            <w:tcW w:w="931" w:type="dxa"/>
            <w:vAlign w:val="top"/>
          </w:tcPr>
          <w:p w14:paraId="787C8384">
            <w:pPr>
              <w:spacing w:before="123" w:line="189" w:lineRule="auto"/>
              <w:ind w:left="233"/>
              <w:rPr>
                <w:rFonts w:ascii="Times New Roman" w:hAnsi="Times New Roman" w:eastAsia="Times New Roman" w:cs="Times New Roman"/>
                <w:sz w:val="22"/>
                <w:szCs w:val="22"/>
              </w:rPr>
            </w:pPr>
            <w:r>
              <w:rPr>
                <w:rFonts w:ascii="Times New Roman" w:hAnsi="Times New Roman" w:eastAsia="Times New Roman" w:cs="Times New Roman"/>
                <w:color w:val="FF0000"/>
                <w:spacing w:val="-3"/>
                <w:sz w:val="22"/>
                <w:szCs w:val="22"/>
              </w:rPr>
              <w:t>0.118</w:t>
            </w:r>
          </w:p>
        </w:tc>
        <w:tc>
          <w:tcPr>
            <w:tcW w:w="873" w:type="dxa"/>
            <w:vAlign w:val="top"/>
          </w:tcPr>
          <w:p w14:paraId="03E73E9C">
            <w:pPr>
              <w:spacing w:before="123"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0.664</w:t>
            </w:r>
          </w:p>
        </w:tc>
        <w:tc>
          <w:tcPr>
            <w:tcW w:w="832" w:type="dxa"/>
            <w:vAlign w:val="top"/>
          </w:tcPr>
          <w:p w14:paraId="5080B96A">
            <w:pPr>
              <w:spacing w:before="123" w:line="189" w:lineRule="auto"/>
              <w:ind w:left="283"/>
              <w:rPr>
                <w:rFonts w:ascii="Times New Roman" w:hAnsi="Times New Roman" w:eastAsia="Times New Roman" w:cs="Times New Roman"/>
                <w:sz w:val="22"/>
                <w:szCs w:val="22"/>
              </w:rPr>
            </w:pPr>
            <w:r>
              <w:rPr>
                <w:rFonts w:ascii="Times New Roman" w:hAnsi="Times New Roman" w:eastAsia="Times New Roman" w:cs="Times New Roman"/>
                <w:color w:val="FF0000"/>
                <w:spacing w:val="-9"/>
                <w:sz w:val="22"/>
                <w:szCs w:val="22"/>
              </w:rPr>
              <w:t>100</w:t>
            </w:r>
          </w:p>
        </w:tc>
        <w:tc>
          <w:tcPr>
            <w:tcW w:w="720" w:type="dxa"/>
            <w:vAlign w:val="top"/>
          </w:tcPr>
          <w:p w14:paraId="54A1E56D">
            <w:pPr>
              <w:spacing w:before="118" w:line="193" w:lineRule="auto"/>
              <w:ind w:left="338"/>
              <w:rPr>
                <w:rFonts w:ascii="Times New Roman" w:hAnsi="Times New Roman" w:eastAsia="Times New Roman" w:cs="Times New Roman"/>
                <w:sz w:val="22"/>
                <w:szCs w:val="22"/>
              </w:rPr>
            </w:pPr>
            <w:r>
              <w:rPr>
                <w:rFonts w:ascii="Times New Roman" w:hAnsi="Times New Roman" w:eastAsia="Times New Roman" w:cs="Times New Roman"/>
                <w:color w:val="FF0000"/>
                <w:sz w:val="22"/>
                <w:szCs w:val="22"/>
              </w:rPr>
              <w:t>/</w:t>
            </w:r>
          </w:p>
        </w:tc>
        <w:tc>
          <w:tcPr>
            <w:tcW w:w="623" w:type="dxa"/>
            <w:vMerge w:val="continue"/>
            <w:tcBorders>
              <w:top w:val="nil"/>
              <w:bottom w:val="nil"/>
              <w:right w:val="single" w:color="000000" w:sz="10" w:space="0"/>
            </w:tcBorders>
            <w:vAlign w:val="top"/>
          </w:tcPr>
          <w:p w14:paraId="0E403FBB">
            <w:pPr>
              <w:rPr>
                <w:rFonts w:ascii="Arial"/>
                <w:sz w:val="21"/>
              </w:rPr>
            </w:pPr>
          </w:p>
        </w:tc>
        <w:tc>
          <w:tcPr>
            <w:tcW w:w="137" w:type="dxa"/>
            <w:tcBorders>
              <w:top w:val="nil"/>
              <w:left w:val="single" w:color="000000" w:sz="10" w:space="0"/>
              <w:bottom w:val="nil"/>
              <w:right w:val="single" w:color="000000" w:sz="10" w:space="0"/>
            </w:tcBorders>
            <w:vAlign w:val="top"/>
          </w:tcPr>
          <w:p w14:paraId="421DF986">
            <w:pPr>
              <w:rPr>
                <w:rFonts w:ascii="Arial"/>
                <w:sz w:val="21"/>
              </w:rPr>
            </w:pPr>
          </w:p>
        </w:tc>
      </w:tr>
      <w:tr w14:paraId="0E302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48A4A68A">
            <w:pPr>
              <w:rPr>
                <w:rFonts w:ascii="Arial"/>
                <w:sz w:val="21"/>
              </w:rPr>
            </w:pPr>
          </w:p>
        </w:tc>
        <w:tc>
          <w:tcPr>
            <w:tcW w:w="123" w:type="dxa"/>
            <w:tcBorders>
              <w:top w:val="nil"/>
              <w:bottom w:val="nil"/>
              <w:right w:val="single" w:color="000000" w:sz="10" w:space="0"/>
            </w:tcBorders>
            <w:vAlign w:val="top"/>
          </w:tcPr>
          <w:p w14:paraId="5466940D">
            <w:pPr>
              <w:rPr>
                <w:rFonts w:ascii="Arial"/>
                <w:sz w:val="21"/>
              </w:rPr>
            </w:pPr>
          </w:p>
        </w:tc>
        <w:tc>
          <w:tcPr>
            <w:tcW w:w="2032" w:type="dxa"/>
            <w:gridSpan w:val="3"/>
            <w:vMerge w:val="continue"/>
            <w:tcBorders>
              <w:top w:val="nil"/>
              <w:left w:val="single" w:color="000000" w:sz="10" w:space="0"/>
              <w:bottom w:val="nil"/>
            </w:tcBorders>
            <w:vAlign w:val="top"/>
          </w:tcPr>
          <w:p w14:paraId="74D149CC">
            <w:pPr>
              <w:rPr>
                <w:rFonts w:ascii="Arial"/>
                <w:sz w:val="21"/>
              </w:rPr>
            </w:pPr>
          </w:p>
        </w:tc>
        <w:tc>
          <w:tcPr>
            <w:tcW w:w="919" w:type="dxa"/>
            <w:vAlign w:val="top"/>
          </w:tcPr>
          <w:p w14:paraId="7DBFE8BB">
            <w:pPr>
              <w:spacing w:before="123" w:line="193" w:lineRule="auto"/>
              <w:ind w:left="2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886" w:type="dxa"/>
            <w:vAlign w:val="top"/>
          </w:tcPr>
          <w:p w14:paraId="54D42E5F">
            <w:pPr>
              <w:spacing w:before="127" w:line="189" w:lineRule="auto"/>
              <w:ind w:left="306"/>
              <w:rPr>
                <w:rFonts w:ascii="Times New Roman" w:hAnsi="Times New Roman" w:eastAsia="Times New Roman" w:cs="Times New Roman"/>
                <w:sz w:val="22"/>
                <w:szCs w:val="22"/>
              </w:rPr>
            </w:pPr>
            <w:r>
              <w:rPr>
                <w:rFonts w:ascii="Times New Roman" w:hAnsi="Times New Roman" w:eastAsia="Times New Roman" w:cs="Times New Roman"/>
                <w:color w:val="FF0000"/>
                <w:spacing w:val="-3"/>
                <w:sz w:val="22"/>
                <w:szCs w:val="22"/>
              </w:rPr>
              <w:t>7.3</w:t>
            </w:r>
          </w:p>
        </w:tc>
        <w:tc>
          <w:tcPr>
            <w:tcW w:w="882" w:type="dxa"/>
            <w:vAlign w:val="top"/>
          </w:tcPr>
          <w:p w14:paraId="74047F67">
            <w:pPr>
              <w:spacing w:before="127" w:line="189" w:lineRule="auto"/>
              <w:ind w:left="195"/>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0.317</w:t>
            </w:r>
          </w:p>
        </w:tc>
        <w:tc>
          <w:tcPr>
            <w:tcW w:w="946" w:type="dxa"/>
            <w:vAlign w:val="top"/>
          </w:tcPr>
          <w:p w14:paraId="42B277F7">
            <w:pPr>
              <w:spacing w:before="127"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1.786</w:t>
            </w:r>
          </w:p>
        </w:tc>
        <w:tc>
          <w:tcPr>
            <w:tcW w:w="1076" w:type="dxa"/>
            <w:vMerge w:val="continue"/>
            <w:tcBorders>
              <w:top w:val="nil"/>
              <w:bottom w:val="nil"/>
            </w:tcBorders>
            <w:vAlign w:val="top"/>
          </w:tcPr>
          <w:p w14:paraId="03FB3F9A">
            <w:pPr>
              <w:rPr>
                <w:rFonts w:ascii="Arial"/>
                <w:sz w:val="21"/>
              </w:rPr>
            </w:pPr>
          </w:p>
        </w:tc>
        <w:tc>
          <w:tcPr>
            <w:tcW w:w="659" w:type="dxa"/>
            <w:vAlign w:val="top"/>
          </w:tcPr>
          <w:p w14:paraId="4BC0A656">
            <w:pPr>
              <w:spacing w:before="127"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57787EF9">
            <w:pPr>
              <w:spacing w:before="127" w:line="189" w:lineRule="auto"/>
              <w:ind w:left="305"/>
              <w:rPr>
                <w:rFonts w:ascii="Times New Roman" w:hAnsi="Times New Roman" w:eastAsia="Times New Roman" w:cs="Times New Roman"/>
                <w:sz w:val="22"/>
                <w:szCs w:val="22"/>
              </w:rPr>
            </w:pPr>
            <w:r>
              <w:rPr>
                <w:rFonts w:ascii="Times New Roman" w:hAnsi="Times New Roman" w:eastAsia="Times New Roman" w:cs="Times New Roman"/>
                <w:color w:val="FF0000"/>
                <w:spacing w:val="-3"/>
                <w:sz w:val="22"/>
                <w:szCs w:val="22"/>
              </w:rPr>
              <w:t>7.3</w:t>
            </w:r>
          </w:p>
        </w:tc>
        <w:tc>
          <w:tcPr>
            <w:tcW w:w="931" w:type="dxa"/>
            <w:vAlign w:val="top"/>
          </w:tcPr>
          <w:p w14:paraId="487C0B5A">
            <w:pPr>
              <w:spacing w:before="127" w:line="189" w:lineRule="auto"/>
              <w:ind w:left="229"/>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0.317</w:t>
            </w:r>
          </w:p>
        </w:tc>
        <w:tc>
          <w:tcPr>
            <w:tcW w:w="873" w:type="dxa"/>
            <w:vAlign w:val="top"/>
          </w:tcPr>
          <w:p w14:paraId="0E21885D">
            <w:pPr>
              <w:spacing w:before="127" w:line="189" w:lineRule="auto"/>
              <w:ind w:left="22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1.786</w:t>
            </w:r>
          </w:p>
        </w:tc>
        <w:tc>
          <w:tcPr>
            <w:tcW w:w="832" w:type="dxa"/>
            <w:vAlign w:val="top"/>
          </w:tcPr>
          <w:p w14:paraId="6A953611">
            <w:pPr>
              <w:spacing w:before="127" w:line="189" w:lineRule="auto"/>
              <w:ind w:left="283"/>
              <w:rPr>
                <w:rFonts w:ascii="Times New Roman" w:hAnsi="Times New Roman" w:eastAsia="Times New Roman" w:cs="Times New Roman"/>
                <w:sz w:val="22"/>
                <w:szCs w:val="22"/>
              </w:rPr>
            </w:pPr>
            <w:r>
              <w:rPr>
                <w:rFonts w:ascii="Times New Roman" w:hAnsi="Times New Roman" w:eastAsia="Times New Roman" w:cs="Times New Roman"/>
                <w:color w:val="FF0000"/>
                <w:spacing w:val="-9"/>
                <w:sz w:val="22"/>
                <w:szCs w:val="22"/>
              </w:rPr>
              <w:t>100</w:t>
            </w:r>
          </w:p>
        </w:tc>
        <w:tc>
          <w:tcPr>
            <w:tcW w:w="720" w:type="dxa"/>
            <w:vAlign w:val="top"/>
          </w:tcPr>
          <w:p w14:paraId="016E75ED">
            <w:pPr>
              <w:spacing w:before="127" w:line="189" w:lineRule="auto"/>
              <w:ind w:left="185"/>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0.53</w:t>
            </w:r>
          </w:p>
        </w:tc>
        <w:tc>
          <w:tcPr>
            <w:tcW w:w="623" w:type="dxa"/>
            <w:vMerge w:val="continue"/>
            <w:tcBorders>
              <w:top w:val="nil"/>
              <w:bottom w:val="nil"/>
              <w:right w:val="single" w:color="000000" w:sz="10" w:space="0"/>
            </w:tcBorders>
            <w:vAlign w:val="top"/>
          </w:tcPr>
          <w:p w14:paraId="69B219C7">
            <w:pPr>
              <w:rPr>
                <w:rFonts w:ascii="Arial"/>
                <w:sz w:val="21"/>
              </w:rPr>
            </w:pPr>
          </w:p>
        </w:tc>
        <w:tc>
          <w:tcPr>
            <w:tcW w:w="137" w:type="dxa"/>
            <w:tcBorders>
              <w:top w:val="nil"/>
              <w:left w:val="single" w:color="000000" w:sz="10" w:space="0"/>
              <w:bottom w:val="nil"/>
              <w:right w:val="single" w:color="000000" w:sz="10" w:space="0"/>
            </w:tcBorders>
            <w:vAlign w:val="top"/>
          </w:tcPr>
          <w:p w14:paraId="0288EB06">
            <w:pPr>
              <w:rPr>
                <w:rFonts w:ascii="Arial"/>
                <w:sz w:val="21"/>
              </w:rPr>
            </w:pPr>
          </w:p>
        </w:tc>
      </w:tr>
      <w:tr w14:paraId="29138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8" w:hRule="atLeast"/>
        </w:trPr>
        <w:tc>
          <w:tcPr>
            <w:tcW w:w="900" w:type="dxa"/>
            <w:vMerge w:val="continue"/>
            <w:tcBorders>
              <w:top w:val="nil"/>
              <w:left w:val="single" w:color="000000" w:sz="10" w:space="0"/>
              <w:bottom w:val="single" w:color="000000" w:sz="10" w:space="0"/>
            </w:tcBorders>
            <w:vAlign w:val="top"/>
          </w:tcPr>
          <w:p w14:paraId="02E137A3">
            <w:pPr>
              <w:rPr>
                <w:rFonts w:ascii="Arial"/>
                <w:sz w:val="21"/>
              </w:rPr>
            </w:pPr>
          </w:p>
        </w:tc>
        <w:tc>
          <w:tcPr>
            <w:tcW w:w="123" w:type="dxa"/>
            <w:tcBorders>
              <w:top w:val="nil"/>
              <w:bottom w:val="single" w:color="000000" w:sz="10" w:space="0"/>
              <w:right w:val="single" w:color="000000" w:sz="10" w:space="0"/>
            </w:tcBorders>
            <w:vAlign w:val="top"/>
          </w:tcPr>
          <w:p w14:paraId="37840D47">
            <w:pPr>
              <w:rPr>
                <w:rFonts w:ascii="Arial"/>
                <w:sz w:val="21"/>
              </w:rPr>
            </w:pPr>
          </w:p>
        </w:tc>
        <w:tc>
          <w:tcPr>
            <w:tcW w:w="2032" w:type="dxa"/>
            <w:gridSpan w:val="3"/>
            <w:vMerge w:val="continue"/>
            <w:tcBorders>
              <w:top w:val="nil"/>
              <w:left w:val="single" w:color="000000" w:sz="10" w:space="0"/>
              <w:bottom w:val="single" w:color="000000" w:sz="10" w:space="0"/>
            </w:tcBorders>
            <w:vAlign w:val="top"/>
          </w:tcPr>
          <w:p w14:paraId="7F6DFFCA">
            <w:pPr>
              <w:rPr>
                <w:rFonts w:ascii="Arial"/>
                <w:sz w:val="21"/>
              </w:rPr>
            </w:pPr>
          </w:p>
        </w:tc>
        <w:tc>
          <w:tcPr>
            <w:tcW w:w="919" w:type="dxa"/>
            <w:tcBorders>
              <w:bottom w:val="single" w:color="000000" w:sz="10" w:space="0"/>
            </w:tcBorders>
            <w:vAlign w:val="top"/>
          </w:tcPr>
          <w:p w14:paraId="06EF714E">
            <w:pPr>
              <w:spacing w:line="277" w:lineRule="auto"/>
              <w:rPr>
                <w:rFonts w:ascii="Arial"/>
                <w:sz w:val="21"/>
              </w:rPr>
            </w:pPr>
          </w:p>
          <w:p w14:paraId="5CD3530E">
            <w:pPr>
              <w:pStyle w:val="6"/>
              <w:spacing w:before="72" w:line="220" w:lineRule="auto"/>
              <w:ind w:left="130"/>
              <w:rPr>
                <w:sz w:val="22"/>
                <w:szCs w:val="22"/>
              </w:rPr>
            </w:pPr>
            <w:r>
              <w:rPr>
                <w:spacing w:val="-3"/>
                <w:sz w:val="22"/>
                <w:szCs w:val="22"/>
              </w:rPr>
              <w:t>氟化物</w:t>
            </w:r>
          </w:p>
        </w:tc>
        <w:tc>
          <w:tcPr>
            <w:tcW w:w="886" w:type="dxa"/>
            <w:tcBorders>
              <w:bottom w:val="single" w:color="000000" w:sz="10" w:space="0"/>
            </w:tcBorders>
            <w:vAlign w:val="top"/>
          </w:tcPr>
          <w:p w14:paraId="00EDA32F">
            <w:pPr>
              <w:spacing w:line="321" w:lineRule="auto"/>
              <w:rPr>
                <w:rFonts w:ascii="Arial"/>
                <w:sz w:val="21"/>
              </w:rPr>
            </w:pPr>
          </w:p>
          <w:p w14:paraId="76456FE8">
            <w:pPr>
              <w:spacing w:before="63" w:line="189" w:lineRule="auto"/>
              <w:ind w:left="324"/>
              <w:rPr>
                <w:rFonts w:ascii="Times New Roman" w:hAnsi="Times New Roman" w:eastAsia="Times New Roman" w:cs="Times New Roman"/>
                <w:sz w:val="22"/>
                <w:szCs w:val="22"/>
              </w:rPr>
            </w:pPr>
            <w:r>
              <w:rPr>
                <w:rFonts w:ascii="Times New Roman" w:hAnsi="Times New Roman" w:eastAsia="Times New Roman" w:cs="Times New Roman"/>
                <w:color w:val="FF0000"/>
                <w:spacing w:val="-9"/>
                <w:sz w:val="22"/>
                <w:szCs w:val="22"/>
              </w:rPr>
              <w:t>1.4</w:t>
            </w:r>
          </w:p>
        </w:tc>
        <w:tc>
          <w:tcPr>
            <w:tcW w:w="882" w:type="dxa"/>
            <w:tcBorders>
              <w:bottom w:val="single" w:color="000000" w:sz="10" w:space="0"/>
            </w:tcBorders>
            <w:vAlign w:val="top"/>
          </w:tcPr>
          <w:p w14:paraId="6B5F06DB">
            <w:pPr>
              <w:spacing w:line="321" w:lineRule="auto"/>
              <w:rPr>
                <w:rFonts w:ascii="Arial"/>
                <w:sz w:val="21"/>
              </w:rPr>
            </w:pPr>
          </w:p>
          <w:p w14:paraId="09D7E73E">
            <w:pPr>
              <w:spacing w:before="63" w:line="189" w:lineRule="auto"/>
              <w:ind w:left="195"/>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0.062</w:t>
            </w:r>
          </w:p>
        </w:tc>
        <w:tc>
          <w:tcPr>
            <w:tcW w:w="946" w:type="dxa"/>
            <w:tcBorders>
              <w:bottom w:val="single" w:color="000000" w:sz="10" w:space="0"/>
            </w:tcBorders>
            <w:vAlign w:val="top"/>
          </w:tcPr>
          <w:p w14:paraId="6B1D4D78">
            <w:pPr>
              <w:spacing w:line="321" w:lineRule="auto"/>
              <w:rPr>
                <w:rFonts w:ascii="Arial"/>
                <w:sz w:val="21"/>
              </w:rPr>
            </w:pPr>
          </w:p>
          <w:p w14:paraId="662275DF">
            <w:pPr>
              <w:spacing w:before="63"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0.351</w:t>
            </w:r>
          </w:p>
        </w:tc>
        <w:tc>
          <w:tcPr>
            <w:tcW w:w="1076" w:type="dxa"/>
            <w:vMerge w:val="continue"/>
            <w:tcBorders>
              <w:top w:val="nil"/>
              <w:bottom w:val="single" w:color="000000" w:sz="10" w:space="0"/>
            </w:tcBorders>
            <w:vAlign w:val="top"/>
          </w:tcPr>
          <w:p w14:paraId="31FF6EC2">
            <w:pPr>
              <w:rPr>
                <w:rFonts w:ascii="Arial"/>
                <w:sz w:val="21"/>
              </w:rPr>
            </w:pPr>
          </w:p>
        </w:tc>
        <w:tc>
          <w:tcPr>
            <w:tcW w:w="659" w:type="dxa"/>
            <w:tcBorders>
              <w:bottom w:val="single" w:color="000000" w:sz="10" w:space="0"/>
            </w:tcBorders>
            <w:vAlign w:val="top"/>
          </w:tcPr>
          <w:p w14:paraId="015E655F">
            <w:pPr>
              <w:spacing w:line="320" w:lineRule="auto"/>
              <w:rPr>
                <w:rFonts w:ascii="Arial"/>
                <w:sz w:val="21"/>
              </w:rPr>
            </w:pPr>
          </w:p>
          <w:p w14:paraId="0B24D0C7">
            <w:pPr>
              <w:spacing w:before="64"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tcBorders>
              <w:bottom w:val="single" w:color="000000" w:sz="10" w:space="0"/>
            </w:tcBorders>
            <w:vAlign w:val="top"/>
          </w:tcPr>
          <w:p w14:paraId="786C1350">
            <w:pPr>
              <w:spacing w:line="321" w:lineRule="auto"/>
              <w:rPr>
                <w:rFonts w:ascii="Arial"/>
                <w:sz w:val="21"/>
              </w:rPr>
            </w:pPr>
          </w:p>
          <w:p w14:paraId="1739D8A4">
            <w:pPr>
              <w:spacing w:before="63" w:line="189" w:lineRule="auto"/>
              <w:ind w:left="322"/>
              <w:rPr>
                <w:rFonts w:ascii="Times New Roman" w:hAnsi="Times New Roman" w:eastAsia="Times New Roman" w:cs="Times New Roman"/>
                <w:sz w:val="22"/>
                <w:szCs w:val="22"/>
              </w:rPr>
            </w:pPr>
            <w:r>
              <w:rPr>
                <w:rFonts w:ascii="Times New Roman" w:hAnsi="Times New Roman" w:eastAsia="Times New Roman" w:cs="Times New Roman"/>
                <w:color w:val="FF0000"/>
                <w:spacing w:val="-9"/>
                <w:sz w:val="22"/>
                <w:szCs w:val="22"/>
              </w:rPr>
              <w:t>1.4</w:t>
            </w:r>
          </w:p>
        </w:tc>
        <w:tc>
          <w:tcPr>
            <w:tcW w:w="931" w:type="dxa"/>
            <w:tcBorders>
              <w:bottom w:val="single" w:color="000000" w:sz="10" w:space="0"/>
            </w:tcBorders>
            <w:vAlign w:val="top"/>
          </w:tcPr>
          <w:p w14:paraId="155C6ED9">
            <w:pPr>
              <w:spacing w:line="321" w:lineRule="auto"/>
              <w:rPr>
                <w:rFonts w:ascii="Arial"/>
                <w:sz w:val="21"/>
              </w:rPr>
            </w:pPr>
          </w:p>
          <w:p w14:paraId="35710EF5">
            <w:pPr>
              <w:spacing w:before="63" w:line="189" w:lineRule="auto"/>
              <w:ind w:left="229"/>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0.062</w:t>
            </w:r>
          </w:p>
        </w:tc>
        <w:tc>
          <w:tcPr>
            <w:tcW w:w="873" w:type="dxa"/>
            <w:tcBorders>
              <w:bottom w:val="single" w:color="000000" w:sz="10" w:space="0"/>
            </w:tcBorders>
            <w:vAlign w:val="top"/>
          </w:tcPr>
          <w:p w14:paraId="09FF7C98">
            <w:pPr>
              <w:spacing w:line="321" w:lineRule="auto"/>
              <w:rPr>
                <w:rFonts w:ascii="Arial"/>
                <w:sz w:val="21"/>
              </w:rPr>
            </w:pPr>
          </w:p>
          <w:p w14:paraId="11F5ADEE">
            <w:pPr>
              <w:spacing w:before="63"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0.351</w:t>
            </w:r>
          </w:p>
        </w:tc>
        <w:tc>
          <w:tcPr>
            <w:tcW w:w="832" w:type="dxa"/>
            <w:tcBorders>
              <w:bottom w:val="single" w:color="000000" w:sz="10" w:space="0"/>
            </w:tcBorders>
            <w:vAlign w:val="top"/>
          </w:tcPr>
          <w:p w14:paraId="61E6A5E7">
            <w:pPr>
              <w:spacing w:line="320" w:lineRule="auto"/>
              <w:rPr>
                <w:rFonts w:ascii="Arial"/>
                <w:sz w:val="21"/>
              </w:rPr>
            </w:pPr>
          </w:p>
          <w:p w14:paraId="7CBD627F">
            <w:pPr>
              <w:spacing w:before="64" w:line="189" w:lineRule="auto"/>
              <w:ind w:left="377"/>
              <w:rPr>
                <w:rFonts w:ascii="Times New Roman" w:hAnsi="Times New Roman" w:eastAsia="Times New Roman" w:cs="Times New Roman"/>
                <w:sz w:val="22"/>
                <w:szCs w:val="22"/>
              </w:rPr>
            </w:pPr>
            <w:r>
              <w:rPr>
                <w:rFonts w:ascii="Times New Roman" w:hAnsi="Times New Roman" w:eastAsia="Times New Roman" w:cs="Times New Roman"/>
                <w:color w:val="FF0000"/>
                <w:sz w:val="22"/>
                <w:szCs w:val="22"/>
              </w:rPr>
              <w:t>6</w:t>
            </w:r>
          </w:p>
        </w:tc>
        <w:tc>
          <w:tcPr>
            <w:tcW w:w="720" w:type="dxa"/>
            <w:tcBorders>
              <w:bottom w:val="single" w:color="000000" w:sz="10" w:space="0"/>
            </w:tcBorders>
            <w:vAlign w:val="top"/>
          </w:tcPr>
          <w:p w14:paraId="411ADF2A">
            <w:pPr>
              <w:spacing w:line="316" w:lineRule="auto"/>
              <w:rPr>
                <w:rFonts w:ascii="Arial"/>
                <w:sz w:val="21"/>
              </w:rPr>
            </w:pPr>
          </w:p>
          <w:p w14:paraId="2B979B18">
            <w:pPr>
              <w:spacing w:before="64" w:line="193" w:lineRule="auto"/>
              <w:ind w:left="338"/>
              <w:rPr>
                <w:rFonts w:ascii="Times New Roman" w:hAnsi="Times New Roman" w:eastAsia="Times New Roman" w:cs="Times New Roman"/>
                <w:sz w:val="22"/>
                <w:szCs w:val="22"/>
              </w:rPr>
            </w:pPr>
            <w:r>
              <w:rPr>
                <w:rFonts w:ascii="Times New Roman" w:hAnsi="Times New Roman" w:eastAsia="Times New Roman" w:cs="Times New Roman"/>
                <w:color w:val="FF0000"/>
                <w:sz w:val="22"/>
                <w:szCs w:val="22"/>
              </w:rPr>
              <w:t>/</w:t>
            </w:r>
          </w:p>
        </w:tc>
        <w:tc>
          <w:tcPr>
            <w:tcW w:w="623" w:type="dxa"/>
            <w:vMerge w:val="continue"/>
            <w:tcBorders>
              <w:top w:val="nil"/>
              <w:bottom w:val="single" w:color="000000" w:sz="10" w:space="0"/>
              <w:right w:val="single" w:color="000000" w:sz="10" w:space="0"/>
            </w:tcBorders>
            <w:vAlign w:val="top"/>
          </w:tcPr>
          <w:p w14:paraId="5857BDA4">
            <w:pPr>
              <w:rPr>
                <w:rFonts w:ascii="Arial"/>
                <w:sz w:val="21"/>
              </w:rPr>
            </w:pPr>
          </w:p>
        </w:tc>
        <w:tc>
          <w:tcPr>
            <w:tcW w:w="137" w:type="dxa"/>
            <w:tcBorders>
              <w:top w:val="nil"/>
              <w:left w:val="single" w:color="000000" w:sz="10" w:space="0"/>
              <w:bottom w:val="single" w:color="000000" w:sz="10" w:space="0"/>
              <w:right w:val="single" w:color="000000" w:sz="10" w:space="0"/>
            </w:tcBorders>
            <w:vAlign w:val="top"/>
          </w:tcPr>
          <w:p w14:paraId="70B25CD6">
            <w:pPr>
              <w:rPr>
                <w:rFonts w:ascii="Arial"/>
                <w:sz w:val="21"/>
              </w:rPr>
            </w:pPr>
          </w:p>
        </w:tc>
      </w:tr>
    </w:tbl>
    <w:p w14:paraId="5BBEE990">
      <w:pPr>
        <w:pStyle w:val="2"/>
        <w:rPr>
          <w:sz w:val="21"/>
        </w:rPr>
      </w:pPr>
    </w:p>
    <w:p w14:paraId="707E56ED">
      <w:pPr>
        <w:rPr>
          <w:sz w:val="21"/>
          <w:szCs w:val="21"/>
        </w:rPr>
        <w:sectPr>
          <w:footerReference r:id="rId107" w:type="default"/>
          <w:pgSz w:w="16840" w:h="11907"/>
          <w:pgMar w:top="400" w:right="1493" w:bottom="999" w:left="1918" w:header="0" w:footer="657" w:gutter="0"/>
          <w:cols w:space="720" w:num="1"/>
        </w:sectPr>
      </w:pPr>
    </w:p>
    <w:p w14:paraId="305D0E61">
      <w:pPr>
        <w:spacing w:before="42"/>
      </w:pPr>
      <w:r>
        <w:pict>
          <v:shape id="_x0000_s1071" o:spid="_x0000_s1071" style="position:absolute;left:0pt;margin-left:146.4pt;margin-top:507.15pt;height:1.45pt;width:614.75pt;mso-position-horizontal-relative:page;mso-position-vertical-relative:page;z-index:-251608064;mso-width-relative:page;mso-height-relative:page;" filled="f" stroked="t" coordsize="12295,29" o:allowincell="f" path="m0,14l12294,14e">
            <v:fill on="f" focussize="0,0"/>
            <v:stroke weight="1.44pt" color="#000000" miterlimit="2" joinstyle="bevel"/>
            <v:imagedata o:title=""/>
            <o:lock v:ext="edit"/>
          </v:shape>
        </w:pict>
      </w:r>
    </w:p>
    <w:p w14:paraId="135EC44B">
      <w:pPr>
        <w:spacing w:before="41"/>
      </w:pPr>
    </w:p>
    <w:p w14:paraId="546B01DA">
      <w:pPr>
        <w:spacing w:before="41"/>
      </w:pPr>
    </w:p>
    <w:p w14:paraId="74A68776">
      <w:pPr>
        <w:spacing w:before="41"/>
      </w:pPr>
    </w:p>
    <w:tbl>
      <w:tblPr>
        <w:tblStyle w:val="5"/>
        <w:tblW w:w="1340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0"/>
        <w:gridCol w:w="123"/>
        <w:gridCol w:w="315"/>
        <w:gridCol w:w="697"/>
        <w:gridCol w:w="403"/>
        <w:gridCol w:w="617"/>
        <w:gridCol w:w="919"/>
        <w:gridCol w:w="886"/>
        <w:gridCol w:w="882"/>
        <w:gridCol w:w="946"/>
        <w:gridCol w:w="1076"/>
        <w:gridCol w:w="659"/>
        <w:gridCol w:w="863"/>
        <w:gridCol w:w="931"/>
        <w:gridCol w:w="873"/>
        <w:gridCol w:w="832"/>
        <w:gridCol w:w="720"/>
        <w:gridCol w:w="623"/>
        <w:gridCol w:w="137"/>
      </w:tblGrid>
      <w:tr w14:paraId="07CB1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900" w:type="dxa"/>
            <w:vMerge w:val="restart"/>
            <w:tcBorders>
              <w:top w:val="single" w:color="000000" w:sz="10" w:space="0"/>
              <w:left w:val="single" w:color="000000" w:sz="10" w:space="0"/>
              <w:bottom w:val="nil"/>
            </w:tcBorders>
            <w:vAlign w:val="top"/>
          </w:tcPr>
          <w:p w14:paraId="5DBDC4ED">
            <w:pPr>
              <w:rPr>
                <w:rFonts w:ascii="Arial"/>
                <w:sz w:val="21"/>
              </w:rPr>
            </w:pPr>
          </w:p>
        </w:tc>
        <w:tc>
          <w:tcPr>
            <w:tcW w:w="123" w:type="dxa"/>
            <w:tcBorders>
              <w:top w:val="single" w:color="000000" w:sz="10" w:space="0"/>
              <w:bottom w:val="nil"/>
              <w:right w:val="single" w:color="000000" w:sz="10" w:space="0"/>
            </w:tcBorders>
            <w:vAlign w:val="top"/>
          </w:tcPr>
          <w:p w14:paraId="56CF8187">
            <w:pPr>
              <w:rPr>
                <w:rFonts w:ascii="Arial"/>
                <w:sz w:val="21"/>
              </w:rPr>
            </w:pPr>
          </w:p>
        </w:tc>
        <w:tc>
          <w:tcPr>
            <w:tcW w:w="12242" w:type="dxa"/>
            <w:gridSpan w:val="16"/>
            <w:tcBorders>
              <w:top w:val="single" w:color="000000" w:sz="10" w:space="0"/>
              <w:left w:val="single" w:color="000000" w:sz="10" w:space="0"/>
              <w:right w:val="single" w:color="000000" w:sz="10" w:space="0"/>
            </w:tcBorders>
            <w:vAlign w:val="top"/>
          </w:tcPr>
          <w:p w14:paraId="7C643630">
            <w:pPr>
              <w:pStyle w:val="6"/>
              <w:spacing w:before="93" w:line="221" w:lineRule="auto"/>
              <w:ind w:left="4386"/>
              <w:rPr>
                <w:sz w:val="22"/>
                <w:szCs w:val="22"/>
              </w:rPr>
            </w:pPr>
            <w:r>
              <w:rPr>
                <w:rFonts w:ascii="Times New Roman" w:hAnsi="Times New Roman" w:eastAsia="Times New Roman" w:cs="Times New Roman"/>
                <w:spacing w:val="-2"/>
                <w:sz w:val="22"/>
                <w:szCs w:val="22"/>
              </w:rPr>
              <w:t>1#35t</w:t>
            </w:r>
            <w:r>
              <w:rPr>
                <w:spacing w:val="-2"/>
                <w:sz w:val="22"/>
                <w:szCs w:val="22"/>
              </w:rPr>
              <w:t>熔炼炉及</w:t>
            </w:r>
            <w:r>
              <w:rPr>
                <w:rFonts w:ascii="Times New Roman" w:hAnsi="Times New Roman" w:eastAsia="Times New Roman" w:cs="Times New Roman"/>
                <w:spacing w:val="-2"/>
                <w:sz w:val="22"/>
                <w:szCs w:val="22"/>
              </w:rPr>
              <w:t>60t</w:t>
            </w:r>
            <w:r>
              <w:rPr>
                <w:spacing w:val="-2"/>
                <w:sz w:val="22"/>
                <w:szCs w:val="22"/>
              </w:rPr>
              <w:t>熔炼炉</w:t>
            </w:r>
            <w:r>
              <w:rPr>
                <w:rFonts w:ascii="Times New Roman" w:hAnsi="Times New Roman" w:eastAsia="Times New Roman" w:cs="Times New Roman"/>
                <w:spacing w:val="-2"/>
                <w:sz w:val="22"/>
                <w:szCs w:val="22"/>
              </w:rPr>
              <w:t>-</w:t>
            </w:r>
            <w:r>
              <w:rPr>
                <w:spacing w:val="-2"/>
                <w:sz w:val="22"/>
                <w:szCs w:val="22"/>
              </w:rPr>
              <w:t>有组织排放</w:t>
            </w:r>
          </w:p>
        </w:tc>
        <w:tc>
          <w:tcPr>
            <w:tcW w:w="137" w:type="dxa"/>
            <w:tcBorders>
              <w:top w:val="single" w:color="000000" w:sz="10" w:space="0"/>
              <w:left w:val="single" w:color="000000" w:sz="10" w:space="0"/>
              <w:bottom w:val="nil"/>
              <w:right w:val="single" w:color="000000" w:sz="10" w:space="0"/>
            </w:tcBorders>
            <w:vAlign w:val="top"/>
          </w:tcPr>
          <w:p w14:paraId="0022ED7E">
            <w:pPr>
              <w:rPr>
                <w:rFonts w:ascii="Arial"/>
                <w:sz w:val="21"/>
              </w:rPr>
            </w:pPr>
          </w:p>
        </w:tc>
      </w:tr>
      <w:tr w14:paraId="2D525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00" w:type="dxa"/>
            <w:vMerge w:val="continue"/>
            <w:tcBorders>
              <w:top w:val="nil"/>
              <w:left w:val="single" w:color="000000" w:sz="10" w:space="0"/>
              <w:bottom w:val="nil"/>
            </w:tcBorders>
            <w:vAlign w:val="top"/>
          </w:tcPr>
          <w:p w14:paraId="24D29399">
            <w:pPr>
              <w:rPr>
                <w:rFonts w:ascii="Arial"/>
                <w:sz w:val="21"/>
              </w:rPr>
            </w:pPr>
          </w:p>
        </w:tc>
        <w:tc>
          <w:tcPr>
            <w:tcW w:w="123" w:type="dxa"/>
            <w:tcBorders>
              <w:top w:val="nil"/>
              <w:bottom w:val="nil"/>
              <w:right w:val="single" w:color="000000" w:sz="10" w:space="0"/>
            </w:tcBorders>
            <w:vAlign w:val="top"/>
          </w:tcPr>
          <w:p w14:paraId="78667AE2">
            <w:pPr>
              <w:rPr>
                <w:rFonts w:ascii="Arial"/>
                <w:sz w:val="21"/>
              </w:rPr>
            </w:pPr>
          </w:p>
        </w:tc>
        <w:tc>
          <w:tcPr>
            <w:tcW w:w="315" w:type="dxa"/>
            <w:vMerge w:val="restart"/>
            <w:tcBorders>
              <w:left w:val="single" w:color="000000" w:sz="10" w:space="0"/>
              <w:bottom w:val="nil"/>
            </w:tcBorders>
            <w:vAlign w:val="top"/>
          </w:tcPr>
          <w:p w14:paraId="5F548D5B">
            <w:pPr>
              <w:spacing w:line="245" w:lineRule="auto"/>
              <w:rPr>
                <w:rFonts w:ascii="Arial"/>
                <w:sz w:val="21"/>
              </w:rPr>
            </w:pPr>
          </w:p>
          <w:p w14:paraId="755DCBC3">
            <w:pPr>
              <w:spacing w:line="245" w:lineRule="auto"/>
              <w:rPr>
                <w:rFonts w:ascii="Arial"/>
                <w:sz w:val="21"/>
              </w:rPr>
            </w:pPr>
          </w:p>
          <w:p w14:paraId="2F2A2061">
            <w:pPr>
              <w:spacing w:line="245" w:lineRule="auto"/>
              <w:rPr>
                <w:rFonts w:ascii="Arial"/>
                <w:sz w:val="21"/>
              </w:rPr>
            </w:pPr>
          </w:p>
          <w:p w14:paraId="29900B07">
            <w:pPr>
              <w:spacing w:line="245" w:lineRule="auto"/>
              <w:rPr>
                <w:rFonts w:ascii="Arial"/>
                <w:sz w:val="21"/>
              </w:rPr>
            </w:pPr>
          </w:p>
          <w:p w14:paraId="1A9A48A5">
            <w:pPr>
              <w:spacing w:line="245" w:lineRule="auto"/>
              <w:rPr>
                <w:rFonts w:ascii="Arial"/>
                <w:sz w:val="21"/>
              </w:rPr>
            </w:pPr>
          </w:p>
          <w:p w14:paraId="37F1793C">
            <w:pPr>
              <w:spacing w:before="64" w:line="189" w:lineRule="auto"/>
              <w:ind w:left="109"/>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14:paraId="2D5B810F">
            <w:pPr>
              <w:spacing w:before="52" w:line="189" w:lineRule="auto"/>
              <w:ind w:left="8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14:paraId="11D4B605">
            <w:pPr>
              <w:spacing w:before="52" w:line="189" w:lineRule="auto"/>
              <w:ind w:left="92"/>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14:paraId="244FA2D9">
            <w:pPr>
              <w:spacing w:before="58" w:line="186" w:lineRule="auto"/>
              <w:ind w:left="94"/>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p w14:paraId="1F5878F7">
            <w:pPr>
              <w:spacing w:before="71" w:line="171"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697" w:type="dxa"/>
            <w:vMerge w:val="restart"/>
            <w:tcBorders>
              <w:bottom w:val="nil"/>
            </w:tcBorders>
            <w:vAlign w:val="top"/>
          </w:tcPr>
          <w:p w14:paraId="36BDE9D3">
            <w:pPr>
              <w:pStyle w:val="6"/>
              <w:spacing w:before="35" w:line="239" w:lineRule="auto"/>
              <w:ind w:left="125" w:right="165" w:firstLine="108"/>
              <w:jc w:val="both"/>
              <w:rPr>
                <w:sz w:val="22"/>
                <w:szCs w:val="22"/>
              </w:rPr>
            </w:pPr>
            <w:r>
              <w:rPr>
                <w:spacing w:val="-8"/>
                <w:sz w:val="22"/>
                <w:szCs w:val="22"/>
              </w:rPr>
              <w:t>加</w:t>
            </w:r>
            <w:r>
              <w:rPr>
                <w:spacing w:val="-20"/>
                <w:sz w:val="22"/>
                <w:szCs w:val="22"/>
              </w:rPr>
              <w:t>料、</w:t>
            </w:r>
            <w:r>
              <w:rPr>
                <w:spacing w:val="34"/>
                <w:w w:val="130"/>
                <w:sz w:val="22"/>
                <w:szCs w:val="22"/>
              </w:rPr>
              <w:t>扒</w:t>
            </w:r>
            <w:r>
              <w:rPr>
                <w:spacing w:val="-20"/>
                <w:sz w:val="22"/>
                <w:szCs w:val="22"/>
              </w:rPr>
              <w:t>渣、</w:t>
            </w:r>
          </w:p>
          <w:p w14:paraId="4D1FC315">
            <w:pPr>
              <w:pStyle w:val="6"/>
              <w:spacing w:line="220" w:lineRule="auto"/>
              <w:ind w:left="128"/>
              <w:rPr>
                <w:sz w:val="22"/>
                <w:szCs w:val="22"/>
              </w:rPr>
            </w:pPr>
            <w:r>
              <w:rPr>
                <w:spacing w:val="-5"/>
                <w:sz w:val="22"/>
                <w:szCs w:val="22"/>
              </w:rPr>
              <w:t>取样</w:t>
            </w:r>
          </w:p>
          <w:p w14:paraId="000DEE5A">
            <w:pPr>
              <w:pStyle w:val="6"/>
              <w:spacing w:before="23" w:line="221" w:lineRule="auto"/>
              <w:ind w:left="128"/>
              <w:rPr>
                <w:sz w:val="22"/>
                <w:szCs w:val="22"/>
              </w:rPr>
            </w:pPr>
            <w:r>
              <w:rPr>
                <w:spacing w:val="-5"/>
                <w:sz w:val="22"/>
                <w:szCs w:val="22"/>
              </w:rPr>
              <w:t>分析</w:t>
            </w:r>
          </w:p>
          <w:p w14:paraId="7156DF68">
            <w:pPr>
              <w:pStyle w:val="6"/>
              <w:spacing w:before="22" w:line="197" w:lineRule="auto"/>
              <w:ind w:left="136"/>
              <w:rPr>
                <w:sz w:val="22"/>
                <w:szCs w:val="22"/>
              </w:rPr>
            </w:pPr>
            <w:r>
              <w:rPr>
                <w:spacing w:val="-9"/>
                <w:sz w:val="22"/>
                <w:szCs w:val="22"/>
              </w:rPr>
              <w:t>时段</w:t>
            </w:r>
          </w:p>
        </w:tc>
        <w:tc>
          <w:tcPr>
            <w:tcW w:w="403" w:type="dxa"/>
            <w:vMerge w:val="restart"/>
            <w:tcBorders>
              <w:bottom w:val="nil"/>
            </w:tcBorders>
            <w:vAlign w:val="top"/>
          </w:tcPr>
          <w:p w14:paraId="01E54C2C">
            <w:pPr>
              <w:spacing w:line="245" w:lineRule="auto"/>
              <w:rPr>
                <w:rFonts w:ascii="Arial"/>
                <w:sz w:val="21"/>
              </w:rPr>
            </w:pPr>
          </w:p>
          <w:p w14:paraId="37F31B96">
            <w:pPr>
              <w:spacing w:line="245" w:lineRule="auto"/>
              <w:rPr>
                <w:rFonts w:ascii="Arial"/>
                <w:sz w:val="21"/>
              </w:rPr>
            </w:pPr>
          </w:p>
          <w:p w14:paraId="23EC6A78">
            <w:pPr>
              <w:spacing w:line="246" w:lineRule="auto"/>
              <w:rPr>
                <w:rFonts w:ascii="Arial"/>
                <w:sz w:val="21"/>
              </w:rPr>
            </w:pPr>
          </w:p>
          <w:p w14:paraId="37279564">
            <w:pPr>
              <w:spacing w:line="246" w:lineRule="auto"/>
              <w:rPr>
                <w:rFonts w:ascii="Arial"/>
                <w:sz w:val="21"/>
              </w:rPr>
            </w:pPr>
          </w:p>
          <w:p w14:paraId="33E18B52">
            <w:pPr>
              <w:spacing w:line="246" w:lineRule="auto"/>
              <w:rPr>
                <w:rFonts w:ascii="Arial"/>
                <w:sz w:val="21"/>
              </w:rPr>
            </w:pPr>
          </w:p>
          <w:p w14:paraId="52F7918C">
            <w:pPr>
              <w:spacing w:line="246" w:lineRule="auto"/>
              <w:rPr>
                <w:rFonts w:ascii="Arial"/>
                <w:sz w:val="21"/>
              </w:rPr>
            </w:pPr>
          </w:p>
          <w:p w14:paraId="7DE68B16">
            <w:pPr>
              <w:spacing w:line="246" w:lineRule="auto"/>
              <w:rPr>
                <w:rFonts w:ascii="Arial"/>
                <w:sz w:val="21"/>
              </w:rPr>
            </w:pPr>
          </w:p>
          <w:p w14:paraId="2D11D9D7">
            <w:pPr>
              <w:spacing w:line="246" w:lineRule="auto"/>
              <w:rPr>
                <w:rFonts w:ascii="Arial"/>
                <w:sz w:val="21"/>
              </w:rPr>
            </w:pPr>
          </w:p>
          <w:p w14:paraId="2191BB02">
            <w:pPr>
              <w:spacing w:line="246" w:lineRule="auto"/>
              <w:rPr>
                <w:rFonts w:ascii="Arial"/>
                <w:sz w:val="21"/>
              </w:rPr>
            </w:pPr>
          </w:p>
          <w:p w14:paraId="719A9AC7">
            <w:pPr>
              <w:spacing w:line="246" w:lineRule="auto"/>
              <w:rPr>
                <w:rFonts w:ascii="Arial"/>
                <w:sz w:val="21"/>
              </w:rPr>
            </w:pPr>
          </w:p>
          <w:p w14:paraId="3D9D3432">
            <w:pPr>
              <w:spacing w:line="246" w:lineRule="auto"/>
              <w:rPr>
                <w:rFonts w:ascii="Arial"/>
                <w:sz w:val="21"/>
              </w:rPr>
            </w:pPr>
          </w:p>
          <w:p w14:paraId="7E18A966">
            <w:pPr>
              <w:spacing w:line="246" w:lineRule="auto"/>
              <w:rPr>
                <w:rFonts w:ascii="Arial"/>
                <w:sz w:val="21"/>
              </w:rPr>
            </w:pPr>
          </w:p>
          <w:p w14:paraId="331F85AA">
            <w:pPr>
              <w:spacing w:line="246" w:lineRule="auto"/>
              <w:rPr>
                <w:rFonts w:ascii="Arial"/>
                <w:sz w:val="21"/>
              </w:rPr>
            </w:pPr>
          </w:p>
          <w:p w14:paraId="1AB7A94F">
            <w:pPr>
              <w:spacing w:line="246" w:lineRule="auto"/>
              <w:rPr>
                <w:rFonts w:ascii="Arial"/>
                <w:sz w:val="21"/>
              </w:rPr>
            </w:pPr>
          </w:p>
          <w:p w14:paraId="422D804D">
            <w:pPr>
              <w:spacing w:before="63" w:line="186" w:lineRule="auto"/>
              <w:ind w:left="115"/>
              <w:rPr>
                <w:rFonts w:ascii="Times New Roman" w:hAnsi="Times New Roman" w:eastAsia="Times New Roman" w:cs="Times New Roman"/>
                <w:sz w:val="22"/>
                <w:szCs w:val="22"/>
              </w:rPr>
            </w:pPr>
            <w:r>
              <w:rPr>
                <w:rFonts w:ascii="Times New Roman" w:hAnsi="Times New Roman" w:eastAsia="Times New Roman" w:cs="Times New Roman"/>
                <w:sz w:val="22"/>
                <w:szCs w:val="22"/>
              </w:rPr>
              <w:t>D</w:t>
            </w:r>
          </w:p>
          <w:p w14:paraId="7D74AEA5">
            <w:pPr>
              <w:spacing w:before="52" w:line="189" w:lineRule="auto"/>
              <w:ind w:left="113"/>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p w14:paraId="624CC7C9">
            <w:pPr>
              <w:spacing w:before="55" w:line="189" w:lineRule="auto"/>
              <w:ind w:left="14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14:paraId="56D33448">
            <w:pPr>
              <w:spacing w:before="52" w:line="189" w:lineRule="auto"/>
              <w:ind w:left="14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14:paraId="48763C58">
            <w:pPr>
              <w:spacing w:before="53" w:line="189" w:lineRule="auto"/>
              <w:ind w:left="16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617" w:type="dxa"/>
            <w:vMerge w:val="restart"/>
            <w:tcBorders>
              <w:bottom w:val="nil"/>
            </w:tcBorders>
            <w:vAlign w:val="top"/>
          </w:tcPr>
          <w:p w14:paraId="559161F3">
            <w:pPr>
              <w:spacing w:line="244" w:lineRule="auto"/>
              <w:rPr>
                <w:rFonts w:ascii="Arial"/>
                <w:sz w:val="21"/>
              </w:rPr>
            </w:pPr>
          </w:p>
          <w:p w14:paraId="775D0289">
            <w:pPr>
              <w:spacing w:line="244" w:lineRule="auto"/>
              <w:rPr>
                <w:rFonts w:ascii="Arial"/>
                <w:sz w:val="21"/>
              </w:rPr>
            </w:pPr>
          </w:p>
          <w:p w14:paraId="0A41FA8A">
            <w:pPr>
              <w:spacing w:line="244" w:lineRule="auto"/>
              <w:rPr>
                <w:rFonts w:ascii="Arial"/>
                <w:sz w:val="21"/>
              </w:rPr>
            </w:pPr>
          </w:p>
          <w:p w14:paraId="083260A9">
            <w:pPr>
              <w:spacing w:before="63"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432</w:t>
            </w:r>
          </w:p>
          <w:p w14:paraId="29E7E968">
            <w:pPr>
              <w:spacing w:before="52"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00</w:t>
            </w:r>
          </w:p>
        </w:tc>
        <w:tc>
          <w:tcPr>
            <w:tcW w:w="919" w:type="dxa"/>
            <w:vAlign w:val="top"/>
          </w:tcPr>
          <w:p w14:paraId="0C21A6A9">
            <w:pPr>
              <w:pStyle w:val="6"/>
              <w:spacing w:before="60" w:line="217" w:lineRule="auto"/>
              <w:ind w:left="128"/>
              <w:rPr>
                <w:sz w:val="22"/>
                <w:szCs w:val="22"/>
              </w:rPr>
            </w:pPr>
            <w:r>
              <w:rPr>
                <w:spacing w:val="-2"/>
                <w:sz w:val="22"/>
                <w:szCs w:val="22"/>
              </w:rPr>
              <w:t>颗粒物</w:t>
            </w:r>
          </w:p>
        </w:tc>
        <w:tc>
          <w:tcPr>
            <w:tcW w:w="886" w:type="dxa"/>
            <w:vAlign w:val="top"/>
          </w:tcPr>
          <w:p w14:paraId="7D451F74">
            <w:pPr>
              <w:spacing w:before="99"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873.5</w:t>
            </w:r>
          </w:p>
        </w:tc>
        <w:tc>
          <w:tcPr>
            <w:tcW w:w="882" w:type="dxa"/>
            <w:vAlign w:val="top"/>
          </w:tcPr>
          <w:p w14:paraId="797BCC88">
            <w:pPr>
              <w:spacing w:before="99" w:line="189" w:lineRule="auto"/>
              <w:ind w:left="14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37.733</w:t>
            </w:r>
          </w:p>
        </w:tc>
        <w:tc>
          <w:tcPr>
            <w:tcW w:w="946" w:type="dxa"/>
            <w:vAlign w:val="top"/>
          </w:tcPr>
          <w:p w14:paraId="151590EA">
            <w:pPr>
              <w:spacing w:before="99" w:line="189" w:lineRule="auto"/>
              <w:ind w:left="17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37.639</w:t>
            </w:r>
          </w:p>
        </w:tc>
        <w:tc>
          <w:tcPr>
            <w:tcW w:w="1076" w:type="dxa"/>
            <w:vMerge w:val="restart"/>
            <w:tcBorders>
              <w:bottom w:val="nil"/>
            </w:tcBorders>
            <w:vAlign w:val="top"/>
          </w:tcPr>
          <w:p w14:paraId="30D155CD">
            <w:pPr>
              <w:pStyle w:val="6"/>
              <w:spacing w:before="176" w:line="239" w:lineRule="auto"/>
              <w:ind w:left="117" w:right="102" w:firstLine="106"/>
              <w:jc w:val="both"/>
              <w:rPr>
                <w:sz w:val="22"/>
                <w:szCs w:val="22"/>
              </w:rPr>
            </w:pPr>
            <w:r>
              <w:rPr>
                <w:spacing w:val="-6"/>
                <w:sz w:val="22"/>
                <w:szCs w:val="22"/>
              </w:rPr>
              <w:t>收集效</w:t>
            </w:r>
            <w:r>
              <w:rPr>
                <w:spacing w:val="-4"/>
                <w:sz w:val="22"/>
                <w:szCs w:val="22"/>
              </w:rPr>
              <w:t>率</w:t>
            </w:r>
            <w:r>
              <w:rPr>
                <w:rFonts w:ascii="Times New Roman" w:hAnsi="Times New Roman" w:eastAsia="Times New Roman" w:cs="Times New Roman"/>
                <w:spacing w:val="-4"/>
                <w:sz w:val="22"/>
                <w:szCs w:val="22"/>
              </w:rPr>
              <w:t>99%</w:t>
            </w:r>
            <w:r>
              <w:rPr>
                <w:rFonts w:ascii="Times New Roman" w:hAnsi="Times New Roman" w:eastAsia="Times New Roman" w:cs="Times New Roman"/>
                <w:spacing w:val="-28"/>
                <w:sz w:val="22"/>
                <w:szCs w:val="22"/>
              </w:rPr>
              <w:t xml:space="preserve"> </w:t>
            </w:r>
            <w:r>
              <w:rPr>
                <w:spacing w:val="-4"/>
                <w:sz w:val="22"/>
                <w:szCs w:val="22"/>
              </w:rPr>
              <w:t>，</w:t>
            </w:r>
            <w:r>
              <w:rPr>
                <w:spacing w:val="-8"/>
                <w:sz w:val="22"/>
                <w:szCs w:val="22"/>
              </w:rPr>
              <w:t>经“重力</w:t>
            </w:r>
          </w:p>
          <w:p w14:paraId="0B6BE5E4">
            <w:pPr>
              <w:pStyle w:val="6"/>
              <w:spacing w:line="219" w:lineRule="auto"/>
              <w:ind w:left="154"/>
              <w:rPr>
                <w:sz w:val="22"/>
                <w:szCs w:val="22"/>
              </w:rPr>
            </w:pPr>
            <w:r>
              <w:rPr>
                <w:spacing w:val="-2"/>
                <w:sz w:val="22"/>
                <w:szCs w:val="22"/>
              </w:rPr>
              <w:t>沉降</w:t>
            </w:r>
            <w:r>
              <w:rPr>
                <w:rFonts w:ascii="Times New Roman" w:hAnsi="Times New Roman" w:eastAsia="Times New Roman" w:cs="Times New Roman"/>
                <w:spacing w:val="-2"/>
                <w:sz w:val="22"/>
                <w:szCs w:val="22"/>
              </w:rPr>
              <w:t>+</w:t>
            </w:r>
            <w:r>
              <w:rPr>
                <w:spacing w:val="-2"/>
                <w:sz w:val="22"/>
                <w:szCs w:val="22"/>
              </w:rPr>
              <w:t>布</w:t>
            </w:r>
          </w:p>
          <w:p w14:paraId="061B5F53">
            <w:pPr>
              <w:pStyle w:val="6"/>
              <w:spacing w:before="23" w:line="244" w:lineRule="auto"/>
              <w:ind w:left="324" w:hanging="209"/>
              <w:rPr>
                <w:sz w:val="22"/>
                <w:szCs w:val="22"/>
              </w:rPr>
            </w:pPr>
            <w:r>
              <w:rPr>
                <w:spacing w:val="11"/>
                <w:sz w:val="22"/>
                <w:szCs w:val="22"/>
              </w:rPr>
              <w:t>袋除尘</w:t>
            </w:r>
            <w:r>
              <w:rPr>
                <w:spacing w:val="-80"/>
                <w:sz w:val="22"/>
                <w:szCs w:val="22"/>
              </w:rPr>
              <w:t xml:space="preserve"> </w:t>
            </w:r>
            <w:r>
              <w:rPr>
                <w:spacing w:val="11"/>
                <w:sz w:val="22"/>
                <w:szCs w:val="22"/>
              </w:rPr>
              <w:t>”</w:t>
            </w:r>
            <w:r>
              <w:rPr>
                <w:spacing w:val="-9"/>
                <w:sz w:val="22"/>
                <w:szCs w:val="22"/>
              </w:rPr>
              <w:t>处理</w:t>
            </w:r>
          </w:p>
        </w:tc>
        <w:tc>
          <w:tcPr>
            <w:tcW w:w="659" w:type="dxa"/>
            <w:vAlign w:val="top"/>
          </w:tcPr>
          <w:p w14:paraId="583868AA">
            <w:pPr>
              <w:spacing w:before="98"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99%</w:t>
            </w:r>
          </w:p>
        </w:tc>
        <w:tc>
          <w:tcPr>
            <w:tcW w:w="863" w:type="dxa"/>
            <w:vAlign w:val="top"/>
          </w:tcPr>
          <w:p w14:paraId="136993AC">
            <w:pPr>
              <w:spacing w:before="94"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08D86B8C">
            <w:pPr>
              <w:spacing w:before="94"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0AFCF257">
            <w:pPr>
              <w:spacing w:before="94"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19A0FE1D">
            <w:pPr>
              <w:spacing w:before="94"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11C1EC3D">
            <w:pPr>
              <w:spacing w:before="94"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restart"/>
            <w:tcBorders>
              <w:bottom w:val="nil"/>
              <w:right w:val="single" w:color="000000" w:sz="10" w:space="0"/>
            </w:tcBorders>
            <w:vAlign w:val="top"/>
          </w:tcPr>
          <w:p w14:paraId="1B38E598">
            <w:pPr>
              <w:spacing w:line="244" w:lineRule="auto"/>
              <w:rPr>
                <w:rFonts w:ascii="Arial"/>
                <w:sz w:val="21"/>
              </w:rPr>
            </w:pPr>
          </w:p>
          <w:p w14:paraId="7DE4E213">
            <w:pPr>
              <w:spacing w:line="244" w:lineRule="auto"/>
              <w:rPr>
                <w:rFonts w:ascii="Arial"/>
                <w:sz w:val="21"/>
              </w:rPr>
            </w:pPr>
          </w:p>
          <w:p w14:paraId="61B98EC2">
            <w:pPr>
              <w:spacing w:line="244" w:lineRule="auto"/>
              <w:rPr>
                <w:rFonts w:ascii="Arial"/>
                <w:sz w:val="21"/>
              </w:rPr>
            </w:pPr>
          </w:p>
          <w:p w14:paraId="0C2A3B62">
            <w:pPr>
              <w:spacing w:before="63" w:line="189"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997.</w:t>
            </w:r>
          </w:p>
          <w:p w14:paraId="2F821246">
            <w:pPr>
              <w:spacing w:before="55" w:line="186" w:lineRule="auto"/>
              <w:ind w:left="276"/>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37" w:type="dxa"/>
            <w:tcBorders>
              <w:top w:val="nil"/>
              <w:left w:val="single" w:color="000000" w:sz="10" w:space="0"/>
              <w:bottom w:val="nil"/>
              <w:right w:val="single" w:color="000000" w:sz="10" w:space="0"/>
            </w:tcBorders>
            <w:vAlign w:val="top"/>
          </w:tcPr>
          <w:p w14:paraId="5BE1D05F">
            <w:pPr>
              <w:rPr>
                <w:rFonts w:ascii="Arial"/>
                <w:sz w:val="21"/>
              </w:rPr>
            </w:pPr>
          </w:p>
        </w:tc>
      </w:tr>
      <w:tr w14:paraId="1ADA6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0D644AFA">
            <w:pPr>
              <w:rPr>
                <w:rFonts w:ascii="Arial"/>
                <w:sz w:val="21"/>
              </w:rPr>
            </w:pPr>
          </w:p>
        </w:tc>
        <w:tc>
          <w:tcPr>
            <w:tcW w:w="123" w:type="dxa"/>
            <w:tcBorders>
              <w:top w:val="nil"/>
              <w:bottom w:val="nil"/>
              <w:right w:val="single" w:color="000000" w:sz="10" w:space="0"/>
            </w:tcBorders>
            <w:vAlign w:val="top"/>
          </w:tcPr>
          <w:p w14:paraId="44BF3BEF">
            <w:pPr>
              <w:rPr>
                <w:rFonts w:ascii="Arial"/>
                <w:sz w:val="21"/>
              </w:rPr>
            </w:pPr>
          </w:p>
        </w:tc>
        <w:tc>
          <w:tcPr>
            <w:tcW w:w="315" w:type="dxa"/>
            <w:vMerge w:val="continue"/>
            <w:tcBorders>
              <w:top w:val="nil"/>
              <w:left w:val="single" w:color="000000" w:sz="10" w:space="0"/>
              <w:bottom w:val="nil"/>
            </w:tcBorders>
            <w:vAlign w:val="top"/>
          </w:tcPr>
          <w:p w14:paraId="054C99D9">
            <w:pPr>
              <w:rPr>
                <w:rFonts w:ascii="Arial"/>
                <w:sz w:val="21"/>
              </w:rPr>
            </w:pPr>
          </w:p>
        </w:tc>
        <w:tc>
          <w:tcPr>
            <w:tcW w:w="697" w:type="dxa"/>
            <w:vMerge w:val="continue"/>
            <w:tcBorders>
              <w:top w:val="nil"/>
              <w:bottom w:val="nil"/>
            </w:tcBorders>
            <w:vAlign w:val="top"/>
          </w:tcPr>
          <w:p w14:paraId="1039982C">
            <w:pPr>
              <w:rPr>
                <w:rFonts w:ascii="Arial"/>
                <w:sz w:val="21"/>
              </w:rPr>
            </w:pPr>
          </w:p>
        </w:tc>
        <w:tc>
          <w:tcPr>
            <w:tcW w:w="403" w:type="dxa"/>
            <w:vMerge w:val="continue"/>
            <w:tcBorders>
              <w:top w:val="nil"/>
              <w:bottom w:val="nil"/>
            </w:tcBorders>
            <w:vAlign w:val="top"/>
          </w:tcPr>
          <w:p w14:paraId="1B3640FF">
            <w:pPr>
              <w:rPr>
                <w:rFonts w:ascii="Arial"/>
                <w:sz w:val="21"/>
              </w:rPr>
            </w:pPr>
          </w:p>
        </w:tc>
        <w:tc>
          <w:tcPr>
            <w:tcW w:w="617" w:type="dxa"/>
            <w:vMerge w:val="continue"/>
            <w:tcBorders>
              <w:top w:val="nil"/>
              <w:bottom w:val="nil"/>
            </w:tcBorders>
            <w:vAlign w:val="top"/>
          </w:tcPr>
          <w:p w14:paraId="77B8E91D">
            <w:pPr>
              <w:rPr>
                <w:rFonts w:ascii="Arial"/>
                <w:sz w:val="21"/>
              </w:rPr>
            </w:pPr>
          </w:p>
        </w:tc>
        <w:tc>
          <w:tcPr>
            <w:tcW w:w="919" w:type="dxa"/>
            <w:vAlign w:val="top"/>
          </w:tcPr>
          <w:p w14:paraId="01001EC8">
            <w:pPr>
              <w:spacing w:before="112"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14:paraId="10F91870">
            <w:pPr>
              <w:spacing w:before="113"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27.5</w:t>
            </w:r>
          </w:p>
        </w:tc>
        <w:tc>
          <w:tcPr>
            <w:tcW w:w="882" w:type="dxa"/>
            <w:vAlign w:val="top"/>
          </w:tcPr>
          <w:p w14:paraId="69AFB9EF">
            <w:pPr>
              <w:spacing w:before="113" w:line="189" w:lineRule="auto"/>
              <w:ind w:left="21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1.188</w:t>
            </w:r>
          </w:p>
        </w:tc>
        <w:tc>
          <w:tcPr>
            <w:tcW w:w="946" w:type="dxa"/>
            <w:vAlign w:val="top"/>
          </w:tcPr>
          <w:p w14:paraId="2A304590">
            <w:pPr>
              <w:spacing w:before="113"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1.185</w:t>
            </w:r>
          </w:p>
        </w:tc>
        <w:tc>
          <w:tcPr>
            <w:tcW w:w="1076" w:type="dxa"/>
            <w:vMerge w:val="continue"/>
            <w:tcBorders>
              <w:top w:val="nil"/>
              <w:bottom w:val="nil"/>
            </w:tcBorders>
            <w:vAlign w:val="top"/>
          </w:tcPr>
          <w:p w14:paraId="672A838B">
            <w:pPr>
              <w:rPr>
                <w:rFonts w:ascii="Arial"/>
                <w:sz w:val="21"/>
              </w:rPr>
            </w:pPr>
          </w:p>
        </w:tc>
        <w:tc>
          <w:tcPr>
            <w:tcW w:w="659" w:type="dxa"/>
            <w:vAlign w:val="top"/>
          </w:tcPr>
          <w:p w14:paraId="4DACF697">
            <w:pPr>
              <w:spacing w:before="112"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4FE7B428">
            <w:pPr>
              <w:spacing w:before="108"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3DF5E4E0">
            <w:pPr>
              <w:spacing w:before="108"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228F133D">
            <w:pPr>
              <w:spacing w:before="108"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7718E994">
            <w:pPr>
              <w:spacing w:before="108"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430011FC">
            <w:pPr>
              <w:spacing w:before="108"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54072364">
            <w:pPr>
              <w:rPr>
                <w:rFonts w:ascii="Arial"/>
                <w:sz w:val="21"/>
              </w:rPr>
            </w:pPr>
          </w:p>
        </w:tc>
        <w:tc>
          <w:tcPr>
            <w:tcW w:w="137" w:type="dxa"/>
            <w:tcBorders>
              <w:top w:val="nil"/>
              <w:left w:val="single" w:color="000000" w:sz="10" w:space="0"/>
              <w:bottom w:val="nil"/>
              <w:right w:val="single" w:color="000000" w:sz="10" w:space="0"/>
            </w:tcBorders>
            <w:vAlign w:val="top"/>
          </w:tcPr>
          <w:p w14:paraId="159E89FA">
            <w:pPr>
              <w:rPr>
                <w:rFonts w:ascii="Arial"/>
                <w:sz w:val="21"/>
              </w:rPr>
            </w:pPr>
          </w:p>
        </w:tc>
      </w:tr>
      <w:tr w14:paraId="42D84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900" w:type="dxa"/>
            <w:vMerge w:val="continue"/>
            <w:tcBorders>
              <w:top w:val="nil"/>
              <w:left w:val="single" w:color="000000" w:sz="10" w:space="0"/>
              <w:bottom w:val="nil"/>
            </w:tcBorders>
            <w:vAlign w:val="top"/>
          </w:tcPr>
          <w:p w14:paraId="2B0522C2">
            <w:pPr>
              <w:rPr>
                <w:rFonts w:ascii="Arial"/>
                <w:sz w:val="21"/>
              </w:rPr>
            </w:pPr>
          </w:p>
        </w:tc>
        <w:tc>
          <w:tcPr>
            <w:tcW w:w="123" w:type="dxa"/>
            <w:tcBorders>
              <w:top w:val="nil"/>
              <w:bottom w:val="nil"/>
              <w:right w:val="single" w:color="000000" w:sz="10" w:space="0"/>
            </w:tcBorders>
            <w:vAlign w:val="top"/>
          </w:tcPr>
          <w:p w14:paraId="0384B5A0">
            <w:pPr>
              <w:rPr>
                <w:rFonts w:ascii="Arial"/>
                <w:sz w:val="21"/>
              </w:rPr>
            </w:pPr>
          </w:p>
        </w:tc>
        <w:tc>
          <w:tcPr>
            <w:tcW w:w="315" w:type="dxa"/>
            <w:vMerge w:val="continue"/>
            <w:tcBorders>
              <w:top w:val="nil"/>
              <w:left w:val="single" w:color="000000" w:sz="10" w:space="0"/>
              <w:bottom w:val="nil"/>
            </w:tcBorders>
            <w:vAlign w:val="top"/>
          </w:tcPr>
          <w:p w14:paraId="6F038F97">
            <w:pPr>
              <w:rPr>
                <w:rFonts w:ascii="Arial"/>
                <w:sz w:val="21"/>
              </w:rPr>
            </w:pPr>
          </w:p>
        </w:tc>
        <w:tc>
          <w:tcPr>
            <w:tcW w:w="697" w:type="dxa"/>
            <w:vMerge w:val="continue"/>
            <w:tcBorders>
              <w:top w:val="nil"/>
              <w:bottom w:val="nil"/>
            </w:tcBorders>
            <w:vAlign w:val="top"/>
          </w:tcPr>
          <w:p w14:paraId="47768864">
            <w:pPr>
              <w:rPr>
                <w:rFonts w:ascii="Arial"/>
                <w:sz w:val="21"/>
              </w:rPr>
            </w:pPr>
          </w:p>
        </w:tc>
        <w:tc>
          <w:tcPr>
            <w:tcW w:w="403" w:type="dxa"/>
            <w:vMerge w:val="continue"/>
            <w:tcBorders>
              <w:top w:val="nil"/>
              <w:bottom w:val="nil"/>
            </w:tcBorders>
            <w:vAlign w:val="top"/>
          </w:tcPr>
          <w:p w14:paraId="2A8B0C54">
            <w:pPr>
              <w:rPr>
                <w:rFonts w:ascii="Arial"/>
                <w:sz w:val="21"/>
              </w:rPr>
            </w:pPr>
          </w:p>
        </w:tc>
        <w:tc>
          <w:tcPr>
            <w:tcW w:w="617" w:type="dxa"/>
            <w:vMerge w:val="continue"/>
            <w:tcBorders>
              <w:top w:val="nil"/>
              <w:bottom w:val="nil"/>
            </w:tcBorders>
            <w:vAlign w:val="top"/>
          </w:tcPr>
          <w:p w14:paraId="7EB5703F">
            <w:pPr>
              <w:rPr>
                <w:rFonts w:ascii="Arial"/>
                <w:sz w:val="21"/>
              </w:rPr>
            </w:pPr>
          </w:p>
        </w:tc>
        <w:tc>
          <w:tcPr>
            <w:tcW w:w="919" w:type="dxa"/>
            <w:vAlign w:val="top"/>
          </w:tcPr>
          <w:p w14:paraId="6A442444">
            <w:pPr>
              <w:spacing w:before="116" w:line="196" w:lineRule="auto"/>
              <w:ind w:left="288"/>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886" w:type="dxa"/>
            <w:vAlign w:val="top"/>
          </w:tcPr>
          <w:p w14:paraId="76CE43F5">
            <w:pPr>
              <w:spacing w:before="117" w:line="189" w:lineRule="auto"/>
              <w:ind w:left="30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2.1</w:t>
            </w:r>
          </w:p>
        </w:tc>
        <w:tc>
          <w:tcPr>
            <w:tcW w:w="882" w:type="dxa"/>
            <w:vAlign w:val="top"/>
          </w:tcPr>
          <w:p w14:paraId="2453059D">
            <w:pPr>
              <w:spacing w:before="117"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0.090</w:t>
            </w:r>
          </w:p>
        </w:tc>
        <w:tc>
          <w:tcPr>
            <w:tcW w:w="946" w:type="dxa"/>
            <w:vAlign w:val="top"/>
          </w:tcPr>
          <w:p w14:paraId="34E3BB2B">
            <w:pPr>
              <w:spacing w:before="117"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0.090</w:t>
            </w:r>
          </w:p>
        </w:tc>
        <w:tc>
          <w:tcPr>
            <w:tcW w:w="1076" w:type="dxa"/>
            <w:vMerge w:val="continue"/>
            <w:tcBorders>
              <w:top w:val="nil"/>
              <w:bottom w:val="nil"/>
            </w:tcBorders>
            <w:vAlign w:val="top"/>
          </w:tcPr>
          <w:p w14:paraId="4BAB5EA4">
            <w:pPr>
              <w:rPr>
                <w:rFonts w:ascii="Arial"/>
                <w:sz w:val="21"/>
              </w:rPr>
            </w:pPr>
          </w:p>
        </w:tc>
        <w:tc>
          <w:tcPr>
            <w:tcW w:w="659" w:type="dxa"/>
            <w:vAlign w:val="top"/>
          </w:tcPr>
          <w:p w14:paraId="36B71CCA">
            <w:pPr>
              <w:spacing w:before="117"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66B8E001">
            <w:pPr>
              <w:spacing w:before="113"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75949A28">
            <w:pPr>
              <w:spacing w:before="113"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0644F19A">
            <w:pPr>
              <w:spacing w:before="113"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53A41228">
            <w:pPr>
              <w:spacing w:before="113"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15A8A862">
            <w:pPr>
              <w:spacing w:before="113"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053B3C79">
            <w:pPr>
              <w:rPr>
                <w:rFonts w:ascii="Arial"/>
                <w:sz w:val="21"/>
              </w:rPr>
            </w:pPr>
          </w:p>
        </w:tc>
        <w:tc>
          <w:tcPr>
            <w:tcW w:w="137" w:type="dxa"/>
            <w:tcBorders>
              <w:top w:val="nil"/>
              <w:left w:val="single" w:color="000000" w:sz="10" w:space="0"/>
              <w:bottom w:val="nil"/>
              <w:right w:val="single" w:color="000000" w:sz="10" w:space="0"/>
            </w:tcBorders>
            <w:vAlign w:val="top"/>
          </w:tcPr>
          <w:p w14:paraId="1B879680">
            <w:pPr>
              <w:rPr>
                <w:rFonts w:ascii="Arial"/>
                <w:sz w:val="21"/>
              </w:rPr>
            </w:pPr>
          </w:p>
        </w:tc>
      </w:tr>
      <w:tr w14:paraId="38943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4B74E4CE">
            <w:pPr>
              <w:rPr>
                <w:rFonts w:ascii="Arial"/>
                <w:sz w:val="21"/>
              </w:rPr>
            </w:pPr>
          </w:p>
        </w:tc>
        <w:tc>
          <w:tcPr>
            <w:tcW w:w="123" w:type="dxa"/>
            <w:tcBorders>
              <w:top w:val="nil"/>
              <w:bottom w:val="nil"/>
              <w:right w:val="single" w:color="000000" w:sz="10" w:space="0"/>
            </w:tcBorders>
            <w:vAlign w:val="top"/>
          </w:tcPr>
          <w:p w14:paraId="066C6FBE">
            <w:pPr>
              <w:rPr>
                <w:rFonts w:ascii="Arial"/>
                <w:sz w:val="21"/>
              </w:rPr>
            </w:pPr>
          </w:p>
        </w:tc>
        <w:tc>
          <w:tcPr>
            <w:tcW w:w="315" w:type="dxa"/>
            <w:vMerge w:val="continue"/>
            <w:tcBorders>
              <w:top w:val="nil"/>
              <w:left w:val="single" w:color="000000" w:sz="10" w:space="0"/>
              <w:bottom w:val="nil"/>
            </w:tcBorders>
            <w:vAlign w:val="top"/>
          </w:tcPr>
          <w:p w14:paraId="767A3F72">
            <w:pPr>
              <w:rPr>
                <w:rFonts w:ascii="Arial"/>
                <w:sz w:val="21"/>
              </w:rPr>
            </w:pPr>
          </w:p>
        </w:tc>
        <w:tc>
          <w:tcPr>
            <w:tcW w:w="697" w:type="dxa"/>
            <w:vMerge w:val="continue"/>
            <w:tcBorders>
              <w:top w:val="nil"/>
              <w:bottom w:val="nil"/>
            </w:tcBorders>
            <w:vAlign w:val="top"/>
          </w:tcPr>
          <w:p w14:paraId="5B08E212">
            <w:pPr>
              <w:rPr>
                <w:rFonts w:ascii="Arial"/>
                <w:sz w:val="21"/>
              </w:rPr>
            </w:pPr>
          </w:p>
        </w:tc>
        <w:tc>
          <w:tcPr>
            <w:tcW w:w="403" w:type="dxa"/>
            <w:vMerge w:val="continue"/>
            <w:tcBorders>
              <w:top w:val="nil"/>
              <w:bottom w:val="nil"/>
            </w:tcBorders>
            <w:vAlign w:val="top"/>
          </w:tcPr>
          <w:p w14:paraId="5BBC0A0F">
            <w:pPr>
              <w:rPr>
                <w:rFonts w:ascii="Arial"/>
                <w:sz w:val="21"/>
              </w:rPr>
            </w:pPr>
          </w:p>
        </w:tc>
        <w:tc>
          <w:tcPr>
            <w:tcW w:w="617" w:type="dxa"/>
            <w:vMerge w:val="continue"/>
            <w:tcBorders>
              <w:top w:val="nil"/>
              <w:bottom w:val="nil"/>
            </w:tcBorders>
            <w:vAlign w:val="top"/>
          </w:tcPr>
          <w:p w14:paraId="6D6EBBF3">
            <w:pPr>
              <w:rPr>
                <w:rFonts w:ascii="Arial"/>
                <w:sz w:val="21"/>
              </w:rPr>
            </w:pPr>
          </w:p>
        </w:tc>
        <w:tc>
          <w:tcPr>
            <w:tcW w:w="919" w:type="dxa"/>
            <w:vAlign w:val="top"/>
          </w:tcPr>
          <w:p w14:paraId="18AB60D8">
            <w:pPr>
              <w:spacing w:before="99" w:line="193" w:lineRule="auto"/>
              <w:ind w:left="2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886" w:type="dxa"/>
            <w:vAlign w:val="top"/>
          </w:tcPr>
          <w:p w14:paraId="1BBF4AD7">
            <w:pPr>
              <w:spacing w:before="103" w:line="189" w:lineRule="auto"/>
              <w:ind w:left="30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w:t>
            </w:r>
          </w:p>
        </w:tc>
        <w:tc>
          <w:tcPr>
            <w:tcW w:w="882" w:type="dxa"/>
            <w:vAlign w:val="top"/>
          </w:tcPr>
          <w:p w14:paraId="09761F0F">
            <w:pPr>
              <w:spacing w:before="103"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0.209</w:t>
            </w:r>
          </w:p>
        </w:tc>
        <w:tc>
          <w:tcPr>
            <w:tcW w:w="946" w:type="dxa"/>
            <w:vAlign w:val="top"/>
          </w:tcPr>
          <w:p w14:paraId="74AF2210">
            <w:pPr>
              <w:spacing w:before="103"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0.209</w:t>
            </w:r>
          </w:p>
        </w:tc>
        <w:tc>
          <w:tcPr>
            <w:tcW w:w="1076" w:type="dxa"/>
            <w:vMerge w:val="continue"/>
            <w:tcBorders>
              <w:top w:val="nil"/>
              <w:bottom w:val="nil"/>
            </w:tcBorders>
            <w:vAlign w:val="top"/>
          </w:tcPr>
          <w:p w14:paraId="3443F979">
            <w:pPr>
              <w:rPr>
                <w:rFonts w:ascii="Arial"/>
                <w:sz w:val="21"/>
              </w:rPr>
            </w:pPr>
          </w:p>
        </w:tc>
        <w:tc>
          <w:tcPr>
            <w:tcW w:w="659" w:type="dxa"/>
            <w:vAlign w:val="top"/>
          </w:tcPr>
          <w:p w14:paraId="4C7F4BE6">
            <w:pPr>
              <w:spacing w:before="103"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4B809A99">
            <w:pPr>
              <w:spacing w:before="99"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68A5A956">
            <w:pPr>
              <w:spacing w:before="99"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01DFD5BB">
            <w:pPr>
              <w:spacing w:before="99"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65DCD287">
            <w:pPr>
              <w:spacing w:before="99"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1A5AA3AF">
            <w:pPr>
              <w:spacing w:before="99"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3F54EDE7">
            <w:pPr>
              <w:rPr>
                <w:rFonts w:ascii="Arial"/>
                <w:sz w:val="21"/>
              </w:rPr>
            </w:pPr>
          </w:p>
        </w:tc>
        <w:tc>
          <w:tcPr>
            <w:tcW w:w="137" w:type="dxa"/>
            <w:tcBorders>
              <w:top w:val="nil"/>
              <w:left w:val="single" w:color="000000" w:sz="10" w:space="0"/>
              <w:bottom w:val="nil"/>
              <w:right w:val="single" w:color="000000" w:sz="10" w:space="0"/>
            </w:tcBorders>
            <w:vAlign w:val="top"/>
          </w:tcPr>
          <w:p w14:paraId="6BAB541B">
            <w:pPr>
              <w:rPr>
                <w:rFonts w:ascii="Arial"/>
                <w:sz w:val="21"/>
              </w:rPr>
            </w:pPr>
          </w:p>
        </w:tc>
      </w:tr>
      <w:tr w14:paraId="64C3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00" w:type="dxa"/>
            <w:vMerge w:val="continue"/>
            <w:tcBorders>
              <w:top w:val="nil"/>
              <w:left w:val="single" w:color="000000" w:sz="10" w:space="0"/>
              <w:bottom w:val="nil"/>
            </w:tcBorders>
            <w:vAlign w:val="top"/>
          </w:tcPr>
          <w:p w14:paraId="7153592F">
            <w:pPr>
              <w:rPr>
                <w:rFonts w:ascii="Arial"/>
                <w:sz w:val="21"/>
              </w:rPr>
            </w:pPr>
          </w:p>
        </w:tc>
        <w:tc>
          <w:tcPr>
            <w:tcW w:w="123" w:type="dxa"/>
            <w:tcBorders>
              <w:top w:val="nil"/>
              <w:bottom w:val="nil"/>
              <w:right w:val="single" w:color="000000" w:sz="10" w:space="0"/>
            </w:tcBorders>
            <w:vAlign w:val="top"/>
          </w:tcPr>
          <w:p w14:paraId="4076DBBB">
            <w:pPr>
              <w:rPr>
                <w:rFonts w:ascii="Arial"/>
                <w:sz w:val="21"/>
              </w:rPr>
            </w:pPr>
          </w:p>
        </w:tc>
        <w:tc>
          <w:tcPr>
            <w:tcW w:w="315" w:type="dxa"/>
            <w:vMerge w:val="continue"/>
            <w:tcBorders>
              <w:top w:val="nil"/>
              <w:left w:val="single" w:color="000000" w:sz="10" w:space="0"/>
              <w:bottom w:val="nil"/>
            </w:tcBorders>
            <w:vAlign w:val="top"/>
          </w:tcPr>
          <w:p w14:paraId="409616CB">
            <w:pPr>
              <w:rPr>
                <w:rFonts w:ascii="Arial"/>
                <w:sz w:val="21"/>
              </w:rPr>
            </w:pPr>
          </w:p>
        </w:tc>
        <w:tc>
          <w:tcPr>
            <w:tcW w:w="697" w:type="dxa"/>
            <w:vMerge w:val="continue"/>
            <w:tcBorders>
              <w:top w:val="nil"/>
            </w:tcBorders>
            <w:vAlign w:val="top"/>
          </w:tcPr>
          <w:p w14:paraId="161DA12A">
            <w:pPr>
              <w:rPr>
                <w:rFonts w:ascii="Arial"/>
                <w:sz w:val="21"/>
              </w:rPr>
            </w:pPr>
          </w:p>
        </w:tc>
        <w:tc>
          <w:tcPr>
            <w:tcW w:w="403" w:type="dxa"/>
            <w:vMerge w:val="continue"/>
            <w:tcBorders>
              <w:top w:val="nil"/>
              <w:bottom w:val="nil"/>
            </w:tcBorders>
            <w:vAlign w:val="top"/>
          </w:tcPr>
          <w:p w14:paraId="4365A6C5">
            <w:pPr>
              <w:rPr>
                <w:rFonts w:ascii="Arial"/>
                <w:sz w:val="21"/>
              </w:rPr>
            </w:pPr>
          </w:p>
        </w:tc>
        <w:tc>
          <w:tcPr>
            <w:tcW w:w="617" w:type="dxa"/>
            <w:vMerge w:val="continue"/>
            <w:tcBorders>
              <w:top w:val="nil"/>
            </w:tcBorders>
            <w:vAlign w:val="top"/>
          </w:tcPr>
          <w:p w14:paraId="7AA08794">
            <w:pPr>
              <w:rPr>
                <w:rFonts w:ascii="Arial"/>
                <w:sz w:val="21"/>
              </w:rPr>
            </w:pPr>
          </w:p>
        </w:tc>
        <w:tc>
          <w:tcPr>
            <w:tcW w:w="919" w:type="dxa"/>
            <w:vAlign w:val="top"/>
          </w:tcPr>
          <w:p w14:paraId="0CDABB2B">
            <w:pPr>
              <w:pStyle w:val="6"/>
              <w:spacing w:before="199" w:line="220" w:lineRule="auto"/>
              <w:ind w:left="130"/>
              <w:rPr>
                <w:sz w:val="22"/>
                <w:szCs w:val="22"/>
              </w:rPr>
            </w:pPr>
            <w:r>
              <w:rPr>
                <w:spacing w:val="-3"/>
                <w:sz w:val="22"/>
                <w:szCs w:val="22"/>
              </w:rPr>
              <w:t>氟化物</w:t>
            </w:r>
          </w:p>
        </w:tc>
        <w:tc>
          <w:tcPr>
            <w:tcW w:w="886" w:type="dxa"/>
            <w:vAlign w:val="top"/>
          </w:tcPr>
          <w:p w14:paraId="263E2AB7">
            <w:pPr>
              <w:spacing w:before="237" w:line="189" w:lineRule="auto"/>
              <w:ind w:left="3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0.8</w:t>
            </w:r>
          </w:p>
        </w:tc>
        <w:tc>
          <w:tcPr>
            <w:tcW w:w="882" w:type="dxa"/>
            <w:vAlign w:val="top"/>
          </w:tcPr>
          <w:p w14:paraId="1727FB2B">
            <w:pPr>
              <w:spacing w:before="237"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0.035</w:t>
            </w:r>
          </w:p>
        </w:tc>
        <w:tc>
          <w:tcPr>
            <w:tcW w:w="946" w:type="dxa"/>
            <w:vAlign w:val="top"/>
          </w:tcPr>
          <w:p w14:paraId="6C64E1B5">
            <w:pPr>
              <w:spacing w:before="237"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0.035</w:t>
            </w:r>
          </w:p>
        </w:tc>
        <w:tc>
          <w:tcPr>
            <w:tcW w:w="1076" w:type="dxa"/>
            <w:vMerge w:val="continue"/>
            <w:tcBorders>
              <w:top w:val="nil"/>
            </w:tcBorders>
            <w:vAlign w:val="top"/>
          </w:tcPr>
          <w:p w14:paraId="36CA890C">
            <w:pPr>
              <w:rPr>
                <w:rFonts w:ascii="Arial"/>
                <w:sz w:val="21"/>
              </w:rPr>
            </w:pPr>
          </w:p>
        </w:tc>
        <w:tc>
          <w:tcPr>
            <w:tcW w:w="659" w:type="dxa"/>
            <w:vAlign w:val="top"/>
          </w:tcPr>
          <w:p w14:paraId="28ECAE16">
            <w:pPr>
              <w:spacing w:before="237"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348E4D9E">
            <w:pPr>
              <w:spacing w:before="233"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5FA5DD79">
            <w:pPr>
              <w:spacing w:before="233"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6A3557D3">
            <w:pPr>
              <w:spacing w:before="233"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42E62D8F">
            <w:pPr>
              <w:spacing w:before="233"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6F23E84C">
            <w:pPr>
              <w:spacing w:before="233"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right w:val="single" w:color="000000" w:sz="10" w:space="0"/>
            </w:tcBorders>
            <w:vAlign w:val="top"/>
          </w:tcPr>
          <w:p w14:paraId="7AE26645">
            <w:pPr>
              <w:rPr>
                <w:rFonts w:ascii="Arial"/>
                <w:sz w:val="21"/>
              </w:rPr>
            </w:pPr>
          </w:p>
        </w:tc>
        <w:tc>
          <w:tcPr>
            <w:tcW w:w="137" w:type="dxa"/>
            <w:tcBorders>
              <w:top w:val="nil"/>
              <w:left w:val="single" w:color="000000" w:sz="10" w:space="0"/>
              <w:bottom w:val="nil"/>
              <w:right w:val="single" w:color="000000" w:sz="10" w:space="0"/>
            </w:tcBorders>
            <w:vAlign w:val="top"/>
          </w:tcPr>
          <w:p w14:paraId="1DED78CC">
            <w:pPr>
              <w:rPr>
                <w:rFonts w:ascii="Arial"/>
                <w:sz w:val="21"/>
              </w:rPr>
            </w:pPr>
          </w:p>
        </w:tc>
      </w:tr>
      <w:tr w14:paraId="55F7E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00" w:type="dxa"/>
            <w:vMerge w:val="continue"/>
            <w:tcBorders>
              <w:top w:val="nil"/>
              <w:left w:val="single" w:color="000000" w:sz="10" w:space="0"/>
              <w:bottom w:val="nil"/>
            </w:tcBorders>
            <w:vAlign w:val="top"/>
          </w:tcPr>
          <w:p w14:paraId="6A9E9F01">
            <w:pPr>
              <w:rPr>
                <w:rFonts w:ascii="Arial"/>
                <w:sz w:val="21"/>
              </w:rPr>
            </w:pPr>
          </w:p>
        </w:tc>
        <w:tc>
          <w:tcPr>
            <w:tcW w:w="123" w:type="dxa"/>
            <w:tcBorders>
              <w:top w:val="nil"/>
              <w:bottom w:val="nil"/>
              <w:right w:val="single" w:color="000000" w:sz="10" w:space="0"/>
            </w:tcBorders>
            <w:vAlign w:val="top"/>
          </w:tcPr>
          <w:p w14:paraId="4AA45F1B">
            <w:pPr>
              <w:rPr>
                <w:rFonts w:ascii="Arial"/>
                <w:sz w:val="21"/>
              </w:rPr>
            </w:pPr>
          </w:p>
        </w:tc>
        <w:tc>
          <w:tcPr>
            <w:tcW w:w="315" w:type="dxa"/>
            <w:vMerge w:val="continue"/>
            <w:tcBorders>
              <w:top w:val="nil"/>
              <w:left w:val="single" w:color="000000" w:sz="10" w:space="0"/>
              <w:bottom w:val="nil"/>
            </w:tcBorders>
            <w:vAlign w:val="top"/>
          </w:tcPr>
          <w:p w14:paraId="5EF5B300">
            <w:pPr>
              <w:rPr>
                <w:rFonts w:ascii="Arial"/>
                <w:sz w:val="21"/>
              </w:rPr>
            </w:pPr>
          </w:p>
        </w:tc>
        <w:tc>
          <w:tcPr>
            <w:tcW w:w="697" w:type="dxa"/>
            <w:vMerge w:val="restart"/>
            <w:tcBorders>
              <w:bottom w:val="nil"/>
            </w:tcBorders>
            <w:vAlign w:val="top"/>
          </w:tcPr>
          <w:p w14:paraId="2734338B">
            <w:pPr>
              <w:spacing w:line="411" w:lineRule="auto"/>
              <w:rPr>
                <w:rFonts w:ascii="Arial"/>
                <w:sz w:val="21"/>
              </w:rPr>
            </w:pPr>
          </w:p>
          <w:p w14:paraId="045CC706">
            <w:pPr>
              <w:pStyle w:val="6"/>
              <w:spacing w:before="72"/>
              <w:ind w:left="126" w:right="133"/>
              <w:rPr>
                <w:sz w:val="22"/>
                <w:szCs w:val="22"/>
              </w:rPr>
            </w:pPr>
            <w:r>
              <w:rPr>
                <w:spacing w:val="-4"/>
                <w:sz w:val="22"/>
                <w:szCs w:val="22"/>
              </w:rPr>
              <w:t>熔炼其他</w:t>
            </w:r>
          </w:p>
          <w:p w14:paraId="49394DB5">
            <w:pPr>
              <w:pStyle w:val="6"/>
              <w:spacing w:line="221" w:lineRule="auto"/>
              <w:ind w:left="136"/>
              <w:rPr>
                <w:sz w:val="22"/>
                <w:szCs w:val="22"/>
              </w:rPr>
            </w:pPr>
            <w:r>
              <w:rPr>
                <w:spacing w:val="-9"/>
                <w:sz w:val="22"/>
                <w:szCs w:val="22"/>
              </w:rPr>
              <w:t>时段</w:t>
            </w:r>
          </w:p>
        </w:tc>
        <w:tc>
          <w:tcPr>
            <w:tcW w:w="403" w:type="dxa"/>
            <w:vMerge w:val="continue"/>
            <w:tcBorders>
              <w:top w:val="nil"/>
              <w:bottom w:val="nil"/>
            </w:tcBorders>
            <w:vAlign w:val="top"/>
          </w:tcPr>
          <w:p w14:paraId="392A2995">
            <w:pPr>
              <w:rPr>
                <w:rFonts w:ascii="Arial"/>
                <w:sz w:val="21"/>
              </w:rPr>
            </w:pPr>
          </w:p>
        </w:tc>
        <w:tc>
          <w:tcPr>
            <w:tcW w:w="617" w:type="dxa"/>
            <w:vMerge w:val="restart"/>
            <w:tcBorders>
              <w:bottom w:val="nil"/>
            </w:tcBorders>
            <w:vAlign w:val="top"/>
          </w:tcPr>
          <w:p w14:paraId="4D0036AD">
            <w:pPr>
              <w:spacing w:line="307" w:lineRule="auto"/>
              <w:rPr>
                <w:rFonts w:ascii="Arial"/>
                <w:sz w:val="21"/>
              </w:rPr>
            </w:pPr>
          </w:p>
          <w:p w14:paraId="7BA88708">
            <w:pPr>
              <w:spacing w:line="308" w:lineRule="auto"/>
              <w:rPr>
                <w:rFonts w:ascii="Arial"/>
                <w:sz w:val="21"/>
              </w:rPr>
            </w:pPr>
          </w:p>
          <w:p w14:paraId="70F67030">
            <w:pPr>
              <w:spacing w:before="64"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380</w:t>
            </w:r>
          </w:p>
          <w:p w14:paraId="5D62561F">
            <w:pPr>
              <w:spacing w:before="52"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00</w:t>
            </w:r>
          </w:p>
        </w:tc>
        <w:tc>
          <w:tcPr>
            <w:tcW w:w="919" w:type="dxa"/>
            <w:vAlign w:val="top"/>
          </w:tcPr>
          <w:p w14:paraId="14CDF4BE">
            <w:pPr>
              <w:pStyle w:val="6"/>
              <w:spacing w:before="71" w:line="211" w:lineRule="auto"/>
              <w:ind w:left="128"/>
              <w:rPr>
                <w:sz w:val="22"/>
                <w:szCs w:val="22"/>
              </w:rPr>
            </w:pPr>
            <w:r>
              <w:rPr>
                <w:spacing w:val="-2"/>
                <w:sz w:val="22"/>
                <w:szCs w:val="22"/>
              </w:rPr>
              <w:t>颗粒物</w:t>
            </w:r>
          </w:p>
        </w:tc>
        <w:tc>
          <w:tcPr>
            <w:tcW w:w="886" w:type="dxa"/>
            <w:vAlign w:val="top"/>
          </w:tcPr>
          <w:p w14:paraId="7559D6C1">
            <w:pPr>
              <w:spacing w:before="109" w:line="189" w:lineRule="auto"/>
              <w:ind w:left="1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685.0</w:t>
            </w:r>
          </w:p>
        </w:tc>
        <w:tc>
          <w:tcPr>
            <w:tcW w:w="882" w:type="dxa"/>
            <w:vAlign w:val="top"/>
          </w:tcPr>
          <w:p w14:paraId="7E3A37E8">
            <w:pPr>
              <w:spacing w:before="109"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26.029</w:t>
            </w:r>
          </w:p>
        </w:tc>
        <w:tc>
          <w:tcPr>
            <w:tcW w:w="946" w:type="dxa"/>
            <w:vAlign w:val="top"/>
          </w:tcPr>
          <w:p w14:paraId="75D5275E">
            <w:pPr>
              <w:spacing w:before="109" w:line="189"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152.076</w:t>
            </w:r>
          </w:p>
        </w:tc>
        <w:tc>
          <w:tcPr>
            <w:tcW w:w="1076" w:type="dxa"/>
            <w:vMerge w:val="restart"/>
            <w:tcBorders>
              <w:bottom w:val="nil"/>
            </w:tcBorders>
            <w:vAlign w:val="top"/>
          </w:tcPr>
          <w:p w14:paraId="5AC5FC72">
            <w:pPr>
              <w:pStyle w:val="6"/>
              <w:spacing w:before="59" w:line="239" w:lineRule="auto"/>
              <w:ind w:left="117" w:right="60" w:firstLine="106"/>
              <w:rPr>
                <w:sz w:val="22"/>
                <w:szCs w:val="22"/>
              </w:rPr>
            </w:pPr>
            <w:r>
              <w:rPr>
                <w:spacing w:val="-6"/>
                <w:sz w:val="22"/>
                <w:szCs w:val="22"/>
              </w:rPr>
              <w:t>收集效</w:t>
            </w:r>
            <w:r>
              <w:rPr>
                <w:spacing w:val="-11"/>
                <w:sz w:val="22"/>
                <w:szCs w:val="22"/>
              </w:rPr>
              <w:t>率</w:t>
            </w:r>
            <w:r>
              <w:rPr>
                <w:rFonts w:ascii="Times New Roman" w:hAnsi="Times New Roman" w:eastAsia="Times New Roman" w:cs="Times New Roman"/>
                <w:spacing w:val="-11"/>
                <w:sz w:val="22"/>
                <w:szCs w:val="22"/>
              </w:rPr>
              <w:t>100%</w:t>
            </w:r>
            <w:r>
              <w:rPr>
                <w:spacing w:val="-11"/>
                <w:sz w:val="22"/>
                <w:szCs w:val="22"/>
              </w:rPr>
              <w:t>，</w:t>
            </w:r>
            <w:r>
              <w:rPr>
                <w:spacing w:val="-8"/>
                <w:sz w:val="22"/>
                <w:szCs w:val="22"/>
              </w:rPr>
              <w:t>经“重力</w:t>
            </w:r>
          </w:p>
          <w:p w14:paraId="72D5722F">
            <w:pPr>
              <w:pStyle w:val="6"/>
              <w:spacing w:line="219" w:lineRule="auto"/>
              <w:ind w:left="154"/>
              <w:rPr>
                <w:sz w:val="22"/>
                <w:szCs w:val="22"/>
              </w:rPr>
            </w:pPr>
            <w:r>
              <w:rPr>
                <w:spacing w:val="-2"/>
                <w:sz w:val="22"/>
                <w:szCs w:val="22"/>
              </w:rPr>
              <w:t>沉降</w:t>
            </w:r>
            <w:r>
              <w:rPr>
                <w:rFonts w:ascii="Times New Roman" w:hAnsi="Times New Roman" w:eastAsia="Times New Roman" w:cs="Times New Roman"/>
                <w:spacing w:val="-2"/>
                <w:sz w:val="22"/>
                <w:szCs w:val="22"/>
              </w:rPr>
              <w:t>+</w:t>
            </w:r>
            <w:r>
              <w:rPr>
                <w:spacing w:val="-2"/>
                <w:sz w:val="22"/>
                <w:szCs w:val="22"/>
              </w:rPr>
              <w:t>布</w:t>
            </w:r>
          </w:p>
          <w:p w14:paraId="4BCD76B4">
            <w:pPr>
              <w:pStyle w:val="6"/>
              <w:spacing w:before="23" w:line="225" w:lineRule="auto"/>
              <w:ind w:left="324" w:hanging="209"/>
              <w:rPr>
                <w:sz w:val="22"/>
                <w:szCs w:val="22"/>
              </w:rPr>
            </w:pPr>
            <w:r>
              <w:rPr>
                <w:spacing w:val="11"/>
                <w:sz w:val="22"/>
                <w:szCs w:val="22"/>
              </w:rPr>
              <w:t>袋除尘</w:t>
            </w:r>
            <w:r>
              <w:rPr>
                <w:spacing w:val="-80"/>
                <w:sz w:val="22"/>
                <w:szCs w:val="22"/>
              </w:rPr>
              <w:t xml:space="preserve"> </w:t>
            </w:r>
            <w:r>
              <w:rPr>
                <w:spacing w:val="11"/>
                <w:sz w:val="22"/>
                <w:szCs w:val="22"/>
              </w:rPr>
              <w:t>”</w:t>
            </w:r>
            <w:r>
              <w:rPr>
                <w:spacing w:val="-9"/>
                <w:sz w:val="22"/>
                <w:szCs w:val="22"/>
              </w:rPr>
              <w:t>处理</w:t>
            </w:r>
          </w:p>
        </w:tc>
        <w:tc>
          <w:tcPr>
            <w:tcW w:w="659" w:type="dxa"/>
            <w:vAlign w:val="top"/>
          </w:tcPr>
          <w:p w14:paraId="65DD95F5">
            <w:pPr>
              <w:spacing w:before="109"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99%</w:t>
            </w:r>
          </w:p>
        </w:tc>
        <w:tc>
          <w:tcPr>
            <w:tcW w:w="863" w:type="dxa"/>
            <w:vAlign w:val="top"/>
          </w:tcPr>
          <w:p w14:paraId="7203523A">
            <w:pPr>
              <w:spacing w:before="105"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6A9F3C87">
            <w:pPr>
              <w:spacing w:before="105"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44285E6D">
            <w:pPr>
              <w:spacing w:before="105"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3D5E671F">
            <w:pPr>
              <w:spacing w:before="105"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449BD167">
            <w:pPr>
              <w:spacing w:before="105"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restart"/>
            <w:tcBorders>
              <w:bottom w:val="nil"/>
              <w:right w:val="single" w:color="000000" w:sz="10" w:space="0"/>
            </w:tcBorders>
            <w:vAlign w:val="top"/>
          </w:tcPr>
          <w:p w14:paraId="603EF3FA">
            <w:pPr>
              <w:spacing w:line="307" w:lineRule="auto"/>
              <w:rPr>
                <w:rFonts w:ascii="Arial"/>
                <w:sz w:val="21"/>
              </w:rPr>
            </w:pPr>
          </w:p>
          <w:p w14:paraId="3C6335B4">
            <w:pPr>
              <w:spacing w:line="308" w:lineRule="auto"/>
              <w:rPr>
                <w:rFonts w:ascii="Arial"/>
                <w:sz w:val="21"/>
              </w:rPr>
            </w:pPr>
          </w:p>
          <w:p w14:paraId="79FDCA0D">
            <w:pPr>
              <w:spacing w:before="64" w:line="189" w:lineRule="auto"/>
              <w:ind w:left="16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584</w:t>
            </w:r>
          </w:p>
          <w:p w14:paraId="521B80FF">
            <w:pPr>
              <w:spacing w:before="52" w:line="189"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137" w:type="dxa"/>
            <w:tcBorders>
              <w:top w:val="nil"/>
              <w:left w:val="single" w:color="000000" w:sz="10" w:space="0"/>
              <w:bottom w:val="nil"/>
              <w:right w:val="single" w:color="000000" w:sz="10" w:space="0"/>
            </w:tcBorders>
            <w:vAlign w:val="top"/>
          </w:tcPr>
          <w:p w14:paraId="65EB8882">
            <w:pPr>
              <w:rPr>
                <w:rFonts w:ascii="Arial"/>
                <w:sz w:val="21"/>
              </w:rPr>
            </w:pPr>
          </w:p>
        </w:tc>
      </w:tr>
      <w:tr w14:paraId="4969C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900" w:type="dxa"/>
            <w:vMerge w:val="continue"/>
            <w:tcBorders>
              <w:top w:val="nil"/>
              <w:left w:val="single" w:color="000000" w:sz="10" w:space="0"/>
              <w:bottom w:val="nil"/>
            </w:tcBorders>
            <w:vAlign w:val="top"/>
          </w:tcPr>
          <w:p w14:paraId="36B53272">
            <w:pPr>
              <w:rPr>
                <w:rFonts w:ascii="Arial"/>
                <w:sz w:val="21"/>
              </w:rPr>
            </w:pPr>
          </w:p>
        </w:tc>
        <w:tc>
          <w:tcPr>
            <w:tcW w:w="123" w:type="dxa"/>
            <w:tcBorders>
              <w:top w:val="nil"/>
              <w:bottom w:val="nil"/>
              <w:right w:val="single" w:color="000000" w:sz="10" w:space="0"/>
            </w:tcBorders>
            <w:vAlign w:val="top"/>
          </w:tcPr>
          <w:p w14:paraId="7B619939">
            <w:pPr>
              <w:rPr>
                <w:rFonts w:ascii="Arial"/>
                <w:sz w:val="21"/>
              </w:rPr>
            </w:pPr>
          </w:p>
        </w:tc>
        <w:tc>
          <w:tcPr>
            <w:tcW w:w="315" w:type="dxa"/>
            <w:vMerge w:val="continue"/>
            <w:tcBorders>
              <w:top w:val="nil"/>
              <w:left w:val="single" w:color="000000" w:sz="10" w:space="0"/>
              <w:bottom w:val="nil"/>
            </w:tcBorders>
            <w:vAlign w:val="top"/>
          </w:tcPr>
          <w:p w14:paraId="5FC7F000">
            <w:pPr>
              <w:rPr>
                <w:rFonts w:ascii="Arial"/>
                <w:sz w:val="21"/>
              </w:rPr>
            </w:pPr>
          </w:p>
        </w:tc>
        <w:tc>
          <w:tcPr>
            <w:tcW w:w="697" w:type="dxa"/>
            <w:vMerge w:val="continue"/>
            <w:tcBorders>
              <w:top w:val="nil"/>
              <w:bottom w:val="nil"/>
            </w:tcBorders>
            <w:vAlign w:val="top"/>
          </w:tcPr>
          <w:p w14:paraId="41160555">
            <w:pPr>
              <w:rPr>
                <w:rFonts w:ascii="Arial"/>
                <w:sz w:val="21"/>
              </w:rPr>
            </w:pPr>
          </w:p>
        </w:tc>
        <w:tc>
          <w:tcPr>
            <w:tcW w:w="403" w:type="dxa"/>
            <w:vMerge w:val="continue"/>
            <w:tcBorders>
              <w:top w:val="nil"/>
              <w:bottom w:val="nil"/>
            </w:tcBorders>
            <w:vAlign w:val="top"/>
          </w:tcPr>
          <w:p w14:paraId="4B2DE41F">
            <w:pPr>
              <w:rPr>
                <w:rFonts w:ascii="Arial"/>
                <w:sz w:val="21"/>
              </w:rPr>
            </w:pPr>
          </w:p>
        </w:tc>
        <w:tc>
          <w:tcPr>
            <w:tcW w:w="617" w:type="dxa"/>
            <w:vMerge w:val="continue"/>
            <w:tcBorders>
              <w:top w:val="nil"/>
              <w:bottom w:val="nil"/>
            </w:tcBorders>
            <w:vAlign w:val="top"/>
          </w:tcPr>
          <w:p w14:paraId="48BB4446">
            <w:pPr>
              <w:rPr>
                <w:rFonts w:ascii="Arial"/>
                <w:sz w:val="21"/>
              </w:rPr>
            </w:pPr>
          </w:p>
        </w:tc>
        <w:tc>
          <w:tcPr>
            <w:tcW w:w="919" w:type="dxa"/>
            <w:vAlign w:val="top"/>
          </w:tcPr>
          <w:p w14:paraId="3C4B9932">
            <w:pPr>
              <w:spacing w:before="121"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14:paraId="2D2A4311">
            <w:pPr>
              <w:spacing w:before="121"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21.6</w:t>
            </w:r>
          </w:p>
        </w:tc>
        <w:tc>
          <w:tcPr>
            <w:tcW w:w="882" w:type="dxa"/>
            <w:vAlign w:val="top"/>
          </w:tcPr>
          <w:p w14:paraId="5C2BFEFD">
            <w:pPr>
              <w:spacing w:before="121"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0.820</w:t>
            </w:r>
          </w:p>
        </w:tc>
        <w:tc>
          <w:tcPr>
            <w:tcW w:w="946" w:type="dxa"/>
            <w:vAlign w:val="top"/>
          </w:tcPr>
          <w:p w14:paraId="1116AAEF">
            <w:pPr>
              <w:spacing w:before="121" w:line="189" w:lineRule="auto"/>
              <w:ind w:left="22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4.788</w:t>
            </w:r>
          </w:p>
        </w:tc>
        <w:tc>
          <w:tcPr>
            <w:tcW w:w="1076" w:type="dxa"/>
            <w:vMerge w:val="continue"/>
            <w:tcBorders>
              <w:top w:val="nil"/>
              <w:bottom w:val="nil"/>
            </w:tcBorders>
            <w:vAlign w:val="top"/>
          </w:tcPr>
          <w:p w14:paraId="1DFBB448">
            <w:pPr>
              <w:rPr>
                <w:rFonts w:ascii="Arial"/>
                <w:sz w:val="21"/>
              </w:rPr>
            </w:pPr>
          </w:p>
        </w:tc>
        <w:tc>
          <w:tcPr>
            <w:tcW w:w="659" w:type="dxa"/>
            <w:vAlign w:val="top"/>
          </w:tcPr>
          <w:p w14:paraId="4E223CB4">
            <w:pPr>
              <w:spacing w:before="121"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0706A783">
            <w:pPr>
              <w:spacing w:before="117"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15DC9F60">
            <w:pPr>
              <w:spacing w:before="117"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552051C1">
            <w:pPr>
              <w:spacing w:before="117"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2308FA34">
            <w:pPr>
              <w:spacing w:before="117"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1C437D96">
            <w:pPr>
              <w:spacing w:before="117"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68591871">
            <w:pPr>
              <w:rPr>
                <w:rFonts w:ascii="Arial"/>
                <w:sz w:val="21"/>
              </w:rPr>
            </w:pPr>
          </w:p>
        </w:tc>
        <w:tc>
          <w:tcPr>
            <w:tcW w:w="137" w:type="dxa"/>
            <w:tcBorders>
              <w:top w:val="nil"/>
              <w:left w:val="single" w:color="000000" w:sz="10" w:space="0"/>
              <w:bottom w:val="nil"/>
              <w:right w:val="single" w:color="000000" w:sz="10" w:space="0"/>
            </w:tcBorders>
            <w:vAlign w:val="top"/>
          </w:tcPr>
          <w:p w14:paraId="0E423E43">
            <w:pPr>
              <w:rPr>
                <w:rFonts w:ascii="Arial"/>
                <w:sz w:val="21"/>
              </w:rPr>
            </w:pPr>
          </w:p>
        </w:tc>
      </w:tr>
      <w:tr w14:paraId="082D6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6ECDBAA3">
            <w:pPr>
              <w:rPr>
                <w:rFonts w:ascii="Arial"/>
                <w:sz w:val="21"/>
              </w:rPr>
            </w:pPr>
          </w:p>
        </w:tc>
        <w:tc>
          <w:tcPr>
            <w:tcW w:w="123" w:type="dxa"/>
            <w:tcBorders>
              <w:top w:val="nil"/>
              <w:bottom w:val="nil"/>
              <w:right w:val="single" w:color="000000" w:sz="10" w:space="0"/>
            </w:tcBorders>
            <w:vAlign w:val="top"/>
          </w:tcPr>
          <w:p w14:paraId="13EB3705">
            <w:pPr>
              <w:rPr>
                <w:rFonts w:ascii="Arial"/>
                <w:sz w:val="21"/>
              </w:rPr>
            </w:pPr>
          </w:p>
        </w:tc>
        <w:tc>
          <w:tcPr>
            <w:tcW w:w="315" w:type="dxa"/>
            <w:vMerge w:val="continue"/>
            <w:tcBorders>
              <w:top w:val="nil"/>
              <w:left w:val="single" w:color="000000" w:sz="10" w:space="0"/>
              <w:bottom w:val="nil"/>
            </w:tcBorders>
            <w:vAlign w:val="top"/>
          </w:tcPr>
          <w:p w14:paraId="0B0B6827">
            <w:pPr>
              <w:rPr>
                <w:rFonts w:ascii="Arial"/>
                <w:sz w:val="21"/>
              </w:rPr>
            </w:pPr>
          </w:p>
        </w:tc>
        <w:tc>
          <w:tcPr>
            <w:tcW w:w="697" w:type="dxa"/>
            <w:vMerge w:val="continue"/>
            <w:tcBorders>
              <w:top w:val="nil"/>
              <w:bottom w:val="nil"/>
            </w:tcBorders>
            <w:vAlign w:val="top"/>
          </w:tcPr>
          <w:p w14:paraId="50B637B7">
            <w:pPr>
              <w:rPr>
                <w:rFonts w:ascii="Arial"/>
                <w:sz w:val="21"/>
              </w:rPr>
            </w:pPr>
          </w:p>
        </w:tc>
        <w:tc>
          <w:tcPr>
            <w:tcW w:w="403" w:type="dxa"/>
            <w:vMerge w:val="continue"/>
            <w:tcBorders>
              <w:top w:val="nil"/>
              <w:bottom w:val="nil"/>
            </w:tcBorders>
            <w:vAlign w:val="top"/>
          </w:tcPr>
          <w:p w14:paraId="5563DB52">
            <w:pPr>
              <w:rPr>
                <w:rFonts w:ascii="Arial"/>
                <w:sz w:val="21"/>
              </w:rPr>
            </w:pPr>
          </w:p>
        </w:tc>
        <w:tc>
          <w:tcPr>
            <w:tcW w:w="617" w:type="dxa"/>
            <w:vMerge w:val="continue"/>
            <w:tcBorders>
              <w:top w:val="nil"/>
              <w:bottom w:val="nil"/>
            </w:tcBorders>
            <w:vAlign w:val="top"/>
          </w:tcPr>
          <w:p w14:paraId="2484C3DC">
            <w:pPr>
              <w:rPr>
                <w:rFonts w:ascii="Arial"/>
                <w:sz w:val="21"/>
              </w:rPr>
            </w:pPr>
          </w:p>
        </w:tc>
        <w:tc>
          <w:tcPr>
            <w:tcW w:w="919" w:type="dxa"/>
            <w:vAlign w:val="top"/>
          </w:tcPr>
          <w:p w14:paraId="08E269A9">
            <w:pPr>
              <w:spacing w:before="107" w:line="196" w:lineRule="auto"/>
              <w:ind w:left="288"/>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886" w:type="dxa"/>
            <w:vAlign w:val="top"/>
          </w:tcPr>
          <w:p w14:paraId="251072B6">
            <w:pPr>
              <w:spacing w:before="108"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1.6</w:t>
            </w:r>
          </w:p>
        </w:tc>
        <w:tc>
          <w:tcPr>
            <w:tcW w:w="882" w:type="dxa"/>
            <w:vAlign w:val="top"/>
          </w:tcPr>
          <w:p w14:paraId="5CC90BCB">
            <w:pPr>
              <w:spacing w:before="108"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0.062</w:t>
            </w:r>
          </w:p>
        </w:tc>
        <w:tc>
          <w:tcPr>
            <w:tcW w:w="946" w:type="dxa"/>
            <w:vAlign w:val="top"/>
          </w:tcPr>
          <w:p w14:paraId="31CFFEB8">
            <w:pPr>
              <w:spacing w:before="108"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0.365</w:t>
            </w:r>
          </w:p>
        </w:tc>
        <w:tc>
          <w:tcPr>
            <w:tcW w:w="1076" w:type="dxa"/>
            <w:vMerge w:val="continue"/>
            <w:tcBorders>
              <w:top w:val="nil"/>
              <w:bottom w:val="nil"/>
            </w:tcBorders>
            <w:vAlign w:val="top"/>
          </w:tcPr>
          <w:p w14:paraId="4CF37773">
            <w:pPr>
              <w:rPr>
                <w:rFonts w:ascii="Arial"/>
                <w:sz w:val="21"/>
              </w:rPr>
            </w:pPr>
          </w:p>
        </w:tc>
        <w:tc>
          <w:tcPr>
            <w:tcW w:w="659" w:type="dxa"/>
            <w:vAlign w:val="top"/>
          </w:tcPr>
          <w:p w14:paraId="745314CF">
            <w:pPr>
              <w:spacing w:before="108"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0161D03D">
            <w:pPr>
              <w:spacing w:before="104"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6234674F">
            <w:pPr>
              <w:spacing w:before="104"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49ECBEBE">
            <w:pPr>
              <w:spacing w:before="104"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6A5A8C38">
            <w:pPr>
              <w:spacing w:before="104"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61605AF1">
            <w:pPr>
              <w:spacing w:before="104"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2BEB4767">
            <w:pPr>
              <w:rPr>
                <w:rFonts w:ascii="Arial"/>
                <w:sz w:val="21"/>
              </w:rPr>
            </w:pPr>
          </w:p>
        </w:tc>
        <w:tc>
          <w:tcPr>
            <w:tcW w:w="137" w:type="dxa"/>
            <w:tcBorders>
              <w:top w:val="nil"/>
              <w:left w:val="single" w:color="000000" w:sz="10" w:space="0"/>
              <w:bottom w:val="nil"/>
              <w:right w:val="single" w:color="000000" w:sz="10" w:space="0"/>
            </w:tcBorders>
            <w:vAlign w:val="top"/>
          </w:tcPr>
          <w:p w14:paraId="6E122C2D">
            <w:pPr>
              <w:rPr>
                <w:rFonts w:ascii="Arial"/>
                <w:sz w:val="21"/>
              </w:rPr>
            </w:pPr>
          </w:p>
        </w:tc>
      </w:tr>
      <w:tr w14:paraId="02BA0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7A37F6F4">
            <w:pPr>
              <w:rPr>
                <w:rFonts w:ascii="Arial"/>
                <w:sz w:val="21"/>
              </w:rPr>
            </w:pPr>
          </w:p>
        </w:tc>
        <w:tc>
          <w:tcPr>
            <w:tcW w:w="123" w:type="dxa"/>
            <w:tcBorders>
              <w:top w:val="nil"/>
              <w:bottom w:val="nil"/>
              <w:right w:val="single" w:color="000000" w:sz="10" w:space="0"/>
            </w:tcBorders>
            <w:vAlign w:val="top"/>
          </w:tcPr>
          <w:p w14:paraId="7CE791A3">
            <w:pPr>
              <w:rPr>
                <w:rFonts w:ascii="Arial"/>
                <w:sz w:val="21"/>
              </w:rPr>
            </w:pPr>
          </w:p>
        </w:tc>
        <w:tc>
          <w:tcPr>
            <w:tcW w:w="315" w:type="dxa"/>
            <w:vMerge w:val="continue"/>
            <w:tcBorders>
              <w:top w:val="nil"/>
              <w:left w:val="single" w:color="000000" w:sz="10" w:space="0"/>
              <w:bottom w:val="nil"/>
            </w:tcBorders>
            <w:vAlign w:val="top"/>
          </w:tcPr>
          <w:p w14:paraId="01F2FC32">
            <w:pPr>
              <w:rPr>
                <w:rFonts w:ascii="Arial"/>
                <w:sz w:val="21"/>
              </w:rPr>
            </w:pPr>
          </w:p>
        </w:tc>
        <w:tc>
          <w:tcPr>
            <w:tcW w:w="697" w:type="dxa"/>
            <w:vMerge w:val="continue"/>
            <w:tcBorders>
              <w:top w:val="nil"/>
              <w:bottom w:val="nil"/>
            </w:tcBorders>
            <w:vAlign w:val="top"/>
          </w:tcPr>
          <w:p w14:paraId="1696D3D9">
            <w:pPr>
              <w:rPr>
                <w:rFonts w:ascii="Arial"/>
                <w:sz w:val="21"/>
              </w:rPr>
            </w:pPr>
          </w:p>
        </w:tc>
        <w:tc>
          <w:tcPr>
            <w:tcW w:w="403" w:type="dxa"/>
            <w:vMerge w:val="continue"/>
            <w:tcBorders>
              <w:top w:val="nil"/>
              <w:bottom w:val="nil"/>
            </w:tcBorders>
            <w:vAlign w:val="top"/>
          </w:tcPr>
          <w:p w14:paraId="20DF74D5">
            <w:pPr>
              <w:rPr>
                <w:rFonts w:ascii="Arial"/>
                <w:sz w:val="21"/>
              </w:rPr>
            </w:pPr>
          </w:p>
        </w:tc>
        <w:tc>
          <w:tcPr>
            <w:tcW w:w="617" w:type="dxa"/>
            <w:vMerge w:val="continue"/>
            <w:tcBorders>
              <w:top w:val="nil"/>
              <w:bottom w:val="nil"/>
            </w:tcBorders>
            <w:vAlign w:val="top"/>
          </w:tcPr>
          <w:p w14:paraId="6D5A52D6">
            <w:pPr>
              <w:rPr>
                <w:rFonts w:ascii="Arial"/>
                <w:sz w:val="21"/>
              </w:rPr>
            </w:pPr>
          </w:p>
        </w:tc>
        <w:tc>
          <w:tcPr>
            <w:tcW w:w="919" w:type="dxa"/>
            <w:vAlign w:val="top"/>
          </w:tcPr>
          <w:p w14:paraId="565FBC3B">
            <w:pPr>
              <w:spacing w:before="105" w:line="193" w:lineRule="auto"/>
              <w:ind w:left="2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886" w:type="dxa"/>
            <w:vAlign w:val="top"/>
          </w:tcPr>
          <w:p w14:paraId="68E762FB">
            <w:pPr>
              <w:spacing w:before="110" w:line="189" w:lineRule="auto"/>
              <w:ind w:left="30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3.8</w:t>
            </w:r>
          </w:p>
        </w:tc>
        <w:tc>
          <w:tcPr>
            <w:tcW w:w="882" w:type="dxa"/>
            <w:vAlign w:val="top"/>
          </w:tcPr>
          <w:p w14:paraId="5B5C9795">
            <w:pPr>
              <w:spacing w:before="110"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0.144</w:t>
            </w:r>
          </w:p>
        </w:tc>
        <w:tc>
          <w:tcPr>
            <w:tcW w:w="946" w:type="dxa"/>
            <w:vAlign w:val="top"/>
          </w:tcPr>
          <w:p w14:paraId="1DCCAFE6">
            <w:pPr>
              <w:spacing w:before="110"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0.844</w:t>
            </w:r>
          </w:p>
        </w:tc>
        <w:tc>
          <w:tcPr>
            <w:tcW w:w="1076" w:type="dxa"/>
            <w:vMerge w:val="continue"/>
            <w:tcBorders>
              <w:top w:val="nil"/>
              <w:bottom w:val="nil"/>
            </w:tcBorders>
            <w:vAlign w:val="top"/>
          </w:tcPr>
          <w:p w14:paraId="2E0910D2">
            <w:pPr>
              <w:rPr>
                <w:rFonts w:ascii="Arial"/>
                <w:sz w:val="21"/>
              </w:rPr>
            </w:pPr>
          </w:p>
        </w:tc>
        <w:tc>
          <w:tcPr>
            <w:tcW w:w="659" w:type="dxa"/>
            <w:vAlign w:val="top"/>
          </w:tcPr>
          <w:p w14:paraId="6ED53240">
            <w:pPr>
              <w:spacing w:before="110"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1AAA5919">
            <w:pPr>
              <w:spacing w:before="106"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15124DAA">
            <w:pPr>
              <w:spacing w:before="106"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13EB459D">
            <w:pPr>
              <w:spacing w:before="106"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51CC12B7">
            <w:pPr>
              <w:spacing w:before="106"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2F2BF9FA">
            <w:pPr>
              <w:spacing w:before="106"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2F6DD7C8">
            <w:pPr>
              <w:rPr>
                <w:rFonts w:ascii="Arial"/>
                <w:sz w:val="21"/>
              </w:rPr>
            </w:pPr>
          </w:p>
        </w:tc>
        <w:tc>
          <w:tcPr>
            <w:tcW w:w="137" w:type="dxa"/>
            <w:tcBorders>
              <w:top w:val="nil"/>
              <w:left w:val="single" w:color="000000" w:sz="10" w:space="0"/>
              <w:bottom w:val="nil"/>
              <w:right w:val="single" w:color="000000" w:sz="10" w:space="0"/>
            </w:tcBorders>
            <w:vAlign w:val="top"/>
          </w:tcPr>
          <w:p w14:paraId="1D32727F">
            <w:pPr>
              <w:rPr>
                <w:rFonts w:ascii="Arial"/>
                <w:sz w:val="21"/>
              </w:rPr>
            </w:pPr>
          </w:p>
        </w:tc>
      </w:tr>
      <w:tr w14:paraId="173EF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900" w:type="dxa"/>
            <w:vMerge w:val="continue"/>
            <w:tcBorders>
              <w:top w:val="nil"/>
              <w:left w:val="single" w:color="000000" w:sz="10" w:space="0"/>
              <w:bottom w:val="nil"/>
            </w:tcBorders>
            <w:vAlign w:val="top"/>
          </w:tcPr>
          <w:p w14:paraId="382B7A64">
            <w:pPr>
              <w:rPr>
                <w:rFonts w:ascii="Arial"/>
                <w:sz w:val="21"/>
              </w:rPr>
            </w:pPr>
          </w:p>
        </w:tc>
        <w:tc>
          <w:tcPr>
            <w:tcW w:w="123" w:type="dxa"/>
            <w:tcBorders>
              <w:top w:val="nil"/>
              <w:bottom w:val="nil"/>
              <w:right w:val="single" w:color="000000" w:sz="10" w:space="0"/>
            </w:tcBorders>
            <w:vAlign w:val="top"/>
          </w:tcPr>
          <w:p w14:paraId="205A73E8">
            <w:pPr>
              <w:rPr>
                <w:rFonts w:ascii="Arial"/>
                <w:sz w:val="21"/>
              </w:rPr>
            </w:pPr>
          </w:p>
        </w:tc>
        <w:tc>
          <w:tcPr>
            <w:tcW w:w="315" w:type="dxa"/>
            <w:vMerge w:val="continue"/>
            <w:tcBorders>
              <w:top w:val="nil"/>
              <w:left w:val="single" w:color="000000" w:sz="10" w:space="0"/>
            </w:tcBorders>
            <w:vAlign w:val="top"/>
          </w:tcPr>
          <w:p w14:paraId="36E20BBD">
            <w:pPr>
              <w:rPr>
                <w:rFonts w:ascii="Arial"/>
                <w:sz w:val="21"/>
              </w:rPr>
            </w:pPr>
          </w:p>
        </w:tc>
        <w:tc>
          <w:tcPr>
            <w:tcW w:w="697" w:type="dxa"/>
            <w:vMerge w:val="continue"/>
            <w:tcBorders>
              <w:top w:val="nil"/>
            </w:tcBorders>
            <w:vAlign w:val="top"/>
          </w:tcPr>
          <w:p w14:paraId="64A5B631">
            <w:pPr>
              <w:rPr>
                <w:rFonts w:ascii="Arial"/>
                <w:sz w:val="21"/>
              </w:rPr>
            </w:pPr>
          </w:p>
        </w:tc>
        <w:tc>
          <w:tcPr>
            <w:tcW w:w="403" w:type="dxa"/>
            <w:vMerge w:val="continue"/>
            <w:tcBorders>
              <w:top w:val="nil"/>
              <w:bottom w:val="nil"/>
            </w:tcBorders>
            <w:vAlign w:val="top"/>
          </w:tcPr>
          <w:p w14:paraId="578D7713">
            <w:pPr>
              <w:rPr>
                <w:rFonts w:ascii="Arial"/>
                <w:sz w:val="21"/>
              </w:rPr>
            </w:pPr>
          </w:p>
        </w:tc>
        <w:tc>
          <w:tcPr>
            <w:tcW w:w="617" w:type="dxa"/>
            <w:vMerge w:val="continue"/>
            <w:tcBorders>
              <w:top w:val="nil"/>
            </w:tcBorders>
            <w:vAlign w:val="top"/>
          </w:tcPr>
          <w:p w14:paraId="702017B1">
            <w:pPr>
              <w:rPr>
                <w:rFonts w:ascii="Arial"/>
                <w:sz w:val="21"/>
              </w:rPr>
            </w:pPr>
          </w:p>
        </w:tc>
        <w:tc>
          <w:tcPr>
            <w:tcW w:w="919" w:type="dxa"/>
            <w:vAlign w:val="top"/>
          </w:tcPr>
          <w:p w14:paraId="1812C4B8">
            <w:pPr>
              <w:pStyle w:val="6"/>
              <w:spacing w:before="78" w:line="220" w:lineRule="auto"/>
              <w:ind w:left="130"/>
              <w:rPr>
                <w:sz w:val="22"/>
                <w:szCs w:val="22"/>
              </w:rPr>
            </w:pPr>
            <w:r>
              <w:rPr>
                <w:spacing w:val="-3"/>
                <w:sz w:val="22"/>
                <w:szCs w:val="22"/>
              </w:rPr>
              <w:t>氟化物</w:t>
            </w:r>
          </w:p>
        </w:tc>
        <w:tc>
          <w:tcPr>
            <w:tcW w:w="886" w:type="dxa"/>
            <w:vAlign w:val="top"/>
          </w:tcPr>
          <w:p w14:paraId="1388E127">
            <w:pPr>
              <w:spacing w:before="114" w:line="189" w:lineRule="auto"/>
              <w:ind w:left="3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0.6</w:t>
            </w:r>
          </w:p>
        </w:tc>
        <w:tc>
          <w:tcPr>
            <w:tcW w:w="882" w:type="dxa"/>
            <w:vAlign w:val="top"/>
          </w:tcPr>
          <w:p w14:paraId="1EB02E06">
            <w:pPr>
              <w:spacing w:before="114"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0.024</w:t>
            </w:r>
          </w:p>
        </w:tc>
        <w:tc>
          <w:tcPr>
            <w:tcW w:w="946" w:type="dxa"/>
            <w:vAlign w:val="top"/>
          </w:tcPr>
          <w:p w14:paraId="38487BDA">
            <w:pPr>
              <w:spacing w:before="114"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0.142</w:t>
            </w:r>
          </w:p>
        </w:tc>
        <w:tc>
          <w:tcPr>
            <w:tcW w:w="1076" w:type="dxa"/>
            <w:vMerge w:val="continue"/>
            <w:tcBorders>
              <w:top w:val="nil"/>
            </w:tcBorders>
            <w:vAlign w:val="top"/>
          </w:tcPr>
          <w:p w14:paraId="6B6B6D29">
            <w:pPr>
              <w:rPr>
                <w:rFonts w:ascii="Arial"/>
                <w:sz w:val="21"/>
              </w:rPr>
            </w:pPr>
          </w:p>
        </w:tc>
        <w:tc>
          <w:tcPr>
            <w:tcW w:w="659" w:type="dxa"/>
            <w:vAlign w:val="top"/>
          </w:tcPr>
          <w:p w14:paraId="438DA4EF">
            <w:pPr>
              <w:spacing w:before="114"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1C643444">
            <w:pPr>
              <w:spacing w:before="110"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6530AD14">
            <w:pPr>
              <w:spacing w:before="110"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2FBDB74E">
            <w:pPr>
              <w:spacing w:before="110"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214A4238">
            <w:pPr>
              <w:spacing w:before="110"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4F79C901">
            <w:pPr>
              <w:spacing w:before="110"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right w:val="single" w:color="000000" w:sz="10" w:space="0"/>
            </w:tcBorders>
            <w:vAlign w:val="top"/>
          </w:tcPr>
          <w:p w14:paraId="63A497AA">
            <w:pPr>
              <w:rPr>
                <w:rFonts w:ascii="Arial"/>
                <w:sz w:val="21"/>
              </w:rPr>
            </w:pPr>
          </w:p>
        </w:tc>
        <w:tc>
          <w:tcPr>
            <w:tcW w:w="137" w:type="dxa"/>
            <w:tcBorders>
              <w:top w:val="nil"/>
              <w:left w:val="single" w:color="000000" w:sz="10" w:space="0"/>
              <w:bottom w:val="nil"/>
              <w:right w:val="single" w:color="000000" w:sz="10" w:space="0"/>
            </w:tcBorders>
            <w:vAlign w:val="top"/>
          </w:tcPr>
          <w:p w14:paraId="1B6C7FDE">
            <w:pPr>
              <w:rPr>
                <w:rFonts w:ascii="Arial"/>
                <w:sz w:val="21"/>
              </w:rPr>
            </w:pPr>
          </w:p>
        </w:tc>
      </w:tr>
      <w:tr w14:paraId="4B118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00" w:type="dxa"/>
            <w:vMerge w:val="continue"/>
            <w:tcBorders>
              <w:top w:val="nil"/>
              <w:left w:val="single" w:color="000000" w:sz="10" w:space="0"/>
              <w:bottom w:val="nil"/>
            </w:tcBorders>
            <w:vAlign w:val="top"/>
          </w:tcPr>
          <w:p w14:paraId="5947C4CD">
            <w:pPr>
              <w:rPr>
                <w:rFonts w:ascii="Arial"/>
                <w:sz w:val="21"/>
              </w:rPr>
            </w:pPr>
          </w:p>
        </w:tc>
        <w:tc>
          <w:tcPr>
            <w:tcW w:w="123" w:type="dxa"/>
            <w:tcBorders>
              <w:top w:val="nil"/>
              <w:bottom w:val="nil"/>
              <w:right w:val="single" w:color="000000" w:sz="10" w:space="0"/>
            </w:tcBorders>
            <w:vAlign w:val="top"/>
          </w:tcPr>
          <w:p w14:paraId="595D0341">
            <w:pPr>
              <w:rPr>
                <w:rFonts w:ascii="Arial"/>
                <w:sz w:val="21"/>
              </w:rPr>
            </w:pPr>
          </w:p>
        </w:tc>
        <w:tc>
          <w:tcPr>
            <w:tcW w:w="315" w:type="dxa"/>
            <w:vMerge w:val="restart"/>
            <w:tcBorders>
              <w:left w:val="single" w:color="000000" w:sz="10" w:space="0"/>
              <w:bottom w:val="nil"/>
            </w:tcBorders>
            <w:vAlign w:val="top"/>
          </w:tcPr>
          <w:p w14:paraId="6245002E">
            <w:pPr>
              <w:spacing w:line="248" w:lineRule="auto"/>
              <w:rPr>
                <w:rFonts w:ascii="Arial"/>
                <w:sz w:val="21"/>
              </w:rPr>
            </w:pPr>
          </w:p>
          <w:p w14:paraId="21BDA25A">
            <w:pPr>
              <w:spacing w:line="248" w:lineRule="auto"/>
              <w:rPr>
                <w:rFonts w:ascii="Arial"/>
                <w:sz w:val="21"/>
              </w:rPr>
            </w:pPr>
          </w:p>
          <w:p w14:paraId="51AF84D9">
            <w:pPr>
              <w:spacing w:line="248" w:lineRule="auto"/>
              <w:rPr>
                <w:rFonts w:ascii="Arial"/>
                <w:sz w:val="21"/>
              </w:rPr>
            </w:pPr>
          </w:p>
          <w:p w14:paraId="1605CA9B">
            <w:pPr>
              <w:spacing w:line="248" w:lineRule="auto"/>
              <w:rPr>
                <w:rFonts w:ascii="Arial"/>
                <w:sz w:val="21"/>
              </w:rPr>
            </w:pPr>
          </w:p>
          <w:p w14:paraId="1DB3FC9F">
            <w:pPr>
              <w:spacing w:line="248" w:lineRule="auto"/>
              <w:rPr>
                <w:rFonts w:ascii="Arial"/>
                <w:sz w:val="21"/>
              </w:rPr>
            </w:pPr>
          </w:p>
          <w:p w14:paraId="52F2A7AD">
            <w:pPr>
              <w:spacing w:line="248" w:lineRule="auto"/>
              <w:rPr>
                <w:rFonts w:ascii="Arial"/>
                <w:sz w:val="21"/>
              </w:rPr>
            </w:pPr>
          </w:p>
          <w:p w14:paraId="077EB813">
            <w:pPr>
              <w:spacing w:before="63" w:line="189" w:lineRule="auto"/>
              <w:ind w:left="93"/>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p w14:paraId="7BFAF722">
            <w:pPr>
              <w:spacing w:before="52" w:line="189" w:lineRule="auto"/>
              <w:ind w:left="91"/>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14:paraId="14B00464">
            <w:pPr>
              <w:spacing w:before="71" w:line="171" w:lineRule="auto"/>
              <w:ind w:left="105"/>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697" w:type="dxa"/>
            <w:vMerge w:val="restart"/>
            <w:tcBorders>
              <w:bottom w:val="nil"/>
            </w:tcBorders>
            <w:vAlign w:val="top"/>
          </w:tcPr>
          <w:p w14:paraId="4D513D36">
            <w:pPr>
              <w:pStyle w:val="6"/>
              <w:spacing w:before="42"/>
              <w:ind w:left="125" w:right="165" w:firstLine="108"/>
              <w:jc w:val="both"/>
              <w:rPr>
                <w:sz w:val="22"/>
                <w:szCs w:val="22"/>
              </w:rPr>
            </w:pPr>
            <w:r>
              <w:rPr>
                <w:spacing w:val="-8"/>
                <w:sz w:val="22"/>
                <w:szCs w:val="22"/>
              </w:rPr>
              <w:t>加</w:t>
            </w:r>
            <w:r>
              <w:rPr>
                <w:spacing w:val="-20"/>
                <w:sz w:val="22"/>
                <w:szCs w:val="22"/>
              </w:rPr>
              <w:t>料、</w:t>
            </w:r>
            <w:r>
              <w:rPr>
                <w:spacing w:val="34"/>
                <w:w w:val="130"/>
                <w:sz w:val="22"/>
                <w:szCs w:val="22"/>
              </w:rPr>
              <w:t>扒</w:t>
            </w:r>
            <w:r>
              <w:rPr>
                <w:spacing w:val="-20"/>
                <w:sz w:val="22"/>
                <w:szCs w:val="22"/>
              </w:rPr>
              <w:t>渣、</w:t>
            </w:r>
          </w:p>
          <w:p w14:paraId="5DC1C704">
            <w:pPr>
              <w:pStyle w:val="6"/>
              <w:spacing w:line="220" w:lineRule="auto"/>
              <w:ind w:left="128"/>
              <w:rPr>
                <w:sz w:val="22"/>
                <w:szCs w:val="22"/>
              </w:rPr>
            </w:pPr>
            <w:r>
              <w:rPr>
                <w:spacing w:val="-5"/>
                <w:sz w:val="22"/>
                <w:szCs w:val="22"/>
              </w:rPr>
              <w:t>取样</w:t>
            </w:r>
          </w:p>
          <w:p w14:paraId="695D3B80">
            <w:pPr>
              <w:pStyle w:val="6"/>
              <w:spacing w:before="20" w:line="221" w:lineRule="auto"/>
              <w:ind w:left="128"/>
              <w:rPr>
                <w:sz w:val="22"/>
                <w:szCs w:val="22"/>
              </w:rPr>
            </w:pPr>
            <w:r>
              <w:rPr>
                <w:spacing w:val="-5"/>
                <w:sz w:val="22"/>
                <w:szCs w:val="22"/>
              </w:rPr>
              <w:t>分析</w:t>
            </w:r>
          </w:p>
          <w:p w14:paraId="23F2EBEC">
            <w:pPr>
              <w:pStyle w:val="6"/>
              <w:spacing w:before="22" w:line="189" w:lineRule="auto"/>
              <w:ind w:left="136"/>
              <w:rPr>
                <w:sz w:val="22"/>
                <w:szCs w:val="22"/>
              </w:rPr>
            </w:pPr>
            <w:r>
              <w:rPr>
                <w:spacing w:val="-9"/>
                <w:sz w:val="22"/>
                <w:szCs w:val="22"/>
              </w:rPr>
              <w:t>时段</w:t>
            </w:r>
          </w:p>
        </w:tc>
        <w:tc>
          <w:tcPr>
            <w:tcW w:w="403" w:type="dxa"/>
            <w:vMerge w:val="continue"/>
            <w:tcBorders>
              <w:top w:val="nil"/>
              <w:bottom w:val="nil"/>
            </w:tcBorders>
            <w:vAlign w:val="top"/>
          </w:tcPr>
          <w:p w14:paraId="038165E5">
            <w:pPr>
              <w:rPr>
                <w:rFonts w:ascii="Arial"/>
                <w:sz w:val="21"/>
              </w:rPr>
            </w:pPr>
          </w:p>
        </w:tc>
        <w:tc>
          <w:tcPr>
            <w:tcW w:w="617" w:type="dxa"/>
            <w:vMerge w:val="restart"/>
            <w:tcBorders>
              <w:bottom w:val="nil"/>
            </w:tcBorders>
            <w:vAlign w:val="top"/>
          </w:tcPr>
          <w:p w14:paraId="75352B78">
            <w:pPr>
              <w:spacing w:line="248" w:lineRule="auto"/>
              <w:rPr>
                <w:rFonts w:ascii="Arial"/>
                <w:sz w:val="21"/>
              </w:rPr>
            </w:pPr>
          </w:p>
          <w:p w14:paraId="4493C960">
            <w:pPr>
              <w:spacing w:line="248" w:lineRule="auto"/>
              <w:rPr>
                <w:rFonts w:ascii="Arial"/>
                <w:sz w:val="21"/>
              </w:rPr>
            </w:pPr>
          </w:p>
          <w:p w14:paraId="5E51C2DC">
            <w:pPr>
              <w:spacing w:line="248" w:lineRule="auto"/>
              <w:rPr>
                <w:rFonts w:ascii="Arial"/>
                <w:sz w:val="21"/>
              </w:rPr>
            </w:pPr>
          </w:p>
          <w:p w14:paraId="48279E2A">
            <w:pPr>
              <w:spacing w:before="63"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650</w:t>
            </w:r>
          </w:p>
          <w:p w14:paraId="1E0AA1E8">
            <w:pPr>
              <w:spacing w:before="52"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00</w:t>
            </w:r>
          </w:p>
        </w:tc>
        <w:tc>
          <w:tcPr>
            <w:tcW w:w="919" w:type="dxa"/>
            <w:vAlign w:val="top"/>
          </w:tcPr>
          <w:p w14:paraId="3E1432C5">
            <w:pPr>
              <w:pStyle w:val="6"/>
              <w:spacing w:before="71" w:line="208" w:lineRule="auto"/>
              <w:ind w:left="128"/>
              <w:rPr>
                <w:sz w:val="22"/>
                <w:szCs w:val="22"/>
              </w:rPr>
            </w:pPr>
            <w:r>
              <w:rPr>
                <w:spacing w:val="-2"/>
                <w:sz w:val="22"/>
                <w:szCs w:val="22"/>
              </w:rPr>
              <w:t>颗粒物</w:t>
            </w:r>
          </w:p>
        </w:tc>
        <w:tc>
          <w:tcPr>
            <w:tcW w:w="886" w:type="dxa"/>
            <w:vAlign w:val="top"/>
          </w:tcPr>
          <w:p w14:paraId="0D82DE14">
            <w:pPr>
              <w:spacing w:before="109" w:line="189" w:lineRule="auto"/>
              <w:ind w:left="1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519.9</w:t>
            </w:r>
          </w:p>
        </w:tc>
        <w:tc>
          <w:tcPr>
            <w:tcW w:w="882" w:type="dxa"/>
            <w:vAlign w:val="top"/>
          </w:tcPr>
          <w:p w14:paraId="37B6BADF">
            <w:pPr>
              <w:spacing w:before="109" w:line="189" w:lineRule="auto"/>
              <w:ind w:left="14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33.791</w:t>
            </w:r>
          </w:p>
        </w:tc>
        <w:tc>
          <w:tcPr>
            <w:tcW w:w="946" w:type="dxa"/>
            <w:vAlign w:val="top"/>
          </w:tcPr>
          <w:p w14:paraId="1AE88F10">
            <w:pPr>
              <w:spacing w:before="109" w:line="189" w:lineRule="auto"/>
              <w:ind w:left="17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39.620</w:t>
            </w:r>
          </w:p>
        </w:tc>
        <w:tc>
          <w:tcPr>
            <w:tcW w:w="1076" w:type="dxa"/>
            <w:vMerge w:val="restart"/>
            <w:tcBorders>
              <w:bottom w:val="nil"/>
            </w:tcBorders>
            <w:vAlign w:val="top"/>
          </w:tcPr>
          <w:p w14:paraId="5C3E849A">
            <w:pPr>
              <w:pStyle w:val="6"/>
              <w:spacing w:before="184"/>
              <w:ind w:left="117" w:right="102" w:firstLine="106"/>
              <w:jc w:val="both"/>
              <w:rPr>
                <w:sz w:val="22"/>
                <w:szCs w:val="22"/>
              </w:rPr>
            </w:pPr>
            <w:r>
              <w:rPr>
                <w:spacing w:val="-6"/>
                <w:sz w:val="22"/>
                <w:szCs w:val="22"/>
              </w:rPr>
              <w:t>收集效</w:t>
            </w:r>
            <w:r>
              <w:rPr>
                <w:spacing w:val="-4"/>
                <w:sz w:val="22"/>
                <w:szCs w:val="22"/>
              </w:rPr>
              <w:t>率</w:t>
            </w:r>
            <w:r>
              <w:rPr>
                <w:rFonts w:ascii="Times New Roman" w:hAnsi="Times New Roman" w:eastAsia="Times New Roman" w:cs="Times New Roman"/>
                <w:spacing w:val="-4"/>
                <w:sz w:val="22"/>
                <w:szCs w:val="22"/>
              </w:rPr>
              <w:t>99%</w:t>
            </w:r>
            <w:r>
              <w:rPr>
                <w:rFonts w:ascii="Times New Roman" w:hAnsi="Times New Roman" w:eastAsia="Times New Roman" w:cs="Times New Roman"/>
                <w:spacing w:val="-28"/>
                <w:sz w:val="22"/>
                <w:szCs w:val="22"/>
              </w:rPr>
              <w:t xml:space="preserve"> </w:t>
            </w:r>
            <w:r>
              <w:rPr>
                <w:spacing w:val="-4"/>
                <w:sz w:val="22"/>
                <w:szCs w:val="22"/>
              </w:rPr>
              <w:t>，</w:t>
            </w:r>
            <w:r>
              <w:rPr>
                <w:spacing w:val="-8"/>
                <w:sz w:val="22"/>
                <w:szCs w:val="22"/>
              </w:rPr>
              <w:t>经“重力</w:t>
            </w:r>
          </w:p>
          <w:p w14:paraId="796F6377">
            <w:pPr>
              <w:pStyle w:val="6"/>
              <w:spacing w:line="219" w:lineRule="auto"/>
              <w:ind w:left="154"/>
              <w:rPr>
                <w:sz w:val="22"/>
                <w:szCs w:val="22"/>
              </w:rPr>
            </w:pPr>
            <w:r>
              <w:rPr>
                <w:spacing w:val="-2"/>
                <w:sz w:val="22"/>
                <w:szCs w:val="22"/>
              </w:rPr>
              <w:t>沉降</w:t>
            </w:r>
            <w:r>
              <w:rPr>
                <w:rFonts w:ascii="Times New Roman" w:hAnsi="Times New Roman" w:eastAsia="Times New Roman" w:cs="Times New Roman"/>
                <w:spacing w:val="-2"/>
                <w:sz w:val="22"/>
                <w:szCs w:val="22"/>
              </w:rPr>
              <w:t>+</w:t>
            </w:r>
            <w:r>
              <w:rPr>
                <w:spacing w:val="-2"/>
                <w:sz w:val="22"/>
                <w:szCs w:val="22"/>
              </w:rPr>
              <w:t>布</w:t>
            </w:r>
          </w:p>
          <w:p w14:paraId="6622C511">
            <w:pPr>
              <w:pStyle w:val="6"/>
              <w:spacing w:before="23" w:line="244" w:lineRule="auto"/>
              <w:ind w:left="324" w:hanging="209"/>
              <w:rPr>
                <w:sz w:val="22"/>
                <w:szCs w:val="22"/>
              </w:rPr>
            </w:pPr>
            <w:r>
              <w:rPr>
                <w:spacing w:val="11"/>
                <w:sz w:val="22"/>
                <w:szCs w:val="22"/>
              </w:rPr>
              <w:t>袋除尘</w:t>
            </w:r>
            <w:r>
              <w:rPr>
                <w:spacing w:val="-80"/>
                <w:sz w:val="22"/>
                <w:szCs w:val="22"/>
              </w:rPr>
              <w:t xml:space="preserve"> </w:t>
            </w:r>
            <w:r>
              <w:rPr>
                <w:spacing w:val="11"/>
                <w:sz w:val="22"/>
                <w:szCs w:val="22"/>
              </w:rPr>
              <w:t>”</w:t>
            </w:r>
            <w:r>
              <w:rPr>
                <w:spacing w:val="-9"/>
                <w:sz w:val="22"/>
                <w:szCs w:val="22"/>
              </w:rPr>
              <w:t>处理</w:t>
            </w:r>
          </w:p>
        </w:tc>
        <w:tc>
          <w:tcPr>
            <w:tcW w:w="659" w:type="dxa"/>
            <w:vAlign w:val="top"/>
          </w:tcPr>
          <w:p w14:paraId="31DCF1CE">
            <w:pPr>
              <w:spacing w:before="108"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99%</w:t>
            </w:r>
          </w:p>
        </w:tc>
        <w:tc>
          <w:tcPr>
            <w:tcW w:w="863" w:type="dxa"/>
            <w:vAlign w:val="top"/>
          </w:tcPr>
          <w:p w14:paraId="34D0FD28">
            <w:pPr>
              <w:spacing w:before="104"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77D22526">
            <w:pPr>
              <w:spacing w:before="104"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420DB391">
            <w:pPr>
              <w:spacing w:before="104"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06A6659E">
            <w:pPr>
              <w:spacing w:before="104"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56BCDCBE">
            <w:pPr>
              <w:spacing w:before="104"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restart"/>
            <w:tcBorders>
              <w:bottom w:val="nil"/>
              <w:right w:val="single" w:color="000000" w:sz="10" w:space="0"/>
            </w:tcBorders>
            <w:vAlign w:val="top"/>
          </w:tcPr>
          <w:p w14:paraId="779AC441">
            <w:pPr>
              <w:spacing w:line="248" w:lineRule="auto"/>
              <w:rPr>
                <w:rFonts w:ascii="Arial"/>
                <w:sz w:val="21"/>
              </w:rPr>
            </w:pPr>
          </w:p>
          <w:p w14:paraId="2AE77ECC">
            <w:pPr>
              <w:spacing w:line="248" w:lineRule="auto"/>
              <w:rPr>
                <w:rFonts w:ascii="Arial"/>
                <w:sz w:val="21"/>
              </w:rPr>
            </w:pPr>
          </w:p>
          <w:p w14:paraId="2D32F0EB">
            <w:pPr>
              <w:spacing w:line="248" w:lineRule="auto"/>
              <w:rPr>
                <w:rFonts w:ascii="Arial"/>
                <w:sz w:val="21"/>
              </w:rPr>
            </w:pPr>
          </w:p>
          <w:p w14:paraId="0169A4D6">
            <w:pPr>
              <w:spacing w:before="63" w:line="189" w:lineRule="auto"/>
              <w:ind w:left="186"/>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117</w:t>
            </w:r>
          </w:p>
          <w:p w14:paraId="5E5578E6">
            <w:pPr>
              <w:spacing w:before="52" w:line="189"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137" w:type="dxa"/>
            <w:tcBorders>
              <w:top w:val="nil"/>
              <w:left w:val="single" w:color="000000" w:sz="10" w:space="0"/>
              <w:bottom w:val="nil"/>
              <w:right w:val="single" w:color="000000" w:sz="10" w:space="0"/>
            </w:tcBorders>
            <w:vAlign w:val="top"/>
          </w:tcPr>
          <w:p w14:paraId="24CA49AB">
            <w:pPr>
              <w:rPr>
                <w:rFonts w:ascii="Arial"/>
                <w:sz w:val="21"/>
              </w:rPr>
            </w:pPr>
          </w:p>
        </w:tc>
      </w:tr>
      <w:tr w14:paraId="2EF2F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405BCFE5">
            <w:pPr>
              <w:rPr>
                <w:rFonts w:ascii="Arial"/>
                <w:sz w:val="21"/>
              </w:rPr>
            </w:pPr>
          </w:p>
        </w:tc>
        <w:tc>
          <w:tcPr>
            <w:tcW w:w="123" w:type="dxa"/>
            <w:tcBorders>
              <w:top w:val="nil"/>
              <w:bottom w:val="nil"/>
              <w:right w:val="single" w:color="000000" w:sz="10" w:space="0"/>
            </w:tcBorders>
            <w:vAlign w:val="top"/>
          </w:tcPr>
          <w:p w14:paraId="585C380C">
            <w:pPr>
              <w:rPr>
                <w:rFonts w:ascii="Arial"/>
                <w:sz w:val="21"/>
              </w:rPr>
            </w:pPr>
          </w:p>
        </w:tc>
        <w:tc>
          <w:tcPr>
            <w:tcW w:w="315" w:type="dxa"/>
            <w:vMerge w:val="continue"/>
            <w:tcBorders>
              <w:top w:val="nil"/>
              <w:left w:val="single" w:color="000000" w:sz="10" w:space="0"/>
              <w:bottom w:val="nil"/>
            </w:tcBorders>
            <w:vAlign w:val="top"/>
          </w:tcPr>
          <w:p w14:paraId="4C483F0E">
            <w:pPr>
              <w:rPr>
                <w:rFonts w:ascii="Arial"/>
                <w:sz w:val="21"/>
              </w:rPr>
            </w:pPr>
          </w:p>
        </w:tc>
        <w:tc>
          <w:tcPr>
            <w:tcW w:w="697" w:type="dxa"/>
            <w:vMerge w:val="continue"/>
            <w:tcBorders>
              <w:top w:val="nil"/>
              <w:bottom w:val="nil"/>
            </w:tcBorders>
            <w:vAlign w:val="top"/>
          </w:tcPr>
          <w:p w14:paraId="7A8269EA">
            <w:pPr>
              <w:rPr>
                <w:rFonts w:ascii="Arial"/>
                <w:sz w:val="21"/>
              </w:rPr>
            </w:pPr>
          </w:p>
        </w:tc>
        <w:tc>
          <w:tcPr>
            <w:tcW w:w="403" w:type="dxa"/>
            <w:vMerge w:val="continue"/>
            <w:tcBorders>
              <w:top w:val="nil"/>
              <w:bottom w:val="nil"/>
            </w:tcBorders>
            <w:vAlign w:val="top"/>
          </w:tcPr>
          <w:p w14:paraId="14656457">
            <w:pPr>
              <w:rPr>
                <w:rFonts w:ascii="Arial"/>
                <w:sz w:val="21"/>
              </w:rPr>
            </w:pPr>
          </w:p>
        </w:tc>
        <w:tc>
          <w:tcPr>
            <w:tcW w:w="617" w:type="dxa"/>
            <w:vMerge w:val="continue"/>
            <w:tcBorders>
              <w:top w:val="nil"/>
              <w:bottom w:val="nil"/>
            </w:tcBorders>
            <w:vAlign w:val="top"/>
          </w:tcPr>
          <w:p w14:paraId="76181F35">
            <w:pPr>
              <w:rPr>
                <w:rFonts w:ascii="Arial"/>
                <w:sz w:val="21"/>
              </w:rPr>
            </w:pPr>
          </w:p>
        </w:tc>
        <w:tc>
          <w:tcPr>
            <w:tcW w:w="919" w:type="dxa"/>
            <w:vAlign w:val="top"/>
          </w:tcPr>
          <w:p w14:paraId="3B9BD474">
            <w:pPr>
              <w:spacing w:before="125"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14:paraId="514726A6">
            <w:pPr>
              <w:spacing w:before="125" w:line="189" w:lineRule="auto"/>
              <w:ind w:left="26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16.4</w:t>
            </w:r>
          </w:p>
        </w:tc>
        <w:tc>
          <w:tcPr>
            <w:tcW w:w="882" w:type="dxa"/>
            <w:vAlign w:val="top"/>
          </w:tcPr>
          <w:p w14:paraId="2BF3FEE3">
            <w:pPr>
              <w:spacing w:before="125" w:line="189" w:lineRule="auto"/>
              <w:ind w:left="21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1.064</w:t>
            </w:r>
          </w:p>
        </w:tc>
        <w:tc>
          <w:tcPr>
            <w:tcW w:w="946" w:type="dxa"/>
            <w:vAlign w:val="top"/>
          </w:tcPr>
          <w:p w14:paraId="005351B1">
            <w:pPr>
              <w:spacing w:before="125"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1.247</w:t>
            </w:r>
          </w:p>
        </w:tc>
        <w:tc>
          <w:tcPr>
            <w:tcW w:w="1076" w:type="dxa"/>
            <w:vMerge w:val="continue"/>
            <w:tcBorders>
              <w:top w:val="nil"/>
              <w:bottom w:val="nil"/>
            </w:tcBorders>
            <w:vAlign w:val="top"/>
          </w:tcPr>
          <w:p w14:paraId="643905D4">
            <w:pPr>
              <w:rPr>
                <w:rFonts w:ascii="Arial"/>
                <w:sz w:val="21"/>
              </w:rPr>
            </w:pPr>
          </w:p>
        </w:tc>
        <w:tc>
          <w:tcPr>
            <w:tcW w:w="659" w:type="dxa"/>
            <w:vAlign w:val="top"/>
          </w:tcPr>
          <w:p w14:paraId="5121C3B4">
            <w:pPr>
              <w:spacing w:before="125"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6CE92F48">
            <w:pPr>
              <w:spacing w:before="121"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1FBE9183">
            <w:pPr>
              <w:spacing w:before="121"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6852152C">
            <w:pPr>
              <w:spacing w:before="121"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5EAFE72A">
            <w:pPr>
              <w:spacing w:before="121"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20C88285">
            <w:pPr>
              <w:spacing w:before="121"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536169F5">
            <w:pPr>
              <w:rPr>
                <w:rFonts w:ascii="Arial"/>
                <w:sz w:val="21"/>
              </w:rPr>
            </w:pPr>
          </w:p>
        </w:tc>
        <w:tc>
          <w:tcPr>
            <w:tcW w:w="137" w:type="dxa"/>
            <w:tcBorders>
              <w:top w:val="nil"/>
              <w:left w:val="single" w:color="000000" w:sz="10" w:space="0"/>
              <w:bottom w:val="nil"/>
              <w:right w:val="single" w:color="000000" w:sz="10" w:space="0"/>
            </w:tcBorders>
            <w:vAlign w:val="top"/>
          </w:tcPr>
          <w:p w14:paraId="388937C0">
            <w:pPr>
              <w:rPr>
                <w:rFonts w:ascii="Arial"/>
                <w:sz w:val="21"/>
              </w:rPr>
            </w:pPr>
          </w:p>
        </w:tc>
      </w:tr>
      <w:tr w14:paraId="10E6E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900" w:type="dxa"/>
            <w:vMerge w:val="continue"/>
            <w:tcBorders>
              <w:top w:val="nil"/>
              <w:left w:val="single" w:color="000000" w:sz="10" w:space="0"/>
              <w:bottom w:val="nil"/>
            </w:tcBorders>
            <w:vAlign w:val="top"/>
          </w:tcPr>
          <w:p w14:paraId="05CC831F">
            <w:pPr>
              <w:rPr>
                <w:rFonts w:ascii="Arial"/>
                <w:sz w:val="21"/>
              </w:rPr>
            </w:pPr>
          </w:p>
        </w:tc>
        <w:tc>
          <w:tcPr>
            <w:tcW w:w="123" w:type="dxa"/>
            <w:tcBorders>
              <w:top w:val="nil"/>
              <w:bottom w:val="nil"/>
              <w:right w:val="single" w:color="000000" w:sz="10" w:space="0"/>
            </w:tcBorders>
            <w:vAlign w:val="top"/>
          </w:tcPr>
          <w:p w14:paraId="6695596E">
            <w:pPr>
              <w:rPr>
                <w:rFonts w:ascii="Arial"/>
                <w:sz w:val="21"/>
              </w:rPr>
            </w:pPr>
          </w:p>
        </w:tc>
        <w:tc>
          <w:tcPr>
            <w:tcW w:w="315" w:type="dxa"/>
            <w:vMerge w:val="continue"/>
            <w:tcBorders>
              <w:top w:val="nil"/>
              <w:left w:val="single" w:color="000000" w:sz="10" w:space="0"/>
              <w:bottom w:val="nil"/>
            </w:tcBorders>
            <w:vAlign w:val="top"/>
          </w:tcPr>
          <w:p w14:paraId="44149DC9">
            <w:pPr>
              <w:rPr>
                <w:rFonts w:ascii="Arial"/>
                <w:sz w:val="21"/>
              </w:rPr>
            </w:pPr>
          </w:p>
        </w:tc>
        <w:tc>
          <w:tcPr>
            <w:tcW w:w="697" w:type="dxa"/>
            <w:vMerge w:val="continue"/>
            <w:tcBorders>
              <w:top w:val="nil"/>
              <w:bottom w:val="nil"/>
            </w:tcBorders>
            <w:vAlign w:val="top"/>
          </w:tcPr>
          <w:p w14:paraId="14D4455E">
            <w:pPr>
              <w:rPr>
                <w:rFonts w:ascii="Arial"/>
                <w:sz w:val="21"/>
              </w:rPr>
            </w:pPr>
          </w:p>
        </w:tc>
        <w:tc>
          <w:tcPr>
            <w:tcW w:w="403" w:type="dxa"/>
            <w:vMerge w:val="continue"/>
            <w:tcBorders>
              <w:top w:val="nil"/>
              <w:bottom w:val="nil"/>
            </w:tcBorders>
            <w:vAlign w:val="top"/>
          </w:tcPr>
          <w:p w14:paraId="7714400E">
            <w:pPr>
              <w:rPr>
                <w:rFonts w:ascii="Arial"/>
                <w:sz w:val="21"/>
              </w:rPr>
            </w:pPr>
          </w:p>
        </w:tc>
        <w:tc>
          <w:tcPr>
            <w:tcW w:w="617" w:type="dxa"/>
            <w:vMerge w:val="continue"/>
            <w:tcBorders>
              <w:top w:val="nil"/>
              <w:bottom w:val="nil"/>
            </w:tcBorders>
            <w:vAlign w:val="top"/>
          </w:tcPr>
          <w:p w14:paraId="1930FFD6">
            <w:pPr>
              <w:rPr>
                <w:rFonts w:ascii="Arial"/>
                <w:sz w:val="21"/>
              </w:rPr>
            </w:pPr>
          </w:p>
        </w:tc>
        <w:tc>
          <w:tcPr>
            <w:tcW w:w="919" w:type="dxa"/>
            <w:vAlign w:val="top"/>
          </w:tcPr>
          <w:p w14:paraId="4D0CC88F">
            <w:pPr>
              <w:spacing w:before="129" w:line="196" w:lineRule="auto"/>
              <w:ind w:left="288"/>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886" w:type="dxa"/>
            <w:vAlign w:val="top"/>
          </w:tcPr>
          <w:p w14:paraId="6DB14A4C">
            <w:pPr>
              <w:spacing w:before="129"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1.2</w:t>
            </w:r>
          </w:p>
        </w:tc>
        <w:tc>
          <w:tcPr>
            <w:tcW w:w="882" w:type="dxa"/>
            <w:vAlign w:val="top"/>
          </w:tcPr>
          <w:p w14:paraId="2BFF4F9B">
            <w:pPr>
              <w:spacing w:before="129"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0.081</w:t>
            </w:r>
          </w:p>
        </w:tc>
        <w:tc>
          <w:tcPr>
            <w:tcW w:w="946" w:type="dxa"/>
            <w:vAlign w:val="top"/>
          </w:tcPr>
          <w:p w14:paraId="20F52341">
            <w:pPr>
              <w:spacing w:before="129"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0.095</w:t>
            </w:r>
          </w:p>
        </w:tc>
        <w:tc>
          <w:tcPr>
            <w:tcW w:w="1076" w:type="dxa"/>
            <w:vMerge w:val="continue"/>
            <w:tcBorders>
              <w:top w:val="nil"/>
              <w:bottom w:val="nil"/>
            </w:tcBorders>
            <w:vAlign w:val="top"/>
          </w:tcPr>
          <w:p w14:paraId="1E178210">
            <w:pPr>
              <w:rPr>
                <w:rFonts w:ascii="Arial"/>
                <w:sz w:val="21"/>
              </w:rPr>
            </w:pPr>
          </w:p>
        </w:tc>
        <w:tc>
          <w:tcPr>
            <w:tcW w:w="659" w:type="dxa"/>
            <w:vAlign w:val="top"/>
          </w:tcPr>
          <w:p w14:paraId="3F9198A1">
            <w:pPr>
              <w:spacing w:before="129"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0893CD67">
            <w:pPr>
              <w:spacing w:before="125"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44909675">
            <w:pPr>
              <w:spacing w:before="125"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340D2756">
            <w:pPr>
              <w:spacing w:before="125"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632EE26B">
            <w:pPr>
              <w:spacing w:before="125"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1F40129C">
            <w:pPr>
              <w:spacing w:before="125"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540AD18C">
            <w:pPr>
              <w:rPr>
                <w:rFonts w:ascii="Arial"/>
                <w:sz w:val="21"/>
              </w:rPr>
            </w:pPr>
          </w:p>
        </w:tc>
        <w:tc>
          <w:tcPr>
            <w:tcW w:w="137" w:type="dxa"/>
            <w:tcBorders>
              <w:top w:val="nil"/>
              <w:left w:val="single" w:color="000000" w:sz="10" w:space="0"/>
              <w:bottom w:val="nil"/>
              <w:right w:val="single" w:color="000000" w:sz="10" w:space="0"/>
            </w:tcBorders>
            <w:vAlign w:val="top"/>
          </w:tcPr>
          <w:p w14:paraId="671675AC">
            <w:pPr>
              <w:rPr>
                <w:rFonts w:ascii="Arial"/>
                <w:sz w:val="21"/>
              </w:rPr>
            </w:pPr>
          </w:p>
        </w:tc>
      </w:tr>
      <w:tr w14:paraId="79473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3DA0A8BA">
            <w:pPr>
              <w:rPr>
                <w:rFonts w:ascii="Arial"/>
                <w:sz w:val="21"/>
              </w:rPr>
            </w:pPr>
          </w:p>
        </w:tc>
        <w:tc>
          <w:tcPr>
            <w:tcW w:w="123" w:type="dxa"/>
            <w:tcBorders>
              <w:top w:val="nil"/>
              <w:bottom w:val="nil"/>
              <w:right w:val="single" w:color="000000" w:sz="10" w:space="0"/>
            </w:tcBorders>
            <w:vAlign w:val="top"/>
          </w:tcPr>
          <w:p w14:paraId="7B2A3609">
            <w:pPr>
              <w:rPr>
                <w:rFonts w:ascii="Arial"/>
                <w:sz w:val="21"/>
              </w:rPr>
            </w:pPr>
          </w:p>
        </w:tc>
        <w:tc>
          <w:tcPr>
            <w:tcW w:w="315" w:type="dxa"/>
            <w:vMerge w:val="continue"/>
            <w:tcBorders>
              <w:top w:val="nil"/>
              <w:left w:val="single" w:color="000000" w:sz="10" w:space="0"/>
              <w:bottom w:val="nil"/>
            </w:tcBorders>
            <w:vAlign w:val="top"/>
          </w:tcPr>
          <w:p w14:paraId="29689A75">
            <w:pPr>
              <w:rPr>
                <w:rFonts w:ascii="Arial"/>
                <w:sz w:val="21"/>
              </w:rPr>
            </w:pPr>
          </w:p>
        </w:tc>
        <w:tc>
          <w:tcPr>
            <w:tcW w:w="697" w:type="dxa"/>
            <w:vMerge w:val="continue"/>
            <w:tcBorders>
              <w:top w:val="nil"/>
              <w:bottom w:val="nil"/>
            </w:tcBorders>
            <w:vAlign w:val="top"/>
          </w:tcPr>
          <w:p w14:paraId="1E68A5E6">
            <w:pPr>
              <w:rPr>
                <w:rFonts w:ascii="Arial"/>
                <w:sz w:val="21"/>
              </w:rPr>
            </w:pPr>
          </w:p>
        </w:tc>
        <w:tc>
          <w:tcPr>
            <w:tcW w:w="403" w:type="dxa"/>
            <w:vMerge w:val="continue"/>
            <w:tcBorders>
              <w:top w:val="nil"/>
              <w:bottom w:val="nil"/>
            </w:tcBorders>
            <w:vAlign w:val="top"/>
          </w:tcPr>
          <w:p w14:paraId="65EFBF7B">
            <w:pPr>
              <w:rPr>
                <w:rFonts w:ascii="Arial"/>
                <w:sz w:val="21"/>
              </w:rPr>
            </w:pPr>
          </w:p>
        </w:tc>
        <w:tc>
          <w:tcPr>
            <w:tcW w:w="617" w:type="dxa"/>
            <w:vMerge w:val="continue"/>
            <w:tcBorders>
              <w:top w:val="nil"/>
              <w:bottom w:val="nil"/>
            </w:tcBorders>
            <w:vAlign w:val="top"/>
          </w:tcPr>
          <w:p w14:paraId="79E199F7">
            <w:pPr>
              <w:rPr>
                <w:rFonts w:ascii="Arial"/>
                <w:sz w:val="21"/>
              </w:rPr>
            </w:pPr>
          </w:p>
        </w:tc>
        <w:tc>
          <w:tcPr>
            <w:tcW w:w="919" w:type="dxa"/>
            <w:vAlign w:val="top"/>
          </w:tcPr>
          <w:p w14:paraId="566DB18E">
            <w:pPr>
              <w:spacing w:before="111" w:line="193" w:lineRule="auto"/>
              <w:ind w:left="2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886" w:type="dxa"/>
            <w:vAlign w:val="top"/>
          </w:tcPr>
          <w:p w14:paraId="310F2F47">
            <w:pPr>
              <w:spacing w:before="116" w:line="189" w:lineRule="auto"/>
              <w:ind w:left="30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4.6</w:t>
            </w:r>
          </w:p>
        </w:tc>
        <w:tc>
          <w:tcPr>
            <w:tcW w:w="882" w:type="dxa"/>
            <w:vAlign w:val="top"/>
          </w:tcPr>
          <w:p w14:paraId="40320CE9">
            <w:pPr>
              <w:spacing w:before="116"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0.300</w:t>
            </w:r>
          </w:p>
        </w:tc>
        <w:tc>
          <w:tcPr>
            <w:tcW w:w="946" w:type="dxa"/>
            <w:vAlign w:val="top"/>
          </w:tcPr>
          <w:p w14:paraId="16F42A33">
            <w:pPr>
              <w:spacing w:before="116"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0.352</w:t>
            </w:r>
          </w:p>
        </w:tc>
        <w:tc>
          <w:tcPr>
            <w:tcW w:w="1076" w:type="dxa"/>
            <w:vMerge w:val="continue"/>
            <w:tcBorders>
              <w:top w:val="nil"/>
              <w:bottom w:val="nil"/>
            </w:tcBorders>
            <w:vAlign w:val="top"/>
          </w:tcPr>
          <w:p w14:paraId="16AE555B">
            <w:pPr>
              <w:rPr>
                <w:rFonts w:ascii="Arial"/>
                <w:sz w:val="21"/>
              </w:rPr>
            </w:pPr>
          </w:p>
        </w:tc>
        <w:tc>
          <w:tcPr>
            <w:tcW w:w="659" w:type="dxa"/>
            <w:vAlign w:val="top"/>
          </w:tcPr>
          <w:p w14:paraId="43093EDB">
            <w:pPr>
              <w:spacing w:before="116"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6ECFB089">
            <w:pPr>
              <w:spacing w:before="112"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73809E47">
            <w:pPr>
              <w:spacing w:before="112"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4D1D6CF1">
            <w:pPr>
              <w:spacing w:before="112"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1196D624">
            <w:pPr>
              <w:spacing w:before="112"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6C96BB34">
            <w:pPr>
              <w:spacing w:before="112"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5BED903C">
            <w:pPr>
              <w:rPr>
                <w:rFonts w:ascii="Arial"/>
                <w:sz w:val="21"/>
              </w:rPr>
            </w:pPr>
          </w:p>
        </w:tc>
        <w:tc>
          <w:tcPr>
            <w:tcW w:w="137" w:type="dxa"/>
            <w:tcBorders>
              <w:top w:val="nil"/>
              <w:left w:val="single" w:color="000000" w:sz="10" w:space="0"/>
              <w:bottom w:val="nil"/>
              <w:right w:val="single" w:color="000000" w:sz="10" w:space="0"/>
            </w:tcBorders>
            <w:vAlign w:val="top"/>
          </w:tcPr>
          <w:p w14:paraId="3943FF01">
            <w:pPr>
              <w:rPr>
                <w:rFonts w:ascii="Arial"/>
                <w:sz w:val="21"/>
              </w:rPr>
            </w:pPr>
          </w:p>
        </w:tc>
      </w:tr>
      <w:tr w14:paraId="6AD79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00" w:type="dxa"/>
            <w:vMerge w:val="continue"/>
            <w:tcBorders>
              <w:top w:val="nil"/>
              <w:left w:val="single" w:color="000000" w:sz="10" w:space="0"/>
              <w:bottom w:val="nil"/>
            </w:tcBorders>
            <w:vAlign w:val="top"/>
          </w:tcPr>
          <w:p w14:paraId="23CADDEF">
            <w:pPr>
              <w:rPr>
                <w:rFonts w:ascii="Arial"/>
                <w:sz w:val="21"/>
              </w:rPr>
            </w:pPr>
          </w:p>
        </w:tc>
        <w:tc>
          <w:tcPr>
            <w:tcW w:w="123" w:type="dxa"/>
            <w:tcBorders>
              <w:top w:val="nil"/>
              <w:bottom w:val="nil"/>
              <w:right w:val="single" w:color="000000" w:sz="10" w:space="0"/>
            </w:tcBorders>
            <w:vAlign w:val="top"/>
          </w:tcPr>
          <w:p w14:paraId="6E7EC379">
            <w:pPr>
              <w:rPr>
                <w:rFonts w:ascii="Arial"/>
                <w:sz w:val="21"/>
              </w:rPr>
            </w:pPr>
          </w:p>
        </w:tc>
        <w:tc>
          <w:tcPr>
            <w:tcW w:w="315" w:type="dxa"/>
            <w:vMerge w:val="continue"/>
            <w:tcBorders>
              <w:top w:val="nil"/>
              <w:left w:val="single" w:color="000000" w:sz="10" w:space="0"/>
              <w:bottom w:val="nil"/>
            </w:tcBorders>
            <w:vAlign w:val="top"/>
          </w:tcPr>
          <w:p w14:paraId="4413C7AA">
            <w:pPr>
              <w:rPr>
                <w:rFonts w:ascii="Arial"/>
                <w:sz w:val="21"/>
              </w:rPr>
            </w:pPr>
          </w:p>
        </w:tc>
        <w:tc>
          <w:tcPr>
            <w:tcW w:w="697" w:type="dxa"/>
            <w:vMerge w:val="continue"/>
            <w:tcBorders>
              <w:top w:val="nil"/>
            </w:tcBorders>
            <w:vAlign w:val="top"/>
          </w:tcPr>
          <w:p w14:paraId="48527A8C">
            <w:pPr>
              <w:rPr>
                <w:rFonts w:ascii="Arial"/>
                <w:sz w:val="21"/>
              </w:rPr>
            </w:pPr>
          </w:p>
        </w:tc>
        <w:tc>
          <w:tcPr>
            <w:tcW w:w="403" w:type="dxa"/>
            <w:vMerge w:val="continue"/>
            <w:tcBorders>
              <w:top w:val="nil"/>
              <w:bottom w:val="nil"/>
            </w:tcBorders>
            <w:vAlign w:val="top"/>
          </w:tcPr>
          <w:p w14:paraId="67A7334D">
            <w:pPr>
              <w:rPr>
                <w:rFonts w:ascii="Arial"/>
                <w:sz w:val="21"/>
              </w:rPr>
            </w:pPr>
          </w:p>
        </w:tc>
        <w:tc>
          <w:tcPr>
            <w:tcW w:w="617" w:type="dxa"/>
            <w:vMerge w:val="continue"/>
            <w:tcBorders>
              <w:top w:val="nil"/>
            </w:tcBorders>
            <w:vAlign w:val="top"/>
          </w:tcPr>
          <w:p w14:paraId="759AE070">
            <w:pPr>
              <w:rPr>
                <w:rFonts w:ascii="Arial"/>
                <w:sz w:val="21"/>
              </w:rPr>
            </w:pPr>
          </w:p>
        </w:tc>
        <w:tc>
          <w:tcPr>
            <w:tcW w:w="919" w:type="dxa"/>
            <w:vAlign w:val="top"/>
          </w:tcPr>
          <w:p w14:paraId="33D66E93">
            <w:pPr>
              <w:pStyle w:val="6"/>
              <w:spacing w:before="209" w:line="220" w:lineRule="auto"/>
              <w:ind w:left="130"/>
              <w:rPr>
                <w:sz w:val="22"/>
                <w:szCs w:val="22"/>
              </w:rPr>
            </w:pPr>
            <w:r>
              <w:rPr>
                <w:spacing w:val="-3"/>
                <w:sz w:val="22"/>
                <w:szCs w:val="22"/>
              </w:rPr>
              <w:t>氟化物</w:t>
            </w:r>
          </w:p>
        </w:tc>
        <w:tc>
          <w:tcPr>
            <w:tcW w:w="886" w:type="dxa"/>
            <w:vAlign w:val="top"/>
          </w:tcPr>
          <w:p w14:paraId="7D490F05">
            <w:pPr>
              <w:spacing w:before="247" w:line="189" w:lineRule="auto"/>
              <w:ind w:left="3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0.7</w:t>
            </w:r>
          </w:p>
        </w:tc>
        <w:tc>
          <w:tcPr>
            <w:tcW w:w="882" w:type="dxa"/>
            <w:vAlign w:val="top"/>
          </w:tcPr>
          <w:p w14:paraId="4294493D">
            <w:pPr>
              <w:spacing w:before="247"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0.049</w:t>
            </w:r>
          </w:p>
        </w:tc>
        <w:tc>
          <w:tcPr>
            <w:tcW w:w="946" w:type="dxa"/>
            <w:vAlign w:val="top"/>
          </w:tcPr>
          <w:p w14:paraId="6DE54037">
            <w:pPr>
              <w:spacing w:before="247"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0.057</w:t>
            </w:r>
          </w:p>
        </w:tc>
        <w:tc>
          <w:tcPr>
            <w:tcW w:w="1076" w:type="dxa"/>
            <w:vMerge w:val="continue"/>
            <w:tcBorders>
              <w:top w:val="nil"/>
            </w:tcBorders>
            <w:vAlign w:val="top"/>
          </w:tcPr>
          <w:p w14:paraId="24F23005">
            <w:pPr>
              <w:rPr>
                <w:rFonts w:ascii="Arial"/>
                <w:sz w:val="21"/>
              </w:rPr>
            </w:pPr>
          </w:p>
        </w:tc>
        <w:tc>
          <w:tcPr>
            <w:tcW w:w="659" w:type="dxa"/>
            <w:vAlign w:val="top"/>
          </w:tcPr>
          <w:p w14:paraId="22A0D1DE">
            <w:pPr>
              <w:spacing w:before="247"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7A18C0FB">
            <w:pPr>
              <w:spacing w:before="243"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1B1FB1EE">
            <w:pPr>
              <w:spacing w:before="243"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3BD20E16">
            <w:pPr>
              <w:spacing w:before="243"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102C3435">
            <w:pPr>
              <w:spacing w:before="243"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76AB3F77">
            <w:pPr>
              <w:spacing w:before="243"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right w:val="single" w:color="000000" w:sz="10" w:space="0"/>
            </w:tcBorders>
            <w:vAlign w:val="top"/>
          </w:tcPr>
          <w:p w14:paraId="0829D5C4">
            <w:pPr>
              <w:rPr>
                <w:rFonts w:ascii="Arial"/>
                <w:sz w:val="21"/>
              </w:rPr>
            </w:pPr>
          </w:p>
        </w:tc>
        <w:tc>
          <w:tcPr>
            <w:tcW w:w="137" w:type="dxa"/>
            <w:tcBorders>
              <w:top w:val="nil"/>
              <w:left w:val="single" w:color="000000" w:sz="10" w:space="0"/>
              <w:bottom w:val="nil"/>
              <w:right w:val="single" w:color="000000" w:sz="10" w:space="0"/>
            </w:tcBorders>
            <w:vAlign w:val="top"/>
          </w:tcPr>
          <w:p w14:paraId="04D4E282">
            <w:pPr>
              <w:rPr>
                <w:rFonts w:ascii="Arial"/>
                <w:sz w:val="21"/>
              </w:rPr>
            </w:pPr>
          </w:p>
        </w:tc>
      </w:tr>
      <w:tr w14:paraId="56411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00" w:type="dxa"/>
            <w:vMerge w:val="continue"/>
            <w:tcBorders>
              <w:top w:val="nil"/>
              <w:left w:val="single" w:color="000000" w:sz="10" w:space="0"/>
              <w:bottom w:val="nil"/>
            </w:tcBorders>
            <w:vAlign w:val="top"/>
          </w:tcPr>
          <w:p w14:paraId="0B28A678">
            <w:pPr>
              <w:rPr>
                <w:rFonts w:ascii="Arial"/>
                <w:sz w:val="21"/>
              </w:rPr>
            </w:pPr>
          </w:p>
        </w:tc>
        <w:tc>
          <w:tcPr>
            <w:tcW w:w="123" w:type="dxa"/>
            <w:tcBorders>
              <w:top w:val="nil"/>
              <w:bottom w:val="nil"/>
              <w:right w:val="single" w:color="000000" w:sz="10" w:space="0"/>
            </w:tcBorders>
            <w:vAlign w:val="top"/>
          </w:tcPr>
          <w:p w14:paraId="19751B02">
            <w:pPr>
              <w:rPr>
                <w:rFonts w:ascii="Arial"/>
                <w:sz w:val="21"/>
              </w:rPr>
            </w:pPr>
          </w:p>
        </w:tc>
        <w:tc>
          <w:tcPr>
            <w:tcW w:w="315" w:type="dxa"/>
            <w:vMerge w:val="continue"/>
            <w:tcBorders>
              <w:top w:val="nil"/>
              <w:left w:val="single" w:color="000000" w:sz="10" w:space="0"/>
              <w:bottom w:val="nil"/>
            </w:tcBorders>
            <w:vAlign w:val="top"/>
          </w:tcPr>
          <w:p w14:paraId="20B26C2B">
            <w:pPr>
              <w:rPr>
                <w:rFonts w:ascii="Arial"/>
                <w:sz w:val="21"/>
              </w:rPr>
            </w:pPr>
          </w:p>
        </w:tc>
        <w:tc>
          <w:tcPr>
            <w:tcW w:w="697" w:type="dxa"/>
            <w:vMerge w:val="restart"/>
            <w:tcBorders>
              <w:bottom w:val="nil"/>
            </w:tcBorders>
            <w:vAlign w:val="top"/>
          </w:tcPr>
          <w:p w14:paraId="2BDEAF39">
            <w:pPr>
              <w:spacing w:line="424" w:lineRule="auto"/>
              <w:rPr>
                <w:rFonts w:ascii="Arial"/>
                <w:sz w:val="21"/>
              </w:rPr>
            </w:pPr>
          </w:p>
          <w:p w14:paraId="2E37AEA2">
            <w:pPr>
              <w:pStyle w:val="6"/>
              <w:spacing w:before="71" w:line="239" w:lineRule="auto"/>
              <w:ind w:left="126" w:right="133"/>
              <w:rPr>
                <w:sz w:val="22"/>
                <w:szCs w:val="22"/>
              </w:rPr>
            </w:pPr>
            <w:r>
              <w:rPr>
                <w:spacing w:val="-4"/>
                <w:sz w:val="22"/>
                <w:szCs w:val="22"/>
              </w:rPr>
              <w:t>熔炼其他</w:t>
            </w:r>
          </w:p>
          <w:p w14:paraId="1181B724">
            <w:pPr>
              <w:pStyle w:val="6"/>
              <w:spacing w:line="221" w:lineRule="auto"/>
              <w:ind w:left="136"/>
              <w:rPr>
                <w:sz w:val="22"/>
                <w:szCs w:val="22"/>
              </w:rPr>
            </w:pPr>
            <w:r>
              <w:rPr>
                <w:spacing w:val="-9"/>
                <w:sz w:val="22"/>
                <w:szCs w:val="22"/>
              </w:rPr>
              <w:t>时段</w:t>
            </w:r>
          </w:p>
        </w:tc>
        <w:tc>
          <w:tcPr>
            <w:tcW w:w="403" w:type="dxa"/>
            <w:vMerge w:val="continue"/>
            <w:tcBorders>
              <w:top w:val="nil"/>
              <w:bottom w:val="nil"/>
            </w:tcBorders>
            <w:vAlign w:val="top"/>
          </w:tcPr>
          <w:p w14:paraId="614471C6">
            <w:pPr>
              <w:rPr>
                <w:rFonts w:ascii="Arial"/>
                <w:sz w:val="21"/>
              </w:rPr>
            </w:pPr>
          </w:p>
        </w:tc>
        <w:tc>
          <w:tcPr>
            <w:tcW w:w="617" w:type="dxa"/>
            <w:vMerge w:val="restart"/>
            <w:tcBorders>
              <w:bottom w:val="nil"/>
            </w:tcBorders>
            <w:vAlign w:val="top"/>
          </w:tcPr>
          <w:p w14:paraId="11BA37A6">
            <w:pPr>
              <w:spacing w:line="312" w:lineRule="auto"/>
              <w:rPr>
                <w:rFonts w:ascii="Arial"/>
                <w:sz w:val="21"/>
              </w:rPr>
            </w:pPr>
          </w:p>
          <w:p w14:paraId="30DDFE61">
            <w:pPr>
              <w:spacing w:line="313" w:lineRule="auto"/>
              <w:rPr>
                <w:rFonts w:ascii="Arial"/>
                <w:sz w:val="21"/>
              </w:rPr>
            </w:pPr>
          </w:p>
          <w:p w14:paraId="4715B227">
            <w:pPr>
              <w:spacing w:before="64" w:line="189" w:lineRule="auto"/>
              <w:ind w:left="14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560</w:t>
            </w:r>
          </w:p>
          <w:p w14:paraId="10102B82">
            <w:pPr>
              <w:spacing w:before="52"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00</w:t>
            </w:r>
          </w:p>
        </w:tc>
        <w:tc>
          <w:tcPr>
            <w:tcW w:w="919" w:type="dxa"/>
            <w:vAlign w:val="top"/>
          </w:tcPr>
          <w:p w14:paraId="23D3E32C">
            <w:pPr>
              <w:pStyle w:val="6"/>
              <w:spacing w:before="83" w:line="201" w:lineRule="auto"/>
              <w:ind w:left="128"/>
              <w:rPr>
                <w:sz w:val="22"/>
                <w:szCs w:val="22"/>
              </w:rPr>
            </w:pPr>
            <w:r>
              <w:rPr>
                <w:spacing w:val="-2"/>
                <w:sz w:val="22"/>
                <w:szCs w:val="22"/>
              </w:rPr>
              <w:t>颗粒物</w:t>
            </w:r>
          </w:p>
        </w:tc>
        <w:tc>
          <w:tcPr>
            <w:tcW w:w="886" w:type="dxa"/>
            <w:vAlign w:val="top"/>
          </w:tcPr>
          <w:p w14:paraId="72925A44">
            <w:pPr>
              <w:spacing w:before="119"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416.2</w:t>
            </w:r>
          </w:p>
        </w:tc>
        <w:tc>
          <w:tcPr>
            <w:tcW w:w="882" w:type="dxa"/>
            <w:vAlign w:val="top"/>
          </w:tcPr>
          <w:p w14:paraId="5A3BA493">
            <w:pPr>
              <w:spacing w:before="119"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23.310</w:t>
            </w:r>
          </w:p>
        </w:tc>
        <w:tc>
          <w:tcPr>
            <w:tcW w:w="946" w:type="dxa"/>
            <w:vAlign w:val="top"/>
          </w:tcPr>
          <w:p w14:paraId="1BC2426F">
            <w:pPr>
              <w:spacing w:before="119" w:line="189"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160.080</w:t>
            </w:r>
          </w:p>
        </w:tc>
        <w:tc>
          <w:tcPr>
            <w:tcW w:w="1076" w:type="dxa"/>
            <w:vMerge w:val="restart"/>
            <w:tcBorders>
              <w:bottom w:val="nil"/>
            </w:tcBorders>
            <w:vAlign w:val="top"/>
          </w:tcPr>
          <w:p w14:paraId="2F659DDD">
            <w:pPr>
              <w:pStyle w:val="6"/>
              <w:spacing w:before="68"/>
              <w:ind w:left="117" w:right="60" w:firstLine="106"/>
              <w:rPr>
                <w:sz w:val="22"/>
                <w:szCs w:val="22"/>
              </w:rPr>
            </w:pPr>
            <w:r>
              <w:rPr>
                <w:spacing w:val="-6"/>
                <w:sz w:val="22"/>
                <w:szCs w:val="22"/>
              </w:rPr>
              <w:t>收集效</w:t>
            </w:r>
            <w:r>
              <w:rPr>
                <w:spacing w:val="-11"/>
                <w:sz w:val="22"/>
                <w:szCs w:val="22"/>
              </w:rPr>
              <w:t>率</w:t>
            </w:r>
            <w:r>
              <w:rPr>
                <w:rFonts w:ascii="Times New Roman" w:hAnsi="Times New Roman" w:eastAsia="Times New Roman" w:cs="Times New Roman"/>
                <w:spacing w:val="-11"/>
                <w:sz w:val="22"/>
                <w:szCs w:val="22"/>
              </w:rPr>
              <w:t>100%</w:t>
            </w:r>
            <w:r>
              <w:rPr>
                <w:spacing w:val="-11"/>
                <w:sz w:val="22"/>
                <w:szCs w:val="22"/>
              </w:rPr>
              <w:t>，</w:t>
            </w:r>
            <w:r>
              <w:rPr>
                <w:spacing w:val="-8"/>
                <w:sz w:val="22"/>
                <w:szCs w:val="22"/>
              </w:rPr>
              <w:t>经“重力</w:t>
            </w:r>
          </w:p>
          <w:p w14:paraId="632982BA">
            <w:pPr>
              <w:pStyle w:val="6"/>
              <w:spacing w:line="219" w:lineRule="auto"/>
              <w:ind w:left="154"/>
              <w:rPr>
                <w:sz w:val="22"/>
                <w:szCs w:val="22"/>
              </w:rPr>
            </w:pPr>
            <w:r>
              <w:rPr>
                <w:spacing w:val="-2"/>
                <w:sz w:val="22"/>
                <w:szCs w:val="22"/>
              </w:rPr>
              <w:t>沉降</w:t>
            </w:r>
            <w:r>
              <w:rPr>
                <w:rFonts w:ascii="Times New Roman" w:hAnsi="Times New Roman" w:eastAsia="Times New Roman" w:cs="Times New Roman"/>
                <w:spacing w:val="-2"/>
                <w:sz w:val="22"/>
                <w:szCs w:val="22"/>
              </w:rPr>
              <w:t>+</w:t>
            </w:r>
            <w:r>
              <w:rPr>
                <w:spacing w:val="-2"/>
                <w:sz w:val="22"/>
                <w:szCs w:val="22"/>
              </w:rPr>
              <w:t>布</w:t>
            </w:r>
          </w:p>
          <w:p w14:paraId="133D104F">
            <w:pPr>
              <w:pStyle w:val="6"/>
              <w:spacing w:before="22" w:line="220" w:lineRule="auto"/>
              <w:ind w:left="324" w:hanging="209"/>
              <w:rPr>
                <w:sz w:val="22"/>
                <w:szCs w:val="22"/>
              </w:rPr>
            </w:pPr>
            <w:r>
              <w:rPr>
                <w:spacing w:val="11"/>
                <w:sz w:val="22"/>
                <w:szCs w:val="22"/>
              </w:rPr>
              <w:t>袋除尘</w:t>
            </w:r>
            <w:r>
              <w:rPr>
                <w:spacing w:val="-80"/>
                <w:sz w:val="22"/>
                <w:szCs w:val="22"/>
              </w:rPr>
              <w:t xml:space="preserve"> </w:t>
            </w:r>
            <w:r>
              <w:rPr>
                <w:spacing w:val="11"/>
                <w:sz w:val="22"/>
                <w:szCs w:val="22"/>
              </w:rPr>
              <w:t>”</w:t>
            </w:r>
            <w:r>
              <w:rPr>
                <w:spacing w:val="-9"/>
                <w:sz w:val="22"/>
                <w:szCs w:val="22"/>
              </w:rPr>
              <w:t>处理</w:t>
            </w:r>
          </w:p>
        </w:tc>
        <w:tc>
          <w:tcPr>
            <w:tcW w:w="659" w:type="dxa"/>
            <w:vAlign w:val="top"/>
          </w:tcPr>
          <w:p w14:paraId="0DE0E220">
            <w:pPr>
              <w:spacing w:before="119"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99%</w:t>
            </w:r>
          </w:p>
        </w:tc>
        <w:tc>
          <w:tcPr>
            <w:tcW w:w="863" w:type="dxa"/>
            <w:vAlign w:val="top"/>
          </w:tcPr>
          <w:p w14:paraId="23ECEFCB">
            <w:pPr>
              <w:spacing w:before="115"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06B7A04D">
            <w:pPr>
              <w:spacing w:before="115"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7E566762">
            <w:pPr>
              <w:spacing w:before="115"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51C229C6">
            <w:pPr>
              <w:spacing w:before="115"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1D7B233E">
            <w:pPr>
              <w:spacing w:before="115"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restart"/>
            <w:tcBorders>
              <w:bottom w:val="nil"/>
              <w:right w:val="single" w:color="000000" w:sz="10" w:space="0"/>
            </w:tcBorders>
            <w:vAlign w:val="top"/>
          </w:tcPr>
          <w:p w14:paraId="5DC31F8F">
            <w:pPr>
              <w:spacing w:line="312" w:lineRule="auto"/>
              <w:rPr>
                <w:rFonts w:ascii="Arial"/>
                <w:sz w:val="21"/>
              </w:rPr>
            </w:pPr>
          </w:p>
          <w:p w14:paraId="24C9D1FC">
            <w:pPr>
              <w:spacing w:line="313" w:lineRule="auto"/>
              <w:rPr>
                <w:rFonts w:ascii="Arial"/>
                <w:sz w:val="21"/>
              </w:rPr>
            </w:pPr>
          </w:p>
          <w:p w14:paraId="5B1B53BA">
            <w:pPr>
              <w:spacing w:before="64" w:line="189" w:lineRule="auto"/>
              <w:ind w:left="16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686</w:t>
            </w:r>
          </w:p>
          <w:p w14:paraId="13C6D23D">
            <w:pPr>
              <w:spacing w:before="55" w:line="186" w:lineRule="auto"/>
              <w:ind w:left="19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7.5</w:t>
            </w:r>
          </w:p>
        </w:tc>
        <w:tc>
          <w:tcPr>
            <w:tcW w:w="137" w:type="dxa"/>
            <w:tcBorders>
              <w:top w:val="nil"/>
              <w:left w:val="single" w:color="000000" w:sz="10" w:space="0"/>
              <w:bottom w:val="nil"/>
              <w:right w:val="single" w:color="000000" w:sz="10" w:space="0"/>
            </w:tcBorders>
            <w:vAlign w:val="top"/>
          </w:tcPr>
          <w:p w14:paraId="4B1257C0">
            <w:pPr>
              <w:rPr>
                <w:rFonts w:ascii="Arial"/>
                <w:sz w:val="21"/>
              </w:rPr>
            </w:pPr>
          </w:p>
        </w:tc>
      </w:tr>
      <w:tr w14:paraId="3FD95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900" w:type="dxa"/>
            <w:vMerge w:val="continue"/>
            <w:tcBorders>
              <w:top w:val="nil"/>
              <w:left w:val="single" w:color="000000" w:sz="10" w:space="0"/>
              <w:bottom w:val="nil"/>
            </w:tcBorders>
            <w:vAlign w:val="top"/>
          </w:tcPr>
          <w:p w14:paraId="3B8C59A5">
            <w:pPr>
              <w:rPr>
                <w:rFonts w:ascii="Arial"/>
                <w:sz w:val="21"/>
              </w:rPr>
            </w:pPr>
          </w:p>
        </w:tc>
        <w:tc>
          <w:tcPr>
            <w:tcW w:w="123" w:type="dxa"/>
            <w:tcBorders>
              <w:top w:val="nil"/>
              <w:bottom w:val="nil"/>
              <w:right w:val="single" w:color="000000" w:sz="10" w:space="0"/>
            </w:tcBorders>
            <w:vAlign w:val="top"/>
          </w:tcPr>
          <w:p w14:paraId="3E90BD96">
            <w:pPr>
              <w:rPr>
                <w:rFonts w:ascii="Arial"/>
                <w:sz w:val="21"/>
              </w:rPr>
            </w:pPr>
          </w:p>
        </w:tc>
        <w:tc>
          <w:tcPr>
            <w:tcW w:w="315" w:type="dxa"/>
            <w:vMerge w:val="continue"/>
            <w:tcBorders>
              <w:top w:val="nil"/>
              <w:left w:val="single" w:color="000000" w:sz="10" w:space="0"/>
              <w:bottom w:val="nil"/>
            </w:tcBorders>
            <w:vAlign w:val="top"/>
          </w:tcPr>
          <w:p w14:paraId="47C35014">
            <w:pPr>
              <w:rPr>
                <w:rFonts w:ascii="Arial"/>
                <w:sz w:val="21"/>
              </w:rPr>
            </w:pPr>
          </w:p>
        </w:tc>
        <w:tc>
          <w:tcPr>
            <w:tcW w:w="697" w:type="dxa"/>
            <w:vMerge w:val="continue"/>
            <w:tcBorders>
              <w:top w:val="nil"/>
              <w:bottom w:val="nil"/>
            </w:tcBorders>
            <w:vAlign w:val="top"/>
          </w:tcPr>
          <w:p w14:paraId="2742495A">
            <w:pPr>
              <w:rPr>
                <w:rFonts w:ascii="Arial"/>
                <w:sz w:val="21"/>
              </w:rPr>
            </w:pPr>
          </w:p>
        </w:tc>
        <w:tc>
          <w:tcPr>
            <w:tcW w:w="403" w:type="dxa"/>
            <w:vMerge w:val="continue"/>
            <w:tcBorders>
              <w:top w:val="nil"/>
              <w:bottom w:val="nil"/>
            </w:tcBorders>
            <w:vAlign w:val="top"/>
          </w:tcPr>
          <w:p w14:paraId="32128036">
            <w:pPr>
              <w:rPr>
                <w:rFonts w:ascii="Arial"/>
                <w:sz w:val="21"/>
              </w:rPr>
            </w:pPr>
          </w:p>
        </w:tc>
        <w:tc>
          <w:tcPr>
            <w:tcW w:w="617" w:type="dxa"/>
            <w:vMerge w:val="continue"/>
            <w:tcBorders>
              <w:top w:val="nil"/>
              <w:bottom w:val="nil"/>
            </w:tcBorders>
            <w:vAlign w:val="top"/>
          </w:tcPr>
          <w:p w14:paraId="4E76A93C">
            <w:pPr>
              <w:rPr>
                <w:rFonts w:ascii="Arial"/>
                <w:sz w:val="21"/>
              </w:rPr>
            </w:pPr>
          </w:p>
        </w:tc>
        <w:tc>
          <w:tcPr>
            <w:tcW w:w="919" w:type="dxa"/>
            <w:vAlign w:val="top"/>
          </w:tcPr>
          <w:p w14:paraId="7ECBEBE8">
            <w:pPr>
              <w:spacing w:before="131"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14:paraId="1AEF4BB1">
            <w:pPr>
              <w:spacing w:before="131" w:line="189" w:lineRule="auto"/>
              <w:ind w:left="26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13.1</w:t>
            </w:r>
          </w:p>
        </w:tc>
        <w:tc>
          <w:tcPr>
            <w:tcW w:w="882" w:type="dxa"/>
            <w:vAlign w:val="top"/>
          </w:tcPr>
          <w:p w14:paraId="4CA4294A">
            <w:pPr>
              <w:spacing w:before="131"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0.734</w:t>
            </w:r>
          </w:p>
        </w:tc>
        <w:tc>
          <w:tcPr>
            <w:tcW w:w="946" w:type="dxa"/>
            <w:vAlign w:val="top"/>
          </w:tcPr>
          <w:p w14:paraId="581E6922">
            <w:pPr>
              <w:spacing w:before="131" w:line="189" w:lineRule="auto"/>
              <w:ind w:left="2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5.040</w:t>
            </w:r>
          </w:p>
        </w:tc>
        <w:tc>
          <w:tcPr>
            <w:tcW w:w="1076" w:type="dxa"/>
            <w:vMerge w:val="continue"/>
            <w:tcBorders>
              <w:top w:val="nil"/>
              <w:bottom w:val="nil"/>
            </w:tcBorders>
            <w:vAlign w:val="top"/>
          </w:tcPr>
          <w:p w14:paraId="0181A3DA">
            <w:pPr>
              <w:rPr>
                <w:rFonts w:ascii="Arial"/>
                <w:sz w:val="21"/>
              </w:rPr>
            </w:pPr>
          </w:p>
        </w:tc>
        <w:tc>
          <w:tcPr>
            <w:tcW w:w="659" w:type="dxa"/>
            <w:vAlign w:val="top"/>
          </w:tcPr>
          <w:p w14:paraId="49311A0E">
            <w:pPr>
              <w:spacing w:before="131"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35822DC6">
            <w:pPr>
              <w:spacing w:before="127"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65A30FCA">
            <w:pPr>
              <w:spacing w:before="127"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6985B6FB">
            <w:pPr>
              <w:spacing w:before="127"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79B38E86">
            <w:pPr>
              <w:spacing w:before="127"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6FBE6790">
            <w:pPr>
              <w:spacing w:before="127"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4E29D261">
            <w:pPr>
              <w:rPr>
                <w:rFonts w:ascii="Arial"/>
                <w:sz w:val="21"/>
              </w:rPr>
            </w:pPr>
          </w:p>
        </w:tc>
        <w:tc>
          <w:tcPr>
            <w:tcW w:w="137" w:type="dxa"/>
            <w:tcBorders>
              <w:top w:val="nil"/>
              <w:left w:val="single" w:color="000000" w:sz="10" w:space="0"/>
              <w:bottom w:val="nil"/>
              <w:right w:val="single" w:color="000000" w:sz="10" w:space="0"/>
            </w:tcBorders>
            <w:vAlign w:val="top"/>
          </w:tcPr>
          <w:p w14:paraId="7E9CEBB6">
            <w:pPr>
              <w:rPr>
                <w:rFonts w:ascii="Arial"/>
                <w:sz w:val="21"/>
              </w:rPr>
            </w:pPr>
          </w:p>
        </w:tc>
      </w:tr>
      <w:tr w14:paraId="7EE62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72EB5F2C">
            <w:pPr>
              <w:rPr>
                <w:rFonts w:ascii="Arial"/>
                <w:sz w:val="21"/>
              </w:rPr>
            </w:pPr>
          </w:p>
        </w:tc>
        <w:tc>
          <w:tcPr>
            <w:tcW w:w="123" w:type="dxa"/>
            <w:tcBorders>
              <w:top w:val="nil"/>
              <w:bottom w:val="nil"/>
              <w:right w:val="single" w:color="000000" w:sz="10" w:space="0"/>
            </w:tcBorders>
            <w:vAlign w:val="top"/>
          </w:tcPr>
          <w:p w14:paraId="61BD863F">
            <w:pPr>
              <w:rPr>
                <w:rFonts w:ascii="Arial"/>
                <w:sz w:val="21"/>
              </w:rPr>
            </w:pPr>
          </w:p>
        </w:tc>
        <w:tc>
          <w:tcPr>
            <w:tcW w:w="315" w:type="dxa"/>
            <w:vMerge w:val="continue"/>
            <w:tcBorders>
              <w:top w:val="nil"/>
              <w:left w:val="single" w:color="000000" w:sz="10" w:space="0"/>
              <w:bottom w:val="nil"/>
            </w:tcBorders>
            <w:vAlign w:val="top"/>
          </w:tcPr>
          <w:p w14:paraId="28FE4CD2">
            <w:pPr>
              <w:rPr>
                <w:rFonts w:ascii="Arial"/>
                <w:sz w:val="21"/>
              </w:rPr>
            </w:pPr>
          </w:p>
        </w:tc>
        <w:tc>
          <w:tcPr>
            <w:tcW w:w="697" w:type="dxa"/>
            <w:vMerge w:val="continue"/>
            <w:tcBorders>
              <w:top w:val="nil"/>
              <w:bottom w:val="nil"/>
            </w:tcBorders>
            <w:vAlign w:val="top"/>
          </w:tcPr>
          <w:p w14:paraId="7D46CAA1">
            <w:pPr>
              <w:rPr>
                <w:rFonts w:ascii="Arial"/>
                <w:sz w:val="21"/>
              </w:rPr>
            </w:pPr>
          </w:p>
        </w:tc>
        <w:tc>
          <w:tcPr>
            <w:tcW w:w="403" w:type="dxa"/>
            <w:vMerge w:val="continue"/>
            <w:tcBorders>
              <w:top w:val="nil"/>
              <w:bottom w:val="nil"/>
            </w:tcBorders>
            <w:vAlign w:val="top"/>
          </w:tcPr>
          <w:p w14:paraId="15B7B4BC">
            <w:pPr>
              <w:rPr>
                <w:rFonts w:ascii="Arial"/>
                <w:sz w:val="21"/>
              </w:rPr>
            </w:pPr>
          </w:p>
        </w:tc>
        <w:tc>
          <w:tcPr>
            <w:tcW w:w="617" w:type="dxa"/>
            <w:vMerge w:val="continue"/>
            <w:tcBorders>
              <w:top w:val="nil"/>
              <w:bottom w:val="nil"/>
            </w:tcBorders>
            <w:vAlign w:val="top"/>
          </w:tcPr>
          <w:p w14:paraId="4252D89D">
            <w:pPr>
              <w:rPr>
                <w:rFonts w:ascii="Arial"/>
                <w:sz w:val="21"/>
              </w:rPr>
            </w:pPr>
          </w:p>
        </w:tc>
        <w:tc>
          <w:tcPr>
            <w:tcW w:w="919" w:type="dxa"/>
            <w:vAlign w:val="top"/>
          </w:tcPr>
          <w:p w14:paraId="529DD08B">
            <w:pPr>
              <w:spacing w:before="117" w:line="196" w:lineRule="auto"/>
              <w:ind w:left="288"/>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886" w:type="dxa"/>
            <w:vAlign w:val="top"/>
          </w:tcPr>
          <w:p w14:paraId="3F2D872B">
            <w:pPr>
              <w:spacing w:before="118"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882" w:type="dxa"/>
            <w:vAlign w:val="top"/>
          </w:tcPr>
          <w:p w14:paraId="713A90C0">
            <w:pPr>
              <w:spacing w:before="118"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0.056</w:t>
            </w:r>
          </w:p>
        </w:tc>
        <w:tc>
          <w:tcPr>
            <w:tcW w:w="946" w:type="dxa"/>
            <w:vAlign w:val="top"/>
          </w:tcPr>
          <w:p w14:paraId="7C3B8D0B">
            <w:pPr>
              <w:spacing w:before="118"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0.384</w:t>
            </w:r>
          </w:p>
        </w:tc>
        <w:tc>
          <w:tcPr>
            <w:tcW w:w="1076" w:type="dxa"/>
            <w:vMerge w:val="continue"/>
            <w:tcBorders>
              <w:top w:val="nil"/>
              <w:bottom w:val="nil"/>
            </w:tcBorders>
            <w:vAlign w:val="top"/>
          </w:tcPr>
          <w:p w14:paraId="575084CB">
            <w:pPr>
              <w:rPr>
                <w:rFonts w:ascii="Arial"/>
                <w:sz w:val="21"/>
              </w:rPr>
            </w:pPr>
          </w:p>
        </w:tc>
        <w:tc>
          <w:tcPr>
            <w:tcW w:w="659" w:type="dxa"/>
            <w:vAlign w:val="top"/>
          </w:tcPr>
          <w:p w14:paraId="077047B0">
            <w:pPr>
              <w:spacing w:before="118"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05F1E736">
            <w:pPr>
              <w:spacing w:before="114"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120FBCB6">
            <w:pPr>
              <w:spacing w:before="114"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3F53163F">
            <w:pPr>
              <w:spacing w:before="114"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21C2A848">
            <w:pPr>
              <w:spacing w:before="114"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544DB108">
            <w:pPr>
              <w:spacing w:before="114"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6596C557">
            <w:pPr>
              <w:rPr>
                <w:rFonts w:ascii="Arial"/>
                <w:sz w:val="21"/>
              </w:rPr>
            </w:pPr>
          </w:p>
        </w:tc>
        <w:tc>
          <w:tcPr>
            <w:tcW w:w="137" w:type="dxa"/>
            <w:tcBorders>
              <w:top w:val="nil"/>
              <w:left w:val="single" w:color="000000" w:sz="10" w:space="0"/>
              <w:bottom w:val="nil"/>
              <w:right w:val="single" w:color="000000" w:sz="10" w:space="0"/>
            </w:tcBorders>
            <w:vAlign w:val="top"/>
          </w:tcPr>
          <w:p w14:paraId="6752565E">
            <w:pPr>
              <w:rPr>
                <w:rFonts w:ascii="Arial"/>
                <w:sz w:val="21"/>
              </w:rPr>
            </w:pPr>
          </w:p>
        </w:tc>
      </w:tr>
      <w:tr w14:paraId="692D1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1AA2371D">
            <w:pPr>
              <w:rPr>
                <w:rFonts w:ascii="Arial"/>
                <w:sz w:val="21"/>
              </w:rPr>
            </w:pPr>
          </w:p>
        </w:tc>
        <w:tc>
          <w:tcPr>
            <w:tcW w:w="123" w:type="dxa"/>
            <w:tcBorders>
              <w:top w:val="nil"/>
              <w:bottom w:val="nil"/>
              <w:right w:val="single" w:color="000000" w:sz="10" w:space="0"/>
            </w:tcBorders>
            <w:vAlign w:val="top"/>
          </w:tcPr>
          <w:p w14:paraId="2AA9E757">
            <w:pPr>
              <w:rPr>
                <w:rFonts w:ascii="Arial"/>
                <w:sz w:val="21"/>
              </w:rPr>
            </w:pPr>
          </w:p>
        </w:tc>
        <w:tc>
          <w:tcPr>
            <w:tcW w:w="315" w:type="dxa"/>
            <w:vMerge w:val="continue"/>
            <w:tcBorders>
              <w:top w:val="nil"/>
              <w:left w:val="single" w:color="000000" w:sz="10" w:space="0"/>
              <w:bottom w:val="nil"/>
            </w:tcBorders>
            <w:vAlign w:val="top"/>
          </w:tcPr>
          <w:p w14:paraId="692DFC26">
            <w:pPr>
              <w:rPr>
                <w:rFonts w:ascii="Arial"/>
                <w:sz w:val="21"/>
              </w:rPr>
            </w:pPr>
          </w:p>
        </w:tc>
        <w:tc>
          <w:tcPr>
            <w:tcW w:w="697" w:type="dxa"/>
            <w:vMerge w:val="continue"/>
            <w:tcBorders>
              <w:top w:val="nil"/>
              <w:bottom w:val="nil"/>
            </w:tcBorders>
            <w:vAlign w:val="top"/>
          </w:tcPr>
          <w:p w14:paraId="0B37EBB5">
            <w:pPr>
              <w:rPr>
                <w:rFonts w:ascii="Arial"/>
                <w:sz w:val="21"/>
              </w:rPr>
            </w:pPr>
          </w:p>
        </w:tc>
        <w:tc>
          <w:tcPr>
            <w:tcW w:w="403" w:type="dxa"/>
            <w:vMerge w:val="continue"/>
            <w:tcBorders>
              <w:top w:val="nil"/>
              <w:bottom w:val="nil"/>
            </w:tcBorders>
            <w:vAlign w:val="top"/>
          </w:tcPr>
          <w:p w14:paraId="63E9C55B">
            <w:pPr>
              <w:rPr>
                <w:rFonts w:ascii="Arial"/>
                <w:sz w:val="21"/>
              </w:rPr>
            </w:pPr>
          </w:p>
        </w:tc>
        <w:tc>
          <w:tcPr>
            <w:tcW w:w="617" w:type="dxa"/>
            <w:vMerge w:val="continue"/>
            <w:tcBorders>
              <w:top w:val="nil"/>
              <w:bottom w:val="nil"/>
            </w:tcBorders>
            <w:vAlign w:val="top"/>
          </w:tcPr>
          <w:p w14:paraId="114F2EF6">
            <w:pPr>
              <w:rPr>
                <w:rFonts w:ascii="Arial"/>
                <w:sz w:val="21"/>
              </w:rPr>
            </w:pPr>
          </w:p>
        </w:tc>
        <w:tc>
          <w:tcPr>
            <w:tcW w:w="919" w:type="dxa"/>
            <w:vAlign w:val="top"/>
          </w:tcPr>
          <w:p w14:paraId="1FF0B1A8">
            <w:pPr>
              <w:spacing w:before="118" w:line="193" w:lineRule="auto"/>
              <w:ind w:left="2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886" w:type="dxa"/>
            <w:vAlign w:val="top"/>
          </w:tcPr>
          <w:p w14:paraId="70BDABB2">
            <w:pPr>
              <w:spacing w:before="122" w:line="189" w:lineRule="auto"/>
              <w:ind w:left="30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3.7</w:t>
            </w:r>
          </w:p>
        </w:tc>
        <w:tc>
          <w:tcPr>
            <w:tcW w:w="882" w:type="dxa"/>
            <w:vAlign w:val="top"/>
          </w:tcPr>
          <w:p w14:paraId="3CDFC897">
            <w:pPr>
              <w:spacing w:before="122"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0.207</w:t>
            </w:r>
          </w:p>
        </w:tc>
        <w:tc>
          <w:tcPr>
            <w:tcW w:w="946" w:type="dxa"/>
            <w:vAlign w:val="top"/>
          </w:tcPr>
          <w:p w14:paraId="6382CCE3">
            <w:pPr>
              <w:spacing w:before="122"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1.421</w:t>
            </w:r>
          </w:p>
        </w:tc>
        <w:tc>
          <w:tcPr>
            <w:tcW w:w="1076" w:type="dxa"/>
            <w:vMerge w:val="continue"/>
            <w:tcBorders>
              <w:top w:val="nil"/>
              <w:bottom w:val="nil"/>
            </w:tcBorders>
            <w:vAlign w:val="top"/>
          </w:tcPr>
          <w:p w14:paraId="590A9497">
            <w:pPr>
              <w:rPr>
                <w:rFonts w:ascii="Arial"/>
                <w:sz w:val="21"/>
              </w:rPr>
            </w:pPr>
          </w:p>
        </w:tc>
        <w:tc>
          <w:tcPr>
            <w:tcW w:w="659" w:type="dxa"/>
            <w:vAlign w:val="top"/>
          </w:tcPr>
          <w:p w14:paraId="70D16C05">
            <w:pPr>
              <w:spacing w:before="122"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3574AE59">
            <w:pPr>
              <w:spacing w:before="118"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2FCC6373">
            <w:pPr>
              <w:spacing w:before="118"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4C4ECA89">
            <w:pPr>
              <w:spacing w:before="118"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14A63428">
            <w:pPr>
              <w:spacing w:before="118"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7D9BA5A3">
            <w:pPr>
              <w:spacing w:before="118"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7C652097">
            <w:pPr>
              <w:rPr>
                <w:rFonts w:ascii="Arial"/>
                <w:sz w:val="21"/>
              </w:rPr>
            </w:pPr>
          </w:p>
        </w:tc>
        <w:tc>
          <w:tcPr>
            <w:tcW w:w="137" w:type="dxa"/>
            <w:tcBorders>
              <w:top w:val="nil"/>
              <w:left w:val="single" w:color="000000" w:sz="10" w:space="0"/>
              <w:bottom w:val="nil"/>
              <w:right w:val="single" w:color="000000" w:sz="10" w:space="0"/>
            </w:tcBorders>
            <w:vAlign w:val="top"/>
          </w:tcPr>
          <w:p w14:paraId="24735BD8">
            <w:pPr>
              <w:rPr>
                <w:rFonts w:ascii="Arial"/>
                <w:sz w:val="21"/>
              </w:rPr>
            </w:pPr>
          </w:p>
        </w:tc>
      </w:tr>
      <w:tr w14:paraId="28CF5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900" w:type="dxa"/>
            <w:vMerge w:val="continue"/>
            <w:tcBorders>
              <w:top w:val="nil"/>
              <w:left w:val="single" w:color="000000" w:sz="10" w:space="0"/>
              <w:bottom w:val="nil"/>
            </w:tcBorders>
            <w:vAlign w:val="top"/>
          </w:tcPr>
          <w:p w14:paraId="0375F208">
            <w:pPr>
              <w:rPr>
                <w:rFonts w:ascii="Arial"/>
                <w:sz w:val="21"/>
              </w:rPr>
            </w:pPr>
          </w:p>
        </w:tc>
        <w:tc>
          <w:tcPr>
            <w:tcW w:w="123" w:type="dxa"/>
            <w:tcBorders>
              <w:top w:val="nil"/>
              <w:bottom w:val="nil"/>
              <w:right w:val="single" w:color="000000" w:sz="10" w:space="0"/>
            </w:tcBorders>
            <w:vAlign w:val="top"/>
          </w:tcPr>
          <w:p w14:paraId="2D306BFC">
            <w:pPr>
              <w:rPr>
                <w:rFonts w:ascii="Arial"/>
                <w:sz w:val="21"/>
              </w:rPr>
            </w:pPr>
          </w:p>
        </w:tc>
        <w:tc>
          <w:tcPr>
            <w:tcW w:w="315" w:type="dxa"/>
            <w:vMerge w:val="continue"/>
            <w:tcBorders>
              <w:top w:val="nil"/>
              <w:left w:val="single" w:color="000000" w:sz="10" w:space="0"/>
            </w:tcBorders>
            <w:vAlign w:val="top"/>
          </w:tcPr>
          <w:p w14:paraId="6F0F5E90">
            <w:pPr>
              <w:rPr>
                <w:rFonts w:ascii="Arial"/>
                <w:sz w:val="21"/>
              </w:rPr>
            </w:pPr>
          </w:p>
        </w:tc>
        <w:tc>
          <w:tcPr>
            <w:tcW w:w="697" w:type="dxa"/>
            <w:vMerge w:val="continue"/>
            <w:tcBorders>
              <w:top w:val="nil"/>
            </w:tcBorders>
            <w:vAlign w:val="top"/>
          </w:tcPr>
          <w:p w14:paraId="6FF9FFD0">
            <w:pPr>
              <w:rPr>
                <w:rFonts w:ascii="Arial"/>
                <w:sz w:val="21"/>
              </w:rPr>
            </w:pPr>
          </w:p>
        </w:tc>
        <w:tc>
          <w:tcPr>
            <w:tcW w:w="403" w:type="dxa"/>
            <w:vMerge w:val="continue"/>
            <w:tcBorders>
              <w:top w:val="nil"/>
              <w:bottom w:val="nil"/>
            </w:tcBorders>
            <w:vAlign w:val="top"/>
          </w:tcPr>
          <w:p w14:paraId="13A54607">
            <w:pPr>
              <w:rPr>
                <w:rFonts w:ascii="Arial"/>
                <w:sz w:val="21"/>
              </w:rPr>
            </w:pPr>
          </w:p>
        </w:tc>
        <w:tc>
          <w:tcPr>
            <w:tcW w:w="617" w:type="dxa"/>
            <w:vMerge w:val="continue"/>
            <w:tcBorders>
              <w:top w:val="nil"/>
            </w:tcBorders>
            <w:vAlign w:val="top"/>
          </w:tcPr>
          <w:p w14:paraId="5FB03283">
            <w:pPr>
              <w:rPr>
                <w:rFonts w:ascii="Arial"/>
                <w:sz w:val="21"/>
              </w:rPr>
            </w:pPr>
          </w:p>
        </w:tc>
        <w:tc>
          <w:tcPr>
            <w:tcW w:w="919" w:type="dxa"/>
            <w:vAlign w:val="top"/>
          </w:tcPr>
          <w:p w14:paraId="4A82BF57">
            <w:pPr>
              <w:pStyle w:val="6"/>
              <w:spacing w:before="88" w:line="212" w:lineRule="auto"/>
              <w:ind w:left="130"/>
              <w:rPr>
                <w:sz w:val="22"/>
                <w:szCs w:val="22"/>
              </w:rPr>
            </w:pPr>
            <w:r>
              <w:rPr>
                <w:spacing w:val="-3"/>
                <w:sz w:val="22"/>
                <w:szCs w:val="22"/>
              </w:rPr>
              <w:t>氟化物</w:t>
            </w:r>
          </w:p>
        </w:tc>
        <w:tc>
          <w:tcPr>
            <w:tcW w:w="886" w:type="dxa"/>
            <w:vAlign w:val="top"/>
          </w:tcPr>
          <w:p w14:paraId="6AFA158C">
            <w:pPr>
              <w:spacing w:before="127" w:line="189" w:lineRule="auto"/>
              <w:ind w:left="3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0.6</w:t>
            </w:r>
          </w:p>
        </w:tc>
        <w:tc>
          <w:tcPr>
            <w:tcW w:w="882" w:type="dxa"/>
            <w:vAlign w:val="top"/>
          </w:tcPr>
          <w:p w14:paraId="20E257FC">
            <w:pPr>
              <w:spacing w:before="127"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0.034</w:t>
            </w:r>
          </w:p>
        </w:tc>
        <w:tc>
          <w:tcPr>
            <w:tcW w:w="946" w:type="dxa"/>
            <w:vAlign w:val="top"/>
          </w:tcPr>
          <w:p w14:paraId="66AB90BD">
            <w:pPr>
              <w:spacing w:before="127"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0.230</w:t>
            </w:r>
          </w:p>
        </w:tc>
        <w:tc>
          <w:tcPr>
            <w:tcW w:w="1076" w:type="dxa"/>
            <w:vMerge w:val="continue"/>
            <w:tcBorders>
              <w:top w:val="nil"/>
            </w:tcBorders>
            <w:vAlign w:val="top"/>
          </w:tcPr>
          <w:p w14:paraId="5C8BB836">
            <w:pPr>
              <w:rPr>
                <w:rFonts w:ascii="Arial"/>
                <w:sz w:val="21"/>
              </w:rPr>
            </w:pPr>
          </w:p>
        </w:tc>
        <w:tc>
          <w:tcPr>
            <w:tcW w:w="659" w:type="dxa"/>
            <w:vAlign w:val="top"/>
          </w:tcPr>
          <w:p w14:paraId="13E22033">
            <w:pPr>
              <w:spacing w:before="126"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2D09C33C">
            <w:pPr>
              <w:spacing w:before="122"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3A6D400B">
            <w:pPr>
              <w:spacing w:before="122" w:line="193" w:lineRule="auto"/>
              <w:ind w:left="43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73" w:type="dxa"/>
            <w:vAlign w:val="top"/>
          </w:tcPr>
          <w:p w14:paraId="705A4946">
            <w:pPr>
              <w:spacing w:before="122" w:line="193"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32" w:type="dxa"/>
            <w:vAlign w:val="top"/>
          </w:tcPr>
          <w:p w14:paraId="5BA0AB77">
            <w:pPr>
              <w:spacing w:before="122"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7433E675">
            <w:pPr>
              <w:spacing w:before="122"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right w:val="single" w:color="000000" w:sz="10" w:space="0"/>
            </w:tcBorders>
            <w:vAlign w:val="top"/>
          </w:tcPr>
          <w:p w14:paraId="30B102EB">
            <w:pPr>
              <w:rPr>
                <w:rFonts w:ascii="Arial"/>
                <w:sz w:val="21"/>
              </w:rPr>
            </w:pPr>
          </w:p>
        </w:tc>
        <w:tc>
          <w:tcPr>
            <w:tcW w:w="137" w:type="dxa"/>
            <w:tcBorders>
              <w:top w:val="nil"/>
              <w:left w:val="single" w:color="000000" w:sz="10" w:space="0"/>
              <w:bottom w:val="nil"/>
              <w:right w:val="single" w:color="000000" w:sz="10" w:space="0"/>
            </w:tcBorders>
            <w:vAlign w:val="top"/>
          </w:tcPr>
          <w:p w14:paraId="09EA027A">
            <w:pPr>
              <w:rPr>
                <w:rFonts w:ascii="Arial"/>
                <w:sz w:val="21"/>
              </w:rPr>
            </w:pPr>
          </w:p>
        </w:tc>
      </w:tr>
      <w:tr w14:paraId="7009A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00" w:type="dxa"/>
            <w:vMerge w:val="continue"/>
            <w:tcBorders>
              <w:top w:val="nil"/>
              <w:left w:val="single" w:color="000000" w:sz="10" w:space="0"/>
              <w:bottom w:val="nil"/>
            </w:tcBorders>
            <w:vAlign w:val="top"/>
          </w:tcPr>
          <w:p w14:paraId="778D8724">
            <w:pPr>
              <w:rPr>
                <w:rFonts w:ascii="Arial"/>
                <w:sz w:val="21"/>
              </w:rPr>
            </w:pPr>
          </w:p>
        </w:tc>
        <w:tc>
          <w:tcPr>
            <w:tcW w:w="123" w:type="dxa"/>
            <w:tcBorders>
              <w:top w:val="nil"/>
              <w:bottom w:val="nil"/>
              <w:right w:val="single" w:color="000000" w:sz="10" w:space="0"/>
            </w:tcBorders>
            <w:vAlign w:val="top"/>
          </w:tcPr>
          <w:p w14:paraId="02596A6D">
            <w:pPr>
              <w:rPr>
                <w:rFonts w:ascii="Arial"/>
                <w:sz w:val="21"/>
              </w:rPr>
            </w:pPr>
          </w:p>
        </w:tc>
        <w:tc>
          <w:tcPr>
            <w:tcW w:w="1012" w:type="dxa"/>
            <w:gridSpan w:val="2"/>
            <w:vMerge w:val="restart"/>
            <w:tcBorders>
              <w:left w:val="single" w:color="000000" w:sz="10" w:space="0"/>
              <w:bottom w:val="nil"/>
            </w:tcBorders>
            <w:vAlign w:val="top"/>
          </w:tcPr>
          <w:p w14:paraId="057B170F">
            <w:pPr>
              <w:pStyle w:val="6"/>
              <w:spacing w:before="115" w:line="242" w:lineRule="auto"/>
              <w:ind w:left="271" w:right="183" w:hanging="109"/>
              <w:rPr>
                <w:sz w:val="22"/>
                <w:szCs w:val="22"/>
              </w:rPr>
            </w:pPr>
            <w:r>
              <w:rPr>
                <w:spacing w:val="-4"/>
                <w:sz w:val="22"/>
                <w:szCs w:val="22"/>
              </w:rPr>
              <w:t>开炉状态下</w:t>
            </w:r>
          </w:p>
        </w:tc>
        <w:tc>
          <w:tcPr>
            <w:tcW w:w="403" w:type="dxa"/>
            <w:vMerge w:val="continue"/>
            <w:tcBorders>
              <w:top w:val="nil"/>
              <w:bottom w:val="nil"/>
            </w:tcBorders>
            <w:vAlign w:val="top"/>
          </w:tcPr>
          <w:p w14:paraId="679067BD">
            <w:pPr>
              <w:rPr>
                <w:rFonts w:ascii="Arial"/>
                <w:sz w:val="21"/>
              </w:rPr>
            </w:pPr>
          </w:p>
        </w:tc>
        <w:tc>
          <w:tcPr>
            <w:tcW w:w="617" w:type="dxa"/>
            <w:vMerge w:val="restart"/>
            <w:tcBorders>
              <w:bottom w:val="nil"/>
            </w:tcBorders>
            <w:vAlign w:val="top"/>
          </w:tcPr>
          <w:p w14:paraId="12474CBF">
            <w:pPr>
              <w:spacing w:before="169" w:line="189" w:lineRule="auto"/>
              <w:ind w:left="159"/>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108</w:t>
            </w:r>
          </w:p>
          <w:p w14:paraId="03670E0B">
            <w:pPr>
              <w:spacing w:before="52"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200</w:t>
            </w:r>
          </w:p>
        </w:tc>
        <w:tc>
          <w:tcPr>
            <w:tcW w:w="919" w:type="dxa"/>
            <w:vAlign w:val="top"/>
          </w:tcPr>
          <w:p w14:paraId="0C12881A">
            <w:pPr>
              <w:pStyle w:val="6"/>
              <w:spacing w:before="83" w:line="198" w:lineRule="auto"/>
              <w:ind w:left="128"/>
              <w:rPr>
                <w:sz w:val="22"/>
                <w:szCs w:val="22"/>
              </w:rPr>
            </w:pPr>
            <w:r>
              <w:rPr>
                <w:spacing w:val="-2"/>
                <w:sz w:val="22"/>
                <w:szCs w:val="22"/>
              </w:rPr>
              <w:t>颗粒物</w:t>
            </w:r>
          </w:p>
        </w:tc>
        <w:tc>
          <w:tcPr>
            <w:tcW w:w="886" w:type="dxa"/>
            <w:vAlign w:val="top"/>
          </w:tcPr>
          <w:p w14:paraId="1B7DC0E1">
            <w:pPr>
              <w:spacing w:before="119" w:line="189" w:lineRule="auto"/>
              <w:ind w:left="1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661.0</w:t>
            </w:r>
          </w:p>
        </w:tc>
        <w:tc>
          <w:tcPr>
            <w:tcW w:w="882" w:type="dxa"/>
            <w:vAlign w:val="top"/>
          </w:tcPr>
          <w:p w14:paraId="5D114F97">
            <w:pPr>
              <w:spacing w:before="119" w:line="189" w:lineRule="auto"/>
              <w:ind w:left="14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71.524</w:t>
            </w:r>
          </w:p>
        </w:tc>
        <w:tc>
          <w:tcPr>
            <w:tcW w:w="946" w:type="dxa"/>
            <w:vAlign w:val="top"/>
          </w:tcPr>
          <w:p w14:paraId="01B61831">
            <w:pPr>
              <w:spacing w:before="119" w:line="189" w:lineRule="auto"/>
              <w:ind w:left="17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77.259</w:t>
            </w:r>
          </w:p>
        </w:tc>
        <w:tc>
          <w:tcPr>
            <w:tcW w:w="1076" w:type="dxa"/>
            <w:vMerge w:val="restart"/>
            <w:tcBorders>
              <w:bottom w:val="nil"/>
            </w:tcBorders>
            <w:vAlign w:val="top"/>
          </w:tcPr>
          <w:p w14:paraId="34594C7B">
            <w:pPr>
              <w:pStyle w:val="6"/>
              <w:spacing w:before="114" w:line="220" w:lineRule="auto"/>
              <w:ind w:left="117"/>
              <w:rPr>
                <w:sz w:val="22"/>
                <w:szCs w:val="22"/>
              </w:rPr>
            </w:pPr>
            <w:r>
              <w:rPr>
                <w:spacing w:val="-8"/>
                <w:sz w:val="22"/>
                <w:szCs w:val="22"/>
              </w:rPr>
              <w:t>经“重力</w:t>
            </w:r>
          </w:p>
          <w:p w14:paraId="168CE756">
            <w:pPr>
              <w:pStyle w:val="6"/>
              <w:spacing w:before="23" w:line="219" w:lineRule="auto"/>
              <w:ind w:left="154"/>
              <w:rPr>
                <w:sz w:val="22"/>
                <w:szCs w:val="22"/>
              </w:rPr>
            </w:pPr>
            <w:r>
              <w:rPr>
                <w:spacing w:val="-2"/>
                <w:sz w:val="22"/>
                <w:szCs w:val="22"/>
              </w:rPr>
              <w:t>沉降</w:t>
            </w:r>
            <w:r>
              <w:rPr>
                <w:rFonts w:ascii="Times New Roman" w:hAnsi="Times New Roman" w:eastAsia="Times New Roman" w:cs="Times New Roman"/>
                <w:spacing w:val="-2"/>
                <w:sz w:val="22"/>
                <w:szCs w:val="22"/>
              </w:rPr>
              <w:t>+</w:t>
            </w:r>
            <w:r>
              <w:rPr>
                <w:spacing w:val="-2"/>
                <w:sz w:val="22"/>
                <w:szCs w:val="22"/>
              </w:rPr>
              <w:t>布</w:t>
            </w:r>
          </w:p>
        </w:tc>
        <w:tc>
          <w:tcPr>
            <w:tcW w:w="659" w:type="dxa"/>
            <w:vAlign w:val="top"/>
          </w:tcPr>
          <w:p w14:paraId="0CCCB6E7">
            <w:pPr>
              <w:spacing w:before="118"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99%</w:t>
            </w:r>
          </w:p>
        </w:tc>
        <w:tc>
          <w:tcPr>
            <w:tcW w:w="863" w:type="dxa"/>
            <w:vAlign w:val="top"/>
          </w:tcPr>
          <w:p w14:paraId="69D821E0">
            <w:pPr>
              <w:spacing w:before="119" w:line="189" w:lineRule="auto"/>
              <w:ind w:left="3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6.6</w:t>
            </w:r>
          </w:p>
        </w:tc>
        <w:tc>
          <w:tcPr>
            <w:tcW w:w="931" w:type="dxa"/>
            <w:vAlign w:val="top"/>
          </w:tcPr>
          <w:p w14:paraId="57267D01">
            <w:pPr>
              <w:spacing w:before="119"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0.715</w:t>
            </w:r>
          </w:p>
        </w:tc>
        <w:tc>
          <w:tcPr>
            <w:tcW w:w="873" w:type="dxa"/>
            <w:vAlign w:val="top"/>
          </w:tcPr>
          <w:p w14:paraId="57EB8C8A">
            <w:pPr>
              <w:spacing w:before="119"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0.773</w:t>
            </w:r>
          </w:p>
        </w:tc>
        <w:tc>
          <w:tcPr>
            <w:tcW w:w="832" w:type="dxa"/>
            <w:vAlign w:val="top"/>
          </w:tcPr>
          <w:p w14:paraId="3D2284EF">
            <w:pPr>
              <w:spacing w:before="119" w:line="189" w:lineRule="auto"/>
              <w:ind w:left="32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720" w:type="dxa"/>
            <w:vAlign w:val="top"/>
          </w:tcPr>
          <w:p w14:paraId="48F450CF">
            <w:pPr>
              <w:spacing w:before="114"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restart"/>
            <w:tcBorders>
              <w:bottom w:val="nil"/>
              <w:right w:val="single" w:color="000000" w:sz="10" w:space="0"/>
            </w:tcBorders>
            <w:vAlign w:val="top"/>
          </w:tcPr>
          <w:p w14:paraId="3142E6E1">
            <w:pPr>
              <w:spacing w:before="290" w:line="193" w:lineRule="auto"/>
              <w:ind w:left="29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45B3243B">
            <w:pPr>
              <w:rPr>
                <w:rFonts w:ascii="Arial"/>
                <w:sz w:val="21"/>
              </w:rPr>
            </w:pPr>
          </w:p>
        </w:tc>
      </w:tr>
      <w:tr w14:paraId="2D107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900" w:type="dxa"/>
            <w:vMerge w:val="continue"/>
            <w:tcBorders>
              <w:top w:val="nil"/>
              <w:left w:val="single" w:color="000000" w:sz="10" w:space="0"/>
              <w:bottom w:val="single" w:color="000000" w:sz="10" w:space="0"/>
            </w:tcBorders>
            <w:vAlign w:val="top"/>
          </w:tcPr>
          <w:p w14:paraId="34B29D41">
            <w:pPr>
              <w:rPr>
                <w:rFonts w:ascii="Arial"/>
                <w:sz w:val="21"/>
              </w:rPr>
            </w:pPr>
          </w:p>
        </w:tc>
        <w:tc>
          <w:tcPr>
            <w:tcW w:w="123" w:type="dxa"/>
            <w:tcBorders>
              <w:top w:val="nil"/>
              <w:bottom w:val="single" w:color="000000" w:sz="10" w:space="0"/>
              <w:right w:val="single" w:color="000000" w:sz="10" w:space="0"/>
            </w:tcBorders>
            <w:vAlign w:val="top"/>
          </w:tcPr>
          <w:p w14:paraId="3DA45359">
            <w:pPr>
              <w:rPr>
                <w:rFonts w:ascii="Arial"/>
                <w:sz w:val="21"/>
              </w:rPr>
            </w:pPr>
          </w:p>
        </w:tc>
        <w:tc>
          <w:tcPr>
            <w:tcW w:w="1012" w:type="dxa"/>
            <w:gridSpan w:val="2"/>
            <w:vMerge w:val="continue"/>
            <w:tcBorders>
              <w:top w:val="nil"/>
              <w:left w:val="single" w:color="000000" w:sz="10" w:space="0"/>
              <w:bottom w:val="single" w:color="000000" w:sz="10" w:space="0"/>
            </w:tcBorders>
            <w:vAlign w:val="top"/>
          </w:tcPr>
          <w:p w14:paraId="0BBACB4D">
            <w:pPr>
              <w:rPr>
                <w:rFonts w:ascii="Arial"/>
                <w:sz w:val="21"/>
              </w:rPr>
            </w:pPr>
          </w:p>
        </w:tc>
        <w:tc>
          <w:tcPr>
            <w:tcW w:w="403" w:type="dxa"/>
            <w:vMerge w:val="continue"/>
            <w:tcBorders>
              <w:top w:val="nil"/>
              <w:bottom w:val="single" w:color="000000" w:sz="10" w:space="0"/>
            </w:tcBorders>
            <w:vAlign w:val="top"/>
          </w:tcPr>
          <w:p w14:paraId="24B100E8">
            <w:pPr>
              <w:rPr>
                <w:rFonts w:ascii="Arial"/>
                <w:sz w:val="21"/>
              </w:rPr>
            </w:pPr>
          </w:p>
        </w:tc>
        <w:tc>
          <w:tcPr>
            <w:tcW w:w="617" w:type="dxa"/>
            <w:vMerge w:val="continue"/>
            <w:tcBorders>
              <w:top w:val="nil"/>
              <w:bottom w:val="single" w:color="000000" w:sz="10" w:space="0"/>
            </w:tcBorders>
            <w:vAlign w:val="top"/>
          </w:tcPr>
          <w:p w14:paraId="20D570F7">
            <w:pPr>
              <w:rPr>
                <w:rFonts w:ascii="Arial"/>
                <w:sz w:val="21"/>
              </w:rPr>
            </w:pPr>
          </w:p>
        </w:tc>
        <w:tc>
          <w:tcPr>
            <w:tcW w:w="919" w:type="dxa"/>
            <w:tcBorders>
              <w:bottom w:val="single" w:color="000000" w:sz="10" w:space="0"/>
            </w:tcBorders>
            <w:vAlign w:val="top"/>
          </w:tcPr>
          <w:p w14:paraId="414ACD83">
            <w:pPr>
              <w:spacing w:before="135"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tcBorders>
              <w:bottom w:val="single" w:color="000000" w:sz="10" w:space="0"/>
            </w:tcBorders>
            <w:vAlign w:val="top"/>
          </w:tcPr>
          <w:p w14:paraId="14E8E0AB">
            <w:pPr>
              <w:spacing w:before="135"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20.8</w:t>
            </w:r>
          </w:p>
        </w:tc>
        <w:tc>
          <w:tcPr>
            <w:tcW w:w="882" w:type="dxa"/>
            <w:tcBorders>
              <w:bottom w:val="single" w:color="000000" w:sz="10" w:space="0"/>
            </w:tcBorders>
            <w:vAlign w:val="top"/>
          </w:tcPr>
          <w:p w14:paraId="70544417">
            <w:pPr>
              <w:spacing w:before="135" w:line="189" w:lineRule="auto"/>
              <w:ind w:left="19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2.252</w:t>
            </w:r>
          </w:p>
        </w:tc>
        <w:tc>
          <w:tcPr>
            <w:tcW w:w="946" w:type="dxa"/>
            <w:tcBorders>
              <w:bottom w:val="single" w:color="000000" w:sz="10" w:space="0"/>
            </w:tcBorders>
            <w:vAlign w:val="top"/>
          </w:tcPr>
          <w:p w14:paraId="310BAC41">
            <w:pPr>
              <w:spacing w:before="135" w:line="189" w:lineRule="auto"/>
              <w:ind w:left="22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2.432</w:t>
            </w:r>
          </w:p>
        </w:tc>
        <w:tc>
          <w:tcPr>
            <w:tcW w:w="1076" w:type="dxa"/>
            <w:vMerge w:val="continue"/>
            <w:tcBorders>
              <w:top w:val="nil"/>
              <w:bottom w:val="single" w:color="000000" w:sz="10" w:space="0"/>
            </w:tcBorders>
            <w:vAlign w:val="top"/>
          </w:tcPr>
          <w:p w14:paraId="1EB9193F">
            <w:pPr>
              <w:rPr>
                <w:rFonts w:ascii="Arial"/>
                <w:sz w:val="21"/>
              </w:rPr>
            </w:pPr>
          </w:p>
        </w:tc>
        <w:tc>
          <w:tcPr>
            <w:tcW w:w="659" w:type="dxa"/>
            <w:tcBorders>
              <w:bottom w:val="single" w:color="000000" w:sz="10" w:space="0"/>
            </w:tcBorders>
            <w:vAlign w:val="top"/>
          </w:tcPr>
          <w:p w14:paraId="2DA3E060">
            <w:pPr>
              <w:spacing w:before="135"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tcBorders>
              <w:bottom w:val="single" w:color="000000" w:sz="10" w:space="0"/>
            </w:tcBorders>
            <w:vAlign w:val="top"/>
          </w:tcPr>
          <w:p w14:paraId="0CD85CF7">
            <w:pPr>
              <w:spacing w:before="135" w:line="189" w:lineRule="auto"/>
              <w:ind w:left="24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20.8</w:t>
            </w:r>
          </w:p>
        </w:tc>
        <w:tc>
          <w:tcPr>
            <w:tcW w:w="931" w:type="dxa"/>
            <w:tcBorders>
              <w:bottom w:val="single" w:color="000000" w:sz="10" w:space="0"/>
            </w:tcBorders>
            <w:vAlign w:val="top"/>
          </w:tcPr>
          <w:p w14:paraId="583AD0FC">
            <w:pPr>
              <w:spacing w:before="135" w:line="189" w:lineRule="auto"/>
              <w:ind w:left="2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2.252</w:t>
            </w:r>
          </w:p>
        </w:tc>
        <w:tc>
          <w:tcPr>
            <w:tcW w:w="873" w:type="dxa"/>
            <w:tcBorders>
              <w:bottom w:val="single" w:color="000000" w:sz="10" w:space="0"/>
            </w:tcBorders>
            <w:vAlign w:val="top"/>
          </w:tcPr>
          <w:p w14:paraId="100DE40B">
            <w:pPr>
              <w:spacing w:before="135" w:line="189" w:lineRule="auto"/>
              <w:ind w:left="19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2.432</w:t>
            </w:r>
          </w:p>
        </w:tc>
        <w:tc>
          <w:tcPr>
            <w:tcW w:w="832" w:type="dxa"/>
            <w:tcBorders>
              <w:bottom w:val="single" w:color="000000" w:sz="10" w:space="0"/>
            </w:tcBorders>
            <w:vAlign w:val="top"/>
          </w:tcPr>
          <w:p w14:paraId="6F7CE9BB">
            <w:pPr>
              <w:spacing w:before="135"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720" w:type="dxa"/>
            <w:tcBorders>
              <w:bottom w:val="single" w:color="000000" w:sz="10" w:space="0"/>
            </w:tcBorders>
            <w:vAlign w:val="top"/>
          </w:tcPr>
          <w:p w14:paraId="38F69BC7">
            <w:pPr>
              <w:spacing w:before="131"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single" w:color="000000" w:sz="10" w:space="0"/>
              <w:right w:val="single" w:color="000000" w:sz="10" w:space="0"/>
            </w:tcBorders>
            <w:vAlign w:val="top"/>
          </w:tcPr>
          <w:p w14:paraId="2D739D14">
            <w:pPr>
              <w:rPr>
                <w:rFonts w:ascii="Arial"/>
                <w:sz w:val="21"/>
              </w:rPr>
            </w:pPr>
          </w:p>
        </w:tc>
        <w:tc>
          <w:tcPr>
            <w:tcW w:w="137" w:type="dxa"/>
            <w:tcBorders>
              <w:top w:val="nil"/>
              <w:left w:val="single" w:color="000000" w:sz="10" w:space="0"/>
              <w:bottom w:val="single" w:color="000000" w:sz="10" w:space="0"/>
              <w:right w:val="single" w:color="000000" w:sz="10" w:space="0"/>
            </w:tcBorders>
            <w:vAlign w:val="top"/>
          </w:tcPr>
          <w:p w14:paraId="490CA108">
            <w:pPr>
              <w:rPr>
                <w:rFonts w:ascii="Arial"/>
                <w:sz w:val="21"/>
              </w:rPr>
            </w:pPr>
          </w:p>
        </w:tc>
      </w:tr>
    </w:tbl>
    <w:p w14:paraId="478F7FE1">
      <w:pPr>
        <w:pStyle w:val="2"/>
        <w:rPr>
          <w:sz w:val="21"/>
        </w:rPr>
      </w:pPr>
    </w:p>
    <w:p w14:paraId="6A8DAC08">
      <w:pPr>
        <w:rPr>
          <w:sz w:val="21"/>
          <w:szCs w:val="21"/>
        </w:rPr>
        <w:sectPr>
          <w:footerReference r:id="rId108" w:type="default"/>
          <w:pgSz w:w="16840" w:h="11907"/>
          <w:pgMar w:top="400" w:right="1493" w:bottom="999" w:left="1918" w:header="0" w:footer="657" w:gutter="0"/>
          <w:cols w:space="720" w:num="1"/>
        </w:sectPr>
      </w:pPr>
    </w:p>
    <w:p w14:paraId="4A2620FD">
      <w:pPr>
        <w:spacing w:before="42"/>
      </w:pPr>
    </w:p>
    <w:p w14:paraId="422D163E">
      <w:pPr>
        <w:spacing w:before="41"/>
      </w:pPr>
    </w:p>
    <w:p w14:paraId="581D0309">
      <w:pPr>
        <w:spacing w:before="41"/>
      </w:pPr>
    </w:p>
    <w:p w14:paraId="6E5F7B59">
      <w:pPr>
        <w:spacing w:before="41"/>
      </w:pPr>
    </w:p>
    <w:tbl>
      <w:tblPr>
        <w:tblStyle w:val="5"/>
        <w:tblW w:w="1340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0"/>
        <w:gridCol w:w="123"/>
        <w:gridCol w:w="1012"/>
        <w:gridCol w:w="403"/>
        <w:gridCol w:w="617"/>
        <w:gridCol w:w="919"/>
        <w:gridCol w:w="886"/>
        <w:gridCol w:w="882"/>
        <w:gridCol w:w="946"/>
        <w:gridCol w:w="1076"/>
        <w:gridCol w:w="659"/>
        <w:gridCol w:w="863"/>
        <w:gridCol w:w="931"/>
        <w:gridCol w:w="873"/>
        <w:gridCol w:w="832"/>
        <w:gridCol w:w="720"/>
        <w:gridCol w:w="623"/>
        <w:gridCol w:w="137"/>
      </w:tblGrid>
      <w:tr w14:paraId="63A8A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00" w:type="dxa"/>
            <w:vMerge w:val="restart"/>
            <w:tcBorders>
              <w:top w:val="single" w:color="000000" w:sz="10" w:space="0"/>
              <w:left w:val="single" w:color="000000" w:sz="10" w:space="0"/>
              <w:bottom w:val="nil"/>
            </w:tcBorders>
            <w:vAlign w:val="top"/>
          </w:tcPr>
          <w:p w14:paraId="361344F9">
            <w:pPr>
              <w:rPr>
                <w:rFonts w:ascii="Arial"/>
                <w:sz w:val="21"/>
              </w:rPr>
            </w:pPr>
          </w:p>
        </w:tc>
        <w:tc>
          <w:tcPr>
            <w:tcW w:w="123" w:type="dxa"/>
            <w:tcBorders>
              <w:top w:val="single" w:color="000000" w:sz="10" w:space="0"/>
              <w:bottom w:val="nil"/>
              <w:right w:val="single" w:color="000000" w:sz="10" w:space="0"/>
            </w:tcBorders>
            <w:vAlign w:val="top"/>
          </w:tcPr>
          <w:p w14:paraId="47DCACC7">
            <w:pPr>
              <w:rPr>
                <w:rFonts w:ascii="Arial"/>
                <w:sz w:val="21"/>
              </w:rPr>
            </w:pPr>
          </w:p>
        </w:tc>
        <w:tc>
          <w:tcPr>
            <w:tcW w:w="1012" w:type="dxa"/>
            <w:vMerge w:val="restart"/>
            <w:tcBorders>
              <w:top w:val="single" w:color="000000" w:sz="10" w:space="0"/>
              <w:left w:val="single" w:color="000000" w:sz="10" w:space="0"/>
              <w:bottom w:val="nil"/>
            </w:tcBorders>
            <w:vAlign w:val="top"/>
          </w:tcPr>
          <w:p w14:paraId="4A202FDA">
            <w:pPr>
              <w:rPr>
                <w:rFonts w:ascii="Arial"/>
                <w:sz w:val="21"/>
              </w:rPr>
            </w:pPr>
          </w:p>
        </w:tc>
        <w:tc>
          <w:tcPr>
            <w:tcW w:w="403" w:type="dxa"/>
            <w:vMerge w:val="restart"/>
            <w:tcBorders>
              <w:top w:val="single" w:color="000000" w:sz="10" w:space="0"/>
              <w:bottom w:val="nil"/>
            </w:tcBorders>
            <w:vAlign w:val="top"/>
          </w:tcPr>
          <w:p w14:paraId="26E7B57D">
            <w:pPr>
              <w:rPr>
                <w:rFonts w:ascii="Arial"/>
                <w:sz w:val="21"/>
              </w:rPr>
            </w:pPr>
          </w:p>
        </w:tc>
        <w:tc>
          <w:tcPr>
            <w:tcW w:w="617" w:type="dxa"/>
            <w:vMerge w:val="restart"/>
            <w:tcBorders>
              <w:top w:val="single" w:color="000000" w:sz="10" w:space="0"/>
              <w:bottom w:val="nil"/>
            </w:tcBorders>
            <w:vAlign w:val="top"/>
          </w:tcPr>
          <w:p w14:paraId="5C8D869E">
            <w:pPr>
              <w:rPr>
                <w:rFonts w:ascii="Arial"/>
                <w:sz w:val="21"/>
              </w:rPr>
            </w:pPr>
          </w:p>
        </w:tc>
        <w:tc>
          <w:tcPr>
            <w:tcW w:w="919" w:type="dxa"/>
            <w:tcBorders>
              <w:top w:val="single" w:color="000000" w:sz="10" w:space="0"/>
            </w:tcBorders>
            <w:vAlign w:val="top"/>
          </w:tcPr>
          <w:p w14:paraId="71C27286">
            <w:pPr>
              <w:spacing w:before="109" w:line="198" w:lineRule="auto"/>
              <w:ind w:left="288"/>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886" w:type="dxa"/>
            <w:tcBorders>
              <w:top w:val="single" w:color="000000" w:sz="10" w:space="0"/>
            </w:tcBorders>
            <w:vAlign w:val="top"/>
          </w:tcPr>
          <w:p w14:paraId="7F21E7E8">
            <w:pPr>
              <w:spacing w:before="110"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1.6</w:t>
            </w:r>
          </w:p>
        </w:tc>
        <w:tc>
          <w:tcPr>
            <w:tcW w:w="882" w:type="dxa"/>
            <w:tcBorders>
              <w:top w:val="single" w:color="000000" w:sz="10" w:space="0"/>
            </w:tcBorders>
            <w:vAlign w:val="top"/>
          </w:tcPr>
          <w:p w14:paraId="5ECBEE0D">
            <w:pPr>
              <w:spacing w:before="110"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0.172</w:t>
            </w:r>
          </w:p>
        </w:tc>
        <w:tc>
          <w:tcPr>
            <w:tcW w:w="946" w:type="dxa"/>
            <w:tcBorders>
              <w:top w:val="single" w:color="000000" w:sz="10" w:space="0"/>
            </w:tcBorders>
            <w:vAlign w:val="top"/>
          </w:tcPr>
          <w:p w14:paraId="37CBD900">
            <w:pPr>
              <w:spacing w:before="110"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0.185</w:t>
            </w:r>
          </w:p>
        </w:tc>
        <w:tc>
          <w:tcPr>
            <w:tcW w:w="1076" w:type="dxa"/>
            <w:vMerge w:val="restart"/>
            <w:tcBorders>
              <w:top w:val="single" w:color="000000" w:sz="10" w:space="0"/>
              <w:bottom w:val="nil"/>
            </w:tcBorders>
            <w:vAlign w:val="top"/>
          </w:tcPr>
          <w:p w14:paraId="558FC1CD">
            <w:pPr>
              <w:pStyle w:val="6"/>
              <w:spacing w:before="48" w:line="220" w:lineRule="auto"/>
              <w:jc w:val="right"/>
              <w:rPr>
                <w:sz w:val="22"/>
                <w:szCs w:val="22"/>
              </w:rPr>
            </w:pPr>
            <w:r>
              <w:rPr>
                <w:spacing w:val="11"/>
                <w:sz w:val="22"/>
                <w:szCs w:val="22"/>
              </w:rPr>
              <w:t>袋除尘</w:t>
            </w:r>
            <w:r>
              <w:rPr>
                <w:spacing w:val="-80"/>
                <w:sz w:val="22"/>
                <w:szCs w:val="22"/>
              </w:rPr>
              <w:t xml:space="preserve"> </w:t>
            </w:r>
            <w:r>
              <w:rPr>
                <w:spacing w:val="11"/>
                <w:sz w:val="22"/>
                <w:szCs w:val="22"/>
              </w:rPr>
              <w:t>”</w:t>
            </w:r>
          </w:p>
          <w:p w14:paraId="4053EB58">
            <w:pPr>
              <w:pStyle w:val="6"/>
              <w:spacing w:before="20" w:line="221" w:lineRule="auto"/>
              <w:ind w:left="120"/>
              <w:rPr>
                <w:sz w:val="22"/>
                <w:szCs w:val="22"/>
              </w:rPr>
            </w:pPr>
            <w:r>
              <w:rPr>
                <w:spacing w:val="-4"/>
                <w:sz w:val="22"/>
                <w:szCs w:val="22"/>
              </w:rPr>
              <w:t>处理后，</w:t>
            </w:r>
          </w:p>
          <w:p w14:paraId="191A95CA">
            <w:pPr>
              <w:pStyle w:val="6"/>
              <w:spacing w:before="22" w:line="222" w:lineRule="auto"/>
              <w:ind w:left="156"/>
              <w:rPr>
                <w:sz w:val="22"/>
                <w:szCs w:val="22"/>
              </w:rPr>
            </w:pPr>
            <w:r>
              <w:rPr>
                <w:spacing w:val="-7"/>
                <w:sz w:val="22"/>
                <w:szCs w:val="22"/>
              </w:rPr>
              <w:t>由</w:t>
            </w:r>
            <w:r>
              <w:rPr>
                <w:rFonts w:ascii="Times New Roman" w:hAnsi="Times New Roman" w:eastAsia="Times New Roman" w:cs="Times New Roman"/>
                <w:spacing w:val="-7"/>
                <w:sz w:val="22"/>
                <w:szCs w:val="22"/>
              </w:rPr>
              <w:t>21m</w:t>
            </w:r>
            <w:r>
              <w:rPr>
                <w:spacing w:val="-7"/>
                <w:sz w:val="22"/>
                <w:szCs w:val="22"/>
              </w:rPr>
              <w:t>排</w:t>
            </w:r>
          </w:p>
          <w:p w14:paraId="27D348EF">
            <w:pPr>
              <w:pStyle w:val="6"/>
              <w:spacing w:before="20" w:line="220" w:lineRule="auto"/>
              <w:ind w:left="327"/>
              <w:rPr>
                <w:sz w:val="22"/>
                <w:szCs w:val="22"/>
              </w:rPr>
            </w:pPr>
            <w:r>
              <w:rPr>
                <w:spacing w:val="-4"/>
                <w:sz w:val="22"/>
                <w:szCs w:val="22"/>
              </w:rPr>
              <w:t>气筒</w:t>
            </w:r>
          </w:p>
          <w:p w14:paraId="20BB49D3">
            <w:pPr>
              <w:spacing w:before="40" w:line="193" w:lineRule="auto"/>
              <w:ind w:left="14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(DA001)</w:t>
            </w:r>
          </w:p>
          <w:p w14:paraId="3616AE1F">
            <w:pPr>
              <w:pStyle w:val="6"/>
              <w:spacing w:before="31" w:line="222" w:lineRule="auto"/>
              <w:ind w:left="327"/>
              <w:rPr>
                <w:sz w:val="22"/>
                <w:szCs w:val="22"/>
              </w:rPr>
            </w:pPr>
            <w:r>
              <w:rPr>
                <w:spacing w:val="-4"/>
                <w:sz w:val="22"/>
                <w:szCs w:val="22"/>
              </w:rPr>
              <w:t>排放</w:t>
            </w:r>
          </w:p>
        </w:tc>
        <w:tc>
          <w:tcPr>
            <w:tcW w:w="659" w:type="dxa"/>
            <w:tcBorders>
              <w:top w:val="single" w:color="000000" w:sz="10" w:space="0"/>
            </w:tcBorders>
            <w:vAlign w:val="top"/>
          </w:tcPr>
          <w:p w14:paraId="3F1E86EF">
            <w:pPr>
              <w:spacing w:before="109"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tcBorders>
              <w:top w:val="single" w:color="000000" w:sz="10" w:space="0"/>
            </w:tcBorders>
            <w:vAlign w:val="top"/>
          </w:tcPr>
          <w:p w14:paraId="4CA05034">
            <w:pPr>
              <w:spacing w:before="110" w:line="189" w:lineRule="auto"/>
              <w:ind w:left="32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1.6</w:t>
            </w:r>
          </w:p>
        </w:tc>
        <w:tc>
          <w:tcPr>
            <w:tcW w:w="931" w:type="dxa"/>
            <w:tcBorders>
              <w:top w:val="single" w:color="000000" w:sz="10" w:space="0"/>
            </w:tcBorders>
            <w:vAlign w:val="top"/>
          </w:tcPr>
          <w:p w14:paraId="69F52E9C">
            <w:pPr>
              <w:spacing w:before="110"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0.172</w:t>
            </w:r>
          </w:p>
        </w:tc>
        <w:tc>
          <w:tcPr>
            <w:tcW w:w="873" w:type="dxa"/>
            <w:tcBorders>
              <w:top w:val="single" w:color="000000" w:sz="10" w:space="0"/>
            </w:tcBorders>
            <w:vAlign w:val="top"/>
          </w:tcPr>
          <w:p w14:paraId="119AB83E">
            <w:pPr>
              <w:spacing w:before="110"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0.185</w:t>
            </w:r>
          </w:p>
        </w:tc>
        <w:tc>
          <w:tcPr>
            <w:tcW w:w="832" w:type="dxa"/>
            <w:tcBorders>
              <w:top w:val="single" w:color="000000" w:sz="10" w:space="0"/>
            </w:tcBorders>
            <w:vAlign w:val="top"/>
          </w:tcPr>
          <w:p w14:paraId="7AA582ED">
            <w:pPr>
              <w:spacing w:before="110" w:line="189" w:lineRule="auto"/>
              <w:ind w:left="28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720" w:type="dxa"/>
            <w:tcBorders>
              <w:top w:val="single" w:color="000000" w:sz="10" w:space="0"/>
            </w:tcBorders>
            <w:vAlign w:val="top"/>
          </w:tcPr>
          <w:p w14:paraId="3CBBD125">
            <w:pPr>
              <w:spacing w:before="105"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restart"/>
            <w:tcBorders>
              <w:top w:val="single" w:color="000000" w:sz="10" w:space="0"/>
              <w:bottom w:val="nil"/>
              <w:right w:val="single" w:color="000000" w:sz="10" w:space="0"/>
            </w:tcBorders>
            <w:vAlign w:val="top"/>
          </w:tcPr>
          <w:p w14:paraId="1B90145B">
            <w:pPr>
              <w:rPr>
                <w:rFonts w:ascii="Arial"/>
                <w:sz w:val="21"/>
              </w:rPr>
            </w:pPr>
          </w:p>
        </w:tc>
        <w:tc>
          <w:tcPr>
            <w:tcW w:w="137" w:type="dxa"/>
            <w:tcBorders>
              <w:top w:val="single" w:color="000000" w:sz="10" w:space="0"/>
              <w:left w:val="single" w:color="000000" w:sz="10" w:space="0"/>
              <w:bottom w:val="nil"/>
              <w:right w:val="single" w:color="000000" w:sz="10" w:space="0"/>
            </w:tcBorders>
            <w:vAlign w:val="top"/>
          </w:tcPr>
          <w:p w14:paraId="7A83A517">
            <w:pPr>
              <w:rPr>
                <w:rFonts w:ascii="Arial"/>
                <w:sz w:val="21"/>
              </w:rPr>
            </w:pPr>
          </w:p>
        </w:tc>
      </w:tr>
      <w:tr w14:paraId="0BC94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2A14D7B8">
            <w:pPr>
              <w:rPr>
                <w:rFonts w:ascii="Arial"/>
                <w:sz w:val="21"/>
              </w:rPr>
            </w:pPr>
          </w:p>
        </w:tc>
        <w:tc>
          <w:tcPr>
            <w:tcW w:w="123" w:type="dxa"/>
            <w:tcBorders>
              <w:top w:val="nil"/>
              <w:bottom w:val="nil"/>
              <w:right w:val="single" w:color="000000" w:sz="10" w:space="0"/>
            </w:tcBorders>
            <w:vAlign w:val="top"/>
          </w:tcPr>
          <w:p w14:paraId="15BF5053">
            <w:pPr>
              <w:rPr>
                <w:rFonts w:ascii="Arial"/>
                <w:sz w:val="21"/>
              </w:rPr>
            </w:pPr>
          </w:p>
        </w:tc>
        <w:tc>
          <w:tcPr>
            <w:tcW w:w="1012" w:type="dxa"/>
            <w:vMerge w:val="continue"/>
            <w:tcBorders>
              <w:top w:val="nil"/>
              <w:left w:val="single" w:color="000000" w:sz="10" w:space="0"/>
              <w:bottom w:val="nil"/>
            </w:tcBorders>
            <w:vAlign w:val="top"/>
          </w:tcPr>
          <w:p w14:paraId="5D857CBA">
            <w:pPr>
              <w:rPr>
                <w:rFonts w:ascii="Arial"/>
                <w:sz w:val="21"/>
              </w:rPr>
            </w:pPr>
          </w:p>
        </w:tc>
        <w:tc>
          <w:tcPr>
            <w:tcW w:w="403" w:type="dxa"/>
            <w:vMerge w:val="continue"/>
            <w:tcBorders>
              <w:top w:val="nil"/>
              <w:bottom w:val="nil"/>
            </w:tcBorders>
            <w:vAlign w:val="top"/>
          </w:tcPr>
          <w:p w14:paraId="6C8DF23F">
            <w:pPr>
              <w:rPr>
                <w:rFonts w:ascii="Arial"/>
                <w:sz w:val="21"/>
              </w:rPr>
            </w:pPr>
          </w:p>
        </w:tc>
        <w:tc>
          <w:tcPr>
            <w:tcW w:w="617" w:type="dxa"/>
            <w:vMerge w:val="continue"/>
            <w:tcBorders>
              <w:top w:val="nil"/>
              <w:bottom w:val="nil"/>
            </w:tcBorders>
            <w:vAlign w:val="top"/>
          </w:tcPr>
          <w:p w14:paraId="1AE38FC1">
            <w:pPr>
              <w:rPr>
                <w:rFonts w:ascii="Arial"/>
                <w:sz w:val="21"/>
              </w:rPr>
            </w:pPr>
          </w:p>
        </w:tc>
        <w:tc>
          <w:tcPr>
            <w:tcW w:w="919" w:type="dxa"/>
            <w:vAlign w:val="top"/>
          </w:tcPr>
          <w:p w14:paraId="1FD62500">
            <w:pPr>
              <w:spacing w:before="101" w:line="193" w:lineRule="auto"/>
              <w:ind w:left="2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886" w:type="dxa"/>
            <w:vAlign w:val="top"/>
          </w:tcPr>
          <w:p w14:paraId="09A7D3C3">
            <w:pPr>
              <w:spacing w:before="105" w:line="189" w:lineRule="auto"/>
              <w:ind w:left="30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w:t>
            </w:r>
          </w:p>
        </w:tc>
        <w:tc>
          <w:tcPr>
            <w:tcW w:w="882" w:type="dxa"/>
            <w:vAlign w:val="top"/>
          </w:tcPr>
          <w:p w14:paraId="35CEB06D">
            <w:pPr>
              <w:spacing w:before="105"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0.509</w:t>
            </w:r>
          </w:p>
        </w:tc>
        <w:tc>
          <w:tcPr>
            <w:tcW w:w="946" w:type="dxa"/>
            <w:vAlign w:val="top"/>
          </w:tcPr>
          <w:p w14:paraId="6DE4F0B7">
            <w:pPr>
              <w:spacing w:before="105"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0.561</w:t>
            </w:r>
          </w:p>
        </w:tc>
        <w:tc>
          <w:tcPr>
            <w:tcW w:w="1076" w:type="dxa"/>
            <w:vMerge w:val="continue"/>
            <w:tcBorders>
              <w:top w:val="nil"/>
              <w:bottom w:val="nil"/>
            </w:tcBorders>
            <w:vAlign w:val="top"/>
          </w:tcPr>
          <w:p w14:paraId="3052D128">
            <w:pPr>
              <w:rPr>
                <w:rFonts w:ascii="Arial"/>
                <w:sz w:val="21"/>
              </w:rPr>
            </w:pPr>
          </w:p>
        </w:tc>
        <w:tc>
          <w:tcPr>
            <w:tcW w:w="659" w:type="dxa"/>
            <w:vAlign w:val="top"/>
          </w:tcPr>
          <w:p w14:paraId="7AC3E746">
            <w:pPr>
              <w:spacing w:before="105"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5336A0E0">
            <w:pPr>
              <w:spacing w:before="105" w:line="189" w:lineRule="auto"/>
              <w:ind w:left="30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w:t>
            </w:r>
          </w:p>
        </w:tc>
        <w:tc>
          <w:tcPr>
            <w:tcW w:w="931" w:type="dxa"/>
            <w:vAlign w:val="top"/>
          </w:tcPr>
          <w:p w14:paraId="390DC520">
            <w:pPr>
              <w:spacing w:before="105"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0.509</w:t>
            </w:r>
          </w:p>
        </w:tc>
        <w:tc>
          <w:tcPr>
            <w:tcW w:w="873" w:type="dxa"/>
            <w:vAlign w:val="top"/>
          </w:tcPr>
          <w:p w14:paraId="60E631BC">
            <w:pPr>
              <w:spacing w:before="105"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0.561</w:t>
            </w:r>
          </w:p>
        </w:tc>
        <w:tc>
          <w:tcPr>
            <w:tcW w:w="832" w:type="dxa"/>
            <w:vAlign w:val="top"/>
          </w:tcPr>
          <w:p w14:paraId="4F5198A0">
            <w:pPr>
              <w:spacing w:before="105" w:line="189" w:lineRule="auto"/>
              <w:ind w:left="28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720" w:type="dxa"/>
            <w:vAlign w:val="top"/>
          </w:tcPr>
          <w:p w14:paraId="143AF34B">
            <w:pPr>
              <w:spacing w:before="105" w:line="189" w:lineRule="auto"/>
              <w:ind w:left="18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0.53</w:t>
            </w:r>
          </w:p>
        </w:tc>
        <w:tc>
          <w:tcPr>
            <w:tcW w:w="623" w:type="dxa"/>
            <w:vMerge w:val="continue"/>
            <w:tcBorders>
              <w:top w:val="nil"/>
              <w:bottom w:val="nil"/>
              <w:right w:val="single" w:color="000000" w:sz="10" w:space="0"/>
            </w:tcBorders>
            <w:vAlign w:val="top"/>
          </w:tcPr>
          <w:p w14:paraId="26AFF554">
            <w:pPr>
              <w:rPr>
                <w:rFonts w:ascii="Arial"/>
                <w:sz w:val="21"/>
              </w:rPr>
            </w:pPr>
          </w:p>
        </w:tc>
        <w:tc>
          <w:tcPr>
            <w:tcW w:w="137" w:type="dxa"/>
            <w:tcBorders>
              <w:top w:val="nil"/>
              <w:left w:val="single" w:color="000000" w:sz="10" w:space="0"/>
              <w:bottom w:val="nil"/>
              <w:right w:val="single" w:color="000000" w:sz="10" w:space="0"/>
            </w:tcBorders>
            <w:vAlign w:val="top"/>
          </w:tcPr>
          <w:p w14:paraId="1AB14009">
            <w:pPr>
              <w:rPr>
                <w:rFonts w:ascii="Arial"/>
                <w:sz w:val="21"/>
              </w:rPr>
            </w:pPr>
          </w:p>
        </w:tc>
      </w:tr>
      <w:tr w14:paraId="057DF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00" w:type="dxa"/>
            <w:vMerge w:val="continue"/>
            <w:tcBorders>
              <w:top w:val="nil"/>
              <w:left w:val="single" w:color="000000" w:sz="10" w:space="0"/>
              <w:bottom w:val="nil"/>
            </w:tcBorders>
            <w:vAlign w:val="top"/>
          </w:tcPr>
          <w:p w14:paraId="62AACB6C">
            <w:pPr>
              <w:rPr>
                <w:rFonts w:ascii="Arial"/>
                <w:sz w:val="21"/>
              </w:rPr>
            </w:pPr>
          </w:p>
        </w:tc>
        <w:tc>
          <w:tcPr>
            <w:tcW w:w="123" w:type="dxa"/>
            <w:tcBorders>
              <w:top w:val="nil"/>
              <w:bottom w:val="nil"/>
              <w:right w:val="single" w:color="000000" w:sz="10" w:space="0"/>
            </w:tcBorders>
            <w:vAlign w:val="top"/>
          </w:tcPr>
          <w:p w14:paraId="523DB0F4">
            <w:pPr>
              <w:rPr>
                <w:rFonts w:ascii="Arial"/>
                <w:sz w:val="21"/>
              </w:rPr>
            </w:pPr>
          </w:p>
        </w:tc>
        <w:tc>
          <w:tcPr>
            <w:tcW w:w="1012" w:type="dxa"/>
            <w:vMerge w:val="continue"/>
            <w:tcBorders>
              <w:top w:val="nil"/>
              <w:left w:val="single" w:color="000000" w:sz="10" w:space="0"/>
            </w:tcBorders>
            <w:vAlign w:val="top"/>
          </w:tcPr>
          <w:p w14:paraId="5AC2BE6F">
            <w:pPr>
              <w:rPr>
                <w:rFonts w:ascii="Arial"/>
                <w:sz w:val="21"/>
              </w:rPr>
            </w:pPr>
          </w:p>
        </w:tc>
        <w:tc>
          <w:tcPr>
            <w:tcW w:w="403" w:type="dxa"/>
            <w:vMerge w:val="continue"/>
            <w:tcBorders>
              <w:top w:val="nil"/>
              <w:bottom w:val="nil"/>
            </w:tcBorders>
            <w:vAlign w:val="top"/>
          </w:tcPr>
          <w:p w14:paraId="5FC67B26">
            <w:pPr>
              <w:rPr>
                <w:rFonts w:ascii="Arial"/>
                <w:sz w:val="21"/>
              </w:rPr>
            </w:pPr>
          </w:p>
        </w:tc>
        <w:tc>
          <w:tcPr>
            <w:tcW w:w="617" w:type="dxa"/>
            <w:vMerge w:val="continue"/>
            <w:tcBorders>
              <w:top w:val="nil"/>
            </w:tcBorders>
            <w:vAlign w:val="top"/>
          </w:tcPr>
          <w:p w14:paraId="3F009710">
            <w:pPr>
              <w:rPr>
                <w:rFonts w:ascii="Arial"/>
                <w:sz w:val="21"/>
              </w:rPr>
            </w:pPr>
          </w:p>
        </w:tc>
        <w:tc>
          <w:tcPr>
            <w:tcW w:w="919" w:type="dxa"/>
            <w:vAlign w:val="top"/>
          </w:tcPr>
          <w:p w14:paraId="5F33F52C">
            <w:pPr>
              <w:pStyle w:val="6"/>
              <w:spacing w:before="74" w:line="220" w:lineRule="auto"/>
              <w:ind w:left="130"/>
              <w:rPr>
                <w:sz w:val="22"/>
                <w:szCs w:val="22"/>
              </w:rPr>
            </w:pPr>
            <w:r>
              <w:rPr>
                <w:spacing w:val="-3"/>
                <w:sz w:val="22"/>
                <w:szCs w:val="22"/>
              </w:rPr>
              <w:t>氟化物</w:t>
            </w:r>
          </w:p>
        </w:tc>
        <w:tc>
          <w:tcPr>
            <w:tcW w:w="886" w:type="dxa"/>
            <w:vAlign w:val="top"/>
          </w:tcPr>
          <w:p w14:paraId="01C0C27D">
            <w:pPr>
              <w:spacing w:before="109" w:line="189" w:lineRule="auto"/>
              <w:ind w:left="3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0.8</w:t>
            </w:r>
          </w:p>
        </w:tc>
        <w:tc>
          <w:tcPr>
            <w:tcW w:w="882" w:type="dxa"/>
            <w:vAlign w:val="top"/>
          </w:tcPr>
          <w:p w14:paraId="61C6794E">
            <w:pPr>
              <w:spacing w:before="109"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0.084</w:t>
            </w:r>
          </w:p>
        </w:tc>
        <w:tc>
          <w:tcPr>
            <w:tcW w:w="946" w:type="dxa"/>
            <w:vAlign w:val="top"/>
          </w:tcPr>
          <w:p w14:paraId="6258C853">
            <w:pPr>
              <w:spacing w:before="109"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0.092</w:t>
            </w:r>
          </w:p>
        </w:tc>
        <w:tc>
          <w:tcPr>
            <w:tcW w:w="1076" w:type="dxa"/>
            <w:vMerge w:val="continue"/>
            <w:tcBorders>
              <w:top w:val="nil"/>
              <w:bottom w:val="nil"/>
            </w:tcBorders>
            <w:vAlign w:val="top"/>
          </w:tcPr>
          <w:p w14:paraId="6031C24A">
            <w:pPr>
              <w:rPr>
                <w:rFonts w:ascii="Arial"/>
                <w:sz w:val="21"/>
              </w:rPr>
            </w:pPr>
          </w:p>
        </w:tc>
        <w:tc>
          <w:tcPr>
            <w:tcW w:w="659" w:type="dxa"/>
            <w:vAlign w:val="top"/>
          </w:tcPr>
          <w:p w14:paraId="5D3BDA17">
            <w:pPr>
              <w:spacing w:before="109"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2A6CA334">
            <w:pPr>
              <w:spacing w:before="109" w:line="189" w:lineRule="auto"/>
              <w:ind w:left="30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0.8</w:t>
            </w:r>
          </w:p>
        </w:tc>
        <w:tc>
          <w:tcPr>
            <w:tcW w:w="931" w:type="dxa"/>
            <w:vAlign w:val="top"/>
          </w:tcPr>
          <w:p w14:paraId="0A54F8E9">
            <w:pPr>
              <w:spacing w:before="109"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0.084</w:t>
            </w:r>
          </w:p>
        </w:tc>
        <w:tc>
          <w:tcPr>
            <w:tcW w:w="873" w:type="dxa"/>
            <w:vAlign w:val="top"/>
          </w:tcPr>
          <w:p w14:paraId="717339E1">
            <w:pPr>
              <w:spacing w:before="109"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0.092</w:t>
            </w:r>
          </w:p>
        </w:tc>
        <w:tc>
          <w:tcPr>
            <w:tcW w:w="832" w:type="dxa"/>
            <w:vAlign w:val="top"/>
          </w:tcPr>
          <w:p w14:paraId="3DB941E4">
            <w:pPr>
              <w:spacing w:before="109" w:line="189" w:lineRule="auto"/>
              <w:ind w:left="377"/>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20" w:type="dxa"/>
            <w:vAlign w:val="top"/>
          </w:tcPr>
          <w:p w14:paraId="7CD6E49F">
            <w:pPr>
              <w:spacing w:before="105"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6FE1C727">
            <w:pPr>
              <w:rPr>
                <w:rFonts w:ascii="Arial"/>
                <w:sz w:val="21"/>
              </w:rPr>
            </w:pPr>
          </w:p>
        </w:tc>
        <w:tc>
          <w:tcPr>
            <w:tcW w:w="137" w:type="dxa"/>
            <w:tcBorders>
              <w:top w:val="nil"/>
              <w:left w:val="single" w:color="000000" w:sz="10" w:space="0"/>
              <w:bottom w:val="nil"/>
              <w:right w:val="single" w:color="000000" w:sz="10" w:space="0"/>
            </w:tcBorders>
            <w:vAlign w:val="top"/>
          </w:tcPr>
          <w:p w14:paraId="7A70CEEC">
            <w:pPr>
              <w:rPr>
                <w:rFonts w:ascii="Arial"/>
                <w:sz w:val="21"/>
              </w:rPr>
            </w:pPr>
          </w:p>
        </w:tc>
      </w:tr>
      <w:tr w14:paraId="3CE21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00" w:type="dxa"/>
            <w:vMerge w:val="continue"/>
            <w:tcBorders>
              <w:top w:val="nil"/>
              <w:left w:val="single" w:color="000000" w:sz="10" w:space="0"/>
              <w:bottom w:val="nil"/>
            </w:tcBorders>
            <w:vAlign w:val="top"/>
          </w:tcPr>
          <w:p w14:paraId="21A70762">
            <w:pPr>
              <w:rPr>
                <w:rFonts w:ascii="Arial"/>
                <w:sz w:val="21"/>
              </w:rPr>
            </w:pPr>
          </w:p>
        </w:tc>
        <w:tc>
          <w:tcPr>
            <w:tcW w:w="123" w:type="dxa"/>
            <w:tcBorders>
              <w:top w:val="nil"/>
              <w:bottom w:val="nil"/>
              <w:right w:val="single" w:color="000000" w:sz="10" w:space="0"/>
            </w:tcBorders>
            <w:vAlign w:val="top"/>
          </w:tcPr>
          <w:p w14:paraId="4BD6CB22">
            <w:pPr>
              <w:rPr>
                <w:rFonts w:ascii="Arial"/>
                <w:sz w:val="21"/>
              </w:rPr>
            </w:pPr>
          </w:p>
        </w:tc>
        <w:tc>
          <w:tcPr>
            <w:tcW w:w="1012" w:type="dxa"/>
            <w:vMerge w:val="restart"/>
            <w:tcBorders>
              <w:left w:val="single" w:color="000000" w:sz="10" w:space="0"/>
              <w:bottom w:val="nil"/>
            </w:tcBorders>
            <w:vAlign w:val="top"/>
          </w:tcPr>
          <w:p w14:paraId="552E48A4">
            <w:pPr>
              <w:spacing w:line="275" w:lineRule="auto"/>
              <w:rPr>
                <w:rFonts w:ascii="Arial"/>
                <w:sz w:val="21"/>
              </w:rPr>
            </w:pPr>
          </w:p>
          <w:p w14:paraId="2751C1E7">
            <w:pPr>
              <w:spacing w:line="276" w:lineRule="auto"/>
              <w:rPr>
                <w:rFonts w:ascii="Arial"/>
                <w:sz w:val="21"/>
              </w:rPr>
            </w:pPr>
          </w:p>
          <w:p w14:paraId="1820647A">
            <w:pPr>
              <w:pStyle w:val="6"/>
              <w:spacing w:before="71" w:line="242" w:lineRule="auto"/>
              <w:ind w:left="271" w:right="183" w:hanging="88"/>
              <w:rPr>
                <w:sz w:val="22"/>
                <w:szCs w:val="22"/>
              </w:rPr>
            </w:pPr>
            <w:r>
              <w:rPr>
                <w:spacing w:val="-11"/>
                <w:sz w:val="22"/>
                <w:szCs w:val="22"/>
              </w:rPr>
              <w:t>闭炉状</w:t>
            </w:r>
            <w:r>
              <w:rPr>
                <w:spacing w:val="-4"/>
                <w:sz w:val="22"/>
                <w:szCs w:val="22"/>
              </w:rPr>
              <w:t>态下</w:t>
            </w:r>
          </w:p>
        </w:tc>
        <w:tc>
          <w:tcPr>
            <w:tcW w:w="403" w:type="dxa"/>
            <w:vMerge w:val="continue"/>
            <w:tcBorders>
              <w:top w:val="nil"/>
              <w:bottom w:val="nil"/>
            </w:tcBorders>
            <w:vAlign w:val="top"/>
          </w:tcPr>
          <w:p w14:paraId="0A974FE5">
            <w:pPr>
              <w:rPr>
                <w:rFonts w:ascii="Arial"/>
                <w:sz w:val="21"/>
              </w:rPr>
            </w:pPr>
          </w:p>
        </w:tc>
        <w:tc>
          <w:tcPr>
            <w:tcW w:w="617" w:type="dxa"/>
            <w:vMerge w:val="restart"/>
            <w:tcBorders>
              <w:bottom w:val="nil"/>
            </w:tcBorders>
            <w:vAlign w:val="top"/>
          </w:tcPr>
          <w:p w14:paraId="1A1A960E">
            <w:pPr>
              <w:spacing w:line="306" w:lineRule="auto"/>
              <w:rPr>
                <w:rFonts w:ascii="Arial"/>
                <w:sz w:val="21"/>
              </w:rPr>
            </w:pPr>
          </w:p>
          <w:p w14:paraId="55C24AE9">
            <w:pPr>
              <w:spacing w:line="306" w:lineRule="auto"/>
              <w:rPr>
                <w:rFonts w:ascii="Arial"/>
                <w:sz w:val="21"/>
              </w:rPr>
            </w:pPr>
          </w:p>
          <w:p w14:paraId="3A158EA0">
            <w:pPr>
              <w:spacing w:before="64"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940</w:t>
            </w:r>
          </w:p>
          <w:p w14:paraId="7DCFB4CC">
            <w:pPr>
              <w:spacing w:before="52"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00</w:t>
            </w:r>
          </w:p>
        </w:tc>
        <w:tc>
          <w:tcPr>
            <w:tcW w:w="919" w:type="dxa"/>
            <w:vAlign w:val="top"/>
          </w:tcPr>
          <w:p w14:paraId="2661400B">
            <w:pPr>
              <w:pStyle w:val="6"/>
              <w:spacing w:before="67" w:line="214" w:lineRule="auto"/>
              <w:ind w:left="128"/>
              <w:rPr>
                <w:sz w:val="22"/>
                <w:szCs w:val="22"/>
              </w:rPr>
            </w:pPr>
            <w:r>
              <w:rPr>
                <w:spacing w:val="-2"/>
                <w:sz w:val="22"/>
                <w:szCs w:val="22"/>
              </w:rPr>
              <w:t>颗粒物</w:t>
            </w:r>
          </w:p>
        </w:tc>
        <w:tc>
          <w:tcPr>
            <w:tcW w:w="886" w:type="dxa"/>
            <w:vAlign w:val="top"/>
          </w:tcPr>
          <w:p w14:paraId="037B1C04">
            <w:pPr>
              <w:spacing w:before="106" w:line="189" w:lineRule="auto"/>
              <w:ind w:left="1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524.9</w:t>
            </w:r>
          </w:p>
        </w:tc>
        <w:tc>
          <w:tcPr>
            <w:tcW w:w="882" w:type="dxa"/>
            <w:vAlign w:val="top"/>
          </w:tcPr>
          <w:p w14:paraId="16453851">
            <w:pPr>
              <w:spacing w:before="106"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49.339</w:t>
            </w:r>
          </w:p>
        </w:tc>
        <w:tc>
          <w:tcPr>
            <w:tcW w:w="946" w:type="dxa"/>
            <w:vAlign w:val="top"/>
          </w:tcPr>
          <w:p w14:paraId="2B68EEDF">
            <w:pPr>
              <w:spacing w:before="106"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312.156</w:t>
            </w:r>
          </w:p>
        </w:tc>
        <w:tc>
          <w:tcPr>
            <w:tcW w:w="1076" w:type="dxa"/>
            <w:vMerge w:val="continue"/>
            <w:tcBorders>
              <w:top w:val="nil"/>
              <w:bottom w:val="nil"/>
            </w:tcBorders>
            <w:vAlign w:val="top"/>
          </w:tcPr>
          <w:p w14:paraId="76C4CBB6">
            <w:pPr>
              <w:rPr>
                <w:rFonts w:ascii="Arial"/>
                <w:sz w:val="21"/>
              </w:rPr>
            </w:pPr>
          </w:p>
        </w:tc>
        <w:tc>
          <w:tcPr>
            <w:tcW w:w="659" w:type="dxa"/>
            <w:vAlign w:val="top"/>
          </w:tcPr>
          <w:p w14:paraId="54EC5534">
            <w:pPr>
              <w:spacing w:before="106"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99%</w:t>
            </w:r>
          </w:p>
        </w:tc>
        <w:tc>
          <w:tcPr>
            <w:tcW w:w="863" w:type="dxa"/>
            <w:vAlign w:val="top"/>
          </w:tcPr>
          <w:p w14:paraId="0DEFE4BF">
            <w:pPr>
              <w:spacing w:before="106" w:line="189" w:lineRule="auto"/>
              <w:ind w:left="30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5.2</w:t>
            </w:r>
          </w:p>
        </w:tc>
        <w:tc>
          <w:tcPr>
            <w:tcW w:w="931" w:type="dxa"/>
            <w:vAlign w:val="top"/>
          </w:tcPr>
          <w:p w14:paraId="162B56B6">
            <w:pPr>
              <w:spacing w:before="106"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0.493</w:t>
            </w:r>
          </w:p>
        </w:tc>
        <w:tc>
          <w:tcPr>
            <w:tcW w:w="873" w:type="dxa"/>
            <w:vAlign w:val="top"/>
          </w:tcPr>
          <w:p w14:paraId="047D551F">
            <w:pPr>
              <w:spacing w:before="106" w:line="189" w:lineRule="auto"/>
              <w:ind w:left="20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3.122</w:t>
            </w:r>
          </w:p>
        </w:tc>
        <w:tc>
          <w:tcPr>
            <w:tcW w:w="832" w:type="dxa"/>
            <w:vAlign w:val="top"/>
          </w:tcPr>
          <w:p w14:paraId="467A455B">
            <w:pPr>
              <w:spacing w:before="106" w:line="189" w:lineRule="auto"/>
              <w:ind w:left="32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720" w:type="dxa"/>
            <w:vAlign w:val="top"/>
          </w:tcPr>
          <w:p w14:paraId="0B1A5906">
            <w:pPr>
              <w:spacing w:before="102"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18AEA2E0">
            <w:pPr>
              <w:rPr>
                <w:rFonts w:ascii="Arial"/>
                <w:sz w:val="21"/>
              </w:rPr>
            </w:pPr>
          </w:p>
        </w:tc>
        <w:tc>
          <w:tcPr>
            <w:tcW w:w="137" w:type="dxa"/>
            <w:tcBorders>
              <w:top w:val="nil"/>
              <w:left w:val="single" w:color="000000" w:sz="10" w:space="0"/>
              <w:bottom w:val="nil"/>
              <w:right w:val="single" w:color="000000" w:sz="10" w:space="0"/>
            </w:tcBorders>
            <w:vAlign w:val="top"/>
          </w:tcPr>
          <w:p w14:paraId="0EAFDA52">
            <w:pPr>
              <w:rPr>
                <w:rFonts w:ascii="Arial"/>
                <w:sz w:val="21"/>
              </w:rPr>
            </w:pPr>
          </w:p>
        </w:tc>
      </w:tr>
      <w:tr w14:paraId="30816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900" w:type="dxa"/>
            <w:vMerge w:val="continue"/>
            <w:tcBorders>
              <w:top w:val="nil"/>
              <w:left w:val="single" w:color="000000" w:sz="10" w:space="0"/>
              <w:bottom w:val="nil"/>
            </w:tcBorders>
            <w:vAlign w:val="top"/>
          </w:tcPr>
          <w:p w14:paraId="34F8B555">
            <w:pPr>
              <w:rPr>
                <w:rFonts w:ascii="Arial"/>
                <w:sz w:val="21"/>
              </w:rPr>
            </w:pPr>
          </w:p>
        </w:tc>
        <w:tc>
          <w:tcPr>
            <w:tcW w:w="123" w:type="dxa"/>
            <w:tcBorders>
              <w:top w:val="nil"/>
              <w:bottom w:val="nil"/>
              <w:right w:val="single" w:color="000000" w:sz="10" w:space="0"/>
            </w:tcBorders>
            <w:vAlign w:val="top"/>
          </w:tcPr>
          <w:p w14:paraId="0B553382">
            <w:pPr>
              <w:rPr>
                <w:rFonts w:ascii="Arial"/>
                <w:sz w:val="21"/>
              </w:rPr>
            </w:pPr>
          </w:p>
        </w:tc>
        <w:tc>
          <w:tcPr>
            <w:tcW w:w="1012" w:type="dxa"/>
            <w:vMerge w:val="continue"/>
            <w:tcBorders>
              <w:top w:val="nil"/>
              <w:left w:val="single" w:color="000000" w:sz="10" w:space="0"/>
              <w:bottom w:val="nil"/>
            </w:tcBorders>
            <w:vAlign w:val="top"/>
          </w:tcPr>
          <w:p w14:paraId="38309607">
            <w:pPr>
              <w:rPr>
                <w:rFonts w:ascii="Arial"/>
                <w:sz w:val="21"/>
              </w:rPr>
            </w:pPr>
          </w:p>
        </w:tc>
        <w:tc>
          <w:tcPr>
            <w:tcW w:w="403" w:type="dxa"/>
            <w:vMerge w:val="continue"/>
            <w:tcBorders>
              <w:top w:val="nil"/>
              <w:bottom w:val="nil"/>
            </w:tcBorders>
            <w:vAlign w:val="top"/>
          </w:tcPr>
          <w:p w14:paraId="5AB64503">
            <w:pPr>
              <w:rPr>
                <w:rFonts w:ascii="Arial"/>
                <w:sz w:val="21"/>
              </w:rPr>
            </w:pPr>
          </w:p>
        </w:tc>
        <w:tc>
          <w:tcPr>
            <w:tcW w:w="617" w:type="dxa"/>
            <w:vMerge w:val="continue"/>
            <w:tcBorders>
              <w:top w:val="nil"/>
              <w:bottom w:val="nil"/>
            </w:tcBorders>
            <w:vAlign w:val="top"/>
          </w:tcPr>
          <w:p w14:paraId="415CD12B">
            <w:pPr>
              <w:rPr>
                <w:rFonts w:ascii="Arial"/>
                <w:sz w:val="21"/>
              </w:rPr>
            </w:pPr>
          </w:p>
        </w:tc>
        <w:tc>
          <w:tcPr>
            <w:tcW w:w="919" w:type="dxa"/>
            <w:vAlign w:val="top"/>
          </w:tcPr>
          <w:p w14:paraId="796E542C">
            <w:pPr>
              <w:spacing w:before="118"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14:paraId="1F9A3965">
            <w:pPr>
              <w:spacing w:before="118" w:line="189" w:lineRule="auto"/>
              <w:ind w:left="26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16.5</w:t>
            </w:r>
          </w:p>
        </w:tc>
        <w:tc>
          <w:tcPr>
            <w:tcW w:w="882" w:type="dxa"/>
            <w:vAlign w:val="top"/>
          </w:tcPr>
          <w:p w14:paraId="3917D00B">
            <w:pPr>
              <w:spacing w:before="118" w:line="189" w:lineRule="auto"/>
              <w:ind w:left="21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1.553</w:t>
            </w:r>
          </w:p>
        </w:tc>
        <w:tc>
          <w:tcPr>
            <w:tcW w:w="946" w:type="dxa"/>
            <w:vAlign w:val="top"/>
          </w:tcPr>
          <w:p w14:paraId="47FB34DE">
            <w:pPr>
              <w:spacing w:before="118" w:line="189" w:lineRule="auto"/>
              <w:ind w:left="2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9.828</w:t>
            </w:r>
          </w:p>
        </w:tc>
        <w:tc>
          <w:tcPr>
            <w:tcW w:w="1076" w:type="dxa"/>
            <w:vMerge w:val="continue"/>
            <w:tcBorders>
              <w:top w:val="nil"/>
              <w:bottom w:val="nil"/>
            </w:tcBorders>
            <w:vAlign w:val="top"/>
          </w:tcPr>
          <w:p w14:paraId="2DABE125">
            <w:pPr>
              <w:rPr>
                <w:rFonts w:ascii="Arial"/>
                <w:sz w:val="21"/>
              </w:rPr>
            </w:pPr>
          </w:p>
        </w:tc>
        <w:tc>
          <w:tcPr>
            <w:tcW w:w="659" w:type="dxa"/>
            <w:vAlign w:val="top"/>
          </w:tcPr>
          <w:p w14:paraId="58573FB9">
            <w:pPr>
              <w:spacing w:before="118"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63E5305E">
            <w:pPr>
              <w:spacing w:before="118"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16.5</w:t>
            </w:r>
          </w:p>
        </w:tc>
        <w:tc>
          <w:tcPr>
            <w:tcW w:w="931" w:type="dxa"/>
            <w:vAlign w:val="top"/>
          </w:tcPr>
          <w:p w14:paraId="236F0EBA">
            <w:pPr>
              <w:spacing w:before="118" w:line="189" w:lineRule="auto"/>
              <w:ind w:left="24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1.553</w:t>
            </w:r>
          </w:p>
        </w:tc>
        <w:tc>
          <w:tcPr>
            <w:tcW w:w="873" w:type="dxa"/>
            <w:vAlign w:val="top"/>
          </w:tcPr>
          <w:p w14:paraId="691A2CEF">
            <w:pPr>
              <w:spacing w:before="118" w:line="189" w:lineRule="auto"/>
              <w:ind w:left="20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9.828</w:t>
            </w:r>
          </w:p>
        </w:tc>
        <w:tc>
          <w:tcPr>
            <w:tcW w:w="832" w:type="dxa"/>
            <w:vAlign w:val="top"/>
          </w:tcPr>
          <w:p w14:paraId="4A85406E">
            <w:pPr>
              <w:spacing w:before="118"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720" w:type="dxa"/>
            <w:vAlign w:val="top"/>
          </w:tcPr>
          <w:p w14:paraId="7C78760E">
            <w:pPr>
              <w:spacing w:before="114"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568B6CFA">
            <w:pPr>
              <w:rPr>
                <w:rFonts w:ascii="Arial"/>
                <w:sz w:val="21"/>
              </w:rPr>
            </w:pPr>
          </w:p>
        </w:tc>
        <w:tc>
          <w:tcPr>
            <w:tcW w:w="137" w:type="dxa"/>
            <w:tcBorders>
              <w:top w:val="nil"/>
              <w:left w:val="single" w:color="000000" w:sz="10" w:space="0"/>
              <w:bottom w:val="nil"/>
              <w:right w:val="single" w:color="000000" w:sz="10" w:space="0"/>
            </w:tcBorders>
            <w:vAlign w:val="top"/>
          </w:tcPr>
          <w:p w14:paraId="6FE04A01">
            <w:pPr>
              <w:rPr>
                <w:rFonts w:ascii="Arial"/>
                <w:sz w:val="21"/>
              </w:rPr>
            </w:pPr>
          </w:p>
        </w:tc>
      </w:tr>
      <w:tr w14:paraId="0FC4C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1ED3944D">
            <w:pPr>
              <w:rPr>
                <w:rFonts w:ascii="Arial"/>
                <w:sz w:val="21"/>
              </w:rPr>
            </w:pPr>
          </w:p>
        </w:tc>
        <w:tc>
          <w:tcPr>
            <w:tcW w:w="123" w:type="dxa"/>
            <w:tcBorders>
              <w:top w:val="nil"/>
              <w:bottom w:val="nil"/>
              <w:right w:val="single" w:color="000000" w:sz="10" w:space="0"/>
            </w:tcBorders>
            <w:vAlign w:val="top"/>
          </w:tcPr>
          <w:p w14:paraId="58EF4735">
            <w:pPr>
              <w:rPr>
                <w:rFonts w:ascii="Arial"/>
                <w:sz w:val="21"/>
              </w:rPr>
            </w:pPr>
          </w:p>
        </w:tc>
        <w:tc>
          <w:tcPr>
            <w:tcW w:w="1012" w:type="dxa"/>
            <w:vMerge w:val="continue"/>
            <w:tcBorders>
              <w:top w:val="nil"/>
              <w:left w:val="single" w:color="000000" w:sz="10" w:space="0"/>
              <w:bottom w:val="nil"/>
            </w:tcBorders>
            <w:vAlign w:val="top"/>
          </w:tcPr>
          <w:p w14:paraId="65A15145">
            <w:pPr>
              <w:rPr>
                <w:rFonts w:ascii="Arial"/>
                <w:sz w:val="21"/>
              </w:rPr>
            </w:pPr>
          </w:p>
        </w:tc>
        <w:tc>
          <w:tcPr>
            <w:tcW w:w="403" w:type="dxa"/>
            <w:vMerge w:val="continue"/>
            <w:tcBorders>
              <w:top w:val="nil"/>
              <w:bottom w:val="nil"/>
            </w:tcBorders>
            <w:vAlign w:val="top"/>
          </w:tcPr>
          <w:p w14:paraId="5AF640CC">
            <w:pPr>
              <w:rPr>
                <w:rFonts w:ascii="Arial"/>
                <w:sz w:val="21"/>
              </w:rPr>
            </w:pPr>
          </w:p>
        </w:tc>
        <w:tc>
          <w:tcPr>
            <w:tcW w:w="617" w:type="dxa"/>
            <w:vMerge w:val="continue"/>
            <w:tcBorders>
              <w:top w:val="nil"/>
              <w:bottom w:val="nil"/>
            </w:tcBorders>
            <w:vAlign w:val="top"/>
          </w:tcPr>
          <w:p w14:paraId="4947BA5E">
            <w:pPr>
              <w:rPr>
                <w:rFonts w:ascii="Arial"/>
                <w:sz w:val="21"/>
              </w:rPr>
            </w:pPr>
          </w:p>
        </w:tc>
        <w:tc>
          <w:tcPr>
            <w:tcW w:w="919" w:type="dxa"/>
            <w:vAlign w:val="top"/>
          </w:tcPr>
          <w:p w14:paraId="1BBBC7B3">
            <w:pPr>
              <w:spacing w:before="104" w:line="196" w:lineRule="auto"/>
              <w:ind w:left="288"/>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886" w:type="dxa"/>
            <w:vAlign w:val="top"/>
          </w:tcPr>
          <w:p w14:paraId="700D02DF">
            <w:pPr>
              <w:spacing w:before="105"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1.3</w:t>
            </w:r>
          </w:p>
        </w:tc>
        <w:tc>
          <w:tcPr>
            <w:tcW w:w="882" w:type="dxa"/>
            <w:vAlign w:val="top"/>
          </w:tcPr>
          <w:p w14:paraId="7DDDED6E">
            <w:pPr>
              <w:spacing w:before="105" w:line="189" w:lineRule="auto"/>
              <w:ind w:left="20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0.118</w:t>
            </w:r>
          </w:p>
        </w:tc>
        <w:tc>
          <w:tcPr>
            <w:tcW w:w="946" w:type="dxa"/>
            <w:vAlign w:val="top"/>
          </w:tcPr>
          <w:p w14:paraId="243777D2">
            <w:pPr>
              <w:spacing w:before="105"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0.749</w:t>
            </w:r>
          </w:p>
        </w:tc>
        <w:tc>
          <w:tcPr>
            <w:tcW w:w="1076" w:type="dxa"/>
            <w:vMerge w:val="continue"/>
            <w:tcBorders>
              <w:top w:val="nil"/>
              <w:bottom w:val="nil"/>
            </w:tcBorders>
            <w:vAlign w:val="top"/>
          </w:tcPr>
          <w:p w14:paraId="2D36126A">
            <w:pPr>
              <w:rPr>
                <w:rFonts w:ascii="Arial"/>
                <w:sz w:val="21"/>
              </w:rPr>
            </w:pPr>
          </w:p>
        </w:tc>
        <w:tc>
          <w:tcPr>
            <w:tcW w:w="659" w:type="dxa"/>
            <w:vAlign w:val="top"/>
          </w:tcPr>
          <w:p w14:paraId="2BBE7B3B">
            <w:pPr>
              <w:spacing w:before="104"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5E33E709">
            <w:pPr>
              <w:spacing w:before="105" w:line="189" w:lineRule="auto"/>
              <w:ind w:left="32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1.3</w:t>
            </w:r>
          </w:p>
        </w:tc>
        <w:tc>
          <w:tcPr>
            <w:tcW w:w="931" w:type="dxa"/>
            <w:vAlign w:val="top"/>
          </w:tcPr>
          <w:p w14:paraId="338008E9">
            <w:pPr>
              <w:spacing w:before="105" w:line="189" w:lineRule="auto"/>
              <w:ind w:left="23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0.118</w:t>
            </w:r>
          </w:p>
        </w:tc>
        <w:tc>
          <w:tcPr>
            <w:tcW w:w="873" w:type="dxa"/>
            <w:vAlign w:val="top"/>
          </w:tcPr>
          <w:p w14:paraId="7A7B9146">
            <w:pPr>
              <w:spacing w:before="105"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0.749</w:t>
            </w:r>
          </w:p>
        </w:tc>
        <w:tc>
          <w:tcPr>
            <w:tcW w:w="832" w:type="dxa"/>
            <w:vAlign w:val="top"/>
          </w:tcPr>
          <w:p w14:paraId="51496350">
            <w:pPr>
              <w:spacing w:before="105" w:line="189" w:lineRule="auto"/>
              <w:ind w:left="28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720" w:type="dxa"/>
            <w:vAlign w:val="top"/>
          </w:tcPr>
          <w:p w14:paraId="27179637">
            <w:pPr>
              <w:spacing w:before="100"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59176D64">
            <w:pPr>
              <w:rPr>
                <w:rFonts w:ascii="Arial"/>
                <w:sz w:val="21"/>
              </w:rPr>
            </w:pPr>
          </w:p>
        </w:tc>
        <w:tc>
          <w:tcPr>
            <w:tcW w:w="137" w:type="dxa"/>
            <w:tcBorders>
              <w:top w:val="nil"/>
              <w:left w:val="single" w:color="000000" w:sz="10" w:space="0"/>
              <w:bottom w:val="nil"/>
              <w:right w:val="single" w:color="000000" w:sz="10" w:space="0"/>
            </w:tcBorders>
            <w:vAlign w:val="top"/>
          </w:tcPr>
          <w:p w14:paraId="02CBEF98">
            <w:pPr>
              <w:rPr>
                <w:rFonts w:ascii="Arial"/>
                <w:sz w:val="21"/>
              </w:rPr>
            </w:pPr>
          </w:p>
        </w:tc>
      </w:tr>
      <w:tr w14:paraId="0D3C3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4E9741C4">
            <w:pPr>
              <w:rPr>
                <w:rFonts w:ascii="Arial"/>
                <w:sz w:val="21"/>
              </w:rPr>
            </w:pPr>
          </w:p>
        </w:tc>
        <w:tc>
          <w:tcPr>
            <w:tcW w:w="123" w:type="dxa"/>
            <w:tcBorders>
              <w:top w:val="nil"/>
              <w:bottom w:val="nil"/>
              <w:right w:val="single" w:color="000000" w:sz="10" w:space="0"/>
            </w:tcBorders>
            <w:vAlign w:val="top"/>
          </w:tcPr>
          <w:p w14:paraId="27634C0B">
            <w:pPr>
              <w:rPr>
                <w:rFonts w:ascii="Arial"/>
                <w:sz w:val="21"/>
              </w:rPr>
            </w:pPr>
          </w:p>
        </w:tc>
        <w:tc>
          <w:tcPr>
            <w:tcW w:w="1012" w:type="dxa"/>
            <w:vMerge w:val="continue"/>
            <w:tcBorders>
              <w:top w:val="nil"/>
              <w:left w:val="single" w:color="000000" w:sz="10" w:space="0"/>
              <w:bottom w:val="nil"/>
            </w:tcBorders>
            <w:vAlign w:val="top"/>
          </w:tcPr>
          <w:p w14:paraId="3B1C6DAF">
            <w:pPr>
              <w:rPr>
                <w:rFonts w:ascii="Arial"/>
                <w:sz w:val="21"/>
              </w:rPr>
            </w:pPr>
          </w:p>
        </w:tc>
        <w:tc>
          <w:tcPr>
            <w:tcW w:w="403" w:type="dxa"/>
            <w:vMerge w:val="continue"/>
            <w:tcBorders>
              <w:top w:val="nil"/>
              <w:bottom w:val="nil"/>
            </w:tcBorders>
            <w:vAlign w:val="top"/>
          </w:tcPr>
          <w:p w14:paraId="2F5F680C">
            <w:pPr>
              <w:rPr>
                <w:rFonts w:ascii="Arial"/>
                <w:sz w:val="21"/>
              </w:rPr>
            </w:pPr>
          </w:p>
        </w:tc>
        <w:tc>
          <w:tcPr>
            <w:tcW w:w="617" w:type="dxa"/>
            <w:vMerge w:val="continue"/>
            <w:tcBorders>
              <w:top w:val="nil"/>
              <w:bottom w:val="nil"/>
            </w:tcBorders>
            <w:vAlign w:val="top"/>
          </w:tcPr>
          <w:p w14:paraId="4E4D6529">
            <w:pPr>
              <w:rPr>
                <w:rFonts w:ascii="Arial"/>
                <w:sz w:val="21"/>
              </w:rPr>
            </w:pPr>
          </w:p>
        </w:tc>
        <w:tc>
          <w:tcPr>
            <w:tcW w:w="919" w:type="dxa"/>
            <w:vAlign w:val="top"/>
          </w:tcPr>
          <w:p w14:paraId="5816EEFF">
            <w:pPr>
              <w:spacing w:before="102" w:line="193" w:lineRule="auto"/>
              <w:ind w:left="2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886" w:type="dxa"/>
            <w:vAlign w:val="top"/>
          </w:tcPr>
          <w:p w14:paraId="4964B70B">
            <w:pPr>
              <w:spacing w:before="107" w:line="189" w:lineRule="auto"/>
              <w:ind w:left="30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3.7</w:t>
            </w:r>
          </w:p>
        </w:tc>
        <w:tc>
          <w:tcPr>
            <w:tcW w:w="882" w:type="dxa"/>
            <w:vAlign w:val="top"/>
          </w:tcPr>
          <w:p w14:paraId="43C87F53">
            <w:pPr>
              <w:spacing w:before="107"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0.351</w:t>
            </w:r>
          </w:p>
        </w:tc>
        <w:tc>
          <w:tcPr>
            <w:tcW w:w="946" w:type="dxa"/>
            <w:vAlign w:val="top"/>
          </w:tcPr>
          <w:p w14:paraId="191AC29B">
            <w:pPr>
              <w:spacing w:before="107" w:line="189" w:lineRule="auto"/>
              <w:ind w:left="22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2.265</w:t>
            </w:r>
          </w:p>
        </w:tc>
        <w:tc>
          <w:tcPr>
            <w:tcW w:w="1076" w:type="dxa"/>
            <w:vMerge w:val="continue"/>
            <w:tcBorders>
              <w:top w:val="nil"/>
              <w:bottom w:val="nil"/>
            </w:tcBorders>
            <w:vAlign w:val="top"/>
          </w:tcPr>
          <w:p w14:paraId="7745EB30">
            <w:pPr>
              <w:rPr>
                <w:rFonts w:ascii="Arial"/>
                <w:sz w:val="21"/>
              </w:rPr>
            </w:pPr>
          </w:p>
        </w:tc>
        <w:tc>
          <w:tcPr>
            <w:tcW w:w="659" w:type="dxa"/>
            <w:vAlign w:val="top"/>
          </w:tcPr>
          <w:p w14:paraId="5566D6A0">
            <w:pPr>
              <w:spacing w:before="106"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14D4E674">
            <w:pPr>
              <w:spacing w:before="107" w:line="189" w:lineRule="auto"/>
              <w:ind w:left="3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3.7</w:t>
            </w:r>
          </w:p>
        </w:tc>
        <w:tc>
          <w:tcPr>
            <w:tcW w:w="931" w:type="dxa"/>
            <w:vAlign w:val="top"/>
          </w:tcPr>
          <w:p w14:paraId="29A4C8F1">
            <w:pPr>
              <w:spacing w:before="107"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0.351</w:t>
            </w:r>
          </w:p>
        </w:tc>
        <w:tc>
          <w:tcPr>
            <w:tcW w:w="873" w:type="dxa"/>
            <w:vAlign w:val="top"/>
          </w:tcPr>
          <w:p w14:paraId="7264E6B3">
            <w:pPr>
              <w:spacing w:before="107" w:line="189" w:lineRule="auto"/>
              <w:ind w:left="19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2.265</w:t>
            </w:r>
          </w:p>
        </w:tc>
        <w:tc>
          <w:tcPr>
            <w:tcW w:w="832" w:type="dxa"/>
            <w:vAlign w:val="top"/>
          </w:tcPr>
          <w:p w14:paraId="4C3FAC52">
            <w:pPr>
              <w:spacing w:before="107" w:line="189" w:lineRule="auto"/>
              <w:ind w:left="28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720" w:type="dxa"/>
            <w:vAlign w:val="top"/>
          </w:tcPr>
          <w:p w14:paraId="6AAF2F52">
            <w:pPr>
              <w:spacing w:before="107" w:line="189" w:lineRule="auto"/>
              <w:ind w:left="18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0.53</w:t>
            </w:r>
          </w:p>
        </w:tc>
        <w:tc>
          <w:tcPr>
            <w:tcW w:w="623" w:type="dxa"/>
            <w:vMerge w:val="continue"/>
            <w:tcBorders>
              <w:top w:val="nil"/>
              <w:bottom w:val="nil"/>
              <w:right w:val="single" w:color="000000" w:sz="10" w:space="0"/>
            </w:tcBorders>
            <w:vAlign w:val="top"/>
          </w:tcPr>
          <w:p w14:paraId="3702ED2A">
            <w:pPr>
              <w:rPr>
                <w:rFonts w:ascii="Arial"/>
                <w:sz w:val="21"/>
              </w:rPr>
            </w:pPr>
          </w:p>
        </w:tc>
        <w:tc>
          <w:tcPr>
            <w:tcW w:w="137" w:type="dxa"/>
            <w:tcBorders>
              <w:top w:val="nil"/>
              <w:left w:val="single" w:color="000000" w:sz="10" w:space="0"/>
              <w:bottom w:val="nil"/>
              <w:right w:val="single" w:color="000000" w:sz="10" w:space="0"/>
            </w:tcBorders>
            <w:vAlign w:val="top"/>
          </w:tcPr>
          <w:p w14:paraId="56F5EC26">
            <w:pPr>
              <w:rPr>
                <w:rFonts w:ascii="Arial"/>
                <w:sz w:val="21"/>
              </w:rPr>
            </w:pPr>
          </w:p>
        </w:tc>
      </w:tr>
      <w:tr w14:paraId="7DC7C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900" w:type="dxa"/>
            <w:vMerge w:val="continue"/>
            <w:tcBorders>
              <w:top w:val="nil"/>
              <w:left w:val="single" w:color="000000" w:sz="10" w:space="0"/>
              <w:bottom w:val="nil"/>
            </w:tcBorders>
            <w:vAlign w:val="top"/>
          </w:tcPr>
          <w:p w14:paraId="792FD9C8">
            <w:pPr>
              <w:rPr>
                <w:rFonts w:ascii="Arial"/>
                <w:sz w:val="21"/>
              </w:rPr>
            </w:pPr>
          </w:p>
        </w:tc>
        <w:tc>
          <w:tcPr>
            <w:tcW w:w="123" w:type="dxa"/>
            <w:tcBorders>
              <w:top w:val="nil"/>
              <w:bottom w:val="nil"/>
              <w:right w:val="single" w:color="000000" w:sz="10" w:space="0"/>
            </w:tcBorders>
            <w:vAlign w:val="top"/>
          </w:tcPr>
          <w:p w14:paraId="6606C382">
            <w:pPr>
              <w:rPr>
                <w:rFonts w:ascii="Arial"/>
                <w:sz w:val="21"/>
              </w:rPr>
            </w:pPr>
          </w:p>
        </w:tc>
        <w:tc>
          <w:tcPr>
            <w:tcW w:w="1012" w:type="dxa"/>
            <w:vMerge w:val="continue"/>
            <w:tcBorders>
              <w:top w:val="nil"/>
              <w:left w:val="single" w:color="000000" w:sz="10" w:space="0"/>
            </w:tcBorders>
            <w:vAlign w:val="top"/>
          </w:tcPr>
          <w:p w14:paraId="6B513881">
            <w:pPr>
              <w:rPr>
                <w:rFonts w:ascii="Arial"/>
                <w:sz w:val="21"/>
              </w:rPr>
            </w:pPr>
          </w:p>
        </w:tc>
        <w:tc>
          <w:tcPr>
            <w:tcW w:w="403" w:type="dxa"/>
            <w:vMerge w:val="continue"/>
            <w:tcBorders>
              <w:top w:val="nil"/>
            </w:tcBorders>
            <w:vAlign w:val="top"/>
          </w:tcPr>
          <w:p w14:paraId="6AA0105A">
            <w:pPr>
              <w:rPr>
                <w:rFonts w:ascii="Arial"/>
                <w:sz w:val="21"/>
              </w:rPr>
            </w:pPr>
          </w:p>
        </w:tc>
        <w:tc>
          <w:tcPr>
            <w:tcW w:w="617" w:type="dxa"/>
            <w:vMerge w:val="continue"/>
            <w:tcBorders>
              <w:top w:val="nil"/>
            </w:tcBorders>
            <w:vAlign w:val="top"/>
          </w:tcPr>
          <w:p w14:paraId="50F03C53">
            <w:pPr>
              <w:rPr>
                <w:rFonts w:ascii="Arial"/>
                <w:sz w:val="21"/>
              </w:rPr>
            </w:pPr>
          </w:p>
        </w:tc>
        <w:tc>
          <w:tcPr>
            <w:tcW w:w="919" w:type="dxa"/>
            <w:vAlign w:val="top"/>
          </w:tcPr>
          <w:p w14:paraId="676E72BC">
            <w:pPr>
              <w:pStyle w:val="6"/>
              <w:spacing w:before="75" w:line="220" w:lineRule="auto"/>
              <w:ind w:left="130"/>
              <w:rPr>
                <w:sz w:val="22"/>
                <w:szCs w:val="22"/>
              </w:rPr>
            </w:pPr>
            <w:r>
              <w:rPr>
                <w:spacing w:val="-3"/>
                <w:sz w:val="22"/>
                <w:szCs w:val="22"/>
              </w:rPr>
              <w:t>氟化物</w:t>
            </w:r>
          </w:p>
        </w:tc>
        <w:tc>
          <w:tcPr>
            <w:tcW w:w="886" w:type="dxa"/>
            <w:vAlign w:val="top"/>
          </w:tcPr>
          <w:p w14:paraId="278A90BE">
            <w:pPr>
              <w:spacing w:before="111" w:line="189" w:lineRule="auto"/>
              <w:ind w:left="3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0.6</w:t>
            </w:r>
          </w:p>
        </w:tc>
        <w:tc>
          <w:tcPr>
            <w:tcW w:w="882" w:type="dxa"/>
            <w:vAlign w:val="top"/>
          </w:tcPr>
          <w:p w14:paraId="4E1FFE2C">
            <w:pPr>
              <w:spacing w:before="111"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0.058</w:t>
            </w:r>
          </w:p>
        </w:tc>
        <w:tc>
          <w:tcPr>
            <w:tcW w:w="946" w:type="dxa"/>
            <w:vAlign w:val="top"/>
          </w:tcPr>
          <w:p w14:paraId="5B5EC9DD">
            <w:pPr>
              <w:spacing w:before="111"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0.372</w:t>
            </w:r>
          </w:p>
        </w:tc>
        <w:tc>
          <w:tcPr>
            <w:tcW w:w="1076" w:type="dxa"/>
            <w:vMerge w:val="continue"/>
            <w:tcBorders>
              <w:top w:val="nil"/>
            </w:tcBorders>
            <w:vAlign w:val="top"/>
          </w:tcPr>
          <w:p w14:paraId="1F25208D">
            <w:pPr>
              <w:rPr>
                <w:rFonts w:ascii="Arial"/>
                <w:sz w:val="21"/>
              </w:rPr>
            </w:pPr>
          </w:p>
        </w:tc>
        <w:tc>
          <w:tcPr>
            <w:tcW w:w="659" w:type="dxa"/>
            <w:vAlign w:val="top"/>
          </w:tcPr>
          <w:p w14:paraId="0DBED9D1">
            <w:pPr>
              <w:spacing w:before="111"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5FE872DD">
            <w:pPr>
              <w:spacing w:before="111" w:line="189" w:lineRule="auto"/>
              <w:ind w:left="30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0.6</w:t>
            </w:r>
          </w:p>
        </w:tc>
        <w:tc>
          <w:tcPr>
            <w:tcW w:w="931" w:type="dxa"/>
            <w:vAlign w:val="top"/>
          </w:tcPr>
          <w:p w14:paraId="1C7108B2">
            <w:pPr>
              <w:spacing w:before="111"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0.058</w:t>
            </w:r>
          </w:p>
        </w:tc>
        <w:tc>
          <w:tcPr>
            <w:tcW w:w="873" w:type="dxa"/>
            <w:vAlign w:val="top"/>
          </w:tcPr>
          <w:p w14:paraId="39C58595">
            <w:pPr>
              <w:spacing w:before="111"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0.372</w:t>
            </w:r>
          </w:p>
        </w:tc>
        <w:tc>
          <w:tcPr>
            <w:tcW w:w="832" w:type="dxa"/>
            <w:vAlign w:val="top"/>
          </w:tcPr>
          <w:p w14:paraId="15950AD9">
            <w:pPr>
              <w:spacing w:before="111" w:line="189" w:lineRule="auto"/>
              <w:ind w:left="377"/>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20" w:type="dxa"/>
            <w:vAlign w:val="top"/>
          </w:tcPr>
          <w:p w14:paraId="6C815C0E">
            <w:pPr>
              <w:spacing w:before="107"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right w:val="single" w:color="000000" w:sz="10" w:space="0"/>
            </w:tcBorders>
            <w:vAlign w:val="top"/>
          </w:tcPr>
          <w:p w14:paraId="4338D79C">
            <w:pPr>
              <w:rPr>
                <w:rFonts w:ascii="Arial"/>
                <w:sz w:val="21"/>
              </w:rPr>
            </w:pPr>
          </w:p>
        </w:tc>
        <w:tc>
          <w:tcPr>
            <w:tcW w:w="137" w:type="dxa"/>
            <w:tcBorders>
              <w:top w:val="nil"/>
              <w:left w:val="single" w:color="000000" w:sz="10" w:space="0"/>
              <w:bottom w:val="nil"/>
              <w:right w:val="single" w:color="000000" w:sz="10" w:space="0"/>
            </w:tcBorders>
            <w:vAlign w:val="top"/>
          </w:tcPr>
          <w:p w14:paraId="5FEACC03">
            <w:pPr>
              <w:rPr>
                <w:rFonts w:ascii="Arial"/>
                <w:sz w:val="21"/>
              </w:rPr>
            </w:pPr>
          </w:p>
        </w:tc>
      </w:tr>
      <w:tr w14:paraId="20C19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00" w:type="dxa"/>
            <w:vMerge w:val="continue"/>
            <w:tcBorders>
              <w:top w:val="nil"/>
              <w:left w:val="single" w:color="000000" w:sz="10" w:space="0"/>
              <w:bottom w:val="nil"/>
            </w:tcBorders>
            <w:vAlign w:val="top"/>
          </w:tcPr>
          <w:p w14:paraId="5E3E2B7E">
            <w:pPr>
              <w:rPr>
                <w:rFonts w:ascii="Arial"/>
                <w:sz w:val="21"/>
              </w:rPr>
            </w:pPr>
          </w:p>
        </w:tc>
        <w:tc>
          <w:tcPr>
            <w:tcW w:w="123" w:type="dxa"/>
            <w:tcBorders>
              <w:top w:val="nil"/>
              <w:bottom w:val="nil"/>
              <w:right w:val="single" w:color="000000" w:sz="10" w:space="0"/>
            </w:tcBorders>
            <w:vAlign w:val="top"/>
          </w:tcPr>
          <w:p w14:paraId="16D51C0F">
            <w:pPr>
              <w:rPr>
                <w:rFonts w:ascii="Arial"/>
                <w:sz w:val="21"/>
              </w:rPr>
            </w:pPr>
          </w:p>
        </w:tc>
        <w:tc>
          <w:tcPr>
            <w:tcW w:w="2032" w:type="dxa"/>
            <w:gridSpan w:val="3"/>
            <w:vMerge w:val="restart"/>
            <w:tcBorders>
              <w:left w:val="single" w:color="000000" w:sz="10" w:space="0"/>
              <w:bottom w:val="nil"/>
            </w:tcBorders>
            <w:vAlign w:val="top"/>
          </w:tcPr>
          <w:p w14:paraId="065EAE74">
            <w:pPr>
              <w:spacing w:line="345" w:lineRule="auto"/>
              <w:rPr>
                <w:rFonts w:ascii="Arial"/>
                <w:sz w:val="21"/>
              </w:rPr>
            </w:pPr>
          </w:p>
          <w:p w14:paraId="0C2B0FAE">
            <w:pPr>
              <w:spacing w:line="346" w:lineRule="auto"/>
              <w:rPr>
                <w:rFonts w:ascii="Arial"/>
                <w:sz w:val="21"/>
              </w:rPr>
            </w:pPr>
          </w:p>
          <w:p w14:paraId="6A5F7531">
            <w:pPr>
              <w:pStyle w:val="6"/>
              <w:spacing w:before="71" w:line="222" w:lineRule="auto"/>
              <w:ind w:left="784"/>
              <w:rPr>
                <w:sz w:val="22"/>
                <w:szCs w:val="22"/>
              </w:rPr>
            </w:pPr>
            <w:r>
              <w:rPr>
                <w:spacing w:val="-4"/>
                <w:sz w:val="22"/>
                <w:szCs w:val="22"/>
              </w:rPr>
              <w:t>合计</w:t>
            </w:r>
          </w:p>
        </w:tc>
        <w:tc>
          <w:tcPr>
            <w:tcW w:w="919" w:type="dxa"/>
            <w:vAlign w:val="top"/>
          </w:tcPr>
          <w:p w14:paraId="22D48964">
            <w:pPr>
              <w:pStyle w:val="6"/>
              <w:spacing w:before="68" w:line="210" w:lineRule="auto"/>
              <w:ind w:left="128"/>
              <w:rPr>
                <w:sz w:val="22"/>
                <w:szCs w:val="22"/>
              </w:rPr>
            </w:pPr>
            <w:r>
              <w:rPr>
                <w:spacing w:val="-2"/>
                <w:sz w:val="22"/>
                <w:szCs w:val="22"/>
              </w:rPr>
              <w:t>颗粒物</w:t>
            </w:r>
          </w:p>
        </w:tc>
        <w:tc>
          <w:tcPr>
            <w:tcW w:w="886" w:type="dxa"/>
            <w:vAlign w:val="top"/>
          </w:tcPr>
          <w:p w14:paraId="7A7F3355">
            <w:pPr>
              <w:spacing w:before="104" w:line="189" w:lineRule="auto"/>
              <w:ind w:left="197"/>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661.0</w:t>
            </w:r>
          </w:p>
        </w:tc>
        <w:tc>
          <w:tcPr>
            <w:tcW w:w="882" w:type="dxa"/>
            <w:vAlign w:val="top"/>
          </w:tcPr>
          <w:p w14:paraId="24C2BE11">
            <w:pPr>
              <w:spacing w:before="104" w:line="189" w:lineRule="auto"/>
              <w:ind w:left="140"/>
              <w:rPr>
                <w:rFonts w:ascii="Times New Roman" w:hAnsi="Times New Roman" w:eastAsia="Times New Roman" w:cs="Times New Roman"/>
                <w:sz w:val="22"/>
                <w:szCs w:val="22"/>
              </w:rPr>
            </w:pPr>
            <w:r>
              <w:rPr>
                <w:rFonts w:ascii="Times New Roman" w:hAnsi="Times New Roman" w:eastAsia="Times New Roman" w:cs="Times New Roman"/>
                <w:color w:val="FF0000"/>
                <w:spacing w:val="-1"/>
                <w:sz w:val="22"/>
                <w:szCs w:val="22"/>
              </w:rPr>
              <w:t>71.524</w:t>
            </w:r>
          </w:p>
        </w:tc>
        <w:tc>
          <w:tcPr>
            <w:tcW w:w="946" w:type="dxa"/>
            <w:vAlign w:val="top"/>
          </w:tcPr>
          <w:p w14:paraId="0620E8AB">
            <w:pPr>
              <w:spacing w:before="104"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389.415</w:t>
            </w:r>
          </w:p>
        </w:tc>
        <w:tc>
          <w:tcPr>
            <w:tcW w:w="1076" w:type="dxa"/>
            <w:vMerge w:val="restart"/>
            <w:tcBorders>
              <w:bottom w:val="nil"/>
            </w:tcBorders>
            <w:vAlign w:val="top"/>
          </w:tcPr>
          <w:p w14:paraId="288691D9">
            <w:pPr>
              <w:rPr>
                <w:rFonts w:ascii="Arial"/>
                <w:sz w:val="21"/>
              </w:rPr>
            </w:pPr>
          </w:p>
        </w:tc>
        <w:tc>
          <w:tcPr>
            <w:tcW w:w="659" w:type="dxa"/>
            <w:vAlign w:val="top"/>
          </w:tcPr>
          <w:p w14:paraId="0974ED8C">
            <w:pPr>
              <w:spacing w:before="104" w:line="189" w:lineRule="auto"/>
              <w:ind w:left="13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99%</w:t>
            </w:r>
          </w:p>
        </w:tc>
        <w:tc>
          <w:tcPr>
            <w:tcW w:w="863" w:type="dxa"/>
            <w:vAlign w:val="top"/>
          </w:tcPr>
          <w:p w14:paraId="7D0F7EAF">
            <w:pPr>
              <w:spacing w:before="104" w:line="189" w:lineRule="auto"/>
              <w:ind w:left="307"/>
              <w:rPr>
                <w:rFonts w:ascii="Times New Roman" w:hAnsi="Times New Roman" w:eastAsia="Times New Roman" w:cs="Times New Roman"/>
                <w:sz w:val="22"/>
                <w:szCs w:val="22"/>
              </w:rPr>
            </w:pPr>
            <w:r>
              <w:rPr>
                <w:rFonts w:ascii="Times New Roman" w:hAnsi="Times New Roman" w:eastAsia="Times New Roman" w:cs="Times New Roman"/>
                <w:color w:val="FF0000"/>
                <w:spacing w:val="-4"/>
                <w:sz w:val="22"/>
                <w:szCs w:val="22"/>
              </w:rPr>
              <w:t>5.2</w:t>
            </w:r>
          </w:p>
        </w:tc>
        <w:tc>
          <w:tcPr>
            <w:tcW w:w="931" w:type="dxa"/>
            <w:vAlign w:val="top"/>
          </w:tcPr>
          <w:p w14:paraId="5AEF84DA">
            <w:pPr>
              <w:spacing w:before="104" w:line="189" w:lineRule="auto"/>
              <w:ind w:left="229"/>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0.493</w:t>
            </w:r>
          </w:p>
        </w:tc>
        <w:tc>
          <w:tcPr>
            <w:tcW w:w="873" w:type="dxa"/>
            <w:vAlign w:val="top"/>
          </w:tcPr>
          <w:p w14:paraId="39A1B927">
            <w:pPr>
              <w:spacing w:before="104" w:line="189" w:lineRule="auto"/>
              <w:ind w:left="20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3.894</w:t>
            </w:r>
          </w:p>
        </w:tc>
        <w:tc>
          <w:tcPr>
            <w:tcW w:w="832" w:type="dxa"/>
            <w:vAlign w:val="top"/>
          </w:tcPr>
          <w:p w14:paraId="0479E7ED">
            <w:pPr>
              <w:spacing w:before="104" w:line="189" w:lineRule="auto"/>
              <w:ind w:left="322"/>
              <w:rPr>
                <w:rFonts w:ascii="Times New Roman" w:hAnsi="Times New Roman" w:eastAsia="Times New Roman" w:cs="Times New Roman"/>
                <w:sz w:val="22"/>
                <w:szCs w:val="22"/>
              </w:rPr>
            </w:pPr>
            <w:r>
              <w:rPr>
                <w:rFonts w:ascii="Times New Roman" w:hAnsi="Times New Roman" w:eastAsia="Times New Roman" w:cs="Times New Roman"/>
                <w:color w:val="FF0000"/>
                <w:spacing w:val="-5"/>
                <w:sz w:val="22"/>
                <w:szCs w:val="22"/>
              </w:rPr>
              <w:t>30</w:t>
            </w:r>
          </w:p>
        </w:tc>
        <w:tc>
          <w:tcPr>
            <w:tcW w:w="720" w:type="dxa"/>
            <w:vAlign w:val="top"/>
          </w:tcPr>
          <w:p w14:paraId="2B04B124">
            <w:pPr>
              <w:spacing w:before="100" w:line="193" w:lineRule="auto"/>
              <w:ind w:left="338"/>
              <w:rPr>
                <w:rFonts w:ascii="Times New Roman" w:hAnsi="Times New Roman" w:eastAsia="Times New Roman" w:cs="Times New Roman"/>
                <w:sz w:val="22"/>
                <w:szCs w:val="22"/>
              </w:rPr>
            </w:pPr>
            <w:r>
              <w:rPr>
                <w:rFonts w:ascii="Times New Roman" w:hAnsi="Times New Roman" w:eastAsia="Times New Roman" w:cs="Times New Roman"/>
                <w:color w:val="FF0000"/>
                <w:sz w:val="22"/>
                <w:szCs w:val="22"/>
              </w:rPr>
              <w:t>/</w:t>
            </w:r>
          </w:p>
        </w:tc>
        <w:tc>
          <w:tcPr>
            <w:tcW w:w="623" w:type="dxa"/>
            <w:vMerge w:val="restart"/>
            <w:tcBorders>
              <w:bottom w:val="nil"/>
              <w:right w:val="single" w:color="000000" w:sz="10" w:space="0"/>
            </w:tcBorders>
            <w:vAlign w:val="top"/>
          </w:tcPr>
          <w:p w14:paraId="2B1B2600">
            <w:pPr>
              <w:spacing w:line="244" w:lineRule="auto"/>
              <w:rPr>
                <w:rFonts w:ascii="Arial"/>
                <w:sz w:val="21"/>
              </w:rPr>
            </w:pPr>
          </w:p>
          <w:p w14:paraId="54465A8D">
            <w:pPr>
              <w:spacing w:line="244" w:lineRule="auto"/>
              <w:rPr>
                <w:rFonts w:ascii="Arial"/>
                <w:sz w:val="21"/>
              </w:rPr>
            </w:pPr>
          </w:p>
          <w:p w14:paraId="246000BA">
            <w:pPr>
              <w:spacing w:line="245" w:lineRule="auto"/>
              <w:rPr>
                <w:rFonts w:ascii="Arial"/>
                <w:sz w:val="21"/>
              </w:rPr>
            </w:pPr>
          </w:p>
          <w:p w14:paraId="504E63C2">
            <w:pPr>
              <w:spacing w:before="63" w:line="193" w:lineRule="auto"/>
              <w:ind w:left="29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198AFB2E">
            <w:pPr>
              <w:rPr>
                <w:rFonts w:ascii="Arial"/>
                <w:sz w:val="21"/>
              </w:rPr>
            </w:pPr>
          </w:p>
        </w:tc>
      </w:tr>
      <w:tr w14:paraId="04BAE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0024C895">
            <w:pPr>
              <w:rPr>
                <w:rFonts w:ascii="Arial"/>
                <w:sz w:val="21"/>
              </w:rPr>
            </w:pPr>
          </w:p>
        </w:tc>
        <w:tc>
          <w:tcPr>
            <w:tcW w:w="123" w:type="dxa"/>
            <w:tcBorders>
              <w:top w:val="nil"/>
              <w:bottom w:val="nil"/>
              <w:right w:val="single" w:color="000000" w:sz="10" w:space="0"/>
            </w:tcBorders>
            <w:vAlign w:val="top"/>
          </w:tcPr>
          <w:p w14:paraId="37737D2D">
            <w:pPr>
              <w:rPr>
                <w:rFonts w:ascii="Arial"/>
                <w:sz w:val="21"/>
              </w:rPr>
            </w:pPr>
          </w:p>
        </w:tc>
        <w:tc>
          <w:tcPr>
            <w:tcW w:w="2032" w:type="dxa"/>
            <w:gridSpan w:val="3"/>
            <w:vMerge w:val="continue"/>
            <w:tcBorders>
              <w:top w:val="nil"/>
              <w:left w:val="single" w:color="000000" w:sz="10" w:space="0"/>
              <w:bottom w:val="nil"/>
            </w:tcBorders>
            <w:vAlign w:val="top"/>
          </w:tcPr>
          <w:p w14:paraId="2742E855">
            <w:pPr>
              <w:rPr>
                <w:rFonts w:ascii="Arial"/>
                <w:sz w:val="21"/>
              </w:rPr>
            </w:pPr>
          </w:p>
        </w:tc>
        <w:tc>
          <w:tcPr>
            <w:tcW w:w="919" w:type="dxa"/>
            <w:vAlign w:val="top"/>
          </w:tcPr>
          <w:p w14:paraId="4EC5DDA7">
            <w:pPr>
              <w:spacing w:before="121"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14:paraId="00F8F91F">
            <w:pPr>
              <w:spacing w:before="121" w:line="189" w:lineRule="auto"/>
              <w:ind w:left="248"/>
              <w:rPr>
                <w:rFonts w:ascii="Times New Roman" w:hAnsi="Times New Roman" w:eastAsia="Times New Roman" w:cs="Times New Roman"/>
                <w:sz w:val="22"/>
                <w:szCs w:val="22"/>
              </w:rPr>
            </w:pPr>
            <w:r>
              <w:rPr>
                <w:rFonts w:ascii="Times New Roman" w:hAnsi="Times New Roman" w:eastAsia="Times New Roman" w:cs="Times New Roman"/>
                <w:color w:val="FF0000"/>
                <w:spacing w:val="-1"/>
                <w:sz w:val="22"/>
                <w:szCs w:val="22"/>
              </w:rPr>
              <w:t>20.8</w:t>
            </w:r>
          </w:p>
        </w:tc>
        <w:tc>
          <w:tcPr>
            <w:tcW w:w="882" w:type="dxa"/>
            <w:vAlign w:val="top"/>
          </w:tcPr>
          <w:p w14:paraId="07B2D591">
            <w:pPr>
              <w:spacing w:before="121" w:line="189" w:lineRule="auto"/>
              <w:ind w:left="192"/>
              <w:rPr>
                <w:rFonts w:ascii="Times New Roman" w:hAnsi="Times New Roman" w:eastAsia="Times New Roman" w:cs="Times New Roman"/>
                <w:sz w:val="22"/>
                <w:szCs w:val="22"/>
              </w:rPr>
            </w:pPr>
            <w:r>
              <w:rPr>
                <w:rFonts w:ascii="Times New Roman" w:hAnsi="Times New Roman" w:eastAsia="Times New Roman" w:cs="Times New Roman"/>
                <w:color w:val="FF0000"/>
                <w:spacing w:val="-1"/>
                <w:sz w:val="22"/>
                <w:szCs w:val="22"/>
              </w:rPr>
              <w:t>2.252</w:t>
            </w:r>
          </w:p>
        </w:tc>
        <w:tc>
          <w:tcPr>
            <w:tcW w:w="946" w:type="dxa"/>
            <w:vAlign w:val="top"/>
          </w:tcPr>
          <w:p w14:paraId="7B6833A5">
            <w:pPr>
              <w:spacing w:before="121"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12.260</w:t>
            </w:r>
          </w:p>
        </w:tc>
        <w:tc>
          <w:tcPr>
            <w:tcW w:w="1076" w:type="dxa"/>
            <w:vMerge w:val="continue"/>
            <w:tcBorders>
              <w:top w:val="nil"/>
              <w:bottom w:val="nil"/>
            </w:tcBorders>
            <w:vAlign w:val="top"/>
          </w:tcPr>
          <w:p w14:paraId="123A53ED">
            <w:pPr>
              <w:rPr>
                <w:rFonts w:ascii="Arial"/>
                <w:sz w:val="21"/>
              </w:rPr>
            </w:pPr>
          </w:p>
        </w:tc>
        <w:tc>
          <w:tcPr>
            <w:tcW w:w="659" w:type="dxa"/>
            <w:vAlign w:val="top"/>
          </w:tcPr>
          <w:p w14:paraId="71F66D9E">
            <w:pPr>
              <w:spacing w:before="121"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0353A519">
            <w:pPr>
              <w:spacing w:before="121" w:line="189" w:lineRule="auto"/>
              <w:ind w:left="267"/>
              <w:rPr>
                <w:rFonts w:ascii="Times New Roman" w:hAnsi="Times New Roman" w:eastAsia="Times New Roman" w:cs="Times New Roman"/>
                <w:sz w:val="22"/>
                <w:szCs w:val="22"/>
              </w:rPr>
            </w:pPr>
            <w:r>
              <w:rPr>
                <w:rFonts w:ascii="Times New Roman" w:hAnsi="Times New Roman" w:eastAsia="Times New Roman" w:cs="Times New Roman"/>
                <w:color w:val="FF0000"/>
                <w:spacing w:val="-7"/>
                <w:sz w:val="22"/>
                <w:szCs w:val="22"/>
              </w:rPr>
              <w:t>16.5</w:t>
            </w:r>
          </w:p>
        </w:tc>
        <w:tc>
          <w:tcPr>
            <w:tcW w:w="931" w:type="dxa"/>
            <w:vAlign w:val="top"/>
          </w:tcPr>
          <w:p w14:paraId="3E740D95">
            <w:pPr>
              <w:spacing w:before="121" w:line="189" w:lineRule="auto"/>
              <w:ind w:left="247"/>
              <w:rPr>
                <w:rFonts w:ascii="Times New Roman" w:hAnsi="Times New Roman" w:eastAsia="Times New Roman" w:cs="Times New Roman"/>
                <w:sz w:val="22"/>
                <w:szCs w:val="22"/>
              </w:rPr>
            </w:pPr>
            <w:r>
              <w:rPr>
                <w:rFonts w:ascii="Times New Roman" w:hAnsi="Times New Roman" w:eastAsia="Times New Roman" w:cs="Times New Roman"/>
                <w:color w:val="FF0000"/>
                <w:spacing w:val="-5"/>
                <w:sz w:val="22"/>
                <w:szCs w:val="22"/>
              </w:rPr>
              <w:t>1.553</w:t>
            </w:r>
          </w:p>
        </w:tc>
        <w:tc>
          <w:tcPr>
            <w:tcW w:w="873" w:type="dxa"/>
            <w:vAlign w:val="top"/>
          </w:tcPr>
          <w:p w14:paraId="21395E29">
            <w:pPr>
              <w:spacing w:before="121" w:line="189" w:lineRule="auto"/>
              <w:ind w:left="16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12.260</w:t>
            </w:r>
          </w:p>
        </w:tc>
        <w:tc>
          <w:tcPr>
            <w:tcW w:w="832" w:type="dxa"/>
            <w:vAlign w:val="top"/>
          </w:tcPr>
          <w:p w14:paraId="7D26A407">
            <w:pPr>
              <w:spacing w:before="121" w:line="189" w:lineRule="auto"/>
              <w:ind w:left="267"/>
              <w:rPr>
                <w:rFonts w:ascii="Times New Roman" w:hAnsi="Times New Roman" w:eastAsia="Times New Roman" w:cs="Times New Roman"/>
                <w:sz w:val="22"/>
                <w:szCs w:val="22"/>
              </w:rPr>
            </w:pPr>
            <w:r>
              <w:rPr>
                <w:rFonts w:ascii="Times New Roman" w:hAnsi="Times New Roman" w:eastAsia="Times New Roman" w:cs="Times New Roman"/>
                <w:color w:val="FF0000"/>
                <w:spacing w:val="-3"/>
                <w:sz w:val="22"/>
                <w:szCs w:val="22"/>
              </w:rPr>
              <w:t>300</w:t>
            </w:r>
          </w:p>
        </w:tc>
        <w:tc>
          <w:tcPr>
            <w:tcW w:w="720" w:type="dxa"/>
            <w:vAlign w:val="top"/>
          </w:tcPr>
          <w:p w14:paraId="2A3153BD">
            <w:pPr>
              <w:spacing w:before="117" w:line="193" w:lineRule="auto"/>
              <w:ind w:left="338"/>
              <w:rPr>
                <w:rFonts w:ascii="Times New Roman" w:hAnsi="Times New Roman" w:eastAsia="Times New Roman" w:cs="Times New Roman"/>
                <w:sz w:val="22"/>
                <w:szCs w:val="22"/>
              </w:rPr>
            </w:pPr>
            <w:r>
              <w:rPr>
                <w:rFonts w:ascii="Times New Roman" w:hAnsi="Times New Roman" w:eastAsia="Times New Roman" w:cs="Times New Roman"/>
                <w:color w:val="FF0000"/>
                <w:sz w:val="22"/>
                <w:szCs w:val="22"/>
              </w:rPr>
              <w:t>/</w:t>
            </w:r>
          </w:p>
        </w:tc>
        <w:tc>
          <w:tcPr>
            <w:tcW w:w="623" w:type="dxa"/>
            <w:vMerge w:val="continue"/>
            <w:tcBorders>
              <w:top w:val="nil"/>
              <w:bottom w:val="nil"/>
              <w:right w:val="single" w:color="000000" w:sz="10" w:space="0"/>
            </w:tcBorders>
            <w:vAlign w:val="top"/>
          </w:tcPr>
          <w:p w14:paraId="104216FA">
            <w:pPr>
              <w:rPr>
                <w:rFonts w:ascii="Arial"/>
                <w:sz w:val="21"/>
              </w:rPr>
            </w:pPr>
          </w:p>
        </w:tc>
        <w:tc>
          <w:tcPr>
            <w:tcW w:w="137" w:type="dxa"/>
            <w:tcBorders>
              <w:top w:val="nil"/>
              <w:left w:val="single" w:color="000000" w:sz="10" w:space="0"/>
              <w:bottom w:val="nil"/>
              <w:right w:val="single" w:color="000000" w:sz="10" w:space="0"/>
            </w:tcBorders>
            <w:vAlign w:val="top"/>
          </w:tcPr>
          <w:p w14:paraId="7D36104F">
            <w:pPr>
              <w:rPr>
                <w:rFonts w:ascii="Arial"/>
                <w:sz w:val="21"/>
              </w:rPr>
            </w:pPr>
          </w:p>
        </w:tc>
      </w:tr>
      <w:tr w14:paraId="36CE1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900" w:type="dxa"/>
            <w:vMerge w:val="continue"/>
            <w:tcBorders>
              <w:top w:val="nil"/>
              <w:left w:val="single" w:color="000000" w:sz="10" w:space="0"/>
              <w:bottom w:val="nil"/>
            </w:tcBorders>
            <w:vAlign w:val="top"/>
          </w:tcPr>
          <w:p w14:paraId="2344BD07">
            <w:pPr>
              <w:rPr>
                <w:rFonts w:ascii="Arial"/>
                <w:sz w:val="21"/>
              </w:rPr>
            </w:pPr>
          </w:p>
        </w:tc>
        <w:tc>
          <w:tcPr>
            <w:tcW w:w="123" w:type="dxa"/>
            <w:tcBorders>
              <w:top w:val="nil"/>
              <w:bottom w:val="nil"/>
              <w:right w:val="single" w:color="000000" w:sz="10" w:space="0"/>
            </w:tcBorders>
            <w:vAlign w:val="top"/>
          </w:tcPr>
          <w:p w14:paraId="2842069B">
            <w:pPr>
              <w:rPr>
                <w:rFonts w:ascii="Arial"/>
                <w:sz w:val="21"/>
              </w:rPr>
            </w:pPr>
          </w:p>
        </w:tc>
        <w:tc>
          <w:tcPr>
            <w:tcW w:w="2032" w:type="dxa"/>
            <w:gridSpan w:val="3"/>
            <w:vMerge w:val="continue"/>
            <w:tcBorders>
              <w:top w:val="nil"/>
              <w:left w:val="single" w:color="000000" w:sz="10" w:space="0"/>
              <w:bottom w:val="nil"/>
            </w:tcBorders>
            <w:vAlign w:val="top"/>
          </w:tcPr>
          <w:p w14:paraId="6F1A0FB4">
            <w:pPr>
              <w:rPr>
                <w:rFonts w:ascii="Arial"/>
                <w:sz w:val="21"/>
              </w:rPr>
            </w:pPr>
          </w:p>
        </w:tc>
        <w:tc>
          <w:tcPr>
            <w:tcW w:w="919" w:type="dxa"/>
            <w:vAlign w:val="top"/>
          </w:tcPr>
          <w:p w14:paraId="5F097AE1">
            <w:pPr>
              <w:spacing w:before="125" w:line="196" w:lineRule="auto"/>
              <w:ind w:left="288"/>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886" w:type="dxa"/>
            <w:vAlign w:val="top"/>
          </w:tcPr>
          <w:p w14:paraId="6D484555">
            <w:pPr>
              <w:spacing w:before="125" w:line="189" w:lineRule="auto"/>
              <w:ind w:left="324"/>
              <w:rPr>
                <w:rFonts w:ascii="Times New Roman" w:hAnsi="Times New Roman" w:eastAsia="Times New Roman" w:cs="Times New Roman"/>
                <w:sz w:val="22"/>
                <w:szCs w:val="22"/>
              </w:rPr>
            </w:pPr>
            <w:r>
              <w:rPr>
                <w:rFonts w:ascii="Times New Roman" w:hAnsi="Times New Roman" w:eastAsia="Times New Roman" w:cs="Times New Roman"/>
                <w:color w:val="FF0000"/>
                <w:spacing w:val="-9"/>
                <w:sz w:val="22"/>
                <w:szCs w:val="22"/>
              </w:rPr>
              <w:t>1.6</w:t>
            </w:r>
          </w:p>
        </w:tc>
        <w:tc>
          <w:tcPr>
            <w:tcW w:w="882" w:type="dxa"/>
            <w:vAlign w:val="top"/>
          </w:tcPr>
          <w:p w14:paraId="702B7211">
            <w:pPr>
              <w:spacing w:before="125" w:line="189" w:lineRule="auto"/>
              <w:ind w:left="195"/>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0.172</w:t>
            </w:r>
          </w:p>
        </w:tc>
        <w:tc>
          <w:tcPr>
            <w:tcW w:w="946" w:type="dxa"/>
            <w:vAlign w:val="top"/>
          </w:tcPr>
          <w:p w14:paraId="3A0D1C87">
            <w:pPr>
              <w:spacing w:before="125"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0.934</w:t>
            </w:r>
          </w:p>
        </w:tc>
        <w:tc>
          <w:tcPr>
            <w:tcW w:w="1076" w:type="dxa"/>
            <w:vMerge w:val="continue"/>
            <w:tcBorders>
              <w:top w:val="nil"/>
              <w:bottom w:val="nil"/>
            </w:tcBorders>
            <w:vAlign w:val="top"/>
          </w:tcPr>
          <w:p w14:paraId="5B407F5B">
            <w:pPr>
              <w:rPr>
                <w:rFonts w:ascii="Arial"/>
                <w:sz w:val="21"/>
              </w:rPr>
            </w:pPr>
          </w:p>
        </w:tc>
        <w:tc>
          <w:tcPr>
            <w:tcW w:w="659" w:type="dxa"/>
            <w:vAlign w:val="top"/>
          </w:tcPr>
          <w:p w14:paraId="740C3621">
            <w:pPr>
              <w:spacing w:before="125"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1E702794">
            <w:pPr>
              <w:spacing w:before="125" w:line="189" w:lineRule="auto"/>
              <w:ind w:left="322"/>
              <w:rPr>
                <w:rFonts w:ascii="Times New Roman" w:hAnsi="Times New Roman" w:eastAsia="Times New Roman" w:cs="Times New Roman"/>
                <w:sz w:val="22"/>
                <w:szCs w:val="22"/>
              </w:rPr>
            </w:pPr>
            <w:r>
              <w:rPr>
                <w:rFonts w:ascii="Times New Roman" w:hAnsi="Times New Roman" w:eastAsia="Times New Roman" w:cs="Times New Roman"/>
                <w:color w:val="FF0000"/>
                <w:spacing w:val="-9"/>
                <w:sz w:val="22"/>
                <w:szCs w:val="22"/>
              </w:rPr>
              <w:t>1.3</w:t>
            </w:r>
          </w:p>
        </w:tc>
        <w:tc>
          <w:tcPr>
            <w:tcW w:w="931" w:type="dxa"/>
            <w:vAlign w:val="top"/>
          </w:tcPr>
          <w:p w14:paraId="7D97E9E2">
            <w:pPr>
              <w:spacing w:before="125" w:line="189" w:lineRule="auto"/>
              <w:ind w:left="233"/>
              <w:rPr>
                <w:rFonts w:ascii="Times New Roman" w:hAnsi="Times New Roman" w:eastAsia="Times New Roman" w:cs="Times New Roman"/>
                <w:sz w:val="22"/>
                <w:szCs w:val="22"/>
              </w:rPr>
            </w:pPr>
            <w:r>
              <w:rPr>
                <w:rFonts w:ascii="Times New Roman" w:hAnsi="Times New Roman" w:eastAsia="Times New Roman" w:cs="Times New Roman"/>
                <w:color w:val="FF0000"/>
                <w:spacing w:val="-3"/>
                <w:sz w:val="22"/>
                <w:szCs w:val="22"/>
              </w:rPr>
              <w:t>0.118</w:t>
            </w:r>
          </w:p>
        </w:tc>
        <w:tc>
          <w:tcPr>
            <w:tcW w:w="873" w:type="dxa"/>
            <w:vAlign w:val="top"/>
          </w:tcPr>
          <w:p w14:paraId="674B4CA7">
            <w:pPr>
              <w:spacing w:before="125"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0.934</w:t>
            </w:r>
          </w:p>
        </w:tc>
        <w:tc>
          <w:tcPr>
            <w:tcW w:w="832" w:type="dxa"/>
            <w:vAlign w:val="top"/>
          </w:tcPr>
          <w:p w14:paraId="44EDA04F">
            <w:pPr>
              <w:spacing w:before="125" w:line="189" w:lineRule="auto"/>
              <w:ind w:left="283"/>
              <w:rPr>
                <w:rFonts w:ascii="Times New Roman" w:hAnsi="Times New Roman" w:eastAsia="Times New Roman" w:cs="Times New Roman"/>
                <w:sz w:val="22"/>
                <w:szCs w:val="22"/>
              </w:rPr>
            </w:pPr>
            <w:r>
              <w:rPr>
                <w:rFonts w:ascii="Times New Roman" w:hAnsi="Times New Roman" w:eastAsia="Times New Roman" w:cs="Times New Roman"/>
                <w:color w:val="FF0000"/>
                <w:spacing w:val="-9"/>
                <w:sz w:val="22"/>
                <w:szCs w:val="22"/>
              </w:rPr>
              <w:t>100</w:t>
            </w:r>
          </w:p>
        </w:tc>
        <w:tc>
          <w:tcPr>
            <w:tcW w:w="720" w:type="dxa"/>
            <w:vAlign w:val="top"/>
          </w:tcPr>
          <w:p w14:paraId="3130CB1A">
            <w:pPr>
              <w:spacing w:before="121" w:line="193" w:lineRule="auto"/>
              <w:ind w:left="338"/>
              <w:rPr>
                <w:rFonts w:ascii="Times New Roman" w:hAnsi="Times New Roman" w:eastAsia="Times New Roman" w:cs="Times New Roman"/>
                <w:sz w:val="22"/>
                <w:szCs w:val="22"/>
              </w:rPr>
            </w:pPr>
            <w:r>
              <w:rPr>
                <w:rFonts w:ascii="Times New Roman" w:hAnsi="Times New Roman" w:eastAsia="Times New Roman" w:cs="Times New Roman"/>
                <w:color w:val="FF0000"/>
                <w:sz w:val="22"/>
                <w:szCs w:val="22"/>
              </w:rPr>
              <w:t>/</w:t>
            </w:r>
          </w:p>
        </w:tc>
        <w:tc>
          <w:tcPr>
            <w:tcW w:w="623" w:type="dxa"/>
            <w:vMerge w:val="continue"/>
            <w:tcBorders>
              <w:top w:val="nil"/>
              <w:bottom w:val="nil"/>
              <w:right w:val="single" w:color="000000" w:sz="10" w:space="0"/>
            </w:tcBorders>
            <w:vAlign w:val="top"/>
          </w:tcPr>
          <w:p w14:paraId="433E6BF6">
            <w:pPr>
              <w:rPr>
                <w:rFonts w:ascii="Arial"/>
                <w:sz w:val="21"/>
              </w:rPr>
            </w:pPr>
          </w:p>
        </w:tc>
        <w:tc>
          <w:tcPr>
            <w:tcW w:w="137" w:type="dxa"/>
            <w:tcBorders>
              <w:top w:val="nil"/>
              <w:left w:val="single" w:color="000000" w:sz="10" w:space="0"/>
              <w:bottom w:val="nil"/>
              <w:right w:val="single" w:color="000000" w:sz="10" w:space="0"/>
            </w:tcBorders>
            <w:vAlign w:val="top"/>
          </w:tcPr>
          <w:p w14:paraId="211A964F">
            <w:pPr>
              <w:rPr>
                <w:rFonts w:ascii="Arial"/>
                <w:sz w:val="21"/>
              </w:rPr>
            </w:pPr>
          </w:p>
        </w:tc>
      </w:tr>
      <w:tr w14:paraId="11670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7823D2BA">
            <w:pPr>
              <w:rPr>
                <w:rFonts w:ascii="Arial"/>
                <w:sz w:val="21"/>
              </w:rPr>
            </w:pPr>
          </w:p>
        </w:tc>
        <w:tc>
          <w:tcPr>
            <w:tcW w:w="123" w:type="dxa"/>
            <w:tcBorders>
              <w:top w:val="nil"/>
              <w:bottom w:val="nil"/>
              <w:right w:val="single" w:color="000000" w:sz="10" w:space="0"/>
            </w:tcBorders>
            <w:vAlign w:val="top"/>
          </w:tcPr>
          <w:p w14:paraId="2A5881B5">
            <w:pPr>
              <w:rPr>
                <w:rFonts w:ascii="Arial"/>
                <w:sz w:val="21"/>
              </w:rPr>
            </w:pPr>
          </w:p>
        </w:tc>
        <w:tc>
          <w:tcPr>
            <w:tcW w:w="2032" w:type="dxa"/>
            <w:gridSpan w:val="3"/>
            <w:vMerge w:val="continue"/>
            <w:tcBorders>
              <w:top w:val="nil"/>
              <w:left w:val="single" w:color="000000" w:sz="10" w:space="0"/>
              <w:bottom w:val="nil"/>
            </w:tcBorders>
            <w:vAlign w:val="top"/>
          </w:tcPr>
          <w:p w14:paraId="4C946B42">
            <w:pPr>
              <w:rPr>
                <w:rFonts w:ascii="Arial"/>
                <w:sz w:val="21"/>
              </w:rPr>
            </w:pPr>
          </w:p>
        </w:tc>
        <w:tc>
          <w:tcPr>
            <w:tcW w:w="919" w:type="dxa"/>
            <w:vAlign w:val="top"/>
          </w:tcPr>
          <w:p w14:paraId="285C2E48">
            <w:pPr>
              <w:spacing w:before="107" w:line="193" w:lineRule="auto"/>
              <w:ind w:left="2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886" w:type="dxa"/>
            <w:vAlign w:val="top"/>
          </w:tcPr>
          <w:p w14:paraId="211E848D">
            <w:pPr>
              <w:spacing w:before="112" w:line="189" w:lineRule="auto"/>
              <w:ind w:left="302"/>
              <w:rPr>
                <w:rFonts w:ascii="Times New Roman" w:hAnsi="Times New Roman" w:eastAsia="Times New Roman" w:cs="Times New Roman"/>
                <w:sz w:val="22"/>
                <w:szCs w:val="22"/>
              </w:rPr>
            </w:pPr>
            <w:r>
              <w:rPr>
                <w:rFonts w:ascii="Times New Roman" w:hAnsi="Times New Roman" w:eastAsia="Times New Roman" w:cs="Times New Roman"/>
                <w:color w:val="FF0000"/>
                <w:spacing w:val="-1"/>
                <w:sz w:val="22"/>
                <w:szCs w:val="22"/>
              </w:rPr>
              <w:t>4.7</w:t>
            </w:r>
          </w:p>
        </w:tc>
        <w:tc>
          <w:tcPr>
            <w:tcW w:w="882" w:type="dxa"/>
            <w:vAlign w:val="top"/>
          </w:tcPr>
          <w:p w14:paraId="0A7DB609">
            <w:pPr>
              <w:spacing w:before="112" w:line="189" w:lineRule="auto"/>
              <w:ind w:left="195"/>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0.509</w:t>
            </w:r>
          </w:p>
        </w:tc>
        <w:tc>
          <w:tcPr>
            <w:tcW w:w="946" w:type="dxa"/>
            <w:vAlign w:val="top"/>
          </w:tcPr>
          <w:p w14:paraId="56EBD119">
            <w:pPr>
              <w:spacing w:before="112" w:line="189" w:lineRule="auto"/>
              <w:ind w:left="22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2.826</w:t>
            </w:r>
          </w:p>
        </w:tc>
        <w:tc>
          <w:tcPr>
            <w:tcW w:w="1076" w:type="dxa"/>
            <w:vMerge w:val="continue"/>
            <w:tcBorders>
              <w:top w:val="nil"/>
              <w:bottom w:val="nil"/>
            </w:tcBorders>
            <w:vAlign w:val="top"/>
          </w:tcPr>
          <w:p w14:paraId="1C311B90">
            <w:pPr>
              <w:rPr>
                <w:rFonts w:ascii="Arial"/>
                <w:sz w:val="21"/>
              </w:rPr>
            </w:pPr>
          </w:p>
        </w:tc>
        <w:tc>
          <w:tcPr>
            <w:tcW w:w="659" w:type="dxa"/>
            <w:vAlign w:val="top"/>
          </w:tcPr>
          <w:p w14:paraId="67CA410D">
            <w:pPr>
              <w:spacing w:before="111"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1A98B106">
            <w:pPr>
              <w:spacing w:before="112" w:line="189" w:lineRule="auto"/>
              <w:ind w:left="306"/>
              <w:rPr>
                <w:rFonts w:ascii="Times New Roman" w:hAnsi="Times New Roman" w:eastAsia="Times New Roman" w:cs="Times New Roman"/>
                <w:sz w:val="22"/>
                <w:szCs w:val="22"/>
              </w:rPr>
            </w:pPr>
            <w:r>
              <w:rPr>
                <w:rFonts w:ascii="Times New Roman" w:hAnsi="Times New Roman" w:eastAsia="Times New Roman" w:cs="Times New Roman"/>
                <w:color w:val="FF0000"/>
                <w:spacing w:val="-3"/>
                <w:sz w:val="22"/>
                <w:szCs w:val="22"/>
              </w:rPr>
              <w:t>3.7</w:t>
            </w:r>
          </w:p>
        </w:tc>
        <w:tc>
          <w:tcPr>
            <w:tcW w:w="931" w:type="dxa"/>
            <w:vAlign w:val="top"/>
          </w:tcPr>
          <w:p w14:paraId="512177F0">
            <w:pPr>
              <w:spacing w:before="112" w:line="189" w:lineRule="auto"/>
              <w:ind w:left="229"/>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0.351</w:t>
            </w:r>
          </w:p>
        </w:tc>
        <w:tc>
          <w:tcPr>
            <w:tcW w:w="873" w:type="dxa"/>
            <w:vAlign w:val="top"/>
          </w:tcPr>
          <w:p w14:paraId="550301A6">
            <w:pPr>
              <w:spacing w:before="112" w:line="189" w:lineRule="auto"/>
              <w:ind w:left="19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2.826</w:t>
            </w:r>
          </w:p>
        </w:tc>
        <w:tc>
          <w:tcPr>
            <w:tcW w:w="832" w:type="dxa"/>
            <w:vAlign w:val="top"/>
          </w:tcPr>
          <w:p w14:paraId="164BF537">
            <w:pPr>
              <w:spacing w:before="112" w:line="189" w:lineRule="auto"/>
              <w:ind w:left="283"/>
              <w:rPr>
                <w:rFonts w:ascii="Times New Roman" w:hAnsi="Times New Roman" w:eastAsia="Times New Roman" w:cs="Times New Roman"/>
                <w:sz w:val="22"/>
                <w:szCs w:val="22"/>
              </w:rPr>
            </w:pPr>
            <w:r>
              <w:rPr>
                <w:rFonts w:ascii="Times New Roman" w:hAnsi="Times New Roman" w:eastAsia="Times New Roman" w:cs="Times New Roman"/>
                <w:color w:val="FF0000"/>
                <w:spacing w:val="-9"/>
                <w:sz w:val="22"/>
                <w:szCs w:val="22"/>
              </w:rPr>
              <w:t>100</w:t>
            </w:r>
          </w:p>
        </w:tc>
        <w:tc>
          <w:tcPr>
            <w:tcW w:w="720" w:type="dxa"/>
            <w:vAlign w:val="top"/>
          </w:tcPr>
          <w:p w14:paraId="646E6A70">
            <w:pPr>
              <w:spacing w:before="112" w:line="189" w:lineRule="auto"/>
              <w:ind w:left="185"/>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0.53</w:t>
            </w:r>
          </w:p>
        </w:tc>
        <w:tc>
          <w:tcPr>
            <w:tcW w:w="623" w:type="dxa"/>
            <w:vMerge w:val="continue"/>
            <w:tcBorders>
              <w:top w:val="nil"/>
              <w:bottom w:val="nil"/>
              <w:right w:val="single" w:color="000000" w:sz="10" w:space="0"/>
            </w:tcBorders>
            <w:vAlign w:val="top"/>
          </w:tcPr>
          <w:p w14:paraId="2D1DA370">
            <w:pPr>
              <w:rPr>
                <w:rFonts w:ascii="Arial"/>
                <w:sz w:val="21"/>
              </w:rPr>
            </w:pPr>
          </w:p>
        </w:tc>
        <w:tc>
          <w:tcPr>
            <w:tcW w:w="137" w:type="dxa"/>
            <w:tcBorders>
              <w:top w:val="nil"/>
              <w:left w:val="single" w:color="000000" w:sz="10" w:space="0"/>
              <w:bottom w:val="nil"/>
              <w:right w:val="single" w:color="000000" w:sz="10" w:space="0"/>
            </w:tcBorders>
            <w:vAlign w:val="top"/>
          </w:tcPr>
          <w:p w14:paraId="7369F9BB">
            <w:pPr>
              <w:rPr>
                <w:rFonts w:ascii="Arial"/>
                <w:sz w:val="21"/>
              </w:rPr>
            </w:pPr>
          </w:p>
        </w:tc>
      </w:tr>
      <w:tr w14:paraId="4388A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00" w:type="dxa"/>
            <w:vMerge w:val="continue"/>
            <w:tcBorders>
              <w:top w:val="nil"/>
              <w:left w:val="single" w:color="000000" w:sz="10" w:space="0"/>
              <w:bottom w:val="nil"/>
            </w:tcBorders>
            <w:vAlign w:val="top"/>
          </w:tcPr>
          <w:p w14:paraId="0653171B">
            <w:pPr>
              <w:rPr>
                <w:rFonts w:ascii="Arial"/>
                <w:sz w:val="21"/>
              </w:rPr>
            </w:pPr>
          </w:p>
        </w:tc>
        <w:tc>
          <w:tcPr>
            <w:tcW w:w="123" w:type="dxa"/>
            <w:tcBorders>
              <w:top w:val="nil"/>
              <w:bottom w:val="nil"/>
              <w:right w:val="single" w:color="000000" w:sz="10" w:space="0"/>
            </w:tcBorders>
            <w:vAlign w:val="top"/>
          </w:tcPr>
          <w:p w14:paraId="1A18FE10">
            <w:pPr>
              <w:rPr>
                <w:rFonts w:ascii="Arial"/>
                <w:sz w:val="21"/>
              </w:rPr>
            </w:pPr>
          </w:p>
        </w:tc>
        <w:tc>
          <w:tcPr>
            <w:tcW w:w="2032" w:type="dxa"/>
            <w:gridSpan w:val="3"/>
            <w:vMerge w:val="continue"/>
            <w:tcBorders>
              <w:top w:val="nil"/>
              <w:left w:val="single" w:color="000000" w:sz="10" w:space="0"/>
            </w:tcBorders>
            <w:vAlign w:val="top"/>
          </w:tcPr>
          <w:p w14:paraId="21E1303D">
            <w:pPr>
              <w:rPr>
                <w:rFonts w:ascii="Arial"/>
                <w:sz w:val="21"/>
              </w:rPr>
            </w:pPr>
          </w:p>
        </w:tc>
        <w:tc>
          <w:tcPr>
            <w:tcW w:w="919" w:type="dxa"/>
            <w:vAlign w:val="top"/>
          </w:tcPr>
          <w:p w14:paraId="127A054F">
            <w:pPr>
              <w:pStyle w:val="6"/>
              <w:spacing w:before="77" w:line="220" w:lineRule="auto"/>
              <w:ind w:left="130"/>
              <w:rPr>
                <w:sz w:val="22"/>
                <w:szCs w:val="22"/>
              </w:rPr>
            </w:pPr>
            <w:r>
              <w:rPr>
                <w:spacing w:val="-3"/>
                <w:sz w:val="22"/>
                <w:szCs w:val="22"/>
              </w:rPr>
              <w:t>氟化物</w:t>
            </w:r>
          </w:p>
        </w:tc>
        <w:tc>
          <w:tcPr>
            <w:tcW w:w="886" w:type="dxa"/>
            <w:vAlign w:val="top"/>
          </w:tcPr>
          <w:p w14:paraId="71463257">
            <w:pPr>
              <w:spacing w:before="114" w:line="189" w:lineRule="auto"/>
              <w:ind w:left="306"/>
              <w:rPr>
                <w:rFonts w:ascii="Times New Roman" w:hAnsi="Times New Roman" w:eastAsia="Times New Roman" w:cs="Times New Roman"/>
                <w:sz w:val="22"/>
                <w:szCs w:val="22"/>
              </w:rPr>
            </w:pPr>
            <w:r>
              <w:rPr>
                <w:rFonts w:ascii="Times New Roman" w:hAnsi="Times New Roman" w:eastAsia="Times New Roman" w:cs="Times New Roman"/>
                <w:color w:val="FF0000"/>
                <w:spacing w:val="-3"/>
                <w:sz w:val="22"/>
                <w:szCs w:val="22"/>
              </w:rPr>
              <w:t>0.8</w:t>
            </w:r>
          </w:p>
        </w:tc>
        <w:tc>
          <w:tcPr>
            <w:tcW w:w="882" w:type="dxa"/>
            <w:vAlign w:val="top"/>
          </w:tcPr>
          <w:p w14:paraId="07E2BFBF">
            <w:pPr>
              <w:spacing w:before="114" w:line="189" w:lineRule="auto"/>
              <w:ind w:left="195"/>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0.084</w:t>
            </w:r>
          </w:p>
        </w:tc>
        <w:tc>
          <w:tcPr>
            <w:tcW w:w="946" w:type="dxa"/>
            <w:vAlign w:val="top"/>
          </w:tcPr>
          <w:p w14:paraId="45BF649B">
            <w:pPr>
              <w:spacing w:before="114"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0.464</w:t>
            </w:r>
          </w:p>
        </w:tc>
        <w:tc>
          <w:tcPr>
            <w:tcW w:w="1076" w:type="dxa"/>
            <w:vMerge w:val="continue"/>
            <w:tcBorders>
              <w:top w:val="nil"/>
            </w:tcBorders>
            <w:vAlign w:val="top"/>
          </w:tcPr>
          <w:p w14:paraId="4A28EA8D">
            <w:pPr>
              <w:rPr>
                <w:rFonts w:ascii="Arial"/>
                <w:sz w:val="21"/>
              </w:rPr>
            </w:pPr>
          </w:p>
        </w:tc>
        <w:tc>
          <w:tcPr>
            <w:tcW w:w="659" w:type="dxa"/>
            <w:vAlign w:val="top"/>
          </w:tcPr>
          <w:p w14:paraId="6BCCFDAE">
            <w:pPr>
              <w:spacing w:before="113" w:line="189"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863" w:type="dxa"/>
            <w:vAlign w:val="top"/>
          </w:tcPr>
          <w:p w14:paraId="66093B89">
            <w:pPr>
              <w:spacing w:before="114"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FF0000"/>
                <w:spacing w:val="-3"/>
                <w:sz w:val="22"/>
                <w:szCs w:val="22"/>
              </w:rPr>
              <w:t>0.6</w:t>
            </w:r>
          </w:p>
        </w:tc>
        <w:tc>
          <w:tcPr>
            <w:tcW w:w="931" w:type="dxa"/>
            <w:vAlign w:val="top"/>
          </w:tcPr>
          <w:p w14:paraId="53623E72">
            <w:pPr>
              <w:spacing w:before="114" w:line="189" w:lineRule="auto"/>
              <w:ind w:left="229"/>
              <w:rPr>
                <w:rFonts w:ascii="Times New Roman" w:hAnsi="Times New Roman" w:eastAsia="Times New Roman" w:cs="Times New Roman"/>
                <w:sz w:val="22"/>
                <w:szCs w:val="22"/>
              </w:rPr>
            </w:pPr>
            <w:r>
              <w:rPr>
                <w:rFonts w:ascii="Times New Roman" w:hAnsi="Times New Roman" w:eastAsia="Times New Roman" w:cs="Times New Roman"/>
                <w:color w:val="FF0000"/>
                <w:spacing w:val="-2"/>
                <w:sz w:val="22"/>
                <w:szCs w:val="22"/>
              </w:rPr>
              <w:t>0.058</w:t>
            </w:r>
          </w:p>
        </w:tc>
        <w:tc>
          <w:tcPr>
            <w:tcW w:w="873" w:type="dxa"/>
            <w:vAlign w:val="top"/>
          </w:tcPr>
          <w:p w14:paraId="64D27BD9">
            <w:pPr>
              <w:spacing w:before="114"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0.464</w:t>
            </w:r>
          </w:p>
        </w:tc>
        <w:tc>
          <w:tcPr>
            <w:tcW w:w="832" w:type="dxa"/>
            <w:vAlign w:val="top"/>
          </w:tcPr>
          <w:p w14:paraId="38E30568">
            <w:pPr>
              <w:spacing w:before="114" w:line="189" w:lineRule="auto"/>
              <w:ind w:left="377"/>
              <w:rPr>
                <w:rFonts w:ascii="Times New Roman" w:hAnsi="Times New Roman" w:eastAsia="Times New Roman" w:cs="Times New Roman"/>
                <w:sz w:val="22"/>
                <w:szCs w:val="22"/>
              </w:rPr>
            </w:pPr>
            <w:r>
              <w:rPr>
                <w:rFonts w:ascii="Times New Roman" w:hAnsi="Times New Roman" w:eastAsia="Times New Roman" w:cs="Times New Roman"/>
                <w:color w:val="FF0000"/>
                <w:sz w:val="22"/>
                <w:szCs w:val="22"/>
              </w:rPr>
              <w:t>6</w:t>
            </w:r>
          </w:p>
        </w:tc>
        <w:tc>
          <w:tcPr>
            <w:tcW w:w="720" w:type="dxa"/>
            <w:vAlign w:val="top"/>
          </w:tcPr>
          <w:p w14:paraId="2077D8DC">
            <w:pPr>
              <w:spacing w:before="109" w:line="193" w:lineRule="auto"/>
              <w:ind w:left="338"/>
              <w:rPr>
                <w:rFonts w:ascii="Times New Roman" w:hAnsi="Times New Roman" w:eastAsia="Times New Roman" w:cs="Times New Roman"/>
                <w:sz w:val="22"/>
                <w:szCs w:val="22"/>
              </w:rPr>
            </w:pPr>
            <w:r>
              <w:rPr>
                <w:rFonts w:ascii="Times New Roman" w:hAnsi="Times New Roman" w:eastAsia="Times New Roman" w:cs="Times New Roman"/>
                <w:color w:val="FF0000"/>
                <w:sz w:val="22"/>
                <w:szCs w:val="22"/>
              </w:rPr>
              <w:t>/</w:t>
            </w:r>
          </w:p>
        </w:tc>
        <w:tc>
          <w:tcPr>
            <w:tcW w:w="623" w:type="dxa"/>
            <w:vMerge w:val="continue"/>
            <w:tcBorders>
              <w:top w:val="nil"/>
              <w:right w:val="single" w:color="000000" w:sz="10" w:space="0"/>
            </w:tcBorders>
            <w:vAlign w:val="top"/>
          </w:tcPr>
          <w:p w14:paraId="1E0EE376">
            <w:pPr>
              <w:rPr>
                <w:rFonts w:ascii="Arial"/>
                <w:sz w:val="21"/>
              </w:rPr>
            </w:pPr>
          </w:p>
        </w:tc>
        <w:tc>
          <w:tcPr>
            <w:tcW w:w="137" w:type="dxa"/>
            <w:tcBorders>
              <w:top w:val="nil"/>
              <w:left w:val="single" w:color="000000" w:sz="10" w:space="0"/>
              <w:bottom w:val="nil"/>
              <w:right w:val="single" w:color="000000" w:sz="10" w:space="0"/>
            </w:tcBorders>
            <w:vAlign w:val="top"/>
          </w:tcPr>
          <w:p w14:paraId="40F2B365">
            <w:pPr>
              <w:rPr>
                <w:rFonts w:ascii="Arial"/>
                <w:sz w:val="21"/>
              </w:rPr>
            </w:pPr>
          </w:p>
        </w:tc>
      </w:tr>
      <w:tr w14:paraId="0CD97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00" w:type="dxa"/>
            <w:vMerge w:val="continue"/>
            <w:tcBorders>
              <w:top w:val="nil"/>
              <w:left w:val="single" w:color="000000" w:sz="10" w:space="0"/>
              <w:bottom w:val="nil"/>
            </w:tcBorders>
            <w:vAlign w:val="top"/>
          </w:tcPr>
          <w:p w14:paraId="153BA335">
            <w:pPr>
              <w:rPr>
                <w:rFonts w:ascii="Arial"/>
                <w:sz w:val="21"/>
              </w:rPr>
            </w:pPr>
          </w:p>
        </w:tc>
        <w:tc>
          <w:tcPr>
            <w:tcW w:w="123" w:type="dxa"/>
            <w:tcBorders>
              <w:top w:val="nil"/>
              <w:bottom w:val="nil"/>
              <w:right w:val="single" w:color="000000" w:sz="10" w:space="0"/>
            </w:tcBorders>
            <w:vAlign w:val="top"/>
          </w:tcPr>
          <w:p w14:paraId="1CEC5AF7">
            <w:pPr>
              <w:rPr>
                <w:rFonts w:ascii="Arial"/>
                <w:sz w:val="21"/>
              </w:rPr>
            </w:pPr>
          </w:p>
        </w:tc>
        <w:tc>
          <w:tcPr>
            <w:tcW w:w="12242" w:type="dxa"/>
            <w:gridSpan w:val="15"/>
            <w:tcBorders>
              <w:left w:val="single" w:color="000000" w:sz="10" w:space="0"/>
              <w:right w:val="single" w:color="000000" w:sz="10" w:space="0"/>
            </w:tcBorders>
            <w:vAlign w:val="top"/>
          </w:tcPr>
          <w:p w14:paraId="553DC8B7">
            <w:pPr>
              <w:pStyle w:val="6"/>
              <w:spacing w:before="74" w:line="218" w:lineRule="auto"/>
              <w:ind w:left="5568"/>
              <w:rPr>
                <w:sz w:val="22"/>
                <w:szCs w:val="22"/>
              </w:rPr>
            </w:pPr>
            <w:r>
              <w:rPr>
                <w:spacing w:val="-2"/>
                <w:sz w:val="22"/>
                <w:szCs w:val="22"/>
              </w:rPr>
              <w:t>无组织排放</w:t>
            </w:r>
          </w:p>
        </w:tc>
        <w:tc>
          <w:tcPr>
            <w:tcW w:w="137" w:type="dxa"/>
            <w:tcBorders>
              <w:top w:val="nil"/>
              <w:left w:val="single" w:color="000000" w:sz="10" w:space="0"/>
              <w:bottom w:val="nil"/>
              <w:right w:val="single" w:color="000000" w:sz="10" w:space="0"/>
            </w:tcBorders>
            <w:vAlign w:val="top"/>
          </w:tcPr>
          <w:p w14:paraId="5597CBB2">
            <w:pPr>
              <w:rPr>
                <w:rFonts w:ascii="Arial"/>
                <w:sz w:val="21"/>
              </w:rPr>
            </w:pPr>
          </w:p>
        </w:tc>
      </w:tr>
      <w:tr w14:paraId="2FF39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00" w:type="dxa"/>
            <w:vMerge w:val="continue"/>
            <w:tcBorders>
              <w:top w:val="nil"/>
              <w:left w:val="single" w:color="000000" w:sz="10" w:space="0"/>
              <w:bottom w:val="nil"/>
            </w:tcBorders>
            <w:vAlign w:val="top"/>
          </w:tcPr>
          <w:p w14:paraId="1BB8D505">
            <w:pPr>
              <w:rPr>
                <w:rFonts w:ascii="Arial"/>
                <w:sz w:val="21"/>
              </w:rPr>
            </w:pPr>
          </w:p>
        </w:tc>
        <w:tc>
          <w:tcPr>
            <w:tcW w:w="123" w:type="dxa"/>
            <w:tcBorders>
              <w:top w:val="nil"/>
              <w:bottom w:val="nil"/>
              <w:right w:val="single" w:color="000000" w:sz="10" w:space="0"/>
            </w:tcBorders>
            <w:vAlign w:val="top"/>
          </w:tcPr>
          <w:p w14:paraId="3AC5D40E">
            <w:pPr>
              <w:rPr>
                <w:rFonts w:ascii="Arial"/>
                <w:sz w:val="21"/>
              </w:rPr>
            </w:pPr>
          </w:p>
        </w:tc>
        <w:tc>
          <w:tcPr>
            <w:tcW w:w="1415" w:type="dxa"/>
            <w:gridSpan w:val="2"/>
            <w:vMerge w:val="restart"/>
            <w:tcBorders>
              <w:left w:val="single" w:color="000000" w:sz="10" w:space="0"/>
              <w:bottom w:val="nil"/>
            </w:tcBorders>
            <w:vAlign w:val="top"/>
          </w:tcPr>
          <w:p w14:paraId="67344630">
            <w:pPr>
              <w:spacing w:line="348" w:lineRule="auto"/>
              <w:rPr>
                <w:rFonts w:ascii="Arial"/>
                <w:sz w:val="21"/>
              </w:rPr>
            </w:pPr>
          </w:p>
          <w:p w14:paraId="2B87CEBC">
            <w:pPr>
              <w:spacing w:line="349" w:lineRule="auto"/>
              <w:rPr>
                <w:rFonts w:ascii="Arial"/>
                <w:sz w:val="21"/>
              </w:rPr>
            </w:pPr>
          </w:p>
          <w:p w14:paraId="2F4DB6E6">
            <w:pPr>
              <w:pStyle w:val="6"/>
              <w:spacing w:before="72" w:line="221" w:lineRule="auto"/>
              <w:ind w:left="364"/>
              <w:rPr>
                <w:sz w:val="22"/>
                <w:szCs w:val="22"/>
              </w:rPr>
            </w:pPr>
            <w:r>
              <w:rPr>
                <w:spacing w:val="-3"/>
                <w:sz w:val="22"/>
                <w:szCs w:val="22"/>
              </w:rPr>
              <w:t>熔炼区</w:t>
            </w:r>
          </w:p>
        </w:tc>
        <w:tc>
          <w:tcPr>
            <w:tcW w:w="617" w:type="dxa"/>
            <w:vMerge w:val="restart"/>
            <w:tcBorders>
              <w:bottom w:val="nil"/>
            </w:tcBorders>
            <w:vAlign w:val="top"/>
          </w:tcPr>
          <w:p w14:paraId="5CDFA950">
            <w:pPr>
              <w:spacing w:line="247" w:lineRule="auto"/>
              <w:rPr>
                <w:rFonts w:ascii="Arial"/>
                <w:sz w:val="21"/>
              </w:rPr>
            </w:pPr>
          </w:p>
          <w:p w14:paraId="75F71E13">
            <w:pPr>
              <w:spacing w:line="248" w:lineRule="auto"/>
              <w:rPr>
                <w:rFonts w:ascii="Arial"/>
                <w:sz w:val="21"/>
              </w:rPr>
            </w:pPr>
          </w:p>
          <w:p w14:paraId="0A78CCF6">
            <w:pPr>
              <w:spacing w:line="248" w:lineRule="auto"/>
              <w:rPr>
                <w:rFonts w:ascii="Arial"/>
                <w:sz w:val="21"/>
              </w:rPr>
            </w:pPr>
          </w:p>
          <w:p w14:paraId="4C519BD8">
            <w:pPr>
              <w:spacing w:before="63" w:line="189" w:lineRule="auto"/>
              <w:ind w:left="267"/>
              <w:rPr>
                <w:rFonts w:ascii="Times New Roman" w:hAnsi="Times New Roman" w:eastAsia="Times New Roman" w:cs="Times New Roman"/>
                <w:sz w:val="22"/>
                <w:szCs w:val="22"/>
              </w:rPr>
            </w:pPr>
            <w:r>
              <w:rPr>
                <w:rFonts w:ascii="Times New Roman" w:hAnsi="Times New Roman" w:eastAsia="Times New Roman" w:cs="Times New Roman"/>
                <w:b/>
                <w:bCs/>
                <w:sz w:val="22"/>
                <w:szCs w:val="22"/>
              </w:rPr>
              <w:t>/</w:t>
            </w:r>
          </w:p>
        </w:tc>
        <w:tc>
          <w:tcPr>
            <w:tcW w:w="919" w:type="dxa"/>
            <w:vAlign w:val="top"/>
          </w:tcPr>
          <w:p w14:paraId="02D5479C">
            <w:pPr>
              <w:pStyle w:val="6"/>
              <w:spacing w:before="74" w:line="205" w:lineRule="auto"/>
              <w:ind w:left="128"/>
              <w:rPr>
                <w:sz w:val="22"/>
                <w:szCs w:val="22"/>
              </w:rPr>
            </w:pPr>
            <w:r>
              <w:rPr>
                <w:spacing w:val="-2"/>
                <w:sz w:val="22"/>
                <w:szCs w:val="22"/>
              </w:rPr>
              <w:t>颗粒物</w:t>
            </w:r>
          </w:p>
        </w:tc>
        <w:tc>
          <w:tcPr>
            <w:tcW w:w="886" w:type="dxa"/>
            <w:vAlign w:val="top"/>
          </w:tcPr>
          <w:p w14:paraId="5F52DFBE">
            <w:pPr>
              <w:spacing w:before="106" w:line="193"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2" w:type="dxa"/>
            <w:vAlign w:val="top"/>
          </w:tcPr>
          <w:p w14:paraId="1254D3D9">
            <w:pPr>
              <w:spacing w:before="110" w:line="189" w:lineRule="auto"/>
              <w:ind w:left="21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1.141</w:t>
            </w:r>
          </w:p>
        </w:tc>
        <w:tc>
          <w:tcPr>
            <w:tcW w:w="946" w:type="dxa"/>
            <w:vAlign w:val="top"/>
          </w:tcPr>
          <w:p w14:paraId="758D62FF">
            <w:pPr>
              <w:spacing w:before="110" w:line="189" w:lineRule="auto"/>
              <w:ind w:left="24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1.131</w:t>
            </w:r>
          </w:p>
        </w:tc>
        <w:tc>
          <w:tcPr>
            <w:tcW w:w="1076" w:type="dxa"/>
            <w:vMerge w:val="restart"/>
            <w:tcBorders>
              <w:bottom w:val="nil"/>
            </w:tcBorders>
            <w:vAlign w:val="top"/>
          </w:tcPr>
          <w:p w14:paraId="43539961">
            <w:pPr>
              <w:spacing w:line="278" w:lineRule="auto"/>
              <w:rPr>
                <w:rFonts w:ascii="Arial"/>
                <w:sz w:val="21"/>
              </w:rPr>
            </w:pPr>
          </w:p>
          <w:p w14:paraId="20448F40">
            <w:pPr>
              <w:spacing w:line="279" w:lineRule="auto"/>
              <w:rPr>
                <w:rFonts w:ascii="Arial"/>
                <w:sz w:val="21"/>
              </w:rPr>
            </w:pPr>
          </w:p>
          <w:p w14:paraId="32EA2F11">
            <w:pPr>
              <w:pStyle w:val="6"/>
              <w:spacing w:before="71"/>
              <w:ind w:left="232" w:right="202" w:hanging="16"/>
              <w:rPr>
                <w:sz w:val="22"/>
                <w:szCs w:val="22"/>
              </w:rPr>
            </w:pPr>
            <w:r>
              <w:rPr>
                <w:spacing w:val="-3"/>
                <w:sz w:val="22"/>
                <w:szCs w:val="22"/>
              </w:rPr>
              <w:t>加强厂</w:t>
            </w:r>
            <w:r>
              <w:rPr>
                <w:spacing w:val="-9"/>
                <w:sz w:val="22"/>
                <w:szCs w:val="22"/>
              </w:rPr>
              <w:t>区通风</w:t>
            </w:r>
          </w:p>
        </w:tc>
        <w:tc>
          <w:tcPr>
            <w:tcW w:w="659" w:type="dxa"/>
            <w:vAlign w:val="top"/>
          </w:tcPr>
          <w:p w14:paraId="64CB1D9E">
            <w:pPr>
              <w:spacing w:before="106" w:line="193"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3" w:type="dxa"/>
            <w:vAlign w:val="top"/>
          </w:tcPr>
          <w:p w14:paraId="393D0E98">
            <w:pPr>
              <w:spacing w:before="106"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5A155E9D">
            <w:pPr>
              <w:spacing w:before="110" w:line="189" w:lineRule="auto"/>
              <w:ind w:left="24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1.141</w:t>
            </w:r>
          </w:p>
        </w:tc>
        <w:tc>
          <w:tcPr>
            <w:tcW w:w="873" w:type="dxa"/>
            <w:vAlign w:val="top"/>
          </w:tcPr>
          <w:p w14:paraId="12F27629">
            <w:pPr>
              <w:spacing w:before="110" w:line="189" w:lineRule="auto"/>
              <w:ind w:left="22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1.131</w:t>
            </w:r>
          </w:p>
        </w:tc>
        <w:tc>
          <w:tcPr>
            <w:tcW w:w="832" w:type="dxa"/>
            <w:vAlign w:val="top"/>
          </w:tcPr>
          <w:p w14:paraId="0FCB64EF">
            <w:pPr>
              <w:spacing w:before="106"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6B350A7F">
            <w:pPr>
              <w:spacing w:before="106"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restart"/>
            <w:tcBorders>
              <w:bottom w:val="nil"/>
              <w:right w:val="single" w:color="000000" w:sz="10" w:space="0"/>
            </w:tcBorders>
            <w:vAlign w:val="top"/>
          </w:tcPr>
          <w:p w14:paraId="62BEC35F">
            <w:pPr>
              <w:spacing w:line="308" w:lineRule="auto"/>
              <w:rPr>
                <w:rFonts w:ascii="Arial"/>
                <w:sz w:val="21"/>
              </w:rPr>
            </w:pPr>
          </w:p>
          <w:p w14:paraId="0D76B10A">
            <w:pPr>
              <w:spacing w:line="309" w:lineRule="auto"/>
              <w:rPr>
                <w:rFonts w:ascii="Arial"/>
                <w:sz w:val="21"/>
              </w:rPr>
            </w:pPr>
          </w:p>
          <w:p w14:paraId="46FEF3A8">
            <w:pPr>
              <w:spacing w:before="63" w:line="189" w:lineRule="auto"/>
              <w:ind w:left="16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828</w:t>
            </w:r>
          </w:p>
          <w:p w14:paraId="09CAB327">
            <w:pPr>
              <w:spacing w:before="52" w:line="189" w:lineRule="auto"/>
              <w:ind w:left="27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37" w:type="dxa"/>
            <w:tcBorders>
              <w:top w:val="nil"/>
              <w:left w:val="single" w:color="000000" w:sz="10" w:space="0"/>
              <w:bottom w:val="nil"/>
              <w:right w:val="single" w:color="000000" w:sz="10" w:space="0"/>
            </w:tcBorders>
            <w:vAlign w:val="top"/>
          </w:tcPr>
          <w:p w14:paraId="3AF7ECD0">
            <w:pPr>
              <w:rPr>
                <w:rFonts w:ascii="Arial"/>
                <w:sz w:val="21"/>
              </w:rPr>
            </w:pPr>
          </w:p>
        </w:tc>
      </w:tr>
      <w:tr w14:paraId="64F72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07D6B241">
            <w:pPr>
              <w:rPr>
                <w:rFonts w:ascii="Arial"/>
                <w:sz w:val="21"/>
              </w:rPr>
            </w:pPr>
          </w:p>
        </w:tc>
        <w:tc>
          <w:tcPr>
            <w:tcW w:w="123" w:type="dxa"/>
            <w:tcBorders>
              <w:top w:val="nil"/>
              <w:bottom w:val="nil"/>
              <w:right w:val="single" w:color="000000" w:sz="10" w:space="0"/>
            </w:tcBorders>
            <w:vAlign w:val="top"/>
          </w:tcPr>
          <w:p w14:paraId="11387AAC">
            <w:pPr>
              <w:rPr>
                <w:rFonts w:ascii="Arial"/>
                <w:sz w:val="21"/>
              </w:rPr>
            </w:pPr>
          </w:p>
        </w:tc>
        <w:tc>
          <w:tcPr>
            <w:tcW w:w="1415" w:type="dxa"/>
            <w:gridSpan w:val="2"/>
            <w:vMerge w:val="continue"/>
            <w:tcBorders>
              <w:top w:val="nil"/>
              <w:left w:val="single" w:color="000000" w:sz="10" w:space="0"/>
              <w:bottom w:val="nil"/>
            </w:tcBorders>
            <w:vAlign w:val="top"/>
          </w:tcPr>
          <w:p w14:paraId="0A566B2E">
            <w:pPr>
              <w:rPr>
                <w:rFonts w:ascii="Arial"/>
                <w:sz w:val="21"/>
              </w:rPr>
            </w:pPr>
          </w:p>
        </w:tc>
        <w:tc>
          <w:tcPr>
            <w:tcW w:w="617" w:type="dxa"/>
            <w:vMerge w:val="continue"/>
            <w:tcBorders>
              <w:top w:val="nil"/>
              <w:bottom w:val="nil"/>
            </w:tcBorders>
            <w:vAlign w:val="top"/>
          </w:tcPr>
          <w:p w14:paraId="7EB82B43">
            <w:pPr>
              <w:rPr>
                <w:rFonts w:ascii="Arial"/>
                <w:sz w:val="21"/>
              </w:rPr>
            </w:pPr>
          </w:p>
        </w:tc>
        <w:tc>
          <w:tcPr>
            <w:tcW w:w="919" w:type="dxa"/>
            <w:vAlign w:val="top"/>
          </w:tcPr>
          <w:p w14:paraId="14542DD4">
            <w:pPr>
              <w:spacing w:before="127" w:line="189" w:lineRule="auto"/>
              <w:ind w:left="233"/>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86" w:type="dxa"/>
            <w:vAlign w:val="top"/>
          </w:tcPr>
          <w:p w14:paraId="018F0C7E">
            <w:pPr>
              <w:spacing w:before="123" w:line="193"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2" w:type="dxa"/>
            <w:vAlign w:val="top"/>
          </w:tcPr>
          <w:p w14:paraId="5321D41B">
            <w:pPr>
              <w:spacing w:before="127"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0.036</w:t>
            </w:r>
          </w:p>
        </w:tc>
        <w:tc>
          <w:tcPr>
            <w:tcW w:w="946" w:type="dxa"/>
            <w:vAlign w:val="top"/>
          </w:tcPr>
          <w:p w14:paraId="5418BE07">
            <w:pPr>
              <w:spacing w:before="127"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0.036</w:t>
            </w:r>
          </w:p>
        </w:tc>
        <w:tc>
          <w:tcPr>
            <w:tcW w:w="1076" w:type="dxa"/>
            <w:vMerge w:val="continue"/>
            <w:tcBorders>
              <w:top w:val="nil"/>
              <w:bottom w:val="nil"/>
            </w:tcBorders>
            <w:vAlign w:val="top"/>
          </w:tcPr>
          <w:p w14:paraId="6E1E687F">
            <w:pPr>
              <w:rPr>
                <w:rFonts w:ascii="Arial"/>
                <w:sz w:val="21"/>
              </w:rPr>
            </w:pPr>
          </w:p>
        </w:tc>
        <w:tc>
          <w:tcPr>
            <w:tcW w:w="659" w:type="dxa"/>
            <w:vAlign w:val="top"/>
          </w:tcPr>
          <w:p w14:paraId="66E89669">
            <w:pPr>
              <w:spacing w:before="123" w:line="193"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3" w:type="dxa"/>
            <w:vAlign w:val="top"/>
          </w:tcPr>
          <w:p w14:paraId="7E34203D">
            <w:pPr>
              <w:spacing w:before="123"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240C6C83">
            <w:pPr>
              <w:spacing w:before="127"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0.036</w:t>
            </w:r>
          </w:p>
        </w:tc>
        <w:tc>
          <w:tcPr>
            <w:tcW w:w="873" w:type="dxa"/>
            <w:vAlign w:val="top"/>
          </w:tcPr>
          <w:p w14:paraId="4139956D">
            <w:pPr>
              <w:spacing w:before="127"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0.036</w:t>
            </w:r>
          </w:p>
        </w:tc>
        <w:tc>
          <w:tcPr>
            <w:tcW w:w="832" w:type="dxa"/>
            <w:vAlign w:val="top"/>
          </w:tcPr>
          <w:p w14:paraId="10480B75">
            <w:pPr>
              <w:spacing w:before="123"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65579CB7">
            <w:pPr>
              <w:spacing w:before="123"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35AEFF35">
            <w:pPr>
              <w:rPr>
                <w:rFonts w:ascii="Arial"/>
                <w:sz w:val="21"/>
              </w:rPr>
            </w:pPr>
          </w:p>
        </w:tc>
        <w:tc>
          <w:tcPr>
            <w:tcW w:w="137" w:type="dxa"/>
            <w:tcBorders>
              <w:top w:val="nil"/>
              <w:left w:val="single" w:color="000000" w:sz="10" w:space="0"/>
              <w:bottom w:val="nil"/>
              <w:right w:val="single" w:color="000000" w:sz="10" w:space="0"/>
            </w:tcBorders>
            <w:vAlign w:val="top"/>
          </w:tcPr>
          <w:p w14:paraId="38CA6EDE">
            <w:pPr>
              <w:rPr>
                <w:rFonts w:ascii="Arial"/>
                <w:sz w:val="21"/>
              </w:rPr>
            </w:pPr>
          </w:p>
        </w:tc>
      </w:tr>
      <w:tr w14:paraId="1DB0E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900" w:type="dxa"/>
            <w:vMerge w:val="continue"/>
            <w:tcBorders>
              <w:top w:val="nil"/>
              <w:left w:val="single" w:color="000000" w:sz="10" w:space="0"/>
              <w:bottom w:val="nil"/>
            </w:tcBorders>
            <w:vAlign w:val="top"/>
          </w:tcPr>
          <w:p w14:paraId="7469E842">
            <w:pPr>
              <w:rPr>
                <w:rFonts w:ascii="Arial"/>
                <w:sz w:val="21"/>
              </w:rPr>
            </w:pPr>
          </w:p>
        </w:tc>
        <w:tc>
          <w:tcPr>
            <w:tcW w:w="123" w:type="dxa"/>
            <w:tcBorders>
              <w:top w:val="nil"/>
              <w:bottom w:val="nil"/>
              <w:right w:val="single" w:color="000000" w:sz="10" w:space="0"/>
            </w:tcBorders>
            <w:vAlign w:val="top"/>
          </w:tcPr>
          <w:p w14:paraId="639883D0">
            <w:pPr>
              <w:rPr>
                <w:rFonts w:ascii="Arial"/>
                <w:sz w:val="21"/>
              </w:rPr>
            </w:pPr>
          </w:p>
        </w:tc>
        <w:tc>
          <w:tcPr>
            <w:tcW w:w="1415" w:type="dxa"/>
            <w:gridSpan w:val="2"/>
            <w:vMerge w:val="continue"/>
            <w:tcBorders>
              <w:top w:val="nil"/>
              <w:left w:val="single" w:color="000000" w:sz="10" w:space="0"/>
              <w:bottom w:val="nil"/>
            </w:tcBorders>
            <w:vAlign w:val="top"/>
          </w:tcPr>
          <w:p w14:paraId="693BCB83">
            <w:pPr>
              <w:rPr>
                <w:rFonts w:ascii="Arial"/>
                <w:sz w:val="21"/>
              </w:rPr>
            </w:pPr>
          </w:p>
        </w:tc>
        <w:tc>
          <w:tcPr>
            <w:tcW w:w="617" w:type="dxa"/>
            <w:vMerge w:val="continue"/>
            <w:tcBorders>
              <w:top w:val="nil"/>
              <w:bottom w:val="nil"/>
            </w:tcBorders>
            <w:vAlign w:val="top"/>
          </w:tcPr>
          <w:p w14:paraId="1276795F">
            <w:pPr>
              <w:rPr>
                <w:rFonts w:ascii="Arial"/>
                <w:sz w:val="21"/>
              </w:rPr>
            </w:pPr>
          </w:p>
        </w:tc>
        <w:tc>
          <w:tcPr>
            <w:tcW w:w="919" w:type="dxa"/>
            <w:vAlign w:val="top"/>
          </w:tcPr>
          <w:p w14:paraId="312569C4">
            <w:pPr>
              <w:spacing w:before="131" w:line="196" w:lineRule="auto"/>
              <w:ind w:left="288"/>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886" w:type="dxa"/>
            <w:vAlign w:val="top"/>
          </w:tcPr>
          <w:p w14:paraId="443B4457">
            <w:pPr>
              <w:spacing w:before="127" w:line="193"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2" w:type="dxa"/>
            <w:vAlign w:val="top"/>
          </w:tcPr>
          <w:p w14:paraId="252383F5">
            <w:pPr>
              <w:spacing w:before="131"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0.003</w:t>
            </w:r>
          </w:p>
        </w:tc>
        <w:tc>
          <w:tcPr>
            <w:tcW w:w="946" w:type="dxa"/>
            <w:vAlign w:val="top"/>
          </w:tcPr>
          <w:p w14:paraId="479E3879">
            <w:pPr>
              <w:spacing w:before="131"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0.003</w:t>
            </w:r>
          </w:p>
        </w:tc>
        <w:tc>
          <w:tcPr>
            <w:tcW w:w="1076" w:type="dxa"/>
            <w:vMerge w:val="continue"/>
            <w:tcBorders>
              <w:top w:val="nil"/>
              <w:bottom w:val="nil"/>
            </w:tcBorders>
            <w:vAlign w:val="top"/>
          </w:tcPr>
          <w:p w14:paraId="399E194D">
            <w:pPr>
              <w:rPr>
                <w:rFonts w:ascii="Arial"/>
                <w:sz w:val="21"/>
              </w:rPr>
            </w:pPr>
          </w:p>
        </w:tc>
        <w:tc>
          <w:tcPr>
            <w:tcW w:w="659" w:type="dxa"/>
            <w:vAlign w:val="top"/>
          </w:tcPr>
          <w:p w14:paraId="1176F77C">
            <w:pPr>
              <w:spacing w:before="127" w:line="193"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3" w:type="dxa"/>
            <w:vAlign w:val="top"/>
          </w:tcPr>
          <w:p w14:paraId="221DD538">
            <w:pPr>
              <w:spacing w:before="127"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271CDD31">
            <w:pPr>
              <w:spacing w:before="131"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0.003</w:t>
            </w:r>
          </w:p>
        </w:tc>
        <w:tc>
          <w:tcPr>
            <w:tcW w:w="873" w:type="dxa"/>
            <w:vAlign w:val="top"/>
          </w:tcPr>
          <w:p w14:paraId="0CC5F888">
            <w:pPr>
              <w:spacing w:before="131"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0.003</w:t>
            </w:r>
          </w:p>
        </w:tc>
        <w:tc>
          <w:tcPr>
            <w:tcW w:w="832" w:type="dxa"/>
            <w:vAlign w:val="top"/>
          </w:tcPr>
          <w:p w14:paraId="0941EEF0">
            <w:pPr>
              <w:spacing w:before="127"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27306705">
            <w:pPr>
              <w:spacing w:before="127"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40DFC693">
            <w:pPr>
              <w:rPr>
                <w:rFonts w:ascii="Arial"/>
                <w:sz w:val="21"/>
              </w:rPr>
            </w:pPr>
          </w:p>
        </w:tc>
        <w:tc>
          <w:tcPr>
            <w:tcW w:w="137" w:type="dxa"/>
            <w:tcBorders>
              <w:top w:val="nil"/>
              <w:left w:val="single" w:color="000000" w:sz="10" w:space="0"/>
              <w:bottom w:val="nil"/>
              <w:right w:val="single" w:color="000000" w:sz="10" w:space="0"/>
            </w:tcBorders>
            <w:vAlign w:val="top"/>
          </w:tcPr>
          <w:p w14:paraId="0B4F6635">
            <w:pPr>
              <w:rPr>
                <w:rFonts w:ascii="Arial"/>
                <w:sz w:val="21"/>
              </w:rPr>
            </w:pPr>
          </w:p>
        </w:tc>
      </w:tr>
      <w:tr w14:paraId="30A6C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00" w:type="dxa"/>
            <w:vMerge w:val="continue"/>
            <w:tcBorders>
              <w:top w:val="nil"/>
              <w:left w:val="single" w:color="000000" w:sz="10" w:space="0"/>
              <w:bottom w:val="nil"/>
            </w:tcBorders>
            <w:vAlign w:val="top"/>
          </w:tcPr>
          <w:p w14:paraId="07FA5A02">
            <w:pPr>
              <w:rPr>
                <w:rFonts w:ascii="Arial"/>
                <w:sz w:val="21"/>
              </w:rPr>
            </w:pPr>
          </w:p>
        </w:tc>
        <w:tc>
          <w:tcPr>
            <w:tcW w:w="123" w:type="dxa"/>
            <w:tcBorders>
              <w:top w:val="nil"/>
              <w:bottom w:val="nil"/>
              <w:right w:val="single" w:color="000000" w:sz="10" w:space="0"/>
            </w:tcBorders>
            <w:vAlign w:val="top"/>
          </w:tcPr>
          <w:p w14:paraId="080E50AA">
            <w:pPr>
              <w:rPr>
                <w:rFonts w:ascii="Arial"/>
                <w:sz w:val="21"/>
              </w:rPr>
            </w:pPr>
          </w:p>
        </w:tc>
        <w:tc>
          <w:tcPr>
            <w:tcW w:w="1415" w:type="dxa"/>
            <w:gridSpan w:val="2"/>
            <w:vMerge w:val="continue"/>
            <w:tcBorders>
              <w:top w:val="nil"/>
              <w:left w:val="single" w:color="000000" w:sz="10" w:space="0"/>
              <w:bottom w:val="nil"/>
            </w:tcBorders>
            <w:vAlign w:val="top"/>
          </w:tcPr>
          <w:p w14:paraId="033E1B12">
            <w:pPr>
              <w:rPr>
                <w:rFonts w:ascii="Arial"/>
                <w:sz w:val="21"/>
              </w:rPr>
            </w:pPr>
          </w:p>
        </w:tc>
        <w:tc>
          <w:tcPr>
            <w:tcW w:w="617" w:type="dxa"/>
            <w:vMerge w:val="continue"/>
            <w:tcBorders>
              <w:top w:val="nil"/>
              <w:bottom w:val="nil"/>
            </w:tcBorders>
            <w:vAlign w:val="top"/>
          </w:tcPr>
          <w:p w14:paraId="76866661">
            <w:pPr>
              <w:rPr>
                <w:rFonts w:ascii="Arial"/>
                <w:sz w:val="21"/>
              </w:rPr>
            </w:pPr>
          </w:p>
        </w:tc>
        <w:tc>
          <w:tcPr>
            <w:tcW w:w="919" w:type="dxa"/>
            <w:vAlign w:val="top"/>
          </w:tcPr>
          <w:p w14:paraId="0CE632A0">
            <w:pPr>
              <w:spacing w:before="113" w:line="193" w:lineRule="auto"/>
              <w:ind w:left="2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886" w:type="dxa"/>
            <w:vAlign w:val="top"/>
          </w:tcPr>
          <w:p w14:paraId="2C247313">
            <w:pPr>
              <w:spacing w:before="113" w:line="193"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2" w:type="dxa"/>
            <w:vAlign w:val="top"/>
          </w:tcPr>
          <w:p w14:paraId="19841288">
            <w:pPr>
              <w:spacing w:before="118"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w:t>
            </w:r>
          </w:p>
        </w:tc>
        <w:tc>
          <w:tcPr>
            <w:tcW w:w="946" w:type="dxa"/>
            <w:vAlign w:val="top"/>
          </w:tcPr>
          <w:p w14:paraId="4987D2C0">
            <w:pPr>
              <w:spacing w:before="118"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w:t>
            </w:r>
          </w:p>
        </w:tc>
        <w:tc>
          <w:tcPr>
            <w:tcW w:w="1076" w:type="dxa"/>
            <w:vMerge w:val="continue"/>
            <w:tcBorders>
              <w:top w:val="nil"/>
              <w:bottom w:val="nil"/>
            </w:tcBorders>
            <w:vAlign w:val="top"/>
          </w:tcPr>
          <w:p w14:paraId="41800779">
            <w:pPr>
              <w:rPr>
                <w:rFonts w:ascii="Arial"/>
                <w:sz w:val="21"/>
              </w:rPr>
            </w:pPr>
          </w:p>
        </w:tc>
        <w:tc>
          <w:tcPr>
            <w:tcW w:w="659" w:type="dxa"/>
            <w:vAlign w:val="top"/>
          </w:tcPr>
          <w:p w14:paraId="24FB173A">
            <w:pPr>
              <w:spacing w:before="113" w:line="193"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3" w:type="dxa"/>
            <w:vAlign w:val="top"/>
          </w:tcPr>
          <w:p w14:paraId="6AA8F53A">
            <w:pPr>
              <w:spacing w:before="113"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vAlign w:val="top"/>
          </w:tcPr>
          <w:p w14:paraId="441BA256">
            <w:pPr>
              <w:spacing w:before="118"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w:t>
            </w:r>
          </w:p>
        </w:tc>
        <w:tc>
          <w:tcPr>
            <w:tcW w:w="873" w:type="dxa"/>
            <w:vAlign w:val="top"/>
          </w:tcPr>
          <w:p w14:paraId="34491971">
            <w:pPr>
              <w:spacing w:before="118"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w:t>
            </w:r>
          </w:p>
        </w:tc>
        <w:tc>
          <w:tcPr>
            <w:tcW w:w="832" w:type="dxa"/>
            <w:vAlign w:val="top"/>
          </w:tcPr>
          <w:p w14:paraId="70F3C566">
            <w:pPr>
              <w:spacing w:before="113"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vAlign w:val="top"/>
          </w:tcPr>
          <w:p w14:paraId="6F5F101D">
            <w:pPr>
              <w:spacing w:before="113"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nil"/>
              <w:right w:val="single" w:color="000000" w:sz="10" w:space="0"/>
            </w:tcBorders>
            <w:vAlign w:val="top"/>
          </w:tcPr>
          <w:p w14:paraId="379EADDC">
            <w:pPr>
              <w:rPr>
                <w:rFonts w:ascii="Arial"/>
                <w:sz w:val="21"/>
              </w:rPr>
            </w:pPr>
          </w:p>
        </w:tc>
        <w:tc>
          <w:tcPr>
            <w:tcW w:w="137" w:type="dxa"/>
            <w:tcBorders>
              <w:top w:val="nil"/>
              <w:left w:val="single" w:color="000000" w:sz="10" w:space="0"/>
              <w:bottom w:val="nil"/>
              <w:right w:val="single" w:color="000000" w:sz="10" w:space="0"/>
            </w:tcBorders>
            <w:vAlign w:val="top"/>
          </w:tcPr>
          <w:p w14:paraId="1E558F9E">
            <w:pPr>
              <w:rPr>
                <w:rFonts w:ascii="Arial"/>
                <w:sz w:val="21"/>
              </w:rPr>
            </w:pPr>
          </w:p>
        </w:tc>
      </w:tr>
      <w:tr w14:paraId="2AC16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900" w:type="dxa"/>
            <w:vMerge w:val="continue"/>
            <w:tcBorders>
              <w:top w:val="nil"/>
              <w:left w:val="single" w:color="000000" w:sz="10" w:space="0"/>
              <w:bottom w:val="nil"/>
            </w:tcBorders>
            <w:vAlign w:val="top"/>
          </w:tcPr>
          <w:p w14:paraId="240B8978">
            <w:pPr>
              <w:rPr>
                <w:rFonts w:ascii="Arial"/>
                <w:sz w:val="21"/>
              </w:rPr>
            </w:pPr>
          </w:p>
        </w:tc>
        <w:tc>
          <w:tcPr>
            <w:tcW w:w="123" w:type="dxa"/>
            <w:tcBorders>
              <w:top w:val="nil"/>
              <w:bottom w:val="nil"/>
              <w:right w:val="single" w:color="000000" w:sz="10" w:space="0"/>
            </w:tcBorders>
            <w:vAlign w:val="top"/>
          </w:tcPr>
          <w:p w14:paraId="4E41FD7A">
            <w:pPr>
              <w:rPr>
                <w:rFonts w:ascii="Arial"/>
                <w:sz w:val="21"/>
              </w:rPr>
            </w:pPr>
          </w:p>
        </w:tc>
        <w:tc>
          <w:tcPr>
            <w:tcW w:w="1415" w:type="dxa"/>
            <w:gridSpan w:val="2"/>
            <w:vMerge w:val="continue"/>
            <w:tcBorders>
              <w:top w:val="nil"/>
              <w:left w:val="single" w:color="000000" w:sz="10" w:space="0"/>
              <w:bottom w:val="single" w:color="000000" w:sz="10" w:space="0"/>
            </w:tcBorders>
            <w:vAlign w:val="top"/>
          </w:tcPr>
          <w:p w14:paraId="7473F1C7">
            <w:pPr>
              <w:rPr>
                <w:rFonts w:ascii="Arial"/>
                <w:sz w:val="21"/>
              </w:rPr>
            </w:pPr>
          </w:p>
        </w:tc>
        <w:tc>
          <w:tcPr>
            <w:tcW w:w="617" w:type="dxa"/>
            <w:vMerge w:val="continue"/>
            <w:tcBorders>
              <w:top w:val="nil"/>
              <w:bottom w:val="single" w:color="000000" w:sz="10" w:space="0"/>
            </w:tcBorders>
            <w:vAlign w:val="top"/>
          </w:tcPr>
          <w:p w14:paraId="350A25D0">
            <w:pPr>
              <w:rPr>
                <w:rFonts w:ascii="Arial"/>
                <w:sz w:val="21"/>
              </w:rPr>
            </w:pPr>
          </w:p>
        </w:tc>
        <w:tc>
          <w:tcPr>
            <w:tcW w:w="919" w:type="dxa"/>
            <w:tcBorders>
              <w:bottom w:val="single" w:color="000000" w:sz="10" w:space="0"/>
            </w:tcBorders>
            <w:vAlign w:val="top"/>
          </w:tcPr>
          <w:p w14:paraId="3DB02B83">
            <w:pPr>
              <w:pStyle w:val="6"/>
              <w:spacing w:before="84" w:line="220" w:lineRule="auto"/>
              <w:ind w:left="130"/>
              <w:rPr>
                <w:sz w:val="22"/>
                <w:szCs w:val="22"/>
              </w:rPr>
            </w:pPr>
            <w:r>
              <w:rPr>
                <w:spacing w:val="-3"/>
                <w:sz w:val="22"/>
                <w:szCs w:val="22"/>
              </w:rPr>
              <w:t>氟化物</w:t>
            </w:r>
          </w:p>
        </w:tc>
        <w:tc>
          <w:tcPr>
            <w:tcW w:w="886" w:type="dxa"/>
            <w:tcBorders>
              <w:bottom w:val="single" w:color="000000" w:sz="10" w:space="0"/>
            </w:tcBorders>
            <w:vAlign w:val="top"/>
          </w:tcPr>
          <w:p w14:paraId="7FEA5B11">
            <w:pPr>
              <w:spacing w:before="115" w:line="193"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2" w:type="dxa"/>
            <w:tcBorders>
              <w:bottom w:val="single" w:color="000000" w:sz="10" w:space="0"/>
            </w:tcBorders>
            <w:vAlign w:val="top"/>
          </w:tcPr>
          <w:p w14:paraId="52EB3C1A">
            <w:pPr>
              <w:spacing w:before="120"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w:t>
            </w:r>
          </w:p>
        </w:tc>
        <w:tc>
          <w:tcPr>
            <w:tcW w:w="946" w:type="dxa"/>
            <w:tcBorders>
              <w:bottom w:val="single" w:color="000000" w:sz="10" w:space="0"/>
            </w:tcBorders>
            <w:vAlign w:val="top"/>
          </w:tcPr>
          <w:p w14:paraId="77B05401">
            <w:pPr>
              <w:spacing w:before="120"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w:t>
            </w:r>
          </w:p>
        </w:tc>
        <w:tc>
          <w:tcPr>
            <w:tcW w:w="1076" w:type="dxa"/>
            <w:vMerge w:val="continue"/>
            <w:tcBorders>
              <w:top w:val="nil"/>
              <w:bottom w:val="single" w:color="000000" w:sz="10" w:space="0"/>
            </w:tcBorders>
            <w:vAlign w:val="top"/>
          </w:tcPr>
          <w:p w14:paraId="142C8B70">
            <w:pPr>
              <w:rPr>
                <w:rFonts w:ascii="Arial"/>
                <w:sz w:val="21"/>
              </w:rPr>
            </w:pPr>
          </w:p>
        </w:tc>
        <w:tc>
          <w:tcPr>
            <w:tcW w:w="659" w:type="dxa"/>
            <w:tcBorders>
              <w:bottom w:val="single" w:color="000000" w:sz="10" w:space="0"/>
            </w:tcBorders>
            <w:vAlign w:val="top"/>
          </w:tcPr>
          <w:p w14:paraId="33FFEC61">
            <w:pPr>
              <w:spacing w:before="115" w:line="193"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63" w:type="dxa"/>
            <w:tcBorders>
              <w:bottom w:val="single" w:color="000000" w:sz="10" w:space="0"/>
            </w:tcBorders>
            <w:vAlign w:val="top"/>
          </w:tcPr>
          <w:p w14:paraId="72299648">
            <w:pPr>
              <w:spacing w:before="115" w:line="193"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1" w:type="dxa"/>
            <w:tcBorders>
              <w:bottom w:val="single" w:color="000000" w:sz="10" w:space="0"/>
            </w:tcBorders>
            <w:vAlign w:val="top"/>
          </w:tcPr>
          <w:p w14:paraId="3DCC5736">
            <w:pPr>
              <w:spacing w:before="120"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w:t>
            </w:r>
          </w:p>
        </w:tc>
        <w:tc>
          <w:tcPr>
            <w:tcW w:w="873" w:type="dxa"/>
            <w:tcBorders>
              <w:bottom w:val="single" w:color="000000" w:sz="10" w:space="0"/>
            </w:tcBorders>
            <w:vAlign w:val="top"/>
          </w:tcPr>
          <w:p w14:paraId="741AD630">
            <w:pPr>
              <w:spacing w:before="120" w:line="189" w:lineRule="auto"/>
              <w:ind w:left="2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0.001</w:t>
            </w:r>
          </w:p>
        </w:tc>
        <w:tc>
          <w:tcPr>
            <w:tcW w:w="832" w:type="dxa"/>
            <w:tcBorders>
              <w:bottom w:val="single" w:color="000000" w:sz="10" w:space="0"/>
            </w:tcBorders>
            <w:vAlign w:val="top"/>
          </w:tcPr>
          <w:p w14:paraId="635F8357">
            <w:pPr>
              <w:spacing w:before="115" w:line="193" w:lineRule="auto"/>
              <w:ind w:left="39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0" w:type="dxa"/>
            <w:tcBorders>
              <w:bottom w:val="single" w:color="000000" w:sz="10" w:space="0"/>
            </w:tcBorders>
            <w:vAlign w:val="top"/>
          </w:tcPr>
          <w:p w14:paraId="2C82A6A8">
            <w:pPr>
              <w:spacing w:before="115" w:line="193" w:lineRule="auto"/>
              <w:ind w:left="33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3" w:type="dxa"/>
            <w:vMerge w:val="continue"/>
            <w:tcBorders>
              <w:top w:val="nil"/>
              <w:bottom w:val="single" w:color="000000" w:sz="10" w:space="0"/>
              <w:right w:val="single" w:color="000000" w:sz="10" w:space="0"/>
            </w:tcBorders>
            <w:vAlign w:val="top"/>
          </w:tcPr>
          <w:p w14:paraId="7B889B14">
            <w:pPr>
              <w:rPr>
                <w:rFonts w:ascii="Arial"/>
                <w:sz w:val="21"/>
              </w:rPr>
            </w:pPr>
          </w:p>
        </w:tc>
        <w:tc>
          <w:tcPr>
            <w:tcW w:w="137" w:type="dxa"/>
            <w:tcBorders>
              <w:top w:val="nil"/>
              <w:left w:val="single" w:color="000000" w:sz="10" w:space="0"/>
              <w:bottom w:val="nil"/>
              <w:right w:val="single" w:color="000000" w:sz="10" w:space="0"/>
            </w:tcBorders>
            <w:vAlign w:val="top"/>
          </w:tcPr>
          <w:p w14:paraId="769030E0">
            <w:pPr>
              <w:rPr>
                <w:rFonts w:ascii="Arial"/>
                <w:sz w:val="21"/>
              </w:rPr>
            </w:pPr>
          </w:p>
        </w:tc>
      </w:tr>
      <w:tr w14:paraId="771C0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8" w:hRule="atLeast"/>
        </w:trPr>
        <w:tc>
          <w:tcPr>
            <w:tcW w:w="900" w:type="dxa"/>
            <w:vMerge w:val="continue"/>
            <w:tcBorders>
              <w:top w:val="nil"/>
              <w:left w:val="single" w:color="000000" w:sz="10" w:space="0"/>
              <w:bottom w:val="single" w:color="000000" w:sz="10" w:space="0"/>
            </w:tcBorders>
            <w:vAlign w:val="top"/>
          </w:tcPr>
          <w:p w14:paraId="435788C9">
            <w:pPr>
              <w:rPr>
                <w:rFonts w:ascii="Arial"/>
                <w:sz w:val="21"/>
              </w:rPr>
            </w:pPr>
          </w:p>
        </w:tc>
        <w:tc>
          <w:tcPr>
            <w:tcW w:w="12502" w:type="dxa"/>
            <w:gridSpan w:val="17"/>
            <w:tcBorders>
              <w:top w:val="single" w:color="000000" w:sz="10" w:space="0"/>
              <w:bottom w:val="single" w:color="000000" w:sz="10" w:space="0"/>
              <w:right w:val="single" w:color="000000" w:sz="10" w:space="0"/>
            </w:tcBorders>
            <w:vAlign w:val="top"/>
          </w:tcPr>
          <w:p w14:paraId="3A86E5F2">
            <w:pPr>
              <w:pStyle w:val="6"/>
              <w:spacing w:before="28" w:line="233" w:lineRule="auto"/>
              <w:ind w:left="103"/>
              <w:rPr>
                <w:sz w:val="22"/>
                <w:szCs w:val="22"/>
              </w:rPr>
            </w:pPr>
            <w:r>
              <w:rPr>
                <w:sz w:val="22"/>
                <w:szCs w:val="22"/>
              </w:rPr>
              <w:t>注：</w:t>
            </w:r>
            <w:r>
              <w:rPr>
                <w:position w:val="10"/>
                <w:sz w:val="10"/>
                <w:szCs w:val="10"/>
              </w:rPr>
              <w:t>①</w:t>
            </w:r>
            <w:r>
              <w:rPr>
                <w:sz w:val="22"/>
                <w:szCs w:val="22"/>
              </w:rPr>
              <w:t>炉门打开扒渣时，烟尘及重金属产生速率按平均速率的约</w:t>
            </w:r>
            <w:r>
              <w:rPr>
                <w:rFonts w:ascii="Times New Roman" w:hAnsi="Times New Roman" w:eastAsia="Times New Roman" w:cs="Times New Roman"/>
                <w:sz w:val="22"/>
                <w:szCs w:val="22"/>
              </w:rPr>
              <w:t>1.5</w:t>
            </w:r>
            <w:r>
              <w:rPr>
                <w:sz w:val="22"/>
                <w:szCs w:val="22"/>
              </w:rPr>
              <w:t>倍计；</w:t>
            </w:r>
          </w:p>
          <w:p w14:paraId="57D3FDD6">
            <w:pPr>
              <w:pStyle w:val="6"/>
              <w:spacing w:before="5" w:line="235" w:lineRule="auto"/>
              <w:ind w:left="98"/>
              <w:rPr>
                <w:sz w:val="22"/>
                <w:szCs w:val="22"/>
              </w:rPr>
            </w:pPr>
            <w:r>
              <w:rPr>
                <w:position w:val="11"/>
                <w:sz w:val="10"/>
                <w:szCs w:val="10"/>
              </w:rPr>
              <w:t>①</w:t>
            </w:r>
            <w:r>
              <w:rPr>
                <w:sz w:val="22"/>
                <w:szCs w:val="22"/>
              </w:rPr>
              <w:t>按加料、扒渣、取样分析时段（开炉状态下）与熔炼其他时段（闭炉状态下）分别统计；按多台熔炼炉同时运行合并排放取值</w:t>
            </w:r>
          </w:p>
          <w:p w14:paraId="37EEF499">
            <w:pPr>
              <w:pStyle w:val="6"/>
              <w:spacing w:before="5" w:line="233" w:lineRule="auto"/>
              <w:ind w:left="97"/>
              <w:rPr>
                <w:sz w:val="22"/>
                <w:szCs w:val="22"/>
              </w:rPr>
            </w:pPr>
            <w:r>
              <w:rPr>
                <w:position w:val="10"/>
                <w:sz w:val="10"/>
                <w:szCs w:val="10"/>
              </w:rPr>
              <w:t>③</w:t>
            </w:r>
            <w:r>
              <w:rPr>
                <w:sz w:val="22"/>
                <w:szCs w:val="22"/>
              </w:rPr>
              <w:t>选取最大排放时间</w:t>
            </w:r>
          </w:p>
          <w:p w14:paraId="2AE9995F">
            <w:pPr>
              <w:pStyle w:val="6"/>
              <w:spacing w:before="8" w:line="236" w:lineRule="auto"/>
              <w:ind w:left="109" w:right="97" w:hanging="12"/>
              <w:rPr>
                <w:sz w:val="22"/>
                <w:szCs w:val="22"/>
              </w:rPr>
            </w:pPr>
            <w:r>
              <w:rPr>
                <w:color w:val="FF0000"/>
                <w:spacing w:val="2"/>
                <w:position w:val="10"/>
                <w:sz w:val="10"/>
                <w:szCs w:val="10"/>
              </w:rPr>
              <w:t>④</w:t>
            </w:r>
            <w:r>
              <w:rPr>
                <w:color w:val="FF0000"/>
                <w:spacing w:val="2"/>
                <w:sz w:val="22"/>
                <w:szCs w:val="22"/>
              </w:rPr>
              <w:t>合计数值统计原则为：由于开炉状态与闭炉状态不同时出现，因此产生量及</w:t>
            </w:r>
            <w:r>
              <w:rPr>
                <w:color w:val="FF0000"/>
                <w:spacing w:val="1"/>
                <w:sz w:val="22"/>
                <w:szCs w:val="22"/>
              </w:rPr>
              <w:t>排放量按加和统计，浓度及速率取开炉与闭炉状态</w:t>
            </w:r>
            <w:r>
              <w:rPr>
                <w:color w:val="FF0000"/>
                <w:spacing w:val="-2"/>
                <w:sz w:val="22"/>
                <w:szCs w:val="22"/>
              </w:rPr>
              <w:t>下最大值统计（最不利情况下）</w:t>
            </w:r>
          </w:p>
        </w:tc>
      </w:tr>
    </w:tbl>
    <w:p w14:paraId="5062182C">
      <w:pPr>
        <w:pStyle w:val="2"/>
        <w:rPr>
          <w:sz w:val="21"/>
        </w:rPr>
      </w:pPr>
    </w:p>
    <w:p w14:paraId="70302E95">
      <w:pPr>
        <w:rPr>
          <w:sz w:val="21"/>
          <w:szCs w:val="21"/>
        </w:rPr>
        <w:sectPr>
          <w:footerReference r:id="rId109" w:type="default"/>
          <w:pgSz w:w="16840" w:h="11907"/>
          <w:pgMar w:top="400" w:right="1493" w:bottom="999" w:left="1918" w:header="0" w:footer="657" w:gutter="0"/>
          <w:cols w:space="720" w:num="1"/>
        </w:sectPr>
      </w:pPr>
    </w:p>
    <w:p w14:paraId="2FEB1896">
      <w:pPr>
        <w:spacing w:before="19"/>
      </w:pPr>
    </w:p>
    <w:p w14:paraId="2109057C">
      <w:pPr>
        <w:spacing w:before="19"/>
      </w:pPr>
    </w:p>
    <w:p w14:paraId="6D372EEB">
      <w:pPr>
        <w:spacing w:before="19"/>
      </w:pPr>
    </w:p>
    <w:p w14:paraId="0BA386E2">
      <w:pPr>
        <w:spacing w:before="18"/>
      </w:pPr>
    </w:p>
    <w:p w14:paraId="6D24FEA0">
      <w:pPr>
        <w:spacing w:before="18"/>
      </w:pPr>
    </w:p>
    <w:tbl>
      <w:tblPr>
        <w:tblStyle w:val="5"/>
        <w:tblW w:w="9064"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18"/>
        <w:gridCol w:w="8246"/>
      </w:tblGrid>
      <w:tr w14:paraId="4F81C5E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916" w:hRule="atLeast"/>
        </w:trPr>
        <w:tc>
          <w:tcPr>
            <w:tcW w:w="818" w:type="dxa"/>
            <w:tcBorders>
              <w:right w:val="single" w:color="000000" w:sz="2" w:space="0"/>
            </w:tcBorders>
            <w:vAlign w:val="top"/>
          </w:tcPr>
          <w:p w14:paraId="74385D29">
            <w:pPr>
              <w:rPr>
                <w:rFonts w:ascii="Arial"/>
                <w:sz w:val="21"/>
              </w:rPr>
            </w:pPr>
          </w:p>
          <w:p w14:paraId="64E3A655">
            <w:pPr>
              <w:rPr>
                <w:rFonts w:ascii="Arial"/>
                <w:sz w:val="21"/>
              </w:rPr>
            </w:pPr>
          </w:p>
          <w:p w14:paraId="3F6DF629">
            <w:pPr>
              <w:rPr>
                <w:rFonts w:ascii="Arial"/>
                <w:sz w:val="21"/>
              </w:rPr>
            </w:pPr>
          </w:p>
          <w:p w14:paraId="41C8D554">
            <w:pPr>
              <w:rPr>
                <w:rFonts w:ascii="Arial"/>
                <w:sz w:val="21"/>
              </w:rPr>
            </w:pPr>
          </w:p>
          <w:p w14:paraId="463EB9B0">
            <w:pPr>
              <w:rPr>
                <w:rFonts w:ascii="Arial"/>
                <w:sz w:val="21"/>
              </w:rPr>
            </w:pPr>
          </w:p>
          <w:p w14:paraId="0D4894F6">
            <w:pPr>
              <w:rPr>
                <w:rFonts w:ascii="Arial"/>
                <w:sz w:val="21"/>
              </w:rPr>
            </w:pPr>
          </w:p>
          <w:p w14:paraId="14A3874F">
            <w:pPr>
              <w:rPr>
                <w:rFonts w:ascii="Arial"/>
                <w:sz w:val="21"/>
              </w:rPr>
            </w:pPr>
          </w:p>
          <w:p w14:paraId="1FE419B3">
            <w:pPr>
              <w:rPr>
                <w:rFonts w:ascii="Arial"/>
                <w:sz w:val="21"/>
              </w:rPr>
            </w:pPr>
          </w:p>
          <w:p w14:paraId="1A93FA0A">
            <w:pPr>
              <w:rPr>
                <w:rFonts w:ascii="Arial"/>
                <w:sz w:val="21"/>
              </w:rPr>
            </w:pPr>
          </w:p>
          <w:p w14:paraId="26E76752">
            <w:pPr>
              <w:rPr>
                <w:rFonts w:ascii="Arial"/>
                <w:sz w:val="21"/>
              </w:rPr>
            </w:pPr>
          </w:p>
          <w:p w14:paraId="5C0BC842">
            <w:pPr>
              <w:rPr>
                <w:rFonts w:ascii="Arial"/>
                <w:sz w:val="21"/>
              </w:rPr>
            </w:pPr>
          </w:p>
          <w:p w14:paraId="47C729FF">
            <w:pPr>
              <w:rPr>
                <w:rFonts w:ascii="Arial"/>
                <w:sz w:val="21"/>
              </w:rPr>
            </w:pPr>
          </w:p>
          <w:p w14:paraId="47299281">
            <w:pPr>
              <w:rPr>
                <w:rFonts w:ascii="Arial"/>
                <w:sz w:val="21"/>
              </w:rPr>
            </w:pPr>
          </w:p>
          <w:p w14:paraId="2250A635">
            <w:pPr>
              <w:rPr>
                <w:rFonts w:ascii="Arial"/>
                <w:sz w:val="21"/>
              </w:rPr>
            </w:pPr>
          </w:p>
          <w:p w14:paraId="558A09EC">
            <w:pPr>
              <w:rPr>
                <w:rFonts w:ascii="Arial"/>
                <w:sz w:val="21"/>
              </w:rPr>
            </w:pPr>
          </w:p>
          <w:p w14:paraId="6F911C5B">
            <w:pPr>
              <w:rPr>
                <w:rFonts w:ascii="Arial"/>
                <w:sz w:val="21"/>
              </w:rPr>
            </w:pPr>
          </w:p>
          <w:p w14:paraId="5A1C612E">
            <w:pPr>
              <w:rPr>
                <w:rFonts w:ascii="Arial"/>
                <w:sz w:val="21"/>
              </w:rPr>
            </w:pPr>
          </w:p>
          <w:p w14:paraId="54611361">
            <w:pPr>
              <w:rPr>
                <w:rFonts w:ascii="Arial"/>
                <w:sz w:val="21"/>
              </w:rPr>
            </w:pPr>
          </w:p>
          <w:p w14:paraId="16C344D7">
            <w:pPr>
              <w:spacing w:line="241" w:lineRule="auto"/>
              <w:rPr>
                <w:rFonts w:ascii="Arial"/>
                <w:sz w:val="21"/>
              </w:rPr>
            </w:pPr>
          </w:p>
          <w:p w14:paraId="5CF0DBAF">
            <w:pPr>
              <w:spacing w:line="241" w:lineRule="auto"/>
              <w:rPr>
                <w:rFonts w:ascii="Arial"/>
                <w:sz w:val="21"/>
              </w:rPr>
            </w:pPr>
          </w:p>
          <w:p w14:paraId="31431E4A">
            <w:pPr>
              <w:spacing w:line="241" w:lineRule="auto"/>
              <w:rPr>
                <w:rFonts w:ascii="Arial"/>
                <w:sz w:val="21"/>
              </w:rPr>
            </w:pPr>
          </w:p>
          <w:p w14:paraId="4CB9C63A">
            <w:pPr>
              <w:spacing w:line="241" w:lineRule="auto"/>
              <w:rPr>
                <w:rFonts w:ascii="Arial"/>
                <w:sz w:val="21"/>
              </w:rPr>
            </w:pPr>
          </w:p>
          <w:p w14:paraId="6506CF69">
            <w:pPr>
              <w:spacing w:line="241" w:lineRule="auto"/>
              <w:rPr>
                <w:rFonts w:ascii="Arial"/>
                <w:sz w:val="21"/>
              </w:rPr>
            </w:pPr>
          </w:p>
          <w:p w14:paraId="141B0B5A">
            <w:pPr>
              <w:pStyle w:val="6"/>
              <w:spacing w:before="81" w:line="227" w:lineRule="auto"/>
              <w:ind w:left="141"/>
            </w:pPr>
            <w:r>
              <w:rPr>
                <w:spacing w:val="4"/>
              </w:rPr>
              <w:t>运营</w:t>
            </w:r>
          </w:p>
          <w:p w14:paraId="3D07BEC6">
            <w:pPr>
              <w:pStyle w:val="6"/>
              <w:spacing w:before="28" w:line="227" w:lineRule="auto"/>
              <w:ind w:left="144"/>
            </w:pPr>
            <w:r>
              <w:rPr>
                <w:spacing w:val="3"/>
              </w:rPr>
              <w:t>期环</w:t>
            </w:r>
          </w:p>
          <w:p w14:paraId="64496430">
            <w:pPr>
              <w:pStyle w:val="6"/>
              <w:spacing w:before="30" w:line="227" w:lineRule="auto"/>
              <w:ind w:left="142"/>
            </w:pPr>
            <w:r>
              <w:rPr>
                <w:spacing w:val="3"/>
              </w:rPr>
              <w:t>境保</w:t>
            </w:r>
          </w:p>
          <w:p w14:paraId="5AC2FCCF">
            <w:pPr>
              <w:pStyle w:val="6"/>
              <w:spacing w:before="29" w:line="227" w:lineRule="auto"/>
              <w:ind w:left="142"/>
            </w:pPr>
            <w:r>
              <w:rPr>
                <w:spacing w:val="3"/>
              </w:rPr>
              <w:t>护措</w:t>
            </w:r>
          </w:p>
          <w:p w14:paraId="73BD2F3E">
            <w:pPr>
              <w:pStyle w:val="6"/>
              <w:spacing w:before="31" w:line="229" w:lineRule="auto"/>
              <w:ind w:left="272"/>
            </w:pPr>
            <w:r>
              <w:t>施</w:t>
            </w:r>
          </w:p>
        </w:tc>
        <w:tc>
          <w:tcPr>
            <w:tcW w:w="8246" w:type="dxa"/>
            <w:tcBorders>
              <w:left w:val="single" w:color="000000" w:sz="2" w:space="0"/>
            </w:tcBorders>
            <w:vAlign w:val="top"/>
          </w:tcPr>
          <w:p w14:paraId="4F35EC35">
            <w:pPr>
              <w:pStyle w:val="6"/>
              <w:spacing w:before="150" w:line="226" w:lineRule="auto"/>
              <w:ind w:left="635"/>
              <w:rPr>
                <w:rFonts w:ascii="Times New Roman" w:hAnsi="Times New Roman" w:eastAsia="Times New Roman" w:cs="Times New Roman"/>
                <w:sz w:val="16"/>
                <w:szCs w:val="16"/>
              </w:rPr>
            </w:pPr>
            <w:r>
              <w:rPr>
                <w:spacing w:val="4"/>
              </w:rPr>
              <w:t>（</w:t>
            </w:r>
            <w:r>
              <w:rPr>
                <w:rFonts w:ascii="Times New Roman" w:hAnsi="Times New Roman" w:eastAsia="Times New Roman" w:cs="Times New Roman"/>
                <w:spacing w:val="4"/>
              </w:rPr>
              <w:t>2</w:t>
            </w:r>
            <w:r>
              <w:rPr>
                <w:spacing w:val="4"/>
              </w:rPr>
              <w:t>）烤包废气</w:t>
            </w:r>
            <w:r>
              <w:rPr>
                <w:spacing w:val="-42"/>
              </w:rPr>
              <w:t xml:space="preserve"> </w:t>
            </w:r>
            <w:r>
              <w:rPr>
                <w:rFonts w:ascii="Times New Roman" w:hAnsi="Times New Roman" w:eastAsia="Times New Roman" w:cs="Times New Roman"/>
                <w:spacing w:val="4"/>
              </w:rPr>
              <w:t>G</w:t>
            </w:r>
            <w:r>
              <w:rPr>
                <w:rFonts w:ascii="Times New Roman" w:hAnsi="Times New Roman" w:eastAsia="Times New Roman" w:cs="Times New Roman"/>
                <w:spacing w:val="4"/>
                <w:position w:val="-2"/>
                <w:sz w:val="16"/>
                <w:szCs w:val="16"/>
              </w:rPr>
              <w:t>3</w:t>
            </w:r>
          </w:p>
          <w:p w14:paraId="610ACB1E">
            <w:pPr>
              <w:pStyle w:val="6"/>
              <w:spacing w:before="153" w:line="340" w:lineRule="auto"/>
              <w:ind w:left="107" w:right="97" w:firstLine="516"/>
              <w:jc w:val="both"/>
            </w:pPr>
            <w:r>
              <w:rPr>
                <w:spacing w:val="9"/>
              </w:rPr>
              <w:t>烤包是将铝合金液包置于烤包器上，通入天然气燃烧器燃烧</w:t>
            </w:r>
            <w:r>
              <w:rPr>
                <w:spacing w:val="8"/>
              </w:rPr>
              <w:t>，待到</w:t>
            </w:r>
            <w:r>
              <w:rPr>
                <w:spacing w:val="9"/>
              </w:rPr>
              <w:t>铝合金液包达到规定温度时，通过叉车将铝合金液包运至熔炼</w:t>
            </w:r>
            <w:r>
              <w:rPr>
                <w:spacing w:val="8"/>
              </w:rPr>
              <w:t>炉盛装成</w:t>
            </w:r>
            <w:r>
              <w:rPr>
                <w:spacing w:val="6"/>
              </w:rPr>
              <w:t>品铝合金液。</w:t>
            </w:r>
          </w:p>
          <w:p w14:paraId="351067C0">
            <w:pPr>
              <w:pStyle w:val="6"/>
              <w:spacing w:before="3" w:line="339" w:lineRule="auto"/>
              <w:ind w:left="106" w:right="97" w:firstLine="518"/>
              <w:jc w:val="both"/>
            </w:pPr>
            <w:r>
              <w:rPr>
                <w:spacing w:val="10"/>
              </w:rPr>
              <w:t>根据建设单位提供资料，本项目设</w:t>
            </w:r>
            <w:r>
              <w:rPr>
                <w:spacing w:val="-10"/>
              </w:rPr>
              <w:t xml:space="preserve"> </w:t>
            </w:r>
            <w:r>
              <w:rPr>
                <w:rFonts w:ascii="Times New Roman" w:hAnsi="Times New Roman" w:eastAsia="Times New Roman" w:cs="Times New Roman"/>
                <w:spacing w:val="10"/>
              </w:rPr>
              <w:t>15</w:t>
            </w:r>
            <w:r>
              <w:rPr>
                <w:rFonts w:ascii="Times New Roman" w:hAnsi="Times New Roman" w:eastAsia="Times New Roman" w:cs="Times New Roman"/>
                <w:spacing w:val="40"/>
              </w:rPr>
              <w:t xml:space="preserve"> </w:t>
            </w:r>
            <w:r>
              <w:rPr>
                <w:spacing w:val="10"/>
              </w:rPr>
              <w:t>台燃气烘包器，采用天然气</w:t>
            </w:r>
            <w:r>
              <w:rPr>
                <w:spacing w:val="4"/>
              </w:rPr>
              <w:t>为燃料，平均预热</w:t>
            </w:r>
            <w:r>
              <w:rPr>
                <w:spacing w:val="-48"/>
              </w:rPr>
              <w:t xml:space="preserve"> </w:t>
            </w:r>
            <w:r>
              <w:rPr>
                <w:rFonts w:ascii="Times New Roman" w:hAnsi="Times New Roman" w:eastAsia="Times New Roman" w:cs="Times New Roman"/>
                <w:spacing w:val="4"/>
              </w:rPr>
              <w:t>5h/d</w:t>
            </w:r>
            <w:r>
              <w:rPr>
                <w:rFonts w:ascii="Times New Roman" w:hAnsi="Times New Roman" w:eastAsia="Times New Roman" w:cs="Times New Roman"/>
                <w:spacing w:val="-29"/>
              </w:rPr>
              <w:t xml:space="preserve"> </w:t>
            </w:r>
            <w:r>
              <w:rPr>
                <w:spacing w:val="4"/>
              </w:rPr>
              <w:t>，</w:t>
            </w:r>
            <w:r>
              <w:rPr>
                <w:rFonts w:ascii="Times New Roman" w:hAnsi="Times New Roman" w:eastAsia="Times New Roman" w:cs="Times New Roman"/>
                <w:spacing w:val="4"/>
              </w:rPr>
              <w:t>335d/a</w:t>
            </w:r>
            <w:r>
              <w:rPr>
                <w:rFonts w:ascii="Times New Roman" w:hAnsi="Times New Roman" w:eastAsia="Times New Roman" w:cs="Times New Roman"/>
                <w:spacing w:val="-24"/>
              </w:rPr>
              <w:t xml:space="preserve"> </w:t>
            </w:r>
            <w:r>
              <w:rPr>
                <w:spacing w:val="4"/>
              </w:rPr>
              <w:t>。预热对象包括</w:t>
            </w:r>
            <w:r>
              <w:rPr>
                <w:spacing w:val="-55"/>
              </w:rPr>
              <w:t xml:space="preserve"> </w:t>
            </w:r>
            <w:r>
              <w:rPr>
                <w:rFonts w:ascii="Times New Roman" w:hAnsi="Times New Roman" w:eastAsia="Times New Roman" w:cs="Times New Roman"/>
                <w:spacing w:val="4"/>
              </w:rPr>
              <w:t>2#3</w:t>
            </w:r>
            <w:r>
              <w:rPr>
                <w:rFonts w:ascii="Times New Roman" w:hAnsi="Times New Roman" w:eastAsia="Times New Roman" w:cs="Times New Roman"/>
                <w:spacing w:val="3"/>
              </w:rPr>
              <w:t xml:space="preserve">5t </w:t>
            </w:r>
            <w:r>
              <w:rPr>
                <w:spacing w:val="3"/>
              </w:rPr>
              <w:t>炉合金铝液及</w:t>
            </w:r>
            <w:r>
              <w:rPr>
                <w:spacing w:val="-46"/>
              </w:rPr>
              <w:t xml:space="preserve"> </w:t>
            </w:r>
            <w:r>
              <w:rPr>
                <w:rFonts w:ascii="Times New Roman" w:hAnsi="Times New Roman" w:eastAsia="Times New Roman" w:cs="Times New Roman"/>
                <w:spacing w:val="3"/>
              </w:rPr>
              <w:t>60t</w:t>
            </w:r>
            <w:r>
              <w:rPr>
                <w:spacing w:val="4"/>
              </w:rPr>
              <w:t>炉合金铝液，其中</w:t>
            </w:r>
            <w:r>
              <w:rPr>
                <w:spacing w:val="-34"/>
              </w:rPr>
              <w:t xml:space="preserve"> </w:t>
            </w:r>
            <w:r>
              <w:rPr>
                <w:rFonts w:ascii="Times New Roman" w:hAnsi="Times New Roman" w:eastAsia="Times New Roman" w:cs="Times New Roman"/>
                <w:spacing w:val="4"/>
              </w:rPr>
              <w:t>2#35t</w:t>
            </w:r>
            <w:r>
              <w:rPr>
                <w:rFonts w:ascii="Times New Roman" w:hAnsi="Times New Roman" w:eastAsia="Times New Roman" w:cs="Times New Roman"/>
                <w:spacing w:val="18"/>
              </w:rPr>
              <w:t xml:space="preserve"> </w:t>
            </w:r>
            <w:r>
              <w:rPr>
                <w:spacing w:val="4"/>
              </w:rPr>
              <w:t>炉最大铝液产品量为</w:t>
            </w:r>
            <w:r>
              <w:rPr>
                <w:spacing w:val="-55"/>
              </w:rPr>
              <w:t xml:space="preserve"> </w:t>
            </w:r>
            <w:r>
              <w:rPr>
                <w:rFonts w:ascii="Times New Roman" w:hAnsi="Times New Roman" w:eastAsia="Times New Roman" w:cs="Times New Roman"/>
                <w:spacing w:val="4"/>
              </w:rPr>
              <w:t>25000t/a</w:t>
            </w:r>
            <w:r>
              <w:rPr>
                <w:rFonts w:ascii="Times New Roman" w:hAnsi="Times New Roman" w:eastAsia="Times New Roman" w:cs="Times New Roman"/>
                <w:spacing w:val="-28"/>
              </w:rPr>
              <w:t xml:space="preserve"> </w:t>
            </w:r>
            <w:r>
              <w:rPr>
                <w:spacing w:val="4"/>
              </w:rPr>
              <w:t>，</w:t>
            </w:r>
            <w:r>
              <w:rPr>
                <w:rFonts w:ascii="Times New Roman" w:hAnsi="Times New Roman" w:eastAsia="Times New Roman" w:cs="Times New Roman"/>
                <w:spacing w:val="4"/>
              </w:rPr>
              <w:t>60t</w:t>
            </w:r>
            <w:r>
              <w:rPr>
                <w:rFonts w:ascii="Times New Roman" w:hAnsi="Times New Roman" w:eastAsia="Times New Roman" w:cs="Times New Roman"/>
                <w:spacing w:val="17"/>
                <w:w w:val="101"/>
              </w:rPr>
              <w:t xml:space="preserve"> </w:t>
            </w:r>
            <w:r>
              <w:rPr>
                <w:spacing w:val="4"/>
              </w:rPr>
              <w:t>炉复化铝液</w:t>
            </w:r>
            <w:r>
              <w:rPr>
                <w:spacing w:val="3"/>
              </w:rPr>
              <w:t>产品量为</w:t>
            </w:r>
            <w:r>
              <w:rPr>
                <w:spacing w:val="-39"/>
              </w:rPr>
              <w:t xml:space="preserve"> </w:t>
            </w:r>
            <w:r>
              <w:rPr>
                <w:rFonts w:ascii="Times New Roman" w:hAnsi="Times New Roman" w:eastAsia="Times New Roman" w:cs="Times New Roman"/>
                <w:spacing w:val="3"/>
              </w:rPr>
              <w:t>30000t/a</w:t>
            </w:r>
            <w:r>
              <w:rPr>
                <w:spacing w:val="3"/>
              </w:rPr>
              <w:t>，共计</w:t>
            </w:r>
            <w:r>
              <w:rPr>
                <w:spacing w:val="-45"/>
              </w:rPr>
              <w:t xml:space="preserve"> </w:t>
            </w:r>
            <w:r>
              <w:rPr>
                <w:rFonts w:ascii="Times New Roman" w:hAnsi="Times New Roman" w:eastAsia="Times New Roman" w:cs="Times New Roman"/>
                <w:spacing w:val="3"/>
              </w:rPr>
              <w:t>55000t/a</w:t>
            </w:r>
            <w:r>
              <w:rPr>
                <w:rFonts w:ascii="Times New Roman" w:hAnsi="Times New Roman" w:eastAsia="Times New Roman" w:cs="Times New Roman"/>
                <w:spacing w:val="-29"/>
              </w:rPr>
              <w:t xml:space="preserve"> </w:t>
            </w:r>
            <w:r>
              <w:rPr>
                <w:spacing w:val="3"/>
              </w:rPr>
              <w:t>，天然气耗量约</w:t>
            </w:r>
            <w:r>
              <w:rPr>
                <w:spacing w:val="-49"/>
              </w:rPr>
              <w:t xml:space="preserve"> </w:t>
            </w:r>
            <w:r>
              <w:rPr>
                <w:rFonts w:ascii="Times New Roman" w:hAnsi="Times New Roman" w:eastAsia="Times New Roman" w:cs="Times New Roman"/>
                <w:spacing w:val="3"/>
              </w:rPr>
              <w:t>3m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/t-</w:t>
            </w:r>
            <w:r>
              <w:rPr>
                <w:spacing w:val="3"/>
              </w:rPr>
              <w:t>产品，即天然气耗气量约</w:t>
            </w:r>
            <w:r>
              <w:rPr>
                <w:spacing w:val="-30"/>
              </w:rPr>
              <w:t xml:space="preserve"> </w:t>
            </w:r>
            <w:r>
              <w:rPr>
                <w:rFonts w:ascii="Times New Roman" w:hAnsi="Times New Roman" w:eastAsia="Times New Roman" w:cs="Times New Roman"/>
                <w:spacing w:val="3"/>
              </w:rPr>
              <w:t>165000m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/a</w:t>
            </w:r>
            <w:r>
              <w:rPr>
                <w:spacing w:val="3"/>
              </w:rPr>
              <w:t>。</w:t>
            </w:r>
          </w:p>
          <w:p w14:paraId="1B10C601">
            <w:pPr>
              <w:pStyle w:val="6"/>
              <w:spacing w:before="5" w:line="336" w:lineRule="auto"/>
              <w:ind w:left="105" w:right="97" w:firstLine="521"/>
              <w:jc w:val="both"/>
            </w:pPr>
            <w:r>
              <w:rPr>
                <w:spacing w:val="10"/>
              </w:rPr>
              <w:t>参考《排放源统计调查产排污核算方法和系数手册》</w:t>
            </w:r>
            <w:r>
              <w:rPr>
                <w:spacing w:val="-65"/>
              </w:rPr>
              <w:t xml:space="preserve"> </w:t>
            </w:r>
            <w:r>
              <w:rPr>
                <w:spacing w:val="10"/>
              </w:rPr>
              <w:t>中“</w:t>
            </w:r>
            <w:r>
              <w:rPr>
                <w:rFonts w:ascii="Times New Roman" w:hAnsi="Times New Roman" w:eastAsia="Times New Roman" w:cs="Times New Roman"/>
                <w:spacing w:val="10"/>
              </w:rPr>
              <w:t xml:space="preserve">4430  </w:t>
            </w:r>
            <w:r>
              <w:rPr>
                <w:spacing w:val="10"/>
              </w:rPr>
              <w:t>工</w:t>
            </w:r>
            <w:r>
              <w:rPr>
                <w:spacing w:val="1"/>
              </w:rPr>
              <w:t>业锅炉（热力生产和供应行业）产排污系数表</w:t>
            </w:r>
            <w:r>
              <w:rPr>
                <w:rFonts w:ascii="Times New Roman" w:hAnsi="Times New Roman" w:eastAsia="Times New Roman" w:cs="Times New Roman"/>
                <w:spacing w:val="1"/>
              </w:rPr>
              <w:t>-</w:t>
            </w:r>
            <w:r>
              <w:rPr>
                <w:spacing w:val="1"/>
              </w:rPr>
              <w:t>燃气工业锅炉</w:t>
            </w:r>
            <w:r>
              <w:rPr>
                <w:spacing w:val="-75"/>
              </w:rPr>
              <w:t xml:space="preserve"> </w:t>
            </w:r>
            <w:r>
              <w:rPr>
                <w:spacing w:val="1"/>
              </w:rPr>
              <w:t>”：</w:t>
            </w:r>
            <w:r>
              <w:rPr>
                <w:rFonts w:ascii="Times New Roman" w:hAnsi="Times New Roman" w:eastAsia="Times New Roman" w:cs="Times New Roman"/>
              </w:rPr>
              <w:t>NOx</w:t>
            </w:r>
            <w:r>
              <w:rPr>
                <w:rFonts w:ascii="Times New Roman" w:hAnsi="Times New Roman" w:eastAsia="Times New Roman" w:cs="Times New Roman"/>
                <w:spacing w:val="1"/>
              </w:rPr>
              <w:t xml:space="preserve">  </w:t>
            </w:r>
            <w:r>
              <w:rPr>
                <w:spacing w:val="1"/>
              </w:rPr>
              <w:t>产</w:t>
            </w:r>
            <w:r>
              <w:rPr>
                <w:spacing w:val="7"/>
              </w:rPr>
              <w:t>污系数为：</w:t>
            </w:r>
            <w:r>
              <w:rPr>
                <w:rFonts w:ascii="Times New Roman" w:hAnsi="Times New Roman" w:eastAsia="Times New Roman" w:cs="Times New Roman"/>
                <w:spacing w:val="7"/>
              </w:rPr>
              <w:t>15.87</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万</w:t>
            </w:r>
            <w:r>
              <w:rPr>
                <w:spacing w:val="-63"/>
              </w:rPr>
              <w:t xml:space="preserve"> </w:t>
            </w:r>
            <w:r>
              <w:rPr>
                <w:rFonts w:ascii="Times New Roman" w:hAnsi="Times New Roman" w:eastAsia="Times New Roman" w:cs="Times New Roman"/>
              </w:rPr>
              <w:t>Nm</w:t>
            </w:r>
            <w:r>
              <w:rPr>
                <w:rFonts w:ascii="Times New Roman" w:hAnsi="Times New Roman" w:eastAsia="Times New Roman" w:cs="Times New Roman"/>
                <w:spacing w:val="7"/>
                <w:position w:val="-2"/>
                <w:sz w:val="16"/>
                <w:szCs w:val="16"/>
              </w:rPr>
              <w:t xml:space="preserve">3   </w:t>
            </w:r>
            <w:r>
              <w:rPr>
                <w:spacing w:val="7"/>
              </w:rPr>
              <w:t>天然气</w:t>
            </w:r>
            <w:r>
              <w:rPr>
                <w:spacing w:val="6"/>
              </w:rPr>
              <w:t>（低氮燃烧</w:t>
            </w:r>
            <w:r>
              <w:rPr>
                <w:rFonts w:ascii="Times New Roman" w:hAnsi="Times New Roman" w:eastAsia="Times New Roman" w:cs="Times New Roman"/>
                <w:spacing w:val="6"/>
              </w:rPr>
              <w:t>-</w:t>
            </w:r>
            <w:r>
              <w:rPr>
                <w:spacing w:val="6"/>
              </w:rPr>
              <w:t>国内一般）、</w:t>
            </w:r>
            <w:r>
              <w:rPr>
                <w:rFonts w:ascii="Times New Roman" w:hAnsi="Times New Roman" w:eastAsia="Times New Roman" w:cs="Times New Roman"/>
              </w:rPr>
              <w:t>SO</w:t>
            </w:r>
            <w:r>
              <w:rPr>
                <w:rFonts w:ascii="Times New Roman" w:hAnsi="Times New Roman" w:eastAsia="Times New Roman" w:cs="Times New Roman"/>
                <w:spacing w:val="6"/>
                <w:position w:val="-2"/>
                <w:sz w:val="16"/>
                <w:szCs w:val="16"/>
              </w:rPr>
              <w:t xml:space="preserve">2 </w:t>
            </w:r>
            <w:r>
              <w:rPr>
                <w:spacing w:val="6"/>
              </w:rPr>
              <w:t>产污系</w:t>
            </w:r>
            <w:r>
              <w:rPr>
                <w:spacing w:val="10"/>
              </w:rPr>
              <w:t>数为：</w:t>
            </w:r>
            <w:r>
              <w:rPr>
                <w:rFonts w:ascii="Times New Roman" w:hAnsi="Times New Roman" w:eastAsia="Times New Roman" w:cs="Times New Roman"/>
                <w:spacing w:val="10"/>
              </w:rPr>
              <w:t>0.02S</w:t>
            </w:r>
            <w:r>
              <w:rPr>
                <w:spacing w:val="10"/>
              </w:rPr>
              <w:t>（</w:t>
            </w:r>
            <w:r>
              <w:rPr>
                <w:rFonts w:ascii="Times New Roman" w:hAnsi="Times New Roman" w:eastAsia="Times New Roman" w:cs="Times New Roman"/>
                <w:spacing w:val="10"/>
              </w:rPr>
              <w:t>S=</w:t>
            </w:r>
            <w:r>
              <w:rPr>
                <w:rFonts w:ascii="Times New Roman" w:hAnsi="Times New Roman" w:eastAsia="Times New Roman" w:cs="Times New Roman"/>
                <w:spacing w:val="-31"/>
              </w:rPr>
              <w:t xml:space="preserve"> </w:t>
            </w:r>
            <w:r>
              <w:rPr>
                <w:rFonts w:ascii="Times New Roman" w:hAnsi="Times New Roman" w:eastAsia="Times New Roman" w:cs="Times New Roman"/>
                <w:spacing w:val="10"/>
              </w:rPr>
              <w:t>100</w:t>
            </w:r>
            <w:r>
              <w:rPr>
                <w:spacing w:val="10"/>
              </w:rPr>
              <w:t>）</w:t>
            </w:r>
            <w:r>
              <w:rPr>
                <w:rFonts w:ascii="Times New Roman" w:hAnsi="Times New Roman" w:eastAsia="Times New Roman" w:cs="Times New Roman"/>
              </w:rPr>
              <w:t>kg</w:t>
            </w:r>
            <w:r>
              <w:rPr>
                <w:rFonts w:ascii="Times New Roman" w:hAnsi="Times New Roman" w:eastAsia="Times New Roman" w:cs="Times New Roman"/>
                <w:spacing w:val="10"/>
              </w:rPr>
              <w:t>/</w:t>
            </w:r>
            <w:r>
              <w:rPr>
                <w:spacing w:val="10"/>
              </w:rPr>
              <w:t>万</w:t>
            </w:r>
            <w:r>
              <w:rPr>
                <w:spacing w:val="-59"/>
              </w:rPr>
              <w:t xml:space="preserve"> </w:t>
            </w:r>
            <w:r>
              <w:rPr>
                <w:rFonts w:ascii="Times New Roman" w:hAnsi="Times New Roman" w:eastAsia="Times New Roman" w:cs="Times New Roman"/>
              </w:rPr>
              <w:t>Nm</w:t>
            </w:r>
            <w:r>
              <w:rPr>
                <w:rFonts w:ascii="Times New Roman" w:hAnsi="Times New Roman" w:eastAsia="Times New Roman" w:cs="Times New Roman"/>
                <w:spacing w:val="10"/>
                <w:position w:val="8"/>
                <w:sz w:val="16"/>
                <w:szCs w:val="16"/>
              </w:rPr>
              <w:t xml:space="preserve">3 </w:t>
            </w:r>
            <w:r>
              <w:rPr>
                <w:rFonts w:ascii="Times New Roman" w:hAnsi="Times New Roman" w:eastAsia="Times New Roman" w:cs="Times New Roman"/>
                <w:spacing w:val="9"/>
                <w:position w:val="8"/>
                <w:sz w:val="16"/>
                <w:szCs w:val="16"/>
              </w:rPr>
              <w:t xml:space="preserve"> </w:t>
            </w:r>
            <w:r>
              <w:rPr>
                <w:spacing w:val="9"/>
              </w:rPr>
              <w:t>天然气；参照《排污许可证申请与核</w:t>
            </w:r>
            <w:r>
              <w:rPr>
                <w:spacing w:val="6"/>
              </w:rPr>
              <w:t>发技术规范 锅炉》表</w:t>
            </w:r>
            <w:r>
              <w:rPr>
                <w:spacing w:val="-53"/>
              </w:rPr>
              <w:t xml:space="preserve"> </w:t>
            </w:r>
            <w:r>
              <w:rPr>
                <w:rFonts w:ascii="Times New Roman" w:hAnsi="Times New Roman" w:eastAsia="Times New Roman" w:cs="Times New Roman"/>
                <w:spacing w:val="6"/>
              </w:rPr>
              <w:t xml:space="preserve">F.3 </w:t>
            </w:r>
            <w:r>
              <w:rPr>
                <w:spacing w:val="6"/>
              </w:rPr>
              <w:t>燃气工业锅炉的</w:t>
            </w:r>
            <w:r>
              <w:rPr>
                <w:spacing w:val="5"/>
              </w:rPr>
              <w:t>废气产排污系数，烟尘产污系</w:t>
            </w:r>
            <w:r>
              <w:rPr>
                <w:spacing w:val="4"/>
              </w:rPr>
              <w:t>数为：</w:t>
            </w:r>
            <w:r>
              <w:rPr>
                <w:rFonts w:ascii="Times New Roman" w:hAnsi="Times New Roman" w:eastAsia="Times New Roman" w:cs="Times New Roman"/>
                <w:spacing w:val="4"/>
              </w:rPr>
              <w:t>2.86</w:t>
            </w:r>
            <w:r>
              <w:rPr>
                <w:rFonts w:ascii="Times New Roman" w:hAnsi="Times New Roman" w:eastAsia="Times New Roman" w:cs="Times New Roman"/>
              </w:rPr>
              <w:t>kg</w:t>
            </w:r>
            <w:r>
              <w:rPr>
                <w:rFonts w:ascii="Times New Roman" w:hAnsi="Times New Roman" w:eastAsia="Times New Roman" w:cs="Times New Roman"/>
                <w:spacing w:val="4"/>
              </w:rPr>
              <w:t>/</w:t>
            </w:r>
            <w:r>
              <w:rPr>
                <w:spacing w:val="4"/>
              </w:rPr>
              <w:t>万</w:t>
            </w:r>
            <w:r>
              <w:rPr>
                <w:spacing w:val="-46"/>
              </w:rPr>
              <w:t xml:space="preserve"> </w:t>
            </w:r>
            <w:r>
              <w:rPr>
                <w:rFonts w:ascii="Times New Roman" w:hAnsi="Times New Roman" w:eastAsia="Times New Roman" w:cs="Times New Roman"/>
              </w:rPr>
              <w:t>Nm</w:t>
            </w:r>
            <w:r>
              <w:rPr>
                <w:rFonts w:ascii="Times New Roman" w:hAnsi="Times New Roman" w:eastAsia="Times New Roman" w:cs="Times New Roman"/>
                <w:spacing w:val="4"/>
                <w:position w:val="8"/>
                <w:sz w:val="16"/>
                <w:szCs w:val="16"/>
              </w:rPr>
              <w:t xml:space="preserve">3   </w:t>
            </w:r>
            <w:r>
              <w:rPr>
                <w:spacing w:val="4"/>
              </w:rPr>
              <w:t>天然气，即烤包废气</w:t>
            </w:r>
            <w:r>
              <w:rPr>
                <w:spacing w:val="-61"/>
              </w:rPr>
              <w:t xml:space="preserve"> </w:t>
            </w:r>
            <w:r>
              <w:rPr>
                <w:rFonts w:ascii="Times New Roman" w:hAnsi="Times New Roman" w:eastAsia="Times New Roman" w:cs="Times New Roman"/>
              </w:rPr>
              <w:t>NOx</w:t>
            </w:r>
            <w:r>
              <w:rPr>
                <w:rFonts w:ascii="Times New Roman" w:hAnsi="Times New Roman" w:eastAsia="Times New Roman" w:cs="Times New Roman"/>
                <w:spacing w:val="4"/>
              </w:rPr>
              <w:t xml:space="preserve">  </w:t>
            </w:r>
            <w:r>
              <w:rPr>
                <w:spacing w:val="4"/>
              </w:rPr>
              <w:t>产生量为</w:t>
            </w:r>
            <w:r>
              <w:rPr>
                <w:spacing w:val="-48"/>
              </w:rPr>
              <w:t xml:space="preserve"> </w:t>
            </w:r>
            <w:r>
              <w:rPr>
                <w:rFonts w:ascii="Times New Roman" w:hAnsi="Times New Roman" w:eastAsia="Times New Roman" w:cs="Times New Roman"/>
                <w:spacing w:val="4"/>
              </w:rPr>
              <w:t>0.262t/a</w:t>
            </w:r>
            <w:r>
              <w:rPr>
                <w:spacing w:val="4"/>
              </w:rPr>
              <w:t>，</w:t>
            </w:r>
            <w:r>
              <w:rPr>
                <w:rFonts w:ascii="Times New Roman" w:hAnsi="Times New Roman" w:eastAsia="Times New Roman" w:cs="Times New Roman"/>
              </w:rPr>
              <w:t>SO</w:t>
            </w:r>
            <w:r>
              <w:rPr>
                <w:rFonts w:ascii="Times New Roman" w:hAnsi="Times New Roman" w:eastAsia="Times New Roman" w:cs="Times New Roman"/>
                <w:spacing w:val="4"/>
                <w:position w:val="-2"/>
                <w:sz w:val="16"/>
                <w:szCs w:val="16"/>
              </w:rPr>
              <w:t>2</w:t>
            </w:r>
            <w:r>
              <w:rPr>
                <w:spacing w:val="4"/>
              </w:rPr>
              <w:t>产生量为</w:t>
            </w:r>
            <w:r>
              <w:rPr>
                <w:spacing w:val="-51"/>
              </w:rPr>
              <w:t xml:space="preserve"> </w:t>
            </w:r>
            <w:r>
              <w:rPr>
                <w:rFonts w:ascii="Times New Roman" w:hAnsi="Times New Roman" w:eastAsia="Times New Roman" w:cs="Times New Roman"/>
                <w:spacing w:val="4"/>
              </w:rPr>
              <w:t>0.033t/a</w:t>
            </w:r>
            <w:r>
              <w:rPr>
                <w:rFonts w:ascii="Times New Roman" w:hAnsi="Times New Roman" w:eastAsia="Times New Roman" w:cs="Times New Roman"/>
                <w:spacing w:val="-28"/>
              </w:rPr>
              <w:t xml:space="preserve"> </w:t>
            </w:r>
            <w:r>
              <w:rPr>
                <w:spacing w:val="4"/>
              </w:rPr>
              <w:t>，颗粒物产生量为</w:t>
            </w:r>
            <w:r>
              <w:rPr>
                <w:spacing w:val="-49"/>
              </w:rPr>
              <w:t xml:space="preserve"> </w:t>
            </w:r>
            <w:r>
              <w:rPr>
                <w:rFonts w:ascii="Times New Roman" w:hAnsi="Times New Roman" w:eastAsia="Times New Roman" w:cs="Times New Roman"/>
                <w:spacing w:val="4"/>
              </w:rPr>
              <w:t>0.047t/a</w:t>
            </w:r>
            <w:r>
              <w:rPr>
                <w:spacing w:val="4"/>
              </w:rPr>
              <w:t>。</w:t>
            </w:r>
          </w:p>
          <w:p w14:paraId="756DDB1C">
            <w:pPr>
              <w:pStyle w:val="6"/>
              <w:spacing w:before="31" w:line="339" w:lineRule="auto"/>
              <w:ind w:left="126" w:right="97" w:firstLine="518"/>
            </w:pPr>
            <w:r>
              <w:rPr>
                <w:spacing w:val="8"/>
              </w:rPr>
              <w:t>因烘包尺寸和位置受限，且转移过程中使用叉车，无法控制密闭空</w:t>
            </w:r>
            <w:r>
              <w:rPr>
                <w:spacing w:val="7"/>
              </w:rPr>
              <w:t>间内，因此烤包废气通过车间无组织排放。</w:t>
            </w:r>
          </w:p>
          <w:p w14:paraId="70496324">
            <w:pPr>
              <w:pStyle w:val="6"/>
              <w:spacing w:before="1" w:line="226" w:lineRule="auto"/>
              <w:ind w:left="635"/>
              <w:rPr>
                <w:rFonts w:ascii="Times New Roman" w:hAnsi="Times New Roman" w:eastAsia="Times New Roman" w:cs="Times New Roman"/>
                <w:sz w:val="16"/>
                <w:szCs w:val="16"/>
              </w:rPr>
            </w:pPr>
            <w:r>
              <w:rPr>
                <w:spacing w:val="4"/>
              </w:rPr>
              <w:t>（</w:t>
            </w:r>
            <w:r>
              <w:rPr>
                <w:rFonts w:ascii="Times New Roman" w:hAnsi="Times New Roman" w:eastAsia="Times New Roman" w:cs="Times New Roman"/>
                <w:spacing w:val="4"/>
              </w:rPr>
              <w:t>3</w:t>
            </w:r>
            <w:r>
              <w:rPr>
                <w:spacing w:val="4"/>
              </w:rPr>
              <w:t>）均质废气</w:t>
            </w:r>
            <w:r>
              <w:rPr>
                <w:spacing w:val="-42"/>
              </w:rPr>
              <w:t xml:space="preserve"> </w:t>
            </w:r>
            <w:r>
              <w:rPr>
                <w:rFonts w:ascii="Times New Roman" w:hAnsi="Times New Roman" w:eastAsia="Times New Roman" w:cs="Times New Roman"/>
                <w:spacing w:val="4"/>
              </w:rPr>
              <w:t>G</w:t>
            </w:r>
            <w:r>
              <w:rPr>
                <w:rFonts w:ascii="Times New Roman" w:hAnsi="Times New Roman" w:eastAsia="Times New Roman" w:cs="Times New Roman"/>
                <w:spacing w:val="4"/>
                <w:position w:val="-2"/>
                <w:sz w:val="16"/>
                <w:szCs w:val="16"/>
              </w:rPr>
              <w:t>4</w:t>
            </w:r>
          </w:p>
          <w:p w14:paraId="731B9CDE">
            <w:pPr>
              <w:pStyle w:val="6"/>
              <w:spacing w:before="155" w:line="328" w:lineRule="auto"/>
              <w:ind w:left="112" w:right="32" w:firstLine="513"/>
              <w:jc w:val="both"/>
            </w:pPr>
            <w:r>
              <w:rPr>
                <w:spacing w:val="9"/>
              </w:rPr>
              <w:t>本项目均质废气主要为天然气燃烧提供加热的燃烧废气</w:t>
            </w:r>
            <w:r>
              <w:rPr>
                <w:spacing w:val="8"/>
              </w:rPr>
              <w:t>，主要污染</w:t>
            </w:r>
            <w:r>
              <w:rPr>
                <w:spacing w:val="11"/>
              </w:rPr>
              <w:t>因子为颗粒物、</w:t>
            </w:r>
            <w:r>
              <w:rPr>
                <w:rFonts w:ascii="Times New Roman" w:hAnsi="Times New Roman" w:eastAsia="Times New Roman" w:cs="Times New Roman"/>
              </w:rPr>
              <w:t>SO</w:t>
            </w:r>
            <w:r>
              <w:rPr>
                <w:rFonts w:ascii="Times New Roman" w:hAnsi="Times New Roman" w:eastAsia="Times New Roman" w:cs="Times New Roman"/>
                <w:spacing w:val="11"/>
                <w:position w:val="-2"/>
                <w:sz w:val="16"/>
                <w:szCs w:val="16"/>
              </w:rPr>
              <w:t>2</w:t>
            </w:r>
            <w:r>
              <w:rPr>
                <w:rFonts w:ascii="Times New Roman" w:hAnsi="Times New Roman" w:eastAsia="Times New Roman" w:cs="Times New Roman"/>
                <w:position w:val="-2"/>
                <w:sz w:val="16"/>
                <w:szCs w:val="16"/>
              </w:rPr>
              <w:t xml:space="preserve"> </w:t>
            </w:r>
            <w:r>
              <w:rPr>
                <w:spacing w:val="11"/>
              </w:rPr>
              <w:t>、氮氧化物。根据《排污许可证申请与核发技术规</w:t>
            </w:r>
            <w:r>
              <w:rPr>
                <w:spacing w:val="2"/>
              </w:rPr>
              <w:t>范 工业炉窑》（</w:t>
            </w:r>
            <w:r>
              <w:rPr>
                <w:rFonts w:ascii="Times New Roman" w:hAnsi="Times New Roman" w:eastAsia="Times New Roman" w:cs="Times New Roman"/>
              </w:rPr>
              <w:t>HJ</w:t>
            </w:r>
            <w:r>
              <w:rPr>
                <w:rFonts w:ascii="Times New Roman" w:hAnsi="Times New Roman" w:eastAsia="Times New Roman" w:cs="Times New Roman"/>
                <w:spacing w:val="2"/>
              </w:rPr>
              <w:t>1121-2020</w:t>
            </w:r>
            <w:r>
              <w:rPr>
                <w:spacing w:val="-2"/>
              </w:rPr>
              <w:t>），</w:t>
            </w:r>
            <w:r>
              <w:rPr>
                <w:spacing w:val="2"/>
              </w:rPr>
              <w:t>采用“绩效法</w:t>
            </w:r>
            <w:r>
              <w:rPr>
                <w:spacing w:val="-90"/>
              </w:rPr>
              <w:t xml:space="preserve"> </w:t>
            </w:r>
            <w:r>
              <w:rPr>
                <w:spacing w:val="2"/>
              </w:rPr>
              <w:t>”核算，核算方法如下：</w:t>
            </w:r>
          </w:p>
          <w:p w14:paraId="5105E30F">
            <w:pPr>
              <w:pStyle w:val="6"/>
              <w:spacing w:line="348" w:lineRule="exact"/>
              <w:ind w:left="3323"/>
              <w:rPr>
                <w:rFonts w:ascii="Times New Roman" w:hAnsi="Times New Roman" w:eastAsia="Times New Roman" w:cs="Times New Roman"/>
              </w:rPr>
            </w:pPr>
            <w:r>
              <w:rPr>
                <w:rFonts w:ascii="Times New Roman" w:hAnsi="Times New Roman" w:eastAsia="Times New Roman" w:cs="Times New Roman"/>
                <w:position w:val="2"/>
              </w:rPr>
              <w:t>Mi</w:t>
            </w:r>
            <w:r>
              <w:rPr>
                <w:rFonts w:ascii="Times New Roman" w:hAnsi="Times New Roman" w:eastAsia="Times New Roman" w:cs="Times New Roman"/>
                <w:spacing w:val="8"/>
                <w:position w:val="2"/>
              </w:rPr>
              <w:t>=R</w:t>
            </w:r>
            <w:r>
              <w:rPr>
                <w:spacing w:val="8"/>
                <w:position w:val="2"/>
              </w:rPr>
              <w:t>×</w:t>
            </w:r>
            <w:r>
              <w:rPr>
                <w:rFonts w:ascii="Times New Roman" w:hAnsi="Times New Roman" w:eastAsia="Times New Roman" w:cs="Times New Roman"/>
                <w:spacing w:val="8"/>
                <w:position w:val="2"/>
              </w:rPr>
              <w:t>G</w:t>
            </w:r>
            <w:r>
              <w:rPr>
                <w:spacing w:val="8"/>
                <w:position w:val="2"/>
              </w:rPr>
              <w:t>×</w:t>
            </w:r>
            <w:r>
              <w:rPr>
                <w:rFonts w:ascii="Times New Roman" w:hAnsi="Times New Roman" w:eastAsia="Times New Roman" w:cs="Times New Roman"/>
                <w:spacing w:val="8"/>
                <w:position w:val="2"/>
              </w:rPr>
              <w:t>10</w:t>
            </w:r>
          </w:p>
          <w:p w14:paraId="285FFF94">
            <w:pPr>
              <w:pStyle w:val="6"/>
              <w:spacing w:before="156" w:line="227" w:lineRule="auto"/>
              <w:ind w:left="629"/>
            </w:pPr>
            <w:r>
              <w:t>式中：</w:t>
            </w:r>
          </w:p>
          <w:p w14:paraId="563B6630">
            <w:pPr>
              <w:pStyle w:val="6"/>
              <w:spacing w:before="154" w:line="226" w:lineRule="auto"/>
              <w:ind w:left="618"/>
            </w:pPr>
            <w:r>
              <w:rPr>
                <w:rFonts w:ascii="Times New Roman" w:hAnsi="Times New Roman" w:eastAsia="Times New Roman" w:cs="Times New Roman"/>
              </w:rPr>
              <w:t>Mi</w:t>
            </w:r>
            <w:r>
              <w:rPr>
                <w:spacing w:val="8"/>
              </w:rPr>
              <w:t>—第</w:t>
            </w:r>
            <w:r>
              <w:rPr>
                <w:spacing w:val="-46"/>
              </w:rPr>
              <w:t xml:space="preserve"> </w:t>
            </w:r>
            <w:r>
              <w:rPr>
                <w:rFonts w:ascii="Times New Roman" w:hAnsi="Times New Roman" w:eastAsia="Times New Roman" w:cs="Times New Roman"/>
                <w:spacing w:val="8"/>
              </w:rPr>
              <w:t xml:space="preserve">i </w:t>
            </w:r>
            <w:r>
              <w:rPr>
                <w:spacing w:val="8"/>
              </w:rPr>
              <w:t>个排放口污染物年许可排放量，</w:t>
            </w:r>
            <w:r>
              <w:rPr>
                <w:rFonts w:ascii="Times New Roman" w:hAnsi="Times New Roman" w:eastAsia="Times New Roman" w:cs="Times New Roman"/>
                <w:spacing w:val="8"/>
              </w:rPr>
              <w:t>t</w:t>
            </w:r>
            <w:r>
              <w:rPr>
                <w:spacing w:val="8"/>
              </w:rPr>
              <w:t>；</w:t>
            </w:r>
          </w:p>
          <w:p w14:paraId="067CC031">
            <w:pPr>
              <w:pStyle w:val="6"/>
              <w:spacing w:before="154" w:line="309" w:lineRule="auto"/>
              <w:ind w:left="107" w:right="97" w:firstLine="511"/>
              <w:jc w:val="both"/>
            </w:pPr>
            <w:r>
              <w:rPr>
                <w:rFonts w:ascii="Times New Roman" w:hAnsi="Times New Roman" w:eastAsia="Times New Roman" w:cs="Times New Roman"/>
                <w:spacing w:val="13"/>
              </w:rPr>
              <w:t>R</w:t>
            </w:r>
            <w:r>
              <w:rPr>
                <w:spacing w:val="13"/>
              </w:rPr>
              <w:t>—第</w:t>
            </w:r>
            <w:r>
              <w:rPr>
                <w:spacing w:val="-48"/>
              </w:rPr>
              <w:t xml:space="preserve"> </w:t>
            </w:r>
            <w:r>
              <w:rPr>
                <w:rFonts w:ascii="Times New Roman" w:hAnsi="Times New Roman" w:eastAsia="Times New Roman" w:cs="Times New Roman"/>
                <w:spacing w:val="13"/>
              </w:rPr>
              <w:t xml:space="preserve">i </w:t>
            </w:r>
            <w:r>
              <w:rPr>
                <w:spacing w:val="13"/>
              </w:rPr>
              <w:t>个排放口对应工业炉窑前三年实际产量最大值（若</w:t>
            </w:r>
            <w:r>
              <w:rPr>
                <w:spacing w:val="12"/>
              </w:rPr>
              <w:t>不足一</w:t>
            </w:r>
            <w:r>
              <w:rPr>
                <w:spacing w:val="9"/>
              </w:rPr>
              <w:t>年或前三年实际产量最大值超过设计产能，则以设计产能为准</w:t>
            </w:r>
            <w:r>
              <w:rPr>
                <w:spacing w:val="8"/>
              </w:rPr>
              <w:t>）或前三</w:t>
            </w:r>
            <w:r>
              <w:rPr>
                <w:spacing w:val="9"/>
              </w:rPr>
              <w:t>年实际燃料消耗量最大值（若不足一年或前三年实际燃料消耗</w:t>
            </w:r>
            <w:r>
              <w:rPr>
                <w:spacing w:val="8"/>
              </w:rPr>
              <w:t>量最大值</w:t>
            </w:r>
          </w:p>
        </w:tc>
      </w:tr>
    </w:tbl>
    <w:p w14:paraId="0F916DFF">
      <w:pPr>
        <w:pStyle w:val="2"/>
        <w:rPr>
          <w:sz w:val="21"/>
        </w:rPr>
      </w:pPr>
    </w:p>
    <w:p w14:paraId="0E6C602A">
      <w:pPr>
        <w:rPr>
          <w:sz w:val="21"/>
          <w:szCs w:val="21"/>
        </w:rPr>
        <w:sectPr>
          <w:footerReference r:id="rId110" w:type="default"/>
          <w:pgSz w:w="11907" w:h="16840"/>
          <w:pgMar w:top="400" w:right="1408" w:bottom="1000" w:left="1408" w:header="0" w:footer="658" w:gutter="0"/>
          <w:cols w:space="720" w:num="1"/>
        </w:sectPr>
      </w:pPr>
    </w:p>
    <w:p w14:paraId="736B7684">
      <w:pPr>
        <w:spacing w:before="19"/>
      </w:pPr>
    </w:p>
    <w:p w14:paraId="7C1FF054">
      <w:pPr>
        <w:spacing w:before="19"/>
      </w:pPr>
    </w:p>
    <w:p w14:paraId="588BD235">
      <w:pPr>
        <w:spacing w:before="19"/>
      </w:pPr>
    </w:p>
    <w:p w14:paraId="010E08DB">
      <w:pPr>
        <w:spacing w:before="18"/>
      </w:pPr>
    </w:p>
    <w:p w14:paraId="7CB6DFD7">
      <w:pPr>
        <w:spacing w:before="18"/>
      </w:pPr>
    </w:p>
    <w:tbl>
      <w:tblPr>
        <w:tblStyle w:val="5"/>
        <w:tblW w:w="9064"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18"/>
        <w:gridCol w:w="8246"/>
      </w:tblGrid>
      <w:tr w14:paraId="061E960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608" w:hRule="atLeast"/>
        </w:trPr>
        <w:tc>
          <w:tcPr>
            <w:tcW w:w="818" w:type="dxa"/>
            <w:tcBorders>
              <w:right w:val="single" w:color="000000" w:sz="2" w:space="0"/>
            </w:tcBorders>
            <w:vAlign w:val="top"/>
          </w:tcPr>
          <w:p w14:paraId="5832D8D0">
            <w:pPr>
              <w:rPr>
                <w:rFonts w:ascii="Arial"/>
                <w:sz w:val="21"/>
              </w:rPr>
            </w:pPr>
          </w:p>
        </w:tc>
        <w:tc>
          <w:tcPr>
            <w:tcW w:w="8246" w:type="dxa"/>
            <w:tcBorders>
              <w:left w:val="single" w:color="000000" w:sz="2" w:space="0"/>
            </w:tcBorders>
            <w:vAlign w:val="top"/>
          </w:tcPr>
          <w:p w14:paraId="7267CCAB">
            <w:pPr>
              <w:pStyle w:val="6"/>
              <w:spacing w:before="151" w:line="339" w:lineRule="auto"/>
              <w:ind w:left="110" w:right="97" w:hanging="5"/>
            </w:pPr>
            <w:r>
              <w:rPr>
                <w:spacing w:val="6"/>
              </w:rPr>
              <w:t>超过设计消耗量，则以设计消耗量为准</w:t>
            </w:r>
            <w:r>
              <w:rPr>
                <w:spacing w:val="8"/>
              </w:rPr>
              <w:t>），</w:t>
            </w:r>
            <w:r>
              <w:rPr>
                <w:spacing w:val="6"/>
              </w:rPr>
              <w:t>万</w:t>
            </w:r>
            <w:r>
              <w:rPr>
                <w:spacing w:val="-57"/>
              </w:rPr>
              <w:t xml:space="preserve"> </w:t>
            </w:r>
            <w:r>
              <w:rPr>
                <w:rFonts w:ascii="Times New Roman" w:hAnsi="Times New Roman" w:eastAsia="Times New Roman" w:cs="Times New Roman"/>
                <w:spacing w:val="6"/>
              </w:rPr>
              <w:t xml:space="preserve">t </w:t>
            </w:r>
            <w:r>
              <w:rPr>
                <w:spacing w:val="6"/>
              </w:rPr>
              <w:t>或万</w:t>
            </w:r>
            <w:r>
              <w:rPr>
                <w:spacing w:val="-56"/>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9"/>
                <w:position w:val="8"/>
                <w:sz w:val="16"/>
                <w:szCs w:val="16"/>
              </w:rPr>
              <w:t xml:space="preserve"> </w:t>
            </w:r>
            <w:r>
              <w:rPr>
                <w:spacing w:val="6"/>
              </w:rPr>
              <w:t>，本项目均质炉设计天然气消耗量为</w:t>
            </w:r>
            <w:r>
              <w:rPr>
                <w:spacing w:val="-49"/>
              </w:rPr>
              <w:t xml:space="preserve"> </w:t>
            </w:r>
            <w:r>
              <w:rPr>
                <w:rFonts w:ascii="Times New Roman" w:hAnsi="Times New Roman" w:eastAsia="Times New Roman" w:cs="Times New Roman"/>
                <w:spacing w:val="6"/>
              </w:rPr>
              <w:t>62.4</w:t>
            </w:r>
            <w:r>
              <w:rPr>
                <w:rFonts w:ascii="Times New Roman" w:hAnsi="Times New Roman" w:eastAsia="Times New Roman" w:cs="Times New Roman"/>
                <w:spacing w:val="19"/>
              </w:rPr>
              <w:t xml:space="preserve"> </w:t>
            </w:r>
            <w:r>
              <w:rPr>
                <w:spacing w:val="6"/>
              </w:rPr>
              <w:t>万</w:t>
            </w:r>
            <w:r>
              <w:rPr>
                <w:spacing w:val="-56"/>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/a</w:t>
            </w:r>
            <w:r>
              <w:rPr>
                <w:spacing w:val="6"/>
              </w:rPr>
              <w:t>（</w:t>
            </w:r>
            <w:r>
              <w:rPr>
                <w:rFonts w:ascii="Times New Roman" w:hAnsi="Times New Roman" w:eastAsia="Times New Roman" w:cs="Times New Roman"/>
                <w:spacing w:val="6"/>
              </w:rPr>
              <w:t>30</w:t>
            </w:r>
            <w:r>
              <w:rPr>
                <w:rFonts w:ascii="Times New Roman" w:hAnsi="Times New Roman" w:eastAsia="Times New Roman" w:cs="Times New Roman"/>
                <w:spacing w:val="5"/>
              </w:rPr>
              <w:t>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 xml:space="preserve">/t </w:t>
            </w:r>
            <w:r>
              <w:rPr>
                <w:spacing w:val="5"/>
              </w:rPr>
              <w:t>产品，均质量约</w:t>
            </w:r>
            <w:r>
              <w:rPr>
                <w:spacing w:val="-52"/>
              </w:rPr>
              <w:t xml:space="preserve"> </w:t>
            </w:r>
            <w:r>
              <w:rPr>
                <w:rFonts w:ascii="Times New Roman" w:hAnsi="Times New Roman" w:eastAsia="Times New Roman" w:cs="Times New Roman"/>
                <w:spacing w:val="5"/>
              </w:rPr>
              <w:t>20800t</w:t>
            </w:r>
            <w:r>
              <w:t>）；</w:t>
            </w:r>
          </w:p>
          <w:p w14:paraId="21B46284">
            <w:pPr>
              <w:pStyle w:val="6"/>
              <w:spacing w:before="2" w:line="332" w:lineRule="auto"/>
              <w:ind w:left="107" w:right="97" w:firstLine="516"/>
              <w:jc w:val="both"/>
            </w:pPr>
            <w:r>
              <w:rPr>
                <w:rFonts w:ascii="Times New Roman" w:hAnsi="Times New Roman" w:eastAsia="Times New Roman" w:cs="Times New Roman"/>
                <w:spacing w:val="6"/>
              </w:rPr>
              <w:t>G</w:t>
            </w:r>
            <w:r>
              <w:rPr>
                <w:spacing w:val="6"/>
              </w:rPr>
              <w:t>—绩效值，</w:t>
            </w:r>
            <w:r>
              <w:rPr>
                <w:rFonts w:ascii="Times New Roman" w:hAnsi="Times New Roman" w:eastAsia="Times New Roman" w:cs="Times New Roman"/>
              </w:rPr>
              <w:t>kg</w:t>
            </w:r>
            <w:r>
              <w:rPr>
                <w:rFonts w:ascii="Times New Roman" w:hAnsi="Times New Roman" w:eastAsia="Times New Roman" w:cs="Times New Roman"/>
                <w:spacing w:val="6"/>
              </w:rPr>
              <w:t xml:space="preserve">/t </w:t>
            </w:r>
            <w:r>
              <w:rPr>
                <w:spacing w:val="6"/>
              </w:rPr>
              <w:t>产品，</w:t>
            </w:r>
            <w:r>
              <w:rPr>
                <w:rFonts w:ascii="Times New Roman" w:hAnsi="Times New Roman" w:eastAsia="Times New Roman" w:cs="Times New Roman"/>
              </w:rPr>
              <w:t>kg</w:t>
            </w:r>
            <w:r>
              <w:rPr>
                <w:rFonts w:ascii="Times New Roman" w:hAnsi="Times New Roman" w:eastAsia="Times New Roman" w:cs="Times New Roman"/>
                <w:spacing w:val="6"/>
              </w:rPr>
              <w:t xml:space="preserve">/t </w:t>
            </w:r>
            <w:r>
              <w:rPr>
                <w:spacing w:val="6"/>
              </w:rPr>
              <w:t>燃料或</w:t>
            </w:r>
            <w:r>
              <w:rPr>
                <w:spacing w:val="-40"/>
              </w:rPr>
              <w:t xml:space="preserve"> </w:t>
            </w:r>
            <w:r>
              <w:rPr>
                <w:rFonts w:ascii="Times New Roman" w:hAnsi="Times New Roman" w:eastAsia="Times New Roman" w:cs="Times New Roman"/>
              </w:rPr>
              <w:t>kg</w:t>
            </w:r>
            <w:r>
              <w:rPr>
                <w:rFonts w:ascii="Times New Roman" w:hAnsi="Times New Roman" w:eastAsia="Times New Roman" w:cs="Times New Roman"/>
                <w:spacing w:val="6"/>
              </w:rPr>
              <w:t>/m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14"/>
                <w:w w:val="101"/>
                <w:position w:val="8"/>
                <w:sz w:val="16"/>
                <w:szCs w:val="16"/>
              </w:rPr>
              <w:t xml:space="preserve"> </w:t>
            </w:r>
            <w:r>
              <w:rPr>
                <w:spacing w:val="6"/>
              </w:rPr>
              <w:t>燃料，天然气低位热值约</w:t>
            </w:r>
            <w:r>
              <w:rPr>
                <w:spacing w:val="-1"/>
              </w:rPr>
              <w:t>为</w:t>
            </w:r>
            <w:r>
              <w:rPr>
                <w:spacing w:val="-40"/>
              </w:rPr>
              <w:t xml:space="preserve"> </w:t>
            </w:r>
            <w:r>
              <w:rPr>
                <w:rFonts w:ascii="Times New Roman" w:hAnsi="Times New Roman" w:eastAsia="Times New Roman" w:cs="Times New Roman"/>
                <w:spacing w:val="-1"/>
              </w:rPr>
              <w:t>35.54MJ/m</w:t>
            </w:r>
            <w:r>
              <w:rPr>
                <w:rFonts w:ascii="Times New Roman" w:hAnsi="Times New Roman" w:eastAsia="Times New Roman" w:cs="Times New Roman"/>
                <w:spacing w:val="-1"/>
                <w:position w:val="8"/>
                <w:sz w:val="16"/>
                <w:szCs w:val="16"/>
              </w:rPr>
              <w:t>3</w:t>
            </w:r>
            <w:r>
              <w:rPr>
                <w:spacing w:val="-1"/>
              </w:rPr>
              <w:t>，根据</w:t>
            </w:r>
            <w:r>
              <w:rPr>
                <w:spacing w:val="-58"/>
              </w:rPr>
              <w:t xml:space="preserve"> </w:t>
            </w:r>
            <w:r>
              <w:rPr>
                <w:rFonts w:ascii="Times New Roman" w:hAnsi="Times New Roman" w:eastAsia="Times New Roman" w:cs="Times New Roman"/>
                <w:spacing w:val="-1"/>
              </w:rPr>
              <w:t xml:space="preserve">HJ1121-2020 </w:t>
            </w:r>
            <w:r>
              <w:rPr>
                <w:spacing w:val="-1"/>
              </w:rPr>
              <w:t>表</w:t>
            </w:r>
            <w:r>
              <w:rPr>
                <w:spacing w:val="-51"/>
              </w:rPr>
              <w:t xml:space="preserve"> </w:t>
            </w:r>
            <w:r>
              <w:rPr>
                <w:rFonts w:ascii="Times New Roman" w:hAnsi="Times New Roman" w:eastAsia="Times New Roman" w:cs="Times New Roman"/>
                <w:spacing w:val="-1"/>
              </w:rPr>
              <w:t xml:space="preserve">6 </w:t>
            </w:r>
            <w:r>
              <w:rPr>
                <w:spacing w:val="-1"/>
              </w:rPr>
              <w:t>计算，颗粒物绩效值为</w:t>
            </w:r>
            <w:r>
              <w:rPr>
                <w:spacing w:val="-51"/>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1698g/m</w:t>
            </w:r>
            <w:r>
              <w:rPr>
                <w:rFonts w:ascii="Times New Roman" w:hAnsi="Times New Roman" w:eastAsia="Times New Roman" w:cs="Times New Roman"/>
                <w:spacing w:val="-1"/>
                <w:position w:val="8"/>
                <w:sz w:val="16"/>
                <w:szCs w:val="16"/>
              </w:rPr>
              <w:t>3</w:t>
            </w:r>
            <w:r>
              <w:rPr>
                <w:spacing w:val="4"/>
              </w:rPr>
              <w:t>燃料，</w:t>
            </w:r>
            <w:r>
              <w:rPr>
                <w:rFonts w:ascii="Times New Roman" w:hAnsi="Times New Roman" w:eastAsia="Times New Roman" w:cs="Times New Roman"/>
              </w:rPr>
              <w:t>SO</w:t>
            </w:r>
            <w:r>
              <w:rPr>
                <w:rFonts w:ascii="Times New Roman" w:hAnsi="Times New Roman" w:eastAsia="Times New Roman" w:cs="Times New Roman"/>
                <w:spacing w:val="4"/>
                <w:position w:val="-2"/>
                <w:sz w:val="16"/>
                <w:szCs w:val="16"/>
              </w:rPr>
              <w:t>2</w:t>
            </w:r>
            <w:r>
              <w:rPr>
                <w:rFonts w:ascii="Times New Roman" w:hAnsi="Times New Roman" w:eastAsia="Times New Roman" w:cs="Times New Roman"/>
                <w:spacing w:val="18"/>
                <w:position w:val="-2"/>
                <w:sz w:val="16"/>
                <w:szCs w:val="16"/>
              </w:rPr>
              <w:t xml:space="preserve"> </w:t>
            </w:r>
            <w:r>
              <w:rPr>
                <w:spacing w:val="4"/>
              </w:rPr>
              <w:t>绩效值为</w:t>
            </w:r>
            <w:r>
              <w:rPr>
                <w:spacing w:val="-51"/>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1698g/m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14"/>
                <w:w w:val="101"/>
                <w:position w:val="8"/>
                <w:sz w:val="16"/>
                <w:szCs w:val="16"/>
              </w:rPr>
              <w:t xml:space="preserve"> </w:t>
            </w:r>
            <w:r>
              <w:rPr>
                <w:spacing w:val="4"/>
              </w:rPr>
              <w:t>燃料，</w:t>
            </w:r>
            <w:r>
              <w:rPr>
                <w:rFonts w:ascii="Times New Roman" w:hAnsi="Times New Roman" w:eastAsia="Times New Roman" w:cs="Times New Roman"/>
              </w:rPr>
              <w:t>NOx</w:t>
            </w:r>
            <w:r>
              <w:rPr>
                <w:rFonts w:ascii="Times New Roman" w:hAnsi="Times New Roman" w:eastAsia="Times New Roman" w:cs="Times New Roman"/>
                <w:spacing w:val="19"/>
              </w:rPr>
              <w:t xml:space="preserve"> </w:t>
            </w:r>
            <w:r>
              <w:rPr>
                <w:spacing w:val="4"/>
              </w:rPr>
              <w:t>绩效值为</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
              </w:rPr>
              <w:t>.5495g/m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15"/>
                <w:position w:val="8"/>
                <w:sz w:val="16"/>
                <w:szCs w:val="16"/>
              </w:rPr>
              <w:t xml:space="preserve"> </w:t>
            </w:r>
            <w:r>
              <w:rPr>
                <w:spacing w:val="3"/>
              </w:rPr>
              <w:t>燃料。</w:t>
            </w:r>
          </w:p>
          <w:p w14:paraId="19BFC24E">
            <w:pPr>
              <w:pStyle w:val="6"/>
              <w:spacing w:before="27" w:line="340" w:lineRule="auto"/>
              <w:ind w:left="107" w:right="97" w:firstLine="517"/>
              <w:jc w:val="both"/>
            </w:pPr>
            <w:r>
              <w:rPr>
                <w:spacing w:val="11"/>
              </w:rPr>
              <w:t>根据《环境保护实用数据手册》，</w:t>
            </w:r>
            <w:r>
              <w:rPr>
                <w:rFonts w:ascii="Times New Roman" w:hAnsi="Times New Roman" w:eastAsia="Times New Roman" w:cs="Times New Roman"/>
                <w:spacing w:val="11"/>
              </w:rPr>
              <w:t xml:space="preserve">1 </w:t>
            </w:r>
            <w:r>
              <w:rPr>
                <w:spacing w:val="11"/>
              </w:rPr>
              <w:t>立方米</w:t>
            </w:r>
            <w:r>
              <w:rPr>
                <w:spacing w:val="10"/>
              </w:rPr>
              <w:t>天然气燃烧产生的理论</w:t>
            </w:r>
            <w:r>
              <w:rPr>
                <w:spacing w:val="-1"/>
              </w:rPr>
              <w:t>烟气量</w:t>
            </w:r>
            <w:r>
              <w:rPr>
                <w:spacing w:val="-41"/>
              </w:rPr>
              <w:t xml:space="preserve"> </w:t>
            </w:r>
            <w:r>
              <w:rPr>
                <w:rFonts w:ascii="Times New Roman" w:hAnsi="Times New Roman" w:eastAsia="Times New Roman" w:cs="Times New Roman"/>
                <w:spacing w:val="-1"/>
              </w:rPr>
              <w:t>10.5m</w:t>
            </w:r>
            <w:r>
              <w:rPr>
                <w:rFonts w:ascii="Times New Roman" w:hAnsi="Times New Roman" w:eastAsia="Times New Roman" w:cs="Times New Roman"/>
                <w:spacing w:val="-1"/>
                <w:position w:val="8"/>
                <w:sz w:val="16"/>
                <w:szCs w:val="16"/>
              </w:rPr>
              <w:t>3</w:t>
            </w:r>
            <w:r>
              <w:rPr>
                <w:spacing w:val="-1"/>
              </w:rPr>
              <w:t>，本项目年天然气使用为</w:t>
            </w:r>
            <w:r>
              <w:rPr>
                <w:spacing w:val="-61"/>
              </w:rPr>
              <w:t xml:space="preserve"> </w:t>
            </w:r>
            <w:r>
              <w:rPr>
                <w:rFonts w:ascii="Times New Roman" w:hAnsi="Times New Roman" w:eastAsia="Times New Roman" w:cs="Times New Roman"/>
                <w:spacing w:val="-1"/>
              </w:rPr>
              <w:t xml:space="preserve">62.4 </w:t>
            </w:r>
            <w:r>
              <w:rPr>
                <w:spacing w:val="-1"/>
              </w:rPr>
              <w:t>万</w:t>
            </w:r>
            <w:r>
              <w:rPr>
                <w:spacing w:val="-70"/>
              </w:rPr>
              <w:t xml:space="preserve"> </w:t>
            </w:r>
            <w:r>
              <w:rPr>
                <w:rFonts w:ascii="Times New Roman" w:hAnsi="Times New Roman" w:eastAsia="Times New Roman" w:cs="Times New Roman"/>
                <w:spacing w:val="-1"/>
              </w:rPr>
              <w:t>m</w:t>
            </w:r>
            <w:r>
              <w:rPr>
                <w:rFonts w:ascii="Times New Roman" w:hAnsi="Times New Roman" w:eastAsia="Times New Roman" w:cs="Times New Roman"/>
                <w:spacing w:val="-1"/>
                <w:position w:val="8"/>
                <w:sz w:val="16"/>
                <w:szCs w:val="16"/>
              </w:rPr>
              <w:t>3</w:t>
            </w:r>
            <w:r>
              <w:rPr>
                <w:spacing w:val="-1"/>
              </w:rPr>
              <w:t>，则烟气产生量为</w:t>
            </w:r>
            <w:r>
              <w:rPr>
                <w:spacing w:val="-61"/>
              </w:rPr>
              <w:t xml:space="preserve"> </w:t>
            </w:r>
            <w:r>
              <w:rPr>
                <w:rFonts w:ascii="Times New Roman" w:hAnsi="Times New Roman" w:eastAsia="Times New Roman" w:cs="Times New Roman"/>
                <w:spacing w:val="-1"/>
              </w:rPr>
              <w:t>655.2</w:t>
            </w:r>
            <w:r>
              <w:rPr>
                <w:spacing w:val="2"/>
              </w:rPr>
              <w:t>万</w:t>
            </w:r>
            <w:r>
              <w:rPr>
                <w:spacing w:val="-42"/>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9"/>
                <w:position w:val="8"/>
                <w:sz w:val="16"/>
                <w:szCs w:val="16"/>
              </w:rPr>
              <w:t xml:space="preserve"> </w:t>
            </w:r>
            <w:r>
              <w:rPr>
                <w:spacing w:val="2"/>
              </w:rPr>
              <w:t>，年工作时间约</w:t>
            </w:r>
            <w:r>
              <w:rPr>
                <w:spacing w:val="-46"/>
              </w:rPr>
              <w:t xml:space="preserve"> </w:t>
            </w:r>
            <w:r>
              <w:rPr>
                <w:rFonts w:ascii="Times New Roman" w:hAnsi="Times New Roman" w:eastAsia="Times New Roman" w:cs="Times New Roman"/>
                <w:spacing w:val="2"/>
              </w:rPr>
              <w:t>6720h</w:t>
            </w:r>
            <w:r>
              <w:rPr>
                <w:rFonts w:ascii="Times New Roman" w:hAnsi="Times New Roman" w:eastAsia="Times New Roman" w:cs="Times New Roman"/>
                <w:spacing w:val="-29"/>
              </w:rPr>
              <w:t xml:space="preserve"> </w:t>
            </w:r>
            <w:r>
              <w:rPr>
                <w:spacing w:val="2"/>
              </w:rPr>
              <w:t>，即</w:t>
            </w:r>
            <w:r>
              <w:rPr>
                <w:spacing w:val="-50"/>
              </w:rPr>
              <w:t xml:space="preserve"> </w:t>
            </w:r>
            <w:r>
              <w:rPr>
                <w:rFonts w:ascii="Times New Roman" w:hAnsi="Times New Roman" w:eastAsia="Times New Roman" w:cs="Times New Roman"/>
                <w:spacing w:val="2"/>
              </w:rPr>
              <w:t>975m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2"/>
              </w:rPr>
              <w:t>/h</w:t>
            </w:r>
            <w:r>
              <w:rPr>
                <w:spacing w:val="2"/>
              </w:rPr>
              <w:t>。</w:t>
            </w:r>
          </w:p>
          <w:p w14:paraId="2D7D0512">
            <w:pPr>
              <w:pStyle w:val="6"/>
              <w:spacing w:before="2" w:line="283" w:lineRule="auto"/>
              <w:ind w:left="106" w:right="97" w:firstLine="519"/>
            </w:pPr>
            <w:r>
              <w:rPr>
                <w:spacing w:val="9"/>
              </w:rPr>
              <w:t>本项目均质炉为密闭箱体，由箱体上方管道直接引出烟</w:t>
            </w:r>
            <w:r>
              <w:rPr>
                <w:spacing w:val="8"/>
              </w:rPr>
              <w:t>气，废气收</w:t>
            </w:r>
            <w:r>
              <w:rPr>
                <w:spacing w:val="7"/>
              </w:rPr>
              <w:t>集效率按</w:t>
            </w:r>
            <w:r>
              <w:rPr>
                <w:spacing w:val="-11"/>
              </w:rPr>
              <w:t xml:space="preserve"> </w:t>
            </w:r>
            <w:r>
              <w:rPr>
                <w:rFonts w:ascii="Times New Roman" w:hAnsi="Times New Roman" w:eastAsia="Times New Roman" w:cs="Times New Roman"/>
                <w:spacing w:val="7"/>
              </w:rPr>
              <w:t>100%</w:t>
            </w:r>
            <w:r>
              <w:rPr>
                <w:spacing w:val="7"/>
              </w:rPr>
              <w:t>计，本项目均质废气污染物产生情况如下表所示。</w:t>
            </w:r>
          </w:p>
        </w:tc>
      </w:tr>
    </w:tbl>
    <w:p w14:paraId="47B8D4EC">
      <w:pPr>
        <w:pStyle w:val="2"/>
        <w:rPr>
          <w:sz w:val="21"/>
        </w:rPr>
      </w:pPr>
    </w:p>
    <w:p w14:paraId="3B0246F8">
      <w:pPr>
        <w:rPr>
          <w:sz w:val="21"/>
          <w:szCs w:val="21"/>
        </w:rPr>
        <w:sectPr>
          <w:footerReference r:id="rId111" w:type="default"/>
          <w:pgSz w:w="11907" w:h="16840"/>
          <w:pgMar w:top="400" w:right="1408" w:bottom="1000" w:left="1408" w:header="0" w:footer="658" w:gutter="0"/>
          <w:cols w:space="720" w:num="1"/>
        </w:sectPr>
      </w:pPr>
    </w:p>
    <w:p w14:paraId="4C2E0C71">
      <w:pPr>
        <w:spacing w:before="42"/>
      </w:pPr>
    </w:p>
    <w:p w14:paraId="41F4555E">
      <w:pPr>
        <w:spacing w:before="41"/>
      </w:pPr>
    </w:p>
    <w:p w14:paraId="4B42F79D">
      <w:pPr>
        <w:spacing w:before="41"/>
      </w:pPr>
    </w:p>
    <w:p w14:paraId="3BBFF1C7">
      <w:pPr>
        <w:spacing w:before="41"/>
      </w:pPr>
    </w:p>
    <w:tbl>
      <w:tblPr>
        <w:tblStyle w:val="5"/>
        <w:tblW w:w="1323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3"/>
        <w:gridCol w:w="12478"/>
      </w:tblGrid>
      <w:tr w14:paraId="400C17A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995" w:hRule="atLeast"/>
        </w:trPr>
        <w:tc>
          <w:tcPr>
            <w:tcW w:w="753" w:type="dxa"/>
            <w:tcBorders>
              <w:right w:val="single" w:color="000000" w:sz="2" w:space="0"/>
            </w:tcBorders>
            <w:vAlign w:val="top"/>
          </w:tcPr>
          <w:p w14:paraId="1920C3BF">
            <w:pPr>
              <w:spacing w:line="276" w:lineRule="auto"/>
              <w:rPr>
                <w:rFonts w:ascii="Arial"/>
                <w:sz w:val="21"/>
              </w:rPr>
            </w:pPr>
          </w:p>
          <w:p w14:paraId="3A1D6D4F">
            <w:pPr>
              <w:spacing w:line="276" w:lineRule="auto"/>
              <w:rPr>
                <w:rFonts w:ascii="Arial"/>
                <w:sz w:val="21"/>
              </w:rPr>
            </w:pPr>
          </w:p>
          <w:p w14:paraId="373567B1">
            <w:pPr>
              <w:spacing w:line="277" w:lineRule="auto"/>
              <w:rPr>
                <w:rFonts w:ascii="Arial"/>
                <w:sz w:val="21"/>
              </w:rPr>
            </w:pPr>
          </w:p>
          <w:p w14:paraId="74099492">
            <w:pPr>
              <w:spacing w:line="277" w:lineRule="auto"/>
              <w:rPr>
                <w:rFonts w:ascii="Arial"/>
                <w:sz w:val="21"/>
              </w:rPr>
            </w:pPr>
          </w:p>
          <w:p w14:paraId="4805079D">
            <w:pPr>
              <w:pStyle w:val="6"/>
              <w:spacing w:before="82" w:line="250" w:lineRule="auto"/>
              <w:ind w:left="110" w:right="120" w:hanging="1"/>
              <w:jc w:val="both"/>
            </w:pPr>
            <w:r>
              <w:rPr>
                <w:spacing w:val="4"/>
              </w:rPr>
              <w:t>运营</w:t>
            </w:r>
            <w:r>
              <w:rPr>
                <w:spacing w:val="3"/>
              </w:rPr>
              <w:t>期环境保护措</w:t>
            </w:r>
            <w:r>
              <w:rPr>
                <w:spacing w:val="34"/>
                <w:w w:val="137"/>
              </w:rPr>
              <w:t>施</w:t>
            </w:r>
          </w:p>
        </w:tc>
        <w:tc>
          <w:tcPr>
            <w:tcW w:w="12478" w:type="dxa"/>
            <w:tcBorders>
              <w:left w:val="single" w:color="000000" w:sz="2" w:space="0"/>
            </w:tcBorders>
            <w:vAlign w:val="top"/>
          </w:tcPr>
          <w:p w14:paraId="797DD7C8">
            <w:pPr>
              <w:pStyle w:val="6"/>
              <w:spacing w:before="150" w:line="225" w:lineRule="auto"/>
              <w:ind w:left="3750"/>
            </w:pPr>
            <w:r>
              <w:rPr>
                <w:b/>
                <w:bCs/>
                <w:spacing w:val="6"/>
              </w:rPr>
              <w:t>表</w:t>
            </w:r>
            <w:r>
              <w:rPr>
                <w:rFonts w:ascii="Times New Roman" w:hAnsi="Times New Roman" w:eastAsia="Times New Roman" w:cs="Times New Roman"/>
                <w:b/>
                <w:bCs/>
                <w:spacing w:val="6"/>
              </w:rPr>
              <w:t xml:space="preserve">4.2-5    </w:t>
            </w:r>
            <w:r>
              <w:rPr>
                <w:b/>
                <w:bCs/>
                <w:spacing w:val="6"/>
              </w:rPr>
              <w:t>本项目均质废气产生及排放情况表</w:t>
            </w:r>
          </w:p>
          <w:p w14:paraId="371C4CE0">
            <w:pPr>
              <w:spacing w:line="107" w:lineRule="auto"/>
              <w:rPr>
                <w:rFonts w:ascii="Arial"/>
                <w:sz w:val="2"/>
              </w:rPr>
            </w:pPr>
          </w:p>
          <w:tbl>
            <w:tblPr>
              <w:tblStyle w:val="5"/>
              <w:tblW w:w="12123" w:type="dxa"/>
              <w:tblInd w:w="1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3"/>
              <w:gridCol w:w="567"/>
              <w:gridCol w:w="800"/>
              <w:gridCol w:w="873"/>
              <w:gridCol w:w="825"/>
              <w:gridCol w:w="799"/>
              <w:gridCol w:w="812"/>
              <w:gridCol w:w="1045"/>
              <w:gridCol w:w="751"/>
              <w:gridCol w:w="923"/>
              <w:gridCol w:w="946"/>
              <w:gridCol w:w="1016"/>
              <w:gridCol w:w="901"/>
              <w:gridCol w:w="726"/>
              <w:gridCol w:w="656"/>
            </w:tblGrid>
            <w:tr w14:paraId="313E3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83" w:type="dxa"/>
                  <w:vMerge w:val="restart"/>
                  <w:tcBorders>
                    <w:top w:val="single" w:color="000000" w:sz="10" w:space="0"/>
                    <w:left w:val="single" w:color="000000" w:sz="10" w:space="0"/>
                    <w:bottom w:val="nil"/>
                  </w:tcBorders>
                  <w:textDirection w:val="tbRlV"/>
                  <w:vAlign w:val="top"/>
                </w:tcPr>
                <w:p w14:paraId="74AB1B5F">
                  <w:pPr>
                    <w:pStyle w:val="6"/>
                    <w:spacing w:before="150" w:line="209" w:lineRule="auto"/>
                    <w:ind w:left="162"/>
                    <w:rPr>
                      <w:sz w:val="22"/>
                      <w:szCs w:val="22"/>
                    </w:rPr>
                  </w:pPr>
                  <w:r>
                    <w:rPr>
                      <w:spacing w:val="48"/>
                      <w:sz w:val="22"/>
                      <w:szCs w:val="22"/>
                    </w:rPr>
                    <w:t>废气类别</w:t>
                  </w:r>
                </w:p>
              </w:tc>
              <w:tc>
                <w:tcPr>
                  <w:tcW w:w="567" w:type="dxa"/>
                  <w:vMerge w:val="restart"/>
                  <w:tcBorders>
                    <w:top w:val="single" w:color="000000" w:sz="10" w:space="0"/>
                    <w:bottom w:val="nil"/>
                  </w:tcBorders>
                  <w:textDirection w:val="tbRlV"/>
                  <w:vAlign w:val="top"/>
                </w:tcPr>
                <w:p w14:paraId="19EFD356">
                  <w:pPr>
                    <w:pStyle w:val="6"/>
                    <w:spacing w:before="246" w:line="209" w:lineRule="auto"/>
                    <w:ind w:left="306"/>
                    <w:rPr>
                      <w:sz w:val="22"/>
                      <w:szCs w:val="22"/>
                    </w:rPr>
                  </w:pPr>
                  <w:r>
                    <w:rPr>
                      <w:spacing w:val="43"/>
                      <w:sz w:val="22"/>
                      <w:szCs w:val="22"/>
                    </w:rPr>
                    <w:t>排气筒</w:t>
                  </w:r>
                </w:p>
              </w:tc>
              <w:tc>
                <w:tcPr>
                  <w:tcW w:w="800" w:type="dxa"/>
                  <w:vMerge w:val="restart"/>
                  <w:tcBorders>
                    <w:top w:val="single" w:color="000000" w:sz="10" w:space="0"/>
                    <w:bottom w:val="nil"/>
                  </w:tcBorders>
                  <w:vAlign w:val="top"/>
                </w:tcPr>
                <w:p w14:paraId="4465B3B8">
                  <w:pPr>
                    <w:pStyle w:val="6"/>
                    <w:spacing w:before="179" w:line="221" w:lineRule="auto"/>
                    <w:ind w:left="103"/>
                    <w:rPr>
                      <w:sz w:val="22"/>
                      <w:szCs w:val="22"/>
                    </w:rPr>
                  </w:pPr>
                  <w:r>
                    <w:rPr>
                      <w:spacing w:val="-4"/>
                      <w:sz w:val="22"/>
                      <w:szCs w:val="22"/>
                    </w:rPr>
                    <w:t>废</w:t>
                  </w:r>
                  <w:r>
                    <w:rPr>
                      <w:spacing w:val="43"/>
                      <w:sz w:val="22"/>
                      <w:szCs w:val="22"/>
                    </w:rPr>
                    <w:t xml:space="preserve"> </w:t>
                  </w:r>
                  <w:r>
                    <w:rPr>
                      <w:spacing w:val="-4"/>
                      <w:sz w:val="22"/>
                      <w:szCs w:val="22"/>
                    </w:rPr>
                    <w:t>气</w:t>
                  </w:r>
                </w:p>
                <w:p w14:paraId="074A887D">
                  <w:pPr>
                    <w:pStyle w:val="6"/>
                    <w:spacing w:before="22"/>
                    <w:ind w:left="104" w:right="113"/>
                    <w:rPr>
                      <w:sz w:val="22"/>
                      <w:szCs w:val="22"/>
                    </w:rPr>
                  </w:pPr>
                  <w:r>
                    <w:rPr>
                      <w:spacing w:val="-9"/>
                      <w:sz w:val="22"/>
                      <w:szCs w:val="22"/>
                    </w:rPr>
                    <w:t>产</w:t>
                  </w:r>
                  <w:r>
                    <w:rPr>
                      <w:spacing w:val="44"/>
                      <w:sz w:val="22"/>
                      <w:szCs w:val="22"/>
                    </w:rPr>
                    <w:t xml:space="preserve"> </w:t>
                  </w:r>
                  <w:r>
                    <w:rPr>
                      <w:spacing w:val="-9"/>
                      <w:sz w:val="22"/>
                      <w:szCs w:val="22"/>
                    </w:rPr>
                    <w:t>生</w:t>
                  </w:r>
                  <w:r>
                    <w:rPr>
                      <w:sz w:val="22"/>
                      <w:szCs w:val="22"/>
                    </w:rPr>
                    <w:t>量</w:t>
                  </w:r>
                </w:p>
                <w:p w14:paraId="738366EC">
                  <w:pPr>
                    <w:spacing w:line="205" w:lineRule="auto"/>
                    <w:ind w:left="97"/>
                    <w:rPr>
                      <w:rFonts w:ascii="Times New Roman" w:hAnsi="Times New Roman" w:eastAsia="Times New Roman" w:cs="Times New Roman"/>
                      <w:sz w:val="22"/>
                      <w:szCs w:val="22"/>
                    </w:rPr>
                  </w:pPr>
                  <w:r>
                    <w:rPr>
                      <w:rFonts w:ascii="Times New Roman" w:hAnsi="Times New Roman" w:eastAsia="Times New Roman" w:cs="Times New Roman"/>
                      <w:position w:val="-1"/>
                      <w:sz w:val="22"/>
                      <w:szCs w:val="22"/>
                    </w:rPr>
                    <w:t>m</w:t>
                  </w:r>
                  <w:r>
                    <w:rPr>
                      <w:rFonts w:ascii="Times New Roman" w:hAnsi="Times New Roman" w:eastAsia="Times New Roman" w:cs="Times New Roman"/>
                      <w:position w:val="6"/>
                      <w:sz w:val="14"/>
                      <w:szCs w:val="14"/>
                    </w:rPr>
                    <w:t>3</w:t>
                  </w:r>
                  <w:r>
                    <w:rPr>
                      <w:rFonts w:ascii="Times New Roman" w:hAnsi="Times New Roman" w:eastAsia="Times New Roman" w:cs="Times New Roman"/>
                      <w:position w:val="-1"/>
                      <w:sz w:val="22"/>
                      <w:szCs w:val="22"/>
                    </w:rPr>
                    <w:t>/h</w:t>
                  </w:r>
                </w:p>
              </w:tc>
              <w:tc>
                <w:tcPr>
                  <w:tcW w:w="873" w:type="dxa"/>
                  <w:vMerge w:val="restart"/>
                  <w:tcBorders>
                    <w:top w:val="single" w:color="000000" w:sz="10" w:space="0"/>
                    <w:bottom w:val="nil"/>
                  </w:tcBorders>
                  <w:vAlign w:val="top"/>
                </w:tcPr>
                <w:p w14:paraId="2A50F54B">
                  <w:pPr>
                    <w:spacing w:line="374" w:lineRule="auto"/>
                    <w:rPr>
                      <w:rFonts w:ascii="Arial"/>
                      <w:sz w:val="21"/>
                    </w:rPr>
                  </w:pPr>
                </w:p>
                <w:p w14:paraId="4B9C426E">
                  <w:pPr>
                    <w:pStyle w:val="6"/>
                    <w:spacing w:before="72" w:line="242" w:lineRule="auto"/>
                    <w:ind w:left="122" w:right="328" w:hanging="15"/>
                    <w:rPr>
                      <w:sz w:val="22"/>
                      <w:szCs w:val="22"/>
                    </w:rPr>
                  </w:pPr>
                  <w:r>
                    <w:rPr>
                      <w:spacing w:val="-5"/>
                      <w:sz w:val="22"/>
                      <w:szCs w:val="22"/>
                    </w:rPr>
                    <w:t>污染</w:t>
                  </w:r>
                  <w:r>
                    <w:rPr>
                      <w:spacing w:val="-13"/>
                      <w:sz w:val="22"/>
                      <w:szCs w:val="22"/>
                    </w:rPr>
                    <w:t>因子</w:t>
                  </w:r>
                </w:p>
              </w:tc>
              <w:tc>
                <w:tcPr>
                  <w:tcW w:w="2436" w:type="dxa"/>
                  <w:gridSpan w:val="3"/>
                  <w:tcBorders>
                    <w:top w:val="single" w:color="000000" w:sz="10" w:space="0"/>
                  </w:tcBorders>
                  <w:vAlign w:val="top"/>
                </w:tcPr>
                <w:p w14:paraId="51C73434">
                  <w:pPr>
                    <w:pStyle w:val="6"/>
                    <w:spacing w:before="50" w:line="217" w:lineRule="auto"/>
                    <w:ind w:left="106"/>
                    <w:rPr>
                      <w:sz w:val="22"/>
                      <w:szCs w:val="22"/>
                    </w:rPr>
                  </w:pPr>
                  <w:r>
                    <w:rPr>
                      <w:spacing w:val="-2"/>
                      <w:sz w:val="22"/>
                      <w:szCs w:val="22"/>
                    </w:rPr>
                    <w:t>产生情况</w:t>
                  </w:r>
                </w:p>
              </w:tc>
              <w:tc>
                <w:tcPr>
                  <w:tcW w:w="1796" w:type="dxa"/>
                  <w:gridSpan w:val="2"/>
                  <w:tcBorders>
                    <w:top w:val="single" w:color="000000" w:sz="10" w:space="0"/>
                  </w:tcBorders>
                  <w:vAlign w:val="top"/>
                </w:tcPr>
                <w:p w14:paraId="10476091">
                  <w:pPr>
                    <w:pStyle w:val="6"/>
                    <w:spacing w:before="50" w:line="217" w:lineRule="auto"/>
                    <w:ind w:left="119"/>
                    <w:rPr>
                      <w:sz w:val="22"/>
                      <w:szCs w:val="22"/>
                    </w:rPr>
                  </w:pPr>
                  <w:r>
                    <w:rPr>
                      <w:spacing w:val="-4"/>
                      <w:sz w:val="22"/>
                      <w:szCs w:val="22"/>
                    </w:rPr>
                    <w:t>治理情况</w:t>
                  </w:r>
                </w:p>
              </w:tc>
              <w:tc>
                <w:tcPr>
                  <w:tcW w:w="2885" w:type="dxa"/>
                  <w:gridSpan w:val="3"/>
                  <w:tcBorders>
                    <w:top w:val="single" w:color="000000" w:sz="10" w:space="0"/>
                  </w:tcBorders>
                  <w:vAlign w:val="top"/>
                </w:tcPr>
                <w:p w14:paraId="7B0BB604">
                  <w:pPr>
                    <w:pStyle w:val="6"/>
                    <w:spacing w:before="50" w:line="217" w:lineRule="auto"/>
                    <w:ind w:left="118"/>
                    <w:rPr>
                      <w:sz w:val="22"/>
                      <w:szCs w:val="22"/>
                    </w:rPr>
                  </w:pPr>
                  <w:r>
                    <w:rPr>
                      <w:spacing w:val="-2"/>
                      <w:sz w:val="22"/>
                      <w:szCs w:val="22"/>
                    </w:rPr>
                    <w:t>排放情况①</w:t>
                  </w:r>
                </w:p>
              </w:tc>
              <w:tc>
                <w:tcPr>
                  <w:tcW w:w="1627" w:type="dxa"/>
                  <w:gridSpan w:val="2"/>
                  <w:tcBorders>
                    <w:top w:val="single" w:color="000000" w:sz="10" w:space="0"/>
                  </w:tcBorders>
                  <w:vAlign w:val="top"/>
                </w:tcPr>
                <w:p w14:paraId="48084511">
                  <w:pPr>
                    <w:pStyle w:val="6"/>
                    <w:spacing w:before="50" w:line="217" w:lineRule="auto"/>
                    <w:ind w:left="122"/>
                    <w:rPr>
                      <w:sz w:val="22"/>
                      <w:szCs w:val="22"/>
                    </w:rPr>
                  </w:pPr>
                  <w:r>
                    <w:rPr>
                      <w:spacing w:val="-2"/>
                      <w:sz w:val="22"/>
                      <w:szCs w:val="22"/>
                    </w:rPr>
                    <w:t>排放标准</w:t>
                  </w:r>
                </w:p>
              </w:tc>
              <w:tc>
                <w:tcPr>
                  <w:tcW w:w="656" w:type="dxa"/>
                  <w:vMerge w:val="restart"/>
                  <w:tcBorders>
                    <w:top w:val="single" w:color="000000" w:sz="10" w:space="0"/>
                    <w:bottom w:val="nil"/>
                    <w:right w:val="single" w:color="000000" w:sz="10" w:space="0"/>
                  </w:tcBorders>
                  <w:vAlign w:val="top"/>
                </w:tcPr>
                <w:p w14:paraId="72E16C32">
                  <w:pPr>
                    <w:pStyle w:val="6"/>
                    <w:spacing w:before="38" w:line="222" w:lineRule="auto"/>
                    <w:ind w:left="125"/>
                    <w:rPr>
                      <w:sz w:val="22"/>
                      <w:szCs w:val="22"/>
                    </w:rPr>
                  </w:pPr>
                  <w:r>
                    <w:rPr>
                      <w:sz w:val="22"/>
                      <w:szCs w:val="22"/>
                    </w:rPr>
                    <w:t>排</w:t>
                  </w:r>
                </w:p>
                <w:p w14:paraId="462DC745">
                  <w:pPr>
                    <w:pStyle w:val="6"/>
                    <w:spacing w:before="17" w:line="222" w:lineRule="auto"/>
                    <w:ind w:left="125"/>
                    <w:rPr>
                      <w:sz w:val="22"/>
                      <w:szCs w:val="22"/>
                    </w:rPr>
                  </w:pPr>
                  <w:r>
                    <w:rPr>
                      <w:sz w:val="22"/>
                      <w:szCs w:val="22"/>
                    </w:rPr>
                    <w:t>放</w:t>
                  </w:r>
                </w:p>
                <w:p w14:paraId="1BF18E6A">
                  <w:pPr>
                    <w:pStyle w:val="6"/>
                    <w:spacing w:before="21" w:line="222" w:lineRule="auto"/>
                    <w:ind w:left="135"/>
                    <w:rPr>
                      <w:sz w:val="22"/>
                      <w:szCs w:val="22"/>
                    </w:rPr>
                  </w:pPr>
                  <w:r>
                    <w:rPr>
                      <w:sz w:val="22"/>
                      <w:szCs w:val="22"/>
                    </w:rPr>
                    <w:t>时</w:t>
                  </w:r>
                </w:p>
                <w:p w14:paraId="7E3C1525">
                  <w:pPr>
                    <w:pStyle w:val="6"/>
                    <w:spacing w:before="20" w:line="218" w:lineRule="auto"/>
                    <w:ind w:left="117" w:right="253" w:firstLine="24"/>
                    <w:rPr>
                      <w:rFonts w:ascii="Times New Roman" w:hAnsi="Times New Roman" w:eastAsia="Times New Roman" w:cs="Times New Roman"/>
                      <w:sz w:val="22"/>
                      <w:szCs w:val="22"/>
                    </w:rPr>
                  </w:pPr>
                  <w:r>
                    <w:rPr>
                      <w:spacing w:val="-25"/>
                      <w:sz w:val="22"/>
                      <w:szCs w:val="22"/>
                    </w:rPr>
                    <w:t>间</w:t>
                  </w:r>
                  <w:r>
                    <w:rPr>
                      <w:rFonts w:ascii="Times New Roman" w:hAnsi="Times New Roman" w:eastAsia="Times New Roman" w:cs="Times New Roman"/>
                      <w:sz w:val="22"/>
                      <w:szCs w:val="22"/>
                    </w:rPr>
                    <w:t>h/a</w:t>
                  </w:r>
                </w:p>
              </w:tc>
            </w:tr>
            <w:tr w14:paraId="5BD8E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 w:hRule="atLeast"/>
              </w:trPr>
              <w:tc>
                <w:tcPr>
                  <w:tcW w:w="483" w:type="dxa"/>
                  <w:vMerge w:val="continue"/>
                  <w:tcBorders>
                    <w:top w:val="nil"/>
                    <w:left w:val="single" w:color="000000" w:sz="10" w:space="0"/>
                  </w:tcBorders>
                  <w:textDirection w:val="tbRlV"/>
                  <w:vAlign w:val="top"/>
                </w:tcPr>
                <w:p w14:paraId="044EC166">
                  <w:pPr>
                    <w:rPr>
                      <w:rFonts w:ascii="Arial"/>
                      <w:sz w:val="21"/>
                    </w:rPr>
                  </w:pPr>
                </w:p>
              </w:tc>
              <w:tc>
                <w:tcPr>
                  <w:tcW w:w="567" w:type="dxa"/>
                  <w:vMerge w:val="continue"/>
                  <w:tcBorders>
                    <w:top w:val="nil"/>
                  </w:tcBorders>
                  <w:textDirection w:val="tbRlV"/>
                  <w:vAlign w:val="top"/>
                </w:tcPr>
                <w:p w14:paraId="2AAD8565">
                  <w:pPr>
                    <w:rPr>
                      <w:rFonts w:ascii="Arial"/>
                      <w:sz w:val="21"/>
                    </w:rPr>
                  </w:pPr>
                </w:p>
              </w:tc>
              <w:tc>
                <w:tcPr>
                  <w:tcW w:w="800" w:type="dxa"/>
                  <w:vMerge w:val="continue"/>
                  <w:tcBorders>
                    <w:top w:val="nil"/>
                  </w:tcBorders>
                  <w:vAlign w:val="top"/>
                </w:tcPr>
                <w:p w14:paraId="6F8192B8">
                  <w:pPr>
                    <w:rPr>
                      <w:rFonts w:ascii="Arial"/>
                      <w:sz w:val="21"/>
                    </w:rPr>
                  </w:pPr>
                </w:p>
              </w:tc>
              <w:tc>
                <w:tcPr>
                  <w:tcW w:w="873" w:type="dxa"/>
                  <w:vMerge w:val="continue"/>
                  <w:tcBorders>
                    <w:top w:val="nil"/>
                  </w:tcBorders>
                  <w:vAlign w:val="top"/>
                </w:tcPr>
                <w:p w14:paraId="17CB4378">
                  <w:pPr>
                    <w:rPr>
                      <w:rFonts w:ascii="Arial"/>
                      <w:sz w:val="21"/>
                    </w:rPr>
                  </w:pPr>
                </w:p>
              </w:tc>
              <w:tc>
                <w:tcPr>
                  <w:tcW w:w="825" w:type="dxa"/>
                  <w:vAlign w:val="top"/>
                </w:tcPr>
                <w:p w14:paraId="0E5F649D">
                  <w:pPr>
                    <w:pStyle w:val="6"/>
                    <w:spacing w:before="158" w:line="220" w:lineRule="auto"/>
                    <w:ind w:left="106"/>
                    <w:rPr>
                      <w:sz w:val="22"/>
                      <w:szCs w:val="22"/>
                    </w:rPr>
                  </w:pPr>
                  <w:r>
                    <w:rPr>
                      <w:spacing w:val="-4"/>
                      <w:sz w:val="22"/>
                      <w:szCs w:val="22"/>
                    </w:rPr>
                    <w:t>产</w:t>
                  </w:r>
                  <w:r>
                    <w:rPr>
                      <w:spacing w:val="70"/>
                      <w:sz w:val="22"/>
                      <w:szCs w:val="22"/>
                    </w:rPr>
                    <w:t xml:space="preserve"> </w:t>
                  </w:r>
                  <w:r>
                    <w:rPr>
                      <w:spacing w:val="-4"/>
                      <w:sz w:val="22"/>
                      <w:szCs w:val="22"/>
                    </w:rPr>
                    <w:t>生</w:t>
                  </w:r>
                </w:p>
                <w:p w14:paraId="442A0FEF">
                  <w:pPr>
                    <w:pStyle w:val="6"/>
                    <w:spacing w:before="22" w:line="239" w:lineRule="auto"/>
                    <w:ind w:left="99" w:right="109" w:firstLine="6"/>
                    <w:rPr>
                      <w:rFonts w:ascii="Times New Roman" w:hAnsi="Times New Roman" w:eastAsia="Times New Roman" w:cs="Times New Roman"/>
                      <w:sz w:val="14"/>
                      <w:szCs w:val="14"/>
                    </w:rPr>
                  </w:pPr>
                  <w:r>
                    <w:rPr>
                      <w:spacing w:val="-8"/>
                      <w:sz w:val="22"/>
                      <w:szCs w:val="22"/>
                    </w:rPr>
                    <w:t>浓</w:t>
                  </w:r>
                  <w:r>
                    <w:rPr>
                      <w:spacing w:val="68"/>
                      <w:sz w:val="22"/>
                      <w:szCs w:val="22"/>
                    </w:rPr>
                    <w:t xml:space="preserve"> </w:t>
                  </w:r>
                  <w:r>
                    <w:rPr>
                      <w:spacing w:val="-8"/>
                      <w:sz w:val="22"/>
                      <w:szCs w:val="22"/>
                    </w:rPr>
                    <w:t>度</w:t>
                  </w:r>
                  <w:r>
                    <w:rPr>
                      <w:rFonts w:ascii="Times New Roman" w:hAnsi="Times New Roman" w:eastAsia="Times New Roman" w:cs="Times New Roman"/>
                      <w:spacing w:val="-1"/>
                      <w:sz w:val="22"/>
                      <w:szCs w:val="22"/>
                    </w:rPr>
                    <w:t>mg/m</w:t>
                  </w:r>
                  <w:r>
                    <w:rPr>
                      <w:rFonts w:ascii="Times New Roman" w:hAnsi="Times New Roman" w:eastAsia="Times New Roman" w:cs="Times New Roman"/>
                      <w:spacing w:val="-1"/>
                      <w:position w:val="6"/>
                      <w:sz w:val="14"/>
                      <w:szCs w:val="14"/>
                    </w:rPr>
                    <w:t>3</w:t>
                  </w:r>
                </w:p>
              </w:tc>
              <w:tc>
                <w:tcPr>
                  <w:tcW w:w="799" w:type="dxa"/>
                  <w:vAlign w:val="top"/>
                </w:tcPr>
                <w:p w14:paraId="754CE6BC">
                  <w:pPr>
                    <w:pStyle w:val="6"/>
                    <w:spacing w:before="158" w:line="220" w:lineRule="auto"/>
                    <w:ind w:left="109"/>
                    <w:rPr>
                      <w:sz w:val="22"/>
                      <w:szCs w:val="22"/>
                    </w:rPr>
                  </w:pPr>
                  <w:r>
                    <w:rPr>
                      <w:spacing w:val="-4"/>
                      <w:sz w:val="22"/>
                      <w:szCs w:val="22"/>
                    </w:rPr>
                    <w:t>产</w:t>
                  </w:r>
                  <w:r>
                    <w:rPr>
                      <w:spacing w:val="44"/>
                      <w:sz w:val="22"/>
                      <w:szCs w:val="22"/>
                    </w:rPr>
                    <w:t xml:space="preserve"> </w:t>
                  </w:r>
                  <w:r>
                    <w:rPr>
                      <w:spacing w:val="-4"/>
                      <w:sz w:val="22"/>
                      <w:szCs w:val="22"/>
                    </w:rPr>
                    <w:t>生</w:t>
                  </w:r>
                </w:p>
                <w:p w14:paraId="5A941874">
                  <w:pPr>
                    <w:pStyle w:val="6"/>
                    <w:spacing w:before="22" w:line="247" w:lineRule="auto"/>
                    <w:ind w:left="102" w:right="107" w:firstLine="5"/>
                    <w:rPr>
                      <w:rFonts w:ascii="Times New Roman" w:hAnsi="Times New Roman" w:eastAsia="Times New Roman" w:cs="Times New Roman"/>
                      <w:sz w:val="22"/>
                      <w:szCs w:val="22"/>
                    </w:rPr>
                  </w:pPr>
                  <w:r>
                    <w:rPr>
                      <w:spacing w:val="-9"/>
                      <w:sz w:val="22"/>
                      <w:szCs w:val="22"/>
                    </w:rPr>
                    <w:t>速</w:t>
                  </w:r>
                  <w:r>
                    <w:rPr>
                      <w:spacing w:val="45"/>
                      <w:sz w:val="22"/>
                      <w:szCs w:val="22"/>
                    </w:rPr>
                    <w:t xml:space="preserve"> </w:t>
                  </w:r>
                  <w:r>
                    <w:rPr>
                      <w:spacing w:val="-9"/>
                      <w:sz w:val="22"/>
                      <w:szCs w:val="22"/>
                    </w:rPr>
                    <w:t>率</w:t>
                  </w:r>
                  <w:r>
                    <w:rPr>
                      <w:rFonts w:ascii="Times New Roman" w:hAnsi="Times New Roman" w:eastAsia="Times New Roman" w:cs="Times New Roman"/>
                      <w:spacing w:val="-1"/>
                      <w:sz w:val="22"/>
                      <w:szCs w:val="22"/>
                    </w:rPr>
                    <w:t>kg/h</w:t>
                  </w:r>
                </w:p>
              </w:tc>
              <w:tc>
                <w:tcPr>
                  <w:tcW w:w="812" w:type="dxa"/>
                  <w:vAlign w:val="top"/>
                </w:tcPr>
                <w:p w14:paraId="7CD71790">
                  <w:pPr>
                    <w:pStyle w:val="6"/>
                    <w:spacing w:before="284" w:line="245" w:lineRule="auto"/>
                    <w:ind w:left="112" w:right="105"/>
                    <w:rPr>
                      <w:rFonts w:ascii="Times New Roman" w:hAnsi="Times New Roman" w:eastAsia="Times New Roman" w:cs="Times New Roman"/>
                      <w:sz w:val="22"/>
                      <w:szCs w:val="22"/>
                    </w:rPr>
                  </w:pPr>
                  <w:r>
                    <w:rPr>
                      <w:spacing w:val="-9"/>
                      <w:sz w:val="22"/>
                      <w:szCs w:val="22"/>
                    </w:rPr>
                    <w:t>产</w:t>
                  </w:r>
                  <w:r>
                    <w:rPr>
                      <w:spacing w:val="56"/>
                      <w:sz w:val="22"/>
                      <w:szCs w:val="22"/>
                    </w:rPr>
                    <w:t xml:space="preserve"> </w:t>
                  </w:r>
                  <w:r>
                    <w:rPr>
                      <w:spacing w:val="-9"/>
                      <w:sz w:val="22"/>
                      <w:szCs w:val="22"/>
                    </w:rPr>
                    <w:t>生</w:t>
                  </w:r>
                  <w:r>
                    <w:rPr>
                      <w:spacing w:val="-3"/>
                      <w:sz w:val="22"/>
                      <w:szCs w:val="22"/>
                    </w:rPr>
                    <w:t>量</w:t>
                  </w:r>
                  <w:r>
                    <w:rPr>
                      <w:rFonts w:ascii="Times New Roman" w:hAnsi="Times New Roman" w:eastAsia="Times New Roman" w:cs="Times New Roman"/>
                      <w:spacing w:val="-3"/>
                      <w:sz w:val="22"/>
                      <w:szCs w:val="22"/>
                    </w:rPr>
                    <w:t>t/a</w:t>
                  </w:r>
                </w:p>
              </w:tc>
              <w:tc>
                <w:tcPr>
                  <w:tcW w:w="1045" w:type="dxa"/>
                  <w:vAlign w:val="top"/>
                </w:tcPr>
                <w:p w14:paraId="681EB567">
                  <w:pPr>
                    <w:pStyle w:val="6"/>
                    <w:spacing w:before="285" w:line="242" w:lineRule="auto"/>
                    <w:ind w:left="114" w:right="492" w:firstLine="5"/>
                    <w:rPr>
                      <w:sz w:val="22"/>
                      <w:szCs w:val="22"/>
                    </w:rPr>
                  </w:pPr>
                  <w:r>
                    <w:rPr>
                      <w:spacing w:val="-7"/>
                      <w:sz w:val="22"/>
                      <w:szCs w:val="22"/>
                    </w:rPr>
                    <w:t>治理</w:t>
                  </w:r>
                  <w:r>
                    <w:rPr>
                      <w:spacing w:val="-4"/>
                      <w:sz w:val="22"/>
                      <w:szCs w:val="22"/>
                    </w:rPr>
                    <w:t>措施</w:t>
                  </w:r>
                </w:p>
              </w:tc>
              <w:tc>
                <w:tcPr>
                  <w:tcW w:w="751" w:type="dxa"/>
                  <w:vAlign w:val="top"/>
                </w:tcPr>
                <w:p w14:paraId="3478D83F">
                  <w:pPr>
                    <w:pStyle w:val="6"/>
                    <w:spacing w:before="158" w:line="225" w:lineRule="auto"/>
                    <w:ind w:left="120"/>
                    <w:rPr>
                      <w:sz w:val="22"/>
                      <w:szCs w:val="22"/>
                    </w:rPr>
                  </w:pPr>
                  <w:r>
                    <w:rPr>
                      <w:spacing w:val="-6"/>
                      <w:sz w:val="22"/>
                      <w:szCs w:val="22"/>
                    </w:rPr>
                    <w:t>治 理</w:t>
                  </w:r>
                </w:p>
                <w:p w14:paraId="1AB2613B">
                  <w:pPr>
                    <w:pStyle w:val="6"/>
                    <w:spacing w:before="17" w:line="220" w:lineRule="auto"/>
                    <w:ind w:left="120"/>
                    <w:rPr>
                      <w:sz w:val="22"/>
                      <w:szCs w:val="22"/>
                    </w:rPr>
                  </w:pPr>
                  <w:r>
                    <w:rPr>
                      <w:spacing w:val="-6"/>
                      <w:sz w:val="22"/>
                      <w:szCs w:val="22"/>
                    </w:rPr>
                    <w:t>效 率</w:t>
                  </w:r>
                </w:p>
                <w:p w14:paraId="0A9D6C22">
                  <w:pPr>
                    <w:spacing w:before="44" w:line="189" w:lineRule="auto"/>
                    <w:ind w:left="11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23" w:type="dxa"/>
                  <w:vAlign w:val="top"/>
                </w:tcPr>
                <w:p w14:paraId="1DBE1B42">
                  <w:pPr>
                    <w:pStyle w:val="6"/>
                    <w:spacing w:before="158"/>
                    <w:ind w:left="117" w:right="98"/>
                    <w:rPr>
                      <w:sz w:val="22"/>
                      <w:szCs w:val="22"/>
                    </w:rPr>
                  </w:pPr>
                  <w:r>
                    <w:rPr>
                      <w:spacing w:val="13"/>
                      <w:sz w:val="22"/>
                      <w:szCs w:val="22"/>
                    </w:rPr>
                    <w:t>排放浓</w:t>
                  </w:r>
                  <w:r>
                    <w:rPr>
                      <w:sz w:val="22"/>
                      <w:szCs w:val="22"/>
                    </w:rPr>
                    <w:t>度</w:t>
                  </w:r>
                </w:p>
                <w:p w14:paraId="10350C53">
                  <w:pPr>
                    <w:spacing w:line="208" w:lineRule="auto"/>
                    <w:ind w:left="111"/>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mg/m</w:t>
                  </w:r>
                  <w:r>
                    <w:rPr>
                      <w:rFonts w:ascii="Times New Roman" w:hAnsi="Times New Roman" w:eastAsia="Times New Roman" w:cs="Times New Roman"/>
                      <w:spacing w:val="-1"/>
                      <w:position w:val="6"/>
                      <w:sz w:val="14"/>
                      <w:szCs w:val="14"/>
                    </w:rPr>
                    <w:t>3</w:t>
                  </w:r>
                </w:p>
              </w:tc>
              <w:tc>
                <w:tcPr>
                  <w:tcW w:w="946" w:type="dxa"/>
                  <w:vAlign w:val="top"/>
                </w:tcPr>
                <w:p w14:paraId="4AF3DD18">
                  <w:pPr>
                    <w:pStyle w:val="6"/>
                    <w:spacing w:before="284" w:line="236" w:lineRule="auto"/>
                    <w:ind w:left="120" w:right="98" w:hanging="1"/>
                    <w:rPr>
                      <w:rFonts w:ascii="Times New Roman" w:hAnsi="Times New Roman" w:eastAsia="Times New Roman" w:cs="Times New Roman"/>
                      <w:sz w:val="22"/>
                      <w:szCs w:val="22"/>
                    </w:rPr>
                  </w:pPr>
                  <w:r>
                    <w:rPr>
                      <w:spacing w:val="21"/>
                      <w:sz w:val="22"/>
                      <w:szCs w:val="22"/>
                    </w:rPr>
                    <w:t>排放速</w:t>
                  </w:r>
                  <w:r>
                    <w:rPr>
                      <w:spacing w:val="-2"/>
                      <w:sz w:val="22"/>
                      <w:szCs w:val="22"/>
                    </w:rPr>
                    <w:t>率</w:t>
                  </w:r>
                  <w:r>
                    <w:rPr>
                      <w:rFonts w:ascii="Times New Roman" w:hAnsi="Times New Roman" w:eastAsia="Times New Roman" w:cs="Times New Roman"/>
                      <w:spacing w:val="-2"/>
                      <w:sz w:val="22"/>
                      <w:szCs w:val="22"/>
                    </w:rPr>
                    <w:t>kg/h</w:t>
                  </w:r>
                </w:p>
              </w:tc>
              <w:tc>
                <w:tcPr>
                  <w:tcW w:w="1016" w:type="dxa"/>
                  <w:vAlign w:val="top"/>
                </w:tcPr>
                <w:p w14:paraId="53106313">
                  <w:pPr>
                    <w:pStyle w:val="6"/>
                    <w:spacing w:before="301" w:line="246" w:lineRule="auto"/>
                    <w:ind w:left="114" w:right="96" w:firstLine="6"/>
                    <w:rPr>
                      <w:rFonts w:ascii="Times New Roman" w:hAnsi="Times New Roman" w:eastAsia="Times New Roman" w:cs="Times New Roman"/>
                      <w:sz w:val="22"/>
                      <w:szCs w:val="22"/>
                    </w:rPr>
                  </w:pPr>
                  <w:r>
                    <w:rPr>
                      <w:spacing w:val="-8"/>
                      <w:sz w:val="22"/>
                      <w:szCs w:val="22"/>
                    </w:rPr>
                    <w:t>排</w:t>
                  </w:r>
                  <w:r>
                    <w:rPr>
                      <w:spacing w:val="-32"/>
                      <w:sz w:val="22"/>
                      <w:szCs w:val="22"/>
                    </w:rPr>
                    <w:t xml:space="preserve"> </w:t>
                  </w:r>
                  <w:r>
                    <w:rPr>
                      <w:spacing w:val="-8"/>
                      <w:sz w:val="22"/>
                      <w:szCs w:val="22"/>
                    </w:rPr>
                    <w:t>放</w:t>
                  </w:r>
                  <w:r>
                    <w:rPr>
                      <w:spacing w:val="-32"/>
                      <w:sz w:val="22"/>
                      <w:szCs w:val="22"/>
                    </w:rPr>
                    <w:t xml:space="preserve"> </w:t>
                  </w:r>
                  <w:r>
                    <w:rPr>
                      <w:spacing w:val="-8"/>
                      <w:sz w:val="22"/>
                      <w:szCs w:val="22"/>
                    </w:rPr>
                    <w:t>量</w:t>
                  </w:r>
                  <w:r>
                    <w:rPr>
                      <w:rFonts w:ascii="Times New Roman" w:hAnsi="Times New Roman" w:eastAsia="Times New Roman" w:cs="Times New Roman"/>
                      <w:spacing w:val="-1"/>
                      <w:sz w:val="22"/>
                      <w:szCs w:val="22"/>
                    </w:rPr>
                    <w:t>t/a</w:t>
                  </w:r>
                </w:p>
              </w:tc>
              <w:tc>
                <w:tcPr>
                  <w:tcW w:w="901" w:type="dxa"/>
                  <w:vAlign w:val="top"/>
                </w:tcPr>
                <w:p w14:paraId="65DAAC7C">
                  <w:pPr>
                    <w:pStyle w:val="6"/>
                    <w:spacing w:before="158" w:line="242" w:lineRule="auto"/>
                    <w:ind w:left="121" w:right="93"/>
                    <w:rPr>
                      <w:sz w:val="22"/>
                      <w:szCs w:val="22"/>
                    </w:rPr>
                  </w:pPr>
                  <w:r>
                    <w:rPr>
                      <w:spacing w:val="6"/>
                      <w:sz w:val="22"/>
                      <w:szCs w:val="22"/>
                    </w:rPr>
                    <w:t>排放浓</w:t>
                  </w:r>
                  <w:r>
                    <w:rPr>
                      <w:sz w:val="22"/>
                      <w:szCs w:val="22"/>
                    </w:rPr>
                    <w:t>度</w:t>
                  </w:r>
                </w:p>
                <w:p w14:paraId="068149B6">
                  <w:pPr>
                    <w:spacing w:before="11" w:line="193" w:lineRule="auto"/>
                    <w:ind w:left="1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mg/m3</w:t>
                  </w:r>
                </w:p>
              </w:tc>
              <w:tc>
                <w:tcPr>
                  <w:tcW w:w="726" w:type="dxa"/>
                  <w:vAlign w:val="top"/>
                </w:tcPr>
                <w:p w14:paraId="70440264">
                  <w:pPr>
                    <w:pStyle w:val="6"/>
                    <w:spacing w:before="157" w:line="222" w:lineRule="auto"/>
                    <w:ind w:left="124"/>
                    <w:rPr>
                      <w:sz w:val="22"/>
                      <w:szCs w:val="22"/>
                    </w:rPr>
                  </w:pPr>
                  <w:r>
                    <w:rPr>
                      <w:spacing w:val="-4"/>
                      <w:sz w:val="22"/>
                      <w:szCs w:val="22"/>
                    </w:rPr>
                    <w:t>排</w:t>
                  </w:r>
                  <w:r>
                    <w:rPr>
                      <w:spacing w:val="-32"/>
                      <w:sz w:val="22"/>
                      <w:szCs w:val="22"/>
                    </w:rPr>
                    <w:t xml:space="preserve"> </w:t>
                  </w:r>
                  <w:r>
                    <w:rPr>
                      <w:spacing w:val="-4"/>
                      <w:sz w:val="22"/>
                      <w:szCs w:val="22"/>
                    </w:rPr>
                    <w:t>放</w:t>
                  </w:r>
                </w:p>
                <w:p w14:paraId="1999BB1F">
                  <w:pPr>
                    <w:pStyle w:val="6"/>
                    <w:spacing w:before="20" w:line="247" w:lineRule="auto"/>
                    <w:ind w:left="117" w:right="94" w:firstLine="5"/>
                    <w:rPr>
                      <w:rFonts w:ascii="Times New Roman" w:hAnsi="Times New Roman" w:eastAsia="Times New Roman" w:cs="Times New Roman"/>
                      <w:sz w:val="22"/>
                      <w:szCs w:val="22"/>
                    </w:rPr>
                  </w:pPr>
                  <w:r>
                    <w:rPr>
                      <w:spacing w:val="-9"/>
                      <w:sz w:val="22"/>
                      <w:szCs w:val="22"/>
                    </w:rPr>
                    <w:t>速</w:t>
                  </w:r>
                  <w:r>
                    <w:rPr>
                      <w:spacing w:val="-30"/>
                      <w:sz w:val="22"/>
                      <w:szCs w:val="22"/>
                    </w:rPr>
                    <w:t xml:space="preserve"> </w:t>
                  </w:r>
                  <w:r>
                    <w:rPr>
                      <w:spacing w:val="-9"/>
                      <w:sz w:val="22"/>
                      <w:szCs w:val="22"/>
                    </w:rPr>
                    <w:t>率</w:t>
                  </w:r>
                  <w:r>
                    <w:rPr>
                      <w:rFonts w:ascii="Times New Roman" w:hAnsi="Times New Roman" w:eastAsia="Times New Roman" w:cs="Times New Roman"/>
                      <w:spacing w:val="-1"/>
                      <w:sz w:val="22"/>
                      <w:szCs w:val="22"/>
                    </w:rPr>
                    <w:t>kg/h</w:t>
                  </w:r>
                </w:p>
              </w:tc>
              <w:tc>
                <w:tcPr>
                  <w:tcW w:w="656" w:type="dxa"/>
                  <w:vMerge w:val="continue"/>
                  <w:tcBorders>
                    <w:top w:val="nil"/>
                    <w:right w:val="single" w:color="000000" w:sz="10" w:space="0"/>
                  </w:tcBorders>
                  <w:vAlign w:val="top"/>
                </w:tcPr>
                <w:p w14:paraId="389A4C84">
                  <w:pPr>
                    <w:rPr>
                      <w:rFonts w:ascii="Arial"/>
                      <w:sz w:val="21"/>
                    </w:rPr>
                  </w:pPr>
                </w:p>
              </w:tc>
            </w:tr>
            <w:tr w14:paraId="64305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83" w:type="dxa"/>
                  <w:vMerge w:val="restart"/>
                  <w:tcBorders>
                    <w:left w:val="single" w:color="000000" w:sz="10" w:space="0"/>
                    <w:bottom w:val="nil"/>
                  </w:tcBorders>
                  <w:textDirection w:val="tbRlV"/>
                  <w:vAlign w:val="top"/>
                </w:tcPr>
                <w:p w14:paraId="508F6FD8">
                  <w:pPr>
                    <w:pStyle w:val="6"/>
                    <w:spacing w:before="150" w:line="210" w:lineRule="auto"/>
                    <w:ind w:left="272"/>
                    <w:rPr>
                      <w:sz w:val="22"/>
                      <w:szCs w:val="22"/>
                    </w:rPr>
                  </w:pPr>
                  <w:r>
                    <w:rPr>
                      <w:spacing w:val="49"/>
                      <w:sz w:val="22"/>
                      <w:szCs w:val="22"/>
                    </w:rPr>
                    <w:t>均质废气</w:t>
                  </w:r>
                </w:p>
              </w:tc>
              <w:tc>
                <w:tcPr>
                  <w:tcW w:w="567" w:type="dxa"/>
                  <w:vMerge w:val="restart"/>
                  <w:tcBorders>
                    <w:bottom w:val="nil"/>
                  </w:tcBorders>
                  <w:vAlign w:val="top"/>
                </w:tcPr>
                <w:p w14:paraId="16B28EEA">
                  <w:pPr>
                    <w:spacing w:line="273" w:lineRule="auto"/>
                    <w:rPr>
                      <w:rFonts w:ascii="Arial"/>
                      <w:sz w:val="21"/>
                    </w:rPr>
                  </w:pPr>
                </w:p>
                <w:p w14:paraId="01E98815">
                  <w:pPr>
                    <w:spacing w:line="273" w:lineRule="auto"/>
                    <w:rPr>
                      <w:rFonts w:ascii="Arial"/>
                      <w:sz w:val="21"/>
                    </w:rPr>
                  </w:pPr>
                </w:p>
                <w:p w14:paraId="3F06AF24">
                  <w:pPr>
                    <w:spacing w:before="64" w:line="189" w:lineRule="auto"/>
                    <w:ind w:left="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DA</w:t>
                  </w:r>
                </w:p>
                <w:p w14:paraId="4E9CEA6F">
                  <w:pPr>
                    <w:spacing w:before="52" w:line="189" w:lineRule="auto"/>
                    <w:ind w:left="10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004</w:t>
                  </w:r>
                </w:p>
              </w:tc>
              <w:tc>
                <w:tcPr>
                  <w:tcW w:w="800" w:type="dxa"/>
                  <w:vMerge w:val="restart"/>
                  <w:tcBorders>
                    <w:bottom w:val="nil"/>
                  </w:tcBorders>
                  <w:vAlign w:val="top"/>
                </w:tcPr>
                <w:p w14:paraId="0B25C44D">
                  <w:pPr>
                    <w:spacing w:line="335" w:lineRule="auto"/>
                    <w:rPr>
                      <w:rFonts w:ascii="Arial"/>
                      <w:sz w:val="21"/>
                    </w:rPr>
                  </w:pPr>
                </w:p>
                <w:p w14:paraId="3F3D13DA">
                  <w:pPr>
                    <w:spacing w:line="335" w:lineRule="auto"/>
                    <w:rPr>
                      <w:rFonts w:ascii="Arial"/>
                      <w:sz w:val="21"/>
                    </w:rPr>
                  </w:pPr>
                </w:p>
                <w:p w14:paraId="0294A7C5">
                  <w:pPr>
                    <w:spacing w:before="64" w:line="189" w:lineRule="auto"/>
                    <w:ind w:left="10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975</w:t>
                  </w:r>
                </w:p>
              </w:tc>
              <w:tc>
                <w:tcPr>
                  <w:tcW w:w="873" w:type="dxa"/>
                  <w:textDirection w:val="tbRlV"/>
                  <w:vAlign w:val="top"/>
                </w:tcPr>
                <w:p w14:paraId="4E77FAEE">
                  <w:pPr>
                    <w:pStyle w:val="6"/>
                    <w:spacing w:before="110" w:line="327" w:lineRule="auto"/>
                    <w:ind w:left="44" w:right="22"/>
                    <w:rPr>
                      <w:sz w:val="22"/>
                      <w:szCs w:val="22"/>
                    </w:rPr>
                  </w:pPr>
                  <w:r>
                    <w:rPr>
                      <w:sz w:val="22"/>
                      <w:szCs w:val="22"/>
                    </w:rPr>
                    <w:t xml:space="preserve">粒 </w:t>
                  </w:r>
                  <w:r>
                    <w:rPr>
                      <w:spacing w:val="31"/>
                      <w:sz w:val="22"/>
                      <w:szCs w:val="22"/>
                    </w:rPr>
                    <w:t>颗物</w:t>
                  </w:r>
                </w:p>
              </w:tc>
              <w:tc>
                <w:tcPr>
                  <w:tcW w:w="825" w:type="dxa"/>
                  <w:vAlign w:val="top"/>
                </w:tcPr>
                <w:p w14:paraId="0746B722">
                  <w:pPr>
                    <w:spacing w:before="222" w:line="189" w:lineRule="auto"/>
                    <w:ind w:left="124"/>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16</w:t>
                  </w:r>
                </w:p>
              </w:tc>
              <w:tc>
                <w:tcPr>
                  <w:tcW w:w="799" w:type="dxa"/>
                  <w:vAlign w:val="top"/>
                </w:tcPr>
                <w:p w14:paraId="2E3AFAD0">
                  <w:pPr>
                    <w:spacing w:before="222" w:line="189" w:lineRule="auto"/>
                    <w:ind w:left="10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0.016</w:t>
                  </w:r>
                </w:p>
              </w:tc>
              <w:tc>
                <w:tcPr>
                  <w:tcW w:w="812" w:type="dxa"/>
                  <w:vAlign w:val="top"/>
                </w:tcPr>
                <w:p w14:paraId="64D3364B">
                  <w:pPr>
                    <w:spacing w:before="222" w:line="189"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0.106</w:t>
                  </w:r>
                </w:p>
              </w:tc>
              <w:tc>
                <w:tcPr>
                  <w:tcW w:w="1045" w:type="dxa"/>
                  <w:vMerge w:val="restart"/>
                  <w:tcBorders>
                    <w:bottom w:val="nil"/>
                  </w:tcBorders>
                  <w:vAlign w:val="top"/>
                </w:tcPr>
                <w:p w14:paraId="052AE445">
                  <w:pPr>
                    <w:pStyle w:val="6"/>
                    <w:spacing w:before="289"/>
                    <w:ind w:left="114" w:right="101" w:firstLine="26"/>
                    <w:jc w:val="both"/>
                    <w:rPr>
                      <w:sz w:val="22"/>
                      <w:szCs w:val="22"/>
                    </w:rPr>
                  </w:pPr>
                  <w:r>
                    <w:rPr>
                      <w:spacing w:val="-15"/>
                      <w:sz w:val="22"/>
                      <w:szCs w:val="22"/>
                    </w:rPr>
                    <w:t>由</w:t>
                  </w:r>
                  <w:r>
                    <w:rPr>
                      <w:spacing w:val="12"/>
                      <w:sz w:val="22"/>
                      <w:szCs w:val="22"/>
                    </w:rPr>
                    <w:t xml:space="preserve">  </w:t>
                  </w:r>
                  <w:r>
                    <w:rPr>
                      <w:rFonts w:ascii="Times New Roman" w:hAnsi="Times New Roman" w:eastAsia="Times New Roman" w:cs="Times New Roman"/>
                      <w:spacing w:val="-15"/>
                      <w:sz w:val="22"/>
                      <w:szCs w:val="22"/>
                    </w:rPr>
                    <w:t>15m</w:t>
                  </w:r>
                  <w:r>
                    <w:rPr>
                      <w:spacing w:val="-10"/>
                      <w:sz w:val="22"/>
                      <w:szCs w:val="22"/>
                    </w:rPr>
                    <w:t>排</w:t>
                  </w:r>
                  <w:r>
                    <w:rPr>
                      <w:spacing w:val="-15"/>
                      <w:sz w:val="22"/>
                      <w:szCs w:val="22"/>
                    </w:rPr>
                    <w:t xml:space="preserve"> </w:t>
                  </w:r>
                  <w:r>
                    <w:rPr>
                      <w:spacing w:val="-10"/>
                      <w:sz w:val="22"/>
                      <w:szCs w:val="22"/>
                    </w:rPr>
                    <w:t>气</w:t>
                  </w:r>
                  <w:r>
                    <w:rPr>
                      <w:spacing w:val="-12"/>
                      <w:sz w:val="22"/>
                      <w:szCs w:val="22"/>
                    </w:rPr>
                    <w:t xml:space="preserve"> </w:t>
                  </w:r>
                  <w:r>
                    <w:rPr>
                      <w:spacing w:val="-10"/>
                      <w:sz w:val="22"/>
                      <w:szCs w:val="22"/>
                    </w:rPr>
                    <w:t>筒</w:t>
                  </w:r>
                  <w:r>
                    <w:rPr>
                      <w:rFonts w:ascii="Times New Roman" w:hAnsi="Times New Roman" w:eastAsia="Times New Roman" w:cs="Times New Roman"/>
                      <w:spacing w:val="-1"/>
                      <w:sz w:val="22"/>
                      <w:szCs w:val="22"/>
                    </w:rPr>
                    <w:t>(DA004)</w:t>
                  </w:r>
                  <w:r>
                    <w:rPr>
                      <w:spacing w:val="-4"/>
                      <w:sz w:val="22"/>
                      <w:szCs w:val="22"/>
                    </w:rPr>
                    <w:t>排放</w:t>
                  </w:r>
                </w:p>
              </w:tc>
              <w:tc>
                <w:tcPr>
                  <w:tcW w:w="751" w:type="dxa"/>
                  <w:vAlign w:val="top"/>
                </w:tcPr>
                <w:p w14:paraId="03479985">
                  <w:pPr>
                    <w:spacing w:before="222" w:line="189" w:lineRule="auto"/>
                    <w:ind w:left="11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923" w:type="dxa"/>
                  <w:vAlign w:val="top"/>
                </w:tcPr>
                <w:p w14:paraId="14C534B5">
                  <w:pPr>
                    <w:spacing w:before="80" w:line="189" w:lineRule="auto"/>
                    <w:ind w:left="135"/>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16</w:t>
                  </w:r>
                </w:p>
                <w:p w14:paraId="1AA24DD1">
                  <w:pPr>
                    <w:pStyle w:val="6"/>
                    <w:spacing w:before="30" w:line="210" w:lineRule="auto"/>
                    <w:ind w:left="124"/>
                    <w:rPr>
                      <w:sz w:val="22"/>
                      <w:szCs w:val="22"/>
                    </w:rPr>
                  </w:pPr>
                  <w:r>
                    <w:rPr>
                      <w:spacing w:val="-4"/>
                      <w:sz w:val="22"/>
                      <w:szCs w:val="22"/>
                    </w:rPr>
                    <w:t>（</w:t>
                  </w:r>
                  <w:r>
                    <w:rPr>
                      <w:rFonts w:ascii="Times New Roman" w:hAnsi="Times New Roman" w:eastAsia="Times New Roman" w:cs="Times New Roman"/>
                      <w:spacing w:val="-4"/>
                      <w:sz w:val="22"/>
                      <w:szCs w:val="22"/>
                    </w:rPr>
                    <w:t>18</w:t>
                  </w:r>
                  <w:r>
                    <w:rPr>
                      <w:spacing w:val="-4"/>
                      <w:sz w:val="22"/>
                      <w:szCs w:val="22"/>
                    </w:rPr>
                    <w:t>）</w:t>
                  </w:r>
                </w:p>
              </w:tc>
              <w:tc>
                <w:tcPr>
                  <w:tcW w:w="946" w:type="dxa"/>
                  <w:vAlign w:val="top"/>
                </w:tcPr>
                <w:p w14:paraId="3FBE66E4">
                  <w:pPr>
                    <w:spacing w:before="97"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0.016</w:t>
                  </w:r>
                </w:p>
                <w:p w14:paraId="5FA5A320">
                  <w:pPr>
                    <w:spacing w:before="48" w:line="193"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(0.029)</w:t>
                  </w:r>
                </w:p>
              </w:tc>
              <w:tc>
                <w:tcPr>
                  <w:tcW w:w="1016" w:type="dxa"/>
                  <w:vAlign w:val="top"/>
                </w:tcPr>
                <w:p w14:paraId="046B5107">
                  <w:pPr>
                    <w:spacing w:before="97"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0.106</w:t>
                  </w:r>
                </w:p>
                <w:p w14:paraId="788052FC">
                  <w:pPr>
                    <w:spacing w:before="48" w:line="193"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w:t>
                  </w:r>
                  <w:r>
                    <w:rPr>
                      <w:rFonts w:ascii="Times New Roman" w:hAnsi="Times New Roman" w:eastAsia="Times New Roman" w:cs="Times New Roman"/>
                      <w:spacing w:val="-30"/>
                      <w:sz w:val="22"/>
                      <w:szCs w:val="22"/>
                    </w:rPr>
                    <w:t xml:space="preserve"> </w:t>
                  </w:r>
                  <w:r>
                    <w:rPr>
                      <w:rFonts w:ascii="Times New Roman" w:hAnsi="Times New Roman" w:eastAsia="Times New Roman" w:cs="Times New Roman"/>
                      <w:spacing w:val="-5"/>
                      <w:sz w:val="22"/>
                      <w:szCs w:val="22"/>
                    </w:rPr>
                    <w:t>196)</w:t>
                  </w:r>
                </w:p>
              </w:tc>
              <w:tc>
                <w:tcPr>
                  <w:tcW w:w="901" w:type="dxa"/>
                  <w:vAlign w:val="top"/>
                </w:tcPr>
                <w:p w14:paraId="4E6F4F50">
                  <w:pPr>
                    <w:spacing w:before="222" w:line="189" w:lineRule="auto"/>
                    <w:ind w:left="12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726" w:type="dxa"/>
                  <w:vAlign w:val="top"/>
                </w:tcPr>
                <w:p w14:paraId="0B98C8BD">
                  <w:pPr>
                    <w:spacing w:before="218" w:line="193" w:lineRule="auto"/>
                    <w:ind w:left="11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6" w:type="dxa"/>
                  <w:vMerge w:val="restart"/>
                  <w:tcBorders>
                    <w:bottom w:val="nil"/>
                    <w:right w:val="single" w:color="000000" w:sz="10" w:space="0"/>
                  </w:tcBorders>
                  <w:vAlign w:val="top"/>
                </w:tcPr>
                <w:p w14:paraId="2CEBAFED">
                  <w:pPr>
                    <w:spacing w:line="273" w:lineRule="auto"/>
                    <w:rPr>
                      <w:rFonts w:ascii="Arial"/>
                      <w:sz w:val="21"/>
                    </w:rPr>
                  </w:pPr>
                </w:p>
                <w:p w14:paraId="0728EB94">
                  <w:pPr>
                    <w:spacing w:line="273" w:lineRule="auto"/>
                    <w:rPr>
                      <w:rFonts w:ascii="Arial"/>
                      <w:sz w:val="21"/>
                    </w:rPr>
                  </w:pPr>
                </w:p>
                <w:p w14:paraId="4B422AF8">
                  <w:pPr>
                    <w:spacing w:before="64" w:line="189" w:lineRule="auto"/>
                    <w:ind w:left="12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672</w:t>
                  </w:r>
                </w:p>
                <w:p w14:paraId="65B94D53">
                  <w:pPr>
                    <w:spacing w:before="52" w:line="189" w:lineRule="auto"/>
                    <w:ind w:left="12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14:paraId="30B9A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483" w:type="dxa"/>
                  <w:vMerge w:val="continue"/>
                  <w:tcBorders>
                    <w:top w:val="nil"/>
                    <w:left w:val="single" w:color="000000" w:sz="10" w:space="0"/>
                    <w:bottom w:val="nil"/>
                  </w:tcBorders>
                  <w:textDirection w:val="tbRlV"/>
                  <w:vAlign w:val="top"/>
                </w:tcPr>
                <w:p w14:paraId="7805C1CB">
                  <w:pPr>
                    <w:rPr>
                      <w:rFonts w:ascii="Arial"/>
                      <w:sz w:val="21"/>
                    </w:rPr>
                  </w:pPr>
                </w:p>
              </w:tc>
              <w:tc>
                <w:tcPr>
                  <w:tcW w:w="567" w:type="dxa"/>
                  <w:vMerge w:val="continue"/>
                  <w:tcBorders>
                    <w:top w:val="nil"/>
                    <w:bottom w:val="nil"/>
                  </w:tcBorders>
                  <w:vAlign w:val="top"/>
                </w:tcPr>
                <w:p w14:paraId="38D97816">
                  <w:pPr>
                    <w:rPr>
                      <w:rFonts w:ascii="Arial"/>
                      <w:sz w:val="21"/>
                    </w:rPr>
                  </w:pPr>
                </w:p>
              </w:tc>
              <w:tc>
                <w:tcPr>
                  <w:tcW w:w="800" w:type="dxa"/>
                  <w:vMerge w:val="continue"/>
                  <w:tcBorders>
                    <w:top w:val="nil"/>
                    <w:bottom w:val="nil"/>
                  </w:tcBorders>
                  <w:vAlign w:val="top"/>
                </w:tcPr>
                <w:p w14:paraId="3386EFF0">
                  <w:pPr>
                    <w:rPr>
                      <w:rFonts w:ascii="Arial"/>
                      <w:sz w:val="21"/>
                    </w:rPr>
                  </w:pPr>
                </w:p>
              </w:tc>
              <w:tc>
                <w:tcPr>
                  <w:tcW w:w="873" w:type="dxa"/>
                  <w:vAlign w:val="top"/>
                </w:tcPr>
                <w:p w14:paraId="4364E8BF">
                  <w:pPr>
                    <w:spacing w:before="195" w:line="189" w:lineRule="auto"/>
                    <w:ind w:left="94"/>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825" w:type="dxa"/>
                  <w:vAlign w:val="top"/>
                </w:tcPr>
                <w:p w14:paraId="53DE2DB8">
                  <w:pPr>
                    <w:spacing w:before="195" w:line="189" w:lineRule="auto"/>
                    <w:ind w:left="10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243</w:t>
                  </w:r>
                </w:p>
              </w:tc>
              <w:tc>
                <w:tcPr>
                  <w:tcW w:w="799" w:type="dxa"/>
                  <w:vAlign w:val="top"/>
                </w:tcPr>
                <w:p w14:paraId="753ABC74">
                  <w:pPr>
                    <w:spacing w:before="195" w:line="189" w:lineRule="auto"/>
                    <w:ind w:left="10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0.237</w:t>
                  </w:r>
                </w:p>
              </w:tc>
              <w:tc>
                <w:tcPr>
                  <w:tcW w:w="812" w:type="dxa"/>
                  <w:vAlign w:val="top"/>
                </w:tcPr>
                <w:p w14:paraId="387BD27C">
                  <w:pPr>
                    <w:spacing w:before="195"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1.59</w:t>
                  </w:r>
                </w:p>
              </w:tc>
              <w:tc>
                <w:tcPr>
                  <w:tcW w:w="1045" w:type="dxa"/>
                  <w:vMerge w:val="continue"/>
                  <w:tcBorders>
                    <w:top w:val="nil"/>
                    <w:bottom w:val="nil"/>
                  </w:tcBorders>
                  <w:vAlign w:val="top"/>
                </w:tcPr>
                <w:p w14:paraId="45706331">
                  <w:pPr>
                    <w:rPr>
                      <w:rFonts w:ascii="Arial"/>
                      <w:sz w:val="21"/>
                    </w:rPr>
                  </w:pPr>
                </w:p>
              </w:tc>
              <w:tc>
                <w:tcPr>
                  <w:tcW w:w="751" w:type="dxa"/>
                  <w:vAlign w:val="top"/>
                </w:tcPr>
                <w:p w14:paraId="765B9A9A">
                  <w:pPr>
                    <w:spacing w:before="195" w:line="189" w:lineRule="auto"/>
                    <w:ind w:left="11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923" w:type="dxa"/>
                  <w:vAlign w:val="top"/>
                </w:tcPr>
                <w:p w14:paraId="06274782">
                  <w:pPr>
                    <w:spacing w:before="68" w:line="189" w:lineRule="auto"/>
                    <w:ind w:left="11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243</w:t>
                  </w:r>
                </w:p>
                <w:p w14:paraId="0360213A">
                  <w:pPr>
                    <w:spacing w:before="48" w:line="171"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(171)</w:t>
                  </w:r>
                </w:p>
              </w:tc>
              <w:tc>
                <w:tcPr>
                  <w:tcW w:w="946" w:type="dxa"/>
                  <w:vAlign w:val="top"/>
                </w:tcPr>
                <w:p w14:paraId="552E25CB">
                  <w:pPr>
                    <w:spacing w:before="68"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0.237</w:t>
                  </w:r>
                </w:p>
                <w:p w14:paraId="719FD04F">
                  <w:pPr>
                    <w:spacing w:before="48" w:line="171"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(0.269)</w:t>
                  </w:r>
                </w:p>
              </w:tc>
              <w:tc>
                <w:tcPr>
                  <w:tcW w:w="1016" w:type="dxa"/>
                  <w:vAlign w:val="top"/>
                </w:tcPr>
                <w:p w14:paraId="701092A6">
                  <w:pPr>
                    <w:spacing w:before="68" w:line="189" w:lineRule="auto"/>
                    <w:ind w:left="13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1.59</w:t>
                  </w:r>
                </w:p>
                <w:p w14:paraId="19B3FE1A">
                  <w:pPr>
                    <w:spacing w:before="48" w:line="171"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(1.82)</w:t>
                  </w:r>
                </w:p>
              </w:tc>
              <w:tc>
                <w:tcPr>
                  <w:tcW w:w="901" w:type="dxa"/>
                  <w:vAlign w:val="top"/>
                </w:tcPr>
                <w:p w14:paraId="42809B74">
                  <w:pPr>
                    <w:spacing w:before="195" w:line="189" w:lineRule="auto"/>
                    <w:ind w:left="12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726" w:type="dxa"/>
                  <w:vAlign w:val="top"/>
                </w:tcPr>
                <w:p w14:paraId="36B7F4C6">
                  <w:pPr>
                    <w:spacing w:before="191" w:line="193" w:lineRule="auto"/>
                    <w:ind w:left="11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6" w:type="dxa"/>
                  <w:vMerge w:val="continue"/>
                  <w:tcBorders>
                    <w:top w:val="nil"/>
                    <w:bottom w:val="nil"/>
                    <w:right w:val="single" w:color="000000" w:sz="10" w:space="0"/>
                  </w:tcBorders>
                  <w:vAlign w:val="top"/>
                </w:tcPr>
                <w:p w14:paraId="44625324">
                  <w:pPr>
                    <w:rPr>
                      <w:rFonts w:ascii="Arial"/>
                      <w:sz w:val="21"/>
                    </w:rPr>
                  </w:pPr>
                </w:p>
              </w:tc>
            </w:tr>
            <w:tr w14:paraId="178BA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483" w:type="dxa"/>
                  <w:vMerge w:val="continue"/>
                  <w:tcBorders>
                    <w:top w:val="nil"/>
                    <w:left w:val="single" w:color="000000" w:sz="10" w:space="0"/>
                    <w:bottom w:val="single" w:color="000000" w:sz="10" w:space="0"/>
                  </w:tcBorders>
                  <w:textDirection w:val="tbRlV"/>
                  <w:vAlign w:val="top"/>
                </w:tcPr>
                <w:p w14:paraId="40BD0558">
                  <w:pPr>
                    <w:rPr>
                      <w:rFonts w:ascii="Arial"/>
                      <w:sz w:val="21"/>
                    </w:rPr>
                  </w:pPr>
                </w:p>
              </w:tc>
              <w:tc>
                <w:tcPr>
                  <w:tcW w:w="567" w:type="dxa"/>
                  <w:vMerge w:val="continue"/>
                  <w:tcBorders>
                    <w:top w:val="nil"/>
                    <w:bottom w:val="single" w:color="000000" w:sz="10" w:space="0"/>
                  </w:tcBorders>
                  <w:vAlign w:val="top"/>
                </w:tcPr>
                <w:p w14:paraId="6EDC96F6">
                  <w:pPr>
                    <w:rPr>
                      <w:rFonts w:ascii="Arial"/>
                      <w:sz w:val="21"/>
                    </w:rPr>
                  </w:pPr>
                </w:p>
              </w:tc>
              <w:tc>
                <w:tcPr>
                  <w:tcW w:w="800" w:type="dxa"/>
                  <w:vMerge w:val="continue"/>
                  <w:tcBorders>
                    <w:top w:val="nil"/>
                    <w:bottom w:val="single" w:color="000000" w:sz="10" w:space="0"/>
                  </w:tcBorders>
                  <w:vAlign w:val="top"/>
                </w:tcPr>
                <w:p w14:paraId="7D6C9F7F">
                  <w:pPr>
                    <w:rPr>
                      <w:rFonts w:ascii="Arial"/>
                      <w:sz w:val="21"/>
                    </w:rPr>
                  </w:pPr>
                </w:p>
              </w:tc>
              <w:tc>
                <w:tcPr>
                  <w:tcW w:w="873" w:type="dxa"/>
                  <w:tcBorders>
                    <w:bottom w:val="single" w:color="000000" w:sz="10" w:space="0"/>
                  </w:tcBorders>
                  <w:vAlign w:val="top"/>
                </w:tcPr>
                <w:p w14:paraId="0A5A1AF6">
                  <w:pPr>
                    <w:spacing w:before="199" w:line="196" w:lineRule="auto"/>
                    <w:ind w:left="111"/>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825" w:type="dxa"/>
                  <w:tcBorders>
                    <w:bottom w:val="single" w:color="000000" w:sz="10" w:space="0"/>
                  </w:tcBorders>
                  <w:vAlign w:val="top"/>
                </w:tcPr>
                <w:p w14:paraId="044EC326">
                  <w:pPr>
                    <w:spacing w:before="199" w:line="189" w:lineRule="auto"/>
                    <w:ind w:left="124"/>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16</w:t>
                  </w:r>
                </w:p>
              </w:tc>
              <w:tc>
                <w:tcPr>
                  <w:tcW w:w="799" w:type="dxa"/>
                  <w:tcBorders>
                    <w:bottom w:val="single" w:color="000000" w:sz="10" w:space="0"/>
                  </w:tcBorders>
                  <w:vAlign w:val="top"/>
                </w:tcPr>
                <w:p w14:paraId="4FF7C1D7">
                  <w:pPr>
                    <w:spacing w:before="199" w:line="189" w:lineRule="auto"/>
                    <w:ind w:left="10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0.016</w:t>
                  </w:r>
                </w:p>
              </w:tc>
              <w:tc>
                <w:tcPr>
                  <w:tcW w:w="812" w:type="dxa"/>
                  <w:tcBorders>
                    <w:bottom w:val="single" w:color="000000" w:sz="10" w:space="0"/>
                  </w:tcBorders>
                  <w:vAlign w:val="top"/>
                </w:tcPr>
                <w:p w14:paraId="17ADDAB5">
                  <w:pPr>
                    <w:spacing w:before="199" w:line="189"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0.106</w:t>
                  </w:r>
                </w:p>
              </w:tc>
              <w:tc>
                <w:tcPr>
                  <w:tcW w:w="1045" w:type="dxa"/>
                  <w:vMerge w:val="continue"/>
                  <w:tcBorders>
                    <w:top w:val="nil"/>
                    <w:bottom w:val="single" w:color="000000" w:sz="10" w:space="0"/>
                  </w:tcBorders>
                  <w:vAlign w:val="top"/>
                </w:tcPr>
                <w:p w14:paraId="62926A05">
                  <w:pPr>
                    <w:rPr>
                      <w:rFonts w:ascii="Arial"/>
                      <w:sz w:val="21"/>
                    </w:rPr>
                  </w:pPr>
                </w:p>
              </w:tc>
              <w:tc>
                <w:tcPr>
                  <w:tcW w:w="751" w:type="dxa"/>
                  <w:tcBorders>
                    <w:bottom w:val="single" w:color="000000" w:sz="10" w:space="0"/>
                  </w:tcBorders>
                  <w:vAlign w:val="top"/>
                </w:tcPr>
                <w:p w14:paraId="5EC315BE">
                  <w:pPr>
                    <w:spacing w:before="199" w:line="189" w:lineRule="auto"/>
                    <w:ind w:left="11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923" w:type="dxa"/>
                  <w:tcBorders>
                    <w:bottom w:val="single" w:color="000000" w:sz="10" w:space="0"/>
                  </w:tcBorders>
                  <w:vAlign w:val="top"/>
                </w:tcPr>
                <w:p w14:paraId="035F1846">
                  <w:pPr>
                    <w:spacing w:before="72" w:line="189" w:lineRule="auto"/>
                    <w:ind w:left="135"/>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16</w:t>
                  </w:r>
                </w:p>
                <w:p w14:paraId="6C0520F7">
                  <w:pPr>
                    <w:spacing w:before="48"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(14)</w:t>
                  </w:r>
                </w:p>
              </w:tc>
              <w:tc>
                <w:tcPr>
                  <w:tcW w:w="946" w:type="dxa"/>
                  <w:tcBorders>
                    <w:bottom w:val="single" w:color="000000" w:sz="10" w:space="0"/>
                  </w:tcBorders>
                  <w:vAlign w:val="top"/>
                </w:tcPr>
                <w:p w14:paraId="17043859">
                  <w:pPr>
                    <w:spacing w:before="72"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0.016</w:t>
                  </w:r>
                </w:p>
                <w:p w14:paraId="794B3DC5">
                  <w:pPr>
                    <w:spacing w:before="48" w:line="189"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(0.022)</w:t>
                  </w:r>
                </w:p>
              </w:tc>
              <w:tc>
                <w:tcPr>
                  <w:tcW w:w="1016" w:type="dxa"/>
                  <w:tcBorders>
                    <w:bottom w:val="single" w:color="000000" w:sz="10" w:space="0"/>
                  </w:tcBorders>
                  <w:vAlign w:val="top"/>
                </w:tcPr>
                <w:p w14:paraId="7471C7FD">
                  <w:pPr>
                    <w:spacing w:before="72"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0.106</w:t>
                  </w:r>
                </w:p>
                <w:p w14:paraId="66A752A2">
                  <w:pPr>
                    <w:spacing w:before="48"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w:t>
                  </w:r>
                  <w:r>
                    <w:rPr>
                      <w:rFonts w:ascii="Times New Roman" w:hAnsi="Times New Roman" w:eastAsia="Times New Roman" w:cs="Times New Roman"/>
                      <w:spacing w:val="-30"/>
                      <w:sz w:val="22"/>
                      <w:szCs w:val="22"/>
                    </w:rPr>
                    <w:t xml:space="preserve"> </w:t>
                  </w:r>
                  <w:r>
                    <w:rPr>
                      <w:rFonts w:ascii="Times New Roman" w:hAnsi="Times New Roman" w:eastAsia="Times New Roman" w:cs="Times New Roman"/>
                      <w:spacing w:val="-5"/>
                      <w:sz w:val="22"/>
                      <w:szCs w:val="22"/>
                    </w:rPr>
                    <w:t>146)</w:t>
                  </w:r>
                </w:p>
              </w:tc>
              <w:tc>
                <w:tcPr>
                  <w:tcW w:w="901" w:type="dxa"/>
                  <w:tcBorders>
                    <w:bottom w:val="single" w:color="000000" w:sz="10" w:space="0"/>
                  </w:tcBorders>
                  <w:vAlign w:val="top"/>
                </w:tcPr>
                <w:p w14:paraId="112C5E11">
                  <w:pPr>
                    <w:spacing w:before="199" w:line="189"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726" w:type="dxa"/>
                  <w:tcBorders>
                    <w:bottom w:val="single" w:color="000000" w:sz="10" w:space="0"/>
                  </w:tcBorders>
                  <w:vAlign w:val="top"/>
                </w:tcPr>
                <w:p w14:paraId="40C42342">
                  <w:pPr>
                    <w:spacing w:before="195" w:line="193" w:lineRule="auto"/>
                    <w:ind w:left="11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56" w:type="dxa"/>
                  <w:vMerge w:val="continue"/>
                  <w:tcBorders>
                    <w:top w:val="nil"/>
                    <w:bottom w:val="single" w:color="000000" w:sz="10" w:space="0"/>
                    <w:right w:val="single" w:color="000000" w:sz="10" w:space="0"/>
                  </w:tcBorders>
                  <w:vAlign w:val="top"/>
                </w:tcPr>
                <w:p w14:paraId="63633BF1">
                  <w:pPr>
                    <w:rPr>
                      <w:rFonts w:ascii="Arial"/>
                      <w:sz w:val="21"/>
                    </w:rPr>
                  </w:pPr>
                </w:p>
              </w:tc>
            </w:tr>
          </w:tbl>
          <w:p w14:paraId="157B976C">
            <w:pPr>
              <w:pStyle w:val="6"/>
              <w:spacing w:before="179" w:line="218" w:lineRule="auto"/>
              <w:ind w:left="104"/>
              <w:rPr>
                <w:rFonts w:ascii="Times New Roman" w:hAnsi="Times New Roman" w:eastAsia="Times New Roman" w:cs="Times New Roman"/>
                <w:sz w:val="22"/>
                <w:szCs w:val="22"/>
              </w:rPr>
            </w:pPr>
            <w:r>
              <w:rPr>
                <w:sz w:val="22"/>
                <w:szCs w:val="22"/>
              </w:rPr>
              <w:t>注：①括号内为与现有项目废气合并后排放情况，合并后烟气量</w:t>
            </w:r>
            <w:r>
              <w:rPr>
                <w:spacing w:val="-1"/>
                <w:sz w:val="22"/>
                <w:szCs w:val="22"/>
              </w:rPr>
              <w:t>为</w:t>
            </w:r>
            <w:r>
              <w:rPr>
                <w:rFonts w:ascii="Times New Roman" w:hAnsi="Times New Roman" w:eastAsia="Times New Roman" w:cs="Times New Roman"/>
                <w:spacing w:val="-1"/>
                <w:sz w:val="22"/>
                <w:szCs w:val="22"/>
              </w:rPr>
              <w:t>1575m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sz w:val="22"/>
                <w:szCs w:val="22"/>
              </w:rPr>
              <w:t>/h</w:t>
            </w:r>
          </w:p>
        </w:tc>
      </w:tr>
    </w:tbl>
    <w:p w14:paraId="27BAC0AB">
      <w:pPr>
        <w:pStyle w:val="2"/>
        <w:rPr>
          <w:sz w:val="21"/>
        </w:rPr>
      </w:pPr>
    </w:p>
    <w:p w14:paraId="59D8ED85">
      <w:pPr>
        <w:rPr>
          <w:sz w:val="21"/>
          <w:szCs w:val="21"/>
        </w:rPr>
        <w:sectPr>
          <w:footerReference r:id="rId112" w:type="default"/>
          <w:pgSz w:w="16840" w:h="11907"/>
          <w:pgMar w:top="400" w:right="1578" w:bottom="999" w:left="2004" w:header="0" w:footer="657" w:gutter="0"/>
          <w:cols w:space="720" w:num="1"/>
        </w:sectPr>
      </w:pPr>
    </w:p>
    <w:p w14:paraId="4C892E19">
      <w:pPr>
        <w:spacing w:before="19"/>
      </w:pPr>
    </w:p>
    <w:p w14:paraId="4165FCB2">
      <w:pPr>
        <w:spacing w:before="19"/>
      </w:pPr>
    </w:p>
    <w:p w14:paraId="0E8A44E4">
      <w:pPr>
        <w:spacing w:before="19"/>
      </w:pPr>
    </w:p>
    <w:p w14:paraId="78D562B9">
      <w:pPr>
        <w:spacing w:before="18"/>
      </w:pPr>
    </w:p>
    <w:p w14:paraId="57E8FA74">
      <w:pPr>
        <w:spacing w:before="18"/>
      </w:pPr>
    </w:p>
    <w:tbl>
      <w:tblPr>
        <w:tblStyle w:val="5"/>
        <w:tblW w:w="9064"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18"/>
        <w:gridCol w:w="8246"/>
      </w:tblGrid>
      <w:tr w14:paraId="1F474CD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916" w:hRule="atLeast"/>
        </w:trPr>
        <w:tc>
          <w:tcPr>
            <w:tcW w:w="818" w:type="dxa"/>
            <w:tcBorders>
              <w:right w:val="single" w:color="000000" w:sz="2" w:space="0"/>
            </w:tcBorders>
            <w:vAlign w:val="top"/>
          </w:tcPr>
          <w:p w14:paraId="038B4D97">
            <w:pPr>
              <w:rPr>
                <w:rFonts w:ascii="Arial"/>
                <w:sz w:val="21"/>
              </w:rPr>
            </w:pPr>
          </w:p>
          <w:p w14:paraId="79457B21">
            <w:pPr>
              <w:rPr>
                <w:rFonts w:ascii="Arial"/>
                <w:sz w:val="21"/>
              </w:rPr>
            </w:pPr>
          </w:p>
          <w:p w14:paraId="3ACCE852">
            <w:pPr>
              <w:rPr>
                <w:rFonts w:ascii="Arial"/>
                <w:sz w:val="21"/>
              </w:rPr>
            </w:pPr>
          </w:p>
          <w:p w14:paraId="68B0E31F">
            <w:pPr>
              <w:rPr>
                <w:rFonts w:ascii="Arial"/>
                <w:sz w:val="21"/>
              </w:rPr>
            </w:pPr>
          </w:p>
          <w:p w14:paraId="7341983A">
            <w:pPr>
              <w:rPr>
                <w:rFonts w:ascii="Arial"/>
                <w:sz w:val="21"/>
              </w:rPr>
            </w:pPr>
          </w:p>
          <w:p w14:paraId="4F42D10F">
            <w:pPr>
              <w:rPr>
                <w:rFonts w:ascii="Arial"/>
                <w:sz w:val="21"/>
              </w:rPr>
            </w:pPr>
          </w:p>
          <w:p w14:paraId="7017F6BA">
            <w:pPr>
              <w:rPr>
                <w:rFonts w:ascii="Arial"/>
                <w:sz w:val="21"/>
              </w:rPr>
            </w:pPr>
          </w:p>
          <w:p w14:paraId="04872FB5">
            <w:pPr>
              <w:rPr>
                <w:rFonts w:ascii="Arial"/>
                <w:sz w:val="21"/>
              </w:rPr>
            </w:pPr>
          </w:p>
          <w:p w14:paraId="7A368E39">
            <w:pPr>
              <w:rPr>
                <w:rFonts w:ascii="Arial"/>
                <w:sz w:val="21"/>
              </w:rPr>
            </w:pPr>
          </w:p>
          <w:p w14:paraId="25ACDEBB">
            <w:pPr>
              <w:rPr>
                <w:rFonts w:ascii="Arial"/>
                <w:sz w:val="21"/>
              </w:rPr>
            </w:pPr>
          </w:p>
          <w:p w14:paraId="3A008BE4">
            <w:pPr>
              <w:rPr>
                <w:rFonts w:ascii="Arial"/>
                <w:sz w:val="21"/>
              </w:rPr>
            </w:pPr>
          </w:p>
          <w:p w14:paraId="20168F9B">
            <w:pPr>
              <w:rPr>
                <w:rFonts w:ascii="Arial"/>
                <w:sz w:val="21"/>
              </w:rPr>
            </w:pPr>
          </w:p>
          <w:p w14:paraId="0998D9AC">
            <w:pPr>
              <w:rPr>
                <w:rFonts w:ascii="Arial"/>
                <w:sz w:val="21"/>
              </w:rPr>
            </w:pPr>
          </w:p>
          <w:p w14:paraId="0718B10D">
            <w:pPr>
              <w:rPr>
                <w:rFonts w:ascii="Arial"/>
                <w:sz w:val="21"/>
              </w:rPr>
            </w:pPr>
          </w:p>
          <w:p w14:paraId="1141CC08">
            <w:pPr>
              <w:rPr>
                <w:rFonts w:ascii="Arial"/>
                <w:sz w:val="21"/>
              </w:rPr>
            </w:pPr>
          </w:p>
          <w:p w14:paraId="584C37DD">
            <w:pPr>
              <w:rPr>
                <w:rFonts w:ascii="Arial"/>
                <w:sz w:val="21"/>
              </w:rPr>
            </w:pPr>
          </w:p>
          <w:p w14:paraId="484EC7AE">
            <w:pPr>
              <w:rPr>
                <w:rFonts w:ascii="Arial"/>
                <w:sz w:val="21"/>
              </w:rPr>
            </w:pPr>
          </w:p>
          <w:p w14:paraId="5554D791">
            <w:pPr>
              <w:rPr>
                <w:rFonts w:ascii="Arial"/>
                <w:sz w:val="21"/>
              </w:rPr>
            </w:pPr>
          </w:p>
          <w:p w14:paraId="219D4BD8">
            <w:pPr>
              <w:spacing w:line="241" w:lineRule="auto"/>
              <w:rPr>
                <w:rFonts w:ascii="Arial"/>
                <w:sz w:val="21"/>
              </w:rPr>
            </w:pPr>
          </w:p>
          <w:p w14:paraId="7672E835">
            <w:pPr>
              <w:spacing w:line="241" w:lineRule="auto"/>
              <w:rPr>
                <w:rFonts w:ascii="Arial"/>
                <w:sz w:val="21"/>
              </w:rPr>
            </w:pPr>
          </w:p>
          <w:p w14:paraId="68C263AA">
            <w:pPr>
              <w:spacing w:line="241" w:lineRule="auto"/>
              <w:rPr>
                <w:rFonts w:ascii="Arial"/>
                <w:sz w:val="21"/>
              </w:rPr>
            </w:pPr>
          </w:p>
          <w:p w14:paraId="760ADF52">
            <w:pPr>
              <w:spacing w:line="241" w:lineRule="auto"/>
              <w:rPr>
                <w:rFonts w:ascii="Arial"/>
                <w:sz w:val="21"/>
              </w:rPr>
            </w:pPr>
          </w:p>
          <w:p w14:paraId="278FEE85">
            <w:pPr>
              <w:spacing w:line="241" w:lineRule="auto"/>
              <w:rPr>
                <w:rFonts w:ascii="Arial"/>
                <w:sz w:val="21"/>
              </w:rPr>
            </w:pPr>
          </w:p>
          <w:p w14:paraId="11E40B71">
            <w:pPr>
              <w:pStyle w:val="6"/>
              <w:spacing w:before="81" w:line="227" w:lineRule="auto"/>
              <w:ind w:left="141"/>
            </w:pPr>
            <w:r>
              <w:rPr>
                <w:spacing w:val="4"/>
              </w:rPr>
              <w:t>运营</w:t>
            </w:r>
          </w:p>
          <w:p w14:paraId="60D8624E">
            <w:pPr>
              <w:pStyle w:val="6"/>
              <w:spacing w:before="28" w:line="227" w:lineRule="auto"/>
              <w:ind w:left="144"/>
            </w:pPr>
            <w:r>
              <w:rPr>
                <w:spacing w:val="2"/>
              </w:rPr>
              <w:t>期环</w:t>
            </w:r>
          </w:p>
          <w:p w14:paraId="798F3AAE">
            <w:pPr>
              <w:pStyle w:val="6"/>
              <w:spacing w:before="30" w:line="227" w:lineRule="auto"/>
              <w:ind w:left="142"/>
            </w:pPr>
            <w:r>
              <w:rPr>
                <w:spacing w:val="3"/>
              </w:rPr>
              <w:t>境保</w:t>
            </w:r>
          </w:p>
          <w:p w14:paraId="2F3D5E17">
            <w:pPr>
              <w:pStyle w:val="6"/>
              <w:spacing w:before="29" w:line="227" w:lineRule="auto"/>
              <w:ind w:left="142"/>
            </w:pPr>
            <w:r>
              <w:rPr>
                <w:spacing w:val="3"/>
              </w:rPr>
              <w:t>护措</w:t>
            </w:r>
          </w:p>
          <w:p w14:paraId="7F0F6A23">
            <w:pPr>
              <w:pStyle w:val="6"/>
              <w:spacing w:before="31" w:line="229" w:lineRule="auto"/>
              <w:ind w:left="272"/>
            </w:pPr>
            <w:r>
              <w:t>施</w:t>
            </w:r>
          </w:p>
        </w:tc>
        <w:tc>
          <w:tcPr>
            <w:tcW w:w="8246" w:type="dxa"/>
            <w:tcBorders>
              <w:left w:val="single" w:color="000000" w:sz="2" w:space="0"/>
            </w:tcBorders>
            <w:vAlign w:val="top"/>
          </w:tcPr>
          <w:p w14:paraId="695957FB">
            <w:pPr>
              <w:pStyle w:val="6"/>
              <w:spacing w:before="150" w:line="226" w:lineRule="auto"/>
              <w:ind w:left="635"/>
              <w:rPr>
                <w:rFonts w:ascii="Times New Roman" w:hAnsi="Times New Roman" w:eastAsia="Times New Roman" w:cs="Times New Roman"/>
                <w:sz w:val="16"/>
                <w:szCs w:val="16"/>
              </w:rPr>
            </w:pPr>
            <w:r>
              <w:rPr>
                <w:spacing w:val="6"/>
              </w:rPr>
              <w:t>（</w:t>
            </w:r>
            <w:r>
              <w:rPr>
                <w:rFonts w:ascii="Times New Roman" w:hAnsi="Times New Roman" w:eastAsia="Times New Roman" w:cs="Times New Roman"/>
                <w:spacing w:val="6"/>
              </w:rPr>
              <w:t>4</w:t>
            </w:r>
            <w:r>
              <w:rPr>
                <w:spacing w:val="6"/>
              </w:rPr>
              <w:t>）铝回收装置废气</w:t>
            </w:r>
            <w:r>
              <w:rPr>
                <w:spacing w:val="-48"/>
              </w:rPr>
              <w:t xml:space="preserve"> </w:t>
            </w:r>
            <w:r>
              <w:rPr>
                <w:rFonts w:ascii="Times New Roman" w:hAnsi="Times New Roman" w:eastAsia="Times New Roman" w:cs="Times New Roman"/>
                <w:spacing w:val="6"/>
              </w:rPr>
              <w:t>G</w:t>
            </w:r>
            <w:r>
              <w:rPr>
                <w:rFonts w:ascii="Times New Roman" w:hAnsi="Times New Roman" w:eastAsia="Times New Roman" w:cs="Times New Roman"/>
                <w:spacing w:val="6"/>
                <w:position w:val="-2"/>
                <w:sz w:val="16"/>
                <w:szCs w:val="16"/>
              </w:rPr>
              <w:t>7</w:t>
            </w:r>
          </w:p>
          <w:p w14:paraId="0CA7E93C">
            <w:pPr>
              <w:pStyle w:val="6"/>
              <w:spacing w:before="151" w:line="340" w:lineRule="auto"/>
              <w:ind w:left="105" w:right="97" w:firstLine="520"/>
              <w:jc w:val="both"/>
            </w:pPr>
            <w:r>
              <w:t>铝灰渣产生量与入炉原料的纯度有关，原料纯度越低，则铝灰渣（即</w:t>
            </w:r>
            <w:r>
              <w:rPr>
                <w:spacing w:val="7"/>
              </w:rPr>
              <w:t>一次铝灰）产生量越多，约为原料用量的</w:t>
            </w:r>
            <w:r>
              <w:rPr>
                <w:spacing w:val="-48"/>
              </w:rPr>
              <w:t xml:space="preserve"> </w:t>
            </w:r>
            <w:r>
              <w:rPr>
                <w:rFonts w:ascii="Times New Roman" w:hAnsi="Times New Roman" w:eastAsia="Times New Roman" w:cs="Times New Roman"/>
                <w:spacing w:val="7"/>
              </w:rPr>
              <w:t>2.5~3.5%</w:t>
            </w:r>
            <w:r>
              <w:rPr>
                <w:rFonts w:ascii="Times New Roman" w:hAnsi="Times New Roman" w:eastAsia="Times New Roman" w:cs="Times New Roman"/>
                <w:spacing w:val="-28"/>
              </w:rPr>
              <w:t xml:space="preserve"> </w:t>
            </w:r>
            <w:r>
              <w:rPr>
                <w:spacing w:val="7"/>
              </w:rPr>
              <w:t>，本项目取</w:t>
            </w:r>
            <w:r>
              <w:rPr>
                <w:spacing w:val="-47"/>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24"/>
              </w:rPr>
              <w:t xml:space="preserve"> </w:t>
            </w:r>
            <w:r>
              <w:rPr>
                <w:spacing w:val="7"/>
              </w:rPr>
              <w:t>。根</w:t>
            </w:r>
            <w:r>
              <w:rPr>
                <w:spacing w:val="6"/>
              </w:rPr>
              <w:t>据物料平衡，本项目铝灰渣产生量为</w:t>
            </w:r>
            <w:r>
              <w:rPr>
                <w:spacing w:val="-39"/>
              </w:rPr>
              <w:t xml:space="preserve"> </w:t>
            </w:r>
            <w:r>
              <w:rPr>
                <w:rFonts w:ascii="Times New Roman" w:hAnsi="Times New Roman" w:eastAsia="Times New Roman" w:cs="Times New Roman"/>
                <w:spacing w:val="6"/>
              </w:rPr>
              <w:t>2627.647t/a</w:t>
            </w:r>
            <w:r>
              <w:rPr>
                <w:rFonts w:ascii="Times New Roman" w:hAnsi="Times New Roman" w:eastAsia="Times New Roman" w:cs="Times New Roman"/>
                <w:spacing w:val="-31"/>
              </w:rPr>
              <w:t xml:space="preserve"> </w:t>
            </w:r>
            <w:r>
              <w:rPr>
                <w:spacing w:val="6"/>
              </w:rPr>
              <w:t>，同时考虑现有项目铝</w:t>
            </w:r>
            <w:r>
              <w:rPr>
                <w:spacing w:val="4"/>
              </w:rPr>
              <w:t>灰渣产生量约</w:t>
            </w:r>
            <w:r>
              <w:rPr>
                <w:spacing w:val="-39"/>
              </w:rPr>
              <w:t xml:space="preserve"> </w:t>
            </w:r>
            <w:r>
              <w:rPr>
                <w:rFonts w:ascii="Times New Roman" w:hAnsi="Times New Roman" w:eastAsia="Times New Roman" w:cs="Times New Roman"/>
                <w:spacing w:val="4"/>
              </w:rPr>
              <w:t>697.41t/a</w:t>
            </w:r>
            <w:r>
              <w:rPr>
                <w:rFonts w:ascii="Times New Roman" w:hAnsi="Times New Roman" w:eastAsia="Times New Roman" w:cs="Times New Roman"/>
                <w:spacing w:val="-29"/>
              </w:rPr>
              <w:t xml:space="preserve"> </w:t>
            </w:r>
            <w:r>
              <w:rPr>
                <w:spacing w:val="4"/>
              </w:rPr>
              <w:t>，全厂合计铝灰渣产生量约</w:t>
            </w:r>
            <w:r>
              <w:rPr>
                <w:spacing w:val="-46"/>
              </w:rPr>
              <w:t xml:space="preserve"> </w:t>
            </w:r>
            <w:r>
              <w:rPr>
                <w:rFonts w:ascii="Times New Roman" w:hAnsi="Times New Roman" w:eastAsia="Times New Roman" w:cs="Times New Roman"/>
                <w:spacing w:val="4"/>
              </w:rPr>
              <w:t>3325.057t/a</w:t>
            </w:r>
            <w:r>
              <w:rPr>
                <w:rFonts w:ascii="Times New Roman" w:hAnsi="Times New Roman" w:eastAsia="Times New Roman" w:cs="Times New Roman"/>
                <w:spacing w:val="-27"/>
              </w:rPr>
              <w:t xml:space="preserve"> </w:t>
            </w:r>
            <w:r>
              <w:rPr>
                <w:spacing w:val="4"/>
              </w:rPr>
              <w:t>。炒灰剂</w:t>
            </w:r>
            <w:r>
              <w:rPr>
                <w:spacing w:val="5"/>
              </w:rPr>
              <w:t>选用前述阶段使用的精炼剂，投加比例约</w:t>
            </w:r>
            <w:r>
              <w:rPr>
                <w:spacing w:val="-26"/>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31"/>
              </w:rPr>
              <w:t xml:space="preserve"> </w:t>
            </w:r>
            <w:r>
              <w:rPr>
                <w:spacing w:val="5"/>
              </w:rPr>
              <w:t>，即</w:t>
            </w:r>
            <w:r>
              <w:rPr>
                <w:spacing w:val="-47"/>
              </w:rPr>
              <w:t xml:space="preserve"> </w:t>
            </w:r>
            <w:r>
              <w:rPr>
                <w:rFonts w:ascii="Times New Roman" w:hAnsi="Times New Roman" w:eastAsia="Times New Roman" w:cs="Times New Roman"/>
                <w:spacing w:val="5"/>
              </w:rPr>
              <w:t>33.251t/a</w:t>
            </w:r>
            <w:r>
              <w:rPr>
                <w:spacing w:val="5"/>
              </w:rPr>
              <w:t>。</w:t>
            </w:r>
          </w:p>
          <w:p w14:paraId="1F8DD8E1">
            <w:pPr>
              <w:pStyle w:val="6"/>
              <w:spacing w:before="10" w:line="339" w:lineRule="auto"/>
              <w:ind w:left="105" w:firstLine="520"/>
              <w:jc w:val="both"/>
            </w:pPr>
            <w:r>
              <w:rPr>
                <w:spacing w:val="7"/>
              </w:rPr>
              <w:t>本项目配套</w:t>
            </w:r>
            <w:r>
              <w:rPr>
                <w:spacing w:val="-20"/>
              </w:rPr>
              <w:t xml:space="preserve"> </w:t>
            </w:r>
            <w:r>
              <w:rPr>
                <w:rFonts w:ascii="Times New Roman" w:hAnsi="Times New Roman" w:eastAsia="Times New Roman" w:cs="Times New Roman"/>
                <w:spacing w:val="7"/>
              </w:rPr>
              <w:t xml:space="preserve">1 </w:t>
            </w:r>
            <w:r>
              <w:rPr>
                <w:spacing w:val="7"/>
              </w:rPr>
              <w:t>套铝回收装置，铝渣是利用原热渣进行处理，每炉的</w:t>
            </w:r>
            <w:r>
              <w:rPr>
                <w:spacing w:val="4"/>
              </w:rPr>
              <w:t>炉渣进行清渣后立即处理，本项目</w:t>
            </w:r>
            <w:r>
              <w:rPr>
                <w:spacing w:val="-14"/>
              </w:rPr>
              <w:t xml:space="preserve"> </w:t>
            </w:r>
            <w:r>
              <w:rPr>
                <w:rFonts w:ascii="Times New Roman" w:hAnsi="Times New Roman" w:eastAsia="Times New Roman" w:cs="Times New Roman"/>
                <w:spacing w:val="4"/>
              </w:rPr>
              <w:t xml:space="preserve">1#35t </w:t>
            </w:r>
            <w:r>
              <w:rPr>
                <w:spacing w:val="4"/>
              </w:rPr>
              <w:t>炉、</w:t>
            </w:r>
            <w:r>
              <w:rPr>
                <w:rFonts w:ascii="Times New Roman" w:hAnsi="Times New Roman" w:eastAsia="Times New Roman" w:cs="Times New Roman"/>
                <w:spacing w:val="4"/>
              </w:rPr>
              <w:t>2#35t</w:t>
            </w:r>
            <w:r>
              <w:rPr>
                <w:rFonts w:ascii="Times New Roman" w:hAnsi="Times New Roman" w:eastAsia="Times New Roman" w:cs="Times New Roman"/>
                <w:spacing w:val="18"/>
              </w:rPr>
              <w:t xml:space="preserve"> </w:t>
            </w:r>
            <w:r>
              <w:rPr>
                <w:spacing w:val="4"/>
              </w:rPr>
              <w:t>炉及</w:t>
            </w:r>
            <w:r>
              <w:rPr>
                <w:spacing w:val="-47"/>
              </w:rPr>
              <w:t xml:space="preserve"> </w:t>
            </w:r>
            <w:r>
              <w:rPr>
                <w:rFonts w:ascii="Times New Roman" w:hAnsi="Times New Roman" w:eastAsia="Times New Roman" w:cs="Times New Roman"/>
                <w:spacing w:val="4"/>
              </w:rPr>
              <w:t>60t</w:t>
            </w:r>
            <w:r>
              <w:rPr>
                <w:rFonts w:ascii="Times New Roman" w:hAnsi="Times New Roman" w:eastAsia="Times New Roman" w:cs="Times New Roman"/>
                <w:spacing w:val="18"/>
              </w:rPr>
              <w:t xml:space="preserve"> </w:t>
            </w:r>
            <w:r>
              <w:rPr>
                <w:spacing w:val="4"/>
              </w:rPr>
              <w:t>炉单批次产</w:t>
            </w:r>
            <w:r>
              <w:rPr>
                <w:spacing w:val="7"/>
              </w:rPr>
              <w:t>铝灰渣量较大，因此每台炉按单批次对应</w:t>
            </w:r>
            <w:r>
              <w:rPr>
                <w:spacing w:val="-54"/>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19"/>
                <w:w w:val="101"/>
              </w:rPr>
              <w:t xml:space="preserve"> </w:t>
            </w:r>
            <w:r>
              <w:rPr>
                <w:spacing w:val="7"/>
              </w:rPr>
              <w:t>次扒渣（即炒灰</w:t>
            </w:r>
            <w:r>
              <w:rPr>
                <w:spacing w:val="-55"/>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22"/>
              </w:rPr>
              <w:t xml:space="preserve"> </w:t>
            </w:r>
            <w:r>
              <w:rPr>
                <w:spacing w:val="7"/>
              </w:rPr>
              <w:t>次计</w:t>
            </w:r>
            <w:r>
              <w:rPr>
                <w:spacing w:val="28"/>
              </w:rPr>
              <w:t>），</w:t>
            </w:r>
            <w:r>
              <w:rPr>
                <w:spacing w:val="3"/>
              </w:rPr>
              <w:t>即铝灰渣共计产生约</w:t>
            </w:r>
            <w:r>
              <w:rPr>
                <w:spacing w:val="-47"/>
              </w:rPr>
              <w:t xml:space="preserve"> </w:t>
            </w:r>
            <w:r>
              <w:rPr>
                <w:rFonts w:ascii="Times New Roman" w:hAnsi="Times New Roman" w:eastAsia="Times New Roman" w:cs="Times New Roman"/>
                <w:spacing w:val="3"/>
              </w:rPr>
              <w:t xml:space="preserve">5730 </w:t>
            </w:r>
            <w:r>
              <w:rPr>
                <w:spacing w:val="3"/>
              </w:rPr>
              <w:t>批次</w:t>
            </w:r>
            <w:r>
              <w:rPr>
                <w:rFonts w:ascii="Times New Roman" w:hAnsi="Times New Roman" w:eastAsia="Times New Roman" w:cs="Times New Roman"/>
                <w:spacing w:val="3"/>
              </w:rPr>
              <w:t>/a</w:t>
            </w:r>
            <w:r>
              <w:rPr>
                <w:spacing w:val="3"/>
              </w:rPr>
              <w:t>（其中</w:t>
            </w:r>
            <w:r>
              <w:rPr>
                <w:spacing w:val="-55"/>
              </w:rPr>
              <w:t xml:space="preserve"> </w:t>
            </w:r>
            <w:r>
              <w:rPr>
                <w:rFonts w:ascii="Times New Roman" w:hAnsi="Times New Roman" w:eastAsia="Times New Roman" w:cs="Times New Roman"/>
                <w:spacing w:val="3"/>
              </w:rPr>
              <w:t>2#35t</w:t>
            </w:r>
            <w:r>
              <w:rPr>
                <w:rFonts w:ascii="Times New Roman" w:hAnsi="Times New Roman" w:eastAsia="Times New Roman" w:cs="Times New Roman"/>
                <w:spacing w:val="18"/>
              </w:rPr>
              <w:t xml:space="preserve"> </w:t>
            </w:r>
            <w:r>
              <w:rPr>
                <w:spacing w:val="3"/>
              </w:rPr>
              <w:t>炉、</w:t>
            </w:r>
            <w:r>
              <w:rPr>
                <w:rFonts w:ascii="Times New Roman" w:hAnsi="Times New Roman" w:eastAsia="Times New Roman" w:cs="Times New Roman"/>
                <w:spacing w:val="3"/>
              </w:rPr>
              <w:t>60t</w:t>
            </w:r>
            <w:r>
              <w:rPr>
                <w:rFonts w:ascii="Times New Roman" w:hAnsi="Times New Roman" w:eastAsia="Times New Roman" w:cs="Times New Roman"/>
                <w:spacing w:val="17"/>
                <w:w w:val="101"/>
              </w:rPr>
              <w:t xml:space="preserve"> </w:t>
            </w:r>
            <w:r>
              <w:rPr>
                <w:spacing w:val="3"/>
              </w:rPr>
              <w:t>炉各</w:t>
            </w:r>
            <w:r>
              <w:rPr>
                <w:spacing w:val="-55"/>
              </w:rPr>
              <w:t xml:space="preserve"> </w:t>
            </w:r>
            <w:r>
              <w:rPr>
                <w:rFonts w:ascii="Times New Roman" w:hAnsi="Times New Roman" w:eastAsia="Times New Roman" w:cs="Times New Roman"/>
                <w:spacing w:val="3"/>
              </w:rPr>
              <w:t>20</w:t>
            </w:r>
            <w:r>
              <w:rPr>
                <w:rFonts w:ascii="Times New Roman" w:hAnsi="Times New Roman" w:eastAsia="Times New Roman" w:cs="Times New Roman"/>
                <w:spacing w:val="2"/>
              </w:rPr>
              <w:t xml:space="preserve">10 </w:t>
            </w:r>
            <w:r>
              <w:rPr>
                <w:spacing w:val="2"/>
              </w:rPr>
              <w:t>批次</w:t>
            </w:r>
            <w:r>
              <w:rPr>
                <w:rFonts w:ascii="Times New Roman" w:hAnsi="Times New Roman" w:eastAsia="Times New Roman" w:cs="Times New Roman"/>
                <w:spacing w:val="2"/>
              </w:rPr>
              <w:t>/a</w:t>
            </w:r>
            <w:r>
              <w:rPr>
                <w:spacing w:val="2"/>
              </w:rPr>
              <w:t>，</w:t>
            </w:r>
            <w:r>
              <w:t xml:space="preserve"> </w:t>
            </w:r>
            <w:r>
              <w:rPr>
                <w:rFonts w:ascii="Times New Roman" w:hAnsi="Times New Roman" w:eastAsia="Times New Roman" w:cs="Times New Roman"/>
                <w:spacing w:val="3"/>
              </w:rPr>
              <w:t xml:space="preserve">1#35t </w:t>
            </w:r>
            <w:r>
              <w:rPr>
                <w:spacing w:val="3"/>
              </w:rPr>
              <w:t>炉</w:t>
            </w:r>
            <w:r>
              <w:rPr>
                <w:spacing w:val="-26"/>
              </w:rPr>
              <w:t xml:space="preserve"> </w:t>
            </w:r>
            <w:r>
              <w:rPr>
                <w:rFonts w:ascii="Times New Roman" w:hAnsi="Times New Roman" w:eastAsia="Times New Roman" w:cs="Times New Roman"/>
                <w:spacing w:val="3"/>
              </w:rPr>
              <w:t xml:space="preserve">1710 </w:t>
            </w:r>
            <w:r>
              <w:rPr>
                <w:spacing w:val="3"/>
              </w:rPr>
              <w:t>批次</w:t>
            </w:r>
            <w:r>
              <w:rPr>
                <w:rFonts w:ascii="Times New Roman" w:hAnsi="Times New Roman" w:eastAsia="Times New Roman" w:cs="Times New Roman"/>
                <w:spacing w:val="3"/>
              </w:rPr>
              <w:t>/a</w:t>
            </w:r>
            <w:r>
              <w:rPr>
                <w:spacing w:val="-32"/>
              </w:rPr>
              <w:t>）；</w:t>
            </w:r>
            <w:r>
              <w:rPr>
                <w:spacing w:val="3"/>
              </w:rPr>
              <w:t>现有项目</w:t>
            </w:r>
            <w:r>
              <w:rPr>
                <w:spacing w:val="-27"/>
              </w:rPr>
              <w:t xml:space="preserve"> </w:t>
            </w:r>
            <w:r>
              <w:rPr>
                <w:rFonts w:ascii="Times New Roman" w:hAnsi="Times New Roman" w:eastAsia="Times New Roman" w:cs="Times New Roman"/>
                <w:spacing w:val="3"/>
              </w:rPr>
              <w:t xml:space="preserve">16t </w:t>
            </w:r>
            <w:r>
              <w:rPr>
                <w:spacing w:val="3"/>
              </w:rPr>
              <w:t>炉及</w:t>
            </w:r>
            <w:r>
              <w:rPr>
                <w:spacing w:val="-5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32"/>
                <w:w w:val="101"/>
              </w:rPr>
              <w:t xml:space="preserve"> </w:t>
            </w:r>
            <w:r>
              <w:rPr>
                <w:spacing w:val="3"/>
              </w:rPr>
              <w:t>台</w:t>
            </w:r>
            <w:r>
              <w:rPr>
                <w:spacing w:val="-55"/>
              </w:rPr>
              <w:t xml:space="preserve"> </w:t>
            </w:r>
            <w:r>
              <w:rPr>
                <w:rFonts w:ascii="Times New Roman" w:hAnsi="Times New Roman" w:eastAsia="Times New Roman" w:cs="Times New Roman"/>
                <w:spacing w:val="3"/>
              </w:rPr>
              <w:t>25t</w:t>
            </w:r>
            <w:r>
              <w:rPr>
                <w:rFonts w:ascii="Times New Roman" w:hAnsi="Times New Roman" w:eastAsia="Times New Roman" w:cs="Times New Roman"/>
                <w:spacing w:val="18"/>
              </w:rPr>
              <w:t xml:space="preserve"> </w:t>
            </w:r>
            <w:r>
              <w:rPr>
                <w:spacing w:val="3"/>
              </w:rPr>
              <w:t>炉单批次产铝灰渣量</w:t>
            </w:r>
            <w:r>
              <w:rPr>
                <w:spacing w:val="4"/>
              </w:rPr>
              <w:t>较小，因此每台炉按单批次对应</w:t>
            </w:r>
            <w:r>
              <w:rPr>
                <w:spacing w:val="-26"/>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9"/>
                <w:w w:val="101"/>
              </w:rPr>
              <w:t xml:space="preserve"> </w:t>
            </w:r>
            <w:r>
              <w:rPr>
                <w:spacing w:val="4"/>
              </w:rPr>
              <w:t>次扒渣（即炒灰</w:t>
            </w:r>
            <w:r>
              <w:rPr>
                <w:spacing w:val="-28"/>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0"/>
              </w:rPr>
              <w:t xml:space="preserve"> </w:t>
            </w:r>
            <w:r>
              <w:rPr>
                <w:spacing w:val="4"/>
              </w:rPr>
              <w:t>次计</w:t>
            </w:r>
            <w:r>
              <w:rPr>
                <w:spacing w:val="23"/>
              </w:rPr>
              <w:t>），</w:t>
            </w:r>
            <w:r>
              <w:rPr>
                <w:spacing w:val="4"/>
              </w:rPr>
              <w:t>即铝灰渣</w:t>
            </w:r>
            <w:r>
              <w:rPr>
                <w:spacing w:val="1"/>
              </w:rPr>
              <w:t>共计产生约</w:t>
            </w:r>
            <w:r>
              <w:rPr>
                <w:spacing w:val="-55"/>
              </w:rPr>
              <w:t xml:space="preserve"> </w:t>
            </w:r>
            <w:r>
              <w:rPr>
                <w:rFonts w:ascii="Times New Roman" w:hAnsi="Times New Roman" w:eastAsia="Times New Roman" w:cs="Times New Roman"/>
                <w:spacing w:val="1"/>
              </w:rPr>
              <w:t xml:space="preserve">2400 </w:t>
            </w:r>
            <w:r>
              <w:rPr>
                <w:spacing w:val="1"/>
              </w:rPr>
              <w:t>批次</w:t>
            </w:r>
            <w:r>
              <w:rPr>
                <w:rFonts w:ascii="Times New Roman" w:hAnsi="Times New Roman" w:eastAsia="Times New Roman" w:cs="Times New Roman"/>
                <w:spacing w:val="1"/>
              </w:rPr>
              <w:t>/a</w:t>
            </w:r>
            <w:r>
              <w:rPr>
                <w:spacing w:val="1"/>
              </w:rPr>
              <w:t>（其中</w:t>
            </w:r>
            <w:r>
              <w:rPr>
                <w:spacing w:val="-27"/>
              </w:rPr>
              <w:t xml:space="preserve"> </w:t>
            </w:r>
            <w:r>
              <w:rPr>
                <w:rFonts w:ascii="Times New Roman" w:hAnsi="Times New Roman" w:eastAsia="Times New Roman" w:cs="Times New Roman"/>
                <w:spacing w:val="1"/>
              </w:rPr>
              <w:t xml:space="preserve">16t </w:t>
            </w:r>
            <w:r>
              <w:rPr>
                <w:spacing w:val="1"/>
              </w:rPr>
              <w:t>炉</w:t>
            </w:r>
            <w:r>
              <w:rPr>
                <w:spacing w:val="-47"/>
              </w:rPr>
              <w:t xml:space="preserve"> </w:t>
            </w:r>
            <w:r>
              <w:rPr>
                <w:rFonts w:ascii="Times New Roman" w:hAnsi="Times New Roman" w:eastAsia="Times New Roman" w:cs="Times New Roman"/>
                <w:spacing w:val="1"/>
              </w:rPr>
              <w:t xml:space="preserve">600 </w:t>
            </w:r>
            <w:r>
              <w:rPr>
                <w:spacing w:val="1"/>
              </w:rPr>
              <w:t>批次</w:t>
            </w:r>
            <w:r>
              <w:rPr>
                <w:rFonts w:ascii="Times New Roman" w:hAnsi="Times New Roman" w:eastAsia="Times New Roman" w:cs="Times New Roman"/>
                <w:spacing w:val="1"/>
              </w:rPr>
              <w:t>/a</w:t>
            </w:r>
            <w:r>
              <w:rPr>
                <w:spacing w:val="1"/>
              </w:rPr>
              <w:t>，</w:t>
            </w:r>
            <w:r>
              <w:rPr>
                <w:rFonts w:ascii="Times New Roman" w:hAnsi="Times New Roman" w:eastAsia="Times New Roman" w:cs="Times New Roman"/>
                <w:spacing w:val="1"/>
              </w:rPr>
              <w:t>25t</w:t>
            </w:r>
            <w:r>
              <w:rPr>
                <w:rFonts w:ascii="Times New Roman" w:hAnsi="Times New Roman" w:eastAsia="Times New Roman" w:cs="Times New Roman"/>
                <w:spacing w:val="18"/>
              </w:rPr>
              <w:t xml:space="preserve"> </w:t>
            </w:r>
            <w:r>
              <w:rPr>
                <w:spacing w:val="1"/>
              </w:rPr>
              <w:t>炉各</w:t>
            </w:r>
            <w:r>
              <w:rPr>
                <w:spacing w:val="-47"/>
              </w:rPr>
              <w:t xml:space="preserve"> </w:t>
            </w:r>
            <w:r>
              <w:rPr>
                <w:rFonts w:ascii="Times New Roman" w:hAnsi="Times New Roman" w:eastAsia="Times New Roman" w:cs="Times New Roman"/>
                <w:spacing w:val="1"/>
              </w:rPr>
              <w:t xml:space="preserve">900 </w:t>
            </w:r>
            <w:r>
              <w:t>批次</w:t>
            </w:r>
            <w:r>
              <w:rPr>
                <w:rFonts w:ascii="Times New Roman" w:hAnsi="Times New Roman" w:eastAsia="Times New Roman" w:cs="Times New Roman"/>
              </w:rPr>
              <w:t>/a</w:t>
            </w:r>
            <w:r>
              <w:t>）。</w:t>
            </w:r>
            <w:r>
              <w:rPr>
                <w:spacing w:val="3"/>
              </w:rPr>
              <w:t>每批次用时约</w:t>
            </w:r>
            <w:r>
              <w:rPr>
                <w:spacing w:val="-33"/>
              </w:rPr>
              <w:t xml:space="preserve"> </w:t>
            </w:r>
            <w:r>
              <w:rPr>
                <w:rFonts w:ascii="Times New Roman" w:hAnsi="Times New Roman" w:eastAsia="Times New Roman" w:cs="Times New Roman"/>
                <w:spacing w:val="3"/>
              </w:rPr>
              <w:t>0.75h</w:t>
            </w:r>
            <w:r>
              <w:rPr>
                <w:spacing w:val="3"/>
              </w:rPr>
              <w:t>（炒灰约</w:t>
            </w:r>
            <w:r>
              <w:rPr>
                <w:spacing w:val="-44"/>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34"/>
              </w:rPr>
              <w:t xml:space="preserve"> </w:t>
            </w:r>
            <w:r>
              <w:rPr>
                <w:rFonts w:ascii="Times New Roman" w:hAnsi="Times New Roman" w:eastAsia="Times New Roman" w:cs="Times New Roman"/>
                <w:spacing w:val="3"/>
              </w:rPr>
              <w:t>15</w:t>
            </w:r>
            <w:r>
              <w:rPr>
                <w:rFonts w:ascii="Times New Roman" w:hAnsi="Times New Roman" w:eastAsia="Times New Roman" w:cs="Times New Roman"/>
              </w:rPr>
              <w:t>min</w:t>
            </w:r>
            <w:r>
              <w:rPr>
                <w:rFonts w:ascii="Times New Roman" w:hAnsi="Times New Roman" w:eastAsia="Times New Roman" w:cs="Times New Roman"/>
                <w:spacing w:val="-28"/>
              </w:rPr>
              <w:t xml:space="preserve"> </w:t>
            </w:r>
            <w:r>
              <w:rPr>
                <w:spacing w:val="3"/>
              </w:rPr>
              <w:t>，冷灰约</w:t>
            </w:r>
            <w:r>
              <w:rPr>
                <w:spacing w:val="-55"/>
              </w:rPr>
              <w:t xml:space="preserve"> </w:t>
            </w:r>
            <w:r>
              <w:rPr>
                <w:rFonts w:ascii="Times New Roman" w:hAnsi="Times New Roman" w:eastAsia="Times New Roman" w:cs="Times New Roman"/>
                <w:spacing w:val="3"/>
              </w:rPr>
              <w:t>25</w:t>
            </w:r>
            <w:r>
              <w:rPr>
                <w:rFonts w:ascii="Times New Roman" w:hAnsi="Times New Roman" w:eastAsia="Times New Roman" w:cs="Times New Roman"/>
              </w:rPr>
              <w:t>min</w:t>
            </w:r>
            <w:r>
              <w:rPr>
                <w:rFonts w:ascii="Times New Roman" w:hAnsi="Times New Roman" w:eastAsia="Times New Roman" w:cs="Times New Roman"/>
                <w:spacing w:val="-29"/>
              </w:rPr>
              <w:t xml:space="preserve"> </w:t>
            </w:r>
            <w:r>
              <w:rPr>
                <w:spacing w:val="3"/>
              </w:rPr>
              <w:t>，筛分约</w:t>
            </w:r>
            <w:r>
              <w:rPr>
                <w:spacing w:val="-29"/>
              </w:rPr>
              <w:t xml:space="preserve"> </w:t>
            </w:r>
            <w:r>
              <w:rPr>
                <w:rFonts w:ascii="Times New Roman" w:hAnsi="Times New Roman" w:eastAsia="Times New Roman" w:cs="Times New Roman"/>
                <w:spacing w:val="3"/>
              </w:rPr>
              <w:t>10</w:t>
            </w:r>
            <w:r>
              <w:rPr>
                <w:rFonts w:ascii="Times New Roman" w:hAnsi="Times New Roman" w:eastAsia="Times New Roman" w:cs="Times New Roman"/>
              </w:rPr>
              <w:t>min</w:t>
            </w:r>
            <w:r>
              <w:rPr>
                <w:rFonts w:ascii="Times New Roman" w:hAnsi="Times New Roman" w:eastAsia="Times New Roman" w:cs="Times New Roman"/>
                <w:spacing w:val="-29"/>
              </w:rPr>
              <w:t xml:space="preserve"> </w:t>
            </w:r>
            <w:r>
              <w:rPr>
                <w:spacing w:val="3"/>
              </w:rPr>
              <w:t>，</w:t>
            </w:r>
            <w:r>
              <w:rPr>
                <w:spacing w:val="1"/>
              </w:rPr>
              <w:t>综合考虑约</w:t>
            </w:r>
            <w:r>
              <w:rPr>
                <w:spacing w:val="-56"/>
              </w:rPr>
              <w:t xml:space="preserve"> </w:t>
            </w:r>
            <w:r>
              <w:rPr>
                <w:rFonts w:ascii="Times New Roman" w:hAnsi="Times New Roman" w:eastAsia="Times New Roman" w:cs="Times New Roman"/>
                <w:spacing w:val="1"/>
              </w:rPr>
              <w:t>45</w:t>
            </w:r>
            <w:r>
              <w:rPr>
                <w:rFonts w:ascii="Times New Roman" w:hAnsi="Times New Roman" w:eastAsia="Times New Roman" w:cs="Times New Roman"/>
              </w:rPr>
              <w:t>min</w:t>
            </w:r>
            <w:r>
              <w:rPr>
                <w:spacing w:val="-66"/>
              </w:rPr>
              <w:t>），</w:t>
            </w:r>
            <w:r>
              <w:rPr>
                <w:spacing w:val="1"/>
              </w:rPr>
              <w:t>因此该设备运行时间为（</w:t>
            </w:r>
            <w:r>
              <w:rPr>
                <w:rFonts w:ascii="Times New Roman" w:hAnsi="Times New Roman" w:eastAsia="Times New Roman" w:cs="Times New Roman"/>
                <w:spacing w:val="1"/>
              </w:rPr>
              <w:t xml:space="preserve">5730+2400 </w:t>
            </w:r>
            <w:r>
              <w:rPr>
                <w:spacing w:val="1"/>
              </w:rPr>
              <w:t>批次</w:t>
            </w:r>
            <w:r>
              <w:rPr>
                <w:rFonts w:ascii="Times New Roman" w:hAnsi="Times New Roman" w:eastAsia="Times New Roman" w:cs="Times New Roman"/>
                <w:spacing w:val="1"/>
              </w:rPr>
              <w:t>/a</w:t>
            </w:r>
            <w:r>
              <w:rPr>
                <w:spacing w:val="1"/>
              </w:rPr>
              <w:t>）</w:t>
            </w:r>
            <w:r>
              <w:rPr>
                <w:rFonts w:ascii="Times New Roman" w:hAnsi="Times New Roman" w:eastAsia="Times New Roman" w:cs="Times New Roman"/>
                <w:spacing w:val="1"/>
              </w:rPr>
              <w:t>×0.75h/</w:t>
            </w:r>
            <w:r>
              <w:rPr>
                <w:spacing w:val="4"/>
              </w:rPr>
              <w:t>批次</w:t>
            </w:r>
            <w:r>
              <w:rPr>
                <w:rFonts w:ascii="Times New Roman" w:hAnsi="Times New Roman" w:eastAsia="Times New Roman" w:cs="Times New Roman"/>
                <w:spacing w:val="4"/>
              </w:rPr>
              <w:t>=6097.5h/a</w:t>
            </w:r>
            <w:r>
              <w:rPr>
                <w:spacing w:val="4"/>
              </w:rPr>
              <w:t>。</w:t>
            </w:r>
          </w:p>
          <w:p w14:paraId="54B3610B">
            <w:pPr>
              <w:pStyle w:val="6"/>
              <w:spacing w:before="5" w:line="339" w:lineRule="auto"/>
              <w:ind w:left="101" w:right="97" w:firstLine="524"/>
              <w:jc w:val="both"/>
            </w:pPr>
            <w:r>
              <w:rPr>
                <w:spacing w:val="6"/>
              </w:rPr>
              <w:t>铝灰渣含铝率一般约</w:t>
            </w:r>
            <w:r>
              <w:rPr>
                <w:spacing w:val="-49"/>
              </w:rPr>
              <w:t xml:space="preserve"> </w:t>
            </w:r>
            <w:r>
              <w:rPr>
                <w:rFonts w:ascii="Times New Roman" w:hAnsi="Times New Roman" w:eastAsia="Times New Roman" w:cs="Times New Roman"/>
                <w:spacing w:val="6"/>
              </w:rPr>
              <w:t>35%</w:t>
            </w:r>
            <w:r>
              <w:rPr>
                <w:spacing w:val="6"/>
              </w:rPr>
              <w:t>，搅拌分离回收铝约</w:t>
            </w:r>
            <w:r>
              <w:rPr>
                <w:spacing w:val="-42"/>
              </w:rPr>
              <w:t xml:space="preserve"> </w:t>
            </w:r>
            <w:r>
              <w:rPr>
                <w:rFonts w:ascii="Times New Roman" w:hAnsi="Times New Roman" w:eastAsia="Times New Roman" w:cs="Times New Roman"/>
                <w:spacing w:val="6"/>
              </w:rPr>
              <w:t>85%</w:t>
            </w:r>
            <w:r>
              <w:rPr>
                <w:spacing w:val="6"/>
              </w:rPr>
              <w:t>，综</w:t>
            </w:r>
            <w:r>
              <w:rPr>
                <w:spacing w:val="5"/>
              </w:rPr>
              <w:t>合回收铝效</w:t>
            </w:r>
            <w:r>
              <w:rPr>
                <w:spacing w:val="-1"/>
              </w:rPr>
              <w:t>率</w:t>
            </w:r>
            <w:r>
              <w:rPr>
                <w:spacing w:val="-55"/>
              </w:rPr>
              <w:t xml:space="preserve"> </w:t>
            </w:r>
            <w:r>
              <w:rPr>
                <w:spacing w:val="-1"/>
              </w:rPr>
              <w:t>约</w:t>
            </w:r>
            <w:r>
              <w:rPr>
                <w:spacing w:val="-71"/>
              </w:rPr>
              <w:t xml:space="preserve"> </w:t>
            </w:r>
            <w:r>
              <w:rPr>
                <w:spacing w:val="-1"/>
              </w:rPr>
              <w:t xml:space="preserve">为 </w:t>
            </w:r>
            <w:r>
              <w:rPr>
                <w:rFonts w:ascii="Times New Roman" w:hAnsi="Times New Roman" w:eastAsia="Times New Roman" w:cs="Times New Roman"/>
                <w:spacing w:val="-1"/>
              </w:rPr>
              <w:t xml:space="preserve">29.75% </w:t>
            </w:r>
            <w:r>
              <w:rPr>
                <w:spacing w:val="-1"/>
              </w:rPr>
              <w:t>，</w:t>
            </w:r>
            <w:r>
              <w:rPr>
                <w:spacing w:val="-51"/>
              </w:rPr>
              <w:t xml:space="preserve"> </w:t>
            </w:r>
            <w:r>
              <w:rPr>
                <w:spacing w:val="-1"/>
              </w:rPr>
              <w:t>即</w:t>
            </w:r>
            <w:r>
              <w:rPr>
                <w:spacing w:val="-70"/>
              </w:rPr>
              <w:t xml:space="preserve"> </w:t>
            </w:r>
            <w:r>
              <w:rPr>
                <w:spacing w:val="-1"/>
              </w:rPr>
              <w:t>分</w:t>
            </w:r>
            <w:r>
              <w:rPr>
                <w:spacing w:val="-73"/>
              </w:rPr>
              <w:t xml:space="preserve"> </w:t>
            </w:r>
            <w:r>
              <w:rPr>
                <w:spacing w:val="-1"/>
              </w:rPr>
              <w:t>离</w:t>
            </w:r>
            <w:r>
              <w:rPr>
                <w:spacing w:val="-74"/>
              </w:rPr>
              <w:t xml:space="preserve"> </w:t>
            </w:r>
            <w:r>
              <w:rPr>
                <w:spacing w:val="-1"/>
              </w:rPr>
              <w:t>后</w:t>
            </w:r>
            <w:r>
              <w:rPr>
                <w:spacing w:val="-51"/>
              </w:rPr>
              <w:t xml:space="preserve"> </w:t>
            </w:r>
            <w:r>
              <w:rPr>
                <w:spacing w:val="-1"/>
              </w:rPr>
              <w:t>回</w:t>
            </w:r>
            <w:r>
              <w:rPr>
                <w:spacing w:val="-65"/>
              </w:rPr>
              <w:t xml:space="preserve"> </w:t>
            </w:r>
            <w:r>
              <w:rPr>
                <w:spacing w:val="-1"/>
              </w:rPr>
              <w:t>收铝</w:t>
            </w:r>
            <w:r>
              <w:rPr>
                <w:spacing w:val="-74"/>
              </w:rPr>
              <w:t xml:space="preserve"> </w:t>
            </w:r>
            <w:r>
              <w:rPr>
                <w:spacing w:val="-1"/>
              </w:rPr>
              <w:t>液</w:t>
            </w:r>
            <w:r>
              <w:rPr>
                <w:spacing w:val="-70"/>
              </w:rPr>
              <w:t xml:space="preserve"> </w:t>
            </w:r>
            <w:r>
              <w:rPr>
                <w:spacing w:val="-1"/>
              </w:rPr>
              <w:t xml:space="preserve">约 </w:t>
            </w:r>
            <w:r>
              <w:rPr>
                <w:rFonts w:ascii="Times New Roman" w:hAnsi="Times New Roman" w:eastAsia="Times New Roman" w:cs="Times New Roman"/>
                <w:spacing w:val="-1"/>
              </w:rPr>
              <w:t>989.204t/a</w:t>
            </w:r>
            <w:r>
              <w:rPr>
                <w:rFonts w:ascii="Times New Roman" w:hAnsi="Times New Roman" w:eastAsia="Times New Roman" w:cs="Times New Roman"/>
                <w:spacing w:val="-16"/>
              </w:rPr>
              <w:t xml:space="preserve"> </w:t>
            </w:r>
            <w:r>
              <w:rPr>
                <w:spacing w:val="-1"/>
              </w:rPr>
              <w:t>（其</w:t>
            </w:r>
            <w:r>
              <w:rPr>
                <w:spacing w:val="-50"/>
              </w:rPr>
              <w:t xml:space="preserve"> </w:t>
            </w:r>
            <w:r>
              <w:rPr>
                <w:spacing w:val="-1"/>
              </w:rPr>
              <w:t>中本</w:t>
            </w:r>
            <w:r>
              <w:rPr>
                <w:spacing w:val="-72"/>
              </w:rPr>
              <w:t xml:space="preserve"> </w:t>
            </w:r>
            <w:r>
              <w:rPr>
                <w:spacing w:val="-1"/>
              </w:rPr>
              <w:t>项</w:t>
            </w:r>
            <w:r>
              <w:rPr>
                <w:spacing w:val="-27"/>
              </w:rPr>
              <w:t xml:space="preserve"> </w:t>
            </w:r>
            <w:r>
              <w:rPr>
                <w:spacing w:val="-1"/>
              </w:rPr>
              <w:t>目</w:t>
            </w:r>
            <w:r>
              <w:rPr>
                <w:spacing w:val="-70"/>
              </w:rPr>
              <w:t xml:space="preserve"> </w:t>
            </w:r>
            <w:r>
              <w:rPr>
                <w:spacing w:val="-1"/>
              </w:rPr>
              <w:t>约</w:t>
            </w:r>
            <w:r>
              <w:rPr>
                <w:rFonts w:ascii="Times New Roman" w:hAnsi="Times New Roman" w:eastAsia="Times New Roman" w:cs="Times New Roman"/>
                <w:spacing w:val="6"/>
              </w:rPr>
              <w:t>781.725t/a</w:t>
            </w:r>
            <w:r>
              <w:rPr>
                <w:rFonts w:ascii="Times New Roman" w:hAnsi="Times New Roman" w:eastAsia="Times New Roman" w:cs="Times New Roman"/>
                <w:spacing w:val="-29"/>
              </w:rPr>
              <w:t xml:space="preserve"> </w:t>
            </w:r>
            <w:r>
              <w:rPr>
                <w:spacing w:val="6"/>
              </w:rPr>
              <w:t>，现有项目约</w:t>
            </w:r>
            <w:r>
              <w:rPr>
                <w:spacing w:val="-52"/>
              </w:rPr>
              <w:t xml:space="preserve"> </w:t>
            </w:r>
            <w:r>
              <w:rPr>
                <w:rFonts w:ascii="Times New Roman" w:hAnsi="Times New Roman" w:eastAsia="Times New Roman" w:cs="Times New Roman"/>
                <w:spacing w:val="6"/>
              </w:rPr>
              <w:t>207.479t/a</w:t>
            </w:r>
            <w:r>
              <w:rPr>
                <w:spacing w:val="32"/>
              </w:rPr>
              <w:t>），</w:t>
            </w:r>
            <w:r>
              <w:rPr>
                <w:spacing w:val="6"/>
              </w:rPr>
              <w:t>回用于生产。由于每</w:t>
            </w:r>
            <w:r>
              <w:rPr>
                <w:spacing w:val="5"/>
              </w:rPr>
              <w:t>炉对应的生</w:t>
            </w:r>
            <w:r>
              <w:rPr>
                <w:spacing w:val="9"/>
              </w:rPr>
              <w:t>产牌号不一样，分离后回收铝液回用于对应生产炉内，剩余二次铝灰约</w:t>
            </w:r>
            <w:r>
              <w:rPr>
                <w:rFonts w:ascii="Times New Roman" w:hAnsi="Times New Roman" w:eastAsia="Times New Roman" w:cs="Times New Roman"/>
                <w:spacing w:val="4"/>
              </w:rPr>
              <w:t>2284.746t/a</w:t>
            </w:r>
            <w:r>
              <w:rPr>
                <w:spacing w:val="4"/>
              </w:rPr>
              <w:t>（其中本项目约</w:t>
            </w:r>
            <w:r>
              <w:rPr>
                <w:spacing w:val="-29"/>
              </w:rPr>
              <w:t xml:space="preserve"> </w:t>
            </w:r>
            <w:r>
              <w:rPr>
                <w:rFonts w:ascii="Times New Roman" w:hAnsi="Times New Roman" w:eastAsia="Times New Roman" w:cs="Times New Roman"/>
                <w:spacing w:val="4"/>
              </w:rPr>
              <w:t>1805.503t/</w:t>
            </w:r>
            <w:r>
              <w:rPr>
                <w:rFonts w:ascii="Times New Roman" w:hAnsi="Times New Roman" w:eastAsia="Times New Roman" w:cs="Times New Roman"/>
              </w:rPr>
              <w:t>at</w:t>
            </w:r>
            <w:r>
              <w:rPr>
                <w:rFonts w:ascii="Times New Roman" w:hAnsi="Times New Roman" w:eastAsia="Times New Roman" w:cs="Times New Roman"/>
                <w:spacing w:val="4"/>
              </w:rPr>
              <w:t>/</w:t>
            </w:r>
            <w:r>
              <w:rPr>
                <w:rFonts w:ascii="Times New Roman" w:hAnsi="Times New Roman" w:eastAsia="Times New Roman" w:cs="Times New Roman"/>
                <w:spacing w:val="3"/>
              </w:rPr>
              <w:t>a</w:t>
            </w:r>
            <w:r>
              <w:rPr>
                <w:spacing w:val="3"/>
              </w:rPr>
              <w:t>，现有项目约</w:t>
            </w:r>
            <w:r>
              <w:rPr>
                <w:spacing w:val="-54"/>
              </w:rPr>
              <w:t xml:space="preserve"> </w:t>
            </w:r>
            <w:r>
              <w:rPr>
                <w:rFonts w:ascii="Times New Roman" w:hAnsi="Times New Roman" w:eastAsia="Times New Roman" w:cs="Times New Roman"/>
                <w:spacing w:val="3"/>
              </w:rPr>
              <w:t>479.243t/a</w:t>
            </w:r>
            <w:r>
              <w:rPr>
                <w:spacing w:val="3"/>
              </w:rPr>
              <w:t>）作为</w:t>
            </w:r>
            <w:r>
              <w:rPr>
                <w:spacing w:val="6"/>
              </w:rPr>
              <w:t>危险废物。</w:t>
            </w:r>
          </w:p>
          <w:p w14:paraId="486334C0">
            <w:pPr>
              <w:pStyle w:val="6"/>
              <w:spacing w:before="2" w:line="339" w:lineRule="auto"/>
              <w:ind w:left="107" w:right="97" w:firstLine="518"/>
              <w:jc w:val="both"/>
            </w:pPr>
            <w:r>
              <w:rPr>
                <w:spacing w:val="9"/>
              </w:rPr>
              <w:t>烟（粉）尘主要产生于加料、铝渣高速搅拌和出渣，产</w:t>
            </w:r>
            <w:r>
              <w:rPr>
                <w:spacing w:val="8"/>
              </w:rPr>
              <w:t>生量约为铝</w:t>
            </w:r>
            <w:r>
              <w:rPr>
                <w:spacing w:val="3"/>
              </w:rPr>
              <w:t>灰渣的</w:t>
            </w:r>
            <w:r>
              <w:rPr>
                <w:spacing w:val="-36"/>
              </w:rPr>
              <w:t xml:space="preserve"> </w:t>
            </w:r>
            <w:r>
              <w:rPr>
                <w:rFonts w:ascii="Times New Roman" w:hAnsi="Times New Roman" w:eastAsia="Times New Roman" w:cs="Times New Roman"/>
                <w:spacing w:val="3"/>
              </w:rPr>
              <w:t>2.5%</w:t>
            </w:r>
            <w:r>
              <w:rPr>
                <w:spacing w:val="3"/>
              </w:rPr>
              <w:t>，即颗粒物产生量为</w:t>
            </w:r>
            <w:r>
              <w:rPr>
                <w:spacing w:val="-42"/>
              </w:rPr>
              <w:t xml:space="preserve"> </w:t>
            </w:r>
            <w:r>
              <w:rPr>
                <w:rFonts w:ascii="Times New Roman" w:hAnsi="Times New Roman" w:eastAsia="Times New Roman" w:cs="Times New Roman"/>
                <w:spacing w:val="3"/>
              </w:rPr>
              <w:t>83.</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126t/a</w:t>
            </w:r>
            <w:r>
              <w:rPr>
                <w:spacing w:val="3"/>
              </w:rPr>
              <w:t>。氯化氢及氟化物来源于精炼</w:t>
            </w:r>
            <w:r>
              <w:rPr>
                <w:spacing w:val="10"/>
              </w:rPr>
              <w:t>剂，按照前述取值原则</w:t>
            </w:r>
            <w:r>
              <w:rPr>
                <w:spacing w:val="-54"/>
              </w:rPr>
              <w:t xml:space="preserve"> </w:t>
            </w:r>
            <w:r>
              <w:rPr>
                <w:rFonts w:ascii="Times New Roman" w:hAnsi="Times New Roman" w:eastAsia="Times New Roman" w:cs="Times New Roman"/>
                <w:spacing w:val="10"/>
              </w:rPr>
              <w:t>F</w:t>
            </w:r>
            <w:r>
              <w:rPr>
                <w:rFonts w:ascii="Times New Roman" w:hAnsi="Times New Roman" w:eastAsia="Times New Roman" w:cs="Times New Roman"/>
                <w:spacing w:val="-29"/>
              </w:rPr>
              <w:t xml:space="preserve"> </w:t>
            </w:r>
            <w:r>
              <w:rPr>
                <w:spacing w:val="10"/>
              </w:rPr>
              <w:t>、</w:t>
            </w:r>
            <w:r>
              <w:rPr>
                <w:rFonts w:ascii="Times New Roman" w:hAnsi="Times New Roman" w:eastAsia="Times New Roman" w:cs="Times New Roman"/>
              </w:rPr>
              <w:t>Cl</w:t>
            </w:r>
            <w:r>
              <w:rPr>
                <w:rFonts w:ascii="Times New Roman" w:hAnsi="Times New Roman" w:eastAsia="Times New Roman" w:cs="Times New Roman"/>
                <w:spacing w:val="10"/>
              </w:rPr>
              <w:t>-</w:t>
            </w:r>
            <w:r>
              <w:rPr>
                <w:spacing w:val="10"/>
              </w:rPr>
              <w:t>进入废气比例</w:t>
            </w:r>
            <w:r>
              <w:rPr>
                <w:spacing w:val="-50"/>
              </w:rPr>
              <w:t xml:space="preserve"> </w:t>
            </w:r>
            <w:r>
              <w:rPr>
                <w:rFonts w:ascii="Times New Roman" w:hAnsi="Times New Roman" w:eastAsia="Times New Roman" w:cs="Times New Roman"/>
                <w:spacing w:val="10"/>
              </w:rPr>
              <w:t>2%</w:t>
            </w:r>
            <w:r>
              <w:rPr>
                <w:rFonts w:ascii="Times New Roman" w:hAnsi="Times New Roman" w:eastAsia="Times New Roman" w:cs="Times New Roman"/>
                <w:spacing w:val="-29"/>
              </w:rPr>
              <w:t xml:space="preserve"> </w:t>
            </w:r>
            <w:r>
              <w:rPr>
                <w:spacing w:val="10"/>
              </w:rPr>
              <w:t>、</w:t>
            </w:r>
            <w:r>
              <w:rPr>
                <w:rFonts w:ascii="Times New Roman" w:hAnsi="Times New Roman" w:eastAsia="Times New Roman" w:cs="Times New Roman"/>
                <w:spacing w:val="10"/>
              </w:rPr>
              <w:t>12</w:t>
            </w:r>
            <w:r>
              <w:rPr>
                <w:rFonts w:ascii="Times New Roman" w:hAnsi="Times New Roman" w:eastAsia="Times New Roman" w:cs="Times New Roman"/>
                <w:spacing w:val="9"/>
              </w:rPr>
              <w:t>%</w:t>
            </w:r>
            <w:r>
              <w:rPr>
                <w:spacing w:val="9"/>
              </w:rPr>
              <w:t>计，即氯化氢产</w:t>
            </w:r>
            <w:r>
              <w:rPr>
                <w:spacing w:val="3"/>
              </w:rPr>
              <w:t>生量为</w:t>
            </w:r>
            <w:r>
              <w:rPr>
                <w:spacing w:val="-25"/>
              </w:rPr>
              <w:t xml:space="preserve"> </w:t>
            </w:r>
            <w:r>
              <w:rPr>
                <w:rFonts w:ascii="Times New Roman" w:hAnsi="Times New Roman" w:eastAsia="Times New Roman" w:cs="Times New Roman"/>
                <w:spacing w:val="3"/>
              </w:rPr>
              <w:t>1.026t/a</w:t>
            </w:r>
            <w:r>
              <w:rPr>
                <w:rFonts w:ascii="Times New Roman" w:hAnsi="Times New Roman" w:eastAsia="Times New Roman" w:cs="Times New Roman"/>
                <w:spacing w:val="-34"/>
              </w:rPr>
              <w:t xml:space="preserve"> </w:t>
            </w:r>
            <w:r>
              <w:rPr>
                <w:spacing w:val="3"/>
              </w:rPr>
              <w:t>，氟化物产生量为</w:t>
            </w:r>
            <w:r>
              <w:rPr>
                <w:spacing w:val="-48"/>
              </w:rPr>
              <w:t xml:space="preserve"> </w:t>
            </w:r>
            <w:r>
              <w:rPr>
                <w:rFonts w:ascii="Times New Roman" w:hAnsi="Times New Roman" w:eastAsia="Times New Roman" w:cs="Times New Roman"/>
                <w:spacing w:val="3"/>
              </w:rPr>
              <w:t>0.245t/a</w:t>
            </w:r>
            <w:r>
              <w:rPr>
                <w:spacing w:val="3"/>
              </w:rPr>
              <w:t>。</w:t>
            </w:r>
          </w:p>
          <w:p w14:paraId="206CC8FF">
            <w:pPr>
              <w:pStyle w:val="6"/>
              <w:spacing w:line="294" w:lineRule="auto"/>
              <w:ind w:left="107" w:right="97" w:firstLine="518"/>
            </w:pPr>
            <w:r>
              <w:rPr>
                <w:spacing w:val="9"/>
              </w:rPr>
              <w:t>铝回收装置运行时进料口关闭，烟尘通过设备顶部排气</w:t>
            </w:r>
            <w:r>
              <w:rPr>
                <w:spacing w:val="8"/>
              </w:rPr>
              <w:t>口相连的集</w:t>
            </w:r>
            <w:r>
              <w:rPr>
                <w:spacing w:val="11"/>
              </w:rPr>
              <w:t>气管收集，同时进料口和出渣口均设置吸气罩。一体装置考虑</w:t>
            </w:r>
            <w:r>
              <w:rPr>
                <w:spacing w:val="-24"/>
              </w:rPr>
              <w:t xml:space="preserve"> </w:t>
            </w:r>
            <w:r>
              <w:rPr>
                <w:rFonts w:ascii="Times New Roman" w:hAnsi="Times New Roman" w:eastAsia="Times New Roman" w:cs="Times New Roman"/>
                <w:spacing w:val="11"/>
              </w:rPr>
              <w:t>5%</w:t>
            </w:r>
            <w:r>
              <w:rPr>
                <w:spacing w:val="11"/>
              </w:rPr>
              <w:t>的逸</w:t>
            </w:r>
          </w:p>
        </w:tc>
      </w:tr>
    </w:tbl>
    <w:p w14:paraId="39AC165A">
      <w:pPr>
        <w:pStyle w:val="2"/>
        <w:rPr>
          <w:sz w:val="21"/>
        </w:rPr>
      </w:pPr>
    </w:p>
    <w:p w14:paraId="7BB9E768">
      <w:pPr>
        <w:rPr>
          <w:sz w:val="21"/>
          <w:szCs w:val="21"/>
        </w:rPr>
        <w:sectPr>
          <w:footerReference r:id="rId113" w:type="default"/>
          <w:pgSz w:w="11907" w:h="16840"/>
          <w:pgMar w:top="400" w:right="1408" w:bottom="1000" w:left="1408" w:header="0" w:footer="658" w:gutter="0"/>
          <w:cols w:space="720" w:num="1"/>
        </w:sectPr>
      </w:pPr>
    </w:p>
    <w:p w14:paraId="7C4E187B">
      <w:pPr>
        <w:spacing w:before="19"/>
      </w:pPr>
    </w:p>
    <w:p w14:paraId="6ABC9F61">
      <w:pPr>
        <w:spacing w:before="19"/>
      </w:pPr>
    </w:p>
    <w:p w14:paraId="2DCD5F76">
      <w:pPr>
        <w:spacing w:before="19"/>
      </w:pPr>
    </w:p>
    <w:p w14:paraId="6A815320">
      <w:pPr>
        <w:spacing w:before="18"/>
      </w:pPr>
    </w:p>
    <w:p w14:paraId="310AE50A">
      <w:pPr>
        <w:spacing w:before="18"/>
      </w:pPr>
    </w:p>
    <w:tbl>
      <w:tblPr>
        <w:tblStyle w:val="5"/>
        <w:tblW w:w="9064"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18"/>
        <w:gridCol w:w="8246"/>
      </w:tblGrid>
      <w:tr w14:paraId="27F0F85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308" w:hRule="atLeast"/>
        </w:trPr>
        <w:tc>
          <w:tcPr>
            <w:tcW w:w="818" w:type="dxa"/>
            <w:tcBorders>
              <w:right w:val="single" w:color="000000" w:sz="2" w:space="0"/>
            </w:tcBorders>
            <w:vAlign w:val="top"/>
          </w:tcPr>
          <w:p w14:paraId="188DE361">
            <w:pPr>
              <w:rPr>
                <w:rFonts w:ascii="Arial"/>
                <w:sz w:val="21"/>
              </w:rPr>
            </w:pPr>
          </w:p>
        </w:tc>
        <w:tc>
          <w:tcPr>
            <w:tcW w:w="8246" w:type="dxa"/>
            <w:tcBorders>
              <w:left w:val="single" w:color="000000" w:sz="2" w:space="0"/>
            </w:tcBorders>
            <w:vAlign w:val="top"/>
          </w:tcPr>
          <w:p w14:paraId="5895D2CC">
            <w:pPr>
              <w:pStyle w:val="6"/>
              <w:spacing w:before="148" w:line="340" w:lineRule="auto"/>
              <w:ind w:left="106" w:right="97" w:hanging="1"/>
              <w:jc w:val="both"/>
            </w:pPr>
            <w:r>
              <w:rPr>
                <w:spacing w:val="9"/>
              </w:rPr>
              <w:t>散，主要通过进料口和出渣口逸散，同时在进料口和出渣口均吸气</w:t>
            </w:r>
            <w:r>
              <w:rPr>
                <w:spacing w:val="8"/>
              </w:rPr>
              <w:t>罩收</w:t>
            </w:r>
            <w:r>
              <w:rPr>
                <w:spacing w:val="4"/>
              </w:rPr>
              <w:t>集，其收集率约</w:t>
            </w:r>
            <w:r>
              <w:rPr>
                <w:spacing w:val="-41"/>
              </w:rPr>
              <w:t xml:space="preserve"> </w:t>
            </w:r>
            <w:r>
              <w:rPr>
                <w:rFonts w:ascii="Times New Roman" w:hAnsi="Times New Roman" w:eastAsia="Times New Roman" w:cs="Times New Roman"/>
                <w:spacing w:val="4"/>
              </w:rPr>
              <w:t>80%</w:t>
            </w:r>
            <w:r>
              <w:rPr>
                <w:rFonts w:ascii="Times New Roman" w:hAnsi="Times New Roman" w:eastAsia="Times New Roman" w:cs="Times New Roman"/>
                <w:spacing w:val="-29"/>
              </w:rPr>
              <w:t xml:space="preserve"> </w:t>
            </w:r>
            <w:r>
              <w:rPr>
                <w:spacing w:val="4"/>
              </w:rPr>
              <w:t>，因此铝回收装置废气综合收集率可达</w:t>
            </w:r>
            <w:r>
              <w:rPr>
                <w:spacing w:val="-49"/>
              </w:rPr>
              <w:t xml:space="preserve"> </w:t>
            </w:r>
            <w:r>
              <w:rPr>
                <w:rFonts w:ascii="Times New Roman" w:hAnsi="Times New Roman" w:eastAsia="Times New Roman" w:cs="Times New Roman"/>
                <w:spacing w:val="4"/>
              </w:rPr>
              <w:t>99%</w:t>
            </w:r>
            <w:r>
              <w:rPr>
                <w:rFonts w:ascii="Times New Roman" w:hAnsi="Times New Roman" w:eastAsia="Times New Roman" w:cs="Times New Roman"/>
                <w:spacing w:val="-29"/>
              </w:rPr>
              <w:t xml:space="preserve"> </w:t>
            </w:r>
            <w:r>
              <w:rPr>
                <w:spacing w:val="4"/>
              </w:rPr>
              <w:t>，颗粒</w:t>
            </w:r>
            <w:r>
              <w:rPr>
                <w:spacing w:val="5"/>
              </w:rPr>
              <w:t>物处理效率取</w:t>
            </w:r>
            <w:r>
              <w:rPr>
                <w:spacing w:val="-45"/>
              </w:rPr>
              <w:t xml:space="preserve"> </w:t>
            </w:r>
            <w:r>
              <w:rPr>
                <w:rFonts w:ascii="Times New Roman" w:hAnsi="Times New Roman" w:eastAsia="Times New Roman" w:cs="Times New Roman"/>
                <w:spacing w:val="5"/>
              </w:rPr>
              <w:t>99%</w:t>
            </w:r>
            <w:r>
              <w:rPr>
                <w:spacing w:val="5"/>
              </w:rPr>
              <w:t>。</w:t>
            </w:r>
          </w:p>
          <w:p w14:paraId="29B11546">
            <w:pPr>
              <w:pStyle w:val="6"/>
              <w:spacing w:before="1" w:line="283" w:lineRule="auto"/>
              <w:ind w:left="108" w:right="97" w:firstLine="516"/>
            </w:pPr>
            <w:r>
              <w:rPr>
                <w:spacing w:val="45"/>
              </w:rPr>
              <w:t>根据设备相关说明资料</w:t>
            </w:r>
            <w:r>
              <w:rPr>
                <w:spacing w:val="-51"/>
              </w:rPr>
              <w:t xml:space="preserve"> </w:t>
            </w:r>
            <w:r>
              <w:rPr>
                <w:spacing w:val="45"/>
              </w:rPr>
              <w:t>，</w:t>
            </w:r>
            <w:r>
              <w:rPr>
                <w:spacing w:val="-64"/>
              </w:rPr>
              <w:t xml:space="preserve"> </w:t>
            </w:r>
            <w:r>
              <w:rPr>
                <w:spacing w:val="45"/>
              </w:rPr>
              <w:t>铝回收装置整体风机风量</w:t>
            </w:r>
            <w:r>
              <w:rPr>
                <w:spacing w:val="44"/>
              </w:rPr>
              <w:t>设计为</w:t>
            </w:r>
            <w:r>
              <w:rPr>
                <w:rFonts w:ascii="Times New Roman" w:hAnsi="Times New Roman" w:eastAsia="Times New Roman" w:cs="Times New Roman"/>
                <w:spacing w:val="4"/>
              </w:rPr>
              <w:t>50000m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/h</w:t>
            </w:r>
            <w:r>
              <w:rPr>
                <w:rFonts w:ascii="Times New Roman" w:hAnsi="Times New Roman" w:eastAsia="Times New Roman" w:cs="Times New Roman"/>
                <w:spacing w:val="-31"/>
              </w:rPr>
              <w:t xml:space="preserve"> </w:t>
            </w:r>
            <w:r>
              <w:rPr>
                <w:spacing w:val="4"/>
              </w:rPr>
              <w:t>，预留</w:t>
            </w:r>
            <w:r>
              <w:rPr>
                <w:spacing w:val="-30"/>
              </w:rPr>
              <w:t xml:space="preserve"> </w:t>
            </w:r>
            <w:r>
              <w:rPr>
                <w:rFonts w:ascii="Times New Roman" w:hAnsi="Times New Roman" w:eastAsia="Times New Roman" w:cs="Times New Roman"/>
                <w:spacing w:val="4"/>
              </w:rPr>
              <w:t>10-20%</w:t>
            </w:r>
            <w:r>
              <w:rPr>
                <w:spacing w:val="4"/>
              </w:rPr>
              <w:t>的安全系数，取</w:t>
            </w:r>
            <w:r>
              <w:rPr>
                <w:spacing w:val="-49"/>
              </w:rPr>
              <w:t xml:space="preserve"> </w:t>
            </w:r>
            <w:r>
              <w:rPr>
                <w:rFonts w:ascii="Times New Roman" w:hAnsi="Times New Roman" w:eastAsia="Times New Roman" w:cs="Times New Roman"/>
                <w:spacing w:val="4"/>
              </w:rPr>
              <w:t>6</w:t>
            </w:r>
            <w:r>
              <w:rPr>
                <w:rFonts w:ascii="Times New Roman" w:hAnsi="Times New Roman" w:eastAsia="Times New Roman" w:cs="Times New Roman"/>
                <w:spacing w:val="3"/>
              </w:rPr>
              <w:t>0000m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/h</w:t>
            </w:r>
            <w:r>
              <w:rPr>
                <w:spacing w:val="3"/>
              </w:rPr>
              <w:t>。</w:t>
            </w:r>
          </w:p>
        </w:tc>
      </w:tr>
    </w:tbl>
    <w:p w14:paraId="30307E88">
      <w:pPr>
        <w:pStyle w:val="2"/>
        <w:rPr>
          <w:sz w:val="21"/>
        </w:rPr>
      </w:pPr>
    </w:p>
    <w:p w14:paraId="5A839C92">
      <w:pPr>
        <w:rPr>
          <w:sz w:val="21"/>
          <w:szCs w:val="21"/>
        </w:rPr>
        <w:sectPr>
          <w:footerReference r:id="rId114" w:type="default"/>
          <w:pgSz w:w="11907" w:h="16840"/>
          <w:pgMar w:top="400" w:right="1408" w:bottom="1000" w:left="1408" w:header="0" w:footer="658" w:gutter="0"/>
          <w:cols w:space="720" w:num="1"/>
        </w:sectPr>
      </w:pPr>
    </w:p>
    <w:p w14:paraId="69C222BA">
      <w:pPr>
        <w:spacing w:before="42"/>
      </w:pPr>
      <w:r>
        <w:pict>
          <v:shape id="_x0000_s1072" o:spid="_x0000_s1072" style="position:absolute;left:0pt;margin-left:146.4pt;margin-top:394.2pt;height:1.45pt;width:607.45pt;mso-position-horizontal-relative:page;mso-position-vertical-relative:page;z-index:-251607040;mso-width-relative:page;mso-height-relative:page;" filled="f" stroked="t" coordsize="12149,29" o:allowincell="f" path="m0,14l12148,14e">
            <v:fill on="f" focussize="0,0"/>
            <v:stroke weight="1.44pt" color="#000000" miterlimit="2" joinstyle="bevel"/>
            <v:imagedata o:title=""/>
            <o:lock v:ext="edit"/>
          </v:shape>
        </w:pict>
      </w:r>
    </w:p>
    <w:p w14:paraId="52F30780">
      <w:pPr>
        <w:spacing w:before="41"/>
      </w:pPr>
    </w:p>
    <w:p w14:paraId="51FFAB69">
      <w:pPr>
        <w:spacing w:before="41"/>
      </w:pPr>
    </w:p>
    <w:p w14:paraId="19D45F2C">
      <w:pPr>
        <w:spacing w:before="41"/>
      </w:pPr>
    </w:p>
    <w:tbl>
      <w:tblPr>
        <w:tblStyle w:val="5"/>
        <w:tblW w:w="132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184"/>
        <w:gridCol w:w="469"/>
        <w:gridCol w:w="567"/>
        <w:gridCol w:w="615"/>
        <w:gridCol w:w="887"/>
        <w:gridCol w:w="887"/>
        <w:gridCol w:w="856"/>
        <w:gridCol w:w="865"/>
        <w:gridCol w:w="1540"/>
        <w:gridCol w:w="674"/>
        <w:gridCol w:w="909"/>
        <w:gridCol w:w="930"/>
        <w:gridCol w:w="823"/>
        <w:gridCol w:w="803"/>
        <w:gridCol w:w="717"/>
        <w:gridCol w:w="554"/>
        <w:gridCol w:w="198"/>
      </w:tblGrid>
      <w:tr w14:paraId="007BE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53" w:type="dxa"/>
            <w:vMerge w:val="restart"/>
            <w:tcBorders>
              <w:top w:val="single" w:color="000000" w:sz="10" w:space="0"/>
              <w:left w:val="single" w:color="000000" w:sz="10" w:space="0"/>
              <w:bottom w:val="nil"/>
            </w:tcBorders>
            <w:vAlign w:val="top"/>
          </w:tcPr>
          <w:p w14:paraId="0C56CD72">
            <w:pPr>
              <w:spacing w:line="253" w:lineRule="auto"/>
              <w:rPr>
                <w:rFonts w:ascii="Arial"/>
                <w:sz w:val="21"/>
              </w:rPr>
            </w:pPr>
          </w:p>
          <w:p w14:paraId="756E78BD">
            <w:pPr>
              <w:spacing w:line="253" w:lineRule="auto"/>
              <w:rPr>
                <w:rFonts w:ascii="Arial"/>
                <w:sz w:val="21"/>
              </w:rPr>
            </w:pPr>
          </w:p>
          <w:p w14:paraId="1AD85ED9">
            <w:pPr>
              <w:spacing w:line="253" w:lineRule="auto"/>
              <w:rPr>
                <w:rFonts w:ascii="Arial"/>
                <w:sz w:val="21"/>
              </w:rPr>
            </w:pPr>
          </w:p>
          <w:p w14:paraId="4989B12C">
            <w:pPr>
              <w:spacing w:line="253" w:lineRule="auto"/>
              <w:rPr>
                <w:rFonts w:ascii="Arial"/>
                <w:sz w:val="21"/>
              </w:rPr>
            </w:pPr>
          </w:p>
          <w:p w14:paraId="7BC9CDCA">
            <w:pPr>
              <w:spacing w:line="254" w:lineRule="auto"/>
              <w:rPr>
                <w:rFonts w:ascii="Arial"/>
                <w:sz w:val="21"/>
              </w:rPr>
            </w:pPr>
          </w:p>
          <w:p w14:paraId="0C895EFC">
            <w:pPr>
              <w:spacing w:line="254" w:lineRule="auto"/>
              <w:rPr>
                <w:rFonts w:ascii="Arial"/>
                <w:sz w:val="21"/>
              </w:rPr>
            </w:pPr>
          </w:p>
          <w:p w14:paraId="5B20AC18">
            <w:pPr>
              <w:spacing w:line="254" w:lineRule="auto"/>
              <w:rPr>
                <w:rFonts w:ascii="Arial"/>
                <w:sz w:val="21"/>
              </w:rPr>
            </w:pPr>
          </w:p>
          <w:p w14:paraId="045D7FE3">
            <w:pPr>
              <w:spacing w:line="254" w:lineRule="auto"/>
              <w:rPr>
                <w:rFonts w:ascii="Arial"/>
                <w:sz w:val="21"/>
              </w:rPr>
            </w:pPr>
          </w:p>
          <w:p w14:paraId="3EB3D853">
            <w:pPr>
              <w:spacing w:line="254" w:lineRule="auto"/>
              <w:rPr>
                <w:rFonts w:ascii="Arial"/>
                <w:sz w:val="21"/>
              </w:rPr>
            </w:pPr>
          </w:p>
          <w:p w14:paraId="7D8AE513">
            <w:pPr>
              <w:pStyle w:val="6"/>
              <w:spacing w:before="81" w:line="250" w:lineRule="auto"/>
              <w:ind w:left="110" w:right="120" w:hanging="1"/>
              <w:jc w:val="both"/>
            </w:pPr>
            <w:r>
              <w:rPr>
                <w:spacing w:val="4"/>
              </w:rPr>
              <w:t>运营</w:t>
            </w:r>
            <w:r>
              <w:rPr>
                <w:spacing w:val="3"/>
              </w:rPr>
              <w:t>期环境保护措</w:t>
            </w:r>
            <w:r>
              <w:rPr>
                <w:spacing w:val="34"/>
                <w:w w:val="137"/>
              </w:rPr>
              <w:t>施</w:t>
            </w:r>
          </w:p>
        </w:tc>
        <w:tc>
          <w:tcPr>
            <w:tcW w:w="12478" w:type="dxa"/>
            <w:gridSpan w:val="17"/>
            <w:tcBorders>
              <w:top w:val="single" w:color="000000" w:sz="10" w:space="0"/>
              <w:bottom w:val="single" w:color="000000" w:sz="10" w:space="0"/>
              <w:right w:val="single" w:color="000000" w:sz="10" w:space="0"/>
            </w:tcBorders>
            <w:vAlign w:val="top"/>
          </w:tcPr>
          <w:p w14:paraId="7C970170">
            <w:pPr>
              <w:pStyle w:val="6"/>
              <w:spacing w:before="150" w:line="225" w:lineRule="auto"/>
              <w:ind w:left="3358"/>
            </w:pPr>
            <w:r>
              <w:rPr>
                <w:b/>
                <w:bCs/>
                <w:spacing w:val="6"/>
              </w:rPr>
              <w:t>表</w:t>
            </w:r>
            <w:r>
              <w:rPr>
                <w:rFonts w:ascii="Times New Roman" w:hAnsi="Times New Roman" w:eastAsia="Times New Roman" w:cs="Times New Roman"/>
                <w:b/>
                <w:bCs/>
                <w:spacing w:val="6"/>
              </w:rPr>
              <w:t xml:space="preserve">4.2-6    </w:t>
            </w:r>
            <w:r>
              <w:rPr>
                <w:b/>
                <w:bCs/>
                <w:spacing w:val="6"/>
              </w:rPr>
              <w:t>本项目铝回收装置废气产生及排放情况表</w:t>
            </w:r>
          </w:p>
        </w:tc>
      </w:tr>
      <w:tr w14:paraId="3542C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753" w:type="dxa"/>
            <w:vMerge w:val="continue"/>
            <w:tcBorders>
              <w:top w:val="nil"/>
              <w:left w:val="single" w:color="000000" w:sz="10" w:space="0"/>
              <w:bottom w:val="nil"/>
            </w:tcBorders>
            <w:vAlign w:val="top"/>
          </w:tcPr>
          <w:p w14:paraId="538655B7">
            <w:pPr>
              <w:rPr>
                <w:rFonts w:ascii="Arial"/>
                <w:sz w:val="21"/>
              </w:rPr>
            </w:pPr>
          </w:p>
        </w:tc>
        <w:tc>
          <w:tcPr>
            <w:tcW w:w="184" w:type="dxa"/>
            <w:vMerge w:val="restart"/>
            <w:tcBorders>
              <w:top w:val="nil"/>
              <w:bottom w:val="nil"/>
              <w:right w:val="single" w:color="000000" w:sz="10" w:space="0"/>
            </w:tcBorders>
            <w:vAlign w:val="top"/>
          </w:tcPr>
          <w:p w14:paraId="75332B02">
            <w:pPr>
              <w:rPr>
                <w:rFonts w:ascii="Arial"/>
                <w:sz w:val="21"/>
              </w:rPr>
            </w:pPr>
          </w:p>
        </w:tc>
        <w:tc>
          <w:tcPr>
            <w:tcW w:w="469" w:type="dxa"/>
            <w:vMerge w:val="restart"/>
            <w:tcBorders>
              <w:top w:val="single" w:color="000000" w:sz="10" w:space="0"/>
              <w:left w:val="single" w:color="000000" w:sz="10" w:space="0"/>
              <w:bottom w:val="nil"/>
            </w:tcBorders>
            <w:textDirection w:val="tbRlV"/>
            <w:vAlign w:val="top"/>
          </w:tcPr>
          <w:p w14:paraId="0C27BF10">
            <w:pPr>
              <w:pStyle w:val="6"/>
              <w:spacing w:before="149" w:line="209" w:lineRule="auto"/>
              <w:ind w:left="419"/>
              <w:rPr>
                <w:sz w:val="22"/>
                <w:szCs w:val="22"/>
              </w:rPr>
            </w:pPr>
            <w:r>
              <w:rPr>
                <w:spacing w:val="48"/>
                <w:sz w:val="22"/>
                <w:szCs w:val="22"/>
              </w:rPr>
              <w:t>废气类别</w:t>
            </w:r>
          </w:p>
        </w:tc>
        <w:tc>
          <w:tcPr>
            <w:tcW w:w="567" w:type="dxa"/>
            <w:vMerge w:val="restart"/>
            <w:tcBorders>
              <w:top w:val="single" w:color="000000" w:sz="10" w:space="0"/>
              <w:bottom w:val="nil"/>
            </w:tcBorders>
            <w:textDirection w:val="tbRlV"/>
            <w:vAlign w:val="top"/>
          </w:tcPr>
          <w:p w14:paraId="20387366">
            <w:pPr>
              <w:pStyle w:val="6"/>
              <w:spacing w:before="245" w:line="209" w:lineRule="auto"/>
              <w:ind w:left="563"/>
              <w:rPr>
                <w:sz w:val="22"/>
                <w:szCs w:val="22"/>
              </w:rPr>
            </w:pPr>
            <w:r>
              <w:rPr>
                <w:spacing w:val="43"/>
                <w:sz w:val="22"/>
                <w:szCs w:val="22"/>
              </w:rPr>
              <w:t>排气筒</w:t>
            </w:r>
          </w:p>
        </w:tc>
        <w:tc>
          <w:tcPr>
            <w:tcW w:w="615" w:type="dxa"/>
            <w:vMerge w:val="restart"/>
            <w:tcBorders>
              <w:top w:val="single" w:color="000000" w:sz="10" w:space="0"/>
              <w:bottom w:val="nil"/>
            </w:tcBorders>
            <w:vAlign w:val="top"/>
          </w:tcPr>
          <w:p w14:paraId="27885FFA">
            <w:pPr>
              <w:pStyle w:val="6"/>
              <w:spacing w:before="25" w:line="221" w:lineRule="auto"/>
              <w:ind w:left="104"/>
              <w:rPr>
                <w:sz w:val="22"/>
                <w:szCs w:val="22"/>
              </w:rPr>
            </w:pPr>
            <w:r>
              <w:rPr>
                <w:sz w:val="22"/>
                <w:szCs w:val="22"/>
              </w:rPr>
              <w:t>废</w:t>
            </w:r>
          </w:p>
          <w:p w14:paraId="358E9355">
            <w:pPr>
              <w:pStyle w:val="6"/>
              <w:spacing w:before="19" w:line="222" w:lineRule="auto"/>
              <w:ind w:left="106"/>
              <w:rPr>
                <w:sz w:val="22"/>
                <w:szCs w:val="22"/>
              </w:rPr>
            </w:pPr>
            <w:r>
              <w:rPr>
                <w:sz w:val="22"/>
                <w:szCs w:val="22"/>
              </w:rPr>
              <w:t>气</w:t>
            </w:r>
          </w:p>
          <w:p w14:paraId="379C5676">
            <w:pPr>
              <w:pStyle w:val="6"/>
              <w:spacing w:before="21" w:line="220" w:lineRule="auto"/>
              <w:ind w:left="105"/>
              <w:rPr>
                <w:sz w:val="22"/>
                <w:szCs w:val="22"/>
              </w:rPr>
            </w:pPr>
            <w:r>
              <w:rPr>
                <w:sz w:val="22"/>
                <w:szCs w:val="22"/>
              </w:rPr>
              <w:t>产</w:t>
            </w:r>
          </w:p>
          <w:p w14:paraId="4CD544F9">
            <w:pPr>
              <w:pStyle w:val="6"/>
              <w:spacing w:before="23" w:line="230" w:lineRule="auto"/>
              <w:ind w:left="107"/>
              <w:rPr>
                <w:sz w:val="22"/>
                <w:szCs w:val="22"/>
              </w:rPr>
            </w:pPr>
            <w:r>
              <w:rPr>
                <w:sz w:val="22"/>
                <w:szCs w:val="22"/>
              </w:rPr>
              <w:t>生</w:t>
            </w:r>
          </w:p>
          <w:p w14:paraId="7594F321">
            <w:pPr>
              <w:pStyle w:val="6"/>
              <w:spacing w:before="13" w:line="225" w:lineRule="auto"/>
              <w:ind w:left="98" w:right="208" w:firstLine="7"/>
              <w:jc w:val="both"/>
              <w:rPr>
                <w:rFonts w:ascii="Times New Roman" w:hAnsi="Times New Roman" w:eastAsia="Times New Roman" w:cs="Times New Roman"/>
                <w:sz w:val="22"/>
                <w:szCs w:val="22"/>
              </w:rPr>
            </w:pPr>
            <w:r>
              <w:rPr>
                <w:spacing w:val="-8"/>
                <w:sz w:val="22"/>
                <w:szCs w:val="22"/>
              </w:rPr>
              <w:t>量</w:t>
            </w:r>
            <w:r>
              <w:rPr>
                <w:rFonts w:ascii="Times New Roman" w:hAnsi="Times New Roman" w:eastAsia="Times New Roman" w:cs="Times New Roman"/>
                <w:position w:val="-1"/>
                <w:sz w:val="22"/>
                <w:szCs w:val="22"/>
              </w:rPr>
              <w:t>m</w:t>
            </w:r>
            <w:r>
              <w:rPr>
                <w:rFonts w:ascii="Times New Roman" w:hAnsi="Times New Roman" w:eastAsia="Times New Roman" w:cs="Times New Roman"/>
                <w:position w:val="5"/>
                <w:sz w:val="14"/>
                <w:szCs w:val="14"/>
              </w:rPr>
              <w:t>3</w:t>
            </w:r>
            <w:r>
              <w:rPr>
                <w:rFonts w:ascii="Times New Roman" w:hAnsi="Times New Roman" w:eastAsia="Times New Roman" w:cs="Times New Roman"/>
                <w:position w:val="-1"/>
                <w:sz w:val="22"/>
                <w:szCs w:val="22"/>
              </w:rPr>
              <w:t xml:space="preserve">/ </w:t>
            </w:r>
            <w:r>
              <w:rPr>
                <w:rFonts w:ascii="Times New Roman" w:hAnsi="Times New Roman" w:eastAsia="Times New Roman" w:cs="Times New Roman"/>
                <w:sz w:val="22"/>
                <w:szCs w:val="22"/>
              </w:rPr>
              <w:t>h</w:t>
            </w:r>
          </w:p>
        </w:tc>
        <w:tc>
          <w:tcPr>
            <w:tcW w:w="887" w:type="dxa"/>
            <w:vMerge w:val="restart"/>
            <w:tcBorders>
              <w:top w:val="single" w:color="000000" w:sz="10" w:space="0"/>
              <w:bottom w:val="nil"/>
            </w:tcBorders>
            <w:vAlign w:val="top"/>
          </w:tcPr>
          <w:p w14:paraId="2E1BEC80">
            <w:pPr>
              <w:spacing w:line="314" w:lineRule="auto"/>
              <w:rPr>
                <w:rFonts w:ascii="Arial"/>
                <w:sz w:val="21"/>
              </w:rPr>
            </w:pPr>
          </w:p>
          <w:p w14:paraId="256990C3">
            <w:pPr>
              <w:spacing w:line="315" w:lineRule="auto"/>
              <w:rPr>
                <w:rFonts w:ascii="Arial"/>
                <w:sz w:val="21"/>
              </w:rPr>
            </w:pPr>
          </w:p>
          <w:p w14:paraId="0EE198C6">
            <w:pPr>
              <w:pStyle w:val="6"/>
              <w:spacing w:before="72" w:line="242" w:lineRule="auto"/>
              <w:ind w:left="121" w:right="343" w:hanging="15"/>
              <w:rPr>
                <w:sz w:val="22"/>
                <w:szCs w:val="22"/>
              </w:rPr>
            </w:pPr>
            <w:r>
              <w:rPr>
                <w:spacing w:val="-5"/>
                <w:sz w:val="22"/>
                <w:szCs w:val="22"/>
              </w:rPr>
              <w:t>污染</w:t>
            </w:r>
            <w:r>
              <w:rPr>
                <w:spacing w:val="-13"/>
                <w:sz w:val="22"/>
                <w:szCs w:val="22"/>
              </w:rPr>
              <w:t>因子</w:t>
            </w:r>
          </w:p>
        </w:tc>
        <w:tc>
          <w:tcPr>
            <w:tcW w:w="2608" w:type="dxa"/>
            <w:gridSpan w:val="3"/>
            <w:tcBorders>
              <w:top w:val="single" w:color="000000" w:sz="10" w:space="0"/>
            </w:tcBorders>
            <w:vAlign w:val="top"/>
          </w:tcPr>
          <w:p w14:paraId="2EDB9B0A">
            <w:pPr>
              <w:pStyle w:val="6"/>
              <w:spacing w:before="37" w:line="212" w:lineRule="auto"/>
              <w:ind w:left="108"/>
              <w:rPr>
                <w:sz w:val="22"/>
                <w:szCs w:val="22"/>
              </w:rPr>
            </w:pPr>
            <w:r>
              <w:rPr>
                <w:spacing w:val="-2"/>
                <w:sz w:val="22"/>
                <w:szCs w:val="22"/>
              </w:rPr>
              <w:t>产生情况</w:t>
            </w:r>
          </w:p>
        </w:tc>
        <w:tc>
          <w:tcPr>
            <w:tcW w:w="2214" w:type="dxa"/>
            <w:gridSpan w:val="2"/>
            <w:tcBorders>
              <w:top w:val="single" w:color="000000" w:sz="10" w:space="0"/>
            </w:tcBorders>
            <w:vAlign w:val="top"/>
          </w:tcPr>
          <w:p w14:paraId="5495E09A">
            <w:pPr>
              <w:pStyle w:val="6"/>
              <w:spacing w:before="37" w:line="212" w:lineRule="auto"/>
              <w:ind w:left="119"/>
              <w:rPr>
                <w:sz w:val="22"/>
                <w:szCs w:val="22"/>
              </w:rPr>
            </w:pPr>
            <w:r>
              <w:rPr>
                <w:spacing w:val="-4"/>
                <w:sz w:val="22"/>
                <w:szCs w:val="22"/>
              </w:rPr>
              <w:t>治理情况</w:t>
            </w:r>
          </w:p>
        </w:tc>
        <w:tc>
          <w:tcPr>
            <w:tcW w:w="2662" w:type="dxa"/>
            <w:gridSpan w:val="3"/>
            <w:tcBorders>
              <w:top w:val="single" w:color="000000" w:sz="10" w:space="0"/>
            </w:tcBorders>
            <w:vAlign w:val="top"/>
          </w:tcPr>
          <w:p w14:paraId="180F166C">
            <w:pPr>
              <w:pStyle w:val="6"/>
              <w:spacing w:before="23" w:line="224" w:lineRule="auto"/>
              <w:ind w:left="117"/>
              <w:rPr>
                <w:sz w:val="10"/>
                <w:szCs w:val="10"/>
              </w:rPr>
            </w:pPr>
            <w:r>
              <w:rPr>
                <w:sz w:val="22"/>
                <w:szCs w:val="22"/>
              </w:rPr>
              <w:t>排放情况</w:t>
            </w:r>
            <w:r>
              <w:rPr>
                <w:position w:val="10"/>
                <w:sz w:val="10"/>
                <w:szCs w:val="10"/>
              </w:rPr>
              <w:t>①</w:t>
            </w:r>
          </w:p>
        </w:tc>
        <w:tc>
          <w:tcPr>
            <w:tcW w:w="1520" w:type="dxa"/>
            <w:gridSpan w:val="2"/>
            <w:tcBorders>
              <w:top w:val="single" w:color="000000" w:sz="10" w:space="0"/>
            </w:tcBorders>
            <w:vAlign w:val="top"/>
          </w:tcPr>
          <w:p w14:paraId="4A2C582A">
            <w:pPr>
              <w:pStyle w:val="6"/>
              <w:spacing w:before="37" w:line="212" w:lineRule="auto"/>
              <w:ind w:left="124"/>
              <w:rPr>
                <w:sz w:val="22"/>
                <w:szCs w:val="22"/>
              </w:rPr>
            </w:pPr>
            <w:r>
              <w:rPr>
                <w:spacing w:val="-2"/>
                <w:sz w:val="22"/>
                <w:szCs w:val="22"/>
              </w:rPr>
              <w:t>排放标准</w:t>
            </w:r>
          </w:p>
        </w:tc>
        <w:tc>
          <w:tcPr>
            <w:tcW w:w="554" w:type="dxa"/>
            <w:vMerge w:val="restart"/>
            <w:tcBorders>
              <w:top w:val="single" w:color="000000" w:sz="10" w:space="0"/>
              <w:bottom w:val="nil"/>
              <w:right w:val="single" w:color="000000" w:sz="10" w:space="0"/>
            </w:tcBorders>
            <w:vAlign w:val="top"/>
          </w:tcPr>
          <w:p w14:paraId="1FD3FB16">
            <w:pPr>
              <w:pStyle w:val="6"/>
              <w:spacing w:before="292" w:line="222" w:lineRule="auto"/>
              <w:ind w:left="126"/>
              <w:rPr>
                <w:sz w:val="22"/>
                <w:szCs w:val="22"/>
              </w:rPr>
            </w:pPr>
            <w:r>
              <w:rPr>
                <w:sz w:val="22"/>
                <w:szCs w:val="22"/>
              </w:rPr>
              <w:t>排</w:t>
            </w:r>
          </w:p>
          <w:p w14:paraId="658C5430">
            <w:pPr>
              <w:pStyle w:val="6"/>
              <w:spacing w:before="20" w:line="222" w:lineRule="auto"/>
              <w:ind w:left="126"/>
              <w:rPr>
                <w:sz w:val="22"/>
                <w:szCs w:val="22"/>
              </w:rPr>
            </w:pPr>
            <w:r>
              <w:rPr>
                <w:sz w:val="22"/>
                <w:szCs w:val="22"/>
              </w:rPr>
              <w:t>放</w:t>
            </w:r>
          </w:p>
          <w:p w14:paraId="572EC489">
            <w:pPr>
              <w:pStyle w:val="6"/>
              <w:spacing w:before="21" w:line="222" w:lineRule="auto"/>
              <w:ind w:left="136"/>
              <w:rPr>
                <w:sz w:val="22"/>
                <w:szCs w:val="22"/>
              </w:rPr>
            </w:pPr>
            <w:r>
              <w:rPr>
                <w:sz w:val="22"/>
                <w:szCs w:val="22"/>
              </w:rPr>
              <w:t>时</w:t>
            </w:r>
          </w:p>
          <w:p w14:paraId="38BB85B4">
            <w:pPr>
              <w:pStyle w:val="6"/>
              <w:spacing w:before="20" w:line="248" w:lineRule="auto"/>
              <w:ind w:left="118" w:right="150" w:firstLine="24"/>
              <w:rPr>
                <w:rFonts w:ascii="Times New Roman" w:hAnsi="Times New Roman" w:eastAsia="Times New Roman" w:cs="Times New Roman"/>
                <w:sz w:val="22"/>
                <w:szCs w:val="22"/>
              </w:rPr>
            </w:pPr>
            <w:r>
              <w:rPr>
                <w:spacing w:val="-25"/>
                <w:sz w:val="22"/>
                <w:szCs w:val="22"/>
              </w:rPr>
              <w:t>间</w:t>
            </w:r>
            <w:r>
              <w:rPr>
                <w:rFonts w:ascii="Times New Roman" w:hAnsi="Times New Roman" w:eastAsia="Times New Roman" w:cs="Times New Roman"/>
                <w:sz w:val="22"/>
                <w:szCs w:val="22"/>
              </w:rPr>
              <w:t>h/a</w:t>
            </w:r>
          </w:p>
        </w:tc>
        <w:tc>
          <w:tcPr>
            <w:tcW w:w="198" w:type="dxa"/>
            <w:tcBorders>
              <w:top w:val="nil"/>
              <w:left w:val="single" w:color="000000" w:sz="10" w:space="0"/>
              <w:bottom w:val="nil"/>
              <w:right w:val="single" w:color="000000" w:sz="10" w:space="0"/>
            </w:tcBorders>
            <w:vAlign w:val="top"/>
          </w:tcPr>
          <w:p w14:paraId="6392B767">
            <w:pPr>
              <w:rPr>
                <w:rFonts w:ascii="Arial"/>
                <w:sz w:val="21"/>
              </w:rPr>
            </w:pPr>
          </w:p>
        </w:tc>
      </w:tr>
      <w:tr w14:paraId="58455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5" w:hRule="atLeast"/>
        </w:trPr>
        <w:tc>
          <w:tcPr>
            <w:tcW w:w="753" w:type="dxa"/>
            <w:vMerge w:val="continue"/>
            <w:tcBorders>
              <w:top w:val="nil"/>
              <w:left w:val="single" w:color="000000" w:sz="10" w:space="0"/>
              <w:bottom w:val="nil"/>
            </w:tcBorders>
            <w:vAlign w:val="top"/>
          </w:tcPr>
          <w:p w14:paraId="4779971B">
            <w:pPr>
              <w:rPr>
                <w:rFonts w:ascii="Arial"/>
                <w:sz w:val="21"/>
              </w:rPr>
            </w:pPr>
          </w:p>
        </w:tc>
        <w:tc>
          <w:tcPr>
            <w:tcW w:w="184" w:type="dxa"/>
            <w:vMerge w:val="continue"/>
            <w:tcBorders>
              <w:top w:val="nil"/>
              <w:bottom w:val="nil"/>
              <w:right w:val="single" w:color="000000" w:sz="10" w:space="0"/>
            </w:tcBorders>
            <w:vAlign w:val="top"/>
          </w:tcPr>
          <w:p w14:paraId="7960C10B">
            <w:pPr>
              <w:rPr>
                <w:rFonts w:ascii="Arial"/>
                <w:sz w:val="21"/>
              </w:rPr>
            </w:pPr>
          </w:p>
        </w:tc>
        <w:tc>
          <w:tcPr>
            <w:tcW w:w="469" w:type="dxa"/>
            <w:vMerge w:val="continue"/>
            <w:tcBorders>
              <w:top w:val="nil"/>
              <w:left w:val="single" w:color="000000" w:sz="10" w:space="0"/>
            </w:tcBorders>
            <w:textDirection w:val="tbRlV"/>
            <w:vAlign w:val="top"/>
          </w:tcPr>
          <w:p w14:paraId="79218D51">
            <w:pPr>
              <w:rPr>
                <w:rFonts w:ascii="Arial"/>
                <w:sz w:val="21"/>
              </w:rPr>
            </w:pPr>
          </w:p>
        </w:tc>
        <w:tc>
          <w:tcPr>
            <w:tcW w:w="567" w:type="dxa"/>
            <w:vMerge w:val="continue"/>
            <w:tcBorders>
              <w:top w:val="nil"/>
            </w:tcBorders>
            <w:textDirection w:val="tbRlV"/>
            <w:vAlign w:val="top"/>
          </w:tcPr>
          <w:p w14:paraId="40089EAE">
            <w:pPr>
              <w:rPr>
                <w:rFonts w:ascii="Arial"/>
                <w:sz w:val="21"/>
              </w:rPr>
            </w:pPr>
          </w:p>
        </w:tc>
        <w:tc>
          <w:tcPr>
            <w:tcW w:w="615" w:type="dxa"/>
            <w:vMerge w:val="continue"/>
            <w:tcBorders>
              <w:top w:val="nil"/>
            </w:tcBorders>
            <w:vAlign w:val="top"/>
          </w:tcPr>
          <w:p w14:paraId="771CCD65">
            <w:pPr>
              <w:rPr>
                <w:rFonts w:ascii="Arial"/>
                <w:sz w:val="21"/>
              </w:rPr>
            </w:pPr>
          </w:p>
        </w:tc>
        <w:tc>
          <w:tcPr>
            <w:tcW w:w="887" w:type="dxa"/>
            <w:vMerge w:val="continue"/>
            <w:tcBorders>
              <w:top w:val="nil"/>
            </w:tcBorders>
            <w:vAlign w:val="top"/>
          </w:tcPr>
          <w:p w14:paraId="1B2155D1">
            <w:pPr>
              <w:rPr>
                <w:rFonts w:ascii="Arial"/>
                <w:sz w:val="21"/>
              </w:rPr>
            </w:pPr>
          </w:p>
        </w:tc>
        <w:tc>
          <w:tcPr>
            <w:tcW w:w="887" w:type="dxa"/>
            <w:vAlign w:val="top"/>
          </w:tcPr>
          <w:p w14:paraId="6FBE9217">
            <w:pPr>
              <w:spacing w:line="362" w:lineRule="auto"/>
              <w:rPr>
                <w:rFonts w:ascii="Arial"/>
                <w:sz w:val="21"/>
              </w:rPr>
            </w:pPr>
          </w:p>
          <w:p w14:paraId="25691805">
            <w:pPr>
              <w:pStyle w:val="6"/>
              <w:spacing w:before="71"/>
              <w:ind w:left="107" w:right="107"/>
              <w:rPr>
                <w:sz w:val="22"/>
                <w:szCs w:val="22"/>
              </w:rPr>
            </w:pPr>
            <w:r>
              <w:rPr>
                <w:spacing w:val="1"/>
                <w:sz w:val="22"/>
                <w:szCs w:val="22"/>
              </w:rPr>
              <w:t>产生浓</w:t>
            </w:r>
            <w:r>
              <w:rPr>
                <w:sz w:val="22"/>
                <w:szCs w:val="22"/>
              </w:rPr>
              <w:t>度</w:t>
            </w:r>
          </w:p>
          <w:p w14:paraId="12FDAFA0">
            <w:pPr>
              <w:spacing w:line="206" w:lineRule="auto"/>
              <w:ind w:left="101"/>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mg/m</w:t>
            </w:r>
            <w:r>
              <w:rPr>
                <w:rFonts w:ascii="Times New Roman" w:hAnsi="Times New Roman" w:eastAsia="Times New Roman" w:cs="Times New Roman"/>
                <w:spacing w:val="-1"/>
                <w:position w:val="6"/>
                <w:sz w:val="14"/>
                <w:szCs w:val="14"/>
              </w:rPr>
              <w:t>3</w:t>
            </w:r>
          </w:p>
        </w:tc>
        <w:tc>
          <w:tcPr>
            <w:tcW w:w="856" w:type="dxa"/>
            <w:vAlign w:val="top"/>
          </w:tcPr>
          <w:p w14:paraId="307F3025">
            <w:pPr>
              <w:spacing w:line="363" w:lineRule="auto"/>
              <w:rPr>
                <w:rFonts w:ascii="Arial"/>
                <w:sz w:val="21"/>
              </w:rPr>
            </w:pPr>
          </w:p>
          <w:p w14:paraId="63CE298A">
            <w:pPr>
              <w:pStyle w:val="6"/>
              <w:spacing w:before="72"/>
              <w:ind w:left="102" w:right="106" w:firstLine="6"/>
              <w:jc w:val="both"/>
              <w:rPr>
                <w:rFonts w:ascii="Times New Roman" w:hAnsi="Times New Roman" w:eastAsia="Times New Roman" w:cs="Times New Roman"/>
                <w:sz w:val="22"/>
                <w:szCs w:val="22"/>
              </w:rPr>
            </w:pPr>
            <w:r>
              <w:rPr>
                <w:spacing w:val="-7"/>
                <w:sz w:val="22"/>
                <w:szCs w:val="22"/>
              </w:rPr>
              <w:t>产  生</w:t>
            </w:r>
            <w:r>
              <w:rPr>
                <w:spacing w:val="-6"/>
                <w:sz w:val="22"/>
                <w:szCs w:val="22"/>
              </w:rPr>
              <w:t>速</w:t>
            </w:r>
            <w:r>
              <w:rPr>
                <w:spacing w:val="102"/>
                <w:sz w:val="22"/>
                <w:szCs w:val="22"/>
              </w:rPr>
              <w:t xml:space="preserve"> </w:t>
            </w:r>
            <w:r>
              <w:rPr>
                <w:spacing w:val="-6"/>
                <w:sz w:val="22"/>
                <w:szCs w:val="22"/>
              </w:rPr>
              <w:t>率</w:t>
            </w:r>
            <w:r>
              <w:rPr>
                <w:rFonts w:ascii="Times New Roman" w:hAnsi="Times New Roman" w:eastAsia="Times New Roman" w:cs="Times New Roman"/>
                <w:spacing w:val="-1"/>
                <w:sz w:val="22"/>
                <w:szCs w:val="22"/>
              </w:rPr>
              <w:t>kg/h</w:t>
            </w:r>
          </w:p>
        </w:tc>
        <w:tc>
          <w:tcPr>
            <w:tcW w:w="865" w:type="dxa"/>
            <w:vAlign w:val="top"/>
          </w:tcPr>
          <w:p w14:paraId="7649B0E7">
            <w:pPr>
              <w:spacing w:line="242" w:lineRule="auto"/>
              <w:rPr>
                <w:rFonts w:ascii="Arial"/>
                <w:sz w:val="21"/>
              </w:rPr>
            </w:pPr>
          </w:p>
          <w:p w14:paraId="2486D568">
            <w:pPr>
              <w:spacing w:line="243" w:lineRule="auto"/>
              <w:rPr>
                <w:rFonts w:ascii="Arial"/>
                <w:sz w:val="21"/>
              </w:rPr>
            </w:pPr>
          </w:p>
          <w:p w14:paraId="43D09601">
            <w:pPr>
              <w:pStyle w:val="6"/>
              <w:spacing w:before="71" w:line="245" w:lineRule="auto"/>
              <w:ind w:left="112" w:right="102"/>
              <w:rPr>
                <w:rFonts w:ascii="Times New Roman" w:hAnsi="Times New Roman" w:eastAsia="Times New Roman" w:cs="Times New Roman"/>
                <w:sz w:val="22"/>
                <w:szCs w:val="22"/>
              </w:rPr>
            </w:pPr>
            <w:r>
              <w:rPr>
                <w:spacing w:val="-9"/>
                <w:sz w:val="22"/>
                <w:szCs w:val="22"/>
              </w:rPr>
              <w:t>产</w:t>
            </w:r>
            <w:r>
              <w:rPr>
                <w:sz w:val="22"/>
                <w:szCs w:val="22"/>
              </w:rPr>
              <w:t xml:space="preserve">  </w:t>
            </w:r>
            <w:r>
              <w:rPr>
                <w:spacing w:val="-9"/>
                <w:sz w:val="22"/>
                <w:szCs w:val="22"/>
              </w:rPr>
              <w:t>生</w:t>
            </w:r>
            <w:r>
              <w:rPr>
                <w:spacing w:val="-2"/>
                <w:sz w:val="22"/>
                <w:szCs w:val="22"/>
              </w:rPr>
              <w:t>量</w:t>
            </w:r>
            <w:r>
              <w:rPr>
                <w:spacing w:val="-56"/>
                <w:sz w:val="22"/>
                <w:szCs w:val="22"/>
              </w:rPr>
              <w:t xml:space="preserve"> </w:t>
            </w:r>
            <w:r>
              <w:rPr>
                <w:rFonts w:ascii="Times New Roman" w:hAnsi="Times New Roman" w:eastAsia="Times New Roman" w:cs="Times New Roman"/>
                <w:spacing w:val="-2"/>
                <w:sz w:val="22"/>
                <w:szCs w:val="22"/>
              </w:rPr>
              <w:t>t/a</w:t>
            </w:r>
          </w:p>
        </w:tc>
        <w:tc>
          <w:tcPr>
            <w:tcW w:w="1540" w:type="dxa"/>
            <w:vAlign w:val="top"/>
          </w:tcPr>
          <w:p w14:paraId="17A8D67D">
            <w:pPr>
              <w:spacing w:line="243" w:lineRule="auto"/>
              <w:rPr>
                <w:rFonts w:ascii="Arial"/>
                <w:sz w:val="21"/>
              </w:rPr>
            </w:pPr>
          </w:p>
          <w:p w14:paraId="3DC9153F">
            <w:pPr>
              <w:spacing w:line="243" w:lineRule="auto"/>
              <w:rPr>
                <w:rFonts w:ascii="Arial"/>
                <w:sz w:val="21"/>
              </w:rPr>
            </w:pPr>
          </w:p>
          <w:p w14:paraId="7076E943">
            <w:pPr>
              <w:pStyle w:val="6"/>
              <w:spacing w:before="72" w:line="242" w:lineRule="auto"/>
              <w:ind w:left="114" w:right="987" w:firstLine="5"/>
              <w:rPr>
                <w:sz w:val="22"/>
                <w:szCs w:val="22"/>
              </w:rPr>
            </w:pPr>
            <w:r>
              <w:rPr>
                <w:spacing w:val="-7"/>
                <w:sz w:val="22"/>
                <w:szCs w:val="22"/>
              </w:rPr>
              <w:t>治理</w:t>
            </w:r>
            <w:r>
              <w:rPr>
                <w:spacing w:val="-4"/>
                <w:sz w:val="22"/>
                <w:szCs w:val="22"/>
              </w:rPr>
              <w:t>措施</w:t>
            </w:r>
          </w:p>
        </w:tc>
        <w:tc>
          <w:tcPr>
            <w:tcW w:w="674" w:type="dxa"/>
            <w:vAlign w:val="top"/>
          </w:tcPr>
          <w:p w14:paraId="1F284084">
            <w:pPr>
              <w:spacing w:line="360" w:lineRule="auto"/>
              <w:rPr>
                <w:rFonts w:ascii="Arial"/>
                <w:sz w:val="21"/>
              </w:rPr>
            </w:pPr>
          </w:p>
          <w:p w14:paraId="57E9C60A">
            <w:pPr>
              <w:pStyle w:val="6"/>
              <w:spacing w:before="72" w:line="242" w:lineRule="auto"/>
              <w:ind w:left="116" w:right="99" w:firstLine="6"/>
              <w:jc w:val="both"/>
              <w:rPr>
                <w:rFonts w:ascii="Times New Roman" w:hAnsi="Times New Roman" w:eastAsia="Times New Roman" w:cs="Times New Roman"/>
                <w:sz w:val="22"/>
                <w:szCs w:val="22"/>
              </w:rPr>
            </w:pPr>
            <w:r>
              <w:rPr>
                <w:spacing w:val="3"/>
                <w:sz w:val="22"/>
                <w:szCs w:val="22"/>
              </w:rPr>
              <w:t>治理</w:t>
            </w:r>
            <w:r>
              <w:rPr>
                <w:spacing w:val="6"/>
                <w:sz w:val="22"/>
                <w:szCs w:val="22"/>
              </w:rPr>
              <w:t>效率</w:t>
            </w:r>
            <w:r>
              <w:rPr>
                <w:sz w:val="22"/>
                <w:szCs w:val="22"/>
              </w:rPr>
              <w:t xml:space="preserve"> </w:t>
            </w:r>
            <w:r>
              <w:rPr>
                <w:rFonts w:ascii="Times New Roman" w:hAnsi="Times New Roman" w:eastAsia="Times New Roman" w:cs="Times New Roman"/>
                <w:sz w:val="22"/>
                <w:szCs w:val="22"/>
              </w:rPr>
              <w:t>%</w:t>
            </w:r>
          </w:p>
        </w:tc>
        <w:tc>
          <w:tcPr>
            <w:tcW w:w="909" w:type="dxa"/>
            <w:vAlign w:val="top"/>
          </w:tcPr>
          <w:p w14:paraId="746F0060">
            <w:pPr>
              <w:spacing w:line="362" w:lineRule="auto"/>
              <w:rPr>
                <w:rFonts w:ascii="Arial"/>
                <w:sz w:val="21"/>
              </w:rPr>
            </w:pPr>
          </w:p>
          <w:p w14:paraId="0D9C541A">
            <w:pPr>
              <w:pStyle w:val="6"/>
              <w:spacing w:before="71"/>
              <w:ind w:left="116" w:right="98"/>
              <w:rPr>
                <w:sz w:val="22"/>
                <w:szCs w:val="22"/>
              </w:rPr>
            </w:pPr>
            <w:r>
              <w:rPr>
                <w:spacing w:val="9"/>
                <w:sz w:val="22"/>
                <w:szCs w:val="22"/>
              </w:rPr>
              <w:t>排放浓</w:t>
            </w:r>
            <w:r>
              <w:rPr>
                <w:sz w:val="22"/>
                <w:szCs w:val="22"/>
              </w:rPr>
              <w:t>度</w:t>
            </w:r>
          </w:p>
          <w:p w14:paraId="73846EFC">
            <w:pPr>
              <w:spacing w:line="206" w:lineRule="auto"/>
              <w:ind w:left="110"/>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mg/m</w:t>
            </w:r>
            <w:r>
              <w:rPr>
                <w:rFonts w:ascii="Times New Roman" w:hAnsi="Times New Roman" w:eastAsia="Times New Roman" w:cs="Times New Roman"/>
                <w:spacing w:val="-1"/>
                <w:position w:val="6"/>
                <w:sz w:val="14"/>
                <w:szCs w:val="14"/>
              </w:rPr>
              <w:t>3</w:t>
            </w:r>
          </w:p>
        </w:tc>
        <w:tc>
          <w:tcPr>
            <w:tcW w:w="930" w:type="dxa"/>
            <w:vAlign w:val="top"/>
          </w:tcPr>
          <w:p w14:paraId="73492ABE">
            <w:pPr>
              <w:spacing w:line="242" w:lineRule="auto"/>
              <w:rPr>
                <w:rFonts w:ascii="Arial"/>
                <w:sz w:val="21"/>
              </w:rPr>
            </w:pPr>
          </w:p>
          <w:p w14:paraId="40809322">
            <w:pPr>
              <w:spacing w:line="243" w:lineRule="auto"/>
              <w:rPr>
                <w:rFonts w:ascii="Arial"/>
                <w:sz w:val="21"/>
              </w:rPr>
            </w:pPr>
          </w:p>
          <w:p w14:paraId="058CDB20">
            <w:pPr>
              <w:pStyle w:val="6"/>
              <w:spacing w:before="72" w:line="236" w:lineRule="auto"/>
              <w:ind w:left="121" w:right="95" w:hanging="1"/>
              <w:rPr>
                <w:rFonts w:ascii="Times New Roman" w:hAnsi="Times New Roman" w:eastAsia="Times New Roman" w:cs="Times New Roman"/>
                <w:sz w:val="22"/>
                <w:szCs w:val="22"/>
              </w:rPr>
            </w:pPr>
            <w:r>
              <w:rPr>
                <w:spacing w:val="16"/>
                <w:sz w:val="22"/>
                <w:szCs w:val="22"/>
              </w:rPr>
              <w:t>排放速</w:t>
            </w:r>
            <w:r>
              <w:rPr>
                <w:spacing w:val="-3"/>
                <w:sz w:val="22"/>
                <w:szCs w:val="22"/>
              </w:rPr>
              <w:t>率</w:t>
            </w:r>
            <w:r>
              <w:rPr>
                <w:spacing w:val="-53"/>
                <w:sz w:val="22"/>
                <w:szCs w:val="22"/>
              </w:rPr>
              <w:t xml:space="preserve"> </w:t>
            </w:r>
            <w:r>
              <w:rPr>
                <w:rFonts w:ascii="Times New Roman" w:hAnsi="Times New Roman" w:eastAsia="Times New Roman" w:cs="Times New Roman"/>
                <w:spacing w:val="-3"/>
                <w:sz w:val="22"/>
                <w:szCs w:val="22"/>
              </w:rPr>
              <w:t>kg/h</w:t>
            </w:r>
          </w:p>
        </w:tc>
        <w:tc>
          <w:tcPr>
            <w:tcW w:w="823" w:type="dxa"/>
            <w:vAlign w:val="top"/>
          </w:tcPr>
          <w:p w14:paraId="7A629AF8">
            <w:pPr>
              <w:spacing w:line="242" w:lineRule="auto"/>
              <w:rPr>
                <w:rFonts w:ascii="Arial"/>
                <w:sz w:val="21"/>
              </w:rPr>
            </w:pPr>
          </w:p>
          <w:p w14:paraId="4169D167">
            <w:pPr>
              <w:spacing w:line="243" w:lineRule="auto"/>
              <w:rPr>
                <w:rFonts w:ascii="Arial"/>
                <w:sz w:val="21"/>
              </w:rPr>
            </w:pPr>
          </w:p>
          <w:p w14:paraId="742BEA2D">
            <w:pPr>
              <w:pStyle w:val="6"/>
              <w:spacing w:before="71" w:line="245" w:lineRule="auto"/>
              <w:ind w:left="121" w:right="95"/>
              <w:rPr>
                <w:rFonts w:ascii="Times New Roman" w:hAnsi="Times New Roman" w:eastAsia="Times New Roman" w:cs="Times New Roman"/>
                <w:sz w:val="22"/>
                <w:szCs w:val="22"/>
              </w:rPr>
            </w:pPr>
            <w:r>
              <w:rPr>
                <w:spacing w:val="-8"/>
                <w:sz w:val="22"/>
                <w:szCs w:val="22"/>
              </w:rPr>
              <w:t>排</w:t>
            </w:r>
            <w:r>
              <w:rPr>
                <w:spacing w:val="66"/>
                <w:sz w:val="22"/>
                <w:szCs w:val="22"/>
              </w:rPr>
              <w:t xml:space="preserve"> </w:t>
            </w:r>
            <w:r>
              <w:rPr>
                <w:spacing w:val="-8"/>
                <w:sz w:val="22"/>
                <w:szCs w:val="22"/>
              </w:rPr>
              <w:t>放</w:t>
            </w:r>
            <w:r>
              <w:rPr>
                <w:spacing w:val="-2"/>
                <w:sz w:val="22"/>
                <w:szCs w:val="22"/>
              </w:rPr>
              <w:t>量</w:t>
            </w:r>
            <w:r>
              <w:rPr>
                <w:spacing w:val="-53"/>
                <w:sz w:val="22"/>
                <w:szCs w:val="22"/>
              </w:rPr>
              <w:t xml:space="preserve"> </w:t>
            </w:r>
            <w:r>
              <w:rPr>
                <w:rFonts w:ascii="Times New Roman" w:hAnsi="Times New Roman" w:eastAsia="Times New Roman" w:cs="Times New Roman"/>
                <w:spacing w:val="-2"/>
                <w:sz w:val="22"/>
                <w:szCs w:val="22"/>
              </w:rPr>
              <w:t>t/a</w:t>
            </w:r>
          </w:p>
        </w:tc>
        <w:tc>
          <w:tcPr>
            <w:tcW w:w="803" w:type="dxa"/>
            <w:vAlign w:val="top"/>
          </w:tcPr>
          <w:p w14:paraId="70643E10">
            <w:pPr>
              <w:spacing w:line="362" w:lineRule="auto"/>
              <w:rPr>
                <w:rFonts w:ascii="Arial"/>
                <w:sz w:val="21"/>
              </w:rPr>
            </w:pPr>
          </w:p>
          <w:p w14:paraId="0DA53228">
            <w:pPr>
              <w:pStyle w:val="6"/>
              <w:spacing w:before="72" w:line="238" w:lineRule="auto"/>
              <w:ind w:left="117" w:right="94" w:firstLine="6"/>
              <w:jc w:val="both"/>
              <w:rPr>
                <w:rFonts w:ascii="Times New Roman" w:hAnsi="Times New Roman" w:eastAsia="Times New Roman" w:cs="Times New Roman"/>
                <w:sz w:val="14"/>
                <w:szCs w:val="14"/>
              </w:rPr>
            </w:pPr>
            <w:r>
              <w:rPr>
                <w:spacing w:val="-8"/>
                <w:sz w:val="22"/>
                <w:szCs w:val="22"/>
              </w:rPr>
              <w:t>排</w:t>
            </w:r>
            <w:r>
              <w:rPr>
                <w:spacing w:val="44"/>
                <w:sz w:val="22"/>
                <w:szCs w:val="22"/>
              </w:rPr>
              <w:t xml:space="preserve"> </w:t>
            </w:r>
            <w:r>
              <w:rPr>
                <w:spacing w:val="-8"/>
                <w:sz w:val="22"/>
                <w:szCs w:val="22"/>
              </w:rPr>
              <w:t>放</w:t>
            </w:r>
            <w:r>
              <w:rPr>
                <w:spacing w:val="-4"/>
                <w:sz w:val="22"/>
                <w:szCs w:val="22"/>
              </w:rPr>
              <w:t>浓</w:t>
            </w:r>
            <w:r>
              <w:rPr>
                <w:spacing w:val="43"/>
                <w:sz w:val="22"/>
                <w:szCs w:val="22"/>
              </w:rPr>
              <w:t xml:space="preserve"> </w:t>
            </w:r>
            <w:r>
              <w:rPr>
                <w:spacing w:val="-4"/>
                <w:sz w:val="22"/>
                <w:szCs w:val="22"/>
              </w:rPr>
              <w:t>度</w:t>
            </w:r>
            <w:r>
              <w:rPr>
                <w:rFonts w:ascii="Times New Roman" w:hAnsi="Times New Roman" w:eastAsia="Times New Roman" w:cs="Times New Roman"/>
                <w:spacing w:val="-1"/>
                <w:sz w:val="22"/>
                <w:szCs w:val="22"/>
              </w:rPr>
              <w:t>mg/m</w:t>
            </w:r>
            <w:r>
              <w:rPr>
                <w:rFonts w:ascii="Times New Roman" w:hAnsi="Times New Roman" w:eastAsia="Times New Roman" w:cs="Times New Roman"/>
                <w:spacing w:val="-1"/>
                <w:position w:val="6"/>
                <w:sz w:val="14"/>
                <w:szCs w:val="14"/>
              </w:rPr>
              <w:t>3</w:t>
            </w:r>
          </w:p>
        </w:tc>
        <w:tc>
          <w:tcPr>
            <w:tcW w:w="717" w:type="dxa"/>
            <w:vAlign w:val="top"/>
          </w:tcPr>
          <w:p w14:paraId="5414A319">
            <w:pPr>
              <w:spacing w:line="363" w:lineRule="auto"/>
              <w:rPr>
                <w:rFonts w:ascii="Arial"/>
                <w:sz w:val="21"/>
              </w:rPr>
            </w:pPr>
          </w:p>
          <w:p w14:paraId="2ABCD96C">
            <w:pPr>
              <w:pStyle w:val="6"/>
              <w:spacing w:before="72"/>
              <w:ind w:left="118" w:right="93" w:firstLine="6"/>
              <w:jc w:val="both"/>
              <w:rPr>
                <w:rFonts w:ascii="Times New Roman" w:hAnsi="Times New Roman" w:eastAsia="Times New Roman" w:cs="Times New Roman"/>
                <w:sz w:val="22"/>
                <w:szCs w:val="22"/>
              </w:rPr>
            </w:pPr>
            <w:r>
              <w:rPr>
                <w:spacing w:val="26"/>
                <w:sz w:val="22"/>
                <w:szCs w:val="22"/>
              </w:rPr>
              <w:t>排放</w:t>
            </w:r>
            <w:r>
              <w:rPr>
                <w:spacing w:val="-6"/>
                <w:sz w:val="22"/>
                <w:szCs w:val="22"/>
              </w:rPr>
              <w:t>速</w:t>
            </w:r>
            <w:r>
              <w:rPr>
                <w:spacing w:val="-39"/>
                <w:sz w:val="22"/>
                <w:szCs w:val="22"/>
              </w:rPr>
              <w:t xml:space="preserve"> </w:t>
            </w:r>
            <w:r>
              <w:rPr>
                <w:spacing w:val="-6"/>
                <w:sz w:val="22"/>
                <w:szCs w:val="22"/>
              </w:rPr>
              <w:t>率</w:t>
            </w:r>
            <w:r>
              <w:rPr>
                <w:rFonts w:ascii="Times New Roman" w:hAnsi="Times New Roman" w:eastAsia="Times New Roman" w:cs="Times New Roman"/>
                <w:spacing w:val="-1"/>
                <w:sz w:val="22"/>
                <w:szCs w:val="22"/>
              </w:rPr>
              <w:t>kg/h</w:t>
            </w:r>
          </w:p>
        </w:tc>
        <w:tc>
          <w:tcPr>
            <w:tcW w:w="554" w:type="dxa"/>
            <w:vMerge w:val="continue"/>
            <w:tcBorders>
              <w:top w:val="nil"/>
              <w:right w:val="single" w:color="000000" w:sz="10" w:space="0"/>
            </w:tcBorders>
            <w:vAlign w:val="top"/>
          </w:tcPr>
          <w:p w14:paraId="4A9C51CD">
            <w:pPr>
              <w:rPr>
                <w:rFonts w:ascii="Arial"/>
                <w:sz w:val="21"/>
              </w:rPr>
            </w:pPr>
          </w:p>
        </w:tc>
        <w:tc>
          <w:tcPr>
            <w:tcW w:w="198" w:type="dxa"/>
            <w:tcBorders>
              <w:top w:val="nil"/>
              <w:left w:val="single" w:color="000000" w:sz="10" w:space="0"/>
              <w:bottom w:val="nil"/>
              <w:right w:val="single" w:color="000000" w:sz="10" w:space="0"/>
            </w:tcBorders>
            <w:vAlign w:val="top"/>
          </w:tcPr>
          <w:p w14:paraId="2627E7F4">
            <w:pPr>
              <w:rPr>
                <w:rFonts w:ascii="Arial"/>
                <w:sz w:val="21"/>
              </w:rPr>
            </w:pPr>
          </w:p>
        </w:tc>
      </w:tr>
      <w:tr w14:paraId="5C4B7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3" w:type="dxa"/>
            <w:vMerge w:val="continue"/>
            <w:tcBorders>
              <w:top w:val="nil"/>
              <w:left w:val="single" w:color="000000" w:sz="10" w:space="0"/>
              <w:bottom w:val="nil"/>
            </w:tcBorders>
            <w:vAlign w:val="top"/>
          </w:tcPr>
          <w:p w14:paraId="6FAA496D">
            <w:pPr>
              <w:rPr>
                <w:rFonts w:ascii="Arial"/>
                <w:sz w:val="21"/>
              </w:rPr>
            </w:pPr>
          </w:p>
        </w:tc>
        <w:tc>
          <w:tcPr>
            <w:tcW w:w="184" w:type="dxa"/>
            <w:vMerge w:val="continue"/>
            <w:tcBorders>
              <w:top w:val="nil"/>
              <w:bottom w:val="nil"/>
              <w:right w:val="single" w:color="000000" w:sz="10" w:space="0"/>
            </w:tcBorders>
            <w:vAlign w:val="top"/>
          </w:tcPr>
          <w:p w14:paraId="5760B80C">
            <w:pPr>
              <w:rPr>
                <w:rFonts w:ascii="Arial"/>
                <w:sz w:val="21"/>
              </w:rPr>
            </w:pPr>
          </w:p>
        </w:tc>
        <w:tc>
          <w:tcPr>
            <w:tcW w:w="12096" w:type="dxa"/>
            <w:gridSpan w:val="15"/>
            <w:tcBorders>
              <w:left w:val="single" w:color="000000" w:sz="10" w:space="0"/>
              <w:right w:val="single" w:color="000000" w:sz="10" w:space="0"/>
            </w:tcBorders>
            <w:vAlign w:val="top"/>
          </w:tcPr>
          <w:p w14:paraId="7475B1EF">
            <w:pPr>
              <w:pStyle w:val="6"/>
              <w:spacing w:before="54" w:line="211" w:lineRule="auto"/>
              <w:ind w:left="93"/>
              <w:rPr>
                <w:sz w:val="22"/>
                <w:szCs w:val="22"/>
              </w:rPr>
            </w:pPr>
            <w:r>
              <w:rPr>
                <w:spacing w:val="-2"/>
                <w:sz w:val="22"/>
                <w:szCs w:val="22"/>
              </w:rPr>
              <w:t>有组织排放</w:t>
            </w:r>
          </w:p>
        </w:tc>
        <w:tc>
          <w:tcPr>
            <w:tcW w:w="198" w:type="dxa"/>
            <w:tcBorders>
              <w:top w:val="nil"/>
              <w:left w:val="single" w:color="000000" w:sz="10" w:space="0"/>
              <w:bottom w:val="nil"/>
              <w:right w:val="single" w:color="000000" w:sz="10" w:space="0"/>
            </w:tcBorders>
            <w:vAlign w:val="top"/>
          </w:tcPr>
          <w:p w14:paraId="356A91FE">
            <w:pPr>
              <w:rPr>
                <w:rFonts w:ascii="Arial"/>
                <w:sz w:val="21"/>
              </w:rPr>
            </w:pPr>
          </w:p>
        </w:tc>
      </w:tr>
      <w:tr w14:paraId="66C43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53" w:type="dxa"/>
            <w:vMerge w:val="continue"/>
            <w:tcBorders>
              <w:top w:val="nil"/>
              <w:left w:val="single" w:color="000000" w:sz="10" w:space="0"/>
              <w:bottom w:val="nil"/>
            </w:tcBorders>
            <w:vAlign w:val="top"/>
          </w:tcPr>
          <w:p w14:paraId="3E4CA0D9">
            <w:pPr>
              <w:rPr>
                <w:rFonts w:ascii="Arial"/>
                <w:sz w:val="21"/>
              </w:rPr>
            </w:pPr>
          </w:p>
        </w:tc>
        <w:tc>
          <w:tcPr>
            <w:tcW w:w="184" w:type="dxa"/>
            <w:vMerge w:val="continue"/>
            <w:tcBorders>
              <w:top w:val="nil"/>
              <w:bottom w:val="nil"/>
              <w:right w:val="single" w:color="000000" w:sz="10" w:space="0"/>
            </w:tcBorders>
            <w:vAlign w:val="top"/>
          </w:tcPr>
          <w:p w14:paraId="628BB71D">
            <w:pPr>
              <w:rPr>
                <w:rFonts w:ascii="Arial"/>
                <w:sz w:val="21"/>
              </w:rPr>
            </w:pPr>
          </w:p>
        </w:tc>
        <w:tc>
          <w:tcPr>
            <w:tcW w:w="469" w:type="dxa"/>
            <w:vMerge w:val="restart"/>
            <w:tcBorders>
              <w:left w:val="single" w:color="000000" w:sz="10" w:space="0"/>
              <w:bottom w:val="nil"/>
            </w:tcBorders>
            <w:textDirection w:val="tbRlV"/>
            <w:vAlign w:val="top"/>
          </w:tcPr>
          <w:p w14:paraId="70B06C5B">
            <w:pPr>
              <w:pStyle w:val="6"/>
              <w:spacing w:before="149" w:line="210" w:lineRule="auto"/>
              <w:ind w:left="184"/>
              <w:rPr>
                <w:sz w:val="22"/>
                <w:szCs w:val="22"/>
              </w:rPr>
            </w:pPr>
            <w:r>
              <w:rPr>
                <w:spacing w:val="20"/>
                <w:w w:val="116"/>
                <w:sz w:val="22"/>
                <w:szCs w:val="22"/>
              </w:rPr>
              <w:t>铝回收装置废气</w:t>
            </w:r>
          </w:p>
        </w:tc>
        <w:tc>
          <w:tcPr>
            <w:tcW w:w="567" w:type="dxa"/>
            <w:vMerge w:val="restart"/>
            <w:tcBorders>
              <w:bottom w:val="nil"/>
            </w:tcBorders>
            <w:vAlign w:val="top"/>
          </w:tcPr>
          <w:p w14:paraId="53E28CE5">
            <w:pPr>
              <w:spacing w:line="294" w:lineRule="auto"/>
              <w:rPr>
                <w:rFonts w:ascii="Arial"/>
                <w:sz w:val="21"/>
              </w:rPr>
            </w:pPr>
          </w:p>
          <w:p w14:paraId="66AFFD40">
            <w:pPr>
              <w:spacing w:line="294" w:lineRule="auto"/>
              <w:rPr>
                <w:rFonts w:ascii="Arial"/>
                <w:sz w:val="21"/>
              </w:rPr>
            </w:pPr>
          </w:p>
          <w:p w14:paraId="2A22A748">
            <w:pPr>
              <w:spacing w:line="295" w:lineRule="auto"/>
              <w:rPr>
                <w:rFonts w:ascii="Arial"/>
                <w:sz w:val="21"/>
              </w:rPr>
            </w:pPr>
          </w:p>
          <w:p w14:paraId="7E6CD5BD">
            <w:pPr>
              <w:spacing w:before="64" w:line="189" w:lineRule="auto"/>
              <w:ind w:left="9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DA</w:t>
            </w:r>
          </w:p>
          <w:p w14:paraId="74918CBB">
            <w:pPr>
              <w:spacing w:before="52" w:line="189" w:lineRule="auto"/>
              <w:ind w:left="10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003</w:t>
            </w:r>
          </w:p>
        </w:tc>
        <w:tc>
          <w:tcPr>
            <w:tcW w:w="615" w:type="dxa"/>
            <w:vMerge w:val="restart"/>
            <w:tcBorders>
              <w:bottom w:val="nil"/>
            </w:tcBorders>
            <w:vAlign w:val="top"/>
          </w:tcPr>
          <w:p w14:paraId="47F919DB">
            <w:pPr>
              <w:spacing w:line="294" w:lineRule="auto"/>
              <w:rPr>
                <w:rFonts w:ascii="Arial"/>
                <w:sz w:val="21"/>
              </w:rPr>
            </w:pPr>
          </w:p>
          <w:p w14:paraId="7846383B">
            <w:pPr>
              <w:spacing w:line="294" w:lineRule="auto"/>
              <w:rPr>
                <w:rFonts w:ascii="Arial"/>
                <w:sz w:val="21"/>
              </w:rPr>
            </w:pPr>
          </w:p>
          <w:p w14:paraId="71A0DF45">
            <w:pPr>
              <w:spacing w:line="295" w:lineRule="auto"/>
              <w:rPr>
                <w:rFonts w:ascii="Arial"/>
                <w:sz w:val="21"/>
              </w:rPr>
            </w:pPr>
          </w:p>
          <w:p w14:paraId="431ACA79">
            <w:pPr>
              <w:spacing w:before="63" w:line="189"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600</w:t>
            </w:r>
          </w:p>
          <w:p w14:paraId="072CE9EB">
            <w:pPr>
              <w:spacing w:before="52" w:line="189" w:lineRule="auto"/>
              <w:ind w:left="10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00</w:t>
            </w:r>
          </w:p>
        </w:tc>
        <w:tc>
          <w:tcPr>
            <w:tcW w:w="887" w:type="dxa"/>
            <w:vAlign w:val="top"/>
          </w:tcPr>
          <w:p w14:paraId="24BFFE61">
            <w:pPr>
              <w:pStyle w:val="6"/>
              <w:spacing w:before="54" w:line="210" w:lineRule="auto"/>
              <w:ind w:left="104"/>
              <w:rPr>
                <w:sz w:val="22"/>
                <w:szCs w:val="22"/>
              </w:rPr>
            </w:pPr>
            <w:r>
              <w:rPr>
                <w:spacing w:val="-2"/>
                <w:sz w:val="22"/>
                <w:szCs w:val="22"/>
              </w:rPr>
              <w:t>颗粒物</w:t>
            </w:r>
          </w:p>
        </w:tc>
        <w:tc>
          <w:tcPr>
            <w:tcW w:w="887" w:type="dxa"/>
            <w:vAlign w:val="top"/>
          </w:tcPr>
          <w:p w14:paraId="4C39E53D">
            <w:pPr>
              <w:spacing w:before="93" w:line="189" w:lineRule="auto"/>
              <w:ind w:left="10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271.5</w:t>
            </w:r>
          </w:p>
        </w:tc>
        <w:tc>
          <w:tcPr>
            <w:tcW w:w="856" w:type="dxa"/>
            <w:vAlign w:val="top"/>
          </w:tcPr>
          <w:p w14:paraId="07148720">
            <w:pPr>
              <w:spacing w:before="93" w:line="189" w:lineRule="auto"/>
              <w:ind w:left="12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16.291</w:t>
            </w:r>
          </w:p>
        </w:tc>
        <w:tc>
          <w:tcPr>
            <w:tcW w:w="865" w:type="dxa"/>
            <w:vAlign w:val="top"/>
          </w:tcPr>
          <w:p w14:paraId="6BF6DB1E">
            <w:pPr>
              <w:spacing w:before="93" w:line="189" w:lineRule="auto"/>
              <w:ind w:left="11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82.295</w:t>
            </w:r>
          </w:p>
        </w:tc>
        <w:tc>
          <w:tcPr>
            <w:tcW w:w="1540" w:type="dxa"/>
            <w:vMerge w:val="restart"/>
            <w:tcBorders>
              <w:bottom w:val="nil"/>
            </w:tcBorders>
            <w:vAlign w:val="top"/>
          </w:tcPr>
          <w:p w14:paraId="329F106F">
            <w:pPr>
              <w:pStyle w:val="6"/>
              <w:spacing w:before="46" w:line="233" w:lineRule="auto"/>
              <w:ind w:left="110" w:right="99" w:firstLine="11"/>
              <w:jc w:val="both"/>
              <w:rPr>
                <w:sz w:val="22"/>
                <w:szCs w:val="22"/>
              </w:rPr>
            </w:pPr>
            <w:r>
              <w:rPr>
                <w:spacing w:val="-12"/>
                <w:sz w:val="22"/>
                <w:szCs w:val="22"/>
              </w:rPr>
              <w:t>收</w:t>
            </w:r>
            <w:r>
              <w:rPr>
                <w:spacing w:val="48"/>
                <w:sz w:val="22"/>
                <w:szCs w:val="22"/>
              </w:rPr>
              <w:t xml:space="preserve"> </w:t>
            </w:r>
            <w:r>
              <w:rPr>
                <w:spacing w:val="-12"/>
                <w:sz w:val="22"/>
                <w:szCs w:val="22"/>
              </w:rPr>
              <w:t>集</w:t>
            </w:r>
            <w:r>
              <w:rPr>
                <w:spacing w:val="51"/>
                <w:sz w:val="22"/>
                <w:szCs w:val="22"/>
              </w:rPr>
              <w:t xml:space="preserve"> </w:t>
            </w:r>
            <w:r>
              <w:rPr>
                <w:spacing w:val="-12"/>
                <w:sz w:val="22"/>
                <w:szCs w:val="22"/>
              </w:rPr>
              <w:t>效</w:t>
            </w:r>
            <w:r>
              <w:rPr>
                <w:spacing w:val="49"/>
                <w:sz w:val="22"/>
                <w:szCs w:val="22"/>
              </w:rPr>
              <w:t xml:space="preserve"> </w:t>
            </w:r>
            <w:r>
              <w:rPr>
                <w:spacing w:val="-12"/>
                <w:sz w:val="22"/>
                <w:szCs w:val="22"/>
              </w:rPr>
              <w:t>率</w:t>
            </w:r>
            <w:r>
              <w:rPr>
                <w:rFonts w:ascii="Times New Roman" w:hAnsi="Times New Roman" w:eastAsia="Times New Roman" w:cs="Times New Roman"/>
                <w:spacing w:val="-7"/>
                <w:sz w:val="22"/>
                <w:szCs w:val="22"/>
              </w:rPr>
              <w:t>99%</w:t>
            </w:r>
            <w:r>
              <w:rPr>
                <w:spacing w:val="-7"/>
                <w:sz w:val="22"/>
                <w:szCs w:val="22"/>
              </w:rPr>
              <w:t>，经</w:t>
            </w:r>
            <w:r>
              <w:rPr>
                <w:rFonts w:ascii="Times New Roman" w:hAnsi="Times New Roman" w:eastAsia="Times New Roman" w:cs="Times New Roman"/>
                <w:spacing w:val="-7"/>
                <w:sz w:val="22"/>
                <w:szCs w:val="22"/>
              </w:rPr>
              <w:t>“</w:t>
            </w:r>
            <w:r>
              <w:rPr>
                <w:spacing w:val="-7"/>
                <w:sz w:val="22"/>
                <w:szCs w:val="22"/>
              </w:rPr>
              <w:t>重力</w:t>
            </w:r>
            <w:r>
              <w:rPr>
                <w:spacing w:val="11"/>
                <w:sz w:val="22"/>
                <w:szCs w:val="22"/>
              </w:rPr>
              <w:t>沉降</w:t>
            </w:r>
            <w:r>
              <w:rPr>
                <w:rFonts w:ascii="Times New Roman" w:hAnsi="Times New Roman" w:eastAsia="Times New Roman" w:cs="Times New Roman"/>
                <w:spacing w:val="11"/>
                <w:sz w:val="22"/>
                <w:szCs w:val="22"/>
              </w:rPr>
              <w:t>+</w:t>
            </w:r>
            <w:r>
              <w:rPr>
                <w:rFonts w:ascii="Times New Roman" w:hAnsi="Times New Roman" w:eastAsia="Times New Roman" w:cs="Times New Roman"/>
                <w:spacing w:val="-26"/>
                <w:sz w:val="22"/>
                <w:szCs w:val="22"/>
              </w:rPr>
              <w:t xml:space="preserve"> </w:t>
            </w:r>
            <w:r>
              <w:rPr>
                <w:spacing w:val="11"/>
                <w:sz w:val="22"/>
                <w:szCs w:val="22"/>
              </w:rPr>
              <w:t>低压脉</w:t>
            </w:r>
            <w:r>
              <w:rPr>
                <w:spacing w:val="44"/>
                <w:sz w:val="22"/>
                <w:szCs w:val="22"/>
              </w:rPr>
              <w:t>冲袋式除尘</w:t>
            </w:r>
            <w:r>
              <w:rPr>
                <w:spacing w:val="-5"/>
                <w:sz w:val="22"/>
                <w:szCs w:val="22"/>
              </w:rPr>
              <w:t>器</w:t>
            </w:r>
            <w:r>
              <w:rPr>
                <w:rFonts w:ascii="Times New Roman" w:hAnsi="Times New Roman" w:eastAsia="Times New Roman" w:cs="Times New Roman"/>
                <w:spacing w:val="-5"/>
                <w:sz w:val="22"/>
                <w:szCs w:val="22"/>
              </w:rPr>
              <w:t>”</w:t>
            </w:r>
            <w:r>
              <w:rPr>
                <w:rFonts w:ascii="Times New Roman" w:hAnsi="Times New Roman" w:eastAsia="Times New Roman" w:cs="Times New Roman"/>
                <w:spacing w:val="-14"/>
                <w:sz w:val="22"/>
                <w:szCs w:val="22"/>
              </w:rPr>
              <w:t xml:space="preserve"> </w:t>
            </w:r>
            <w:r>
              <w:rPr>
                <w:spacing w:val="-5"/>
                <w:sz w:val="22"/>
                <w:szCs w:val="22"/>
              </w:rPr>
              <w:t>处理</w:t>
            </w:r>
            <w:r>
              <w:rPr>
                <w:spacing w:val="-57"/>
                <w:sz w:val="22"/>
                <w:szCs w:val="22"/>
              </w:rPr>
              <w:t xml:space="preserve"> </w:t>
            </w:r>
            <w:r>
              <w:rPr>
                <w:spacing w:val="-5"/>
                <w:sz w:val="22"/>
                <w:szCs w:val="22"/>
              </w:rPr>
              <w:t>，</w:t>
            </w:r>
            <w:r>
              <w:rPr>
                <w:spacing w:val="-50"/>
                <w:sz w:val="22"/>
                <w:szCs w:val="22"/>
              </w:rPr>
              <w:t xml:space="preserve"> </w:t>
            </w:r>
            <w:r>
              <w:rPr>
                <w:spacing w:val="-5"/>
                <w:sz w:val="22"/>
                <w:szCs w:val="22"/>
              </w:rPr>
              <w:t>由</w:t>
            </w:r>
            <w:r>
              <w:rPr>
                <w:rFonts w:ascii="Times New Roman" w:hAnsi="Times New Roman" w:eastAsia="Times New Roman" w:cs="Times New Roman"/>
                <w:spacing w:val="-6"/>
                <w:sz w:val="22"/>
                <w:szCs w:val="22"/>
              </w:rPr>
              <w:t>20m</w:t>
            </w:r>
            <w:r>
              <w:rPr>
                <w:rFonts w:ascii="Times New Roman" w:hAnsi="Times New Roman" w:eastAsia="Times New Roman" w:cs="Times New Roman"/>
                <w:spacing w:val="14"/>
                <w:sz w:val="22"/>
                <w:szCs w:val="22"/>
              </w:rPr>
              <w:t xml:space="preserve">  </w:t>
            </w:r>
            <w:r>
              <w:rPr>
                <w:spacing w:val="-6"/>
                <w:sz w:val="22"/>
                <w:szCs w:val="22"/>
              </w:rPr>
              <w:t>排</w:t>
            </w:r>
            <w:r>
              <w:rPr>
                <w:spacing w:val="-28"/>
                <w:sz w:val="22"/>
                <w:szCs w:val="22"/>
              </w:rPr>
              <w:t xml:space="preserve"> </w:t>
            </w:r>
            <w:r>
              <w:rPr>
                <w:spacing w:val="-6"/>
                <w:sz w:val="22"/>
                <w:szCs w:val="22"/>
              </w:rPr>
              <w:t>气</w:t>
            </w:r>
            <w:r>
              <w:rPr>
                <w:spacing w:val="-24"/>
                <w:sz w:val="22"/>
                <w:szCs w:val="22"/>
              </w:rPr>
              <w:t xml:space="preserve"> </w:t>
            </w:r>
            <w:r>
              <w:rPr>
                <w:spacing w:val="-6"/>
                <w:sz w:val="22"/>
                <w:szCs w:val="22"/>
              </w:rPr>
              <w:t>筒</w:t>
            </w:r>
            <w:r>
              <w:rPr>
                <w:spacing w:val="2"/>
                <w:sz w:val="22"/>
                <w:szCs w:val="22"/>
              </w:rPr>
              <w:t>（</w:t>
            </w:r>
            <w:r>
              <w:rPr>
                <w:rFonts w:ascii="Times New Roman" w:hAnsi="Times New Roman" w:eastAsia="Times New Roman" w:cs="Times New Roman"/>
                <w:sz w:val="22"/>
                <w:szCs w:val="22"/>
              </w:rPr>
              <w:t>DA</w:t>
            </w:r>
            <w:r>
              <w:rPr>
                <w:rFonts w:ascii="Times New Roman" w:hAnsi="Times New Roman" w:eastAsia="Times New Roman" w:cs="Times New Roman"/>
                <w:spacing w:val="2"/>
                <w:sz w:val="22"/>
                <w:szCs w:val="22"/>
              </w:rPr>
              <w:t>003</w:t>
            </w:r>
            <w:r>
              <w:rPr>
                <w:spacing w:val="2"/>
                <w:sz w:val="22"/>
                <w:szCs w:val="22"/>
              </w:rPr>
              <w:t>）排</w:t>
            </w:r>
            <w:r>
              <w:rPr>
                <w:sz w:val="22"/>
                <w:szCs w:val="22"/>
              </w:rPr>
              <w:t>放</w:t>
            </w:r>
          </w:p>
        </w:tc>
        <w:tc>
          <w:tcPr>
            <w:tcW w:w="674" w:type="dxa"/>
            <w:vAlign w:val="top"/>
          </w:tcPr>
          <w:p w14:paraId="22E1B9A0">
            <w:pPr>
              <w:spacing w:before="93" w:line="189" w:lineRule="auto"/>
              <w:ind w:left="11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99%</w:t>
            </w:r>
          </w:p>
        </w:tc>
        <w:tc>
          <w:tcPr>
            <w:tcW w:w="909" w:type="dxa"/>
            <w:vAlign w:val="top"/>
          </w:tcPr>
          <w:p w14:paraId="54505ABC">
            <w:pPr>
              <w:spacing w:before="93" w:line="189" w:lineRule="auto"/>
              <w:ind w:left="11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w:t>
            </w:r>
          </w:p>
        </w:tc>
        <w:tc>
          <w:tcPr>
            <w:tcW w:w="930" w:type="dxa"/>
            <w:vAlign w:val="top"/>
          </w:tcPr>
          <w:p w14:paraId="0D7B4880">
            <w:pPr>
              <w:spacing w:before="93" w:line="189"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0.163</w:t>
            </w:r>
          </w:p>
        </w:tc>
        <w:tc>
          <w:tcPr>
            <w:tcW w:w="823" w:type="dxa"/>
            <w:vAlign w:val="top"/>
          </w:tcPr>
          <w:p w14:paraId="3C4D2489">
            <w:pPr>
              <w:spacing w:before="93"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0.823</w:t>
            </w:r>
          </w:p>
        </w:tc>
        <w:tc>
          <w:tcPr>
            <w:tcW w:w="803" w:type="dxa"/>
            <w:vAlign w:val="top"/>
          </w:tcPr>
          <w:p w14:paraId="7BEF9560">
            <w:pPr>
              <w:spacing w:before="93" w:line="189" w:lineRule="auto"/>
              <w:ind w:left="12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717" w:type="dxa"/>
            <w:vAlign w:val="top"/>
          </w:tcPr>
          <w:p w14:paraId="369DDE03">
            <w:pPr>
              <w:spacing w:before="89" w:line="193" w:lineRule="auto"/>
              <w:ind w:left="11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54" w:type="dxa"/>
            <w:vMerge w:val="restart"/>
            <w:tcBorders>
              <w:bottom w:val="nil"/>
              <w:right w:val="single" w:color="000000" w:sz="10" w:space="0"/>
            </w:tcBorders>
            <w:vAlign w:val="top"/>
          </w:tcPr>
          <w:p w14:paraId="272FA83D">
            <w:pPr>
              <w:spacing w:line="294" w:lineRule="auto"/>
              <w:rPr>
                <w:rFonts w:ascii="Arial"/>
                <w:sz w:val="21"/>
              </w:rPr>
            </w:pPr>
          </w:p>
          <w:p w14:paraId="31B3E472">
            <w:pPr>
              <w:spacing w:line="294" w:lineRule="auto"/>
              <w:rPr>
                <w:rFonts w:ascii="Arial"/>
                <w:sz w:val="21"/>
              </w:rPr>
            </w:pPr>
          </w:p>
          <w:p w14:paraId="1E4DEB02">
            <w:pPr>
              <w:spacing w:line="295" w:lineRule="auto"/>
              <w:rPr>
                <w:rFonts w:ascii="Arial"/>
                <w:sz w:val="21"/>
              </w:rPr>
            </w:pPr>
          </w:p>
          <w:p w14:paraId="2A431166">
            <w:pPr>
              <w:spacing w:before="63" w:line="189" w:lineRule="auto"/>
              <w:ind w:left="12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609</w:t>
            </w:r>
          </w:p>
          <w:p w14:paraId="2307A361">
            <w:pPr>
              <w:spacing w:before="55" w:line="186"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7.5</w:t>
            </w:r>
          </w:p>
        </w:tc>
        <w:tc>
          <w:tcPr>
            <w:tcW w:w="198" w:type="dxa"/>
            <w:tcBorders>
              <w:top w:val="nil"/>
              <w:left w:val="single" w:color="000000" w:sz="10" w:space="0"/>
              <w:bottom w:val="nil"/>
              <w:right w:val="single" w:color="000000" w:sz="10" w:space="0"/>
            </w:tcBorders>
            <w:vAlign w:val="top"/>
          </w:tcPr>
          <w:p w14:paraId="6514EEB4">
            <w:pPr>
              <w:rPr>
                <w:rFonts w:ascii="Arial"/>
                <w:sz w:val="21"/>
              </w:rPr>
            </w:pPr>
          </w:p>
        </w:tc>
      </w:tr>
      <w:tr w14:paraId="0EEE4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753" w:type="dxa"/>
            <w:vMerge w:val="continue"/>
            <w:tcBorders>
              <w:top w:val="nil"/>
              <w:left w:val="single" w:color="000000" w:sz="10" w:space="0"/>
              <w:bottom w:val="nil"/>
            </w:tcBorders>
            <w:vAlign w:val="top"/>
          </w:tcPr>
          <w:p w14:paraId="587C8BA2">
            <w:pPr>
              <w:rPr>
                <w:rFonts w:ascii="Arial"/>
                <w:sz w:val="21"/>
              </w:rPr>
            </w:pPr>
          </w:p>
        </w:tc>
        <w:tc>
          <w:tcPr>
            <w:tcW w:w="184" w:type="dxa"/>
            <w:vMerge w:val="continue"/>
            <w:tcBorders>
              <w:top w:val="nil"/>
              <w:bottom w:val="nil"/>
              <w:right w:val="single" w:color="000000" w:sz="10" w:space="0"/>
            </w:tcBorders>
            <w:vAlign w:val="top"/>
          </w:tcPr>
          <w:p w14:paraId="4E3C172F">
            <w:pPr>
              <w:rPr>
                <w:rFonts w:ascii="Arial"/>
                <w:sz w:val="21"/>
              </w:rPr>
            </w:pPr>
          </w:p>
        </w:tc>
        <w:tc>
          <w:tcPr>
            <w:tcW w:w="469" w:type="dxa"/>
            <w:vMerge w:val="continue"/>
            <w:tcBorders>
              <w:top w:val="nil"/>
              <w:left w:val="single" w:color="000000" w:sz="10" w:space="0"/>
              <w:bottom w:val="nil"/>
            </w:tcBorders>
            <w:textDirection w:val="tbRlV"/>
            <w:vAlign w:val="top"/>
          </w:tcPr>
          <w:p w14:paraId="3B20A064">
            <w:pPr>
              <w:rPr>
                <w:rFonts w:ascii="Arial"/>
                <w:sz w:val="21"/>
              </w:rPr>
            </w:pPr>
          </w:p>
        </w:tc>
        <w:tc>
          <w:tcPr>
            <w:tcW w:w="567" w:type="dxa"/>
            <w:vMerge w:val="continue"/>
            <w:tcBorders>
              <w:top w:val="nil"/>
              <w:bottom w:val="nil"/>
            </w:tcBorders>
            <w:vAlign w:val="top"/>
          </w:tcPr>
          <w:p w14:paraId="0F984F5B">
            <w:pPr>
              <w:rPr>
                <w:rFonts w:ascii="Arial"/>
                <w:sz w:val="21"/>
              </w:rPr>
            </w:pPr>
          </w:p>
        </w:tc>
        <w:tc>
          <w:tcPr>
            <w:tcW w:w="615" w:type="dxa"/>
            <w:vMerge w:val="continue"/>
            <w:tcBorders>
              <w:top w:val="nil"/>
              <w:bottom w:val="nil"/>
            </w:tcBorders>
            <w:vAlign w:val="top"/>
          </w:tcPr>
          <w:p w14:paraId="7738DFB0">
            <w:pPr>
              <w:rPr>
                <w:rFonts w:ascii="Arial"/>
                <w:sz w:val="21"/>
              </w:rPr>
            </w:pPr>
          </w:p>
        </w:tc>
        <w:tc>
          <w:tcPr>
            <w:tcW w:w="887" w:type="dxa"/>
            <w:vAlign w:val="top"/>
          </w:tcPr>
          <w:p w14:paraId="4F255C57">
            <w:pPr>
              <w:spacing w:before="90" w:line="193" w:lineRule="auto"/>
              <w:ind w:left="10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887" w:type="dxa"/>
            <w:vAlign w:val="top"/>
          </w:tcPr>
          <w:p w14:paraId="00899012">
            <w:pPr>
              <w:spacing w:before="94" w:line="189"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3.3</w:t>
            </w:r>
          </w:p>
        </w:tc>
        <w:tc>
          <w:tcPr>
            <w:tcW w:w="856" w:type="dxa"/>
            <w:vAlign w:val="top"/>
          </w:tcPr>
          <w:p w14:paraId="1545F48A">
            <w:pPr>
              <w:spacing w:before="94" w:line="189"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0.201</w:t>
            </w:r>
          </w:p>
        </w:tc>
        <w:tc>
          <w:tcPr>
            <w:tcW w:w="865" w:type="dxa"/>
            <w:vAlign w:val="top"/>
          </w:tcPr>
          <w:p w14:paraId="077A5058">
            <w:pPr>
              <w:spacing w:before="94"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1.015</w:t>
            </w:r>
          </w:p>
        </w:tc>
        <w:tc>
          <w:tcPr>
            <w:tcW w:w="1540" w:type="dxa"/>
            <w:vMerge w:val="continue"/>
            <w:tcBorders>
              <w:top w:val="nil"/>
              <w:bottom w:val="nil"/>
            </w:tcBorders>
            <w:vAlign w:val="top"/>
          </w:tcPr>
          <w:p w14:paraId="5BCFE5DE">
            <w:pPr>
              <w:rPr>
                <w:rFonts w:ascii="Arial"/>
                <w:sz w:val="21"/>
              </w:rPr>
            </w:pPr>
          </w:p>
        </w:tc>
        <w:tc>
          <w:tcPr>
            <w:tcW w:w="674" w:type="dxa"/>
            <w:vAlign w:val="top"/>
          </w:tcPr>
          <w:p w14:paraId="47499C9A">
            <w:pPr>
              <w:spacing w:before="94" w:line="189" w:lineRule="auto"/>
              <w:ind w:left="11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909" w:type="dxa"/>
            <w:vAlign w:val="top"/>
          </w:tcPr>
          <w:p w14:paraId="151D4639">
            <w:pPr>
              <w:spacing w:before="94"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3.3</w:t>
            </w:r>
          </w:p>
        </w:tc>
        <w:tc>
          <w:tcPr>
            <w:tcW w:w="930" w:type="dxa"/>
            <w:vAlign w:val="top"/>
          </w:tcPr>
          <w:p w14:paraId="7B4503E0">
            <w:pPr>
              <w:spacing w:before="94" w:line="189"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0.201</w:t>
            </w:r>
          </w:p>
        </w:tc>
        <w:tc>
          <w:tcPr>
            <w:tcW w:w="823" w:type="dxa"/>
            <w:vAlign w:val="top"/>
          </w:tcPr>
          <w:p w14:paraId="19256547">
            <w:pPr>
              <w:spacing w:before="94" w:line="189" w:lineRule="auto"/>
              <w:ind w:left="13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1.015</w:t>
            </w:r>
          </w:p>
        </w:tc>
        <w:tc>
          <w:tcPr>
            <w:tcW w:w="803" w:type="dxa"/>
            <w:vAlign w:val="top"/>
          </w:tcPr>
          <w:p w14:paraId="077940BC">
            <w:pPr>
              <w:spacing w:before="94" w:line="189" w:lineRule="auto"/>
              <w:ind w:left="14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717" w:type="dxa"/>
            <w:vAlign w:val="top"/>
          </w:tcPr>
          <w:p w14:paraId="53177C44">
            <w:pPr>
              <w:spacing w:before="94" w:line="189" w:lineRule="auto"/>
              <w:ind w:left="12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0.43</w:t>
            </w:r>
          </w:p>
        </w:tc>
        <w:tc>
          <w:tcPr>
            <w:tcW w:w="554" w:type="dxa"/>
            <w:vMerge w:val="continue"/>
            <w:tcBorders>
              <w:top w:val="nil"/>
              <w:bottom w:val="nil"/>
              <w:right w:val="single" w:color="000000" w:sz="10" w:space="0"/>
            </w:tcBorders>
            <w:vAlign w:val="top"/>
          </w:tcPr>
          <w:p w14:paraId="13189B4B">
            <w:pPr>
              <w:rPr>
                <w:rFonts w:ascii="Arial"/>
                <w:sz w:val="21"/>
              </w:rPr>
            </w:pPr>
          </w:p>
        </w:tc>
        <w:tc>
          <w:tcPr>
            <w:tcW w:w="198" w:type="dxa"/>
            <w:tcBorders>
              <w:top w:val="nil"/>
              <w:left w:val="single" w:color="000000" w:sz="10" w:space="0"/>
              <w:bottom w:val="nil"/>
              <w:right w:val="single" w:color="000000" w:sz="10" w:space="0"/>
            </w:tcBorders>
            <w:vAlign w:val="top"/>
          </w:tcPr>
          <w:p w14:paraId="7B2180CE">
            <w:pPr>
              <w:rPr>
                <w:rFonts w:ascii="Arial"/>
                <w:sz w:val="21"/>
              </w:rPr>
            </w:pPr>
          </w:p>
        </w:tc>
      </w:tr>
      <w:tr w14:paraId="41BBA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6" w:hRule="atLeast"/>
        </w:trPr>
        <w:tc>
          <w:tcPr>
            <w:tcW w:w="753" w:type="dxa"/>
            <w:vMerge w:val="continue"/>
            <w:tcBorders>
              <w:top w:val="nil"/>
              <w:left w:val="single" w:color="000000" w:sz="10" w:space="0"/>
              <w:bottom w:val="nil"/>
            </w:tcBorders>
            <w:vAlign w:val="top"/>
          </w:tcPr>
          <w:p w14:paraId="56132F3C">
            <w:pPr>
              <w:rPr>
                <w:rFonts w:ascii="Arial"/>
                <w:sz w:val="21"/>
              </w:rPr>
            </w:pPr>
          </w:p>
        </w:tc>
        <w:tc>
          <w:tcPr>
            <w:tcW w:w="184" w:type="dxa"/>
            <w:vMerge w:val="continue"/>
            <w:tcBorders>
              <w:top w:val="nil"/>
              <w:bottom w:val="nil"/>
              <w:right w:val="single" w:color="000000" w:sz="10" w:space="0"/>
            </w:tcBorders>
            <w:vAlign w:val="top"/>
          </w:tcPr>
          <w:p w14:paraId="20C7E8E0">
            <w:pPr>
              <w:rPr>
                <w:rFonts w:ascii="Arial"/>
                <w:sz w:val="21"/>
              </w:rPr>
            </w:pPr>
          </w:p>
        </w:tc>
        <w:tc>
          <w:tcPr>
            <w:tcW w:w="469" w:type="dxa"/>
            <w:vMerge w:val="continue"/>
            <w:tcBorders>
              <w:top w:val="nil"/>
              <w:left w:val="single" w:color="000000" w:sz="10" w:space="0"/>
            </w:tcBorders>
            <w:textDirection w:val="tbRlV"/>
            <w:vAlign w:val="top"/>
          </w:tcPr>
          <w:p w14:paraId="35F5D180">
            <w:pPr>
              <w:rPr>
                <w:rFonts w:ascii="Arial"/>
                <w:sz w:val="21"/>
              </w:rPr>
            </w:pPr>
          </w:p>
        </w:tc>
        <w:tc>
          <w:tcPr>
            <w:tcW w:w="567" w:type="dxa"/>
            <w:vMerge w:val="continue"/>
            <w:tcBorders>
              <w:top w:val="nil"/>
            </w:tcBorders>
            <w:vAlign w:val="top"/>
          </w:tcPr>
          <w:p w14:paraId="0B19638C">
            <w:pPr>
              <w:rPr>
                <w:rFonts w:ascii="Arial"/>
                <w:sz w:val="21"/>
              </w:rPr>
            </w:pPr>
          </w:p>
        </w:tc>
        <w:tc>
          <w:tcPr>
            <w:tcW w:w="615" w:type="dxa"/>
            <w:vMerge w:val="continue"/>
            <w:tcBorders>
              <w:top w:val="nil"/>
            </w:tcBorders>
            <w:vAlign w:val="top"/>
          </w:tcPr>
          <w:p w14:paraId="1240B86B">
            <w:pPr>
              <w:rPr>
                <w:rFonts w:ascii="Arial"/>
                <w:sz w:val="21"/>
              </w:rPr>
            </w:pPr>
          </w:p>
        </w:tc>
        <w:tc>
          <w:tcPr>
            <w:tcW w:w="887" w:type="dxa"/>
            <w:vAlign w:val="top"/>
          </w:tcPr>
          <w:p w14:paraId="3579D5CE">
            <w:pPr>
              <w:spacing w:line="327" w:lineRule="auto"/>
              <w:rPr>
                <w:rFonts w:ascii="Arial"/>
                <w:sz w:val="21"/>
              </w:rPr>
            </w:pPr>
          </w:p>
          <w:p w14:paraId="1E2982CE">
            <w:pPr>
              <w:spacing w:line="328" w:lineRule="auto"/>
              <w:rPr>
                <w:rFonts w:ascii="Arial"/>
                <w:sz w:val="21"/>
              </w:rPr>
            </w:pPr>
          </w:p>
          <w:p w14:paraId="200CE329">
            <w:pPr>
              <w:pStyle w:val="6"/>
              <w:spacing w:before="72" w:line="220" w:lineRule="auto"/>
              <w:ind w:left="105"/>
              <w:rPr>
                <w:sz w:val="22"/>
                <w:szCs w:val="22"/>
              </w:rPr>
            </w:pPr>
            <w:r>
              <w:rPr>
                <w:spacing w:val="-3"/>
                <w:sz w:val="22"/>
                <w:szCs w:val="22"/>
              </w:rPr>
              <w:t>氟化物</w:t>
            </w:r>
          </w:p>
        </w:tc>
        <w:tc>
          <w:tcPr>
            <w:tcW w:w="887" w:type="dxa"/>
            <w:vAlign w:val="top"/>
          </w:tcPr>
          <w:p w14:paraId="540A6508">
            <w:pPr>
              <w:spacing w:line="350" w:lineRule="auto"/>
              <w:rPr>
                <w:rFonts w:ascii="Arial"/>
                <w:sz w:val="21"/>
              </w:rPr>
            </w:pPr>
          </w:p>
          <w:p w14:paraId="4E6914B1">
            <w:pPr>
              <w:spacing w:line="351" w:lineRule="auto"/>
              <w:rPr>
                <w:rFonts w:ascii="Arial"/>
                <w:sz w:val="21"/>
              </w:rPr>
            </w:pPr>
          </w:p>
          <w:p w14:paraId="48CA0D1D">
            <w:pPr>
              <w:spacing w:before="63" w:line="189" w:lineRule="auto"/>
              <w:ind w:left="10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0.8</w:t>
            </w:r>
          </w:p>
        </w:tc>
        <w:tc>
          <w:tcPr>
            <w:tcW w:w="856" w:type="dxa"/>
            <w:vAlign w:val="top"/>
          </w:tcPr>
          <w:p w14:paraId="23E709D0">
            <w:pPr>
              <w:spacing w:line="350" w:lineRule="auto"/>
              <w:rPr>
                <w:rFonts w:ascii="Arial"/>
                <w:sz w:val="21"/>
              </w:rPr>
            </w:pPr>
          </w:p>
          <w:p w14:paraId="0B243A76">
            <w:pPr>
              <w:spacing w:line="351" w:lineRule="auto"/>
              <w:rPr>
                <w:rFonts w:ascii="Arial"/>
                <w:sz w:val="21"/>
              </w:rPr>
            </w:pPr>
          </w:p>
          <w:p w14:paraId="029E5527">
            <w:pPr>
              <w:spacing w:before="63" w:line="189"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0.048</w:t>
            </w:r>
          </w:p>
        </w:tc>
        <w:tc>
          <w:tcPr>
            <w:tcW w:w="865" w:type="dxa"/>
            <w:vAlign w:val="top"/>
          </w:tcPr>
          <w:p w14:paraId="61A1F6DA">
            <w:pPr>
              <w:spacing w:line="350" w:lineRule="auto"/>
              <w:rPr>
                <w:rFonts w:ascii="Arial"/>
                <w:sz w:val="21"/>
              </w:rPr>
            </w:pPr>
          </w:p>
          <w:p w14:paraId="5E44B10F">
            <w:pPr>
              <w:spacing w:line="351" w:lineRule="auto"/>
              <w:rPr>
                <w:rFonts w:ascii="Arial"/>
                <w:sz w:val="21"/>
              </w:rPr>
            </w:pPr>
          </w:p>
          <w:p w14:paraId="5577A434">
            <w:pPr>
              <w:spacing w:before="63" w:line="189"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0.243</w:t>
            </w:r>
          </w:p>
        </w:tc>
        <w:tc>
          <w:tcPr>
            <w:tcW w:w="1540" w:type="dxa"/>
            <w:vMerge w:val="continue"/>
            <w:tcBorders>
              <w:top w:val="nil"/>
            </w:tcBorders>
            <w:vAlign w:val="top"/>
          </w:tcPr>
          <w:p w14:paraId="73163572">
            <w:pPr>
              <w:rPr>
                <w:rFonts w:ascii="Arial"/>
                <w:sz w:val="21"/>
              </w:rPr>
            </w:pPr>
          </w:p>
        </w:tc>
        <w:tc>
          <w:tcPr>
            <w:tcW w:w="674" w:type="dxa"/>
            <w:vAlign w:val="top"/>
          </w:tcPr>
          <w:p w14:paraId="191C1CB1">
            <w:pPr>
              <w:spacing w:line="350" w:lineRule="auto"/>
              <w:rPr>
                <w:rFonts w:ascii="Arial"/>
                <w:sz w:val="21"/>
              </w:rPr>
            </w:pPr>
          </w:p>
          <w:p w14:paraId="5A0BF4EC">
            <w:pPr>
              <w:spacing w:line="351" w:lineRule="auto"/>
              <w:rPr>
                <w:rFonts w:ascii="Arial"/>
                <w:sz w:val="21"/>
              </w:rPr>
            </w:pPr>
          </w:p>
          <w:p w14:paraId="2A59EE8C">
            <w:pPr>
              <w:spacing w:before="63" w:line="189" w:lineRule="auto"/>
              <w:ind w:left="11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909" w:type="dxa"/>
            <w:vAlign w:val="top"/>
          </w:tcPr>
          <w:p w14:paraId="35FEEECD">
            <w:pPr>
              <w:spacing w:line="350" w:lineRule="auto"/>
              <w:rPr>
                <w:rFonts w:ascii="Arial"/>
                <w:sz w:val="21"/>
              </w:rPr>
            </w:pPr>
          </w:p>
          <w:p w14:paraId="0109E996">
            <w:pPr>
              <w:spacing w:line="351" w:lineRule="auto"/>
              <w:rPr>
                <w:rFonts w:ascii="Arial"/>
                <w:sz w:val="21"/>
              </w:rPr>
            </w:pPr>
          </w:p>
          <w:p w14:paraId="666F487A">
            <w:pPr>
              <w:spacing w:before="63" w:line="189" w:lineRule="auto"/>
              <w:ind w:left="11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0.8</w:t>
            </w:r>
          </w:p>
        </w:tc>
        <w:tc>
          <w:tcPr>
            <w:tcW w:w="930" w:type="dxa"/>
            <w:vAlign w:val="top"/>
          </w:tcPr>
          <w:p w14:paraId="1FB38ADA">
            <w:pPr>
              <w:spacing w:line="350" w:lineRule="auto"/>
              <w:rPr>
                <w:rFonts w:ascii="Arial"/>
                <w:sz w:val="21"/>
              </w:rPr>
            </w:pPr>
          </w:p>
          <w:p w14:paraId="2F6FB39A">
            <w:pPr>
              <w:spacing w:line="351" w:lineRule="auto"/>
              <w:rPr>
                <w:rFonts w:ascii="Arial"/>
                <w:sz w:val="21"/>
              </w:rPr>
            </w:pPr>
          </w:p>
          <w:p w14:paraId="3E1F2BBC">
            <w:pPr>
              <w:spacing w:before="63" w:line="189"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0.048</w:t>
            </w:r>
          </w:p>
        </w:tc>
        <w:tc>
          <w:tcPr>
            <w:tcW w:w="823" w:type="dxa"/>
            <w:vAlign w:val="top"/>
          </w:tcPr>
          <w:p w14:paraId="5B9A1C6E">
            <w:pPr>
              <w:spacing w:line="350" w:lineRule="auto"/>
              <w:rPr>
                <w:rFonts w:ascii="Arial"/>
                <w:sz w:val="21"/>
              </w:rPr>
            </w:pPr>
          </w:p>
          <w:p w14:paraId="2ABD0246">
            <w:pPr>
              <w:spacing w:line="351" w:lineRule="auto"/>
              <w:rPr>
                <w:rFonts w:ascii="Arial"/>
                <w:sz w:val="21"/>
              </w:rPr>
            </w:pPr>
          </w:p>
          <w:p w14:paraId="478834BB">
            <w:pPr>
              <w:spacing w:before="63"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0.243</w:t>
            </w:r>
          </w:p>
        </w:tc>
        <w:tc>
          <w:tcPr>
            <w:tcW w:w="803" w:type="dxa"/>
            <w:vAlign w:val="top"/>
          </w:tcPr>
          <w:p w14:paraId="59FA3E1A">
            <w:pPr>
              <w:spacing w:line="350" w:lineRule="auto"/>
              <w:rPr>
                <w:rFonts w:ascii="Arial"/>
                <w:sz w:val="21"/>
              </w:rPr>
            </w:pPr>
          </w:p>
          <w:p w14:paraId="15EE58D4">
            <w:pPr>
              <w:spacing w:line="351" w:lineRule="auto"/>
              <w:rPr>
                <w:rFonts w:ascii="Arial"/>
                <w:sz w:val="21"/>
              </w:rPr>
            </w:pPr>
          </w:p>
          <w:p w14:paraId="74865C6D">
            <w:pPr>
              <w:spacing w:before="63" w:line="189" w:lineRule="auto"/>
              <w:ind w:left="124"/>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717" w:type="dxa"/>
            <w:vAlign w:val="top"/>
          </w:tcPr>
          <w:p w14:paraId="6DF167DC">
            <w:pPr>
              <w:spacing w:line="350" w:lineRule="auto"/>
              <w:rPr>
                <w:rFonts w:ascii="Arial"/>
                <w:sz w:val="21"/>
              </w:rPr>
            </w:pPr>
          </w:p>
          <w:p w14:paraId="704D471A">
            <w:pPr>
              <w:spacing w:line="351" w:lineRule="auto"/>
              <w:rPr>
                <w:rFonts w:ascii="Arial"/>
                <w:sz w:val="21"/>
              </w:rPr>
            </w:pPr>
          </w:p>
          <w:p w14:paraId="20BE310D">
            <w:pPr>
              <w:spacing w:before="63" w:line="189" w:lineRule="auto"/>
              <w:ind w:left="12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0.17</w:t>
            </w:r>
          </w:p>
        </w:tc>
        <w:tc>
          <w:tcPr>
            <w:tcW w:w="554" w:type="dxa"/>
            <w:vMerge w:val="continue"/>
            <w:tcBorders>
              <w:top w:val="nil"/>
              <w:right w:val="single" w:color="000000" w:sz="10" w:space="0"/>
            </w:tcBorders>
            <w:vAlign w:val="top"/>
          </w:tcPr>
          <w:p w14:paraId="7F8F9761">
            <w:pPr>
              <w:rPr>
                <w:rFonts w:ascii="Arial"/>
                <w:sz w:val="21"/>
              </w:rPr>
            </w:pPr>
          </w:p>
        </w:tc>
        <w:tc>
          <w:tcPr>
            <w:tcW w:w="198" w:type="dxa"/>
            <w:tcBorders>
              <w:top w:val="nil"/>
              <w:left w:val="single" w:color="000000" w:sz="10" w:space="0"/>
              <w:bottom w:val="nil"/>
              <w:right w:val="single" w:color="000000" w:sz="10" w:space="0"/>
            </w:tcBorders>
            <w:vAlign w:val="top"/>
          </w:tcPr>
          <w:p w14:paraId="648534F4">
            <w:pPr>
              <w:rPr>
                <w:rFonts w:ascii="Arial"/>
                <w:sz w:val="21"/>
              </w:rPr>
            </w:pPr>
          </w:p>
        </w:tc>
      </w:tr>
      <w:tr w14:paraId="0FBF1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3" w:type="dxa"/>
            <w:vMerge w:val="continue"/>
            <w:tcBorders>
              <w:top w:val="nil"/>
              <w:left w:val="single" w:color="000000" w:sz="10" w:space="0"/>
              <w:bottom w:val="nil"/>
            </w:tcBorders>
            <w:vAlign w:val="top"/>
          </w:tcPr>
          <w:p w14:paraId="6DF405B3">
            <w:pPr>
              <w:rPr>
                <w:rFonts w:ascii="Arial"/>
                <w:sz w:val="21"/>
              </w:rPr>
            </w:pPr>
          </w:p>
        </w:tc>
        <w:tc>
          <w:tcPr>
            <w:tcW w:w="184" w:type="dxa"/>
            <w:vMerge w:val="continue"/>
            <w:tcBorders>
              <w:top w:val="nil"/>
              <w:bottom w:val="nil"/>
              <w:right w:val="single" w:color="000000" w:sz="10" w:space="0"/>
            </w:tcBorders>
            <w:vAlign w:val="top"/>
          </w:tcPr>
          <w:p w14:paraId="5828EB22">
            <w:pPr>
              <w:rPr>
                <w:rFonts w:ascii="Arial"/>
                <w:sz w:val="21"/>
              </w:rPr>
            </w:pPr>
          </w:p>
        </w:tc>
        <w:tc>
          <w:tcPr>
            <w:tcW w:w="12096" w:type="dxa"/>
            <w:gridSpan w:val="15"/>
            <w:tcBorders>
              <w:left w:val="single" w:color="000000" w:sz="10" w:space="0"/>
              <w:right w:val="single" w:color="000000" w:sz="10" w:space="0"/>
            </w:tcBorders>
            <w:vAlign w:val="top"/>
          </w:tcPr>
          <w:p w14:paraId="69350C34">
            <w:pPr>
              <w:pStyle w:val="6"/>
              <w:spacing w:before="66" w:line="201" w:lineRule="auto"/>
              <w:ind w:left="94"/>
              <w:rPr>
                <w:sz w:val="22"/>
                <w:szCs w:val="22"/>
              </w:rPr>
            </w:pPr>
            <w:r>
              <w:rPr>
                <w:spacing w:val="-2"/>
                <w:sz w:val="22"/>
                <w:szCs w:val="22"/>
              </w:rPr>
              <w:t>无组织排放</w:t>
            </w:r>
          </w:p>
        </w:tc>
        <w:tc>
          <w:tcPr>
            <w:tcW w:w="198" w:type="dxa"/>
            <w:tcBorders>
              <w:top w:val="nil"/>
              <w:left w:val="single" w:color="000000" w:sz="10" w:space="0"/>
              <w:bottom w:val="nil"/>
              <w:right w:val="single" w:color="000000" w:sz="10" w:space="0"/>
            </w:tcBorders>
            <w:vAlign w:val="top"/>
          </w:tcPr>
          <w:p w14:paraId="3D29DFBA">
            <w:pPr>
              <w:rPr>
                <w:rFonts w:ascii="Arial"/>
                <w:sz w:val="21"/>
              </w:rPr>
            </w:pPr>
          </w:p>
        </w:tc>
      </w:tr>
      <w:tr w14:paraId="5F1A7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53" w:type="dxa"/>
            <w:vMerge w:val="continue"/>
            <w:tcBorders>
              <w:top w:val="nil"/>
              <w:left w:val="single" w:color="000000" w:sz="10" w:space="0"/>
              <w:bottom w:val="nil"/>
            </w:tcBorders>
            <w:vAlign w:val="top"/>
          </w:tcPr>
          <w:p w14:paraId="2F44DCA7">
            <w:pPr>
              <w:rPr>
                <w:rFonts w:ascii="Arial"/>
                <w:sz w:val="21"/>
              </w:rPr>
            </w:pPr>
          </w:p>
        </w:tc>
        <w:tc>
          <w:tcPr>
            <w:tcW w:w="184" w:type="dxa"/>
            <w:vMerge w:val="continue"/>
            <w:tcBorders>
              <w:top w:val="nil"/>
              <w:bottom w:val="nil"/>
              <w:right w:val="single" w:color="000000" w:sz="10" w:space="0"/>
            </w:tcBorders>
            <w:vAlign w:val="top"/>
          </w:tcPr>
          <w:p w14:paraId="74E29450">
            <w:pPr>
              <w:rPr>
                <w:rFonts w:ascii="Arial"/>
                <w:sz w:val="21"/>
              </w:rPr>
            </w:pPr>
          </w:p>
        </w:tc>
        <w:tc>
          <w:tcPr>
            <w:tcW w:w="1651" w:type="dxa"/>
            <w:gridSpan w:val="3"/>
            <w:vMerge w:val="restart"/>
            <w:tcBorders>
              <w:left w:val="single" w:color="000000" w:sz="10" w:space="0"/>
              <w:bottom w:val="nil"/>
            </w:tcBorders>
            <w:vAlign w:val="top"/>
          </w:tcPr>
          <w:p w14:paraId="222D07A8">
            <w:pPr>
              <w:pStyle w:val="6"/>
              <w:spacing w:before="247" w:line="242" w:lineRule="auto"/>
              <w:ind w:left="90" w:right="114" w:firstLine="2"/>
              <w:rPr>
                <w:sz w:val="22"/>
                <w:szCs w:val="22"/>
              </w:rPr>
            </w:pPr>
            <w:r>
              <w:rPr>
                <w:spacing w:val="18"/>
                <w:sz w:val="22"/>
                <w:szCs w:val="22"/>
              </w:rPr>
              <w:t>铝灰渣回收处</w:t>
            </w:r>
            <w:r>
              <w:rPr>
                <w:spacing w:val="-3"/>
                <w:sz w:val="22"/>
                <w:szCs w:val="22"/>
              </w:rPr>
              <w:t>置区</w:t>
            </w:r>
          </w:p>
        </w:tc>
        <w:tc>
          <w:tcPr>
            <w:tcW w:w="887" w:type="dxa"/>
            <w:vAlign w:val="top"/>
          </w:tcPr>
          <w:p w14:paraId="2B97595B">
            <w:pPr>
              <w:pStyle w:val="6"/>
              <w:spacing w:before="66" w:line="194" w:lineRule="auto"/>
              <w:ind w:left="104"/>
              <w:rPr>
                <w:sz w:val="22"/>
                <w:szCs w:val="22"/>
              </w:rPr>
            </w:pPr>
            <w:r>
              <w:rPr>
                <w:spacing w:val="-2"/>
                <w:sz w:val="22"/>
                <w:szCs w:val="22"/>
              </w:rPr>
              <w:t>颗粒物</w:t>
            </w:r>
          </w:p>
        </w:tc>
        <w:tc>
          <w:tcPr>
            <w:tcW w:w="887" w:type="dxa"/>
            <w:vAlign w:val="top"/>
          </w:tcPr>
          <w:p w14:paraId="17407D51">
            <w:pPr>
              <w:spacing w:before="101" w:line="186" w:lineRule="auto"/>
              <w:ind w:left="1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6" w:type="dxa"/>
            <w:vAlign w:val="top"/>
          </w:tcPr>
          <w:p w14:paraId="6A2B536D">
            <w:pPr>
              <w:spacing w:before="105" w:line="183"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0.136</w:t>
            </w:r>
          </w:p>
        </w:tc>
        <w:tc>
          <w:tcPr>
            <w:tcW w:w="865" w:type="dxa"/>
            <w:vAlign w:val="top"/>
          </w:tcPr>
          <w:p w14:paraId="11316DF6">
            <w:pPr>
              <w:spacing w:before="105" w:line="183"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0.831</w:t>
            </w:r>
          </w:p>
        </w:tc>
        <w:tc>
          <w:tcPr>
            <w:tcW w:w="1540" w:type="dxa"/>
            <w:vMerge w:val="restart"/>
            <w:tcBorders>
              <w:bottom w:val="nil"/>
            </w:tcBorders>
            <w:vAlign w:val="top"/>
          </w:tcPr>
          <w:p w14:paraId="3025669D">
            <w:pPr>
              <w:pStyle w:val="6"/>
              <w:spacing w:before="104" w:line="241" w:lineRule="auto"/>
              <w:ind w:left="113" w:right="99"/>
              <w:jc w:val="both"/>
              <w:rPr>
                <w:sz w:val="22"/>
                <w:szCs w:val="22"/>
              </w:rPr>
            </w:pPr>
            <w:r>
              <w:rPr>
                <w:spacing w:val="-1"/>
                <w:sz w:val="22"/>
                <w:szCs w:val="22"/>
              </w:rPr>
              <w:t>颗粒物沉降考</w:t>
            </w:r>
            <w:r>
              <w:rPr>
                <w:spacing w:val="-8"/>
                <w:sz w:val="22"/>
                <w:szCs w:val="22"/>
              </w:rPr>
              <w:t>虑</w:t>
            </w:r>
            <w:r>
              <w:rPr>
                <w:spacing w:val="-40"/>
                <w:sz w:val="22"/>
                <w:szCs w:val="22"/>
              </w:rPr>
              <w:t xml:space="preserve"> </w:t>
            </w:r>
            <w:r>
              <w:rPr>
                <w:rFonts w:ascii="Times New Roman" w:hAnsi="Times New Roman" w:eastAsia="Times New Roman" w:cs="Times New Roman"/>
                <w:spacing w:val="-8"/>
                <w:sz w:val="22"/>
                <w:szCs w:val="22"/>
              </w:rPr>
              <w:t>50%</w:t>
            </w:r>
            <w:r>
              <w:rPr>
                <w:rFonts w:ascii="Times New Roman" w:hAnsi="Times New Roman" w:eastAsia="Times New Roman" w:cs="Times New Roman"/>
                <w:spacing w:val="-33"/>
                <w:sz w:val="22"/>
                <w:szCs w:val="22"/>
              </w:rPr>
              <w:t xml:space="preserve"> </w:t>
            </w:r>
            <w:r>
              <w:rPr>
                <w:spacing w:val="-8"/>
                <w:sz w:val="22"/>
                <w:szCs w:val="22"/>
              </w:rPr>
              <w:t>，加强</w:t>
            </w:r>
            <w:r>
              <w:rPr>
                <w:spacing w:val="-2"/>
                <w:sz w:val="22"/>
                <w:szCs w:val="22"/>
              </w:rPr>
              <w:t>厂区通风</w:t>
            </w:r>
          </w:p>
        </w:tc>
        <w:tc>
          <w:tcPr>
            <w:tcW w:w="674" w:type="dxa"/>
            <w:vAlign w:val="top"/>
          </w:tcPr>
          <w:p w14:paraId="3D3FC6EB">
            <w:pPr>
              <w:spacing w:before="105" w:line="183"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50%</w:t>
            </w:r>
          </w:p>
        </w:tc>
        <w:tc>
          <w:tcPr>
            <w:tcW w:w="909" w:type="dxa"/>
            <w:vAlign w:val="top"/>
          </w:tcPr>
          <w:p w14:paraId="737AA838">
            <w:pPr>
              <w:spacing w:before="101" w:line="186" w:lineRule="auto"/>
              <w:ind w:left="10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0" w:type="dxa"/>
            <w:vAlign w:val="top"/>
          </w:tcPr>
          <w:p w14:paraId="1DA00815">
            <w:pPr>
              <w:spacing w:before="105" w:line="183"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0.068</w:t>
            </w:r>
          </w:p>
        </w:tc>
        <w:tc>
          <w:tcPr>
            <w:tcW w:w="823" w:type="dxa"/>
            <w:vAlign w:val="top"/>
          </w:tcPr>
          <w:p w14:paraId="7A6EA07D">
            <w:pPr>
              <w:spacing w:before="105" w:line="183"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0.416</w:t>
            </w:r>
          </w:p>
        </w:tc>
        <w:tc>
          <w:tcPr>
            <w:tcW w:w="803" w:type="dxa"/>
            <w:vAlign w:val="top"/>
          </w:tcPr>
          <w:p w14:paraId="1196EC94">
            <w:pPr>
              <w:spacing w:before="101" w:line="186" w:lineRule="auto"/>
              <w:ind w:left="11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17" w:type="dxa"/>
            <w:vAlign w:val="top"/>
          </w:tcPr>
          <w:p w14:paraId="4EA542B5">
            <w:pPr>
              <w:spacing w:before="101" w:line="186" w:lineRule="auto"/>
              <w:ind w:left="11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54" w:type="dxa"/>
            <w:vMerge w:val="restart"/>
            <w:tcBorders>
              <w:bottom w:val="nil"/>
              <w:right w:val="single" w:color="000000" w:sz="10" w:space="0"/>
            </w:tcBorders>
            <w:vAlign w:val="top"/>
          </w:tcPr>
          <w:p w14:paraId="134942A4">
            <w:pPr>
              <w:spacing w:before="299" w:line="189" w:lineRule="auto"/>
              <w:ind w:left="12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609</w:t>
            </w:r>
          </w:p>
          <w:p w14:paraId="068D8C07">
            <w:pPr>
              <w:spacing w:before="55" w:line="186"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7.5</w:t>
            </w:r>
          </w:p>
        </w:tc>
        <w:tc>
          <w:tcPr>
            <w:tcW w:w="198" w:type="dxa"/>
            <w:tcBorders>
              <w:top w:val="nil"/>
              <w:left w:val="single" w:color="000000" w:sz="10" w:space="0"/>
              <w:bottom w:val="nil"/>
              <w:right w:val="single" w:color="000000" w:sz="10" w:space="0"/>
            </w:tcBorders>
            <w:vAlign w:val="top"/>
          </w:tcPr>
          <w:p w14:paraId="42D2E17A">
            <w:pPr>
              <w:rPr>
                <w:rFonts w:ascii="Arial"/>
                <w:sz w:val="21"/>
              </w:rPr>
            </w:pPr>
          </w:p>
        </w:tc>
      </w:tr>
      <w:tr w14:paraId="19594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3" w:type="dxa"/>
            <w:vMerge w:val="continue"/>
            <w:tcBorders>
              <w:top w:val="nil"/>
              <w:left w:val="single" w:color="000000" w:sz="10" w:space="0"/>
              <w:bottom w:val="nil"/>
            </w:tcBorders>
            <w:vAlign w:val="top"/>
          </w:tcPr>
          <w:p w14:paraId="3365E9AA">
            <w:pPr>
              <w:rPr>
                <w:rFonts w:ascii="Arial"/>
                <w:sz w:val="21"/>
              </w:rPr>
            </w:pPr>
          </w:p>
        </w:tc>
        <w:tc>
          <w:tcPr>
            <w:tcW w:w="184" w:type="dxa"/>
            <w:vMerge w:val="continue"/>
            <w:tcBorders>
              <w:top w:val="nil"/>
              <w:bottom w:val="nil"/>
              <w:right w:val="single" w:color="000000" w:sz="10" w:space="0"/>
            </w:tcBorders>
            <w:vAlign w:val="top"/>
          </w:tcPr>
          <w:p w14:paraId="69B70A1D">
            <w:pPr>
              <w:rPr>
                <w:rFonts w:ascii="Arial"/>
                <w:sz w:val="21"/>
              </w:rPr>
            </w:pPr>
          </w:p>
        </w:tc>
        <w:tc>
          <w:tcPr>
            <w:tcW w:w="1651" w:type="dxa"/>
            <w:gridSpan w:val="3"/>
            <w:vMerge w:val="continue"/>
            <w:tcBorders>
              <w:top w:val="nil"/>
              <w:left w:val="single" w:color="000000" w:sz="10" w:space="0"/>
              <w:bottom w:val="nil"/>
            </w:tcBorders>
            <w:vAlign w:val="top"/>
          </w:tcPr>
          <w:p w14:paraId="7E887AAC">
            <w:pPr>
              <w:rPr>
                <w:rFonts w:ascii="Arial"/>
                <w:sz w:val="21"/>
              </w:rPr>
            </w:pPr>
          </w:p>
        </w:tc>
        <w:tc>
          <w:tcPr>
            <w:tcW w:w="887" w:type="dxa"/>
            <w:vAlign w:val="top"/>
          </w:tcPr>
          <w:p w14:paraId="71B59B98">
            <w:pPr>
              <w:spacing w:before="109" w:line="187" w:lineRule="auto"/>
              <w:ind w:left="10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887" w:type="dxa"/>
            <w:vAlign w:val="top"/>
          </w:tcPr>
          <w:p w14:paraId="4E700790">
            <w:pPr>
              <w:spacing w:before="109" w:line="187" w:lineRule="auto"/>
              <w:ind w:left="1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6" w:type="dxa"/>
            <w:vAlign w:val="top"/>
          </w:tcPr>
          <w:p w14:paraId="7615A7E8">
            <w:pPr>
              <w:spacing w:before="114" w:line="183"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w:t>
            </w:r>
          </w:p>
        </w:tc>
        <w:tc>
          <w:tcPr>
            <w:tcW w:w="865" w:type="dxa"/>
            <w:vAlign w:val="top"/>
          </w:tcPr>
          <w:p w14:paraId="7EC84891">
            <w:pPr>
              <w:spacing w:before="114" w:line="183"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0.010</w:t>
            </w:r>
          </w:p>
        </w:tc>
        <w:tc>
          <w:tcPr>
            <w:tcW w:w="1540" w:type="dxa"/>
            <w:vMerge w:val="continue"/>
            <w:tcBorders>
              <w:top w:val="nil"/>
              <w:bottom w:val="nil"/>
            </w:tcBorders>
            <w:vAlign w:val="top"/>
          </w:tcPr>
          <w:p w14:paraId="67F72643">
            <w:pPr>
              <w:rPr>
                <w:rFonts w:ascii="Arial"/>
                <w:sz w:val="21"/>
              </w:rPr>
            </w:pPr>
          </w:p>
        </w:tc>
        <w:tc>
          <w:tcPr>
            <w:tcW w:w="674" w:type="dxa"/>
            <w:vAlign w:val="top"/>
          </w:tcPr>
          <w:p w14:paraId="5E84BB97">
            <w:pPr>
              <w:spacing w:before="114" w:line="183" w:lineRule="auto"/>
              <w:ind w:left="11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909" w:type="dxa"/>
            <w:vAlign w:val="top"/>
          </w:tcPr>
          <w:p w14:paraId="6F4F4FFD">
            <w:pPr>
              <w:spacing w:before="109" w:line="187" w:lineRule="auto"/>
              <w:ind w:left="10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0" w:type="dxa"/>
            <w:vAlign w:val="top"/>
          </w:tcPr>
          <w:p w14:paraId="05D7B0B9">
            <w:pPr>
              <w:spacing w:before="114" w:line="183"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w:t>
            </w:r>
          </w:p>
        </w:tc>
        <w:tc>
          <w:tcPr>
            <w:tcW w:w="823" w:type="dxa"/>
            <w:vAlign w:val="top"/>
          </w:tcPr>
          <w:p w14:paraId="1791665F">
            <w:pPr>
              <w:spacing w:before="114" w:line="183"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0.010</w:t>
            </w:r>
          </w:p>
        </w:tc>
        <w:tc>
          <w:tcPr>
            <w:tcW w:w="803" w:type="dxa"/>
            <w:vAlign w:val="top"/>
          </w:tcPr>
          <w:p w14:paraId="3DAC616B">
            <w:pPr>
              <w:spacing w:before="109" w:line="187" w:lineRule="auto"/>
              <w:ind w:left="11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17" w:type="dxa"/>
            <w:vAlign w:val="top"/>
          </w:tcPr>
          <w:p w14:paraId="4D972645">
            <w:pPr>
              <w:spacing w:before="109" w:line="187" w:lineRule="auto"/>
              <w:ind w:left="11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54" w:type="dxa"/>
            <w:vMerge w:val="continue"/>
            <w:tcBorders>
              <w:top w:val="nil"/>
              <w:bottom w:val="nil"/>
              <w:right w:val="single" w:color="000000" w:sz="10" w:space="0"/>
            </w:tcBorders>
            <w:vAlign w:val="top"/>
          </w:tcPr>
          <w:p w14:paraId="65B2EB5F">
            <w:pPr>
              <w:rPr>
                <w:rFonts w:ascii="Arial"/>
                <w:sz w:val="21"/>
              </w:rPr>
            </w:pPr>
          </w:p>
        </w:tc>
        <w:tc>
          <w:tcPr>
            <w:tcW w:w="198" w:type="dxa"/>
            <w:tcBorders>
              <w:top w:val="nil"/>
              <w:left w:val="single" w:color="000000" w:sz="10" w:space="0"/>
              <w:bottom w:val="nil"/>
              <w:right w:val="single" w:color="000000" w:sz="10" w:space="0"/>
            </w:tcBorders>
            <w:vAlign w:val="top"/>
          </w:tcPr>
          <w:p w14:paraId="41F4C23B">
            <w:pPr>
              <w:rPr>
                <w:rFonts w:ascii="Arial"/>
                <w:sz w:val="21"/>
              </w:rPr>
            </w:pPr>
          </w:p>
        </w:tc>
      </w:tr>
      <w:tr w14:paraId="4C3E7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753" w:type="dxa"/>
            <w:vMerge w:val="continue"/>
            <w:tcBorders>
              <w:top w:val="nil"/>
              <w:left w:val="single" w:color="000000" w:sz="10" w:space="0"/>
              <w:bottom w:val="single" w:color="000000" w:sz="10" w:space="0"/>
            </w:tcBorders>
            <w:vAlign w:val="top"/>
          </w:tcPr>
          <w:p w14:paraId="6EEECB37">
            <w:pPr>
              <w:rPr>
                <w:rFonts w:ascii="Arial"/>
                <w:sz w:val="21"/>
              </w:rPr>
            </w:pPr>
          </w:p>
        </w:tc>
        <w:tc>
          <w:tcPr>
            <w:tcW w:w="184" w:type="dxa"/>
            <w:vMerge w:val="continue"/>
            <w:tcBorders>
              <w:top w:val="nil"/>
              <w:bottom w:val="single" w:color="000000" w:sz="10" w:space="0"/>
              <w:right w:val="single" w:color="000000" w:sz="10" w:space="0"/>
            </w:tcBorders>
            <w:vAlign w:val="top"/>
          </w:tcPr>
          <w:p w14:paraId="68A59676">
            <w:pPr>
              <w:rPr>
                <w:rFonts w:ascii="Arial"/>
                <w:sz w:val="21"/>
              </w:rPr>
            </w:pPr>
          </w:p>
        </w:tc>
        <w:tc>
          <w:tcPr>
            <w:tcW w:w="1651" w:type="dxa"/>
            <w:gridSpan w:val="3"/>
            <w:vMerge w:val="continue"/>
            <w:tcBorders>
              <w:top w:val="nil"/>
              <w:left w:val="single" w:color="000000" w:sz="10" w:space="0"/>
              <w:bottom w:val="single" w:color="000000" w:sz="10" w:space="0"/>
            </w:tcBorders>
            <w:vAlign w:val="top"/>
          </w:tcPr>
          <w:p w14:paraId="36095493">
            <w:pPr>
              <w:rPr>
                <w:rFonts w:ascii="Arial"/>
                <w:sz w:val="21"/>
              </w:rPr>
            </w:pPr>
          </w:p>
        </w:tc>
        <w:tc>
          <w:tcPr>
            <w:tcW w:w="887" w:type="dxa"/>
            <w:tcBorders>
              <w:bottom w:val="single" w:color="000000" w:sz="10" w:space="0"/>
            </w:tcBorders>
            <w:vAlign w:val="top"/>
          </w:tcPr>
          <w:p w14:paraId="5AC6AC88">
            <w:pPr>
              <w:pStyle w:val="6"/>
              <w:spacing w:before="75" w:line="220" w:lineRule="auto"/>
              <w:ind w:left="105"/>
              <w:rPr>
                <w:sz w:val="22"/>
                <w:szCs w:val="22"/>
              </w:rPr>
            </w:pPr>
            <w:r>
              <w:rPr>
                <w:spacing w:val="-3"/>
                <w:sz w:val="22"/>
                <w:szCs w:val="22"/>
              </w:rPr>
              <w:t>氟化物</w:t>
            </w:r>
          </w:p>
        </w:tc>
        <w:tc>
          <w:tcPr>
            <w:tcW w:w="887" w:type="dxa"/>
            <w:tcBorders>
              <w:bottom w:val="single" w:color="000000" w:sz="10" w:space="0"/>
            </w:tcBorders>
            <w:vAlign w:val="top"/>
          </w:tcPr>
          <w:p w14:paraId="7395060B">
            <w:pPr>
              <w:spacing w:before="109" w:line="193" w:lineRule="auto"/>
              <w:ind w:left="1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56" w:type="dxa"/>
            <w:tcBorders>
              <w:bottom w:val="single" w:color="000000" w:sz="10" w:space="0"/>
            </w:tcBorders>
            <w:vAlign w:val="top"/>
          </w:tcPr>
          <w:p w14:paraId="5A08583D">
            <w:pPr>
              <w:spacing w:before="113" w:line="189"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0.0004</w:t>
            </w:r>
          </w:p>
        </w:tc>
        <w:tc>
          <w:tcPr>
            <w:tcW w:w="865" w:type="dxa"/>
            <w:tcBorders>
              <w:bottom w:val="single" w:color="000000" w:sz="10" w:space="0"/>
            </w:tcBorders>
            <w:vAlign w:val="top"/>
          </w:tcPr>
          <w:p w14:paraId="62D46408">
            <w:pPr>
              <w:spacing w:before="113" w:line="189"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0.0025</w:t>
            </w:r>
          </w:p>
        </w:tc>
        <w:tc>
          <w:tcPr>
            <w:tcW w:w="1540" w:type="dxa"/>
            <w:vMerge w:val="continue"/>
            <w:tcBorders>
              <w:top w:val="nil"/>
              <w:bottom w:val="single" w:color="000000" w:sz="10" w:space="0"/>
            </w:tcBorders>
            <w:vAlign w:val="top"/>
          </w:tcPr>
          <w:p w14:paraId="5BEE867A">
            <w:pPr>
              <w:rPr>
                <w:rFonts w:ascii="Arial"/>
                <w:sz w:val="21"/>
              </w:rPr>
            </w:pPr>
          </w:p>
        </w:tc>
        <w:tc>
          <w:tcPr>
            <w:tcW w:w="674" w:type="dxa"/>
            <w:tcBorders>
              <w:bottom w:val="single" w:color="000000" w:sz="10" w:space="0"/>
            </w:tcBorders>
            <w:vAlign w:val="top"/>
          </w:tcPr>
          <w:p w14:paraId="5045BBB3">
            <w:pPr>
              <w:spacing w:before="113" w:line="189" w:lineRule="auto"/>
              <w:ind w:left="11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w:t>
            </w:r>
          </w:p>
        </w:tc>
        <w:tc>
          <w:tcPr>
            <w:tcW w:w="909" w:type="dxa"/>
            <w:tcBorders>
              <w:bottom w:val="single" w:color="000000" w:sz="10" w:space="0"/>
            </w:tcBorders>
            <w:vAlign w:val="top"/>
          </w:tcPr>
          <w:p w14:paraId="78331066">
            <w:pPr>
              <w:spacing w:before="109" w:line="193" w:lineRule="auto"/>
              <w:ind w:left="10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30" w:type="dxa"/>
            <w:tcBorders>
              <w:bottom w:val="single" w:color="000000" w:sz="10" w:space="0"/>
            </w:tcBorders>
            <w:vAlign w:val="top"/>
          </w:tcPr>
          <w:p w14:paraId="11D19CFD">
            <w:pPr>
              <w:spacing w:before="113" w:line="189"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0.0004</w:t>
            </w:r>
          </w:p>
        </w:tc>
        <w:tc>
          <w:tcPr>
            <w:tcW w:w="823" w:type="dxa"/>
            <w:tcBorders>
              <w:bottom w:val="single" w:color="000000" w:sz="10" w:space="0"/>
            </w:tcBorders>
            <w:vAlign w:val="top"/>
          </w:tcPr>
          <w:p w14:paraId="79170B0F">
            <w:pPr>
              <w:spacing w:before="113"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0.0025</w:t>
            </w:r>
          </w:p>
        </w:tc>
        <w:tc>
          <w:tcPr>
            <w:tcW w:w="803" w:type="dxa"/>
            <w:tcBorders>
              <w:bottom w:val="single" w:color="000000" w:sz="10" w:space="0"/>
            </w:tcBorders>
            <w:vAlign w:val="top"/>
          </w:tcPr>
          <w:p w14:paraId="2E46E0C5">
            <w:pPr>
              <w:spacing w:before="109" w:line="193" w:lineRule="auto"/>
              <w:ind w:left="11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17" w:type="dxa"/>
            <w:tcBorders>
              <w:bottom w:val="single" w:color="000000" w:sz="10" w:space="0"/>
            </w:tcBorders>
            <w:vAlign w:val="top"/>
          </w:tcPr>
          <w:p w14:paraId="1A8F7B38">
            <w:pPr>
              <w:spacing w:before="109" w:line="193" w:lineRule="auto"/>
              <w:ind w:left="11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54" w:type="dxa"/>
            <w:vMerge w:val="continue"/>
            <w:tcBorders>
              <w:top w:val="nil"/>
              <w:bottom w:val="single" w:color="000000" w:sz="10" w:space="0"/>
              <w:right w:val="single" w:color="000000" w:sz="10" w:space="0"/>
            </w:tcBorders>
            <w:vAlign w:val="top"/>
          </w:tcPr>
          <w:p w14:paraId="7B3ED87B">
            <w:pPr>
              <w:rPr>
                <w:rFonts w:ascii="Arial"/>
                <w:sz w:val="21"/>
              </w:rPr>
            </w:pPr>
          </w:p>
        </w:tc>
        <w:tc>
          <w:tcPr>
            <w:tcW w:w="198" w:type="dxa"/>
            <w:tcBorders>
              <w:top w:val="nil"/>
              <w:left w:val="single" w:color="000000" w:sz="10" w:space="0"/>
              <w:bottom w:val="single" w:color="000000" w:sz="10" w:space="0"/>
              <w:right w:val="single" w:color="000000" w:sz="10" w:space="0"/>
            </w:tcBorders>
            <w:vAlign w:val="top"/>
          </w:tcPr>
          <w:p w14:paraId="245AD089">
            <w:pPr>
              <w:rPr>
                <w:rFonts w:ascii="Arial"/>
                <w:sz w:val="21"/>
              </w:rPr>
            </w:pPr>
          </w:p>
        </w:tc>
      </w:tr>
    </w:tbl>
    <w:p w14:paraId="7D47FF04">
      <w:pPr>
        <w:pStyle w:val="2"/>
        <w:rPr>
          <w:sz w:val="21"/>
        </w:rPr>
      </w:pPr>
    </w:p>
    <w:p w14:paraId="2F0945CD">
      <w:pPr>
        <w:rPr>
          <w:sz w:val="21"/>
          <w:szCs w:val="21"/>
        </w:rPr>
        <w:sectPr>
          <w:footerReference r:id="rId115" w:type="default"/>
          <w:pgSz w:w="16840" w:h="11907"/>
          <w:pgMar w:top="400" w:right="1578" w:bottom="999" w:left="2004" w:header="0" w:footer="657" w:gutter="0"/>
          <w:cols w:space="720" w:num="1"/>
        </w:sectPr>
      </w:pPr>
    </w:p>
    <w:p w14:paraId="2B6D0AF7">
      <w:pPr>
        <w:spacing w:before="19"/>
      </w:pPr>
    </w:p>
    <w:p w14:paraId="2A42689C">
      <w:pPr>
        <w:spacing w:before="19"/>
      </w:pPr>
    </w:p>
    <w:p w14:paraId="64C5AFDF">
      <w:pPr>
        <w:spacing w:before="19"/>
      </w:pPr>
    </w:p>
    <w:p w14:paraId="7FA7A82F">
      <w:pPr>
        <w:spacing w:before="18"/>
      </w:pPr>
    </w:p>
    <w:p w14:paraId="5A8BCADE">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103ADF8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792" w:hRule="atLeast"/>
        </w:trPr>
        <w:tc>
          <w:tcPr>
            <w:tcW w:w="758" w:type="dxa"/>
            <w:tcBorders>
              <w:right w:val="single" w:color="000000" w:sz="2" w:space="0"/>
            </w:tcBorders>
            <w:vAlign w:val="top"/>
          </w:tcPr>
          <w:p w14:paraId="1DA931FC">
            <w:pPr>
              <w:spacing w:line="248" w:lineRule="auto"/>
              <w:rPr>
                <w:rFonts w:ascii="Arial"/>
                <w:sz w:val="21"/>
              </w:rPr>
            </w:pPr>
          </w:p>
          <w:p w14:paraId="3BD60EA8">
            <w:pPr>
              <w:spacing w:line="248" w:lineRule="auto"/>
              <w:rPr>
                <w:rFonts w:ascii="Arial"/>
                <w:sz w:val="21"/>
              </w:rPr>
            </w:pPr>
          </w:p>
          <w:p w14:paraId="4401EE7C">
            <w:pPr>
              <w:spacing w:line="248" w:lineRule="auto"/>
              <w:rPr>
                <w:rFonts w:ascii="Arial"/>
                <w:sz w:val="21"/>
              </w:rPr>
            </w:pPr>
          </w:p>
          <w:p w14:paraId="5C7969FB">
            <w:pPr>
              <w:spacing w:line="248" w:lineRule="auto"/>
              <w:rPr>
                <w:rFonts w:ascii="Arial"/>
                <w:sz w:val="21"/>
              </w:rPr>
            </w:pPr>
          </w:p>
          <w:p w14:paraId="4EB8BC83">
            <w:pPr>
              <w:spacing w:line="248" w:lineRule="auto"/>
              <w:rPr>
                <w:rFonts w:ascii="Arial"/>
                <w:sz w:val="21"/>
              </w:rPr>
            </w:pPr>
          </w:p>
          <w:p w14:paraId="1AA8A849">
            <w:pPr>
              <w:spacing w:line="248" w:lineRule="auto"/>
              <w:rPr>
                <w:rFonts w:ascii="Arial"/>
                <w:sz w:val="21"/>
              </w:rPr>
            </w:pPr>
          </w:p>
          <w:p w14:paraId="31E81C05">
            <w:pPr>
              <w:spacing w:line="248" w:lineRule="auto"/>
              <w:rPr>
                <w:rFonts w:ascii="Arial"/>
                <w:sz w:val="21"/>
              </w:rPr>
            </w:pPr>
          </w:p>
          <w:p w14:paraId="3A8ECACD">
            <w:pPr>
              <w:spacing w:line="248" w:lineRule="auto"/>
              <w:rPr>
                <w:rFonts w:ascii="Arial"/>
                <w:sz w:val="21"/>
              </w:rPr>
            </w:pPr>
          </w:p>
          <w:p w14:paraId="55F2EF38">
            <w:pPr>
              <w:spacing w:line="248" w:lineRule="auto"/>
              <w:rPr>
                <w:rFonts w:ascii="Arial"/>
                <w:sz w:val="21"/>
              </w:rPr>
            </w:pPr>
          </w:p>
          <w:p w14:paraId="414B9C34">
            <w:pPr>
              <w:spacing w:line="248" w:lineRule="auto"/>
              <w:rPr>
                <w:rFonts w:ascii="Arial"/>
                <w:sz w:val="21"/>
              </w:rPr>
            </w:pPr>
          </w:p>
          <w:p w14:paraId="335F6FE7">
            <w:pPr>
              <w:spacing w:line="248" w:lineRule="auto"/>
              <w:rPr>
                <w:rFonts w:ascii="Arial"/>
                <w:sz w:val="21"/>
              </w:rPr>
            </w:pPr>
          </w:p>
          <w:p w14:paraId="2D0DE8D3">
            <w:pPr>
              <w:spacing w:line="248" w:lineRule="auto"/>
              <w:rPr>
                <w:rFonts w:ascii="Arial"/>
                <w:sz w:val="21"/>
              </w:rPr>
            </w:pPr>
          </w:p>
          <w:p w14:paraId="487EC534">
            <w:pPr>
              <w:spacing w:line="248" w:lineRule="auto"/>
              <w:rPr>
                <w:rFonts w:ascii="Arial"/>
                <w:sz w:val="21"/>
              </w:rPr>
            </w:pPr>
          </w:p>
          <w:p w14:paraId="7E3921D4">
            <w:pPr>
              <w:spacing w:line="248" w:lineRule="auto"/>
              <w:rPr>
                <w:rFonts w:ascii="Arial"/>
                <w:sz w:val="21"/>
              </w:rPr>
            </w:pPr>
          </w:p>
          <w:p w14:paraId="4AEB7053">
            <w:pPr>
              <w:spacing w:line="248" w:lineRule="auto"/>
              <w:rPr>
                <w:rFonts w:ascii="Arial"/>
                <w:sz w:val="21"/>
              </w:rPr>
            </w:pPr>
          </w:p>
          <w:p w14:paraId="1A5E88B9">
            <w:pPr>
              <w:spacing w:line="248" w:lineRule="auto"/>
              <w:rPr>
                <w:rFonts w:ascii="Arial"/>
                <w:sz w:val="21"/>
              </w:rPr>
            </w:pPr>
          </w:p>
          <w:p w14:paraId="6827A5F5">
            <w:pPr>
              <w:spacing w:line="249" w:lineRule="auto"/>
              <w:rPr>
                <w:rFonts w:ascii="Arial"/>
                <w:sz w:val="21"/>
              </w:rPr>
            </w:pPr>
          </w:p>
          <w:p w14:paraId="0C39D935">
            <w:pPr>
              <w:spacing w:line="249" w:lineRule="auto"/>
              <w:rPr>
                <w:rFonts w:ascii="Arial"/>
                <w:sz w:val="21"/>
              </w:rPr>
            </w:pPr>
          </w:p>
          <w:p w14:paraId="29F14D4D">
            <w:pPr>
              <w:spacing w:line="249" w:lineRule="auto"/>
              <w:rPr>
                <w:rFonts w:ascii="Arial"/>
                <w:sz w:val="21"/>
              </w:rPr>
            </w:pPr>
          </w:p>
          <w:p w14:paraId="78D090CB">
            <w:pPr>
              <w:spacing w:line="249" w:lineRule="auto"/>
              <w:rPr>
                <w:rFonts w:ascii="Arial"/>
                <w:sz w:val="21"/>
              </w:rPr>
            </w:pPr>
          </w:p>
          <w:p w14:paraId="4A85FE18">
            <w:pPr>
              <w:spacing w:line="249" w:lineRule="auto"/>
              <w:rPr>
                <w:rFonts w:ascii="Arial"/>
                <w:sz w:val="21"/>
              </w:rPr>
            </w:pPr>
          </w:p>
          <w:p w14:paraId="580D2601">
            <w:pPr>
              <w:spacing w:line="249" w:lineRule="auto"/>
              <w:rPr>
                <w:rFonts w:ascii="Arial"/>
                <w:sz w:val="21"/>
              </w:rPr>
            </w:pPr>
          </w:p>
          <w:p w14:paraId="32B6BF1C">
            <w:pPr>
              <w:pStyle w:val="6"/>
              <w:spacing w:before="81" w:line="250" w:lineRule="auto"/>
              <w:ind w:left="114" w:right="121" w:hanging="1"/>
              <w:jc w:val="both"/>
            </w:pPr>
            <w:r>
              <w:rPr>
                <w:spacing w:val="4"/>
              </w:rPr>
              <w:t>运营</w:t>
            </w:r>
            <w:r>
              <w:rPr>
                <w:spacing w:val="3"/>
              </w:rPr>
              <w:t>期环境保护措</w:t>
            </w:r>
            <w:r>
              <w:rPr>
                <w:spacing w:val="34"/>
                <w:w w:val="137"/>
              </w:rPr>
              <w:t>施</w:t>
            </w:r>
          </w:p>
        </w:tc>
        <w:tc>
          <w:tcPr>
            <w:tcW w:w="8153" w:type="dxa"/>
            <w:tcBorders>
              <w:left w:val="single" w:color="000000" w:sz="2" w:space="0"/>
            </w:tcBorders>
            <w:vAlign w:val="top"/>
          </w:tcPr>
          <w:p w14:paraId="78629CCF">
            <w:pPr>
              <w:pStyle w:val="6"/>
              <w:spacing w:before="150" w:line="225" w:lineRule="auto"/>
              <w:ind w:left="100"/>
            </w:pPr>
            <w:r>
              <w:rPr>
                <w:rFonts w:ascii="Times New Roman" w:hAnsi="Times New Roman" w:eastAsia="Times New Roman" w:cs="Times New Roman"/>
                <w:b/>
                <w:bCs/>
                <w:spacing w:val="5"/>
              </w:rPr>
              <w:t xml:space="preserve">4.2.1.2 </w:t>
            </w:r>
            <w:r>
              <w:rPr>
                <w:b/>
                <w:bCs/>
                <w:spacing w:val="5"/>
              </w:rPr>
              <w:t>排放口基本情况</w:t>
            </w:r>
          </w:p>
          <w:p w14:paraId="3D45FC87">
            <w:pPr>
              <w:pStyle w:val="6"/>
              <w:spacing w:before="151" w:line="340" w:lineRule="auto"/>
              <w:ind w:left="103" w:right="97" w:firstLine="521"/>
              <w:jc w:val="both"/>
            </w:pPr>
            <w:r>
              <w:rPr>
                <w:spacing w:val="-3"/>
              </w:rPr>
              <w:t>根</w:t>
            </w:r>
            <w:r>
              <w:rPr>
                <w:spacing w:val="-71"/>
              </w:rPr>
              <w:t xml:space="preserve"> </w:t>
            </w:r>
            <w:r>
              <w:rPr>
                <w:spacing w:val="-3"/>
              </w:rPr>
              <w:t>据《</w:t>
            </w:r>
            <w:r>
              <w:rPr>
                <w:spacing w:val="-43"/>
              </w:rPr>
              <w:t xml:space="preserve"> </w:t>
            </w:r>
            <w:r>
              <w:rPr>
                <w:spacing w:val="-3"/>
              </w:rPr>
              <w:t>排</w:t>
            </w:r>
            <w:r>
              <w:rPr>
                <w:spacing w:val="-70"/>
              </w:rPr>
              <w:t xml:space="preserve"> </w:t>
            </w:r>
            <w:r>
              <w:rPr>
                <w:spacing w:val="-3"/>
              </w:rPr>
              <w:t>污</w:t>
            </w:r>
            <w:r>
              <w:rPr>
                <w:spacing w:val="-68"/>
              </w:rPr>
              <w:t xml:space="preserve"> </w:t>
            </w:r>
            <w:r>
              <w:rPr>
                <w:spacing w:val="-3"/>
              </w:rPr>
              <w:t>许</w:t>
            </w:r>
            <w:r>
              <w:rPr>
                <w:spacing w:val="-67"/>
              </w:rPr>
              <w:t xml:space="preserve"> </w:t>
            </w:r>
            <w:r>
              <w:rPr>
                <w:spacing w:val="-3"/>
              </w:rPr>
              <w:t>可</w:t>
            </w:r>
            <w:r>
              <w:rPr>
                <w:spacing w:val="-71"/>
              </w:rPr>
              <w:t xml:space="preserve"> </w:t>
            </w:r>
            <w:r>
              <w:rPr>
                <w:spacing w:val="-3"/>
              </w:rPr>
              <w:t>证</w:t>
            </w:r>
            <w:r>
              <w:rPr>
                <w:spacing w:val="-36"/>
              </w:rPr>
              <w:t xml:space="preserve"> </w:t>
            </w:r>
            <w:r>
              <w:rPr>
                <w:spacing w:val="-3"/>
              </w:rPr>
              <w:t>申</w:t>
            </w:r>
            <w:r>
              <w:rPr>
                <w:spacing w:val="-71"/>
              </w:rPr>
              <w:t xml:space="preserve"> </w:t>
            </w:r>
            <w:r>
              <w:rPr>
                <w:spacing w:val="-3"/>
              </w:rPr>
              <w:t>请</w:t>
            </w:r>
            <w:r>
              <w:rPr>
                <w:spacing w:val="-67"/>
              </w:rPr>
              <w:t xml:space="preserve"> </w:t>
            </w:r>
            <w:r>
              <w:rPr>
                <w:spacing w:val="-3"/>
              </w:rPr>
              <w:t>与</w:t>
            </w:r>
            <w:r>
              <w:rPr>
                <w:spacing w:val="-66"/>
              </w:rPr>
              <w:t xml:space="preserve"> </w:t>
            </w:r>
            <w:r>
              <w:rPr>
                <w:spacing w:val="-3"/>
              </w:rPr>
              <w:t>核</w:t>
            </w:r>
            <w:r>
              <w:rPr>
                <w:spacing w:val="-64"/>
              </w:rPr>
              <w:t xml:space="preserve"> </w:t>
            </w:r>
            <w:r>
              <w:rPr>
                <w:spacing w:val="-3"/>
              </w:rPr>
              <w:t>发</w:t>
            </w:r>
            <w:r>
              <w:rPr>
                <w:spacing w:val="-71"/>
              </w:rPr>
              <w:t xml:space="preserve"> </w:t>
            </w:r>
            <w:r>
              <w:rPr>
                <w:spacing w:val="-3"/>
              </w:rPr>
              <w:t>技</w:t>
            </w:r>
            <w:r>
              <w:rPr>
                <w:spacing w:val="-67"/>
              </w:rPr>
              <w:t xml:space="preserve"> </w:t>
            </w:r>
            <w:r>
              <w:rPr>
                <w:spacing w:val="-3"/>
              </w:rPr>
              <w:t>术</w:t>
            </w:r>
            <w:r>
              <w:rPr>
                <w:spacing w:val="-68"/>
              </w:rPr>
              <w:t xml:space="preserve"> </w:t>
            </w:r>
            <w:r>
              <w:rPr>
                <w:spacing w:val="-3"/>
              </w:rPr>
              <w:t>规</w:t>
            </w:r>
            <w:r>
              <w:rPr>
                <w:spacing w:val="-65"/>
              </w:rPr>
              <w:t xml:space="preserve"> </w:t>
            </w:r>
            <w:r>
              <w:rPr>
                <w:spacing w:val="-3"/>
              </w:rPr>
              <w:t>范</w:t>
            </w:r>
            <w:r>
              <w:rPr>
                <w:spacing w:val="108"/>
              </w:rPr>
              <w:t xml:space="preserve"> </w:t>
            </w:r>
            <w:r>
              <w:rPr>
                <w:spacing w:val="-3"/>
              </w:rPr>
              <w:t>金</w:t>
            </w:r>
            <w:r>
              <w:rPr>
                <w:spacing w:val="-67"/>
              </w:rPr>
              <w:t xml:space="preserve"> </w:t>
            </w:r>
            <w:r>
              <w:rPr>
                <w:spacing w:val="-3"/>
              </w:rPr>
              <w:t>属</w:t>
            </w:r>
            <w:r>
              <w:rPr>
                <w:spacing w:val="-73"/>
              </w:rPr>
              <w:t xml:space="preserve"> </w:t>
            </w:r>
            <w:r>
              <w:rPr>
                <w:spacing w:val="-3"/>
              </w:rPr>
              <w:t>铸</w:t>
            </w:r>
            <w:r>
              <w:rPr>
                <w:spacing w:val="-70"/>
              </w:rPr>
              <w:t xml:space="preserve"> </w:t>
            </w:r>
            <w:r>
              <w:rPr>
                <w:spacing w:val="-4"/>
              </w:rPr>
              <w:t>造</w:t>
            </w:r>
            <w:r>
              <w:rPr>
                <w:spacing w:val="-66"/>
              </w:rPr>
              <w:t xml:space="preserve"> </w:t>
            </w:r>
            <w:r>
              <w:rPr>
                <w:spacing w:val="-4"/>
              </w:rPr>
              <w:t>工</w:t>
            </w:r>
            <w:r>
              <w:rPr>
                <w:spacing w:val="-72"/>
              </w:rPr>
              <w:t xml:space="preserve"> </w:t>
            </w:r>
            <w:r>
              <w:rPr>
                <w:spacing w:val="-4"/>
              </w:rPr>
              <w:t>业</w:t>
            </w:r>
            <w:r>
              <w:rPr>
                <w:spacing w:val="-55"/>
              </w:rPr>
              <w:t xml:space="preserve"> </w:t>
            </w:r>
            <w:r>
              <w:rPr>
                <w:spacing w:val="-4"/>
              </w:rPr>
              <w:t>》</w:t>
            </w:r>
            <w:r>
              <w:t xml:space="preserve"> </w:t>
            </w:r>
            <w:r>
              <w:rPr>
                <w:spacing w:val="9"/>
              </w:rPr>
              <w:t>（</w:t>
            </w:r>
            <w:r>
              <w:rPr>
                <w:rFonts w:ascii="Times New Roman" w:hAnsi="Times New Roman" w:eastAsia="Times New Roman" w:cs="Times New Roman"/>
              </w:rPr>
              <w:t>HJ</w:t>
            </w:r>
            <w:r>
              <w:rPr>
                <w:rFonts w:ascii="Times New Roman" w:hAnsi="Times New Roman" w:eastAsia="Times New Roman" w:cs="Times New Roman"/>
                <w:spacing w:val="9"/>
              </w:rPr>
              <w:t>1115-2020</w:t>
            </w:r>
            <w:r>
              <w:rPr>
                <w:spacing w:val="18"/>
              </w:rPr>
              <w:t>），</w:t>
            </w:r>
            <w:r>
              <w:rPr>
                <w:spacing w:val="9"/>
              </w:rPr>
              <w:t>燃气炉、感应电炉、其他熔炼（化）设备除（适用</w:t>
            </w:r>
            <w:r>
              <w:rPr>
                <w:spacing w:val="6"/>
              </w:rPr>
              <w:t>于铅基及铅青铜合金铸造排污单位）为一般排放口，燃气热处理炉为一</w:t>
            </w:r>
            <w:r>
              <w:rPr>
                <w:spacing w:val="16"/>
              </w:rPr>
              <w:t>般排放口。</w:t>
            </w:r>
            <w:r>
              <w:rPr>
                <w:spacing w:val="-61"/>
              </w:rPr>
              <w:t xml:space="preserve"> </w:t>
            </w:r>
            <w:r>
              <w:rPr>
                <w:spacing w:val="16"/>
              </w:rPr>
              <w:t>同时根据《排污许可证申请与核发技术规范 工业炉窑》</w:t>
            </w:r>
            <w:r>
              <w:t xml:space="preserve"> </w:t>
            </w:r>
            <w:r>
              <w:rPr>
                <w:spacing w:val="11"/>
              </w:rPr>
              <w:t>（</w:t>
            </w:r>
            <w:r>
              <w:rPr>
                <w:rFonts w:ascii="Times New Roman" w:hAnsi="Times New Roman" w:eastAsia="Times New Roman" w:cs="Times New Roman"/>
              </w:rPr>
              <w:t>HJ</w:t>
            </w:r>
            <w:r>
              <w:rPr>
                <w:rFonts w:ascii="Times New Roman" w:hAnsi="Times New Roman" w:eastAsia="Times New Roman" w:cs="Times New Roman"/>
                <w:spacing w:val="11"/>
              </w:rPr>
              <w:t>1121—2020</w:t>
            </w:r>
            <w:r>
              <w:rPr>
                <w:spacing w:val="6"/>
              </w:rPr>
              <w:t>）</w:t>
            </w:r>
            <w:r>
              <w:rPr>
                <w:spacing w:val="-70"/>
              </w:rPr>
              <w:t xml:space="preserve"> </w:t>
            </w:r>
            <w:r>
              <w:rPr>
                <w:spacing w:val="6"/>
              </w:rPr>
              <w:t>，</w:t>
            </w:r>
            <w:r>
              <w:rPr>
                <w:spacing w:val="11"/>
              </w:rPr>
              <w:t>重点管理工业炉窑单位“其他有色金属合金熔化</w:t>
            </w:r>
            <w:r>
              <w:rPr>
                <w:spacing w:val="12"/>
              </w:rPr>
              <w:t>炉</w:t>
            </w:r>
            <w:r>
              <w:rPr>
                <w:spacing w:val="-83"/>
              </w:rPr>
              <w:t xml:space="preserve"> </w:t>
            </w:r>
            <w:r>
              <w:rPr>
                <w:spacing w:val="12"/>
              </w:rPr>
              <w:t>”及“热处理炉</w:t>
            </w:r>
            <w:r>
              <w:rPr>
                <w:spacing w:val="-83"/>
              </w:rPr>
              <w:t xml:space="preserve"> </w:t>
            </w:r>
            <w:r>
              <w:rPr>
                <w:spacing w:val="12"/>
              </w:rPr>
              <w:t>”均为主要排放口，为从严管理</w:t>
            </w:r>
            <w:r>
              <w:rPr>
                <w:spacing w:val="11"/>
              </w:rPr>
              <w:t>，本项目熔炼废气</w:t>
            </w:r>
            <w:r>
              <w:rPr>
                <w:rFonts w:ascii="Times New Roman" w:hAnsi="Times New Roman" w:eastAsia="Times New Roman" w:cs="Times New Roman"/>
                <w:spacing w:val="8"/>
              </w:rPr>
              <w:t>1#</w:t>
            </w:r>
            <w:r>
              <w:rPr>
                <w:spacing w:val="8"/>
              </w:rPr>
              <w:t>排气筒</w:t>
            </w:r>
            <w:r>
              <w:rPr>
                <w:spacing w:val="-43"/>
              </w:rPr>
              <w:t xml:space="preserve"> </w:t>
            </w:r>
            <w:r>
              <w:rPr>
                <w:rFonts w:ascii="Times New Roman" w:hAnsi="Times New Roman" w:eastAsia="Times New Roman" w:cs="Times New Roman"/>
              </w:rPr>
              <w:t>DA</w:t>
            </w:r>
            <w:r>
              <w:rPr>
                <w:rFonts w:ascii="Times New Roman" w:hAnsi="Times New Roman" w:eastAsia="Times New Roman" w:cs="Times New Roman"/>
                <w:spacing w:val="8"/>
              </w:rPr>
              <w:t>001</w:t>
            </w:r>
            <w:r>
              <w:rPr>
                <w:rFonts w:ascii="Times New Roman" w:hAnsi="Times New Roman" w:eastAsia="Times New Roman" w:cs="Times New Roman"/>
                <w:spacing w:val="-30"/>
              </w:rPr>
              <w:t xml:space="preserve"> </w:t>
            </w:r>
            <w:r>
              <w:rPr>
                <w:spacing w:val="8"/>
              </w:rPr>
              <w:t>、熔炼废气</w:t>
            </w:r>
            <w:r>
              <w:rPr>
                <w:spacing w:val="-50"/>
              </w:rPr>
              <w:t xml:space="preserve"> </w:t>
            </w:r>
            <w:r>
              <w:rPr>
                <w:rFonts w:ascii="Times New Roman" w:hAnsi="Times New Roman" w:eastAsia="Times New Roman" w:cs="Times New Roman"/>
                <w:spacing w:val="8"/>
              </w:rPr>
              <w:t>2#</w:t>
            </w:r>
            <w:r>
              <w:rPr>
                <w:spacing w:val="8"/>
              </w:rPr>
              <w:t>排气筒</w:t>
            </w:r>
            <w:r>
              <w:rPr>
                <w:spacing w:val="-50"/>
              </w:rPr>
              <w:t xml:space="preserve"> </w:t>
            </w:r>
            <w:r>
              <w:rPr>
                <w:rFonts w:ascii="Times New Roman" w:hAnsi="Times New Roman" w:eastAsia="Times New Roman" w:cs="Times New Roman"/>
              </w:rPr>
              <w:t>DA</w:t>
            </w:r>
            <w:r>
              <w:rPr>
                <w:rFonts w:ascii="Times New Roman" w:hAnsi="Times New Roman" w:eastAsia="Times New Roman" w:cs="Times New Roman"/>
                <w:spacing w:val="8"/>
              </w:rPr>
              <w:t xml:space="preserve">002 </w:t>
            </w:r>
            <w:r>
              <w:rPr>
                <w:spacing w:val="8"/>
              </w:rPr>
              <w:t>及均质废气</w:t>
            </w:r>
            <w:r>
              <w:rPr>
                <w:spacing w:val="-54"/>
              </w:rPr>
              <w:t xml:space="preserve"> </w:t>
            </w:r>
            <w:r>
              <w:rPr>
                <w:rFonts w:ascii="Times New Roman" w:hAnsi="Times New Roman" w:eastAsia="Times New Roman" w:cs="Times New Roman"/>
              </w:rPr>
              <w:t>DA</w:t>
            </w:r>
            <w:r>
              <w:rPr>
                <w:rFonts w:ascii="Times New Roman" w:hAnsi="Times New Roman" w:eastAsia="Times New Roman" w:cs="Times New Roman"/>
                <w:spacing w:val="8"/>
              </w:rPr>
              <w:t xml:space="preserve">004 </w:t>
            </w:r>
            <w:r>
              <w:rPr>
                <w:spacing w:val="8"/>
              </w:rPr>
              <w:t>排放口类型均为主要排放口。</w:t>
            </w:r>
          </w:p>
          <w:p w14:paraId="34A829C5">
            <w:pPr>
              <w:pStyle w:val="6"/>
              <w:spacing w:before="3" w:line="339" w:lineRule="auto"/>
              <w:ind w:left="102" w:right="97" w:firstLine="554"/>
              <w:jc w:val="both"/>
            </w:pPr>
            <w:r>
              <w:rPr>
                <w:spacing w:val="-5"/>
              </w:rPr>
              <w:t>由</w:t>
            </w:r>
            <w:r>
              <w:rPr>
                <w:spacing w:val="-58"/>
              </w:rPr>
              <w:t xml:space="preserve"> </w:t>
            </w:r>
            <w:r>
              <w:rPr>
                <w:spacing w:val="-5"/>
              </w:rPr>
              <w:t>于《</w:t>
            </w:r>
            <w:r>
              <w:rPr>
                <w:spacing w:val="-44"/>
              </w:rPr>
              <w:t xml:space="preserve"> </w:t>
            </w:r>
            <w:r>
              <w:rPr>
                <w:spacing w:val="-5"/>
              </w:rPr>
              <w:t>排</w:t>
            </w:r>
            <w:r>
              <w:rPr>
                <w:spacing w:val="-67"/>
              </w:rPr>
              <w:t xml:space="preserve"> </w:t>
            </w:r>
            <w:r>
              <w:rPr>
                <w:spacing w:val="-5"/>
              </w:rPr>
              <w:t>污</w:t>
            </w:r>
            <w:r>
              <w:rPr>
                <w:spacing w:val="-70"/>
              </w:rPr>
              <w:t xml:space="preserve"> </w:t>
            </w:r>
            <w:r>
              <w:rPr>
                <w:spacing w:val="-5"/>
              </w:rPr>
              <w:t>许</w:t>
            </w:r>
            <w:r>
              <w:rPr>
                <w:spacing w:val="-67"/>
              </w:rPr>
              <w:t xml:space="preserve"> </w:t>
            </w:r>
            <w:r>
              <w:rPr>
                <w:spacing w:val="-5"/>
              </w:rPr>
              <w:t>可</w:t>
            </w:r>
            <w:r>
              <w:rPr>
                <w:spacing w:val="-69"/>
              </w:rPr>
              <w:t xml:space="preserve"> </w:t>
            </w:r>
            <w:r>
              <w:rPr>
                <w:spacing w:val="-5"/>
              </w:rPr>
              <w:t>证</w:t>
            </w:r>
            <w:r>
              <w:rPr>
                <w:spacing w:val="-38"/>
              </w:rPr>
              <w:t xml:space="preserve"> </w:t>
            </w:r>
            <w:r>
              <w:rPr>
                <w:spacing w:val="-5"/>
              </w:rPr>
              <w:t>申</w:t>
            </w:r>
            <w:r>
              <w:rPr>
                <w:spacing w:val="-72"/>
              </w:rPr>
              <w:t xml:space="preserve"> </w:t>
            </w:r>
            <w:r>
              <w:rPr>
                <w:spacing w:val="-5"/>
              </w:rPr>
              <w:t>请</w:t>
            </w:r>
            <w:r>
              <w:rPr>
                <w:spacing w:val="-64"/>
              </w:rPr>
              <w:t xml:space="preserve"> </w:t>
            </w:r>
            <w:r>
              <w:rPr>
                <w:spacing w:val="-5"/>
              </w:rPr>
              <w:t>与</w:t>
            </w:r>
            <w:r>
              <w:rPr>
                <w:spacing w:val="-68"/>
              </w:rPr>
              <w:t xml:space="preserve"> </w:t>
            </w:r>
            <w:r>
              <w:rPr>
                <w:spacing w:val="-5"/>
              </w:rPr>
              <w:t>核</w:t>
            </w:r>
            <w:r>
              <w:rPr>
                <w:spacing w:val="-65"/>
              </w:rPr>
              <w:t xml:space="preserve"> </w:t>
            </w:r>
            <w:r>
              <w:rPr>
                <w:spacing w:val="-5"/>
              </w:rPr>
              <w:t>发</w:t>
            </w:r>
            <w:r>
              <w:rPr>
                <w:spacing w:val="-68"/>
              </w:rPr>
              <w:t xml:space="preserve"> </w:t>
            </w:r>
            <w:r>
              <w:rPr>
                <w:spacing w:val="-5"/>
              </w:rPr>
              <w:t>技</w:t>
            </w:r>
            <w:r>
              <w:rPr>
                <w:spacing w:val="-69"/>
              </w:rPr>
              <w:t xml:space="preserve"> </w:t>
            </w:r>
            <w:r>
              <w:rPr>
                <w:spacing w:val="-5"/>
              </w:rPr>
              <w:t>术</w:t>
            </w:r>
            <w:r>
              <w:rPr>
                <w:spacing w:val="-68"/>
              </w:rPr>
              <w:t xml:space="preserve"> </w:t>
            </w:r>
            <w:r>
              <w:rPr>
                <w:spacing w:val="-5"/>
              </w:rPr>
              <w:t>规</w:t>
            </w:r>
            <w:r>
              <w:rPr>
                <w:spacing w:val="-63"/>
              </w:rPr>
              <w:t xml:space="preserve"> </w:t>
            </w:r>
            <w:r>
              <w:rPr>
                <w:spacing w:val="-5"/>
              </w:rPr>
              <w:t>范</w:t>
            </w:r>
            <w:r>
              <w:rPr>
                <w:spacing w:val="106"/>
              </w:rPr>
              <w:t xml:space="preserve"> </w:t>
            </w:r>
            <w:r>
              <w:rPr>
                <w:spacing w:val="-5"/>
              </w:rPr>
              <w:t>金</w:t>
            </w:r>
            <w:r>
              <w:rPr>
                <w:spacing w:val="-68"/>
              </w:rPr>
              <w:t xml:space="preserve"> </w:t>
            </w:r>
            <w:r>
              <w:rPr>
                <w:spacing w:val="-5"/>
              </w:rPr>
              <w:t>属</w:t>
            </w:r>
            <w:r>
              <w:rPr>
                <w:spacing w:val="-72"/>
              </w:rPr>
              <w:t xml:space="preserve"> </w:t>
            </w:r>
            <w:r>
              <w:rPr>
                <w:spacing w:val="-5"/>
              </w:rPr>
              <w:t>铸</w:t>
            </w:r>
            <w:r>
              <w:rPr>
                <w:spacing w:val="-70"/>
              </w:rPr>
              <w:t xml:space="preserve"> </w:t>
            </w:r>
            <w:r>
              <w:rPr>
                <w:spacing w:val="-5"/>
              </w:rPr>
              <w:t>造</w:t>
            </w:r>
            <w:r>
              <w:rPr>
                <w:spacing w:val="-66"/>
              </w:rPr>
              <w:t xml:space="preserve"> </w:t>
            </w:r>
            <w:r>
              <w:rPr>
                <w:spacing w:val="-5"/>
              </w:rPr>
              <w:t>工</w:t>
            </w:r>
            <w:r>
              <w:rPr>
                <w:spacing w:val="-73"/>
              </w:rPr>
              <w:t xml:space="preserve"> </w:t>
            </w:r>
            <w:r>
              <w:rPr>
                <w:spacing w:val="-5"/>
              </w:rPr>
              <w:t>业</w:t>
            </w:r>
            <w:r>
              <w:rPr>
                <w:spacing w:val="-55"/>
              </w:rPr>
              <w:t xml:space="preserve"> </w:t>
            </w:r>
            <w:r>
              <w:rPr>
                <w:spacing w:val="-5"/>
              </w:rPr>
              <w:t>》</w:t>
            </w:r>
            <w:r>
              <w:t xml:space="preserve"> </w:t>
            </w:r>
            <w:r>
              <w:rPr>
                <w:spacing w:val="10"/>
              </w:rPr>
              <w:t>（</w:t>
            </w:r>
            <w:r>
              <w:rPr>
                <w:rFonts w:ascii="Times New Roman" w:hAnsi="Times New Roman" w:eastAsia="Times New Roman" w:cs="Times New Roman"/>
              </w:rPr>
              <w:t>HJ</w:t>
            </w:r>
            <w:r>
              <w:rPr>
                <w:rFonts w:ascii="Times New Roman" w:hAnsi="Times New Roman" w:eastAsia="Times New Roman" w:cs="Times New Roman"/>
                <w:spacing w:val="10"/>
              </w:rPr>
              <w:t>1115-2020</w:t>
            </w:r>
            <w:r>
              <w:rPr>
                <w:spacing w:val="10"/>
              </w:rPr>
              <w:t>）等未涉及铝回收工</w:t>
            </w:r>
            <w:r>
              <w:rPr>
                <w:spacing w:val="9"/>
              </w:rPr>
              <w:t>序，根据《排污许可证申请与核发</w:t>
            </w:r>
            <w:r>
              <w:rPr>
                <w:spacing w:val="12"/>
              </w:rPr>
              <w:t>技术规范 总则》</w:t>
            </w:r>
            <w:r>
              <w:rPr>
                <w:spacing w:val="-101"/>
              </w:rPr>
              <w:t xml:space="preserve"> </w:t>
            </w:r>
            <w:r>
              <w:rPr>
                <w:spacing w:val="12"/>
              </w:rPr>
              <w:t>（</w:t>
            </w:r>
            <w:r>
              <w:rPr>
                <w:rFonts w:ascii="Times New Roman" w:hAnsi="Times New Roman" w:eastAsia="Times New Roman" w:cs="Times New Roman"/>
              </w:rPr>
              <w:t>HJ</w:t>
            </w:r>
            <w:r>
              <w:rPr>
                <w:rFonts w:ascii="Times New Roman" w:hAnsi="Times New Roman" w:eastAsia="Times New Roman" w:cs="Times New Roman"/>
                <w:spacing w:val="12"/>
              </w:rPr>
              <w:t>942</w:t>
            </w:r>
            <w:r>
              <w:rPr>
                <w:spacing w:val="12"/>
              </w:rPr>
              <w:t>—</w:t>
            </w:r>
            <w:r>
              <w:rPr>
                <w:rFonts w:ascii="Times New Roman" w:hAnsi="Times New Roman" w:eastAsia="Times New Roman" w:cs="Times New Roman"/>
                <w:spacing w:val="12"/>
              </w:rPr>
              <w:t>2018</w:t>
            </w:r>
            <w:r>
              <w:rPr>
                <w:spacing w:val="12"/>
              </w:rPr>
              <w:t>）排</w:t>
            </w:r>
            <w:r>
              <w:rPr>
                <w:spacing w:val="11"/>
              </w:rPr>
              <w:t>放口类型划分，本项目铝回收装</w:t>
            </w:r>
            <w:r>
              <w:rPr>
                <w:spacing w:val="6"/>
              </w:rPr>
              <w:t>置废气属于主体工程中污染物排放量相对较小的污染源，其对应的排放</w:t>
            </w:r>
            <w:r>
              <w:rPr>
                <w:spacing w:val="7"/>
              </w:rPr>
              <w:t>口为一般排放口。</w:t>
            </w:r>
          </w:p>
          <w:p w14:paraId="361164EB">
            <w:pPr>
              <w:pStyle w:val="6"/>
              <w:spacing w:line="225" w:lineRule="auto"/>
              <w:ind w:left="626"/>
            </w:pPr>
            <w:r>
              <w:rPr>
                <w:spacing w:val="8"/>
              </w:rPr>
              <w:t>本项目废气排放口基本情况详见下表。</w:t>
            </w:r>
          </w:p>
          <w:p w14:paraId="1AA6EB23">
            <w:pPr>
              <w:pStyle w:val="6"/>
              <w:spacing w:before="156" w:line="225" w:lineRule="auto"/>
              <w:ind w:left="1980"/>
            </w:pPr>
            <w:r>
              <w:rPr>
                <w:b/>
                <w:bCs/>
                <w:spacing w:val="5"/>
              </w:rPr>
              <w:t>表</w:t>
            </w:r>
            <w:r>
              <w:rPr>
                <w:rFonts w:ascii="Times New Roman" w:hAnsi="Times New Roman" w:eastAsia="Times New Roman" w:cs="Times New Roman"/>
                <w:b/>
                <w:bCs/>
                <w:spacing w:val="5"/>
              </w:rPr>
              <w:t xml:space="preserve">4.2-7    </w:t>
            </w:r>
            <w:r>
              <w:rPr>
                <w:b/>
                <w:bCs/>
                <w:spacing w:val="5"/>
              </w:rPr>
              <w:t>废气排放口基本情况一览表</w:t>
            </w:r>
          </w:p>
          <w:p w14:paraId="145F776C">
            <w:pPr>
              <w:spacing w:line="107" w:lineRule="auto"/>
              <w:rPr>
                <w:rFonts w:ascii="Arial"/>
                <w:sz w:val="2"/>
              </w:rPr>
            </w:pPr>
          </w:p>
          <w:tbl>
            <w:tblPr>
              <w:tblStyle w:val="5"/>
              <w:tblW w:w="791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9"/>
              <w:gridCol w:w="1321"/>
              <w:gridCol w:w="1085"/>
              <w:gridCol w:w="970"/>
              <w:gridCol w:w="1044"/>
              <w:gridCol w:w="767"/>
              <w:gridCol w:w="927"/>
              <w:gridCol w:w="726"/>
            </w:tblGrid>
            <w:tr w14:paraId="2CDAD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079" w:type="dxa"/>
                  <w:vMerge w:val="restart"/>
                  <w:tcBorders>
                    <w:top w:val="single" w:color="000000" w:sz="10" w:space="0"/>
                    <w:left w:val="single" w:color="000000" w:sz="10" w:space="0"/>
                    <w:bottom w:val="nil"/>
                  </w:tcBorders>
                  <w:vAlign w:val="top"/>
                </w:tcPr>
                <w:p w14:paraId="61ED9132">
                  <w:pPr>
                    <w:pStyle w:val="6"/>
                    <w:spacing w:before="174" w:line="252" w:lineRule="auto"/>
                    <w:ind w:left="111" w:right="116" w:hanging="5"/>
                    <w:rPr>
                      <w:sz w:val="20"/>
                      <w:szCs w:val="20"/>
                    </w:rPr>
                  </w:pPr>
                  <w:r>
                    <w:rPr>
                      <w:spacing w:val="10"/>
                      <w:sz w:val="20"/>
                      <w:szCs w:val="20"/>
                    </w:rPr>
                    <w:t>排放口编</w:t>
                  </w:r>
                  <w:r>
                    <w:rPr>
                      <w:sz w:val="20"/>
                      <w:szCs w:val="20"/>
                    </w:rPr>
                    <w:t>号</w:t>
                  </w:r>
                </w:p>
              </w:tc>
              <w:tc>
                <w:tcPr>
                  <w:tcW w:w="1321" w:type="dxa"/>
                  <w:vMerge w:val="restart"/>
                  <w:tcBorders>
                    <w:top w:val="single" w:color="000000" w:sz="10" w:space="0"/>
                    <w:bottom w:val="nil"/>
                  </w:tcBorders>
                  <w:vAlign w:val="top"/>
                </w:tcPr>
                <w:p w14:paraId="0549481B">
                  <w:pPr>
                    <w:spacing w:line="241" w:lineRule="auto"/>
                    <w:rPr>
                      <w:rFonts w:ascii="Arial"/>
                      <w:sz w:val="21"/>
                    </w:rPr>
                  </w:pPr>
                </w:p>
                <w:p w14:paraId="0C69450C">
                  <w:pPr>
                    <w:pStyle w:val="6"/>
                    <w:spacing w:before="65" w:line="229" w:lineRule="auto"/>
                    <w:ind w:left="105"/>
                    <w:rPr>
                      <w:sz w:val="20"/>
                      <w:szCs w:val="20"/>
                    </w:rPr>
                  </w:pPr>
                  <w:r>
                    <w:rPr>
                      <w:spacing w:val="8"/>
                      <w:sz w:val="20"/>
                      <w:szCs w:val="20"/>
                    </w:rPr>
                    <w:t>排放口名称</w:t>
                  </w:r>
                </w:p>
              </w:tc>
              <w:tc>
                <w:tcPr>
                  <w:tcW w:w="2055" w:type="dxa"/>
                  <w:gridSpan w:val="2"/>
                  <w:tcBorders>
                    <w:top w:val="single" w:color="000000" w:sz="10" w:space="0"/>
                  </w:tcBorders>
                  <w:vAlign w:val="top"/>
                </w:tcPr>
                <w:p w14:paraId="3FD96D91">
                  <w:pPr>
                    <w:pStyle w:val="6"/>
                    <w:spacing w:before="113" w:line="228" w:lineRule="auto"/>
                    <w:ind w:left="109"/>
                    <w:rPr>
                      <w:sz w:val="20"/>
                      <w:szCs w:val="20"/>
                    </w:rPr>
                  </w:pPr>
                  <w:r>
                    <w:rPr>
                      <w:spacing w:val="8"/>
                      <w:sz w:val="20"/>
                      <w:szCs w:val="20"/>
                    </w:rPr>
                    <w:t>排放口地理坐标</w:t>
                  </w:r>
                </w:p>
              </w:tc>
              <w:tc>
                <w:tcPr>
                  <w:tcW w:w="1044" w:type="dxa"/>
                  <w:vMerge w:val="restart"/>
                  <w:tcBorders>
                    <w:top w:val="single" w:color="000000" w:sz="10" w:space="0"/>
                    <w:bottom w:val="nil"/>
                  </w:tcBorders>
                  <w:vAlign w:val="top"/>
                </w:tcPr>
                <w:p w14:paraId="6DA7DB50">
                  <w:pPr>
                    <w:pStyle w:val="6"/>
                    <w:spacing w:before="172" w:line="252" w:lineRule="auto"/>
                    <w:ind w:left="115" w:right="100"/>
                    <w:rPr>
                      <w:sz w:val="20"/>
                      <w:szCs w:val="20"/>
                    </w:rPr>
                  </w:pPr>
                  <w:r>
                    <w:rPr>
                      <w:spacing w:val="-10"/>
                      <w:sz w:val="20"/>
                      <w:szCs w:val="20"/>
                    </w:rPr>
                    <w:t>排</w:t>
                  </w:r>
                  <w:r>
                    <w:rPr>
                      <w:spacing w:val="8"/>
                      <w:sz w:val="20"/>
                      <w:szCs w:val="20"/>
                    </w:rPr>
                    <w:t xml:space="preserve"> </w:t>
                  </w:r>
                  <w:r>
                    <w:rPr>
                      <w:spacing w:val="-10"/>
                      <w:sz w:val="20"/>
                      <w:szCs w:val="20"/>
                    </w:rPr>
                    <w:t>放</w:t>
                  </w:r>
                  <w:r>
                    <w:rPr>
                      <w:spacing w:val="43"/>
                      <w:sz w:val="20"/>
                      <w:szCs w:val="20"/>
                    </w:rPr>
                    <w:t xml:space="preserve"> </w:t>
                  </w:r>
                  <w:r>
                    <w:rPr>
                      <w:spacing w:val="-10"/>
                      <w:sz w:val="20"/>
                      <w:szCs w:val="20"/>
                    </w:rPr>
                    <w:t>口</w:t>
                  </w:r>
                  <w:r>
                    <w:rPr>
                      <w:spacing w:val="4"/>
                      <w:sz w:val="20"/>
                      <w:szCs w:val="20"/>
                    </w:rPr>
                    <w:t>类型</w:t>
                  </w:r>
                </w:p>
              </w:tc>
              <w:tc>
                <w:tcPr>
                  <w:tcW w:w="767" w:type="dxa"/>
                  <w:vMerge w:val="restart"/>
                  <w:tcBorders>
                    <w:top w:val="single" w:color="000000" w:sz="10" w:space="0"/>
                    <w:bottom w:val="nil"/>
                  </w:tcBorders>
                  <w:vAlign w:val="top"/>
                </w:tcPr>
                <w:p w14:paraId="461B4986">
                  <w:pPr>
                    <w:pStyle w:val="6"/>
                    <w:spacing w:before="36" w:line="229" w:lineRule="auto"/>
                    <w:ind w:left="118"/>
                    <w:rPr>
                      <w:sz w:val="20"/>
                      <w:szCs w:val="20"/>
                    </w:rPr>
                  </w:pPr>
                  <w:r>
                    <w:rPr>
                      <w:sz w:val="20"/>
                      <w:szCs w:val="20"/>
                    </w:rPr>
                    <w:t>排</w:t>
                  </w:r>
                  <w:r>
                    <w:rPr>
                      <w:spacing w:val="43"/>
                      <w:sz w:val="20"/>
                      <w:szCs w:val="20"/>
                    </w:rPr>
                    <w:t xml:space="preserve"> </w:t>
                  </w:r>
                  <w:r>
                    <w:rPr>
                      <w:sz w:val="20"/>
                      <w:szCs w:val="20"/>
                    </w:rPr>
                    <w:t>气</w:t>
                  </w:r>
                </w:p>
                <w:p w14:paraId="0E1970AF">
                  <w:pPr>
                    <w:pStyle w:val="6"/>
                    <w:spacing w:before="22" w:line="232" w:lineRule="auto"/>
                    <w:ind w:left="117" w:right="99" w:firstLine="4"/>
                    <w:rPr>
                      <w:rFonts w:ascii="Times New Roman" w:hAnsi="Times New Roman" w:eastAsia="Times New Roman" w:cs="Times New Roman"/>
                      <w:sz w:val="20"/>
                      <w:szCs w:val="20"/>
                    </w:rPr>
                  </w:pPr>
                  <w:r>
                    <w:rPr>
                      <w:spacing w:val="-4"/>
                      <w:sz w:val="20"/>
                      <w:szCs w:val="20"/>
                    </w:rPr>
                    <w:t>筒</w:t>
                  </w:r>
                  <w:r>
                    <w:rPr>
                      <w:spacing w:val="47"/>
                      <w:sz w:val="20"/>
                      <w:szCs w:val="20"/>
                    </w:rPr>
                    <w:t xml:space="preserve"> </w:t>
                  </w:r>
                  <w:r>
                    <w:rPr>
                      <w:spacing w:val="-4"/>
                      <w:sz w:val="20"/>
                      <w:szCs w:val="20"/>
                    </w:rPr>
                    <w:t>高</w:t>
                  </w:r>
                  <w:r>
                    <w:rPr>
                      <w:spacing w:val="3"/>
                      <w:sz w:val="20"/>
                      <w:szCs w:val="20"/>
                    </w:rPr>
                    <w:t>度</w:t>
                  </w:r>
                  <w:r>
                    <w:rPr>
                      <w:rFonts w:ascii="Times New Roman" w:hAnsi="Times New Roman" w:eastAsia="Times New Roman" w:cs="Times New Roman"/>
                      <w:spacing w:val="3"/>
                      <w:sz w:val="20"/>
                      <w:szCs w:val="20"/>
                    </w:rPr>
                    <w:t>(m)</w:t>
                  </w:r>
                </w:p>
              </w:tc>
              <w:tc>
                <w:tcPr>
                  <w:tcW w:w="927" w:type="dxa"/>
                  <w:vMerge w:val="restart"/>
                  <w:tcBorders>
                    <w:top w:val="single" w:color="000000" w:sz="10" w:space="0"/>
                    <w:bottom w:val="nil"/>
                  </w:tcBorders>
                  <w:vAlign w:val="top"/>
                </w:tcPr>
                <w:p w14:paraId="0B4C4290">
                  <w:pPr>
                    <w:pStyle w:val="6"/>
                    <w:spacing w:before="36" w:line="228" w:lineRule="auto"/>
                    <w:ind w:left="121"/>
                    <w:rPr>
                      <w:sz w:val="20"/>
                      <w:szCs w:val="20"/>
                    </w:rPr>
                  </w:pPr>
                  <w:r>
                    <w:rPr>
                      <w:spacing w:val="35"/>
                      <w:sz w:val="20"/>
                      <w:szCs w:val="20"/>
                    </w:rPr>
                    <w:t>排气筒</w:t>
                  </w:r>
                </w:p>
                <w:p w14:paraId="670466E8">
                  <w:pPr>
                    <w:pStyle w:val="6"/>
                    <w:spacing w:before="24" w:line="232" w:lineRule="auto"/>
                    <w:ind w:left="121" w:right="95" w:firstLine="17"/>
                    <w:rPr>
                      <w:rFonts w:ascii="Times New Roman" w:hAnsi="Times New Roman" w:eastAsia="Times New Roman" w:cs="Times New Roman"/>
                      <w:sz w:val="20"/>
                      <w:szCs w:val="20"/>
                    </w:rPr>
                  </w:pPr>
                  <w:r>
                    <w:rPr>
                      <w:spacing w:val="28"/>
                      <w:sz w:val="20"/>
                      <w:szCs w:val="20"/>
                    </w:rPr>
                    <w:t>出口内</w:t>
                  </w:r>
                  <w:r>
                    <w:rPr>
                      <w:spacing w:val="3"/>
                      <w:sz w:val="20"/>
                      <w:szCs w:val="20"/>
                    </w:rPr>
                    <w:t>径</w:t>
                  </w:r>
                  <w:r>
                    <w:rPr>
                      <w:rFonts w:ascii="Times New Roman" w:hAnsi="Times New Roman" w:eastAsia="Times New Roman" w:cs="Times New Roman"/>
                      <w:spacing w:val="3"/>
                      <w:sz w:val="20"/>
                      <w:szCs w:val="20"/>
                    </w:rPr>
                    <w:t>(m)</w:t>
                  </w:r>
                </w:p>
              </w:tc>
              <w:tc>
                <w:tcPr>
                  <w:tcW w:w="726" w:type="dxa"/>
                  <w:vMerge w:val="restart"/>
                  <w:tcBorders>
                    <w:top w:val="single" w:color="000000" w:sz="10" w:space="0"/>
                    <w:bottom w:val="nil"/>
                    <w:right w:val="single" w:color="000000" w:sz="10" w:space="0"/>
                  </w:tcBorders>
                  <w:vAlign w:val="top"/>
                </w:tcPr>
                <w:p w14:paraId="4785FCFF">
                  <w:pPr>
                    <w:pStyle w:val="6"/>
                    <w:spacing w:before="51" w:line="229" w:lineRule="auto"/>
                    <w:ind w:left="123"/>
                    <w:rPr>
                      <w:sz w:val="20"/>
                      <w:szCs w:val="20"/>
                    </w:rPr>
                  </w:pPr>
                  <w:r>
                    <w:rPr>
                      <w:sz w:val="20"/>
                      <w:szCs w:val="20"/>
                    </w:rPr>
                    <w:t>排</w:t>
                  </w:r>
                  <w:r>
                    <w:rPr>
                      <w:spacing w:val="-13"/>
                      <w:sz w:val="20"/>
                      <w:szCs w:val="20"/>
                    </w:rPr>
                    <w:t xml:space="preserve"> </w:t>
                  </w:r>
                  <w:r>
                    <w:rPr>
                      <w:sz w:val="20"/>
                      <w:szCs w:val="20"/>
                    </w:rPr>
                    <w:t>气</w:t>
                  </w:r>
                </w:p>
                <w:p w14:paraId="5F342CFA">
                  <w:pPr>
                    <w:pStyle w:val="6"/>
                    <w:spacing w:before="22" w:line="239" w:lineRule="auto"/>
                    <w:ind w:left="123" w:right="98" w:firstLine="1"/>
                    <w:rPr>
                      <w:rFonts w:ascii="Times New Roman" w:hAnsi="Times New Roman" w:eastAsia="Times New Roman" w:cs="Times New Roman"/>
                      <w:sz w:val="20"/>
                      <w:szCs w:val="20"/>
                    </w:rPr>
                  </w:pPr>
                  <w:r>
                    <w:rPr>
                      <w:sz w:val="20"/>
                      <w:szCs w:val="20"/>
                    </w:rPr>
                    <w:t>温</w:t>
                  </w:r>
                  <w:r>
                    <w:rPr>
                      <w:spacing w:val="-14"/>
                      <w:sz w:val="20"/>
                      <w:szCs w:val="20"/>
                    </w:rPr>
                    <w:t xml:space="preserve"> </w:t>
                  </w:r>
                  <w:r>
                    <w:rPr>
                      <w:sz w:val="20"/>
                      <w:szCs w:val="20"/>
                    </w:rPr>
                    <w:t>度</w:t>
                  </w:r>
                  <w:r>
                    <w:rPr>
                      <w:rFonts w:ascii="Times New Roman" w:hAnsi="Times New Roman" w:eastAsia="Times New Roman" w:cs="Times New Roman"/>
                      <w:spacing w:val="2"/>
                      <w:sz w:val="20"/>
                      <w:szCs w:val="20"/>
                    </w:rPr>
                    <w:t>(℃)</w:t>
                  </w:r>
                </w:p>
              </w:tc>
            </w:tr>
            <w:tr w14:paraId="31D83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079" w:type="dxa"/>
                  <w:vMerge w:val="continue"/>
                  <w:tcBorders>
                    <w:top w:val="nil"/>
                    <w:left w:val="single" w:color="000000" w:sz="10" w:space="0"/>
                  </w:tcBorders>
                  <w:vAlign w:val="top"/>
                </w:tcPr>
                <w:p w14:paraId="49F19943">
                  <w:pPr>
                    <w:rPr>
                      <w:rFonts w:ascii="Arial"/>
                      <w:sz w:val="21"/>
                    </w:rPr>
                  </w:pPr>
                </w:p>
              </w:tc>
              <w:tc>
                <w:tcPr>
                  <w:tcW w:w="1321" w:type="dxa"/>
                  <w:vMerge w:val="continue"/>
                  <w:tcBorders>
                    <w:top w:val="nil"/>
                  </w:tcBorders>
                  <w:vAlign w:val="top"/>
                </w:tcPr>
                <w:p w14:paraId="23C3535F">
                  <w:pPr>
                    <w:rPr>
                      <w:rFonts w:ascii="Arial"/>
                      <w:sz w:val="21"/>
                    </w:rPr>
                  </w:pPr>
                </w:p>
              </w:tc>
              <w:tc>
                <w:tcPr>
                  <w:tcW w:w="1085" w:type="dxa"/>
                  <w:vAlign w:val="top"/>
                </w:tcPr>
                <w:p w14:paraId="1B68EFCB">
                  <w:pPr>
                    <w:pStyle w:val="6"/>
                    <w:spacing w:before="90" w:line="228" w:lineRule="auto"/>
                    <w:ind w:left="110"/>
                    <w:rPr>
                      <w:sz w:val="20"/>
                      <w:szCs w:val="20"/>
                    </w:rPr>
                  </w:pPr>
                  <w:r>
                    <w:rPr>
                      <w:spacing w:val="3"/>
                      <w:sz w:val="20"/>
                      <w:szCs w:val="20"/>
                    </w:rPr>
                    <w:t>经度</w:t>
                  </w:r>
                </w:p>
              </w:tc>
              <w:tc>
                <w:tcPr>
                  <w:tcW w:w="970" w:type="dxa"/>
                  <w:vAlign w:val="top"/>
                </w:tcPr>
                <w:p w14:paraId="486E82A0">
                  <w:pPr>
                    <w:pStyle w:val="6"/>
                    <w:spacing w:before="90" w:line="228" w:lineRule="auto"/>
                    <w:ind w:left="112"/>
                    <w:rPr>
                      <w:sz w:val="20"/>
                      <w:szCs w:val="20"/>
                    </w:rPr>
                  </w:pPr>
                  <w:r>
                    <w:rPr>
                      <w:spacing w:val="4"/>
                      <w:sz w:val="20"/>
                      <w:szCs w:val="20"/>
                    </w:rPr>
                    <w:t>纬度</w:t>
                  </w:r>
                </w:p>
              </w:tc>
              <w:tc>
                <w:tcPr>
                  <w:tcW w:w="1044" w:type="dxa"/>
                  <w:vMerge w:val="continue"/>
                  <w:tcBorders>
                    <w:top w:val="nil"/>
                  </w:tcBorders>
                  <w:vAlign w:val="top"/>
                </w:tcPr>
                <w:p w14:paraId="7E8C6EF1">
                  <w:pPr>
                    <w:rPr>
                      <w:rFonts w:ascii="Arial"/>
                      <w:sz w:val="21"/>
                    </w:rPr>
                  </w:pPr>
                </w:p>
              </w:tc>
              <w:tc>
                <w:tcPr>
                  <w:tcW w:w="767" w:type="dxa"/>
                  <w:vMerge w:val="continue"/>
                  <w:tcBorders>
                    <w:top w:val="nil"/>
                  </w:tcBorders>
                  <w:vAlign w:val="top"/>
                </w:tcPr>
                <w:p w14:paraId="0E6BDA9F">
                  <w:pPr>
                    <w:rPr>
                      <w:rFonts w:ascii="Arial"/>
                      <w:sz w:val="21"/>
                    </w:rPr>
                  </w:pPr>
                </w:p>
              </w:tc>
              <w:tc>
                <w:tcPr>
                  <w:tcW w:w="927" w:type="dxa"/>
                  <w:vMerge w:val="continue"/>
                  <w:tcBorders>
                    <w:top w:val="nil"/>
                  </w:tcBorders>
                  <w:vAlign w:val="top"/>
                </w:tcPr>
                <w:p w14:paraId="3D1E502E">
                  <w:pPr>
                    <w:rPr>
                      <w:rFonts w:ascii="Arial"/>
                      <w:sz w:val="21"/>
                    </w:rPr>
                  </w:pPr>
                </w:p>
              </w:tc>
              <w:tc>
                <w:tcPr>
                  <w:tcW w:w="726" w:type="dxa"/>
                  <w:vMerge w:val="continue"/>
                  <w:tcBorders>
                    <w:top w:val="nil"/>
                    <w:right w:val="single" w:color="000000" w:sz="10" w:space="0"/>
                  </w:tcBorders>
                  <w:vAlign w:val="top"/>
                </w:tcPr>
                <w:p w14:paraId="07646CCD">
                  <w:pPr>
                    <w:rPr>
                      <w:rFonts w:ascii="Arial"/>
                      <w:sz w:val="21"/>
                    </w:rPr>
                  </w:pPr>
                </w:p>
              </w:tc>
            </w:tr>
            <w:tr w14:paraId="4972E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079" w:type="dxa"/>
                  <w:tcBorders>
                    <w:left w:val="single" w:color="000000" w:sz="10" w:space="0"/>
                  </w:tcBorders>
                  <w:vAlign w:val="top"/>
                </w:tcPr>
                <w:p w14:paraId="09B50AD7">
                  <w:pPr>
                    <w:pStyle w:val="6"/>
                    <w:spacing w:before="157" w:line="235" w:lineRule="auto"/>
                    <w:ind w:left="101"/>
                    <w:rPr>
                      <w:sz w:val="10"/>
                      <w:szCs w:val="1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7"/>
                      <w:position w:val="-1"/>
                      <w:sz w:val="20"/>
                      <w:szCs w:val="20"/>
                    </w:rPr>
                    <w:t>001</w:t>
                  </w:r>
                  <w:r>
                    <w:rPr>
                      <w:spacing w:val="7"/>
                      <w:position w:val="9"/>
                      <w:sz w:val="10"/>
                      <w:szCs w:val="10"/>
                    </w:rPr>
                    <w:t>①</w:t>
                  </w:r>
                </w:p>
              </w:tc>
              <w:tc>
                <w:tcPr>
                  <w:tcW w:w="1321" w:type="dxa"/>
                  <w:vAlign w:val="top"/>
                </w:tcPr>
                <w:p w14:paraId="60AE60A2">
                  <w:pPr>
                    <w:pStyle w:val="6"/>
                    <w:spacing w:before="36" w:line="230" w:lineRule="auto"/>
                    <w:ind w:left="105" w:right="111"/>
                    <w:rPr>
                      <w:sz w:val="20"/>
                      <w:szCs w:val="20"/>
                    </w:rPr>
                  </w:pPr>
                  <w:r>
                    <w:rPr>
                      <w:spacing w:val="16"/>
                      <w:sz w:val="20"/>
                      <w:szCs w:val="20"/>
                    </w:rPr>
                    <w:t>熔炼废气</w:t>
                  </w:r>
                  <w:r>
                    <w:rPr>
                      <w:rFonts w:ascii="Times New Roman" w:hAnsi="Times New Roman" w:eastAsia="Times New Roman" w:cs="Times New Roman"/>
                      <w:spacing w:val="16"/>
                      <w:sz w:val="20"/>
                      <w:szCs w:val="20"/>
                    </w:rPr>
                    <w:t>1#</w:t>
                  </w:r>
                  <w:r>
                    <w:rPr>
                      <w:spacing w:val="6"/>
                      <w:sz w:val="20"/>
                      <w:szCs w:val="20"/>
                    </w:rPr>
                    <w:t>排气筒</w:t>
                  </w:r>
                </w:p>
              </w:tc>
              <w:tc>
                <w:tcPr>
                  <w:tcW w:w="1085" w:type="dxa"/>
                  <w:vAlign w:val="top"/>
                </w:tcPr>
                <w:p w14:paraId="761832D0">
                  <w:pPr>
                    <w:spacing w:before="90" w:line="232" w:lineRule="auto"/>
                    <w:ind w:left="109" w:right="190" w:firstLine="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106.3200</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1"/>
                      <w:sz w:val="20"/>
                      <w:szCs w:val="20"/>
                    </w:rPr>
                    <w:t>98E</w:t>
                  </w:r>
                </w:p>
              </w:tc>
              <w:tc>
                <w:tcPr>
                  <w:tcW w:w="970" w:type="dxa"/>
                  <w:vAlign w:val="top"/>
                </w:tcPr>
                <w:p w14:paraId="19AB80D7">
                  <w:pPr>
                    <w:spacing w:before="90" w:line="232" w:lineRule="auto"/>
                    <w:ind w:left="106" w:right="178" w:firstLine="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29.3162</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45N</w:t>
                  </w:r>
                </w:p>
              </w:tc>
              <w:tc>
                <w:tcPr>
                  <w:tcW w:w="1044" w:type="dxa"/>
                  <w:vAlign w:val="top"/>
                </w:tcPr>
                <w:p w14:paraId="21E8C353">
                  <w:pPr>
                    <w:pStyle w:val="6"/>
                    <w:spacing w:before="36" w:line="230" w:lineRule="auto"/>
                    <w:ind w:left="115" w:right="100" w:firstLine="1"/>
                    <w:rPr>
                      <w:sz w:val="20"/>
                      <w:szCs w:val="20"/>
                    </w:rPr>
                  </w:pPr>
                  <w:r>
                    <w:rPr>
                      <w:sz w:val="20"/>
                      <w:szCs w:val="20"/>
                    </w:rPr>
                    <w:t>主</w:t>
                  </w:r>
                  <w:r>
                    <w:rPr>
                      <w:spacing w:val="9"/>
                      <w:sz w:val="20"/>
                      <w:szCs w:val="20"/>
                    </w:rPr>
                    <w:t xml:space="preserve"> </w:t>
                  </w:r>
                  <w:r>
                    <w:rPr>
                      <w:sz w:val="20"/>
                      <w:szCs w:val="20"/>
                    </w:rPr>
                    <w:t>要</w:t>
                  </w:r>
                  <w:r>
                    <w:rPr>
                      <w:spacing w:val="11"/>
                      <w:sz w:val="20"/>
                      <w:szCs w:val="20"/>
                    </w:rPr>
                    <w:t xml:space="preserve"> </w:t>
                  </w:r>
                  <w:r>
                    <w:rPr>
                      <w:sz w:val="20"/>
                      <w:szCs w:val="20"/>
                    </w:rPr>
                    <w:t>排</w:t>
                  </w:r>
                  <w:r>
                    <w:rPr>
                      <w:spacing w:val="4"/>
                      <w:sz w:val="20"/>
                      <w:szCs w:val="20"/>
                    </w:rPr>
                    <w:t>放口</w:t>
                  </w:r>
                </w:p>
              </w:tc>
              <w:tc>
                <w:tcPr>
                  <w:tcW w:w="767" w:type="dxa"/>
                  <w:vAlign w:val="top"/>
                </w:tcPr>
                <w:p w14:paraId="47655159">
                  <w:pPr>
                    <w:spacing w:before="210"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927" w:type="dxa"/>
                  <w:vAlign w:val="top"/>
                </w:tcPr>
                <w:p w14:paraId="0CCDAA75">
                  <w:pPr>
                    <w:spacing w:before="209"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726" w:type="dxa"/>
                  <w:tcBorders>
                    <w:right w:val="single" w:color="000000" w:sz="10" w:space="0"/>
                  </w:tcBorders>
                  <w:vAlign w:val="top"/>
                </w:tcPr>
                <w:p w14:paraId="0CE679DA">
                  <w:pPr>
                    <w:spacing w:before="209"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r>
            <w:tr w14:paraId="56A78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079" w:type="dxa"/>
                  <w:tcBorders>
                    <w:left w:val="single" w:color="000000" w:sz="10" w:space="0"/>
                  </w:tcBorders>
                  <w:vAlign w:val="top"/>
                </w:tcPr>
                <w:p w14:paraId="401024B4">
                  <w:pPr>
                    <w:pStyle w:val="6"/>
                    <w:spacing w:before="160" w:line="236" w:lineRule="auto"/>
                    <w:ind w:left="101"/>
                    <w:rPr>
                      <w:sz w:val="10"/>
                      <w:szCs w:val="1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7"/>
                      <w:position w:val="-1"/>
                      <w:sz w:val="20"/>
                      <w:szCs w:val="20"/>
                    </w:rPr>
                    <w:t>002</w:t>
                  </w:r>
                  <w:r>
                    <w:rPr>
                      <w:spacing w:val="7"/>
                      <w:position w:val="9"/>
                      <w:sz w:val="10"/>
                      <w:szCs w:val="10"/>
                    </w:rPr>
                    <w:t>②</w:t>
                  </w:r>
                </w:p>
              </w:tc>
              <w:tc>
                <w:tcPr>
                  <w:tcW w:w="1321" w:type="dxa"/>
                  <w:vAlign w:val="top"/>
                </w:tcPr>
                <w:p w14:paraId="4056B532">
                  <w:pPr>
                    <w:pStyle w:val="6"/>
                    <w:spacing w:before="41" w:line="228" w:lineRule="auto"/>
                    <w:ind w:left="105" w:right="111"/>
                    <w:rPr>
                      <w:sz w:val="20"/>
                      <w:szCs w:val="20"/>
                    </w:rPr>
                  </w:pPr>
                  <w:r>
                    <w:rPr>
                      <w:spacing w:val="16"/>
                      <w:sz w:val="20"/>
                      <w:szCs w:val="20"/>
                    </w:rPr>
                    <w:t>熔炼废气</w:t>
                  </w:r>
                  <w:r>
                    <w:rPr>
                      <w:rFonts w:ascii="Times New Roman" w:hAnsi="Times New Roman" w:eastAsia="Times New Roman" w:cs="Times New Roman"/>
                      <w:spacing w:val="16"/>
                      <w:sz w:val="20"/>
                      <w:szCs w:val="20"/>
                    </w:rPr>
                    <w:t>2#</w:t>
                  </w:r>
                  <w:r>
                    <w:rPr>
                      <w:spacing w:val="6"/>
                      <w:sz w:val="20"/>
                      <w:szCs w:val="20"/>
                    </w:rPr>
                    <w:t>排气筒</w:t>
                  </w:r>
                </w:p>
              </w:tc>
              <w:tc>
                <w:tcPr>
                  <w:tcW w:w="1085" w:type="dxa"/>
                  <w:vAlign w:val="top"/>
                </w:tcPr>
                <w:p w14:paraId="0FB10FB3">
                  <w:pPr>
                    <w:spacing w:before="94" w:line="230" w:lineRule="auto"/>
                    <w:ind w:left="108" w:right="190" w:firstLine="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106.3199</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2"/>
                      <w:sz w:val="20"/>
                      <w:szCs w:val="20"/>
                    </w:rPr>
                    <w:t>08E</w:t>
                  </w:r>
                </w:p>
              </w:tc>
              <w:tc>
                <w:tcPr>
                  <w:tcW w:w="970" w:type="dxa"/>
                  <w:vAlign w:val="top"/>
                </w:tcPr>
                <w:p w14:paraId="4DA460CB">
                  <w:pPr>
                    <w:spacing w:before="94" w:line="230" w:lineRule="auto"/>
                    <w:ind w:left="111" w:right="178" w:hanging="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29.3162</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36N</w:t>
                  </w:r>
                </w:p>
              </w:tc>
              <w:tc>
                <w:tcPr>
                  <w:tcW w:w="1044" w:type="dxa"/>
                  <w:vAlign w:val="top"/>
                </w:tcPr>
                <w:p w14:paraId="636CF57E">
                  <w:pPr>
                    <w:pStyle w:val="6"/>
                    <w:spacing w:before="41" w:line="228" w:lineRule="auto"/>
                    <w:ind w:left="115" w:right="100" w:firstLine="1"/>
                    <w:rPr>
                      <w:sz w:val="20"/>
                      <w:szCs w:val="20"/>
                    </w:rPr>
                  </w:pPr>
                  <w:r>
                    <w:rPr>
                      <w:sz w:val="20"/>
                      <w:szCs w:val="20"/>
                    </w:rPr>
                    <w:t>主</w:t>
                  </w:r>
                  <w:r>
                    <w:rPr>
                      <w:spacing w:val="9"/>
                      <w:sz w:val="20"/>
                      <w:szCs w:val="20"/>
                    </w:rPr>
                    <w:t xml:space="preserve"> </w:t>
                  </w:r>
                  <w:r>
                    <w:rPr>
                      <w:sz w:val="20"/>
                      <w:szCs w:val="20"/>
                    </w:rPr>
                    <w:t>要</w:t>
                  </w:r>
                  <w:r>
                    <w:rPr>
                      <w:spacing w:val="11"/>
                      <w:sz w:val="20"/>
                      <w:szCs w:val="20"/>
                    </w:rPr>
                    <w:t xml:space="preserve"> </w:t>
                  </w:r>
                  <w:r>
                    <w:rPr>
                      <w:sz w:val="20"/>
                      <w:szCs w:val="20"/>
                    </w:rPr>
                    <w:t>排</w:t>
                  </w:r>
                  <w:r>
                    <w:rPr>
                      <w:spacing w:val="4"/>
                      <w:sz w:val="20"/>
                      <w:szCs w:val="20"/>
                    </w:rPr>
                    <w:t>放口</w:t>
                  </w:r>
                </w:p>
              </w:tc>
              <w:tc>
                <w:tcPr>
                  <w:tcW w:w="767" w:type="dxa"/>
                  <w:vAlign w:val="top"/>
                </w:tcPr>
                <w:p w14:paraId="7CBEFE5E">
                  <w:pPr>
                    <w:spacing w:before="214"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927" w:type="dxa"/>
                  <w:vAlign w:val="top"/>
                </w:tcPr>
                <w:p w14:paraId="73798226">
                  <w:pPr>
                    <w:spacing w:before="214"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726" w:type="dxa"/>
                  <w:tcBorders>
                    <w:right w:val="single" w:color="000000" w:sz="10" w:space="0"/>
                  </w:tcBorders>
                  <w:vAlign w:val="top"/>
                </w:tcPr>
                <w:p w14:paraId="7EC15388">
                  <w:pPr>
                    <w:spacing w:before="214"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r>
            <w:tr w14:paraId="1FCA0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079" w:type="dxa"/>
                  <w:tcBorders>
                    <w:left w:val="single" w:color="000000" w:sz="10" w:space="0"/>
                  </w:tcBorders>
                  <w:vAlign w:val="top"/>
                </w:tcPr>
                <w:p w14:paraId="2895BC66">
                  <w:pPr>
                    <w:pStyle w:val="6"/>
                    <w:spacing w:before="166" w:line="235" w:lineRule="auto"/>
                    <w:ind w:left="101"/>
                    <w:rPr>
                      <w:sz w:val="10"/>
                      <w:szCs w:val="1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7"/>
                      <w:position w:val="-1"/>
                      <w:sz w:val="20"/>
                      <w:szCs w:val="20"/>
                    </w:rPr>
                    <w:t>003</w:t>
                  </w:r>
                  <w:r>
                    <w:rPr>
                      <w:spacing w:val="7"/>
                      <w:position w:val="9"/>
                      <w:sz w:val="10"/>
                      <w:szCs w:val="10"/>
                    </w:rPr>
                    <w:t>①</w:t>
                  </w:r>
                </w:p>
              </w:tc>
              <w:tc>
                <w:tcPr>
                  <w:tcW w:w="1321" w:type="dxa"/>
                  <w:vAlign w:val="top"/>
                </w:tcPr>
                <w:p w14:paraId="107A7470">
                  <w:pPr>
                    <w:pStyle w:val="6"/>
                    <w:spacing w:before="48" w:line="228" w:lineRule="auto"/>
                    <w:ind w:left="106"/>
                    <w:rPr>
                      <w:sz w:val="20"/>
                      <w:szCs w:val="20"/>
                    </w:rPr>
                  </w:pPr>
                  <w:r>
                    <w:rPr>
                      <w:spacing w:val="19"/>
                      <w:sz w:val="20"/>
                      <w:szCs w:val="20"/>
                    </w:rPr>
                    <w:t>铝回收装置</w:t>
                  </w:r>
                </w:p>
                <w:p w14:paraId="4BBA75EC">
                  <w:pPr>
                    <w:pStyle w:val="6"/>
                    <w:spacing w:before="24" w:line="199" w:lineRule="auto"/>
                    <w:ind w:left="104"/>
                    <w:rPr>
                      <w:sz w:val="20"/>
                      <w:szCs w:val="20"/>
                    </w:rPr>
                  </w:pPr>
                  <w:r>
                    <w:rPr>
                      <w:spacing w:val="8"/>
                      <w:sz w:val="20"/>
                      <w:szCs w:val="20"/>
                    </w:rPr>
                    <w:t>废气排气筒</w:t>
                  </w:r>
                </w:p>
              </w:tc>
              <w:tc>
                <w:tcPr>
                  <w:tcW w:w="1085" w:type="dxa"/>
                  <w:vAlign w:val="top"/>
                </w:tcPr>
                <w:p w14:paraId="183BE2E4">
                  <w:pPr>
                    <w:spacing w:before="99" w:line="227" w:lineRule="auto"/>
                    <w:ind w:left="108" w:right="190" w:firstLine="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106.3197</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2"/>
                      <w:sz w:val="20"/>
                      <w:szCs w:val="20"/>
                    </w:rPr>
                    <w:t>71E</w:t>
                  </w:r>
                </w:p>
              </w:tc>
              <w:tc>
                <w:tcPr>
                  <w:tcW w:w="970" w:type="dxa"/>
                  <w:vAlign w:val="top"/>
                </w:tcPr>
                <w:p w14:paraId="48DEE3CF">
                  <w:pPr>
                    <w:spacing w:before="99" w:line="227" w:lineRule="auto"/>
                    <w:ind w:left="127" w:right="178" w:hanging="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29.3163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16N</w:t>
                  </w:r>
                </w:p>
              </w:tc>
              <w:tc>
                <w:tcPr>
                  <w:tcW w:w="1044" w:type="dxa"/>
                  <w:vAlign w:val="top"/>
                </w:tcPr>
                <w:p w14:paraId="589229D9">
                  <w:pPr>
                    <w:pStyle w:val="6"/>
                    <w:spacing w:before="47" w:line="225" w:lineRule="auto"/>
                    <w:ind w:left="115" w:right="100" w:firstLine="3"/>
                    <w:rPr>
                      <w:sz w:val="20"/>
                      <w:szCs w:val="20"/>
                    </w:rPr>
                  </w:pPr>
                  <w:r>
                    <w:rPr>
                      <w:sz w:val="20"/>
                      <w:szCs w:val="20"/>
                    </w:rPr>
                    <w:t>一</w:t>
                  </w:r>
                  <w:r>
                    <w:rPr>
                      <w:spacing w:val="7"/>
                      <w:sz w:val="20"/>
                      <w:szCs w:val="20"/>
                    </w:rPr>
                    <w:t xml:space="preserve"> </w:t>
                  </w:r>
                  <w:r>
                    <w:rPr>
                      <w:sz w:val="20"/>
                      <w:szCs w:val="20"/>
                    </w:rPr>
                    <w:t>般</w:t>
                  </w:r>
                  <w:r>
                    <w:rPr>
                      <w:spacing w:val="11"/>
                      <w:sz w:val="20"/>
                      <w:szCs w:val="20"/>
                    </w:rPr>
                    <w:t xml:space="preserve"> </w:t>
                  </w:r>
                  <w:r>
                    <w:rPr>
                      <w:sz w:val="20"/>
                      <w:szCs w:val="20"/>
                    </w:rPr>
                    <w:t>排</w:t>
                  </w:r>
                  <w:r>
                    <w:rPr>
                      <w:spacing w:val="4"/>
                      <w:sz w:val="20"/>
                      <w:szCs w:val="20"/>
                    </w:rPr>
                    <w:t>放口</w:t>
                  </w:r>
                </w:p>
              </w:tc>
              <w:tc>
                <w:tcPr>
                  <w:tcW w:w="767" w:type="dxa"/>
                  <w:vAlign w:val="top"/>
                </w:tcPr>
                <w:p w14:paraId="5CBD7590">
                  <w:pPr>
                    <w:spacing w:before="218"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27" w:type="dxa"/>
                  <w:vAlign w:val="top"/>
                </w:tcPr>
                <w:p w14:paraId="67714262">
                  <w:pPr>
                    <w:spacing w:before="218"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26" w:type="dxa"/>
                  <w:tcBorders>
                    <w:right w:val="single" w:color="000000" w:sz="10" w:space="0"/>
                  </w:tcBorders>
                  <w:vAlign w:val="top"/>
                </w:tcPr>
                <w:p w14:paraId="1875F2C1">
                  <w:pPr>
                    <w:spacing w:before="21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14:paraId="6FD45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79" w:type="dxa"/>
                  <w:tcBorders>
                    <w:left w:val="single" w:color="000000" w:sz="10" w:space="0"/>
                    <w:bottom w:val="single" w:color="000000" w:sz="10" w:space="0"/>
                  </w:tcBorders>
                  <w:vAlign w:val="top"/>
                </w:tcPr>
                <w:p w14:paraId="6F03A33B">
                  <w:pPr>
                    <w:pStyle w:val="6"/>
                    <w:spacing w:before="169" w:line="236" w:lineRule="auto"/>
                    <w:ind w:left="101"/>
                    <w:rPr>
                      <w:sz w:val="10"/>
                      <w:szCs w:val="1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7"/>
                      <w:position w:val="-1"/>
                      <w:sz w:val="20"/>
                      <w:szCs w:val="20"/>
                    </w:rPr>
                    <w:t>004</w:t>
                  </w:r>
                  <w:r>
                    <w:rPr>
                      <w:spacing w:val="7"/>
                      <w:position w:val="9"/>
                      <w:sz w:val="10"/>
                      <w:szCs w:val="10"/>
                    </w:rPr>
                    <w:t>②</w:t>
                  </w:r>
                </w:p>
              </w:tc>
              <w:tc>
                <w:tcPr>
                  <w:tcW w:w="1321" w:type="dxa"/>
                  <w:tcBorders>
                    <w:bottom w:val="single" w:color="000000" w:sz="10" w:space="0"/>
                  </w:tcBorders>
                  <w:vAlign w:val="top"/>
                </w:tcPr>
                <w:p w14:paraId="08C6892E">
                  <w:pPr>
                    <w:pStyle w:val="6"/>
                    <w:spacing w:before="187" w:line="228" w:lineRule="auto"/>
                    <w:ind w:left="106"/>
                    <w:rPr>
                      <w:sz w:val="20"/>
                      <w:szCs w:val="20"/>
                    </w:rPr>
                  </w:pPr>
                  <w:r>
                    <w:rPr>
                      <w:spacing w:val="7"/>
                      <w:sz w:val="20"/>
                      <w:szCs w:val="20"/>
                    </w:rPr>
                    <w:t>均质废气</w:t>
                  </w:r>
                </w:p>
              </w:tc>
              <w:tc>
                <w:tcPr>
                  <w:tcW w:w="1085" w:type="dxa"/>
                  <w:tcBorders>
                    <w:bottom w:val="single" w:color="000000" w:sz="10" w:space="0"/>
                  </w:tcBorders>
                  <w:vAlign w:val="top"/>
                </w:tcPr>
                <w:p w14:paraId="65B4D33E">
                  <w:pPr>
                    <w:spacing w:before="102" w:line="238" w:lineRule="auto"/>
                    <w:ind w:left="109" w:right="190" w:firstLine="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106.3195</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1"/>
                      <w:sz w:val="20"/>
                      <w:szCs w:val="20"/>
                    </w:rPr>
                    <w:t>97E</w:t>
                  </w:r>
                </w:p>
              </w:tc>
              <w:tc>
                <w:tcPr>
                  <w:tcW w:w="970" w:type="dxa"/>
                  <w:tcBorders>
                    <w:bottom w:val="single" w:color="000000" w:sz="10" w:space="0"/>
                  </w:tcBorders>
                  <w:vAlign w:val="top"/>
                </w:tcPr>
                <w:p w14:paraId="44901F06">
                  <w:pPr>
                    <w:spacing w:before="102" w:line="238" w:lineRule="auto"/>
                    <w:ind w:left="115" w:right="178" w:hanging="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29.3154</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82N</w:t>
                  </w:r>
                </w:p>
              </w:tc>
              <w:tc>
                <w:tcPr>
                  <w:tcW w:w="1044" w:type="dxa"/>
                  <w:tcBorders>
                    <w:bottom w:val="single" w:color="000000" w:sz="10" w:space="0"/>
                  </w:tcBorders>
                  <w:vAlign w:val="top"/>
                </w:tcPr>
                <w:p w14:paraId="0BF9BAC4">
                  <w:pPr>
                    <w:pStyle w:val="6"/>
                    <w:spacing w:before="51" w:line="234" w:lineRule="auto"/>
                    <w:ind w:left="115" w:right="100" w:firstLine="1"/>
                    <w:rPr>
                      <w:sz w:val="20"/>
                      <w:szCs w:val="20"/>
                    </w:rPr>
                  </w:pPr>
                  <w:r>
                    <w:rPr>
                      <w:sz w:val="20"/>
                      <w:szCs w:val="20"/>
                    </w:rPr>
                    <w:t>主</w:t>
                  </w:r>
                  <w:r>
                    <w:rPr>
                      <w:spacing w:val="9"/>
                      <w:sz w:val="20"/>
                      <w:szCs w:val="20"/>
                    </w:rPr>
                    <w:t xml:space="preserve"> </w:t>
                  </w:r>
                  <w:r>
                    <w:rPr>
                      <w:sz w:val="20"/>
                      <w:szCs w:val="20"/>
                    </w:rPr>
                    <w:t>要</w:t>
                  </w:r>
                  <w:r>
                    <w:rPr>
                      <w:spacing w:val="11"/>
                      <w:sz w:val="20"/>
                      <w:szCs w:val="20"/>
                    </w:rPr>
                    <w:t xml:space="preserve"> </w:t>
                  </w:r>
                  <w:r>
                    <w:rPr>
                      <w:sz w:val="20"/>
                      <w:szCs w:val="20"/>
                    </w:rPr>
                    <w:t>排</w:t>
                  </w:r>
                  <w:r>
                    <w:rPr>
                      <w:spacing w:val="4"/>
                      <w:sz w:val="20"/>
                      <w:szCs w:val="20"/>
                    </w:rPr>
                    <w:t>放口</w:t>
                  </w:r>
                </w:p>
              </w:tc>
              <w:tc>
                <w:tcPr>
                  <w:tcW w:w="767" w:type="dxa"/>
                  <w:tcBorders>
                    <w:bottom w:val="single" w:color="000000" w:sz="10" w:space="0"/>
                  </w:tcBorders>
                  <w:vAlign w:val="top"/>
                </w:tcPr>
                <w:p w14:paraId="7D0946D4">
                  <w:pPr>
                    <w:spacing w:before="223"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27" w:type="dxa"/>
                  <w:tcBorders>
                    <w:bottom w:val="single" w:color="000000" w:sz="10" w:space="0"/>
                  </w:tcBorders>
                  <w:vAlign w:val="top"/>
                </w:tcPr>
                <w:p w14:paraId="5680746B">
                  <w:pPr>
                    <w:spacing w:before="223"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726" w:type="dxa"/>
                  <w:tcBorders>
                    <w:bottom w:val="single" w:color="000000" w:sz="10" w:space="0"/>
                    <w:right w:val="single" w:color="000000" w:sz="10" w:space="0"/>
                  </w:tcBorders>
                  <w:vAlign w:val="top"/>
                </w:tcPr>
                <w:p w14:paraId="2CE941C6">
                  <w:pPr>
                    <w:spacing w:before="223"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bl>
          <w:p w14:paraId="59F579F4">
            <w:pPr>
              <w:pStyle w:val="6"/>
              <w:spacing w:before="164" w:line="232" w:lineRule="auto"/>
              <w:ind w:left="103"/>
              <w:rPr>
                <w:sz w:val="22"/>
                <w:szCs w:val="22"/>
              </w:rPr>
            </w:pPr>
            <w:r>
              <w:rPr>
                <w:sz w:val="22"/>
                <w:szCs w:val="22"/>
              </w:rPr>
              <w:t>注：</w:t>
            </w:r>
            <w:r>
              <w:rPr>
                <w:position w:val="10"/>
                <w:sz w:val="10"/>
                <w:szCs w:val="10"/>
              </w:rPr>
              <w:t>①</w:t>
            </w:r>
            <w:r>
              <w:rPr>
                <w:sz w:val="22"/>
                <w:szCs w:val="22"/>
              </w:rPr>
              <w:t>为新增排气筒；</w:t>
            </w:r>
            <w:r>
              <w:rPr>
                <w:position w:val="10"/>
                <w:sz w:val="10"/>
                <w:szCs w:val="10"/>
              </w:rPr>
              <w:t>②</w:t>
            </w:r>
            <w:r>
              <w:rPr>
                <w:sz w:val="22"/>
                <w:szCs w:val="22"/>
              </w:rPr>
              <w:t>为依托现有项目排气筒</w:t>
            </w:r>
          </w:p>
          <w:p w14:paraId="29E53F19">
            <w:pPr>
              <w:pStyle w:val="6"/>
              <w:spacing w:before="164" w:line="227" w:lineRule="auto"/>
              <w:ind w:left="100"/>
            </w:pPr>
            <w:r>
              <w:rPr>
                <w:rFonts w:ascii="Times New Roman" w:hAnsi="Times New Roman" w:eastAsia="Times New Roman" w:cs="Times New Roman"/>
                <w:b/>
                <w:bCs/>
                <w:spacing w:val="4"/>
              </w:rPr>
              <w:t xml:space="preserve">4.2.1.3 </w:t>
            </w:r>
            <w:r>
              <w:rPr>
                <w:b/>
                <w:bCs/>
                <w:spacing w:val="4"/>
              </w:rPr>
              <w:t>排放标准</w:t>
            </w:r>
          </w:p>
          <w:p w14:paraId="2AE3A4B6">
            <w:pPr>
              <w:pStyle w:val="6"/>
              <w:spacing w:before="154" w:line="225" w:lineRule="auto"/>
              <w:ind w:left="626"/>
            </w:pPr>
            <w:r>
              <w:rPr>
                <w:spacing w:val="8"/>
              </w:rPr>
              <w:t>本项目废气污染物排放执行标准详见下表。</w:t>
            </w:r>
          </w:p>
        </w:tc>
      </w:tr>
    </w:tbl>
    <w:p w14:paraId="3C5F603F">
      <w:pPr>
        <w:pStyle w:val="2"/>
        <w:rPr>
          <w:sz w:val="21"/>
        </w:rPr>
      </w:pPr>
    </w:p>
    <w:p w14:paraId="53DE16AA">
      <w:pPr>
        <w:rPr>
          <w:sz w:val="21"/>
          <w:szCs w:val="21"/>
        </w:rPr>
        <w:sectPr>
          <w:footerReference r:id="rId116" w:type="default"/>
          <w:pgSz w:w="11907" w:h="16840"/>
          <w:pgMar w:top="400" w:right="1485" w:bottom="1000" w:left="1484" w:header="0" w:footer="656" w:gutter="0"/>
          <w:cols w:space="720" w:num="1"/>
        </w:sectPr>
      </w:pPr>
    </w:p>
    <w:p w14:paraId="217359DF">
      <w:pPr>
        <w:spacing w:before="19"/>
      </w:pPr>
      <w:r>
        <w:pict>
          <v:shape id="_x0000_s1073" o:spid="_x0000_s1073" style="position:absolute;left:0pt;margin-left:117.6pt;margin-top:714.4pt;height:1.45pt;width:397.3pt;mso-position-horizontal-relative:page;mso-position-vertical-relative:page;z-index:-251606016;mso-width-relative:page;mso-height-relative:page;" filled="f" stroked="t" coordsize="7945,29" o:allowincell="f" path="m0,14l7945,14e">
            <v:fill on="f" focussize="0,0"/>
            <v:stroke weight="1.44pt" color="#000000" miterlimit="2" joinstyle="bevel"/>
            <v:imagedata o:title=""/>
            <o:lock v:ext="edit"/>
          </v:shape>
        </w:pict>
      </w:r>
    </w:p>
    <w:p w14:paraId="5744A190">
      <w:pPr>
        <w:spacing w:before="19"/>
      </w:pPr>
    </w:p>
    <w:p w14:paraId="6741CF06">
      <w:pPr>
        <w:spacing w:before="19"/>
      </w:pPr>
    </w:p>
    <w:p w14:paraId="05F11461">
      <w:pPr>
        <w:spacing w:before="18"/>
      </w:pPr>
    </w:p>
    <w:p w14:paraId="08C536DE">
      <w:pPr>
        <w:spacing w:before="18"/>
      </w:pPr>
    </w:p>
    <w:tbl>
      <w:tblPr>
        <w:tblStyle w:val="5"/>
        <w:tblW w:w="89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122"/>
        <w:gridCol w:w="401"/>
        <w:gridCol w:w="506"/>
        <w:gridCol w:w="883"/>
        <w:gridCol w:w="2001"/>
        <w:gridCol w:w="765"/>
        <w:gridCol w:w="679"/>
        <w:gridCol w:w="999"/>
        <w:gridCol w:w="889"/>
        <w:gridCol w:w="771"/>
        <w:gridCol w:w="137"/>
      </w:tblGrid>
      <w:tr w14:paraId="2D4A0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8" w:type="dxa"/>
            <w:vMerge w:val="restart"/>
            <w:tcBorders>
              <w:top w:val="single" w:color="000000" w:sz="10" w:space="0"/>
              <w:left w:val="single" w:color="000000" w:sz="10" w:space="0"/>
              <w:bottom w:val="nil"/>
            </w:tcBorders>
            <w:vAlign w:val="top"/>
          </w:tcPr>
          <w:p w14:paraId="59B3E367">
            <w:pPr>
              <w:rPr>
                <w:rFonts w:ascii="Arial"/>
                <w:sz w:val="21"/>
              </w:rPr>
            </w:pPr>
          </w:p>
        </w:tc>
        <w:tc>
          <w:tcPr>
            <w:tcW w:w="8153" w:type="dxa"/>
            <w:gridSpan w:val="11"/>
            <w:tcBorders>
              <w:top w:val="single" w:color="000000" w:sz="10" w:space="0"/>
              <w:bottom w:val="single" w:color="000000" w:sz="10" w:space="0"/>
              <w:right w:val="single" w:color="000000" w:sz="10" w:space="0"/>
            </w:tcBorders>
            <w:vAlign w:val="top"/>
          </w:tcPr>
          <w:p w14:paraId="58C0C8AB">
            <w:pPr>
              <w:pStyle w:val="6"/>
              <w:spacing w:before="150" w:line="226" w:lineRule="auto"/>
              <w:ind w:left="1718"/>
            </w:pPr>
            <w:r>
              <w:rPr>
                <w:b/>
                <w:bCs/>
                <w:spacing w:val="6"/>
              </w:rPr>
              <w:t>表</w:t>
            </w:r>
            <w:r>
              <w:rPr>
                <w:rFonts w:ascii="Times New Roman" w:hAnsi="Times New Roman" w:eastAsia="Times New Roman" w:cs="Times New Roman"/>
                <w:b/>
                <w:bCs/>
                <w:spacing w:val="6"/>
              </w:rPr>
              <w:t xml:space="preserve">4.2-8    </w:t>
            </w:r>
            <w:r>
              <w:rPr>
                <w:b/>
                <w:bCs/>
                <w:spacing w:val="6"/>
              </w:rPr>
              <w:t>废气污染物排放执行标准一览表</w:t>
            </w:r>
          </w:p>
        </w:tc>
      </w:tr>
      <w:tr w14:paraId="1C2EE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758" w:type="dxa"/>
            <w:vMerge w:val="continue"/>
            <w:tcBorders>
              <w:top w:val="nil"/>
              <w:left w:val="single" w:color="000000" w:sz="10" w:space="0"/>
              <w:bottom w:val="nil"/>
            </w:tcBorders>
            <w:vAlign w:val="top"/>
          </w:tcPr>
          <w:p w14:paraId="2D42DFF1">
            <w:pPr>
              <w:rPr>
                <w:rFonts w:ascii="Arial"/>
                <w:sz w:val="21"/>
              </w:rPr>
            </w:pPr>
          </w:p>
        </w:tc>
        <w:tc>
          <w:tcPr>
            <w:tcW w:w="122" w:type="dxa"/>
            <w:tcBorders>
              <w:top w:val="nil"/>
              <w:bottom w:val="nil"/>
              <w:right w:val="single" w:color="000000" w:sz="10" w:space="0"/>
            </w:tcBorders>
            <w:vAlign w:val="top"/>
          </w:tcPr>
          <w:p w14:paraId="618C30CC">
            <w:pPr>
              <w:rPr>
                <w:rFonts w:ascii="Arial"/>
                <w:sz w:val="21"/>
              </w:rPr>
            </w:pPr>
          </w:p>
        </w:tc>
        <w:tc>
          <w:tcPr>
            <w:tcW w:w="401" w:type="dxa"/>
            <w:vMerge w:val="restart"/>
            <w:tcBorders>
              <w:top w:val="single" w:color="000000" w:sz="10" w:space="0"/>
              <w:left w:val="single" w:color="000000" w:sz="10" w:space="0"/>
              <w:bottom w:val="nil"/>
            </w:tcBorders>
            <w:textDirection w:val="tbRlV"/>
            <w:vAlign w:val="top"/>
          </w:tcPr>
          <w:p w14:paraId="79F07295">
            <w:pPr>
              <w:pStyle w:val="6"/>
              <w:spacing w:before="80" w:line="200" w:lineRule="auto"/>
              <w:ind w:left="207"/>
              <w:rPr>
                <w:sz w:val="22"/>
                <w:szCs w:val="22"/>
              </w:rPr>
            </w:pPr>
            <w:r>
              <w:rPr>
                <w:sz w:val="22"/>
                <w:szCs w:val="22"/>
              </w:rPr>
              <w:t>排</w:t>
            </w:r>
            <w:r>
              <w:rPr>
                <w:spacing w:val="-28"/>
                <w:sz w:val="22"/>
                <w:szCs w:val="22"/>
              </w:rPr>
              <w:t xml:space="preserve"> </w:t>
            </w:r>
            <w:r>
              <w:rPr>
                <w:sz w:val="22"/>
                <w:szCs w:val="22"/>
              </w:rPr>
              <w:t>放</w:t>
            </w:r>
            <w:r>
              <w:rPr>
                <w:spacing w:val="-31"/>
                <w:sz w:val="22"/>
                <w:szCs w:val="22"/>
              </w:rPr>
              <w:t xml:space="preserve"> </w:t>
            </w:r>
            <w:r>
              <w:rPr>
                <w:position w:val="1"/>
                <w:sz w:val="22"/>
                <w:szCs w:val="22"/>
              </w:rPr>
              <w:t>口</w:t>
            </w:r>
            <w:r>
              <w:rPr>
                <w:spacing w:val="-31"/>
                <w:position w:val="1"/>
                <w:sz w:val="22"/>
                <w:szCs w:val="22"/>
              </w:rPr>
              <w:t xml:space="preserve"> </w:t>
            </w:r>
            <w:r>
              <w:rPr>
                <w:sz w:val="22"/>
                <w:szCs w:val="22"/>
              </w:rPr>
              <w:t>编</w:t>
            </w:r>
            <w:r>
              <w:rPr>
                <w:spacing w:val="-31"/>
                <w:sz w:val="22"/>
                <w:szCs w:val="22"/>
              </w:rPr>
              <w:t xml:space="preserve"> </w:t>
            </w:r>
            <w:r>
              <w:rPr>
                <w:sz w:val="22"/>
                <w:szCs w:val="22"/>
              </w:rPr>
              <w:t>号</w:t>
            </w:r>
          </w:p>
        </w:tc>
        <w:tc>
          <w:tcPr>
            <w:tcW w:w="506" w:type="dxa"/>
            <w:vMerge w:val="restart"/>
            <w:tcBorders>
              <w:top w:val="single" w:color="000000" w:sz="10" w:space="0"/>
              <w:bottom w:val="nil"/>
            </w:tcBorders>
            <w:textDirection w:val="tbRlV"/>
            <w:vAlign w:val="top"/>
          </w:tcPr>
          <w:p w14:paraId="1672166B">
            <w:pPr>
              <w:pStyle w:val="6"/>
              <w:spacing w:before="148" w:line="203" w:lineRule="auto"/>
              <w:ind w:left="207"/>
              <w:rPr>
                <w:sz w:val="22"/>
                <w:szCs w:val="22"/>
              </w:rPr>
            </w:pPr>
            <w:r>
              <w:rPr>
                <w:sz w:val="22"/>
                <w:szCs w:val="22"/>
              </w:rPr>
              <w:t>排</w:t>
            </w:r>
            <w:r>
              <w:rPr>
                <w:spacing w:val="-28"/>
                <w:sz w:val="22"/>
                <w:szCs w:val="22"/>
              </w:rPr>
              <w:t xml:space="preserve"> </w:t>
            </w:r>
            <w:r>
              <w:rPr>
                <w:sz w:val="22"/>
                <w:szCs w:val="22"/>
              </w:rPr>
              <w:t>放</w:t>
            </w:r>
            <w:r>
              <w:rPr>
                <w:spacing w:val="-31"/>
                <w:sz w:val="22"/>
                <w:szCs w:val="22"/>
              </w:rPr>
              <w:t xml:space="preserve"> </w:t>
            </w:r>
            <w:r>
              <w:rPr>
                <w:position w:val="1"/>
                <w:sz w:val="22"/>
                <w:szCs w:val="22"/>
              </w:rPr>
              <w:t>口</w:t>
            </w:r>
            <w:r>
              <w:rPr>
                <w:spacing w:val="-31"/>
                <w:position w:val="1"/>
                <w:sz w:val="22"/>
                <w:szCs w:val="22"/>
              </w:rPr>
              <w:t xml:space="preserve"> </w:t>
            </w:r>
            <w:r>
              <w:rPr>
                <w:sz w:val="22"/>
                <w:szCs w:val="22"/>
              </w:rPr>
              <w:t>名</w:t>
            </w:r>
            <w:r>
              <w:rPr>
                <w:spacing w:val="-31"/>
                <w:sz w:val="22"/>
                <w:szCs w:val="22"/>
              </w:rPr>
              <w:t xml:space="preserve"> </w:t>
            </w:r>
            <w:r>
              <w:rPr>
                <w:sz w:val="22"/>
                <w:szCs w:val="22"/>
              </w:rPr>
              <w:t>称</w:t>
            </w:r>
          </w:p>
        </w:tc>
        <w:tc>
          <w:tcPr>
            <w:tcW w:w="883" w:type="dxa"/>
            <w:vMerge w:val="restart"/>
            <w:tcBorders>
              <w:top w:val="single" w:color="000000" w:sz="10" w:space="0"/>
              <w:bottom w:val="nil"/>
            </w:tcBorders>
            <w:vAlign w:val="top"/>
          </w:tcPr>
          <w:p w14:paraId="738FB809">
            <w:pPr>
              <w:spacing w:line="290" w:lineRule="auto"/>
              <w:rPr>
                <w:rFonts w:ascii="Arial"/>
                <w:sz w:val="21"/>
              </w:rPr>
            </w:pPr>
          </w:p>
          <w:p w14:paraId="602F7C39">
            <w:pPr>
              <w:spacing w:line="290" w:lineRule="auto"/>
              <w:rPr>
                <w:rFonts w:ascii="Arial"/>
                <w:sz w:val="21"/>
              </w:rPr>
            </w:pPr>
          </w:p>
          <w:p w14:paraId="05E13F49">
            <w:pPr>
              <w:pStyle w:val="6"/>
              <w:spacing w:before="72" w:line="254" w:lineRule="auto"/>
              <w:ind w:left="220" w:right="115" w:hanging="108"/>
              <w:rPr>
                <w:sz w:val="22"/>
                <w:szCs w:val="22"/>
              </w:rPr>
            </w:pPr>
            <w:r>
              <w:rPr>
                <w:spacing w:val="-4"/>
                <w:sz w:val="22"/>
                <w:szCs w:val="22"/>
              </w:rPr>
              <w:t>污染物种类</w:t>
            </w:r>
          </w:p>
        </w:tc>
        <w:tc>
          <w:tcPr>
            <w:tcW w:w="4444" w:type="dxa"/>
            <w:gridSpan w:val="4"/>
            <w:tcBorders>
              <w:top w:val="single" w:color="000000" w:sz="10" w:space="0"/>
            </w:tcBorders>
            <w:vAlign w:val="top"/>
          </w:tcPr>
          <w:p w14:paraId="44DE37AA">
            <w:pPr>
              <w:pStyle w:val="6"/>
              <w:spacing w:before="51" w:line="204" w:lineRule="auto"/>
              <w:ind w:left="934"/>
              <w:rPr>
                <w:sz w:val="22"/>
                <w:szCs w:val="22"/>
              </w:rPr>
            </w:pPr>
            <w:r>
              <w:rPr>
                <w:spacing w:val="-3"/>
                <w:sz w:val="22"/>
                <w:szCs w:val="22"/>
              </w:rPr>
              <w:t>国家或地方污染物排放标准</w:t>
            </w:r>
          </w:p>
        </w:tc>
        <w:tc>
          <w:tcPr>
            <w:tcW w:w="1660" w:type="dxa"/>
            <w:gridSpan w:val="2"/>
            <w:tcBorders>
              <w:top w:val="single" w:color="000000" w:sz="10" w:space="0"/>
              <w:right w:val="single" w:color="000000" w:sz="10" w:space="0"/>
            </w:tcBorders>
            <w:vAlign w:val="top"/>
          </w:tcPr>
          <w:p w14:paraId="487C1368">
            <w:pPr>
              <w:pStyle w:val="6"/>
              <w:spacing w:before="51" w:line="204" w:lineRule="auto"/>
              <w:ind w:left="299"/>
              <w:rPr>
                <w:sz w:val="22"/>
                <w:szCs w:val="22"/>
              </w:rPr>
            </w:pPr>
            <w:r>
              <w:rPr>
                <w:spacing w:val="-2"/>
                <w:sz w:val="22"/>
                <w:szCs w:val="22"/>
              </w:rPr>
              <w:t>本项目排放</w:t>
            </w:r>
          </w:p>
        </w:tc>
        <w:tc>
          <w:tcPr>
            <w:tcW w:w="137" w:type="dxa"/>
            <w:tcBorders>
              <w:top w:val="nil"/>
              <w:left w:val="single" w:color="000000" w:sz="10" w:space="0"/>
              <w:bottom w:val="nil"/>
              <w:right w:val="single" w:color="000000" w:sz="10" w:space="0"/>
            </w:tcBorders>
            <w:vAlign w:val="top"/>
          </w:tcPr>
          <w:p w14:paraId="06D6AEF5">
            <w:pPr>
              <w:rPr>
                <w:rFonts w:ascii="Arial"/>
                <w:sz w:val="21"/>
              </w:rPr>
            </w:pPr>
          </w:p>
        </w:tc>
      </w:tr>
      <w:tr w14:paraId="28FFD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1" w:hRule="atLeast"/>
        </w:trPr>
        <w:tc>
          <w:tcPr>
            <w:tcW w:w="758" w:type="dxa"/>
            <w:vMerge w:val="continue"/>
            <w:tcBorders>
              <w:top w:val="nil"/>
              <w:left w:val="single" w:color="000000" w:sz="10" w:space="0"/>
              <w:bottom w:val="nil"/>
            </w:tcBorders>
            <w:vAlign w:val="top"/>
          </w:tcPr>
          <w:p w14:paraId="14FBD8EA">
            <w:pPr>
              <w:rPr>
                <w:rFonts w:ascii="Arial"/>
                <w:sz w:val="21"/>
              </w:rPr>
            </w:pPr>
          </w:p>
        </w:tc>
        <w:tc>
          <w:tcPr>
            <w:tcW w:w="122" w:type="dxa"/>
            <w:tcBorders>
              <w:top w:val="nil"/>
              <w:bottom w:val="nil"/>
              <w:right w:val="single" w:color="000000" w:sz="10" w:space="0"/>
            </w:tcBorders>
            <w:vAlign w:val="top"/>
          </w:tcPr>
          <w:p w14:paraId="45A98925">
            <w:pPr>
              <w:rPr>
                <w:rFonts w:ascii="Arial"/>
                <w:sz w:val="21"/>
              </w:rPr>
            </w:pPr>
          </w:p>
        </w:tc>
        <w:tc>
          <w:tcPr>
            <w:tcW w:w="401" w:type="dxa"/>
            <w:vMerge w:val="continue"/>
            <w:tcBorders>
              <w:top w:val="nil"/>
              <w:left w:val="single" w:color="000000" w:sz="10" w:space="0"/>
            </w:tcBorders>
            <w:textDirection w:val="tbRlV"/>
            <w:vAlign w:val="top"/>
          </w:tcPr>
          <w:p w14:paraId="59B8C6B6">
            <w:pPr>
              <w:rPr>
                <w:rFonts w:ascii="Arial"/>
                <w:sz w:val="21"/>
              </w:rPr>
            </w:pPr>
          </w:p>
        </w:tc>
        <w:tc>
          <w:tcPr>
            <w:tcW w:w="506" w:type="dxa"/>
            <w:vMerge w:val="continue"/>
            <w:tcBorders>
              <w:top w:val="nil"/>
            </w:tcBorders>
            <w:textDirection w:val="tbRlV"/>
            <w:vAlign w:val="top"/>
          </w:tcPr>
          <w:p w14:paraId="47412DF2">
            <w:pPr>
              <w:rPr>
                <w:rFonts w:ascii="Arial"/>
                <w:sz w:val="21"/>
              </w:rPr>
            </w:pPr>
          </w:p>
        </w:tc>
        <w:tc>
          <w:tcPr>
            <w:tcW w:w="883" w:type="dxa"/>
            <w:vMerge w:val="continue"/>
            <w:tcBorders>
              <w:top w:val="nil"/>
            </w:tcBorders>
            <w:vAlign w:val="top"/>
          </w:tcPr>
          <w:p w14:paraId="23BAD522">
            <w:pPr>
              <w:rPr>
                <w:rFonts w:ascii="Arial"/>
                <w:sz w:val="21"/>
              </w:rPr>
            </w:pPr>
          </w:p>
        </w:tc>
        <w:tc>
          <w:tcPr>
            <w:tcW w:w="2001" w:type="dxa"/>
            <w:vAlign w:val="top"/>
          </w:tcPr>
          <w:p w14:paraId="380C8C97">
            <w:pPr>
              <w:spacing w:line="292" w:lineRule="auto"/>
              <w:rPr>
                <w:rFonts w:ascii="Arial"/>
                <w:sz w:val="21"/>
              </w:rPr>
            </w:pPr>
          </w:p>
          <w:p w14:paraId="4E169F61">
            <w:pPr>
              <w:spacing w:line="293" w:lineRule="auto"/>
              <w:rPr>
                <w:rFonts w:ascii="Arial"/>
                <w:sz w:val="21"/>
              </w:rPr>
            </w:pPr>
          </w:p>
          <w:p w14:paraId="1D34D007">
            <w:pPr>
              <w:pStyle w:val="6"/>
              <w:spacing w:before="72" w:line="221" w:lineRule="auto"/>
              <w:ind w:left="123"/>
              <w:rPr>
                <w:sz w:val="22"/>
                <w:szCs w:val="22"/>
              </w:rPr>
            </w:pPr>
            <w:r>
              <w:rPr>
                <w:spacing w:val="-1"/>
                <w:sz w:val="22"/>
                <w:szCs w:val="22"/>
              </w:rPr>
              <w:t>排放标准及标准号</w:t>
            </w:r>
          </w:p>
        </w:tc>
        <w:tc>
          <w:tcPr>
            <w:tcW w:w="765" w:type="dxa"/>
            <w:vAlign w:val="top"/>
          </w:tcPr>
          <w:p w14:paraId="37C6D7C7">
            <w:pPr>
              <w:spacing w:line="287" w:lineRule="auto"/>
              <w:rPr>
                <w:rFonts w:ascii="Arial"/>
                <w:sz w:val="21"/>
              </w:rPr>
            </w:pPr>
          </w:p>
          <w:p w14:paraId="0C422638">
            <w:pPr>
              <w:pStyle w:val="6"/>
              <w:spacing w:before="71" w:line="261" w:lineRule="auto"/>
              <w:ind w:left="121" w:right="110" w:firstLine="46"/>
              <w:jc w:val="both"/>
              <w:rPr>
                <w:rFonts w:ascii="Times New Roman" w:hAnsi="Times New Roman" w:eastAsia="Times New Roman" w:cs="Times New Roman"/>
                <w:sz w:val="22"/>
                <w:szCs w:val="22"/>
              </w:rPr>
            </w:pPr>
            <w:r>
              <w:rPr>
                <w:spacing w:val="-3"/>
                <w:sz w:val="22"/>
                <w:szCs w:val="22"/>
              </w:rPr>
              <w:t>速率</w:t>
            </w:r>
            <w:r>
              <w:rPr>
                <w:spacing w:val="20"/>
                <w:sz w:val="22"/>
                <w:szCs w:val="22"/>
              </w:rPr>
              <w:t>限值</w:t>
            </w:r>
            <w:r>
              <w:rPr>
                <w:rFonts w:ascii="Times New Roman" w:hAnsi="Times New Roman" w:eastAsia="Times New Roman" w:cs="Times New Roman"/>
                <w:spacing w:val="-2"/>
                <w:sz w:val="22"/>
                <w:szCs w:val="22"/>
              </w:rPr>
              <w:t>(kg/h)</w:t>
            </w:r>
          </w:p>
        </w:tc>
        <w:tc>
          <w:tcPr>
            <w:tcW w:w="679" w:type="dxa"/>
            <w:vAlign w:val="top"/>
          </w:tcPr>
          <w:p w14:paraId="2AE7FDD3">
            <w:pPr>
              <w:pStyle w:val="6"/>
              <w:spacing w:before="212" w:line="221" w:lineRule="auto"/>
              <w:ind w:left="129"/>
              <w:rPr>
                <w:sz w:val="22"/>
                <w:szCs w:val="22"/>
              </w:rPr>
            </w:pPr>
            <w:r>
              <w:rPr>
                <w:spacing w:val="-4"/>
                <w:sz w:val="22"/>
                <w:szCs w:val="22"/>
              </w:rPr>
              <w:t>浓度</w:t>
            </w:r>
          </w:p>
          <w:p w14:paraId="6353C6DE">
            <w:pPr>
              <w:pStyle w:val="6"/>
              <w:spacing w:before="37" w:line="273" w:lineRule="auto"/>
              <w:ind w:left="141" w:right="111" w:firstLine="3"/>
              <w:rPr>
                <w:rFonts w:ascii="Times New Roman" w:hAnsi="Times New Roman" w:eastAsia="Times New Roman" w:cs="Times New Roman"/>
                <w:sz w:val="22"/>
                <w:szCs w:val="22"/>
              </w:rPr>
            </w:pPr>
            <w:r>
              <w:rPr>
                <w:spacing w:val="-12"/>
                <w:sz w:val="22"/>
                <w:szCs w:val="22"/>
              </w:rPr>
              <w:t>限值</w:t>
            </w:r>
            <w:r>
              <w:rPr>
                <w:rFonts w:ascii="Times New Roman" w:hAnsi="Times New Roman" w:eastAsia="Times New Roman" w:cs="Times New Roman"/>
                <w:spacing w:val="-3"/>
                <w:sz w:val="22"/>
                <w:szCs w:val="22"/>
              </w:rPr>
              <w:t>(mg/</w:t>
            </w:r>
          </w:p>
          <w:p w14:paraId="5A75BD44">
            <w:pPr>
              <w:spacing w:before="4" w:line="208" w:lineRule="auto"/>
              <w:ind w:left="184"/>
              <w:rPr>
                <w:rFonts w:ascii="Times New Roman" w:hAnsi="Times New Roman" w:eastAsia="Times New Roman" w:cs="Times New Roman"/>
                <w:sz w:val="22"/>
                <w:szCs w:val="22"/>
              </w:rPr>
            </w:pPr>
            <w:r>
              <w:rPr>
                <w:rFonts w:ascii="Times New Roman" w:hAnsi="Times New Roman" w:eastAsia="Times New Roman" w:cs="Times New Roman"/>
                <w:spacing w:val="-1"/>
                <w:position w:val="-1"/>
                <w:sz w:val="22"/>
                <w:szCs w:val="22"/>
              </w:rPr>
              <w:t>m</w:t>
            </w:r>
            <w:r>
              <w:rPr>
                <w:rFonts w:ascii="Times New Roman" w:hAnsi="Times New Roman" w:eastAsia="Times New Roman" w:cs="Times New Roman"/>
                <w:spacing w:val="-1"/>
                <w:position w:val="6"/>
                <w:sz w:val="14"/>
                <w:szCs w:val="14"/>
              </w:rPr>
              <w:t>3</w:t>
            </w:r>
            <w:r>
              <w:rPr>
                <w:rFonts w:ascii="Times New Roman" w:hAnsi="Times New Roman" w:eastAsia="Times New Roman" w:cs="Times New Roman"/>
                <w:spacing w:val="-1"/>
                <w:position w:val="-1"/>
                <w:sz w:val="22"/>
                <w:szCs w:val="22"/>
              </w:rPr>
              <w:t>)</w:t>
            </w:r>
          </w:p>
        </w:tc>
        <w:tc>
          <w:tcPr>
            <w:tcW w:w="999" w:type="dxa"/>
            <w:vAlign w:val="top"/>
          </w:tcPr>
          <w:p w14:paraId="4BA1BAFF">
            <w:pPr>
              <w:pStyle w:val="6"/>
              <w:spacing w:before="60" w:line="221" w:lineRule="auto"/>
              <w:ind w:left="183"/>
              <w:rPr>
                <w:sz w:val="22"/>
                <w:szCs w:val="22"/>
              </w:rPr>
            </w:pPr>
            <w:r>
              <w:rPr>
                <w:spacing w:val="-3"/>
                <w:sz w:val="22"/>
                <w:szCs w:val="22"/>
              </w:rPr>
              <w:t>无组织</w:t>
            </w:r>
          </w:p>
          <w:p w14:paraId="60322BEC">
            <w:pPr>
              <w:pStyle w:val="6"/>
              <w:spacing w:before="36" w:line="222" w:lineRule="auto"/>
              <w:ind w:left="182"/>
              <w:rPr>
                <w:sz w:val="22"/>
                <w:szCs w:val="22"/>
              </w:rPr>
            </w:pPr>
            <w:r>
              <w:rPr>
                <w:spacing w:val="-3"/>
                <w:sz w:val="22"/>
                <w:szCs w:val="22"/>
              </w:rPr>
              <w:t>排放监</w:t>
            </w:r>
          </w:p>
          <w:p w14:paraId="491BE85B">
            <w:pPr>
              <w:pStyle w:val="6"/>
              <w:spacing w:before="35" w:line="221" w:lineRule="auto"/>
              <w:ind w:left="181"/>
              <w:rPr>
                <w:sz w:val="22"/>
                <w:szCs w:val="22"/>
              </w:rPr>
            </w:pPr>
            <w:r>
              <w:rPr>
                <w:spacing w:val="-2"/>
                <w:sz w:val="22"/>
                <w:szCs w:val="22"/>
              </w:rPr>
              <w:t>控浓度</w:t>
            </w:r>
          </w:p>
          <w:p w14:paraId="2B858311">
            <w:pPr>
              <w:pStyle w:val="6"/>
              <w:spacing w:before="36" w:line="220" w:lineRule="auto"/>
              <w:ind w:left="307"/>
              <w:rPr>
                <w:sz w:val="22"/>
                <w:szCs w:val="22"/>
              </w:rPr>
            </w:pPr>
            <w:r>
              <w:rPr>
                <w:spacing w:val="-12"/>
                <w:sz w:val="22"/>
                <w:szCs w:val="22"/>
              </w:rPr>
              <w:t>限值</w:t>
            </w:r>
          </w:p>
          <w:p w14:paraId="3D4A8145">
            <w:pPr>
              <w:spacing w:before="58" w:line="206" w:lineRule="auto"/>
              <w:ind w:left="14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(mg/m</w:t>
            </w:r>
            <w:r>
              <w:rPr>
                <w:rFonts w:ascii="Times New Roman" w:hAnsi="Times New Roman" w:eastAsia="Times New Roman" w:cs="Times New Roman"/>
                <w:spacing w:val="-2"/>
                <w:position w:val="6"/>
                <w:sz w:val="14"/>
                <w:szCs w:val="14"/>
              </w:rPr>
              <w:t>3</w:t>
            </w:r>
            <w:r>
              <w:rPr>
                <w:rFonts w:ascii="Times New Roman" w:hAnsi="Times New Roman" w:eastAsia="Times New Roman" w:cs="Times New Roman"/>
                <w:spacing w:val="-2"/>
                <w:sz w:val="22"/>
                <w:szCs w:val="22"/>
              </w:rPr>
              <w:t>)</w:t>
            </w:r>
          </w:p>
        </w:tc>
        <w:tc>
          <w:tcPr>
            <w:tcW w:w="889" w:type="dxa"/>
            <w:vAlign w:val="top"/>
          </w:tcPr>
          <w:p w14:paraId="797FA481">
            <w:pPr>
              <w:spacing w:line="438" w:lineRule="auto"/>
              <w:rPr>
                <w:rFonts w:ascii="Arial"/>
                <w:sz w:val="21"/>
              </w:rPr>
            </w:pPr>
          </w:p>
          <w:p w14:paraId="336C3001">
            <w:pPr>
              <w:pStyle w:val="6"/>
              <w:spacing w:before="72" w:line="273" w:lineRule="auto"/>
              <w:ind w:left="191" w:right="164" w:firstLine="46"/>
              <w:rPr>
                <w:rFonts w:ascii="Times New Roman" w:hAnsi="Times New Roman" w:eastAsia="Times New Roman" w:cs="Times New Roman"/>
                <w:sz w:val="22"/>
                <w:szCs w:val="22"/>
              </w:rPr>
            </w:pPr>
            <w:r>
              <w:rPr>
                <w:spacing w:val="-3"/>
                <w:sz w:val="22"/>
                <w:szCs w:val="22"/>
              </w:rPr>
              <w:t>速率</w:t>
            </w:r>
            <w:r>
              <w:rPr>
                <w:rFonts w:ascii="Times New Roman" w:hAnsi="Times New Roman" w:eastAsia="Times New Roman" w:cs="Times New Roman"/>
                <w:spacing w:val="-2"/>
                <w:sz w:val="22"/>
                <w:szCs w:val="22"/>
              </w:rPr>
              <w:t>(kg/h)</w:t>
            </w:r>
          </w:p>
        </w:tc>
        <w:tc>
          <w:tcPr>
            <w:tcW w:w="771" w:type="dxa"/>
            <w:tcBorders>
              <w:right w:val="single" w:color="000000" w:sz="10" w:space="0"/>
            </w:tcBorders>
            <w:vAlign w:val="top"/>
          </w:tcPr>
          <w:p w14:paraId="1C812753">
            <w:pPr>
              <w:spacing w:line="288" w:lineRule="auto"/>
              <w:rPr>
                <w:rFonts w:ascii="Arial"/>
                <w:sz w:val="21"/>
              </w:rPr>
            </w:pPr>
          </w:p>
          <w:p w14:paraId="3D0DF8F3">
            <w:pPr>
              <w:pStyle w:val="6"/>
              <w:spacing w:before="71" w:line="273" w:lineRule="auto"/>
              <w:ind w:left="194" w:right="140" w:hanging="12"/>
              <w:rPr>
                <w:rFonts w:ascii="Times New Roman" w:hAnsi="Times New Roman" w:eastAsia="Times New Roman" w:cs="Times New Roman"/>
                <w:sz w:val="22"/>
                <w:szCs w:val="22"/>
              </w:rPr>
            </w:pPr>
            <w:r>
              <w:rPr>
                <w:spacing w:val="-4"/>
                <w:sz w:val="22"/>
                <w:szCs w:val="22"/>
              </w:rPr>
              <w:t>浓度</w:t>
            </w:r>
            <w:r>
              <w:rPr>
                <w:rFonts w:ascii="Times New Roman" w:hAnsi="Times New Roman" w:eastAsia="Times New Roman" w:cs="Times New Roman"/>
                <w:spacing w:val="-3"/>
                <w:sz w:val="22"/>
                <w:szCs w:val="22"/>
              </w:rPr>
              <w:t>(mg/</w:t>
            </w:r>
          </w:p>
          <w:p w14:paraId="16F0A768">
            <w:pPr>
              <w:spacing w:before="6" w:line="206" w:lineRule="auto"/>
              <w:ind w:left="238"/>
              <w:rPr>
                <w:rFonts w:ascii="Times New Roman" w:hAnsi="Times New Roman" w:eastAsia="Times New Roman" w:cs="Times New Roman"/>
                <w:sz w:val="22"/>
                <w:szCs w:val="22"/>
              </w:rPr>
            </w:pPr>
            <w:r>
              <w:rPr>
                <w:rFonts w:ascii="Times New Roman" w:hAnsi="Times New Roman" w:eastAsia="Times New Roman" w:cs="Times New Roman"/>
                <w:position w:val="-1"/>
                <w:sz w:val="22"/>
                <w:szCs w:val="22"/>
              </w:rPr>
              <w:t>m</w:t>
            </w:r>
            <w:r>
              <w:rPr>
                <w:rFonts w:ascii="Times New Roman" w:hAnsi="Times New Roman" w:eastAsia="Times New Roman" w:cs="Times New Roman"/>
                <w:position w:val="6"/>
                <w:sz w:val="14"/>
                <w:szCs w:val="14"/>
              </w:rPr>
              <w:t>3</w:t>
            </w:r>
            <w:r>
              <w:rPr>
                <w:rFonts w:ascii="Times New Roman" w:hAnsi="Times New Roman" w:eastAsia="Times New Roman" w:cs="Times New Roman"/>
                <w:position w:val="-1"/>
                <w:sz w:val="22"/>
                <w:szCs w:val="22"/>
              </w:rPr>
              <w:t>)</w:t>
            </w:r>
          </w:p>
        </w:tc>
        <w:tc>
          <w:tcPr>
            <w:tcW w:w="137" w:type="dxa"/>
            <w:tcBorders>
              <w:top w:val="nil"/>
              <w:left w:val="single" w:color="000000" w:sz="10" w:space="0"/>
              <w:bottom w:val="nil"/>
              <w:right w:val="single" w:color="000000" w:sz="10" w:space="0"/>
            </w:tcBorders>
            <w:vAlign w:val="top"/>
          </w:tcPr>
          <w:p w14:paraId="2B068592">
            <w:pPr>
              <w:rPr>
                <w:rFonts w:ascii="Arial"/>
                <w:sz w:val="21"/>
              </w:rPr>
            </w:pPr>
          </w:p>
        </w:tc>
      </w:tr>
      <w:tr w14:paraId="15418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758" w:type="dxa"/>
            <w:vMerge w:val="continue"/>
            <w:tcBorders>
              <w:top w:val="nil"/>
              <w:left w:val="single" w:color="000000" w:sz="10" w:space="0"/>
              <w:bottom w:val="nil"/>
            </w:tcBorders>
            <w:vAlign w:val="top"/>
          </w:tcPr>
          <w:p w14:paraId="1EF62D97">
            <w:pPr>
              <w:rPr>
                <w:rFonts w:ascii="Arial"/>
                <w:sz w:val="21"/>
              </w:rPr>
            </w:pPr>
          </w:p>
        </w:tc>
        <w:tc>
          <w:tcPr>
            <w:tcW w:w="122" w:type="dxa"/>
            <w:tcBorders>
              <w:top w:val="nil"/>
              <w:bottom w:val="nil"/>
              <w:right w:val="single" w:color="000000" w:sz="10" w:space="0"/>
            </w:tcBorders>
            <w:vAlign w:val="top"/>
          </w:tcPr>
          <w:p w14:paraId="5CFBCA19">
            <w:pPr>
              <w:rPr>
                <w:rFonts w:ascii="Arial"/>
                <w:sz w:val="21"/>
              </w:rPr>
            </w:pPr>
          </w:p>
        </w:tc>
        <w:tc>
          <w:tcPr>
            <w:tcW w:w="401" w:type="dxa"/>
            <w:vMerge w:val="restart"/>
            <w:tcBorders>
              <w:left w:val="single" w:color="000000" w:sz="10" w:space="0"/>
              <w:bottom w:val="nil"/>
            </w:tcBorders>
            <w:vAlign w:val="top"/>
          </w:tcPr>
          <w:p w14:paraId="3437EFB6">
            <w:pPr>
              <w:spacing w:line="272" w:lineRule="auto"/>
              <w:rPr>
                <w:rFonts w:ascii="Arial"/>
                <w:sz w:val="21"/>
              </w:rPr>
            </w:pPr>
          </w:p>
          <w:p w14:paraId="663B16F0">
            <w:pPr>
              <w:spacing w:line="272" w:lineRule="auto"/>
              <w:rPr>
                <w:rFonts w:ascii="Arial"/>
                <w:sz w:val="21"/>
              </w:rPr>
            </w:pPr>
          </w:p>
          <w:p w14:paraId="6A2F9594">
            <w:pPr>
              <w:spacing w:line="272" w:lineRule="auto"/>
              <w:rPr>
                <w:rFonts w:ascii="Arial"/>
                <w:sz w:val="21"/>
              </w:rPr>
            </w:pPr>
          </w:p>
          <w:p w14:paraId="0CD2A7DD">
            <w:pPr>
              <w:spacing w:line="272" w:lineRule="auto"/>
              <w:rPr>
                <w:rFonts w:ascii="Arial"/>
                <w:sz w:val="21"/>
              </w:rPr>
            </w:pPr>
          </w:p>
          <w:p w14:paraId="68C3121C">
            <w:pPr>
              <w:spacing w:line="273" w:lineRule="auto"/>
              <w:rPr>
                <w:rFonts w:ascii="Arial"/>
                <w:sz w:val="21"/>
              </w:rPr>
            </w:pPr>
          </w:p>
          <w:p w14:paraId="788A41CB">
            <w:pPr>
              <w:spacing w:line="273" w:lineRule="auto"/>
              <w:rPr>
                <w:rFonts w:ascii="Arial"/>
                <w:sz w:val="21"/>
              </w:rPr>
            </w:pPr>
          </w:p>
          <w:p w14:paraId="233833B2">
            <w:pPr>
              <w:spacing w:line="273" w:lineRule="auto"/>
              <w:rPr>
                <w:rFonts w:ascii="Arial"/>
                <w:sz w:val="21"/>
              </w:rPr>
            </w:pPr>
          </w:p>
          <w:p w14:paraId="38A56EAE">
            <w:pPr>
              <w:spacing w:before="63" w:line="186" w:lineRule="auto"/>
              <w:ind w:left="102"/>
              <w:rPr>
                <w:rFonts w:ascii="Times New Roman" w:hAnsi="Times New Roman" w:eastAsia="Times New Roman" w:cs="Times New Roman"/>
                <w:sz w:val="22"/>
                <w:szCs w:val="22"/>
              </w:rPr>
            </w:pPr>
            <w:r>
              <w:rPr>
                <w:rFonts w:ascii="Times New Roman" w:hAnsi="Times New Roman" w:eastAsia="Times New Roman" w:cs="Times New Roman"/>
                <w:sz w:val="22"/>
                <w:szCs w:val="22"/>
              </w:rPr>
              <w:t>D</w:t>
            </w:r>
          </w:p>
          <w:p w14:paraId="12ED6B77">
            <w:pPr>
              <w:spacing w:before="52" w:line="189" w:lineRule="auto"/>
              <w:ind w:left="100"/>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p w14:paraId="5F6097AD">
            <w:pPr>
              <w:spacing w:before="55" w:line="189" w:lineRule="auto"/>
              <w:ind w:left="131"/>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14:paraId="27EAC581">
            <w:pPr>
              <w:spacing w:before="52" w:line="189" w:lineRule="auto"/>
              <w:ind w:left="131"/>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14:paraId="6A1BC1FC">
            <w:pPr>
              <w:spacing w:before="55" w:line="189" w:lineRule="auto"/>
              <w:ind w:left="149"/>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06" w:type="dxa"/>
            <w:vMerge w:val="restart"/>
            <w:tcBorders>
              <w:bottom w:val="nil"/>
            </w:tcBorders>
            <w:vAlign w:val="top"/>
          </w:tcPr>
          <w:p w14:paraId="4BA38F9F">
            <w:pPr>
              <w:spacing w:line="265" w:lineRule="auto"/>
              <w:rPr>
                <w:rFonts w:ascii="Arial"/>
                <w:sz w:val="21"/>
              </w:rPr>
            </w:pPr>
          </w:p>
          <w:p w14:paraId="716E5E32">
            <w:pPr>
              <w:spacing w:line="265" w:lineRule="auto"/>
              <w:rPr>
                <w:rFonts w:ascii="Arial"/>
                <w:sz w:val="21"/>
              </w:rPr>
            </w:pPr>
          </w:p>
          <w:p w14:paraId="7811392A">
            <w:pPr>
              <w:spacing w:line="265" w:lineRule="auto"/>
              <w:rPr>
                <w:rFonts w:ascii="Arial"/>
                <w:sz w:val="21"/>
              </w:rPr>
            </w:pPr>
          </w:p>
          <w:p w14:paraId="54E5FFB7">
            <w:pPr>
              <w:spacing w:line="265" w:lineRule="auto"/>
              <w:rPr>
                <w:rFonts w:ascii="Arial"/>
                <w:sz w:val="21"/>
              </w:rPr>
            </w:pPr>
          </w:p>
          <w:p w14:paraId="01B8E1E8">
            <w:pPr>
              <w:spacing w:line="266" w:lineRule="auto"/>
              <w:rPr>
                <w:rFonts w:ascii="Arial"/>
                <w:sz w:val="21"/>
              </w:rPr>
            </w:pPr>
          </w:p>
          <w:p w14:paraId="1FEE499B">
            <w:pPr>
              <w:pStyle w:val="6"/>
              <w:spacing w:before="72" w:line="258" w:lineRule="auto"/>
              <w:ind w:left="138" w:right="120" w:firstLine="1"/>
              <w:jc w:val="both"/>
              <w:rPr>
                <w:sz w:val="22"/>
                <w:szCs w:val="22"/>
              </w:rPr>
            </w:pPr>
            <w:r>
              <w:rPr>
                <w:spacing w:val="-9"/>
                <w:sz w:val="22"/>
                <w:szCs w:val="22"/>
              </w:rPr>
              <w:t>熔</w:t>
            </w:r>
            <w:r>
              <w:rPr>
                <w:spacing w:val="-7"/>
                <w:sz w:val="22"/>
                <w:szCs w:val="22"/>
              </w:rPr>
              <w:t>炼废</w:t>
            </w:r>
            <w:r>
              <w:rPr>
                <w:spacing w:val="22"/>
                <w:sz w:val="22"/>
                <w:szCs w:val="22"/>
              </w:rPr>
              <w:t>气</w:t>
            </w:r>
            <w:r>
              <w:rPr>
                <w:rFonts w:ascii="Times New Roman" w:hAnsi="Times New Roman" w:eastAsia="Times New Roman" w:cs="Times New Roman"/>
                <w:spacing w:val="-4"/>
                <w:sz w:val="22"/>
                <w:szCs w:val="22"/>
              </w:rPr>
              <w:t>1#</w:t>
            </w:r>
            <w:r>
              <w:rPr>
                <w:spacing w:val="-7"/>
                <w:sz w:val="22"/>
                <w:szCs w:val="22"/>
              </w:rPr>
              <w:t>排气</w:t>
            </w:r>
            <w:r>
              <w:rPr>
                <w:sz w:val="22"/>
                <w:szCs w:val="22"/>
              </w:rPr>
              <w:t>筒</w:t>
            </w:r>
          </w:p>
        </w:tc>
        <w:tc>
          <w:tcPr>
            <w:tcW w:w="883" w:type="dxa"/>
            <w:vAlign w:val="top"/>
          </w:tcPr>
          <w:p w14:paraId="2305AC6F">
            <w:pPr>
              <w:pStyle w:val="6"/>
              <w:spacing w:before="131" w:line="221" w:lineRule="auto"/>
              <w:ind w:left="109"/>
              <w:rPr>
                <w:sz w:val="22"/>
                <w:szCs w:val="22"/>
              </w:rPr>
            </w:pPr>
            <w:r>
              <w:rPr>
                <w:spacing w:val="-2"/>
                <w:sz w:val="22"/>
                <w:szCs w:val="22"/>
              </w:rPr>
              <w:t>颗粒物</w:t>
            </w:r>
          </w:p>
        </w:tc>
        <w:tc>
          <w:tcPr>
            <w:tcW w:w="2001" w:type="dxa"/>
            <w:vMerge w:val="restart"/>
            <w:tcBorders>
              <w:bottom w:val="nil"/>
            </w:tcBorders>
            <w:vAlign w:val="top"/>
          </w:tcPr>
          <w:p w14:paraId="31AE4384">
            <w:pPr>
              <w:pStyle w:val="6"/>
              <w:spacing w:before="57" w:line="220" w:lineRule="auto"/>
              <w:ind w:left="123"/>
              <w:rPr>
                <w:sz w:val="22"/>
                <w:szCs w:val="22"/>
              </w:rPr>
            </w:pPr>
            <w:r>
              <w:rPr>
                <w:spacing w:val="-1"/>
                <w:sz w:val="22"/>
                <w:szCs w:val="22"/>
              </w:rPr>
              <w:t>有组织执行：《铸</w:t>
            </w:r>
          </w:p>
          <w:p w14:paraId="1C5586A5">
            <w:pPr>
              <w:pStyle w:val="6"/>
              <w:spacing w:before="37" w:line="221" w:lineRule="auto"/>
              <w:ind w:left="122"/>
              <w:rPr>
                <w:sz w:val="22"/>
                <w:szCs w:val="22"/>
              </w:rPr>
            </w:pPr>
            <w:r>
              <w:rPr>
                <w:spacing w:val="-1"/>
                <w:sz w:val="22"/>
                <w:szCs w:val="22"/>
              </w:rPr>
              <w:t>造工业大气污染物</w:t>
            </w:r>
          </w:p>
          <w:p w14:paraId="214CE02E">
            <w:pPr>
              <w:pStyle w:val="6"/>
              <w:spacing w:before="36" w:line="221" w:lineRule="auto"/>
              <w:ind w:left="190"/>
              <w:rPr>
                <w:rFonts w:ascii="Times New Roman" w:hAnsi="Times New Roman" w:eastAsia="Times New Roman" w:cs="Times New Roman"/>
                <w:sz w:val="22"/>
                <w:szCs w:val="22"/>
              </w:rPr>
            </w:pPr>
            <w:r>
              <w:rPr>
                <w:spacing w:val="-1"/>
                <w:sz w:val="22"/>
                <w:szCs w:val="22"/>
              </w:rPr>
              <w:t>排放标准》（</w:t>
            </w:r>
            <w:r>
              <w:rPr>
                <w:rFonts w:ascii="Times New Roman" w:hAnsi="Times New Roman" w:eastAsia="Times New Roman" w:cs="Times New Roman"/>
                <w:spacing w:val="-1"/>
                <w:sz w:val="22"/>
                <w:szCs w:val="22"/>
              </w:rPr>
              <w:t>GB</w:t>
            </w:r>
          </w:p>
          <w:p w14:paraId="0782187C">
            <w:pPr>
              <w:pStyle w:val="6"/>
              <w:spacing w:before="37" w:line="232" w:lineRule="auto"/>
              <w:ind w:left="253"/>
              <w:rPr>
                <w:sz w:val="22"/>
                <w:szCs w:val="22"/>
              </w:rPr>
            </w:pPr>
            <w:r>
              <w:rPr>
                <w:rFonts w:ascii="Times New Roman" w:hAnsi="Times New Roman" w:eastAsia="Times New Roman" w:cs="Times New Roman"/>
                <w:spacing w:val="-1"/>
                <w:sz w:val="22"/>
                <w:szCs w:val="22"/>
              </w:rPr>
              <w:t>39726-2020</w:t>
            </w:r>
            <w:r>
              <w:rPr>
                <w:spacing w:val="-1"/>
                <w:sz w:val="22"/>
                <w:szCs w:val="22"/>
              </w:rPr>
              <w:t>）、</w:t>
            </w:r>
          </w:p>
          <w:p w14:paraId="070F6F09">
            <w:pPr>
              <w:pStyle w:val="6"/>
              <w:spacing w:before="23" w:line="220" w:lineRule="auto"/>
              <w:ind w:left="123"/>
              <w:rPr>
                <w:sz w:val="22"/>
                <w:szCs w:val="22"/>
              </w:rPr>
            </w:pPr>
            <w:r>
              <w:rPr>
                <w:spacing w:val="-1"/>
                <w:sz w:val="22"/>
                <w:szCs w:val="22"/>
              </w:rPr>
              <w:t>重庆市《工业炉窑</w:t>
            </w:r>
          </w:p>
          <w:p w14:paraId="38BE69D1">
            <w:pPr>
              <w:pStyle w:val="6"/>
              <w:spacing w:before="37" w:line="221" w:lineRule="auto"/>
              <w:ind w:left="125"/>
              <w:rPr>
                <w:sz w:val="22"/>
                <w:szCs w:val="22"/>
              </w:rPr>
            </w:pPr>
            <w:r>
              <w:rPr>
                <w:spacing w:val="-2"/>
                <w:sz w:val="22"/>
                <w:szCs w:val="22"/>
              </w:rPr>
              <w:t>大气污染物排放标</w:t>
            </w:r>
          </w:p>
          <w:p w14:paraId="3464158F">
            <w:pPr>
              <w:pStyle w:val="6"/>
              <w:spacing w:before="36" w:line="222" w:lineRule="auto"/>
              <w:ind w:left="523"/>
              <w:rPr>
                <w:rFonts w:ascii="Times New Roman" w:hAnsi="Times New Roman" w:eastAsia="Times New Roman" w:cs="Times New Roman"/>
                <w:sz w:val="22"/>
                <w:szCs w:val="22"/>
              </w:rPr>
            </w:pPr>
            <w:r>
              <w:rPr>
                <w:spacing w:val="-2"/>
                <w:sz w:val="22"/>
                <w:szCs w:val="22"/>
              </w:rPr>
              <w:t>准》（</w:t>
            </w:r>
            <w:r>
              <w:rPr>
                <w:rFonts w:ascii="Times New Roman" w:hAnsi="Times New Roman" w:eastAsia="Times New Roman" w:cs="Times New Roman"/>
                <w:spacing w:val="-2"/>
                <w:sz w:val="22"/>
                <w:szCs w:val="22"/>
              </w:rPr>
              <w:t>DB</w:t>
            </w:r>
          </w:p>
          <w:p w14:paraId="78B2F984">
            <w:pPr>
              <w:pStyle w:val="6"/>
              <w:spacing w:before="36" w:line="222" w:lineRule="auto"/>
              <w:ind w:left="223"/>
              <w:rPr>
                <w:sz w:val="22"/>
                <w:szCs w:val="22"/>
              </w:rPr>
            </w:pPr>
            <w:r>
              <w:rPr>
                <w:rFonts w:ascii="Times New Roman" w:hAnsi="Times New Roman" w:eastAsia="Times New Roman" w:cs="Times New Roman"/>
                <w:spacing w:val="-1"/>
                <w:sz w:val="22"/>
                <w:szCs w:val="22"/>
              </w:rPr>
              <w:t>50/659-2016</w:t>
            </w:r>
            <w:r>
              <w:rPr>
                <w:sz w:val="22"/>
                <w:szCs w:val="22"/>
              </w:rPr>
              <w:t>）；</w:t>
            </w:r>
          </w:p>
          <w:p w14:paraId="2DC5B731">
            <w:pPr>
              <w:pStyle w:val="6"/>
              <w:spacing w:before="36" w:line="220" w:lineRule="auto"/>
              <w:ind w:left="124"/>
              <w:rPr>
                <w:sz w:val="22"/>
                <w:szCs w:val="22"/>
              </w:rPr>
            </w:pPr>
            <w:r>
              <w:rPr>
                <w:spacing w:val="-2"/>
                <w:sz w:val="22"/>
                <w:szCs w:val="22"/>
              </w:rPr>
              <w:t>无组织执行：重庆</w:t>
            </w:r>
          </w:p>
          <w:p w14:paraId="29336FC7">
            <w:pPr>
              <w:pStyle w:val="6"/>
              <w:spacing w:before="38" w:line="220" w:lineRule="auto"/>
              <w:ind w:left="128"/>
              <w:rPr>
                <w:sz w:val="22"/>
                <w:szCs w:val="22"/>
              </w:rPr>
            </w:pPr>
            <w:r>
              <w:rPr>
                <w:spacing w:val="-2"/>
                <w:sz w:val="22"/>
                <w:szCs w:val="22"/>
              </w:rPr>
              <w:t>市地方标准《大气</w:t>
            </w:r>
          </w:p>
          <w:p w14:paraId="417773B5">
            <w:pPr>
              <w:pStyle w:val="6"/>
              <w:spacing w:before="37" w:line="221" w:lineRule="auto"/>
              <w:ind w:left="124"/>
              <w:rPr>
                <w:sz w:val="22"/>
                <w:szCs w:val="22"/>
              </w:rPr>
            </w:pPr>
            <w:r>
              <w:rPr>
                <w:spacing w:val="-2"/>
                <w:sz w:val="22"/>
                <w:szCs w:val="22"/>
              </w:rPr>
              <w:t>污染物综合排放标</w:t>
            </w:r>
          </w:p>
          <w:p w14:paraId="54DE863B">
            <w:pPr>
              <w:pStyle w:val="6"/>
              <w:spacing w:before="36" w:line="222" w:lineRule="auto"/>
              <w:ind w:left="784"/>
              <w:rPr>
                <w:sz w:val="22"/>
                <w:szCs w:val="22"/>
              </w:rPr>
            </w:pPr>
            <w:r>
              <w:rPr>
                <w:spacing w:val="-5"/>
                <w:sz w:val="22"/>
                <w:szCs w:val="22"/>
              </w:rPr>
              <w:t>准》</w:t>
            </w:r>
          </w:p>
          <w:p w14:paraId="181B68C1">
            <w:pPr>
              <w:pStyle w:val="6"/>
              <w:spacing w:before="37" w:line="186" w:lineRule="auto"/>
              <w:ind w:left="115"/>
              <w:rPr>
                <w:sz w:val="22"/>
                <w:szCs w:val="22"/>
              </w:rPr>
            </w:pPr>
            <w:r>
              <w:rPr>
                <w:spacing w:val="-1"/>
                <w:sz w:val="22"/>
                <w:szCs w:val="22"/>
              </w:rPr>
              <w:t>（</w:t>
            </w:r>
            <w:r>
              <w:rPr>
                <w:rFonts w:ascii="Times New Roman" w:hAnsi="Times New Roman" w:eastAsia="Times New Roman" w:cs="Times New Roman"/>
                <w:spacing w:val="-1"/>
                <w:sz w:val="22"/>
                <w:szCs w:val="22"/>
              </w:rPr>
              <w:t>DB50/418-2016</w:t>
            </w:r>
            <w:r>
              <w:rPr>
                <w:spacing w:val="-1"/>
                <w:sz w:val="22"/>
                <w:szCs w:val="22"/>
              </w:rPr>
              <w:t>）</w:t>
            </w:r>
          </w:p>
        </w:tc>
        <w:tc>
          <w:tcPr>
            <w:tcW w:w="765" w:type="dxa"/>
            <w:vAlign w:val="top"/>
          </w:tcPr>
          <w:p w14:paraId="5125B6BC">
            <w:pPr>
              <w:spacing w:before="177" w:line="193" w:lineRule="auto"/>
              <w:ind w:left="35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14:paraId="6060022F">
            <w:pPr>
              <w:spacing w:before="181" w:line="189" w:lineRule="auto"/>
              <w:ind w:left="23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999" w:type="dxa"/>
            <w:vAlign w:val="top"/>
          </w:tcPr>
          <w:p w14:paraId="64E10313">
            <w:pPr>
              <w:spacing w:before="181" w:line="189" w:lineRule="auto"/>
              <w:ind w:left="39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889" w:type="dxa"/>
            <w:vAlign w:val="top"/>
          </w:tcPr>
          <w:p w14:paraId="6382E6FC">
            <w:pPr>
              <w:spacing w:before="169"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0.715</w:t>
            </w:r>
          </w:p>
        </w:tc>
        <w:tc>
          <w:tcPr>
            <w:tcW w:w="771" w:type="dxa"/>
            <w:tcBorders>
              <w:right w:val="single" w:color="000000" w:sz="10" w:space="0"/>
            </w:tcBorders>
            <w:vAlign w:val="top"/>
          </w:tcPr>
          <w:p w14:paraId="696242D1">
            <w:pPr>
              <w:spacing w:before="169"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6.6</w:t>
            </w:r>
          </w:p>
        </w:tc>
        <w:tc>
          <w:tcPr>
            <w:tcW w:w="137" w:type="dxa"/>
            <w:tcBorders>
              <w:top w:val="nil"/>
              <w:left w:val="single" w:color="000000" w:sz="10" w:space="0"/>
              <w:bottom w:val="nil"/>
              <w:right w:val="single" w:color="000000" w:sz="10" w:space="0"/>
            </w:tcBorders>
            <w:vAlign w:val="top"/>
          </w:tcPr>
          <w:p w14:paraId="0192B0D8">
            <w:pPr>
              <w:rPr>
                <w:rFonts w:ascii="Arial"/>
                <w:sz w:val="21"/>
              </w:rPr>
            </w:pPr>
          </w:p>
        </w:tc>
      </w:tr>
      <w:tr w14:paraId="69D1E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58" w:type="dxa"/>
            <w:vMerge w:val="continue"/>
            <w:tcBorders>
              <w:top w:val="nil"/>
              <w:left w:val="single" w:color="000000" w:sz="10" w:space="0"/>
              <w:bottom w:val="nil"/>
            </w:tcBorders>
            <w:vAlign w:val="top"/>
          </w:tcPr>
          <w:p w14:paraId="4347287F">
            <w:pPr>
              <w:rPr>
                <w:rFonts w:ascii="Arial"/>
                <w:sz w:val="21"/>
              </w:rPr>
            </w:pPr>
          </w:p>
        </w:tc>
        <w:tc>
          <w:tcPr>
            <w:tcW w:w="122" w:type="dxa"/>
            <w:tcBorders>
              <w:top w:val="nil"/>
              <w:bottom w:val="nil"/>
              <w:right w:val="single" w:color="000000" w:sz="10" w:space="0"/>
            </w:tcBorders>
            <w:vAlign w:val="top"/>
          </w:tcPr>
          <w:p w14:paraId="7C1A7660">
            <w:pPr>
              <w:rPr>
                <w:rFonts w:ascii="Arial"/>
                <w:sz w:val="21"/>
              </w:rPr>
            </w:pPr>
          </w:p>
        </w:tc>
        <w:tc>
          <w:tcPr>
            <w:tcW w:w="401" w:type="dxa"/>
            <w:vMerge w:val="continue"/>
            <w:tcBorders>
              <w:top w:val="nil"/>
              <w:left w:val="single" w:color="000000" w:sz="10" w:space="0"/>
              <w:bottom w:val="nil"/>
            </w:tcBorders>
            <w:vAlign w:val="top"/>
          </w:tcPr>
          <w:p w14:paraId="2F2A2208">
            <w:pPr>
              <w:rPr>
                <w:rFonts w:ascii="Arial"/>
                <w:sz w:val="21"/>
              </w:rPr>
            </w:pPr>
          </w:p>
        </w:tc>
        <w:tc>
          <w:tcPr>
            <w:tcW w:w="506" w:type="dxa"/>
            <w:vMerge w:val="continue"/>
            <w:tcBorders>
              <w:top w:val="nil"/>
              <w:bottom w:val="nil"/>
            </w:tcBorders>
            <w:vAlign w:val="top"/>
          </w:tcPr>
          <w:p w14:paraId="2A6776A0">
            <w:pPr>
              <w:rPr>
                <w:rFonts w:ascii="Arial"/>
                <w:sz w:val="21"/>
              </w:rPr>
            </w:pPr>
          </w:p>
        </w:tc>
        <w:tc>
          <w:tcPr>
            <w:tcW w:w="883" w:type="dxa"/>
            <w:vAlign w:val="top"/>
          </w:tcPr>
          <w:p w14:paraId="22B7425A">
            <w:pPr>
              <w:spacing w:before="158" w:line="189" w:lineRule="auto"/>
              <w:ind w:left="214"/>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2001" w:type="dxa"/>
            <w:vMerge w:val="continue"/>
            <w:tcBorders>
              <w:top w:val="nil"/>
              <w:bottom w:val="nil"/>
            </w:tcBorders>
            <w:vAlign w:val="top"/>
          </w:tcPr>
          <w:p w14:paraId="2F359E74">
            <w:pPr>
              <w:rPr>
                <w:rFonts w:ascii="Arial"/>
                <w:sz w:val="21"/>
              </w:rPr>
            </w:pPr>
          </w:p>
        </w:tc>
        <w:tc>
          <w:tcPr>
            <w:tcW w:w="765" w:type="dxa"/>
            <w:vAlign w:val="top"/>
          </w:tcPr>
          <w:p w14:paraId="0A70E336">
            <w:pPr>
              <w:spacing w:before="166" w:line="193" w:lineRule="auto"/>
              <w:ind w:left="35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14:paraId="3D89990A">
            <w:pPr>
              <w:spacing w:before="171" w:line="189" w:lineRule="auto"/>
              <w:ind w:left="18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999" w:type="dxa"/>
            <w:vAlign w:val="top"/>
          </w:tcPr>
          <w:p w14:paraId="7CA4AEAE">
            <w:pPr>
              <w:spacing w:before="171" w:line="189" w:lineRule="auto"/>
              <w:ind w:left="3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0.12</w:t>
            </w:r>
          </w:p>
        </w:tc>
        <w:tc>
          <w:tcPr>
            <w:tcW w:w="889" w:type="dxa"/>
            <w:vAlign w:val="top"/>
          </w:tcPr>
          <w:p w14:paraId="769A363C">
            <w:pPr>
              <w:spacing w:before="159" w:line="189" w:lineRule="auto"/>
              <w:ind w:left="20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2.252</w:t>
            </w:r>
          </w:p>
        </w:tc>
        <w:tc>
          <w:tcPr>
            <w:tcW w:w="771" w:type="dxa"/>
            <w:tcBorders>
              <w:right w:val="single" w:color="000000" w:sz="10" w:space="0"/>
            </w:tcBorders>
            <w:vAlign w:val="top"/>
          </w:tcPr>
          <w:p w14:paraId="2C39BC36">
            <w:pPr>
              <w:spacing w:before="159" w:line="189" w:lineRule="auto"/>
              <w:ind w:left="20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20.8</w:t>
            </w:r>
          </w:p>
        </w:tc>
        <w:tc>
          <w:tcPr>
            <w:tcW w:w="137" w:type="dxa"/>
            <w:tcBorders>
              <w:top w:val="nil"/>
              <w:left w:val="single" w:color="000000" w:sz="10" w:space="0"/>
              <w:bottom w:val="nil"/>
              <w:right w:val="single" w:color="000000" w:sz="10" w:space="0"/>
            </w:tcBorders>
            <w:vAlign w:val="top"/>
          </w:tcPr>
          <w:p w14:paraId="453B7A44">
            <w:pPr>
              <w:rPr>
                <w:rFonts w:ascii="Arial"/>
                <w:sz w:val="21"/>
              </w:rPr>
            </w:pPr>
          </w:p>
        </w:tc>
      </w:tr>
      <w:tr w14:paraId="22FB3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58" w:type="dxa"/>
            <w:vMerge w:val="continue"/>
            <w:tcBorders>
              <w:top w:val="nil"/>
              <w:left w:val="single" w:color="000000" w:sz="10" w:space="0"/>
              <w:bottom w:val="nil"/>
            </w:tcBorders>
            <w:vAlign w:val="top"/>
          </w:tcPr>
          <w:p w14:paraId="26A3220A">
            <w:pPr>
              <w:rPr>
                <w:rFonts w:ascii="Arial"/>
                <w:sz w:val="21"/>
              </w:rPr>
            </w:pPr>
          </w:p>
        </w:tc>
        <w:tc>
          <w:tcPr>
            <w:tcW w:w="122" w:type="dxa"/>
            <w:tcBorders>
              <w:top w:val="nil"/>
              <w:bottom w:val="nil"/>
              <w:right w:val="single" w:color="000000" w:sz="10" w:space="0"/>
            </w:tcBorders>
            <w:vAlign w:val="top"/>
          </w:tcPr>
          <w:p w14:paraId="2BB7A5FB">
            <w:pPr>
              <w:rPr>
                <w:rFonts w:ascii="Arial"/>
                <w:sz w:val="21"/>
              </w:rPr>
            </w:pPr>
          </w:p>
        </w:tc>
        <w:tc>
          <w:tcPr>
            <w:tcW w:w="401" w:type="dxa"/>
            <w:vMerge w:val="continue"/>
            <w:tcBorders>
              <w:top w:val="nil"/>
              <w:left w:val="single" w:color="000000" w:sz="10" w:space="0"/>
              <w:bottom w:val="nil"/>
            </w:tcBorders>
            <w:vAlign w:val="top"/>
          </w:tcPr>
          <w:p w14:paraId="20E857E3">
            <w:pPr>
              <w:rPr>
                <w:rFonts w:ascii="Arial"/>
                <w:sz w:val="21"/>
              </w:rPr>
            </w:pPr>
          </w:p>
        </w:tc>
        <w:tc>
          <w:tcPr>
            <w:tcW w:w="506" w:type="dxa"/>
            <w:vMerge w:val="continue"/>
            <w:tcBorders>
              <w:top w:val="nil"/>
              <w:bottom w:val="nil"/>
            </w:tcBorders>
            <w:vAlign w:val="top"/>
          </w:tcPr>
          <w:p w14:paraId="68C7AC9C">
            <w:pPr>
              <w:rPr>
                <w:rFonts w:ascii="Arial"/>
                <w:sz w:val="21"/>
              </w:rPr>
            </w:pPr>
          </w:p>
        </w:tc>
        <w:tc>
          <w:tcPr>
            <w:tcW w:w="883" w:type="dxa"/>
            <w:vAlign w:val="top"/>
          </w:tcPr>
          <w:p w14:paraId="5D149606">
            <w:pPr>
              <w:spacing w:before="119" w:line="196" w:lineRule="auto"/>
              <w:ind w:left="269"/>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2001" w:type="dxa"/>
            <w:vMerge w:val="continue"/>
            <w:tcBorders>
              <w:top w:val="nil"/>
              <w:bottom w:val="nil"/>
            </w:tcBorders>
            <w:vAlign w:val="top"/>
          </w:tcPr>
          <w:p w14:paraId="6914D9B4">
            <w:pPr>
              <w:rPr>
                <w:rFonts w:ascii="Arial"/>
                <w:sz w:val="21"/>
              </w:rPr>
            </w:pPr>
          </w:p>
        </w:tc>
        <w:tc>
          <w:tcPr>
            <w:tcW w:w="765" w:type="dxa"/>
            <w:vAlign w:val="top"/>
          </w:tcPr>
          <w:p w14:paraId="5EB167FB">
            <w:pPr>
              <w:spacing w:before="128" w:line="193" w:lineRule="auto"/>
              <w:ind w:left="35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14:paraId="3F067198">
            <w:pPr>
              <w:spacing w:before="132"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999" w:type="dxa"/>
            <w:vAlign w:val="top"/>
          </w:tcPr>
          <w:p w14:paraId="3B7408D1">
            <w:pPr>
              <w:spacing w:before="132" w:line="189"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0.4</w:t>
            </w:r>
          </w:p>
        </w:tc>
        <w:tc>
          <w:tcPr>
            <w:tcW w:w="889" w:type="dxa"/>
            <w:vAlign w:val="top"/>
          </w:tcPr>
          <w:p w14:paraId="6A05B437">
            <w:pPr>
              <w:spacing w:before="120"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0.172</w:t>
            </w:r>
          </w:p>
        </w:tc>
        <w:tc>
          <w:tcPr>
            <w:tcW w:w="771" w:type="dxa"/>
            <w:tcBorders>
              <w:right w:val="single" w:color="000000" w:sz="10" w:space="0"/>
            </w:tcBorders>
            <w:vAlign w:val="top"/>
          </w:tcPr>
          <w:p w14:paraId="5E96F9BF">
            <w:pPr>
              <w:spacing w:before="120" w:line="189" w:lineRule="auto"/>
              <w:ind w:left="28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1.6</w:t>
            </w:r>
          </w:p>
        </w:tc>
        <w:tc>
          <w:tcPr>
            <w:tcW w:w="137" w:type="dxa"/>
            <w:tcBorders>
              <w:top w:val="nil"/>
              <w:left w:val="single" w:color="000000" w:sz="10" w:space="0"/>
              <w:bottom w:val="nil"/>
              <w:right w:val="single" w:color="000000" w:sz="10" w:space="0"/>
            </w:tcBorders>
            <w:vAlign w:val="top"/>
          </w:tcPr>
          <w:p w14:paraId="1A6BD7B5">
            <w:pPr>
              <w:rPr>
                <w:rFonts w:ascii="Arial"/>
                <w:sz w:val="21"/>
              </w:rPr>
            </w:pPr>
          </w:p>
        </w:tc>
      </w:tr>
      <w:tr w14:paraId="48A45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0" w:hRule="atLeast"/>
        </w:trPr>
        <w:tc>
          <w:tcPr>
            <w:tcW w:w="758" w:type="dxa"/>
            <w:vMerge w:val="continue"/>
            <w:tcBorders>
              <w:top w:val="nil"/>
              <w:left w:val="single" w:color="000000" w:sz="10" w:space="0"/>
              <w:bottom w:val="nil"/>
            </w:tcBorders>
            <w:vAlign w:val="top"/>
          </w:tcPr>
          <w:p w14:paraId="3534DD2E">
            <w:pPr>
              <w:rPr>
                <w:rFonts w:ascii="Arial"/>
                <w:sz w:val="21"/>
              </w:rPr>
            </w:pPr>
          </w:p>
        </w:tc>
        <w:tc>
          <w:tcPr>
            <w:tcW w:w="122" w:type="dxa"/>
            <w:tcBorders>
              <w:top w:val="nil"/>
              <w:bottom w:val="nil"/>
              <w:right w:val="single" w:color="000000" w:sz="10" w:space="0"/>
            </w:tcBorders>
            <w:vAlign w:val="top"/>
          </w:tcPr>
          <w:p w14:paraId="73DFD1F6">
            <w:pPr>
              <w:rPr>
                <w:rFonts w:ascii="Arial"/>
                <w:sz w:val="21"/>
              </w:rPr>
            </w:pPr>
          </w:p>
        </w:tc>
        <w:tc>
          <w:tcPr>
            <w:tcW w:w="401" w:type="dxa"/>
            <w:vMerge w:val="continue"/>
            <w:tcBorders>
              <w:top w:val="nil"/>
              <w:left w:val="single" w:color="000000" w:sz="10" w:space="0"/>
              <w:bottom w:val="nil"/>
            </w:tcBorders>
            <w:vAlign w:val="top"/>
          </w:tcPr>
          <w:p w14:paraId="43F0F424">
            <w:pPr>
              <w:rPr>
                <w:rFonts w:ascii="Arial"/>
                <w:sz w:val="21"/>
              </w:rPr>
            </w:pPr>
          </w:p>
        </w:tc>
        <w:tc>
          <w:tcPr>
            <w:tcW w:w="506" w:type="dxa"/>
            <w:vMerge w:val="continue"/>
            <w:tcBorders>
              <w:top w:val="nil"/>
              <w:bottom w:val="nil"/>
            </w:tcBorders>
            <w:vAlign w:val="top"/>
          </w:tcPr>
          <w:p w14:paraId="3084F141">
            <w:pPr>
              <w:rPr>
                <w:rFonts w:ascii="Arial"/>
                <w:sz w:val="21"/>
              </w:rPr>
            </w:pPr>
          </w:p>
        </w:tc>
        <w:tc>
          <w:tcPr>
            <w:tcW w:w="883" w:type="dxa"/>
            <w:vAlign w:val="top"/>
          </w:tcPr>
          <w:p w14:paraId="2FFA023B">
            <w:pPr>
              <w:spacing w:line="283" w:lineRule="auto"/>
              <w:rPr>
                <w:rFonts w:ascii="Arial"/>
                <w:sz w:val="21"/>
              </w:rPr>
            </w:pPr>
          </w:p>
          <w:p w14:paraId="0FB37DD7">
            <w:pPr>
              <w:spacing w:line="284" w:lineRule="auto"/>
              <w:rPr>
                <w:rFonts w:ascii="Arial"/>
                <w:sz w:val="21"/>
              </w:rPr>
            </w:pPr>
          </w:p>
          <w:p w14:paraId="46D4F7EB">
            <w:pPr>
              <w:spacing w:line="284" w:lineRule="auto"/>
              <w:rPr>
                <w:rFonts w:ascii="Arial"/>
                <w:sz w:val="21"/>
              </w:rPr>
            </w:pPr>
          </w:p>
          <w:p w14:paraId="059F1371">
            <w:pPr>
              <w:spacing w:line="284" w:lineRule="auto"/>
              <w:rPr>
                <w:rFonts w:ascii="Arial"/>
                <w:sz w:val="21"/>
              </w:rPr>
            </w:pPr>
          </w:p>
          <w:p w14:paraId="12B99D4D">
            <w:pPr>
              <w:pStyle w:val="6"/>
              <w:spacing w:before="72" w:line="220" w:lineRule="auto"/>
              <w:ind w:left="111"/>
              <w:rPr>
                <w:sz w:val="22"/>
                <w:szCs w:val="22"/>
              </w:rPr>
            </w:pPr>
            <w:r>
              <w:rPr>
                <w:spacing w:val="-3"/>
                <w:sz w:val="22"/>
                <w:szCs w:val="22"/>
              </w:rPr>
              <w:t>氟化物</w:t>
            </w:r>
          </w:p>
        </w:tc>
        <w:tc>
          <w:tcPr>
            <w:tcW w:w="2001" w:type="dxa"/>
            <w:vMerge w:val="continue"/>
            <w:tcBorders>
              <w:top w:val="nil"/>
            </w:tcBorders>
            <w:vAlign w:val="top"/>
          </w:tcPr>
          <w:p w14:paraId="721207E1">
            <w:pPr>
              <w:rPr>
                <w:rFonts w:ascii="Arial"/>
                <w:sz w:val="21"/>
              </w:rPr>
            </w:pPr>
          </w:p>
        </w:tc>
        <w:tc>
          <w:tcPr>
            <w:tcW w:w="765" w:type="dxa"/>
            <w:vAlign w:val="top"/>
          </w:tcPr>
          <w:p w14:paraId="64EFD8DB">
            <w:pPr>
              <w:spacing w:line="296" w:lineRule="auto"/>
              <w:rPr>
                <w:rFonts w:ascii="Arial"/>
                <w:sz w:val="21"/>
              </w:rPr>
            </w:pPr>
          </w:p>
          <w:p w14:paraId="10DB6266">
            <w:pPr>
              <w:spacing w:line="296" w:lineRule="auto"/>
              <w:rPr>
                <w:rFonts w:ascii="Arial"/>
                <w:sz w:val="21"/>
              </w:rPr>
            </w:pPr>
          </w:p>
          <w:p w14:paraId="1AD28FD7">
            <w:pPr>
              <w:spacing w:line="297" w:lineRule="auto"/>
              <w:rPr>
                <w:rFonts w:ascii="Arial"/>
                <w:sz w:val="21"/>
              </w:rPr>
            </w:pPr>
          </w:p>
          <w:p w14:paraId="091D90CF">
            <w:pPr>
              <w:spacing w:line="297" w:lineRule="auto"/>
              <w:rPr>
                <w:rFonts w:ascii="Arial"/>
                <w:sz w:val="21"/>
              </w:rPr>
            </w:pPr>
          </w:p>
          <w:p w14:paraId="4C8E3809">
            <w:pPr>
              <w:spacing w:before="64" w:line="193" w:lineRule="auto"/>
              <w:ind w:left="35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14:paraId="1B79B83C">
            <w:pPr>
              <w:spacing w:line="297" w:lineRule="auto"/>
              <w:rPr>
                <w:rFonts w:ascii="Arial"/>
                <w:sz w:val="21"/>
              </w:rPr>
            </w:pPr>
          </w:p>
          <w:p w14:paraId="486EEBC8">
            <w:pPr>
              <w:spacing w:line="298" w:lineRule="auto"/>
              <w:rPr>
                <w:rFonts w:ascii="Arial"/>
                <w:sz w:val="21"/>
              </w:rPr>
            </w:pPr>
          </w:p>
          <w:p w14:paraId="56598CFE">
            <w:pPr>
              <w:spacing w:line="298" w:lineRule="auto"/>
              <w:rPr>
                <w:rFonts w:ascii="Arial"/>
                <w:sz w:val="21"/>
              </w:rPr>
            </w:pPr>
          </w:p>
          <w:p w14:paraId="0F039C36">
            <w:pPr>
              <w:spacing w:line="298" w:lineRule="auto"/>
              <w:rPr>
                <w:rFonts w:ascii="Arial"/>
                <w:sz w:val="21"/>
              </w:rPr>
            </w:pPr>
          </w:p>
          <w:p w14:paraId="19535DF4">
            <w:pPr>
              <w:spacing w:before="63" w:line="189" w:lineRule="auto"/>
              <w:ind w:left="295"/>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999" w:type="dxa"/>
            <w:vAlign w:val="top"/>
          </w:tcPr>
          <w:p w14:paraId="7E863541">
            <w:pPr>
              <w:spacing w:line="297" w:lineRule="auto"/>
              <w:rPr>
                <w:rFonts w:ascii="Arial"/>
                <w:sz w:val="21"/>
              </w:rPr>
            </w:pPr>
          </w:p>
          <w:p w14:paraId="59429CE7">
            <w:pPr>
              <w:spacing w:line="298" w:lineRule="auto"/>
              <w:rPr>
                <w:rFonts w:ascii="Arial"/>
                <w:sz w:val="21"/>
              </w:rPr>
            </w:pPr>
          </w:p>
          <w:p w14:paraId="433BA150">
            <w:pPr>
              <w:spacing w:line="298" w:lineRule="auto"/>
              <w:rPr>
                <w:rFonts w:ascii="Arial"/>
                <w:sz w:val="21"/>
              </w:rPr>
            </w:pPr>
          </w:p>
          <w:p w14:paraId="4F19784B">
            <w:pPr>
              <w:spacing w:line="298" w:lineRule="auto"/>
              <w:rPr>
                <w:rFonts w:ascii="Arial"/>
                <w:sz w:val="21"/>
              </w:rPr>
            </w:pPr>
          </w:p>
          <w:p w14:paraId="16378123">
            <w:pPr>
              <w:spacing w:before="63" w:line="189" w:lineRule="auto"/>
              <w:ind w:left="3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w:t>
            </w:r>
          </w:p>
        </w:tc>
        <w:tc>
          <w:tcPr>
            <w:tcW w:w="889" w:type="dxa"/>
            <w:vAlign w:val="top"/>
          </w:tcPr>
          <w:p w14:paraId="11E77D25">
            <w:pPr>
              <w:spacing w:line="294" w:lineRule="auto"/>
              <w:rPr>
                <w:rFonts w:ascii="Arial"/>
                <w:sz w:val="21"/>
              </w:rPr>
            </w:pPr>
          </w:p>
          <w:p w14:paraId="5CD085DE">
            <w:pPr>
              <w:spacing w:line="295" w:lineRule="auto"/>
              <w:rPr>
                <w:rFonts w:ascii="Arial"/>
                <w:sz w:val="21"/>
              </w:rPr>
            </w:pPr>
          </w:p>
          <w:p w14:paraId="27773BBB">
            <w:pPr>
              <w:spacing w:line="295" w:lineRule="auto"/>
              <w:rPr>
                <w:rFonts w:ascii="Arial"/>
                <w:sz w:val="21"/>
              </w:rPr>
            </w:pPr>
          </w:p>
          <w:p w14:paraId="3AC7439D">
            <w:pPr>
              <w:spacing w:line="295" w:lineRule="auto"/>
              <w:rPr>
                <w:rFonts w:ascii="Arial"/>
                <w:sz w:val="21"/>
              </w:rPr>
            </w:pPr>
          </w:p>
          <w:p w14:paraId="15C0F66A">
            <w:pPr>
              <w:spacing w:before="63"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0.084</w:t>
            </w:r>
          </w:p>
        </w:tc>
        <w:tc>
          <w:tcPr>
            <w:tcW w:w="771" w:type="dxa"/>
            <w:tcBorders>
              <w:right w:val="single" w:color="000000" w:sz="10" w:space="0"/>
            </w:tcBorders>
            <w:vAlign w:val="top"/>
          </w:tcPr>
          <w:p w14:paraId="684E42AB">
            <w:pPr>
              <w:spacing w:line="294" w:lineRule="auto"/>
              <w:rPr>
                <w:rFonts w:ascii="Arial"/>
                <w:sz w:val="21"/>
              </w:rPr>
            </w:pPr>
          </w:p>
          <w:p w14:paraId="58B83969">
            <w:pPr>
              <w:spacing w:line="295" w:lineRule="auto"/>
              <w:rPr>
                <w:rFonts w:ascii="Arial"/>
                <w:sz w:val="21"/>
              </w:rPr>
            </w:pPr>
          </w:p>
          <w:p w14:paraId="59CA9BD4">
            <w:pPr>
              <w:spacing w:line="295" w:lineRule="auto"/>
              <w:rPr>
                <w:rFonts w:ascii="Arial"/>
                <w:sz w:val="21"/>
              </w:rPr>
            </w:pPr>
          </w:p>
          <w:p w14:paraId="7CA6CAD9">
            <w:pPr>
              <w:spacing w:line="295" w:lineRule="auto"/>
              <w:rPr>
                <w:rFonts w:ascii="Arial"/>
                <w:sz w:val="21"/>
              </w:rPr>
            </w:pPr>
          </w:p>
          <w:p w14:paraId="6F6B9ABC">
            <w:pPr>
              <w:spacing w:before="63" w:line="189"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0.8</w:t>
            </w:r>
          </w:p>
        </w:tc>
        <w:tc>
          <w:tcPr>
            <w:tcW w:w="137" w:type="dxa"/>
            <w:tcBorders>
              <w:top w:val="nil"/>
              <w:left w:val="single" w:color="000000" w:sz="10" w:space="0"/>
              <w:bottom w:val="nil"/>
              <w:right w:val="single" w:color="000000" w:sz="10" w:space="0"/>
            </w:tcBorders>
            <w:vAlign w:val="top"/>
          </w:tcPr>
          <w:p w14:paraId="1ED5570C">
            <w:pPr>
              <w:rPr>
                <w:rFonts w:ascii="Arial"/>
                <w:sz w:val="21"/>
              </w:rPr>
            </w:pPr>
          </w:p>
        </w:tc>
      </w:tr>
      <w:tr w14:paraId="57FA4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758" w:type="dxa"/>
            <w:vMerge w:val="continue"/>
            <w:tcBorders>
              <w:top w:val="nil"/>
              <w:left w:val="single" w:color="000000" w:sz="10" w:space="0"/>
              <w:bottom w:val="nil"/>
            </w:tcBorders>
            <w:vAlign w:val="top"/>
          </w:tcPr>
          <w:p w14:paraId="4EE33180">
            <w:pPr>
              <w:rPr>
                <w:rFonts w:ascii="Arial"/>
                <w:sz w:val="21"/>
              </w:rPr>
            </w:pPr>
          </w:p>
        </w:tc>
        <w:tc>
          <w:tcPr>
            <w:tcW w:w="122" w:type="dxa"/>
            <w:tcBorders>
              <w:top w:val="nil"/>
              <w:bottom w:val="nil"/>
              <w:right w:val="single" w:color="000000" w:sz="10" w:space="0"/>
            </w:tcBorders>
            <w:vAlign w:val="top"/>
          </w:tcPr>
          <w:p w14:paraId="772DC837">
            <w:pPr>
              <w:rPr>
                <w:rFonts w:ascii="Arial"/>
                <w:sz w:val="21"/>
              </w:rPr>
            </w:pPr>
          </w:p>
        </w:tc>
        <w:tc>
          <w:tcPr>
            <w:tcW w:w="401" w:type="dxa"/>
            <w:vMerge w:val="continue"/>
            <w:tcBorders>
              <w:top w:val="nil"/>
              <w:left w:val="single" w:color="000000" w:sz="10" w:space="0"/>
            </w:tcBorders>
            <w:vAlign w:val="top"/>
          </w:tcPr>
          <w:p w14:paraId="0BC4EC73">
            <w:pPr>
              <w:rPr>
                <w:rFonts w:ascii="Arial"/>
                <w:sz w:val="21"/>
              </w:rPr>
            </w:pPr>
          </w:p>
        </w:tc>
        <w:tc>
          <w:tcPr>
            <w:tcW w:w="506" w:type="dxa"/>
            <w:vMerge w:val="continue"/>
            <w:tcBorders>
              <w:top w:val="nil"/>
            </w:tcBorders>
            <w:vAlign w:val="top"/>
          </w:tcPr>
          <w:p w14:paraId="68B560AC">
            <w:pPr>
              <w:rPr>
                <w:rFonts w:ascii="Arial"/>
                <w:sz w:val="21"/>
              </w:rPr>
            </w:pPr>
          </w:p>
        </w:tc>
        <w:tc>
          <w:tcPr>
            <w:tcW w:w="883" w:type="dxa"/>
            <w:vAlign w:val="top"/>
          </w:tcPr>
          <w:p w14:paraId="484E0C7D">
            <w:pPr>
              <w:spacing w:line="476" w:lineRule="auto"/>
              <w:rPr>
                <w:rFonts w:ascii="Arial"/>
                <w:sz w:val="21"/>
              </w:rPr>
            </w:pPr>
          </w:p>
          <w:p w14:paraId="3487CC85">
            <w:pPr>
              <w:spacing w:before="64" w:line="193" w:lineRule="auto"/>
              <w:ind w:left="2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2001" w:type="dxa"/>
            <w:vAlign w:val="top"/>
          </w:tcPr>
          <w:p w14:paraId="655AD5FF">
            <w:pPr>
              <w:pStyle w:val="6"/>
              <w:spacing w:before="72" w:line="220" w:lineRule="auto"/>
              <w:ind w:left="234"/>
              <w:rPr>
                <w:sz w:val="22"/>
                <w:szCs w:val="22"/>
              </w:rPr>
            </w:pPr>
            <w:r>
              <w:rPr>
                <w:spacing w:val="-2"/>
                <w:sz w:val="22"/>
                <w:szCs w:val="22"/>
              </w:rPr>
              <w:t>重庆市地方标准</w:t>
            </w:r>
          </w:p>
          <w:p w14:paraId="013C4CDC">
            <w:pPr>
              <w:pStyle w:val="6"/>
              <w:spacing w:before="37" w:line="221" w:lineRule="auto"/>
              <w:ind w:left="124"/>
              <w:rPr>
                <w:sz w:val="22"/>
                <w:szCs w:val="22"/>
              </w:rPr>
            </w:pPr>
            <w:r>
              <w:rPr>
                <w:spacing w:val="-2"/>
                <w:sz w:val="22"/>
                <w:szCs w:val="22"/>
              </w:rPr>
              <w:t>《大气污染物综合</w:t>
            </w:r>
          </w:p>
          <w:p w14:paraId="27EA2B15">
            <w:pPr>
              <w:pStyle w:val="6"/>
              <w:spacing w:before="36" w:line="221" w:lineRule="auto"/>
              <w:ind w:left="454"/>
              <w:rPr>
                <w:sz w:val="22"/>
                <w:szCs w:val="22"/>
              </w:rPr>
            </w:pPr>
            <w:r>
              <w:rPr>
                <w:spacing w:val="-2"/>
                <w:sz w:val="22"/>
                <w:szCs w:val="22"/>
              </w:rPr>
              <w:t>排放标准》</w:t>
            </w:r>
          </w:p>
          <w:p w14:paraId="78B4A9CB">
            <w:pPr>
              <w:pStyle w:val="6"/>
              <w:spacing w:before="36" w:line="192" w:lineRule="auto"/>
              <w:ind w:left="115"/>
              <w:rPr>
                <w:sz w:val="22"/>
                <w:szCs w:val="22"/>
              </w:rPr>
            </w:pPr>
            <w:r>
              <w:rPr>
                <w:spacing w:val="-1"/>
                <w:sz w:val="22"/>
                <w:szCs w:val="22"/>
              </w:rPr>
              <w:t>（</w:t>
            </w:r>
            <w:r>
              <w:rPr>
                <w:rFonts w:ascii="Times New Roman" w:hAnsi="Times New Roman" w:eastAsia="Times New Roman" w:cs="Times New Roman"/>
                <w:spacing w:val="-1"/>
                <w:sz w:val="22"/>
                <w:szCs w:val="22"/>
              </w:rPr>
              <w:t>DB50/418-2016</w:t>
            </w:r>
            <w:r>
              <w:rPr>
                <w:spacing w:val="-1"/>
                <w:sz w:val="22"/>
                <w:szCs w:val="22"/>
              </w:rPr>
              <w:t>）</w:t>
            </w:r>
          </w:p>
        </w:tc>
        <w:tc>
          <w:tcPr>
            <w:tcW w:w="765" w:type="dxa"/>
            <w:vAlign w:val="top"/>
          </w:tcPr>
          <w:p w14:paraId="1048F245">
            <w:pPr>
              <w:spacing w:line="246" w:lineRule="auto"/>
              <w:rPr>
                <w:rFonts w:ascii="Arial"/>
                <w:sz w:val="21"/>
              </w:rPr>
            </w:pPr>
          </w:p>
          <w:p w14:paraId="278FB1EB">
            <w:pPr>
              <w:spacing w:line="247" w:lineRule="auto"/>
              <w:rPr>
                <w:rFonts w:ascii="Arial"/>
                <w:sz w:val="21"/>
              </w:rPr>
            </w:pPr>
          </w:p>
          <w:p w14:paraId="69244F39">
            <w:pPr>
              <w:spacing w:before="63" w:line="189" w:lineRule="auto"/>
              <w:ind w:left="1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0.53</w:t>
            </w:r>
          </w:p>
        </w:tc>
        <w:tc>
          <w:tcPr>
            <w:tcW w:w="679" w:type="dxa"/>
            <w:vAlign w:val="top"/>
          </w:tcPr>
          <w:p w14:paraId="66CF6401">
            <w:pPr>
              <w:spacing w:line="246" w:lineRule="auto"/>
              <w:rPr>
                <w:rFonts w:ascii="Arial"/>
                <w:sz w:val="21"/>
              </w:rPr>
            </w:pPr>
          </w:p>
          <w:p w14:paraId="4463117C">
            <w:pPr>
              <w:spacing w:line="247" w:lineRule="auto"/>
              <w:rPr>
                <w:rFonts w:ascii="Arial"/>
                <w:sz w:val="21"/>
              </w:rPr>
            </w:pPr>
          </w:p>
          <w:p w14:paraId="697A086D">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999" w:type="dxa"/>
            <w:vAlign w:val="top"/>
          </w:tcPr>
          <w:p w14:paraId="38018956">
            <w:pPr>
              <w:spacing w:line="246" w:lineRule="auto"/>
              <w:rPr>
                <w:rFonts w:ascii="Arial"/>
                <w:sz w:val="21"/>
              </w:rPr>
            </w:pPr>
          </w:p>
          <w:p w14:paraId="0FCDB1F7">
            <w:pPr>
              <w:spacing w:line="247" w:lineRule="auto"/>
              <w:rPr>
                <w:rFonts w:ascii="Arial"/>
                <w:sz w:val="21"/>
              </w:rPr>
            </w:pPr>
          </w:p>
          <w:p w14:paraId="134ADF48">
            <w:pPr>
              <w:spacing w:before="63" w:line="189"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889" w:type="dxa"/>
            <w:vAlign w:val="top"/>
          </w:tcPr>
          <w:p w14:paraId="6DEAE836">
            <w:pPr>
              <w:rPr>
                <w:rFonts w:ascii="Arial"/>
                <w:sz w:val="21"/>
              </w:rPr>
            </w:pPr>
          </w:p>
          <w:p w14:paraId="38E57A41">
            <w:pPr>
              <w:spacing w:line="241" w:lineRule="auto"/>
              <w:rPr>
                <w:rFonts w:ascii="Arial"/>
                <w:sz w:val="21"/>
              </w:rPr>
            </w:pPr>
          </w:p>
          <w:p w14:paraId="1748AEE8">
            <w:pPr>
              <w:spacing w:before="63"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0.509</w:t>
            </w:r>
          </w:p>
        </w:tc>
        <w:tc>
          <w:tcPr>
            <w:tcW w:w="771" w:type="dxa"/>
            <w:tcBorders>
              <w:right w:val="single" w:color="000000" w:sz="10" w:space="0"/>
            </w:tcBorders>
            <w:vAlign w:val="top"/>
          </w:tcPr>
          <w:p w14:paraId="3F36C8AD">
            <w:pPr>
              <w:rPr>
                <w:rFonts w:ascii="Arial"/>
                <w:sz w:val="21"/>
              </w:rPr>
            </w:pPr>
          </w:p>
          <w:p w14:paraId="68BD48C0">
            <w:pPr>
              <w:spacing w:line="241" w:lineRule="auto"/>
              <w:rPr>
                <w:rFonts w:ascii="Arial"/>
                <w:sz w:val="21"/>
              </w:rPr>
            </w:pPr>
          </w:p>
          <w:p w14:paraId="7F3A5908">
            <w:pPr>
              <w:spacing w:before="63" w:line="189" w:lineRule="auto"/>
              <w:ind w:left="26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w:t>
            </w:r>
          </w:p>
        </w:tc>
        <w:tc>
          <w:tcPr>
            <w:tcW w:w="137" w:type="dxa"/>
            <w:tcBorders>
              <w:top w:val="nil"/>
              <w:left w:val="single" w:color="000000" w:sz="10" w:space="0"/>
              <w:bottom w:val="nil"/>
              <w:right w:val="single" w:color="000000" w:sz="10" w:space="0"/>
            </w:tcBorders>
            <w:vAlign w:val="top"/>
          </w:tcPr>
          <w:p w14:paraId="4707D56B">
            <w:pPr>
              <w:rPr>
                <w:rFonts w:ascii="Arial"/>
                <w:sz w:val="21"/>
              </w:rPr>
            </w:pPr>
          </w:p>
        </w:tc>
      </w:tr>
      <w:tr w14:paraId="23C3E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8" w:type="dxa"/>
            <w:vMerge w:val="continue"/>
            <w:tcBorders>
              <w:top w:val="nil"/>
              <w:left w:val="single" w:color="000000" w:sz="10" w:space="0"/>
              <w:bottom w:val="nil"/>
            </w:tcBorders>
            <w:vAlign w:val="top"/>
          </w:tcPr>
          <w:p w14:paraId="40A6AE37">
            <w:pPr>
              <w:rPr>
                <w:rFonts w:ascii="Arial"/>
                <w:sz w:val="21"/>
              </w:rPr>
            </w:pPr>
          </w:p>
        </w:tc>
        <w:tc>
          <w:tcPr>
            <w:tcW w:w="122" w:type="dxa"/>
            <w:tcBorders>
              <w:top w:val="nil"/>
              <w:bottom w:val="nil"/>
              <w:right w:val="single" w:color="000000" w:sz="10" w:space="0"/>
            </w:tcBorders>
            <w:vAlign w:val="top"/>
          </w:tcPr>
          <w:p w14:paraId="6460B6A0">
            <w:pPr>
              <w:rPr>
                <w:rFonts w:ascii="Arial"/>
                <w:sz w:val="21"/>
              </w:rPr>
            </w:pPr>
          </w:p>
        </w:tc>
        <w:tc>
          <w:tcPr>
            <w:tcW w:w="401" w:type="dxa"/>
            <w:vMerge w:val="restart"/>
            <w:tcBorders>
              <w:left w:val="single" w:color="000000" w:sz="10" w:space="0"/>
              <w:bottom w:val="nil"/>
            </w:tcBorders>
            <w:vAlign w:val="top"/>
          </w:tcPr>
          <w:p w14:paraId="15B2B983">
            <w:pPr>
              <w:spacing w:line="274" w:lineRule="auto"/>
              <w:rPr>
                <w:rFonts w:ascii="Arial"/>
                <w:sz w:val="21"/>
              </w:rPr>
            </w:pPr>
          </w:p>
          <w:p w14:paraId="72E865DB">
            <w:pPr>
              <w:spacing w:line="274" w:lineRule="auto"/>
              <w:rPr>
                <w:rFonts w:ascii="Arial"/>
                <w:sz w:val="21"/>
              </w:rPr>
            </w:pPr>
          </w:p>
          <w:p w14:paraId="1CC4C9BB">
            <w:pPr>
              <w:spacing w:line="274" w:lineRule="auto"/>
              <w:rPr>
                <w:rFonts w:ascii="Arial"/>
                <w:sz w:val="21"/>
              </w:rPr>
            </w:pPr>
          </w:p>
          <w:p w14:paraId="65E8E1F7">
            <w:pPr>
              <w:spacing w:line="274" w:lineRule="auto"/>
              <w:rPr>
                <w:rFonts w:ascii="Arial"/>
                <w:sz w:val="21"/>
              </w:rPr>
            </w:pPr>
          </w:p>
          <w:p w14:paraId="1BE40684">
            <w:pPr>
              <w:spacing w:line="274" w:lineRule="auto"/>
              <w:rPr>
                <w:rFonts w:ascii="Arial"/>
                <w:sz w:val="21"/>
              </w:rPr>
            </w:pPr>
          </w:p>
          <w:p w14:paraId="06E6E888">
            <w:pPr>
              <w:spacing w:line="274" w:lineRule="auto"/>
              <w:rPr>
                <w:rFonts w:ascii="Arial"/>
                <w:sz w:val="21"/>
              </w:rPr>
            </w:pPr>
          </w:p>
          <w:p w14:paraId="0BE04D4B">
            <w:pPr>
              <w:spacing w:line="274" w:lineRule="auto"/>
              <w:rPr>
                <w:rFonts w:ascii="Arial"/>
                <w:sz w:val="21"/>
              </w:rPr>
            </w:pPr>
          </w:p>
          <w:p w14:paraId="6FE1E700">
            <w:pPr>
              <w:spacing w:before="64" w:line="186" w:lineRule="auto"/>
              <w:ind w:left="102"/>
              <w:rPr>
                <w:rFonts w:ascii="Times New Roman" w:hAnsi="Times New Roman" w:eastAsia="Times New Roman" w:cs="Times New Roman"/>
                <w:sz w:val="22"/>
                <w:szCs w:val="22"/>
              </w:rPr>
            </w:pPr>
            <w:r>
              <w:rPr>
                <w:rFonts w:ascii="Times New Roman" w:hAnsi="Times New Roman" w:eastAsia="Times New Roman" w:cs="Times New Roman"/>
                <w:sz w:val="22"/>
                <w:szCs w:val="22"/>
              </w:rPr>
              <w:t>D</w:t>
            </w:r>
          </w:p>
          <w:p w14:paraId="06F89CFB">
            <w:pPr>
              <w:spacing w:before="52" w:line="189" w:lineRule="auto"/>
              <w:ind w:left="100"/>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p w14:paraId="33FF69B1">
            <w:pPr>
              <w:spacing w:before="52" w:line="189" w:lineRule="auto"/>
              <w:ind w:left="131"/>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14:paraId="3A7D64F1">
            <w:pPr>
              <w:spacing w:before="55" w:line="189" w:lineRule="auto"/>
              <w:ind w:left="131"/>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14:paraId="1FCD5AC4">
            <w:pPr>
              <w:spacing w:before="52" w:line="189" w:lineRule="auto"/>
              <w:ind w:left="127"/>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506" w:type="dxa"/>
            <w:vMerge w:val="restart"/>
            <w:tcBorders>
              <w:bottom w:val="nil"/>
            </w:tcBorders>
            <w:vAlign w:val="top"/>
          </w:tcPr>
          <w:p w14:paraId="7DD84221">
            <w:pPr>
              <w:spacing w:line="267" w:lineRule="auto"/>
              <w:rPr>
                <w:rFonts w:ascii="Arial"/>
                <w:sz w:val="21"/>
              </w:rPr>
            </w:pPr>
          </w:p>
          <w:p w14:paraId="5BBFD719">
            <w:pPr>
              <w:spacing w:line="267" w:lineRule="auto"/>
              <w:rPr>
                <w:rFonts w:ascii="Arial"/>
                <w:sz w:val="21"/>
              </w:rPr>
            </w:pPr>
          </w:p>
          <w:p w14:paraId="77FBAAAC">
            <w:pPr>
              <w:spacing w:line="268" w:lineRule="auto"/>
              <w:rPr>
                <w:rFonts w:ascii="Arial"/>
                <w:sz w:val="21"/>
              </w:rPr>
            </w:pPr>
          </w:p>
          <w:p w14:paraId="4B68BE1C">
            <w:pPr>
              <w:spacing w:line="268" w:lineRule="auto"/>
              <w:rPr>
                <w:rFonts w:ascii="Arial"/>
                <w:sz w:val="21"/>
              </w:rPr>
            </w:pPr>
          </w:p>
          <w:p w14:paraId="1E8AD2A1">
            <w:pPr>
              <w:spacing w:line="268" w:lineRule="auto"/>
              <w:rPr>
                <w:rFonts w:ascii="Arial"/>
                <w:sz w:val="21"/>
              </w:rPr>
            </w:pPr>
          </w:p>
          <w:p w14:paraId="6C198B58">
            <w:pPr>
              <w:pStyle w:val="6"/>
              <w:spacing w:before="72" w:line="258" w:lineRule="auto"/>
              <w:ind w:left="135" w:right="120" w:firstLine="4"/>
              <w:jc w:val="both"/>
              <w:rPr>
                <w:sz w:val="22"/>
                <w:szCs w:val="22"/>
              </w:rPr>
            </w:pPr>
            <w:r>
              <w:rPr>
                <w:spacing w:val="-9"/>
                <w:sz w:val="22"/>
                <w:szCs w:val="22"/>
              </w:rPr>
              <w:t>熔</w:t>
            </w:r>
            <w:r>
              <w:rPr>
                <w:spacing w:val="-4"/>
                <w:sz w:val="22"/>
                <w:szCs w:val="22"/>
              </w:rPr>
              <w:t>炼废</w:t>
            </w:r>
            <w:r>
              <w:rPr>
                <w:spacing w:val="25"/>
                <w:sz w:val="22"/>
                <w:szCs w:val="22"/>
              </w:rPr>
              <w:t>气</w:t>
            </w:r>
            <w:r>
              <w:rPr>
                <w:rFonts w:ascii="Times New Roman" w:hAnsi="Times New Roman" w:eastAsia="Times New Roman" w:cs="Times New Roman"/>
                <w:spacing w:val="-2"/>
                <w:sz w:val="22"/>
                <w:szCs w:val="22"/>
              </w:rPr>
              <w:t>2#</w:t>
            </w:r>
            <w:r>
              <w:rPr>
                <w:spacing w:val="-4"/>
                <w:sz w:val="22"/>
                <w:szCs w:val="22"/>
              </w:rPr>
              <w:t>排气</w:t>
            </w:r>
            <w:r>
              <w:rPr>
                <w:sz w:val="22"/>
                <w:szCs w:val="22"/>
              </w:rPr>
              <w:t>筒</w:t>
            </w:r>
          </w:p>
        </w:tc>
        <w:tc>
          <w:tcPr>
            <w:tcW w:w="883" w:type="dxa"/>
            <w:vAlign w:val="top"/>
          </w:tcPr>
          <w:p w14:paraId="24F07B59">
            <w:pPr>
              <w:pStyle w:val="6"/>
              <w:spacing w:before="186" w:line="221" w:lineRule="auto"/>
              <w:ind w:left="109"/>
              <w:rPr>
                <w:sz w:val="22"/>
                <w:szCs w:val="22"/>
              </w:rPr>
            </w:pPr>
            <w:r>
              <w:rPr>
                <w:spacing w:val="-2"/>
                <w:sz w:val="22"/>
                <w:szCs w:val="22"/>
              </w:rPr>
              <w:t>颗粒物</w:t>
            </w:r>
          </w:p>
        </w:tc>
        <w:tc>
          <w:tcPr>
            <w:tcW w:w="2001" w:type="dxa"/>
            <w:vMerge w:val="restart"/>
            <w:tcBorders>
              <w:bottom w:val="nil"/>
            </w:tcBorders>
            <w:vAlign w:val="top"/>
          </w:tcPr>
          <w:p w14:paraId="1162C7A4">
            <w:pPr>
              <w:pStyle w:val="6"/>
              <w:spacing w:before="66" w:line="220" w:lineRule="auto"/>
              <w:ind w:left="123"/>
              <w:rPr>
                <w:sz w:val="22"/>
                <w:szCs w:val="22"/>
              </w:rPr>
            </w:pPr>
            <w:r>
              <w:rPr>
                <w:spacing w:val="-1"/>
                <w:sz w:val="22"/>
                <w:szCs w:val="22"/>
              </w:rPr>
              <w:t>有组织执行：《铸</w:t>
            </w:r>
          </w:p>
          <w:p w14:paraId="1ACC33E1">
            <w:pPr>
              <w:pStyle w:val="6"/>
              <w:spacing w:before="37" w:line="221" w:lineRule="auto"/>
              <w:ind w:left="122"/>
              <w:rPr>
                <w:sz w:val="22"/>
                <w:szCs w:val="22"/>
              </w:rPr>
            </w:pPr>
            <w:r>
              <w:rPr>
                <w:spacing w:val="-1"/>
                <w:sz w:val="22"/>
                <w:szCs w:val="22"/>
              </w:rPr>
              <w:t>造工业大气污染物</w:t>
            </w:r>
          </w:p>
          <w:p w14:paraId="151C6448">
            <w:pPr>
              <w:pStyle w:val="6"/>
              <w:spacing w:before="36" w:line="221" w:lineRule="auto"/>
              <w:ind w:left="190"/>
              <w:rPr>
                <w:rFonts w:ascii="Times New Roman" w:hAnsi="Times New Roman" w:eastAsia="Times New Roman" w:cs="Times New Roman"/>
                <w:sz w:val="22"/>
                <w:szCs w:val="22"/>
              </w:rPr>
            </w:pPr>
            <w:r>
              <w:rPr>
                <w:spacing w:val="-1"/>
                <w:sz w:val="22"/>
                <w:szCs w:val="22"/>
              </w:rPr>
              <w:t>排放标准》（</w:t>
            </w:r>
            <w:r>
              <w:rPr>
                <w:rFonts w:ascii="Times New Roman" w:hAnsi="Times New Roman" w:eastAsia="Times New Roman" w:cs="Times New Roman"/>
                <w:spacing w:val="-1"/>
                <w:sz w:val="22"/>
                <w:szCs w:val="22"/>
              </w:rPr>
              <w:t>GB</w:t>
            </w:r>
          </w:p>
          <w:p w14:paraId="63BE7BE8">
            <w:pPr>
              <w:pStyle w:val="6"/>
              <w:spacing w:before="37" w:line="232" w:lineRule="auto"/>
              <w:ind w:left="253"/>
              <w:rPr>
                <w:sz w:val="22"/>
                <w:szCs w:val="22"/>
              </w:rPr>
            </w:pPr>
            <w:r>
              <w:rPr>
                <w:rFonts w:ascii="Times New Roman" w:hAnsi="Times New Roman" w:eastAsia="Times New Roman" w:cs="Times New Roman"/>
                <w:spacing w:val="-1"/>
                <w:sz w:val="22"/>
                <w:szCs w:val="22"/>
              </w:rPr>
              <w:t>39726-2020</w:t>
            </w:r>
            <w:r>
              <w:rPr>
                <w:spacing w:val="-1"/>
                <w:sz w:val="22"/>
                <w:szCs w:val="22"/>
              </w:rPr>
              <w:t>）、</w:t>
            </w:r>
          </w:p>
          <w:p w14:paraId="05048BD3">
            <w:pPr>
              <w:pStyle w:val="6"/>
              <w:spacing w:before="23" w:line="220" w:lineRule="auto"/>
              <w:ind w:left="123"/>
              <w:rPr>
                <w:sz w:val="22"/>
                <w:szCs w:val="22"/>
              </w:rPr>
            </w:pPr>
            <w:r>
              <w:rPr>
                <w:spacing w:val="-1"/>
                <w:sz w:val="22"/>
                <w:szCs w:val="22"/>
              </w:rPr>
              <w:t>重庆市《工业炉窑</w:t>
            </w:r>
          </w:p>
          <w:p w14:paraId="553A1A05">
            <w:pPr>
              <w:pStyle w:val="6"/>
              <w:spacing w:before="37" w:line="221" w:lineRule="auto"/>
              <w:ind w:left="125"/>
              <w:rPr>
                <w:sz w:val="22"/>
                <w:szCs w:val="22"/>
              </w:rPr>
            </w:pPr>
            <w:r>
              <w:rPr>
                <w:spacing w:val="-2"/>
                <w:sz w:val="22"/>
                <w:szCs w:val="22"/>
              </w:rPr>
              <w:t>大气污染物排放标</w:t>
            </w:r>
          </w:p>
          <w:p w14:paraId="06EC4EF2">
            <w:pPr>
              <w:pStyle w:val="6"/>
              <w:spacing w:before="36" w:line="222" w:lineRule="auto"/>
              <w:ind w:left="523"/>
              <w:rPr>
                <w:rFonts w:ascii="Times New Roman" w:hAnsi="Times New Roman" w:eastAsia="Times New Roman" w:cs="Times New Roman"/>
                <w:sz w:val="22"/>
                <w:szCs w:val="22"/>
              </w:rPr>
            </w:pPr>
            <w:r>
              <w:rPr>
                <w:spacing w:val="-2"/>
                <w:sz w:val="22"/>
                <w:szCs w:val="22"/>
              </w:rPr>
              <w:t>准》（</w:t>
            </w:r>
            <w:r>
              <w:rPr>
                <w:rFonts w:ascii="Times New Roman" w:hAnsi="Times New Roman" w:eastAsia="Times New Roman" w:cs="Times New Roman"/>
                <w:spacing w:val="-2"/>
                <w:sz w:val="22"/>
                <w:szCs w:val="22"/>
              </w:rPr>
              <w:t>DB</w:t>
            </w:r>
          </w:p>
          <w:p w14:paraId="30A27CFB">
            <w:pPr>
              <w:pStyle w:val="6"/>
              <w:spacing w:before="37" w:line="222" w:lineRule="auto"/>
              <w:ind w:left="223"/>
              <w:rPr>
                <w:sz w:val="22"/>
                <w:szCs w:val="22"/>
              </w:rPr>
            </w:pPr>
            <w:r>
              <w:rPr>
                <w:rFonts w:ascii="Times New Roman" w:hAnsi="Times New Roman" w:eastAsia="Times New Roman" w:cs="Times New Roman"/>
                <w:spacing w:val="-1"/>
                <w:sz w:val="22"/>
                <w:szCs w:val="22"/>
              </w:rPr>
              <w:t>50/659-2016</w:t>
            </w:r>
            <w:r>
              <w:rPr>
                <w:sz w:val="22"/>
                <w:szCs w:val="22"/>
              </w:rPr>
              <w:t>）；</w:t>
            </w:r>
          </w:p>
          <w:p w14:paraId="2A1E1EA9">
            <w:pPr>
              <w:pStyle w:val="6"/>
              <w:spacing w:before="35" w:line="220" w:lineRule="auto"/>
              <w:ind w:left="124"/>
              <w:rPr>
                <w:sz w:val="22"/>
                <w:szCs w:val="22"/>
              </w:rPr>
            </w:pPr>
            <w:r>
              <w:rPr>
                <w:spacing w:val="-2"/>
                <w:sz w:val="22"/>
                <w:szCs w:val="22"/>
              </w:rPr>
              <w:t>无组织执行：重庆</w:t>
            </w:r>
          </w:p>
          <w:p w14:paraId="7AF9056A">
            <w:pPr>
              <w:pStyle w:val="6"/>
              <w:spacing w:before="38" w:line="220" w:lineRule="auto"/>
              <w:ind w:left="128"/>
              <w:rPr>
                <w:sz w:val="22"/>
                <w:szCs w:val="22"/>
              </w:rPr>
            </w:pPr>
            <w:r>
              <w:rPr>
                <w:spacing w:val="-2"/>
                <w:sz w:val="22"/>
                <w:szCs w:val="22"/>
              </w:rPr>
              <w:t>市地方标准《大气</w:t>
            </w:r>
          </w:p>
          <w:p w14:paraId="26F70F37">
            <w:pPr>
              <w:pStyle w:val="6"/>
              <w:spacing w:before="37" w:line="221" w:lineRule="auto"/>
              <w:ind w:left="124"/>
              <w:rPr>
                <w:sz w:val="22"/>
                <w:szCs w:val="22"/>
              </w:rPr>
            </w:pPr>
            <w:r>
              <w:rPr>
                <w:spacing w:val="-2"/>
                <w:sz w:val="22"/>
                <w:szCs w:val="22"/>
              </w:rPr>
              <w:t>污染物综合排放标</w:t>
            </w:r>
          </w:p>
          <w:p w14:paraId="177F120D">
            <w:pPr>
              <w:pStyle w:val="6"/>
              <w:spacing w:before="37" w:line="222" w:lineRule="auto"/>
              <w:ind w:left="784"/>
              <w:rPr>
                <w:sz w:val="22"/>
                <w:szCs w:val="22"/>
              </w:rPr>
            </w:pPr>
            <w:r>
              <w:rPr>
                <w:spacing w:val="-5"/>
                <w:sz w:val="22"/>
                <w:szCs w:val="22"/>
              </w:rPr>
              <w:t>准》</w:t>
            </w:r>
          </w:p>
          <w:p w14:paraId="32DD3519">
            <w:pPr>
              <w:pStyle w:val="6"/>
              <w:spacing w:before="36" w:line="174" w:lineRule="auto"/>
              <w:ind w:left="115"/>
              <w:rPr>
                <w:sz w:val="22"/>
                <w:szCs w:val="22"/>
              </w:rPr>
            </w:pPr>
            <w:r>
              <w:rPr>
                <w:spacing w:val="-1"/>
                <w:sz w:val="22"/>
                <w:szCs w:val="22"/>
              </w:rPr>
              <w:t>（</w:t>
            </w:r>
            <w:r>
              <w:rPr>
                <w:rFonts w:ascii="Times New Roman" w:hAnsi="Times New Roman" w:eastAsia="Times New Roman" w:cs="Times New Roman"/>
                <w:spacing w:val="-1"/>
                <w:sz w:val="22"/>
                <w:szCs w:val="22"/>
              </w:rPr>
              <w:t>DB50/418-2016</w:t>
            </w:r>
            <w:r>
              <w:rPr>
                <w:spacing w:val="-1"/>
                <w:sz w:val="22"/>
                <w:szCs w:val="22"/>
              </w:rPr>
              <w:t>）</w:t>
            </w:r>
          </w:p>
        </w:tc>
        <w:tc>
          <w:tcPr>
            <w:tcW w:w="765" w:type="dxa"/>
            <w:vAlign w:val="top"/>
          </w:tcPr>
          <w:p w14:paraId="02D47F6C">
            <w:pPr>
              <w:spacing w:before="232" w:line="193" w:lineRule="auto"/>
              <w:ind w:left="35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14:paraId="0E9B45CC">
            <w:pPr>
              <w:spacing w:before="236" w:line="189" w:lineRule="auto"/>
              <w:ind w:left="23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999" w:type="dxa"/>
            <w:vAlign w:val="top"/>
          </w:tcPr>
          <w:p w14:paraId="0FD4F01C">
            <w:pPr>
              <w:spacing w:before="236" w:line="189" w:lineRule="auto"/>
              <w:ind w:left="39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889" w:type="dxa"/>
            <w:vAlign w:val="top"/>
          </w:tcPr>
          <w:p w14:paraId="2ACAD42D">
            <w:pPr>
              <w:spacing w:before="224"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0.414</w:t>
            </w:r>
          </w:p>
        </w:tc>
        <w:tc>
          <w:tcPr>
            <w:tcW w:w="771" w:type="dxa"/>
            <w:tcBorders>
              <w:right w:val="single" w:color="000000" w:sz="10" w:space="0"/>
            </w:tcBorders>
            <w:vAlign w:val="top"/>
          </w:tcPr>
          <w:p w14:paraId="5B1F8628">
            <w:pPr>
              <w:spacing w:before="224"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9.6</w:t>
            </w:r>
          </w:p>
        </w:tc>
        <w:tc>
          <w:tcPr>
            <w:tcW w:w="137" w:type="dxa"/>
            <w:tcBorders>
              <w:top w:val="nil"/>
              <w:left w:val="single" w:color="000000" w:sz="10" w:space="0"/>
              <w:bottom w:val="nil"/>
              <w:right w:val="single" w:color="000000" w:sz="10" w:space="0"/>
            </w:tcBorders>
            <w:vAlign w:val="top"/>
          </w:tcPr>
          <w:p w14:paraId="79DD568C">
            <w:pPr>
              <w:rPr>
                <w:rFonts w:ascii="Arial"/>
                <w:sz w:val="21"/>
              </w:rPr>
            </w:pPr>
          </w:p>
        </w:tc>
      </w:tr>
      <w:tr w14:paraId="2F4BE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58" w:type="dxa"/>
            <w:vMerge w:val="continue"/>
            <w:tcBorders>
              <w:top w:val="nil"/>
              <w:left w:val="single" w:color="000000" w:sz="10" w:space="0"/>
              <w:bottom w:val="nil"/>
            </w:tcBorders>
            <w:vAlign w:val="top"/>
          </w:tcPr>
          <w:p w14:paraId="494EA73F">
            <w:pPr>
              <w:rPr>
                <w:rFonts w:ascii="Arial"/>
                <w:sz w:val="21"/>
              </w:rPr>
            </w:pPr>
          </w:p>
        </w:tc>
        <w:tc>
          <w:tcPr>
            <w:tcW w:w="122" w:type="dxa"/>
            <w:tcBorders>
              <w:top w:val="nil"/>
              <w:bottom w:val="nil"/>
              <w:right w:val="single" w:color="000000" w:sz="10" w:space="0"/>
            </w:tcBorders>
            <w:vAlign w:val="top"/>
          </w:tcPr>
          <w:p w14:paraId="0A349573">
            <w:pPr>
              <w:rPr>
                <w:rFonts w:ascii="Arial"/>
                <w:sz w:val="21"/>
              </w:rPr>
            </w:pPr>
          </w:p>
        </w:tc>
        <w:tc>
          <w:tcPr>
            <w:tcW w:w="401" w:type="dxa"/>
            <w:vMerge w:val="continue"/>
            <w:tcBorders>
              <w:top w:val="nil"/>
              <w:left w:val="single" w:color="000000" w:sz="10" w:space="0"/>
              <w:bottom w:val="nil"/>
            </w:tcBorders>
            <w:vAlign w:val="top"/>
          </w:tcPr>
          <w:p w14:paraId="43B69988">
            <w:pPr>
              <w:rPr>
                <w:rFonts w:ascii="Arial"/>
                <w:sz w:val="21"/>
              </w:rPr>
            </w:pPr>
          </w:p>
        </w:tc>
        <w:tc>
          <w:tcPr>
            <w:tcW w:w="506" w:type="dxa"/>
            <w:vMerge w:val="continue"/>
            <w:tcBorders>
              <w:top w:val="nil"/>
              <w:bottom w:val="nil"/>
            </w:tcBorders>
            <w:vAlign w:val="top"/>
          </w:tcPr>
          <w:p w14:paraId="19FC7386">
            <w:pPr>
              <w:rPr>
                <w:rFonts w:ascii="Arial"/>
                <w:sz w:val="21"/>
              </w:rPr>
            </w:pPr>
          </w:p>
        </w:tc>
        <w:tc>
          <w:tcPr>
            <w:tcW w:w="883" w:type="dxa"/>
            <w:vAlign w:val="top"/>
          </w:tcPr>
          <w:p w14:paraId="10D2246D">
            <w:pPr>
              <w:spacing w:before="236" w:line="189" w:lineRule="auto"/>
              <w:ind w:left="214"/>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2001" w:type="dxa"/>
            <w:vMerge w:val="continue"/>
            <w:tcBorders>
              <w:top w:val="nil"/>
              <w:bottom w:val="nil"/>
            </w:tcBorders>
            <w:vAlign w:val="top"/>
          </w:tcPr>
          <w:p w14:paraId="19FA7534">
            <w:pPr>
              <w:rPr>
                <w:rFonts w:ascii="Arial"/>
                <w:sz w:val="21"/>
              </w:rPr>
            </w:pPr>
          </w:p>
        </w:tc>
        <w:tc>
          <w:tcPr>
            <w:tcW w:w="765" w:type="dxa"/>
            <w:vAlign w:val="top"/>
          </w:tcPr>
          <w:p w14:paraId="6DABFF12">
            <w:pPr>
              <w:spacing w:before="244" w:line="193" w:lineRule="auto"/>
              <w:ind w:left="35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14:paraId="47EC2305">
            <w:pPr>
              <w:spacing w:before="248" w:line="189" w:lineRule="auto"/>
              <w:ind w:left="18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999" w:type="dxa"/>
            <w:vAlign w:val="top"/>
          </w:tcPr>
          <w:p w14:paraId="3652D6F4">
            <w:pPr>
              <w:spacing w:before="248" w:line="189" w:lineRule="auto"/>
              <w:ind w:left="3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0.12</w:t>
            </w:r>
          </w:p>
        </w:tc>
        <w:tc>
          <w:tcPr>
            <w:tcW w:w="889" w:type="dxa"/>
            <w:vAlign w:val="top"/>
          </w:tcPr>
          <w:p w14:paraId="65A484C5">
            <w:pPr>
              <w:spacing w:before="236"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1.303</w:t>
            </w:r>
          </w:p>
        </w:tc>
        <w:tc>
          <w:tcPr>
            <w:tcW w:w="771" w:type="dxa"/>
            <w:tcBorders>
              <w:right w:val="single" w:color="000000" w:sz="10" w:space="0"/>
            </w:tcBorders>
            <w:vAlign w:val="top"/>
          </w:tcPr>
          <w:p w14:paraId="00B8AAF7">
            <w:pPr>
              <w:spacing w:before="236" w:line="189" w:lineRule="auto"/>
              <w:ind w:left="2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30.2</w:t>
            </w:r>
          </w:p>
        </w:tc>
        <w:tc>
          <w:tcPr>
            <w:tcW w:w="137" w:type="dxa"/>
            <w:tcBorders>
              <w:top w:val="nil"/>
              <w:left w:val="single" w:color="000000" w:sz="10" w:space="0"/>
              <w:bottom w:val="nil"/>
              <w:right w:val="single" w:color="000000" w:sz="10" w:space="0"/>
            </w:tcBorders>
            <w:vAlign w:val="top"/>
          </w:tcPr>
          <w:p w14:paraId="21DFED4D">
            <w:pPr>
              <w:rPr>
                <w:rFonts w:ascii="Arial"/>
                <w:sz w:val="21"/>
              </w:rPr>
            </w:pPr>
          </w:p>
        </w:tc>
      </w:tr>
      <w:tr w14:paraId="77F0B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58" w:type="dxa"/>
            <w:vMerge w:val="continue"/>
            <w:tcBorders>
              <w:top w:val="nil"/>
              <w:left w:val="single" w:color="000000" w:sz="10" w:space="0"/>
              <w:bottom w:val="nil"/>
            </w:tcBorders>
            <w:vAlign w:val="top"/>
          </w:tcPr>
          <w:p w14:paraId="21361418">
            <w:pPr>
              <w:rPr>
                <w:rFonts w:ascii="Arial"/>
                <w:sz w:val="21"/>
              </w:rPr>
            </w:pPr>
          </w:p>
        </w:tc>
        <w:tc>
          <w:tcPr>
            <w:tcW w:w="122" w:type="dxa"/>
            <w:tcBorders>
              <w:top w:val="nil"/>
              <w:bottom w:val="nil"/>
              <w:right w:val="single" w:color="000000" w:sz="10" w:space="0"/>
            </w:tcBorders>
            <w:vAlign w:val="top"/>
          </w:tcPr>
          <w:p w14:paraId="11D56EAF">
            <w:pPr>
              <w:rPr>
                <w:rFonts w:ascii="Arial"/>
                <w:sz w:val="21"/>
              </w:rPr>
            </w:pPr>
          </w:p>
        </w:tc>
        <w:tc>
          <w:tcPr>
            <w:tcW w:w="401" w:type="dxa"/>
            <w:vMerge w:val="continue"/>
            <w:tcBorders>
              <w:top w:val="nil"/>
              <w:left w:val="single" w:color="000000" w:sz="10" w:space="0"/>
              <w:bottom w:val="nil"/>
            </w:tcBorders>
            <w:vAlign w:val="top"/>
          </w:tcPr>
          <w:p w14:paraId="72CF9F6A">
            <w:pPr>
              <w:rPr>
                <w:rFonts w:ascii="Arial"/>
                <w:sz w:val="21"/>
              </w:rPr>
            </w:pPr>
          </w:p>
        </w:tc>
        <w:tc>
          <w:tcPr>
            <w:tcW w:w="506" w:type="dxa"/>
            <w:vMerge w:val="continue"/>
            <w:tcBorders>
              <w:top w:val="nil"/>
              <w:bottom w:val="nil"/>
            </w:tcBorders>
            <w:vAlign w:val="top"/>
          </w:tcPr>
          <w:p w14:paraId="28931104">
            <w:pPr>
              <w:rPr>
                <w:rFonts w:ascii="Arial"/>
                <w:sz w:val="21"/>
              </w:rPr>
            </w:pPr>
          </w:p>
        </w:tc>
        <w:tc>
          <w:tcPr>
            <w:tcW w:w="883" w:type="dxa"/>
            <w:vAlign w:val="top"/>
          </w:tcPr>
          <w:p w14:paraId="650D802E">
            <w:pPr>
              <w:spacing w:before="239" w:line="196" w:lineRule="auto"/>
              <w:ind w:left="269"/>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2001" w:type="dxa"/>
            <w:vMerge w:val="continue"/>
            <w:tcBorders>
              <w:top w:val="nil"/>
              <w:bottom w:val="nil"/>
            </w:tcBorders>
            <w:vAlign w:val="top"/>
          </w:tcPr>
          <w:p w14:paraId="7FE9FF0F">
            <w:pPr>
              <w:rPr>
                <w:rFonts w:ascii="Arial"/>
                <w:sz w:val="21"/>
              </w:rPr>
            </w:pPr>
          </w:p>
        </w:tc>
        <w:tc>
          <w:tcPr>
            <w:tcW w:w="765" w:type="dxa"/>
            <w:vAlign w:val="top"/>
          </w:tcPr>
          <w:p w14:paraId="55B18230">
            <w:pPr>
              <w:spacing w:before="248" w:line="193" w:lineRule="auto"/>
              <w:ind w:left="35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14:paraId="0043A31C">
            <w:pPr>
              <w:spacing w:before="252"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999" w:type="dxa"/>
            <w:vAlign w:val="top"/>
          </w:tcPr>
          <w:p w14:paraId="194E6D29">
            <w:pPr>
              <w:spacing w:before="252" w:line="189"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0.4</w:t>
            </w:r>
          </w:p>
        </w:tc>
        <w:tc>
          <w:tcPr>
            <w:tcW w:w="889" w:type="dxa"/>
            <w:vAlign w:val="top"/>
          </w:tcPr>
          <w:p w14:paraId="20E8F8A0">
            <w:pPr>
              <w:spacing w:before="240" w:line="189" w:lineRule="auto"/>
              <w:ind w:left="21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0.118</w:t>
            </w:r>
          </w:p>
        </w:tc>
        <w:tc>
          <w:tcPr>
            <w:tcW w:w="771" w:type="dxa"/>
            <w:tcBorders>
              <w:right w:val="single" w:color="000000" w:sz="10" w:space="0"/>
            </w:tcBorders>
            <w:vAlign w:val="top"/>
          </w:tcPr>
          <w:p w14:paraId="26B23F0C">
            <w:pPr>
              <w:spacing w:before="240" w:line="189" w:lineRule="auto"/>
              <w:ind w:left="26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w:t>
            </w:r>
          </w:p>
        </w:tc>
        <w:tc>
          <w:tcPr>
            <w:tcW w:w="137" w:type="dxa"/>
            <w:tcBorders>
              <w:top w:val="nil"/>
              <w:left w:val="single" w:color="000000" w:sz="10" w:space="0"/>
              <w:bottom w:val="nil"/>
              <w:right w:val="single" w:color="000000" w:sz="10" w:space="0"/>
            </w:tcBorders>
            <w:vAlign w:val="top"/>
          </w:tcPr>
          <w:p w14:paraId="011A24FF">
            <w:pPr>
              <w:rPr>
                <w:rFonts w:ascii="Arial"/>
                <w:sz w:val="21"/>
              </w:rPr>
            </w:pPr>
          </w:p>
        </w:tc>
      </w:tr>
      <w:tr w14:paraId="6AD42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9" w:hRule="atLeast"/>
        </w:trPr>
        <w:tc>
          <w:tcPr>
            <w:tcW w:w="758" w:type="dxa"/>
            <w:vMerge w:val="continue"/>
            <w:tcBorders>
              <w:top w:val="nil"/>
              <w:left w:val="single" w:color="000000" w:sz="10" w:space="0"/>
              <w:bottom w:val="nil"/>
            </w:tcBorders>
            <w:vAlign w:val="top"/>
          </w:tcPr>
          <w:p w14:paraId="32180EFD">
            <w:pPr>
              <w:rPr>
                <w:rFonts w:ascii="Arial"/>
                <w:sz w:val="21"/>
              </w:rPr>
            </w:pPr>
          </w:p>
        </w:tc>
        <w:tc>
          <w:tcPr>
            <w:tcW w:w="122" w:type="dxa"/>
            <w:tcBorders>
              <w:top w:val="nil"/>
              <w:bottom w:val="nil"/>
              <w:right w:val="single" w:color="000000" w:sz="10" w:space="0"/>
            </w:tcBorders>
            <w:vAlign w:val="top"/>
          </w:tcPr>
          <w:p w14:paraId="5CA3EA3E">
            <w:pPr>
              <w:rPr>
                <w:rFonts w:ascii="Arial"/>
                <w:sz w:val="21"/>
              </w:rPr>
            </w:pPr>
          </w:p>
        </w:tc>
        <w:tc>
          <w:tcPr>
            <w:tcW w:w="401" w:type="dxa"/>
            <w:vMerge w:val="continue"/>
            <w:tcBorders>
              <w:top w:val="nil"/>
              <w:left w:val="single" w:color="000000" w:sz="10" w:space="0"/>
              <w:bottom w:val="nil"/>
            </w:tcBorders>
            <w:vAlign w:val="top"/>
          </w:tcPr>
          <w:p w14:paraId="44043F81">
            <w:pPr>
              <w:rPr>
                <w:rFonts w:ascii="Arial"/>
                <w:sz w:val="21"/>
              </w:rPr>
            </w:pPr>
          </w:p>
        </w:tc>
        <w:tc>
          <w:tcPr>
            <w:tcW w:w="506" w:type="dxa"/>
            <w:vMerge w:val="continue"/>
            <w:tcBorders>
              <w:top w:val="nil"/>
              <w:bottom w:val="nil"/>
            </w:tcBorders>
            <w:vAlign w:val="top"/>
          </w:tcPr>
          <w:p w14:paraId="72CD0CE0">
            <w:pPr>
              <w:rPr>
                <w:rFonts w:ascii="Arial"/>
                <w:sz w:val="21"/>
              </w:rPr>
            </w:pPr>
          </w:p>
        </w:tc>
        <w:tc>
          <w:tcPr>
            <w:tcW w:w="883" w:type="dxa"/>
            <w:vAlign w:val="top"/>
          </w:tcPr>
          <w:p w14:paraId="4A738DD5">
            <w:pPr>
              <w:spacing w:line="307" w:lineRule="auto"/>
              <w:rPr>
                <w:rFonts w:ascii="Arial"/>
                <w:sz w:val="21"/>
              </w:rPr>
            </w:pPr>
          </w:p>
          <w:p w14:paraId="48D5AEE0">
            <w:pPr>
              <w:spacing w:line="308" w:lineRule="auto"/>
              <w:rPr>
                <w:rFonts w:ascii="Arial"/>
                <w:sz w:val="21"/>
              </w:rPr>
            </w:pPr>
          </w:p>
          <w:p w14:paraId="37930C22">
            <w:pPr>
              <w:spacing w:line="308" w:lineRule="auto"/>
              <w:rPr>
                <w:rFonts w:ascii="Arial"/>
                <w:sz w:val="21"/>
              </w:rPr>
            </w:pPr>
          </w:p>
          <w:p w14:paraId="4370AD8D">
            <w:pPr>
              <w:pStyle w:val="6"/>
              <w:spacing w:before="72" w:line="220" w:lineRule="auto"/>
              <w:ind w:left="111"/>
              <w:rPr>
                <w:sz w:val="22"/>
                <w:szCs w:val="22"/>
              </w:rPr>
            </w:pPr>
            <w:r>
              <w:rPr>
                <w:spacing w:val="-3"/>
                <w:sz w:val="22"/>
                <w:szCs w:val="22"/>
              </w:rPr>
              <w:t>氟化物</w:t>
            </w:r>
          </w:p>
        </w:tc>
        <w:tc>
          <w:tcPr>
            <w:tcW w:w="2001" w:type="dxa"/>
            <w:vMerge w:val="continue"/>
            <w:tcBorders>
              <w:top w:val="nil"/>
            </w:tcBorders>
            <w:vAlign w:val="top"/>
          </w:tcPr>
          <w:p w14:paraId="3ED92EEF">
            <w:pPr>
              <w:rPr>
                <w:rFonts w:ascii="Arial"/>
                <w:sz w:val="21"/>
              </w:rPr>
            </w:pPr>
          </w:p>
        </w:tc>
        <w:tc>
          <w:tcPr>
            <w:tcW w:w="765" w:type="dxa"/>
            <w:vAlign w:val="top"/>
          </w:tcPr>
          <w:p w14:paraId="5D8D54E3">
            <w:pPr>
              <w:spacing w:line="243" w:lineRule="auto"/>
              <w:rPr>
                <w:rFonts w:ascii="Arial"/>
                <w:sz w:val="21"/>
              </w:rPr>
            </w:pPr>
          </w:p>
          <w:p w14:paraId="7B5975B3">
            <w:pPr>
              <w:spacing w:line="243" w:lineRule="auto"/>
              <w:rPr>
                <w:rFonts w:ascii="Arial"/>
                <w:sz w:val="21"/>
              </w:rPr>
            </w:pPr>
          </w:p>
          <w:p w14:paraId="2C15D505">
            <w:pPr>
              <w:spacing w:line="244" w:lineRule="auto"/>
              <w:rPr>
                <w:rFonts w:ascii="Arial"/>
                <w:sz w:val="21"/>
              </w:rPr>
            </w:pPr>
          </w:p>
          <w:p w14:paraId="2F82E835">
            <w:pPr>
              <w:spacing w:line="244" w:lineRule="auto"/>
              <w:rPr>
                <w:rFonts w:ascii="Arial"/>
                <w:sz w:val="21"/>
              </w:rPr>
            </w:pPr>
          </w:p>
          <w:p w14:paraId="17ABE216">
            <w:pPr>
              <w:spacing w:before="64" w:line="193" w:lineRule="auto"/>
              <w:ind w:left="35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14:paraId="29F33673">
            <w:pPr>
              <w:spacing w:line="244" w:lineRule="auto"/>
              <w:rPr>
                <w:rFonts w:ascii="Arial"/>
                <w:sz w:val="21"/>
              </w:rPr>
            </w:pPr>
          </w:p>
          <w:p w14:paraId="792FBF4C">
            <w:pPr>
              <w:spacing w:line="245" w:lineRule="auto"/>
              <w:rPr>
                <w:rFonts w:ascii="Arial"/>
                <w:sz w:val="21"/>
              </w:rPr>
            </w:pPr>
          </w:p>
          <w:p w14:paraId="59658F5C">
            <w:pPr>
              <w:spacing w:line="245" w:lineRule="auto"/>
              <w:rPr>
                <w:rFonts w:ascii="Arial"/>
                <w:sz w:val="21"/>
              </w:rPr>
            </w:pPr>
          </w:p>
          <w:p w14:paraId="026CC3E4">
            <w:pPr>
              <w:spacing w:line="245" w:lineRule="auto"/>
              <w:rPr>
                <w:rFonts w:ascii="Arial"/>
                <w:sz w:val="21"/>
              </w:rPr>
            </w:pPr>
          </w:p>
          <w:p w14:paraId="093F6CE5">
            <w:pPr>
              <w:spacing w:before="63" w:line="189" w:lineRule="auto"/>
              <w:ind w:left="295"/>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999" w:type="dxa"/>
            <w:vAlign w:val="top"/>
          </w:tcPr>
          <w:p w14:paraId="3B74DC95">
            <w:pPr>
              <w:spacing w:line="244" w:lineRule="auto"/>
              <w:rPr>
                <w:rFonts w:ascii="Arial"/>
                <w:sz w:val="21"/>
              </w:rPr>
            </w:pPr>
          </w:p>
          <w:p w14:paraId="3BB29B23">
            <w:pPr>
              <w:spacing w:line="245" w:lineRule="auto"/>
              <w:rPr>
                <w:rFonts w:ascii="Arial"/>
                <w:sz w:val="21"/>
              </w:rPr>
            </w:pPr>
          </w:p>
          <w:p w14:paraId="4E9FDDBA">
            <w:pPr>
              <w:spacing w:line="245" w:lineRule="auto"/>
              <w:rPr>
                <w:rFonts w:ascii="Arial"/>
                <w:sz w:val="21"/>
              </w:rPr>
            </w:pPr>
          </w:p>
          <w:p w14:paraId="7D21368A">
            <w:pPr>
              <w:spacing w:line="245" w:lineRule="auto"/>
              <w:rPr>
                <w:rFonts w:ascii="Arial"/>
                <w:sz w:val="21"/>
              </w:rPr>
            </w:pPr>
          </w:p>
          <w:p w14:paraId="7AD6C2BE">
            <w:pPr>
              <w:spacing w:before="63" w:line="189" w:lineRule="auto"/>
              <w:ind w:left="3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w:t>
            </w:r>
          </w:p>
        </w:tc>
        <w:tc>
          <w:tcPr>
            <w:tcW w:w="889" w:type="dxa"/>
            <w:vAlign w:val="top"/>
          </w:tcPr>
          <w:p w14:paraId="79C15D42">
            <w:pPr>
              <w:spacing w:line="241" w:lineRule="auto"/>
              <w:rPr>
                <w:rFonts w:ascii="Arial"/>
                <w:sz w:val="21"/>
              </w:rPr>
            </w:pPr>
          </w:p>
          <w:p w14:paraId="0B524F04">
            <w:pPr>
              <w:spacing w:line="242" w:lineRule="auto"/>
              <w:rPr>
                <w:rFonts w:ascii="Arial"/>
                <w:sz w:val="21"/>
              </w:rPr>
            </w:pPr>
          </w:p>
          <w:p w14:paraId="067BB1DC">
            <w:pPr>
              <w:spacing w:line="242" w:lineRule="auto"/>
              <w:rPr>
                <w:rFonts w:ascii="Arial"/>
                <w:sz w:val="21"/>
              </w:rPr>
            </w:pPr>
          </w:p>
          <w:p w14:paraId="1A1D49E0">
            <w:pPr>
              <w:spacing w:line="242" w:lineRule="auto"/>
              <w:rPr>
                <w:rFonts w:ascii="Arial"/>
                <w:sz w:val="21"/>
              </w:rPr>
            </w:pPr>
          </w:p>
          <w:p w14:paraId="68C71B20">
            <w:pPr>
              <w:spacing w:before="63"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0.062</w:t>
            </w:r>
          </w:p>
        </w:tc>
        <w:tc>
          <w:tcPr>
            <w:tcW w:w="771" w:type="dxa"/>
            <w:tcBorders>
              <w:right w:val="single" w:color="000000" w:sz="10" w:space="0"/>
            </w:tcBorders>
            <w:vAlign w:val="top"/>
          </w:tcPr>
          <w:p w14:paraId="7C48066E">
            <w:pPr>
              <w:spacing w:line="241" w:lineRule="auto"/>
              <w:rPr>
                <w:rFonts w:ascii="Arial"/>
                <w:sz w:val="21"/>
              </w:rPr>
            </w:pPr>
          </w:p>
          <w:p w14:paraId="6EA31B27">
            <w:pPr>
              <w:spacing w:line="242" w:lineRule="auto"/>
              <w:rPr>
                <w:rFonts w:ascii="Arial"/>
                <w:sz w:val="21"/>
              </w:rPr>
            </w:pPr>
          </w:p>
          <w:p w14:paraId="106ED744">
            <w:pPr>
              <w:spacing w:line="242" w:lineRule="auto"/>
              <w:rPr>
                <w:rFonts w:ascii="Arial"/>
                <w:sz w:val="21"/>
              </w:rPr>
            </w:pPr>
          </w:p>
          <w:p w14:paraId="55E6F247">
            <w:pPr>
              <w:spacing w:line="242" w:lineRule="auto"/>
              <w:rPr>
                <w:rFonts w:ascii="Arial"/>
                <w:sz w:val="21"/>
              </w:rPr>
            </w:pPr>
          </w:p>
          <w:p w14:paraId="19196CD9">
            <w:pPr>
              <w:spacing w:before="63" w:line="189" w:lineRule="auto"/>
              <w:ind w:left="28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1.4</w:t>
            </w:r>
          </w:p>
        </w:tc>
        <w:tc>
          <w:tcPr>
            <w:tcW w:w="137" w:type="dxa"/>
            <w:tcBorders>
              <w:top w:val="nil"/>
              <w:left w:val="single" w:color="000000" w:sz="10" w:space="0"/>
              <w:bottom w:val="nil"/>
              <w:right w:val="single" w:color="000000" w:sz="10" w:space="0"/>
            </w:tcBorders>
            <w:vAlign w:val="top"/>
          </w:tcPr>
          <w:p w14:paraId="5BAAF135">
            <w:pPr>
              <w:rPr>
                <w:rFonts w:ascii="Arial"/>
                <w:sz w:val="21"/>
              </w:rPr>
            </w:pPr>
          </w:p>
        </w:tc>
      </w:tr>
      <w:tr w14:paraId="1003E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758" w:type="dxa"/>
            <w:vMerge w:val="continue"/>
            <w:tcBorders>
              <w:top w:val="nil"/>
              <w:left w:val="single" w:color="000000" w:sz="10" w:space="0"/>
              <w:bottom w:val="single" w:color="000000" w:sz="10" w:space="0"/>
            </w:tcBorders>
            <w:vAlign w:val="top"/>
          </w:tcPr>
          <w:p w14:paraId="37AA7DD0">
            <w:pPr>
              <w:rPr>
                <w:rFonts w:ascii="Arial"/>
                <w:sz w:val="21"/>
              </w:rPr>
            </w:pPr>
          </w:p>
        </w:tc>
        <w:tc>
          <w:tcPr>
            <w:tcW w:w="122" w:type="dxa"/>
            <w:tcBorders>
              <w:top w:val="nil"/>
              <w:bottom w:val="single" w:color="000000" w:sz="10" w:space="0"/>
              <w:right w:val="single" w:color="000000" w:sz="10" w:space="0"/>
            </w:tcBorders>
            <w:vAlign w:val="top"/>
          </w:tcPr>
          <w:p w14:paraId="30FFF528">
            <w:pPr>
              <w:rPr>
                <w:rFonts w:ascii="Arial"/>
                <w:sz w:val="21"/>
              </w:rPr>
            </w:pPr>
          </w:p>
        </w:tc>
        <w:tc>
          <w:tcPr>
            <w:tcW w:w="401" w:type="dxa"/>
            <w:vMerge w:val="continue"/>
            <w:tcBorders>
              <w:top w:val="nil"/>
              <w:left w:val="single" w:color="000000" w:sz="10" w:space="0"/>
              <w:bottom w:val="single" w:color="000000" w:sz="10" w:space="0"/>
            </w:tcBorders>
            <w:vAlign w:val="top"/>
          </w:tcPr>
          <w:p w14:paraId="0EFCBD14">
            <w:pPr>
              <w:rPr>
                <w:rFonts w:ascii="Arial"/>
                <w:sz w:val="21"/>
              </w:rPr>
            </w:pPr>
          </w:p>
        </w:tc>
        <w:tc>
          <w:tcPr>
            <w:tcW w:w="506" w:type="dxa"/>
            <w:vMerge w:val="continue"/>
            <w:tcBorders>
              <w:top w:val="nil"/>
              <w:bottom w:val="single" w:color="000000" w:sz="10" w:space="0"/>
            </w:tcBorders>
            <w:vAlign w:val="top"/>
          </w:tcPr>
          <w:p w14:paraId="15FC7002">
            <w:pPr>
              <w:rPr>
                <w:rFonts w:ascii="Arial"/>
                <w:sz w:val="21"/>
              </w:rPr>
            </w:pPr>
          </w:p>
        </w:tc>
        <w:tc>
          <w:tcPr>
            <w:tcW w:w="883" w:type="dxa"/>
            <w:tcBorders>
              <w:bottom w:val="single" w:color="000000" w:sz="10" w:space="0"/>
            </w:tcBorders>
            <w:vAlign w:val="top"/>
          </w:tcPr>
          <w:p w14:paraId="538DB3D7">
            <w:pPr>
              <w:spacing w:line="245" w:lineRule="auto"/>
              <w:rPr>
                <w:rFonts w:ascii="Arial"/>
                <w:sz w:val="21"/>
              </w:rPr>
            </w:pPr>
          </w:p>
          <w:p w14:paraId="6817EDDE">
            <w:pPr>
              <w:spacing w:line="246" w:lineRule="auto"/>
              <w:rPr>
                <w:rFonts w:ascii="Arial"/>
                <w:sz w:val="21"/>
              </w:rPr>
            </w:pPr>
          </w:p>
          <w:p w14:paraId="300C81D2">
            <w:pPr>
              <w:spacing w:before="63" w:line="193" w:lineRule="auto"/>
              <w:ind w:left="2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2001" w:type="dxa"/>
            <w:tcBorders>
              <w:bottom w:val="single" w:color="000000" w:sz="10" w:space="0"/>
            </w:tcBorders>
            <w:vAlign w:val="top"/>
          </w:tcPr>
          <w:p w14:paraId="3BDFB67D">
            <w:pPr>
              <w:pStyle w:val="6"/>
              <w:spacing w:before="86" w:line="220" w:lineRule="auto"/>
              <w:ind w:left="234"/>
              <w:rPr>
                <w:sz w:val="22"/>
                <w:szCs w:val="22"/>
              </w:rPr>
            </w:pPr>
            <w:r>
              <w:rPr>
                <w:spacing w:val="-2"/>
                <w:sz w:val="22"/>
                <w:szCs w:val="22"/>
              </w:rPr>
              <w:t>重庆市地方标准</w:t>
            </w:r>
          </w:p>
          <w:p w14:paraId="5D296FB9">
            <w:pPr>
              <w:pStyle w:val="6"/>
              <w:spacing w:before="37" w:line="221" w:lineRule="auto"/>
              <w:ind w:left="124"/>
              <w:rPr>
                <w:sz w:val="22"/>
                <w:szCs w:val="22"/>
              </w:rPr>
            </w:pPr>
            <w:r>
              <w:rPr>
                <w:spacing w:val="-2"/>
                <w:sz w:val="22"/>
                <w:szCs w:val="22"/>
              </w:rPr>
              <w:t>《大气污染物综合</w:t>
            </w:r>
          </w:p>
          <w:p w14:paraId="7A7C8E27">
            <w:pPr>
              <w:pStyle w:val="6"/>
              <w:spacing w:before="36" w:line="221" w:lineRule="auto"/>
              <w:ind w:left="454"/>
              <w:rPr>
                <w:sz w:val="22"/>
                <w:szCs w:val="22"/>
              </w:rPr>
            </w:pPr>
            <w:r>
              <w:rPr>
                <w:spacing w:val="-2"/>
                <w:sz w:val="22"/>
                <w:szCs w:val="22"/>
              </w:rPr>
              <w:t>排放标准》</w:t>
            </w:r>
          </w:p>
          <w:p w14:paraId="3C8488DC">
            <w:pPr>
              <w:pStyle w:val="6"/>
              <w:spacing w:before="36" w:line="227" w:lineRule="auto"/>
              <w:ind w:left="115"/>
              <w:rPr>
                <w:sz w:val="22"/>
                <w:szCs w:val="22"/>
              </w:rPr>
            </w:pPr>
            <w:r>
              <w:rPr>
                <w:spacing w:val="-1"/>
                <w:sz w:val="22"/>
                <w:szCs w:val="22"/>
              </w:rPr>
              <w:t>（</w:t>
            </w:r>
            <w:r>
              <w:rPr>
                <w:rFonts w:ascii="Times New Roman" w:hAnsi="Times New Roman" w:eastAsia="Times New Roman" w:cs="Times New Roman"/>
                <w:spacing w:val="-1"/>
                <w:sz w:val="22"/>
                <w:szCs w:val="22"/>
              </w:rPr>
              <w:t>DB50/418-2016</w:t>
            </w:r>
            <w:r>
              <w:rPr>
                <w:spacing w:val="-1"/>
                <w:sz w:val="22"/>
                <w:szCs w:val="22"/>
              </w:rPr>
              <w:t>）</w:t>
            </w:r>
          </w:p>
        </w:tc>
        <w:tc>
          <w:tcPr>
            <w:tcW w:w="765" w:type="dxa"/>
            <w:tcBorders>
              <w:bottom w:val="single" w:color="000000" w:sz="10" w:space="0"/>
            </w:tcBorders>
            <w:vAlign w:val="top"/>
          </w:tcPr>
          <w:p w14:paraId="7DE5CC07">
            <w:pPr>
              <w:spacing w:line="253" w:lineRule="auto"/>
              <w:rPr>
                <w:rFonts w:ascii="Arial"/>
                <w:sz w:val="21"/>
              </w:rPr>
            </w:pPr>
          </w:p>
          <w:p w14:paraId="7436AD6B">
            <w:pPr>
              <w:spacing w:line="254" w:lineRule="auto"/>
              <w:rPr>
                <w:rFonts w:ascii="Arial"/>
                <w:sz w:val="21"/>
              </w:rPr>
            </w:pPr>
          </w:p>
          <w:p w14:paraId="5EEB3F12">
            <w:pPr>
              <w:spacing w:before="63" w:line="189" w:lineRule="auto"/>
              <w:ind w:left="1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0.53</w:t>
            </w:r>
          </w:p>
        </w:tc>
        <w:tc>
          <w:tcPr>
            <w:tcW w:w="679" w:type="dxa"/>
            <w:tcBorders>
              <w:bottom w:val="single" w:color="000000" w:sz="10" w:space="0"/>
            </w:tcBorders>
            <w:vAlign w:val="top"/>
          </w:tcPr>
          <w:p w14:paraId="09A3D075">
            <w:pPr>
              <w:spacing w:line="253" w:lineRule="auto"/>
              <w:rPr>
                <w:rFonts w:ascii="Arial"/>
                <w:sz w:val="21"/>
              </w:rPr>
            </w:pPr>
          </w:p>
          <w:p w14:paraId="495C5EA3">
            <w:pPr>
              <w:spacing w:line="254" w:lineRule="auto"/>
              <w:rPr>
                <w:rFonts w:ascii="Arial"/>
                <w:sz w:val="21"/>
              </w:rPr>
            </w:pPr>
          </w:p>
          <w:p w14:paraId="7EC469EE">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999" w:type="dxa"/>
            <w:tcBorders>
              <w:bottom w:val="single" w:color="000000" w:sz="10" w:space="0"/>
            </w:tcBorders>
            <w:vAlign w:val="top"/>
          </w:tcPr>
          <w:p w14:paraId="1CC9F3B3">
            <w:pPr>
              <w:spacing w:line="253" w:lineRule="auto"/>
              <w:rPr>
                <w:rFonts w:ascii="Arial"/>
                <w:sz w:val="21"/>
              </w:rPr>
            </w:pPr>
          </w:p>
          <w:p w14:paraId="147145A1">
            <w:pPr>
              <w:spacing w:line="254" w:lineRule="auto"/>
              <w:rPr>
                <w:rFonts w:ascii="Arial"/>
                <w:sz w:val="21"/>
              </w:rPr>
            </w:pPr>
          </w:p>
          <w:p w14:paraId="443AD79C">
            <w:pPr>
              <w:spacing w:before="63" w:line="189"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889" w:type="dxa"/>
            <w:tcBorders>
              <w:bottom w:val="single" w:color="000000" w:sz="10" w:space="0"/>
            </w:tcBorders>
            <w:vAlign w:val="top"/>
          </w:tcPr>
          <w:p w14:paraId="6C18CB1C">
            <w:pPr>
              <w:spacing w:line="247" w:lineRule="auto"/>
              <w:rPr>
                <w:rFonts w:ascii="Arial"/>
                <w:sz w:val="21"/>
              </w:rPr>
            </w:pPr>
          </w:p>
          <w:p w14:paraId="3A51EA00">
            <w:pPr>
              <w:spacing w:line="248" w:lineRule="auto"/>
              <w:rPr>
                <w:rFonts w:ascii="Arial"/>
                <w:sz w:val="21"/>
              </w:rPr>
            </w:pPr>
          </w:p>
          <w:p w14:paraId="79A62D5F">
            <w:pPr>
              <w:spacing w:before="63"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0.317</w:t>
            </w:r>
          </w:p>
        </w:tc>
        <w:tc>
          <w:tcPr>
            <w:tcW w:w="771" w:type="dxa"/>
            <w:tcBorders>
              <w:bottom w:val="single" w:color="000000" w:sz="10" w:space="0"/>
              <w:right w:val="single" w:color="000000" w:sz="10" w:space="0"/>
            </w:tcBorders>
            <w:vAlign w:val="top"/>
          </w:tcPr>
          <w:p w14:paraId="72354CA9">
            <w:pPr>
              <w:spacing w:line="247" w:lineRule="auto"/>
              <w:rPr>
                <w:rFonts w:ascii="Arial"/>
                <w:sz w:val="21"/>
              </w:rPr>
            </w:pPr>
          </w:p>
          <w:p w14:paraId="183246AB">
            <w:pPr>
              <w:spacing w:line="248" w:lineRule="auto"/>
              <w:rPr>
                <w:rFonts w:ascii="Arial"/>
                <w:sz w:val="21"/>
              </w:rPr>
            </w:pPr>
          </w:p>
          <w:p w14:paraId="108D11FF">
            <w:pPr>
              <w:spacing w:before="63" w:line="189" w:lineRule="auto"/>
              <w:ind w:left="26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7.3</w:t>
            </w:r>
          </w:p>
        </w:tc>
        <w:tc>
          <w:tcPr>
            <w:tcW w:w="137" w:type="dxa"/>
            <w:tcBorders>
              <w:top w:val="nil"/>
              <w:left w:val="single" w:color="000000" w:sz="10" w:space="0"/>
              <w:bottom w:val="single" w:color="000000" w:sz="10" w:space="0"/>
              <w:right w:val="single" w:color="000000" w:sz="10" w:space="0"/>
            </w:tcBorders>
            <w:vAlign w:val="top"/>
          </w:tcPr>
          <w:p w14:paraId="149DC505">
            <w:pPr>
              <w:rPr>
                <w:rFonts w:ascii="Arial"/>
                <w:sz w:val="21"/>
              </w:rPr>
            </w:pPr>
          </w:p>
        </w:tc>
      </w:tr>
    </w:tbl>
    <w:p w14:paraId="28255A05">
      <w:pPr>
        <w:pStyle w:val="2"/>
        <w:rPr>
          <w:sz w:val="21"/>
        </w:rPr>
      </w:pPr>
    </w:p>
    <w:p w14:paraId="16870C35">
      <w:pPr>
        <w:rPr>
          <w:sz w:val="21"/>
          <w:szCs w:val="21"/>
        </w:rPr>
        <w:sectPr>
          <w:footerReference r:id="rId117" w:type="default"/>
          <w:pgSz w:w="11907" w:h="16840"/>
          <w:pgMar w:top="400" w:right="1485" w:bottom="1000" w:left="1484" w:header="0" w:footer="656" w:gutter="0"/>
          <w:cols w:space="720" w:num="1"/>
        </w:sectPr>
      </w:pPr>
    </w:p>
    <w:p w14:paraId="66BA8854">
      <w:pPr>
        <w:spacing w:before="19"/>
      </w:pPr>
    </w:p>
    <w:p w14:paraId="111EBC3C">
      <w:pPr>
        <w:spacing w:before="19"/>
      </w:pPr>
    </w:p>
    <w:p w14:paraId="6EA1A6B4">
      <w:pPr>
        <w:spacing w:before="19"/>
      </w:pPr>
    </w:p>
    <w:p w14:paraId="5662EC10">
      <w:pPr>
        <w:spacing w:before="18"/>
      </w:pPr>
    </w:p>
    <w:p w14:paraId="550CE00C">
      <w:pPr>
        <w:spacing w:before="18"/>
      </w:pPr>
    </w:p>
    <w:tbl>
      <w:tblPr>
        <w:tblStyle w:val="5"/>
        <w:tblW w:w="89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122"/>
        <w:gridCol w:w="401"/>
        <w:gridCol w:w="506"/>
        <w:gridCol w:w="883"/>
        <w:gridCol w:w="2001"/>
        <w:gridCol w:w="765"/>
        <w:gridCol w:w="679"/>
        <w:gridCol w:w="999"/>
        <w:gridCol w:w="889"/>
        <w:gridCol w:w="771"/>
        <w:gridCol w:w="137"/>
      </w:tblGrid>
      <w:tr w14:paraId="385F3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758" w:type="dxa"/>
            <w:vMerge w:val="restart"/>
            <w:tcBorders>
              <w:top w:val="single" w:color="000000" w:sz="10" w:space="0"/>
              <w:left w:val="single" w:color="000000" w:sz="10" w:space="0"/>
              <w:bottom w:val="nil"/>
            </w:tcBorders>
            <w:vAlign w:val="top"/>
          </w:tcPr>
          <w:p w14:paraId="2F31F575">
            <w:pPr>
              <w:rPr>
                <w:rFonts w:ascii="Arial"/>
                <w:sz w:val="21"/>
              </w:rPr>
            </w:pPr>
          </w:p>
        </w:tc>
        <w:tc>
          <w:tcPr>
            <w:tcW w:w="122" w:type="dxa"/>
            <w:tcBorders>
              <w:top w:val="single" w:color="000000" w:sz="10" w:space="0"/>
              <w:bottom w:val="nil"/>
              <w:right w:val="single" w:color="000000" w:sz="10" w:space="0"/>
            </w:tcBorders>
            <w:vAlign w:val="top"/>
          </w:tcPr>
          <w:p w14:paraId="3E69BE3D">
            <w:pPr>
              <w:rPr>
                <w:rFonts w:ascii="Arial"/>
                <w:sz w:val="21"/>
              </w:rPr>
            </w:pPr>
          </w:p>
        </w:tc>
        <w:tc>
          <w:tcPr>
            <w:tcW w:w="401" w:type="dxa"/>
            <w:vMerge w:val="restart"/>
            <w:tcBorders>
              <w:top w:val="single" w:color="000000" w:sz="10" w:space="0"/>
              <w:left w:val="single" w:color="000000" w:sz="10" w:space="0"/>
              <w:bottom w:val="nil"/>
            </w:tcBorders>
            <w:vAlign w:val="top"/>
          </w:tcPr>
          <w:p w14:paraId="1493AA12">
            <w:pPr>
              <w:spacing w:line="296" w:lineRule="auto"/>
              <w:rPr>
                <w:rFonts w:ascii="Arial"/>
                <w:sz w:val="21"/>
              </w:rPr>
            </w:pPr>
          </w:p>
          <w:p w14:paraId="5B6BE1A5">
            <w:pPr>
              <w:spacing w:line="296" w:lineRule="auto"/>
              <w:rPr>
                <w:rFonts w:ascii="Arial"/>
                <w:sz w:val="21"/>
              </w:rPr>
            </w:pPr>
          </w:p>
          <w:p w14:paraId="411A9E9C">
            <w:pPr>
              <w:spacing w:line="297" w:lineRule="auto"/>
              <w:rPr>
                <w:rFonts w:ascii="Arial"/>
                <w:sz w:val="21"/>
              </w:rPr>
            </w:pPr>
          </w:p>
          <w:p w14:paraId="6A54010B">
            <w:pPr>
              <w:spacing w:before="64" w:line="186" w:lineRule="auto"/>
              <w:ind w:left="102"/>
              <w:rPr>
                <w:rFonts w:ascii="Times New Roman" w:hAnsi="Times New Roman" w:eastAsia="Times New Roman" w:cs="Times New Roman"/>
                <w:sz w:val="22"/>
                <w:szCs w:val="22"/>
              </w:rPr>
            </w:pPr>
            <w:r>
              <w:rPr>
                <w:rFonts w:ascii="Times New Roman" w:hAnsi="Times New Roman" w:eastAsia="Times New Roman" w:cs="Times New Roman"/>
                <w:sz w:val="22"/>
                <w:szCs w:val="22"/>
              </w:rPr>
              <w:t>D</w:t>
            </w:r>
          </w:p>
          <w:p w14:paraId="42319D91">
            <w:pPr>
              <w:spacing w:before="52" w:line="189" w:lineRule="auto"/>
              <w:ind w:left="100"/>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p w14:paraId="19093D72">
            <w:pPr>
              <w:spacing w:before="52" w:line="189" w:lineRule="auto"/>
              <w:ind w:left="131"/>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14:paraId="529E9E98">
            <w:pPr>
              <w:spacing w:before="55" w:line="189" w:lineRule="auto"/>
              <w:ind w:left="131"/>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14:paraId="3254CA68">
            <w:pPr>
              <w:spacing w:before="52" w:line="189" w:lineRule="auto"/>
              <w:ind w:left="132"/>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506" w:type="dxa"/>
            <w:vMerge w:val="restart"/>
            <w:tcBorders>
              <w:top w:val="single" w:color="000000" w:sz="10" w:space="0"/>
              <w:bottom w:val="nil"/>
            </w:tcBorders>
            <w:textDirection w:val="tbRlV"/>
            <w:vAlign w:val="top"/>
          </w:tcPr>
          <w:p w14:paraId="3A943125">
            <w:pPr>
              <w:pStyle w:val="6"/>
              <w:spacing w:before="149" w:line="210" w:lineRule="auto"/>
              <w:ind w:left="86"/>
              <w:rPr>
                <w:sz w:val="22"/>
                <w:szCs w:val="22"/>
              </w:rPr>
            </w:pPr>
            <w:r>
              <w:rPr>
                <w:sz w:val="22"/>
                <w:szCs w:val="22"/>
              </w:rPr>
              <w:t>铝</w:t>
            </w:r>
            <w:r>
              <w:rPr>
                <w:spacing w:val="-24"/>
                <w:sz w:val="22"/>
                <w:szCs w:val="22"/>
              </w:rPr>
              <w:t xml:space="preserve"> </w:t>
            </w:r>
            <w:r>
              <w:rPr>
                <w:sz w:val="22"/>
                <w:szCs w:val="22"/>
              </w:rPr>
              <w:t>回</w:t>
            </w:r>
            <w:r>
              <w:rPr>
                <w:spacing w:val="-31"/>
                <w:sz w:val="22"/>
                <w:szCs w:val="22"/>
              </w:rPr>
              <w:t xml:space="preserve"> </w:t>
            </w:r>
            <w:r>
              <w:rPr>
                <w:sz w:val="22"/>
                <w:szCs w:val="22"/>
              </w:rPr>
              <w:t>收</w:t>
            </w:r>
            <w:r>
              <w:rPr>
                <w:spacing w:val="-31"/>
                <w:sz w:val="22"/>
                <w:szCs w:val="22"/>
              </w:rPr>
              <w:t xml:space="preserve"> </w:t>
            </w:r>
            <w:r>
              <w:rPr>
                <w:sz w:val="22"/>
                <w:szCs w:val="22"/>
              </w:rPr>
              <w:t>装</w:t>
            </w:r>
            <w:r>
              <w:rPr>
                <w:spacing w:val="-31"/>
                <w:sz w:val="22"/>
                <w:szCs w:val="22"/>
              </w:rPr>
              <w:t xml:space="preserve"> </w:t>
            </w:r>
            <w:r>
              <w:rPr>
                <w:sz w:val="22"/>
                <w:szCs w:val="22"/>
              </w:rPr>
              <w:t>置</w:t>
            </w:r>
            <w:r>
              <w:rPr>
                <w:spacing w:val="-31"/>
                <w:sz w:val="22"/>
                <w:szCs w:val="22"/>
              </w:rPr>
              <w:t xml:space="preserve"> </w:t>
            </w:r>
            <w:r>
              <w:rPr>
                <w:sz w:val="22"/>
                <w:szCs w:val="22"/>
              </w:rPr>
              <w:t>废</w:t>
            </w:r>
            <w:r>
              <w:rPr>
                <w:spacing w:val="-30"/>
                <w:sz w:val="22"/>
                <w:szCs w:val="22"/>
              </w:rPr>
              <w:t xml:space="preserve"> </w:t>
            </w:r>
            <w:r>
              <w:rPr>
                <w:sz w:val="22"/>
                <w:szCs w:val="22"/>
              </w:rPr>
              <w:t>气</w:t>
            </w:r>
            <w:r>
              <w:rPr>
                <w:spacing w:val="-31"/>
                <w:sz w:val="22"/>
                <w:szCs w:val="22"/>
              </w:rPr>
              <w:t xml:space="preserve"> </w:t>
            </w:r>
            <w:r>
              <w:rPr>
                <w:sz w:val="22"/>
                <w:szCs w:val="22"/>
              </w:rPr>
              <w:t>排</w:t>
            </w:r>
            <w:r>
              <w:rPr>
                <w:spacing w:val="-31"/>
                <w:sz w:val="22"/>
                <w:szCs w:val="22"/>
              </w:rPr>
              <w:t xml:space="preserve"> </w:t>
            </w:r>
            <w:r>
              <w:rPr>
                <w:sz w:val="22"/>
                <w:szCs w:val="22"/>
              </w:rPr>
              <w:t>气</w:t>
            </w:r>
            <w:r>
              <w:rPr>
                <w:spacing w:val="-31"/>
                <w:sz w:val="22"/>
                <w:szCs w:val="22"/>
              </w:rPr>
              <w:t xml:space="preserve"> </w:t>
            </w:r>
            <w:r>
              <w:rPr>
                <w:sz w:val="22"/>
                <w:szCs w:val="22"/>
              </w:rPr>
              <w:t>筒</w:t>
            </w:r>
          </w:p>
        </w:tc>
        <w:tc>
          <w:tcPr>
            <w:tcW w:w="883" w:type="dxa"/>
            <w:tcBorders>
              <w:top w:val="single" w:color="000000" w:sz="10" w:space="0"/>
            </w:tcBorders>
            <w:vAlign w:val="top"/>
          </w:tcPr>
          <w:p w14:paraId="5DCF8E91">
            <w:pPr>
              <w:spacing w:line="301" w:lineRule="auto"/>
              <w:rPr>
                <w:rFonts w:ascii="Arial"/>
                <w:sz w:val="21"/>
              </w:rPr>
            </w:pPr>
          </w:p>
          <w:p w14:paraId="735981C6">
            <w:pPr>
              <w:pStyle w:val="6"/>
              <w:spacing w:before="71" w:line="221" w:lineRule="auto"/>
              <w:ind w:left="109"/>
              <w:rPr>
                <w:sz w:val="22"/>
                <w:szCs w:val="22"/>
              </w:rPr>
            </w:pPr>
            <w:r>
              <w:rPr>
                <w:spacing w:val="-2"/>
                <w:sz w:val="22"/>
                <w:szCs w:val="22"/>
              </w:rPr>
              <w:t>颗粒物</w:t>
            </w:r>
          </w:p>
        </w:tc>
        <w:tc>
          <w:tcPr>
            <w:tcW w:w="2001" w:type="dxa"/>
            <w:tcBorders>
              <w:top w:val="single" w:color="000000" w:sz="10" w:space="0"/>
            </w:tcBorders>
            <w:vAlign w:val="top"/>
          </w:tcPr>
          <w:p w14:paraId="6F9DC37A">
            <w:pPr>
              <w:pStyle w:val="6"/>
              <w:spacing w:before="86" w:line="252" w:lineRule="auto"/>
              <w:ind w:left="236" w:right="119" w:hanging="112"/>
              <w:rPr>
                <w:sz w:val="22"/>
                <w:szCs w:val="22"/>
              </w:rPr>
            </w:pPr>
            <w:r>
              <w:rPr>
                <w:spacing w:val="-2"/>
                <w:sz w:val="22"/>
                <w:szCs w:val="22"/>
              </w:rPr>
              <w:t>《铸造工业大气污染物排放标准》</w:t>
            </w:r>
          </w:p>
          <w:p w14:paraId="2EF705DF">
            <w:pPr>
              <w:pStyle w:val="6"/>
              <w:spacing w:line="198" w:lineRule="auto"/>
              <w:ind w:left="115"/>
              <w:rPr>
                <w:sz w:val="22"/>
                <w:szCs w:val="22"/>
              </w:rPr>
            </w:pPr>
            <w:r>
              <w:rPr>
                <w:spacing w:val="-1"/>
                <w:sz w:val="22"/>
                <w:szCs w:val="22"/>
              </w:rPr>
              <w:t>（</w:t>
            </w:r>
            <w:r>
              <w:rPr>
                <w:rFonts w:ascii="Times New Roman" w:hAnsi="Times New Roman" w:eastAsia="Times New Roman" w:cs="Times New Roman"/>
                <w:spacing w:val="-1"/>
                <w:sz w:val="22"/>
                <w:szCs w:val="22"/>
              </w:rPr>
              <w:t>GB 39726-2020</w:t>
            </w:r>
            <w:r>
              <w:rPr>
                <w:spacing w:val="-1"/>
                <w:sz w:val="22"/>
                <w:szCs w:val="22"/>
              </w:rPr>
              <w:t>）</w:t>
            </w:r>
          </w:p>
        </w:tc>
        <w:tc>
          <w:tcPr>
            <w:tcW w:w="765" w:type="dxa"/>
            <w:tcBorders>
              <w:top w:val="single" w:color="000000" w:sz="10" w:space="0"/>
            </w:tcBorders>
            <w:vAlign w:val="top"/>
          </w:tcPr>
          <w:p w14:paraId="11025E1B">
            <w:pPr>
              <w:spacing w:line="352" w:lineRule="auto"/>
              <w:rPr>
                <w:rFonts w:ascii="Arial"/>
                <w:sz w:val="21"/>
              </w:rPr>
            </w:pPr>
          </w:p>
          <w:p w14:paraId="428FC96B">
            <w:pPr>
              <w:spacing w:before="64" w:line="193" w:lineRule="auto"/>
              <w:ind w:left="35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tcBorders>
              <w:top w:val="single" w:color="000000" w:sz="10" w:space="0"/>
            </w:tcBorders>
            <w:vAlign w:val="top"/>
          </w:tcPr>
          <w:p w14:paraId="65AB9A04">
            <w:pPr>
              <w:spacing w:line="356" w:lineRule="auto"/>
              <w:rPr>
                <w:rFonts w:ascii="Arial"/>
                <w:sz w:val="21"/>
              </w:rPr>
            </w:pPr>
          </w:p>
          <w:p w14:paraId="49CA720A">
            <w:pPr>
              <w:spacing w:before="64" w:line="189" w:lineRule="auto"/>
              <w:ind w:left="23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999" w:type="dxa"/>
            <w:tcBorders>
              <w:top w:val="single" w:color="000000" w:sz="10" w:space="0"/>
            </w:tcBorders>
            <w:vAlign w:val="top"/>
          </w:tcPr>
          <w:p w14:paraId="7A2D611B">
            <w:pPr>
              <w:spacing w:line="356" w:lineRule="auto"/>
              <w:rPr>
                <w:rFonts w:ascii="Arial"/>
                <w:sz w:val="21"/>
              </w:rPr>
            </w:pPr>
          </w:p>
          <w:p w14:paraId="13A7FFB8">
            <w:pPr>
              <w:spacing w:before="64" w:line="189" w:lineRule="auto"/>
              <w:ind w:left="39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889" w:type="dxa"/>
            <w:tcBorders>
              <w:top w:val="single" w:color="000000" w:sz="10" w:space="0"/>
            </w:tcBorders>
            <w:vAlign w:val="top"/>
          </w:tcPr>
          <w:p w14:paraId="14DA7E19">
            <w:pPr>
              <w:spacing w:line="345" w:lineRule="auto"/>
              <w:rPr>
                <w:rFonts w:ascii="Arial"/>
                <w:sz w:val="21"/>
              </w:rPr>
            </w:pPr>
          </w:p>
          <w:p w14:paraId="4D75B309">
            <w:pPr>
              <w:spacing w:before="63"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0.163</w:t>
            </w:r>
          </w:p>
        </w:tc>
        <w:tc>
          <w:tcPr>
            <w:tcW w:w="771" w:type="dxa"/>
            <w:tcBorders>
              <w:top w:val="single" w:color="000000" w:sz="10" w:space="0"/>
              <w:right w:val="single" w:color="000000" w:sz="10" w:space="0"/>
            </w:tcBorders>
            <w:vAlign w:val="top"/>
          </w:tcPr>
          <w:p w14:paraId="4DA0845F">
            <w:pPr>
              <w:spacing w:line="345" w:lineRule="auto"/>
              <w:rPr>
                <w:rFonts w:ascii="Arial"/>
                <w:sz w:val="21"/>
              </w:rPr>
            </w:pPr>
          </w:p>
          <w:p w14:paraId="67F79143">
            <w:pPr>
              <w:spacing w:before="63"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2.7</w:t>
            </w:r>
          </w:p>
        </w:tc>
        <w:tc>
          <w:tcPr>
            <w:tcW w:w="137" w:type="dxa"/>
            <w:tcBorders>
              <w:top w:val="single" w:color="000000" w:sz="10" w:space="0"/>
              <w:left w:val="single" w:color="000000" w:sz="10" w:space="0"/>
              <w:bottom w:val="nil"/>
              <w:right w:val="single" w:color="000000" w:sz="10" w:space="0"/>
            </w:tcBorders>
            <w:vAlign w:val="top"/>
          </w:tcPr>
          <w:p w14:paraId="74863206">
            <w:pPr>
              <w:rPr>
                <w:rFonts w:ascii="Arial"/>
                <w:sz w:val="21"/>
              </w:rPr>
            </w:pPr>
          </w:p>
        </w:tc>
      </w:tr>
      <w:tr w14:paraId="7DCB5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58" w:type="dxa"/>
            <w:vMerge w:val="continue"/>
            <w:tcBorders>
              <w:top w:val="nil"/>
              <w:left w:val="single" w:color="000000" w:sz="10" w:space="0"/>
              <w:bottom w:val="nil"/>
            </w:tcBorders>
            <w:vAlign w:val="top"/>
          </w:tcPr>
          <w:p w14:paraId="78C67842">
            <w:pPr>
              <w:rPr>
                <w:rFonts w:ascii="Arial"/>
                <w:sz w:val="21"/>
              </w:rPr>
            </w:pPr>
          </w:p>
        </w:tc>
        <w:tc>
          <w:tcPr>
            <w:tcW w:w="122" w:type="dxa"/>
            <w:tcBorders>
              <w:top w:val="nil"/>
              <w:bottom w:val="nil"/>
              <w:right w:val="single" w:color="000000" w:sz="10" w:space="0"/>
            </w:tcBorders>
            <w:vAlign w:val="top"/>
          </w:tcPr>
          <w:p w14:paraId="338D8BE8">
            <w:pPr>
              <w:rPr>
                <w:rFonts w:ascii="Arial"/>
                <w:sz w:val="21"/>
              </w:rPr>
            </w:pPr>
          </w:p>
        </w:tc>
        <w:tc>
          <w:tcPr>
            <w:tcW w:w="401" w:type="dxa"/>
            <w:vMerge w:val="continue"/>
            <w:tcBorders>
              <w:top w:val="nil"/>
              <w:left w:val="single" w:color="000000" w:sz="10" w:space="0"/>
              <w:bottom w:val="nil"/>
            </w:tcBorders>
            <w:vAlign w:val="top"/>
          </w:tcPr>
          <w:p w14:paraId="794BDF9D">
            <w:pPr>
              <w:rPr>
                <w:rFonts w:ascii="Arial"/>
                <w:sz w:val="21"/>
              </w:rPr>
            </w:pPr>
          </w:p>
        </w:tc>
        <w:tc>
          <w:tcPr>
            <w:tcW w:w="506" w:type="dxa"/>
            <w:vMerge w:val="continue"/>
            <w:tcBorders>
              <w:top w:val="nil"/>
              <w:bottom w:val="nil"/>
            </w:tcBorders>
            <w:textDirection w:val="tbRlV"/>
            <w:vAlign w:val="top"/>
          </w:tcPr>
          <w:p w14:paraId="1EF474DC">
            <w:pPr>
              <w:rPr>
                <w:rFonts w:ascii="Arial"/>
                <w:sz w:val="21"/>
              </w:rPr>
            </w:pPr>
          </w:p>
        </w:tc>
        <w:tc>
          <w:tcPr>
            <w:tcW w:w="883" w:type="dxa"/>
            <w:vAlign w:val="top"/>
          </w:tcPr>
          <w:p w14:paraId="10759541">
            <w:pPr>
              <w:spacing w:before="209" w:line="193" w:lineRule="auto"/>
              <w:ind w:left="2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2001" w:type="dxa"/>
            <w:vMerge w:val="restart"/>
            <w:tcBorders>
              <w:bottom w:val="nil"/>
            </w:tcBorders>
            <w:vAlign w:val="top"/>
          </w:tcPr>
          <w:p w14:paraId="781E64B7">
            <w:pPr>
              <w:spacing w:line="428" w:lineRule="auto"/>
              <w:rPr>
                <w:rFonts w:ascii="Arial"/>
                <w:sz w:val="21"/>
              </w:rPr>
            </w:pPr>
          </w:p>
          <w:p w14:paraId="65998591">
            <w:pPr>
              <w:pStyle w:val="6"/>
              <w:spacing w:before="71" w:line="220" w:lineRule="auto"/>
              <w:ind w:left="234"/>
              <w:rPr>
                <w:sz w:val="22"/>
                <w:szCs w:val="22"/>
              </w:rPr>
            </w:pPr>
            <w:r>
              <w:rPr>
                <w:spacing w:val="-2"/>
                <w:sz w:val="22"/>
                <w:szCs w:val="22"/>
              </w:rPr>
              <w:t>重庆市地方标准</w:t>
            </w:r>
          </w:p>
          <w:p w14:paraId="739B946C">
            <w:pPr>
              <w:pStyle w:val="6"/>
              <w:spacing w:before="37" w:line="221" w:lineRule="auto"/>
              <w:ind w:left="124"/>
              <w:rPr>
                <w:sz w:val="22"/>
                <w:szCs w:val="22"/>
              </w:rPr>
            </w:pPr>
            <w:r>
              <w:rPr>
                <w:spacing w:val="-2"/>
                <w:sz w:val="22"/>
                <w:szCs w:val="22"/>
              </w:rPr>
              <w:t>《大气污染物综合</w:t>
            </w:r>
          </w:p>
          <w:p w14:paraId="6CE8D0C3">
            <w:pPr>
              <w:pStyle w:val="6"/>
              <w:spacing w:before="36" w:line="221" w:lineRule="auto"/>
              <w:ind w:left="454"/>
              <w:rPr>
                <w:sz w:val="22"/>
                <w:szCs w:val="22"/>
              </w:rPr>
            </w:pPr>
            <w:r>
              <w:rPr>
                <w:spacing w:val="-2"/>
                <w:sz w:val="22"/>
                <w:szCs w:val="22"/>
              </w:rPr>
              <w:t>排放标准》</w:t>
            </w:r>
          </w:p>
          <w:p w14:paraId="2E2652F0">
            <w:pPr>
              <w:pStyle w:val="6"/>
              <w:spacing w:before="37" w:line="232" w:lineRule="auto"/>
              <w:ind w:left="115"/>
              <w:rPr>
                <w:sz w:val="22"/>
                <w:szCs w:val="22"/>
              </w:rPr>
            </w:pPr>
            <w:r>
              <w:rPr>
                <w:spacing w:val="-1"/>
                <w:sz w:val="22"/>
                <w:szCs w:val="22"/>
              </w:rPr>
              <w:t>（</w:t>
            </w:r>
            <w:r>
              <w:rPr>
                <w:rFonts w:ascii="Times New Roman" w:hAnsi="Times New Roman" w:eastAsia="Times New Roman" w:cs="Times New Roman"/>
                <w:spacing w:val="-1"/>
                <w:sz w:val="22"/>
                <w:szCs w:val="22"/>
              </w:rPr>
              <w:t>DB50/418-2016</w:t>
            </w:r>
            <w:r>
              <w:rPr>
                <w:spacing w:val="-1"/>
                <w:sz w:val="22"/>
                <w:szCs w:val="22"/>
              </w:rPr>
              <w:t>）</w:t>
            </w:r>
          </w:p>
        </w:tc>
        <w:tc>
          <w:tcPr>
            <w:tcW w:w="765" w:type="dxa"/>
            <w:vAlign w:val="top"/>
          </w:tcPr>
          <w:p w14:paraId="261CBBD1">
            <w:pPr>
              <w:spacing w:before="226" w:line="189" w:lineRule="auto"/>
              <w:ind w:left="1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0.43</w:t>
            </w:r>
          </w:p>
        </w:tc>
        <w:tc>
          <w:tcPr>
            <w:tcW w:w="679" w:type="dxa"/>
            <w:vAlign w:val="top"/>
          </w:tcPr>
          <w:p w14:paraId="1D56CDE4">
            <w:pPr>
              <w:spacing w:before="226"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999" w:type="dxa"/>
            <w:vAlign w:val="top"/>
          </w:tcPr>
          <w:p w14:paraId="29306415">
            <w:pPr>
              <w:spacing w:before="226" w:line="189" w:lineRule="auto"/>
              <w:ind w:left="37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889" w:type="dxa"/>
            <w:vAlign w:val="top"/>
          </w:tcPr>
          <w:p w14:paraId="5B35791E">
            <w:pPr>
              <w:spacing w:before="214"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0.201</w:t>
            </w:r>
          </w:p>
        </w:tc>
        <w:tc>
          <w:tcPr>
            <w:tcW w:w="771" w:type="dxa"/>
            <w:tcBorders>
              <w:right w:val="single" w:color="000000" w:sz="10" w:space="0"/>
            </w:tcBorders>
            <w:vAlign w:val="top"/>
          </w:tcPr>
          <w:p w14:paraId="09B53322">
            <w:pPr>
              <w:spacing w:before="214" w:line="189"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3.3</w:t>
            </w:r>
          </w:p>
        </w:tc>
        <w:tc>
          <w:tcPr>
            <w:tcW w:w="137" w:type="dxa"/>
            <w:tcBorders>
              <w:top w:val="nil"/>
              <w:left w:val="single" w:color="000000" w:sz="10" w:space="0"/>
              <w:bottom w:val="nil"/>
              <w:right w:val="single" w:color="000000" w:sz="10" w:space="0"/>
            </w:tcBorders>
            <w:vAlign w:val="top"/>
          </w:tcPr>
          <w:p w14:paraId="37504941">
            <w:pPr>
              <w:rPr>
                <w:rFonts w:ascii="Arial"/>
                <w:sz w:val="21"/>
              </w:rPr>
            </w:pPr>
          </w:p>
        </w:tc>
      </w:tr>
      <w:tr w14:paraId="4BBEB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3" w:hRule="atLeast"/>
        </w:trPr>
        <w:tc>
          <w:tcPr>
            <w:tcW w:w="758" w:type="dxa"/>
            <w:vMerge w:val="continue"/>
            <w:tcBorders>
              <w:top w:val="nil"/>
              <w:left w:val="single" w:color="000000" w:sz="10" w:space="0"/>
              <w:bottom w:val="nil"/>
            </w:tcBorders>
            <w:vAlign w:val="top"/>
          </w:tcPr>
          <w:p w14:paraId="14DDA6C8">
            <w:pPr>
              <w:rPr>
                <w:rFonts w:ascii="Arial"/>
                <w:sz w:val="21"/>
              </w:rPr>
            </w:pPr>
          </w:p>
        </w:tc>
        <w:tc>
          <w:tcPr>
            <w:tcW w:w="122" w:type="dxa"/>
            <w:tcBorders>
              <w:top w:val="nil"/>
              <w:bottom w:val="nil"/>
              <w:right w:val="single" w:color="000000" w:sz="10" w:space="0"/>
            </w:tcBorders>
            <w:vAlign w:val="top"/>
          </w:tcPr>
          <w:p w14:paraId="7727A4BE">
            <w:pPr>
              <w:rPr>
                <w:rFonts w:ascii="Arial"/>
                <w:sz w:val="21"/>
              </w:rPr>
            </w:pPr>
          </w:p>
        </w:tc>
        <w:tc>
          <w:tcPr>
            <w:tcW w:w="401" w:type="dxa"/>
            <w:vMerge w:val="continue"/>
            <w:tcBorders>
              <w:top w:val="nil"/>
              <w:left w:val="single" w:color="000000" w:sz="10" w:space="0"/>
            </w:tcBorders>
            <w:vAlign w:val="top"/>
          </w:tcPr>
          <w:p w14:paraId="4A06C0C9">
            <w:pPr>
              <w:rPr>
                <w:rFonts w:ascii="Arial"/>
                <w:sz w:val="21"/>
              </w:rPr>
            </w:pPr>
          </w:p>
        </w:tc>
        <w:tc>
          <w:tcPr>
            <w:tcW w:w="506" w:type="dxa"/>
            <w:vMerge w:val="continue"/>
            <w:tcBorders>
              <w:top w:val="nil"/>
            </w:tcBorders>
            <w:textDirection w:val="tbRlV"/>
            <w:vAlign w:val="top"/>
          </w:tcPr>
          <w:p w14:paraId="4FB9BD1E">
            <w:pPr>
              <w:rPr>
                <w:rFonts w:ascii="Arial"/>
                <w:sz w:val="21"/>
              </w:rPr>
            </w:pPr>
          </w:p>
        </w:tc>
        <w:tc>
          <w:tcPr>
            <w:tcW w:w="883" w:type="dxa"/>
            <w:vAlign w:val="top"/>
          </w:tcPr>
          <w:p w14:paraId="2EC710A7">
            <w:pPr>
              <w:spacing w:line="289" w:lineRule="auto"/>
              <w:rPr>
                <w:rFonts w:ascii="Arial"/>
                <w:sz w:val="21"/>
              </w:rPr>
            </w:pPr>
          </w:p>
          <w:p w14:paraId="097B0500">
            <w:pPr>
              <w:spacing w:line="290" w:lineRule="auto"/>
              <w:rPr>
                <w:rFonts w:ascii="Arial"/>
                <w:sz w:val="21"/>
              </w:rPr>
            </w:pPr>
          </w:p>
          <w:p w14:paraId="5BD4F455">
            <w:pPr>
              <w:pStyle w:val="6"/>
              <w:spacing w:before="71" w:line="220" w:lineRule="auto"/>
              <w:ind w:left="111"/>
              <w:rPr>
                <w:sz w:val="22"/>
                <w:szCs w:val="22"/>
              </w:rPr>
            </w:pPr>
            <w:r>
              <w:rPr>
                <w:spacing w:val="-3"/>
                <w:sz w:val="22"/>
                <w:szCs w:val="22"/>
              </w:rPr>
              <w:t>氟化物</w:t>
            </w:r>
          </w:p>
        </w:tc>
        <w:tc>
          <w:tcPr>
            <w:tcW w:w="2001" w:type="dxa"/>
            <w:vMerge w:val="continue"/>
            <w:tcBorders>
              <w:top w:val="nil"/>
            </w:tcBorders>
            <w:vAlign w:val="top"/>
          </w:tcPr>
          <w:p w14:paraId="5C125686">
            <w:pPr>
              <w:rPr>
                <w:rFonts w:ascii="Arial"/>
                <w:sz w:val="21"/>
              </w:rPr>
            </w:pPr>
          </w:p>
        </w:tc>
        <w:tc>
          <w:tcPr>
            <w:tcW w:w="765" w:type="dxa"/>
            <w:vAlign w:val="top"/>
          </w:tcPr>
          <w:p w14:paraId="541F52B2">
            <w:pPr>
              <w:spacing w:line="318" w:lineRule="auto"/>
              <w:rPr>
                <w:rFonts w:ascii="Arial"/>
                <w:sz w:val="21"/>
              </w:rPr>
            </w:pPr>
          </w:p>
          <w:p w14:paraId="41FEE4F3">
            <w:pPr>
              <w:spacing w:line="319" w:lineRule="auto"/>
              <w:rPr>
                <w:rFonts w:ascii="Arial"/>
                <w:sz w:val="21"/>
              </w:rPr>
            </w:pPr>
          </w:p>
          <w:p w14:paraId="2C16058F">
            <w:pPr>
              <w:spacing w:before="63" w:line="189" w:lineRule="auto"/>
              <w:ind w:left="1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0.17</w:t>
            </w:r>
          </w:p>
        </w:tc>
        <w:tc>
          <w:tcPr>
            <w:tcW w:w="679" w:type="dxa"/>
            <w:vAlign w:val="top"/>
          </w:tcPr>
          <w:p w14:paraId="2B80F52E">
            <w:pPr>
              <w:spacing w:line="318" w:lineRule="auto"/>
              <w:rPr>
                <w:rFonts w:ascii="Arial"/>
                <w:sz w:val="21"/>
              </w:rPr>
            </w:pPr>
          </w:p>
          <w:p w14:paraId="3D79A576">
            <w:pPr>
              <w:spacing w:line="319" w:lineRule="auto"/>
              <w:rPr>
                <w:rFonts w:ascii="Arial"/>
                <w:sz w:val="21"/>
              </w:rPr>
            </w:pPr>
          </w:p>
          <w:p w14:paraId="047B1941">
            <w:pPr>
              <w:spacing w:before="63" w:line="189" w:lineRule="auto"/>
              <w:ind w:left="294"/>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999" w:type="dxa"/>
            <w:vAlign w:val="top"/>
          </w:tcPr>
          <w:p w14:paraId="7AFAB8D0">
            <w:pPr>
              <w:spacing w:line="318" w:lineRule="auto"/>
              <w:rPr>
                <w:rFonts w:ascii="Arial"/>
                <w:sz w:val="21"/>
              </w:rPr>
            </w:pPr>
          </w:p>
          <w:p w14:paraId="4F7C3E65">
            <w:pPr>
              <w:spacing w:line="319" w:lineRule="auto"/>
              <w:rPr>
                <w:rFonts w:ascii="Arial"/>
                <w:sz w:val="21"/>
              </w:rPr>
            </w:pPr>
          </w:p>
          <w:p w14:paraId="4C3B98E8">
            <w:pPr>
              <w:spacing w:before="63" w:line="189" w:lineRule="auto"/>
              <w:ind w:left="3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w:t>
            </w:r>
          </w:p>
        </w:tc>
        <w:tc>
          <w:tcPr>
            <w:tcW w:w="889" w:type="dxa"/>
            <w:vAlign w:val="top"/>
          </w:tcPr>
          <w:p w14:paraId="2CCF16C5">
            <w:pPr>
              <w:spacing w:line="312" w:lineRule="auto"/>
              <w:rPr>
                <w:rFonts w:ascii="Arial"/>
                <w:sz w:val="21"/>
              </w:rPr>
            </w:pPr>
          </w:p>
          <w:p w14:paraId="01B5D00A">
            <w:pPr>
              <w:spacing w:line="313" w:lineRule="auto"/>
              <w:rPr>
                <w:rFonts w:ascii="Arial"/>
                <w:sz w:val="21"/>
              </w:rPr>
            </w:pPr>
          </w:p>
          <w:p w14:paraId="266503ED">
            <w:pPr>
              <w:spacing w:before="63"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0.048</w:t>
            </w:r>
          </w:p>
        </w:tc>
        <w:tc>
          <w:tcPr>
            <w:tcW w:w="771" w:type="dxa"/>
            <w:tcBorders>
              <w:right w:val="single" w:color="000000" w:sz="10" w:space="0"/>
            </w:tcBorders>
            <w:vAlign w:val="top"/>
          </w:tcPr>
          <w:p w14:paraId="6580EBF7">
            <w:pPr>
              <w:spacing w:line="312" w:lineRule="auto"/>
              <w:rPr>
                <w:rFonts w:ascii="Arial"/>
                <w:sz w:val="21"/>
              </w:rPr>
            </w:pPr>
          </w:p>
          <w:p w14:paraId="03525D41">
            <w:pPr>
              <w:spacing w:line="313" w:lineRule="auto"/>
              <w:rPr>
                <w:rFonts w:ascii="Arial"/>
                <w:sz w:val="21"/>
              </w:rPr>
            </w:pPr>
          </w:p>
          <w:p w14:paraId="4645816A">
            <w:pPr>
              <w:spacing w:before="63" w:line="189" w:lineRule="auto"/>
              <w:ind w:left="12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0.8</w:t>
            </w:r>
          </w:p>
        </w:tc>
        <w:tc>
          <w:tcPr>
            <w:tcW w:w="137" w:type="dxa"/>
            <w:tcBorders>
              <w:top w:val="nil"/>
              <w:left w:val="single" w:color="000000" w:sz="10" w:space="0"/>
              <w:bottom w:val="nil"/>
              <w:right w:val="single" w:color="000000" w:sz="10" w:space="0"/>
            </w:tcBorders>
            <w:vAlign w:val="top"/>
          </w:tcPr>
          <w:p w14:paraId="4299E5E5">
            <w:pPr>
              <w:rPr>
                <w:rFonts w:ascii="Arial"/>
                <w:sz w:val="21"/>
              </w:rPr>
            </w:pPr>
          </w:p>
        </w:tc>
      </w:tr>
      <w:tr w14:paraId="2EA03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8" w:type="dxa"/>
            <w:vMerge w:val="continue"/>
            <w:tcBorders>
              <w:top w:val="nil"/>
              <w:left w:val="single" w:color="000000" w:sz="10" w:space="0"/>
              <w:bottom w:val="nil"/>
            </w:tcBorders>
            <w:vAlign w:val="top"/>
          </w:tcPr>
          <w:p w14:paraId="6B44035D">
            <w:pPr>
              <w:rPr>
                <w:rFonts w:ascii="Arial"/>
                <w:sz w:val="21"/>
              </w:rPr>
            </w:pPr>
          </w:p>
        </w:tc>
        <w:tc>
          <w:tcPr>
            <w:tcW w:w="122" w:type="dxa"/>
            <w:tcBorders>
              <w:top w:val="nil"/>
              <w:bottom w:val="nil"/>
              <w:right w:val="single" w:color="000000" w:sz="10" w:space="0"/>
            </w:tcBorders>
            <w:vAlign w:val="top"/>
          </w:tcPr>
          <w:p w14:paraId="7391B3F2">
            <w:pPr>
              <w:rPr>
                <w:rFonts w:ascii="Arial"/>
                <w:sz w:val="21"/>
              </w:rPr>
            </w:pPr>
          </w:p>
        </w:tc>
        <w:tc>
          <w:tcPr>
            <w:tcW w:w="401" w:type="dxa"/>
            <w:vMerge w:val="restart"/>
            <w:tcBorders>
              <w:left w:val="single" w:color="000000" w:sz="10" w:space="0"/>
              <w:bottom w:val="nil"/>
            </w:tcBorders>
            <w:vAlign w:val="top"/>
          </w:tcPr>
          <w:p w14:paraId="389CAFF7">
            <w:pPr>
              <w:spacing w:line="414" w:lineRule="auto"/>
              <w:rPr>
                <w:rFonts w:ascii="Arial"/>
                <w:sz w:val="21"/>
              </w:rPr>
            </w:pPr>
          </w:p>
          <w:p w14:paraId="50CED651">
            <w:pPr>
              <w:spacing w:before="63" w:line="186" w:lineRule="auto"/>
              <w:ind w:left="102"/>
              <w:rPr>
                <w:rFonts w:ascii="Times New Roman" w:hAnsi="Times New Roman" w:eastAsia="Times New Roman" w:cs="Times New Roman"/>
                <w:sz w:val="22"/>
                <w:szCs w:val="22"/>
              </w:rPr>
            </w:pPr>
            <w:r>
              <w:rPr>
                <w:rFonts w:ascii="Times New Roman" w:hAnsi="Times New Roman" w:eastAsia="Times New Roman" w:cs="Times New Roman"/>
                <w:sz w:val="22"/>
                <w:szCs w:val="22"/>
              </w:rPr>
              <w:t>D</w:t>
            </w:r>
          </w:p>
          <w:p w14:paraId="58DA850D">
            <w:pPr>
              <w:spacing w:before="52" w:line="189" w:lineRule="auto"/>
              <w:ind w:left="100"/>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p w14:paraId="4E290049">
            <w:pPr>
              <w:spacing w:before="52" w:line="189" w:lineRule="auto"/>
              <w:ind w:left="131"/>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14:paraId="0D8C689B">
            <w:pPr>
              <w:spacing w:before="52" w:line="189" w:lineRule="auto"/>
              <w:ind w:left="131"/>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p w14:paraId="7DFC4615">
            <w:pPr>
              <w:spacing w:before="56" w:line="189" w:lineRule="auto"/>
              <w:ind w:left="126"/>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506" w:type="dxa"/>
            <w:vMerge w:val="restart"/>
            <w:tcBorders>
              <w:bottom w:val="nil"/>
            </w:tcBorders>
            <w:textDirection w:val="tbRlV"/>
            <w:vAlign w:val="top"/>
          </w:tcPr>
          <w:p w14:paraId="3AD8C20D">
            <w:pPr>
              <w:pStyle w:val="6"/>
              <w:spacing w:before="149" w:line="209" w:lineRule="auto"/>
              <w:ind w:left="57"/>
              <w:rPr>
                <w:sz w:val="22"/>
                <w:szCs w:val="22"/>
              </w:rPr>
            </w:pPr>
            <w:r>
              <w:rPr>
                <w:sz w:val="22"/>
                <w:szCs w:val="22"/>
              </w:rPr>
              <w:t>均</w:t>
            </w:r>
            <w:r>
              <w:rPr>
                <w:spacing w:val="-27"/>
                <w:sz w:val="22"/>
                <w:szCs w:val="22"/>
              </w:rPr>
              <w:t xml:space="preserve"> </w:t>
            </w:r>
            <w:r>
              <w:rPr>
                <w:sz w:val="22"/>
                <w:szCs w:val="22"/>
              </w:rPr>
              <w:t>质</w:t>
            </w:r>
            <w:r>
              <w:rPr>
                <w:spacing w:val="-31"/>
                <w:sz w:val="22"/>
                <w:szCs w:val="22"/>
              </w:rPr>
              <w:t xml:space="preserve"> </w:t>
            </w:r>
            <w:r>
              <w:rPr>
                <w:sz w:val="22"/>
                <w:szCs w:val="22"/>
              </w:rPr>
              <w:t>废</w:t>
            </w:r>
            <w:r>
              <w:rPr>
                <w:spacing w:val="-30"/>
                <w:sz w:val="22"/>
                <w:szCs w:val="22"/>
              </w:rPr>
              <w:t xml:space="preserve"> </w:t>
            </w:r>
            <w:r>
              <w:rPr>
                <w:sz w:val="22"/>
                <w:szCs w:val="22"/>
              </w:rPr>
              <w:t>气</w:t>
            </w:r>
            <w:r>
              <w:rPr>
                <w:spacing w:val="-31"/>
                <w:sz w:val="22"/>
                <w:szCs w:val="22"/>
              </w:rPr>
              <w:t xml:space="preserve"> </w:t>
            </w:r>
            <w:r>
              <w:rPr>
                <w:sz w:val="22"/>
                <w:szCs w:val="22"/>
              </w:rPr>
              <w:t>排</w:t>
            </w:r>
            <w:r>
              <w:rPr>
                <w:spacing w:val="-31"/>
                <w:sz w:val="22"/>
                <w:szCs w:val="22"/>
              </w:rPr>
              <w:t xml:space="preserve"> </w:t>
            </w:r>
            <w:r>
              <w:rPr>
                <w:sz w:val="22"/>
                <w:szCs w:val="22"/>
              </w:rPr>
              <w:t>气</w:t>
            </w:r>
            <w:r>
              <w:rPr>
                <w:spacing w:val="-31"/>
                <w:sz w:val="22"/>
                <w:szCs w:val="22"/>
              </w:rPr>
              <w:t xml:space="preserve"> </w:t>
            </w:r>
            <w:r>
              <w:rPr>
                <w:sz w:val="22"/>
                <w:szCs w:val="22"/>
              </w:rPr>
              <w:t>筒</w:t>
            </w:r>
          </w:p>
        </w:tc>
        <w:tc>
          <w:tcPr>
            <w:tcW w:w="883" w:type="dxa"/>
            <w:vAlign w:val="top"/>
          </w:tcPr>
          <w:p w14:paraId="4AB2F631">
            <w:pPr>
              <w:pStyle w:val="6"/>
              <w:spacing w:before="177" w:line="221" w:lineRule="auto"/>
              <w:ind w:left="109"/>
              <w:rPr>
                <w:sz w:val="22"/>
                <w:szCs w:val="22"/>
              </w:rPr>
            </w:pPr>
            <w:r>
              <w:rPr>
                <w:spacing w:val="-2"/>
                <w:sz w:val="22"/>
                <w:szCs w:val="22"/>
              </w:rPr>
              <w:t>颗粒物</w:t>
            </w:r>
          </w:p>
        </w:tc>
        <w:tc>
          <w:tcPr>
            <w:tcW w:w="2001" w:type="dxa"/>
            <w:vMerge w:val="restart"/>
            <w:tcBorders>
              <w:bottom w:val="nil"/>
            </w:tcBorders>
            <w:vAlign w:val="top"/>
          </w:tcPr>
          <w:p w14:paraId="2676B7E5">
            <w:pPr>
              <w:spacing w:line="290" w:lineRule="auto"/>
              <w:rPr>
                <w:rFonts w:ascii="Arial"/>
                <w:sz w:val="21"/>
              </w:rPr>
            </w:pPr>
          </w:p>
          <w:p w14:paraId="5390B233">
            <w:pPr>
              <w:spacing w:line="291" w:lineRule="auto"/>
              <w:rPr>
                <w:rFonts w:ascii="Arial"/>
                <w:sz w:val="21"/>
              </w:rPr>
            </w:pPr>
          </w:p>
          <w:p w14:paraId="5782633B">
            <w:pPr>
              <w:pStyle w:val="6"/>
              <w:spacing w:before="72" w:line="252" w:lineRule="auto"/>
              <w:ind w:left="236" w:right="119" w:hanging="112"/>
              <w:rPr>
                <w:sz w:val="22"/>
                <w:szCs w:val="22"/>
              </w:rPr>
            </w:pPr>
            <w:r>
              <w:rPr>
                <w:spacing w:val="-2"/>
                <w:sz w:val="22"/>
                <w:szCs w:val="22"/>
              </w:rPr>
              <w:t>《铸造工业大气污染物排放标准》</w:t>
            </w:r>
          </w:p>
          <w:p w14:paraId="6578DC53">
            <w:pPr>
              <w:pStyle w:val="6"/>
              <w:spacing w:line="232" w:lineRule="auto"/>
              <w:ind w:left="115"/>
              <w:rPr>
                <w:sz w:val="22"/>
                <w:szCs w:val="22"/>
              </w:rPr>
            </w:pPr>
            <w:r>
              <w:rPr>
                <w:spacing w:val="-1"/>
                <w:sz w:val="22"/>
                <w:szCs w:val="22"/>
              </w:rPr>
              <w:t>（</w:t>
            </w:r>
            <w:r>
              <w:rPr>
                <w:rFonts w:ascii="Times New Roman" w:hAnsi="Times New Roman" w:eastAsia="Times New Roman" w:cs="Times New Roman"/>
                <w:spacing w:val="-1"/>
                <w:sz w:val="22"/>
                <w:szCs w:val="22"/>
              </w:rPr>
              <w:t>GB 39726-2020</w:t>
            </w:r>
            <w:r>
              <w:rPr>
                <w:spacing w:val="-1"/>
                <w:sz w:val="22"/>
                <w:szCs w:val="22"/>
              </w:rPr>
              <w:t>）</w:t>
            </w:r>
          </w:p>
        </w:tc>
        <w:tc>
          <w:tcPr>
            <w:tcW w:w="765" w:type="dxa"/>
            <w:vAlign w:val="top"/>
          </w:tcPr>
          <w:p w14:paraId="357C1BA3">
            <w:pPr>
              <w:spacing w:before="220" w:line="193" w:lineRule="auto"/>
              <w:ind w:left="35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14:paraId="5C681B48">
            <w:pPr>
              <w:spacing w:before="225" w:line="189" w:lineRule="auto"/>
              <w:ind w:left="23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999" w:type="dxa"/>
            <w:vAlign w:val="top"/>
          </w:tcPr>
          <w:p w14:paraId="3AB5A355">
            <w:pPr>
              <w:spacing w:before="220" w:line="193" w:lineRule="auto"/>
              <w:ind w:left="4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9" w:type="dxa"/>
            <w:vAlign w:val="top"/>
          </w:tcPr>
          <w:p w14:paraId="6E66A073">
            <w:pPr>
              <w:spacing w:before="88"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0.016</w:t>
            </w:r>
          </w:p>
          <w:p w14:paraId="39E272A9">
            <w:pPr>
              <w:spacing w:before="48" w:line="193"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(0.029)</w:t>
            </w:r>
          </w:p>
        </w:tc>
        <w:tc>
          <w:tcPr>
            <w:tcW w:w="771" w:type="dxa"/>
            <w:tcBorders>
              <w:right w:val="single" w:color="000000" w:sz="10" w:space="0"/>
            </w:tcBorders>
            <w:vAlign w:val="top"/>
          </w:tcPr>
          <w:p w14:paraId="6D3E35EE">
            <w:pPr>
              <w:spacing w:before="88"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16</w:t>
            </w:r>
          </w:p>
          <w:p w14:paraId="1F80662B">
            <w:pPr>
              <w:spacing w:before="48" w:line="193"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(18)</w:t>
            </w:r>
          </w:p>
        </w:tc>
        <w:tc>
          <w:tcPr>
            <w:tcW w:w="137" w:type="dxa"/>
            <w:tcBorders>
              <w:top w:val="nil"/>
              <w:left w:val="single" w:color="000000" w:sz="10" w:space="0"/>
              <w:bottom w:val="nil"/>
              <w:right w:val="single" w:color="000000" w:sz="10" w:space="0"/>
            </w:tcBorders>
            <w:vAlign w:val="top"/>
          </w:tcPr>
          <w:p w14:paraId="6E8EF8E5">
            <w:pPr>
              <w:rPr>
                <w:rFonts w:ascii="Arial"/>
                <w:sz w:val="21"/>
              </w:rPr>
            </w:pPr>
          </w:p>
        </w:tc>
      </w:tr>
      <w:tr w14:paraId="46192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58" w:type="dxa"/>
            <w:vMerge w:val="continue"/>
            <w:tcBorders>
              <w:top w:val="nil"/>
              <w:left w:val="single" w:color="000000" w:sz="10" w:space="0"/>
              <w:bottom w:val="nil"/>
            </w:tcBorders>
            <w:vAlign w:val="top"/>
          </w:tcPr>
          <w:p w14:paraId="08AE55B6">
            <w:pPr>
              <w:rPr>
                <w:rFonts w:ascii="Arial"/>
                <w:sz w:val="21"/>
              </w:rPr>
            </w:pPr>
          </w:p>
        </w:tc>
        <w:tc>
          <w:tcPr>
            <w:tcW w:w="122" w:type="dxa"/>
            <w:tcBorders>
              <w:top w:val="nil"/>
              <w:bottom w:val="nil"/>
              <w:right w:val="single" w:color="000000" w:sz="10" w:space="0"/>
            </w:tcBorders>
            <w:vAlign w:val="top"/>
          </w:tcPr>
          <w:p w14:paraId="74C0EE4B">
            <w:pPr>
              <w:rPr>
                <w:rFonts w:ascii="Arial"/>
                <w:sz w:val="21"/>
              </w:rPr>
            </w:pPr>
          </w:p>
        </w:tc>
        <w:tc>
          <w:tcPr>
            <w:tcW w:w="401" w:type="dxa"/>
            <w:vMerge w:val="continue"/>
            <w:tcBorders>
              <w:top w:val="nil"/>
              <w:left w:val="single" w:color="000000" w:sz="10" w:space="0"/>
              <w:bottom w:val="nil"/>
            </w:tcBorders>
            <w:vAlign w:val="top"/>
          </w:tcPr>
          <w:p w14:paraId="3BFDA4DD">
            <w:pPr>
              <w:rPr>
                <w:rFonts w:ascii="Arial"/>
                <w:sz w:val="21"/>
              </w:rPr>
            </w:pPr>
          </w:p>
        </w:tc>
        <w:tc>
          <w:tcPr>
            <w:tcW w:w="506" w:type="dxa"/>
            <w:vMerge w:val="continue"/>
            <w:tcBorders>
              <w:top w:val="nil"/>
              <w:bottom w:val="nil"/>
            </w:tcBorders>
            <w:textDirection w:val="tbRlV"/>
            <w:vAlign w:val="top"/>
          </w:tcPr>
          <w:p w14:paraId="1BAAF971">
            <w:pPr>
              <w:rPr>
                <w:rFonts w:ascii="Arial"/>
                <w:sz w:val="21"/>
              </w:rPr>
            </w:pPr>
          </w:p>
        </w:tc>
        <w:tc>
          <w:tcPr>
            <w:tcW w:w="883" w:type="dxa"/>
            <w:vAlign w:val="top"/>
          </w:tcPr>
          <w:p w14:paraId="3433CFB1">
            <w:pPr>
              <w:spacing w:before="226" w:line="189" w:lineRule="auto"/>
              <w:ind w:left="214"/>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2001" w:type="dxa"/>
            <w:vMerge w:val="continue"/>
            <w:tcBorders>
              <w:top w:val="nil"/>
              <w:bottom w:val="nil"/>
            </w:tcBorders>
            <w:vAlign w:val="top"/>
          </w:tcPr>
          <w:p w14:paraId="123E7BCB">
            <w:pPr>
              <w:rPr>
                <w:rFonts w:ascii="Arial"/>
                <w:sz w:val="21"/>
              </w:rPr>
            </w:pPr>
          </w:p>
        </w:tc>
        <w:tc>
          <w:tcPr>
            <w:tcW w:w="765" w:type="dxa"/>
            <w:vAlign w:val="top"/>
          </w:tcPr>
          <w:p w14:paraId="4BFF0456">
            <w:pPr>
              <w:spacing w:before="234" w:line="193" w:lineRule="auto"/>
              <w:ind w:left="35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14:paraId="25B5A0C2">
            <w:pPr>
              <w:spacing w:before="239" w:line="189" w:lineRule="auto"/>
              <w:ind w:left="18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999" w:type="dxa"/>
            <w:vAlign w:val="top"/>
          </w:tcPr>
          <w:p w14:paraId="6C7EFD05">
            <w:pPr>
              <w:spacing w:before="234" w:line="193" w:lineRule="auto"/>
              <w:ind w:left="4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9" w:type="dxa"/>
            <w:vAlign w:val="top"/>
          </w:tcPr>
          <w:p w14:paraId="7BF805A5">
            <w:pPr>
              <w:spacing w:before="99"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0.237</w:t>
            </w:r>
          </w:p>
          <w:p w14:paraId="33DBAE4A">
            <w:pPr>
              <w:spacing w:before="48" w:line="193"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(0.269)</w:t>
            </w:r>
          </w:p>
        </w:tc>
        <w:tc>
          <w:tcPr>
            <w:tcW w:w="771" w:type="dxa"/>
            <w:tcBorders>
              <w:right w:val="single" w:color="000000" w:sz="10" w:space="0"/>
            </w:tcBorders>
            <w:vAlign w:val="top"/>
          </w:tcPr>
          <w:p w14:paraId="33F75283">
            <w:pPr>
              <w:spacing w:before="99" w:line="189"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243</w:t>
            </w:r>
          </w:p>
          <w:p w14:paraId="011FE40C">
            <w:pPr>
              <w:spacing w:before="48" w:line="193"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(171)</w:t>
            </w:r>
          </w:p>
        </w:tc>
        <w:tc>
          <w:tcPr>
            <w:tcW w:w="137" w:type="dxa"/>
            <w:tcBorders>
              <w:top w:val="nil"/>
              <w:left w:val="single" w:color="000000" w:sz="10" w:space="0"/>
              <w:bottom w:val="nil"/>
              <w:right w:val="single" w:color="000000" w:sz="10" w:space="0"/>
            </w:tcBorders>
            <w:vAlign w:val="top"/>
          </w:tcPr>
          <w:p w14:paraId="37C3F9AE">
            <w:pPr>
              <w:rPr>
                <w:rFonts w:ascii="Arial"/>
                <w:sz w:val="21"/>
              </w:rPr>
            </w:pPr>
          </w:p>
        </w:tc>
      </w:tr>
      <w:tr w14:paraId="7D1C3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758" w:type="dxa"/>
            <w:vMerge w:val="continue"/>
            <w:tcBorders>
              <w:top w:val="nil"/>
              <w:left w:val="single" w:color="000000" w:sz="10" w:space="0"/>
              <w:bottom w:val="nil"/>
            </w:tcBorders>
            <w:vAlign w:val="top"/>
          </w:tcPr>
          <w:p w14:paraId="0FC42C1F">
            <w:pPr>
              <w:rPr>
                <w:rFonts w:ascii="Arial"/>
                <w:sz w:val="21"/>
              </w:rPr>
            </w:pPr>
          </w:p>
        </w:tc>
        <w:tc>
          <w:tcPr>
            <w:tcW w:w="122" w:type="dxa"/>
            <w:tcBorders>
              <w:top w:val="nil"/>
              <w:bottom w:val="nil"/>
              <w:right w:val="single" w:color="000000" w:sz="10" w:space="0"/>
            </w:tcBorders>
            <w:vAlign w:val="top"/>
          </w:tcPr>
          <w:p w14:paraId="0205D4F9">
            <w:pPr>
              <w:rPr>
                <w:rFonts w:ascii="Arial"/>
                <w:sz w:val="21"/>
              </w:rPr>
            </w:pPr>
          </w:p>
        </w:tc>
        <w:tc>
          <w:tcPr>
            <w:tcW w:w="401" w:type="dxa"/>
            <w:vMerge w:val="continue"/>
            <w:tcBorders>
              <w:top w:val="nil"/>
              <w:left w:val="single" w:color="000000" w:sz="10" w:space="0"/>
            </w:tcBorders>
            <w:vAlign w:val="top"/>
          </w:tcPr>
          <w:p w14:paraId="067105D2">
            <w:pPr>
              <w:rPr>
                <w:rFonts w:ascii="Arial"/>
                <w:sz w:val="21"/>
              </w:rPr>
            </w:pPr>
          </w:p>
        </w:tc>
        <w:tc>
          <w:tcPr>
            <w:tcW w:w="506" w:type="dxa"/>
            <w:vMerge w:val="continue"/>
            <w:tcBorders>
              <w:top w:val="nil"/>
            </w:tcBorders>
            <w:textDirection w:val="tbRlV"/>
            <w:vAlign w:val="top"/>
          </w:tcPr>
          <w:p w14:paraId="733A2013">
            <w:pPr>
              <w:rPr>
                <w:rFonts w:ascii="Arial"/>
                <w:sz w:val="21"/>
              </w:rPr>
            </w:pPr>
          </w:p>
        </w:tc>
        <w:tc>
          <w:tcPr>
            <w:tcW w:w="883" w:type="dxa"/>
            <w:vAlign w:val="top"/>
          </w:tcPr>
          <w:p w14:paraId="0C5F7E54">
            <w:pPr>
              <w:spacing w:line="356" w:lineRule="auto"/>
              <w:rPr>
                <w:rFonts w:ascii="Arial"/>
                <w:sz w:val="21"/>
              </w:rPr>
            </w:pPr>
          </w:p>
          <w:p w14:paraId="1AF070CF">
            <w:pPr>
              <w:spacing w:before="63" w:line="196" w:lineRule="auto"/>
              <w:ind w:left="269"/>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2001" w:type="dxa"/>
            <w:vMerge w:val="continue"/>
            <w:tcBorders>
              <w:top w:val="nil"/>
            </w:tcBorders>
            <w:vAlign w:val="top"/>
          </w:tcPr>
          <w:p w14:paraId="1AFD85CE">
            <w:pPr>
              <w:rPr>
                <w:rFonts w:ascii="Arial"/>
                <w:sz w:val="21"/>
              </w:rPr>
            </w:pPr>
          </w:p>
        </w:tc>
        <w:tc>
          <w:tcPr>
            <w:tcW w:w="765" w:type="dxa"/>
            <w:vAlign w:val="top"/>
          </w:tcPr>
          <w:p w14:paraId="72039952">
            <w:pPr>
              <w:spacing w:line="364" w:lineRule="auto"/>
              <w:rPr>
                <w:rFonts w:ascii="Arial"/>
                <w:sz w:val="21"/>
              </w:rPr>
            </w:pPr>
          </w:p>
          <w:p w14:paraId="166BDBB5">
            <w:pPr>
              <w:spacing w:before="63" w:line="193" w:lineRule="auto"/>
              <w:ind w:left="35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vAlign w:val="top"/>
          </w:tcPr>
          <w:p w14:paraId="2DFE1B18">
            <w:pPr>
              <w:spacing w:line="368" w:lineRule="auto"/>
              <w:rPr>
                <w:rFonts w:ascii="Arial"/>
                <w:sz w:val="21"/>
              </w:rPr>
            </w:pPr>
          </w:p>
          <w:p w14:paraId="759BF771">
            <w:pPr>
              <w:spacing w:before="63"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c>
          <w:tcPr>
            <w:tcW w:w="999" w:type="dxa"/>
            <w:vAlign w:val="top"/>
          </w:tcPr>
          <w:p w14:paraId="194348B3">
            <w:pPr>
              <w:spacing w:line="364" w:lineRule="auto"/>
              <w:rPr>
                <w:rFonts w:ascii="Arial"/>
                <w:sz w:val="21"/>
              </w:rPr>
            </w:pPr>
          </w:p>
          <w:p w14:paraId="2471AA8B">
            <w:pPr>
              <w:spacing w:before="63" w:line="193" w:lineRule="auto"/>
              <w:ind w:left="4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9" w:type="dxa"/>
            <w:vAlign w:val="top"/>
          </w:tcPr>
          <w:p w14:paraId="752C6D13">
            <w:pPr>
              <w:spacing w:before="294" w:line="189" w:lineRule="auto"/>
              <w:ind w:left="12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0.016</w:t>
            </w:r>
          </w:p>
          <w:p w14:paraId="32F049D5">
            <w:pPr>
              <w:spacing w:before="48" w:line="193" w:lineRule="auto"/>
              <w:ind w:left="12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(0.022)</w:t>
            </w:r>
          </w:p>
        </w:tc>
        <w:tc>
          <w:tcPr>
            <w:tcW w:w="771" w:type="dxa"/>
            <w:tcBorders>
              <w:right w:val="single" w:color="000000" w:sz="10" w:space="0"/>
            </w:tcBorders>
            <w:vAlign w:val="top"/>
          </w:tcPr>
          <w:p w14:paraId="1A40491D">
            <w:pPr>
              <w:spacing w:before="294" w:line="189"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16</w:t>
            </w:r>
          </w:p>
          <w:p w14:paraId="196F95A9">
            <w:pPr>
              <w:spacing w:before="48" w:line="193"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(14)</w:t>
            </w:r>
          </w:p>
        </w:tc>
        <w:tc>
          <w:tcPr>
            <w:tcW w:w="137" w:type="dxa"/>
            <w:tcBorders>
              <w:top w:val="nil"/>
              <w:left w:val="single" w:color="000000" w:sz="10" w:space="0"/>
              <w:bottom w:val="nil"/>
              <w:right w:val="single" w:color="000000" w:sz="10" w:space="0"/>
            </w:tcBorders>
            <w:vAlign w:val="top"/>
          </w:tcPr>
          <w:p w14:paraId="1FB3B92B">
            <w:pPr>
              <w:rPr>
                <w:rFonts w:ascii="Arial"/>
                <w:sz w:val="21"/>
              </w:rPr>
            </w:pPr>
          </w:p>
        </w:tc>
      </w:tr>
      <w:tr w14:paraId="4873E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7" w:hRule="atLeast"/>
        </w:trPr>
        <w:tc>
          <w:tcPr>
            <w:tcW w:w="758" w:type="dxa"/>
            <w:vMerge w:val="continue"/>
            <w:tcBorders>
              <w:top w:val="nil"/>
              <w:left w:val="single" w:color="000000" w:sz="10" w:space="0"/>
              <w:bottom w:val="nil"/>
            </w:tcBorders>
            <w:vAlign w:val="top"/>
          </w:tcPr>
          <w:p w14:paraId="374B5A8B">
            <w:pPr>
              <w:rPr>
                <w:rFonts w:ascii="Arial"/>
                <w:sz w:val="21"/>
              </w:rPr>
            </w:pPr>
          </w:p>
        </w:tc>
        <w:tc>
          <w:tcPr>
            <w:tcW w:w="122" w:type="dxa"/>
            <w:tcBorders>
              <w:top w:val="nil"/>
              <w:bottom w:val="nil"/>
              <w:right w:val="single" w:color="000000" w:sz="10" w:space="0"/>
            </w:tcBorders>
            <w:vAlign w:val="top"/>
          </w:tcPr>
          <w:p w14:paraId="0D9A4C37">
            <w:pPr>
              <w:rPr>
                <w:rFonts w:ascii="Arial"/>
                <w:sz w:val="21"/>
              </w:rPr>
            </w:pPr>
          </w:p>
        </w:tc>
        <w:tc>
          <w:tcPr>
            <w:tcW w:w="401" w:type="dxa"/>
            <w:tcBorders>
              <w:left w:val="single" w:color="000000" w:sz="10" w:space="0"/>
              <w:bottom w:val="single" w:color="000000" w:sz="10" w:space="0"/>
            </w:tcBorders>
            <w:vAlign w:val="top"/>
          </w:tcPr>
          <w:p w14:paraId="1630819F">
            <w:pPr>
              <w:spacing w:line="258" w:lineRule="auto"/>
              <w:rPr>
                <w:rFonts w:ascii="Arial"/>
                <w:sz w:val="21"/>
              </w:rPr>
            </w:pPr>
          </w:p>
          <w:p w14:paraId="35E538F8">
            <w:pPr>
              <w:spacing w:line="258" w:lineRule="auto"/>
              <w:rPr>
                <w:rFonts w:ascii="Arial"/>
                <w:sz w:val="21"/>
              </w:rPr>
            </w:pPr>
          </w:p>
          <w:p w14:paraId="1612C6E9">
            <w:pPr>
              <w:spacing w:line="258" w:lineRule="auto"/>
              <w:rPr>
                <w:rFonts w:ascii="Arial"/>
                <w:sz w:val="21"/>
              </w:rPr>
            </w:pPr>
          </w:p>
          <w:p w14:paraId="1B0DFEBC">
            <w:pPr>
              <w:spacing w:line="258" w:lineRule="auto"/>
              <w:rPr>
                <w:rFonts w:ascii="Arial"/>
                <w:sz w:val="21"/>
              </w:rPr>
            </w:pPr>
          </w:p>
          <w:p w14:paraId="7B884C3A">
            <w:pPr>
              <w:spacing w:line="259" w:lineRule="auto"/>
              <w:rPr>
                <w:rFonts w:ascii="Arial"/>
                <w:sz w:val="21"/>
              </w:rPr>
            </w:pPr>
          </w:p>
          <w:p w14:paraId="3D2A4CDF">
            <w:pPr>
              <w:spacing w:line="259" w:lineRule="auto"/>
              <w:rPr>
                <w:rFonts w:ascii="Arial"/>
                <w:sz w:val="21"/>
              </w:rPr>
            </w:pPr>
          </w:p>
          <w:p w14:paraId="7D1AFBB3">
            <w:pPr>
              <w:spacing w:line="259" w:lineRule="auto"/>
              <w:rPr>
                <w:rFonts w:ascii="Arial"/>
                <w:sz w:val="21"/>
              </w:rPr>
            </w:pPr>
          </w:p>
          <w:p w14:paraId="4C2E5B18">
            <w:pPr>
              <w:spacing w:before="63" w:line="193" w:lineRule="auto"/>
              <w:ind w:left="14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506" w:type="dxa"/>
            <w:tcBorders>
              <w:bottom w:val="single" w:color="000000" w:sz="10" w:space="0"/>
            </w:tcBorders>
            <w:vAlign w:val="top"/>
          </w:tcPr>
          <w:p w14:paraId="67F54D15">
            <w:pPr>
              <w:spacing w:line="260" w:lineRule="auto"/>
              <w:rPr>
                <w:rFonts w:ascii="Arial"/>
                <w:sz w:val="21"/>
              </w:rPr>
            </w:pPr>
          </w:p>
          <w:p w14:paraId="0F2049E4">
            <w:pPr>
              <w:spacing w:line="260" w:lineRule="auto"/>
              <w:rPr>
                <w:rFonts w:ascii="Arial"/>
                <w:sz w:val="21"/>
              </w:rPr>
            </w:pPr>
          </w:p>
          <w:p w14:paraId="10FCBDE3">
            <w:pPr>
              <w:spacing w:line="260" w:lineRule="auto"/>
              <w:rPr>
                <w:rFonts w:ascii="Arial"/>
                <w:sz w:val="21"/>
              </w:rPr>
            </w:pPr>
          </w:p>
          <w:p w14:paraId="3A9C4154">
            <w:pPr>
              <w:spacing w:line="260" w:lineRule="auto"/>
              <w:rPr>
                <w:rFonts w:ascii="Arial"/>
                <w:sz w:val="21"/>
              </w:rPr>
            </w:pPr>
          </w:p>
          <w:p w14:paraId="75847E54">
            <w:pPr>
              <w:spacing w:line="260" w:lineRule="auto"/>
              <w:rPr>
                <w:rFonts w:ascii="Arial"/>
                <w:sz w:val="21"/>
              </w:rPr>
            </w:pPr>
          </w:p>
          <w:p w14:paraId="27CD716B">
            <w:pPr>
              <w:spacing w:line="260" w:lineRule="auto"/>
              <w:rPr>
                <w:rFonts w:ascii="Arial"/>
                <w:sz w:val="21"/>
              </w:rPr>
            </w:pPr>
          </w:p>
          <w:p w14:paraId="069F62BD">
            <w:pPr>
              <w:spacing w:line="261" w:lineRule="auto"/>
              <w:rPr>
                <w:rFonts w:ascii="Arial"/>
                <w:sz w:val="21"/>
              </w:rPr>
            </w:pPr>
          </w:p>
          <w:p w14:paraId="149FD49F">
            <w:pPr>
              <w:spacing w:before="63" w:line="193" w:lineRule="auto"/>
              <w:ind w:left="21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883" w:type="dxa"/>
            <w:tcBorders>
              <w:bottom w:val="single" w:color="000000" w:sz="10" w:space="0"/>
            </w:tcBorders>
            <w:vAlign w:val="top"/>
          </w:tcPr>
          <w:p w14:paraId="4FD875A5">
            <w:pPr>
              <w:spacing w:line="271" w:lineRule="auto"/>
              <w:rPr>
                <w:rFonts w:ascii="Arial"/>
                <w:sz w:val="21"/>
              </w:rPr>
            </w:pPr>
          </w:p>
          <w:p w14:paraId="3E3D2747">
            <w:pPr>
              <w:spacing w:line="272" w:lineRule="auto"/>
              <w:rPr>
                <w:rFonts w:ascii="Arial"/>
                <w:sz w:val="21"/>
              </w:rPr>
            </w:pPr>
          </w:p>
          <w:p w14:paraId="09878112">
            <w:pPr>
              <w:spacing w:line="272" w:lineRule="auto"/>
              <w:rPr>
                <w:rFonts w:ascii="Arial"/>
                <w:sz w:val="21"/>
              </w:rPr>
            </w:pPr>
          </w:p>
          <w:p w14:paraId="555CFD0D">
            <w:pPr>
              <w:spacing w:line="272" w:lineRule="auto"/>
              <w:rPr>
                <w:rFonts w:ascii="Arial"/>
                <w:sz w:val="21"/>
              </w:rPr>
            </w:pPr>
          </w:p>
          <w:p w14:paraId="728D74D2">
            <w:pPr>
              <w:spacing w:line="272" w:lineRule="auto"/>
              <w:rPr>
                <w:rFonts w:ascii="Arial"/>
                <w:sz w:val="21"/>
              </w:rPr>
            </w:pPr>
          </w:p>
          <w:p w14:paraId="7C5B3C22">
            <w:pPr>
              <w:spacing w:line="272" w:lineRule="auto"/>
              <w:rPr>
                <w:rFonts w:ascii="Arial"/>
                <w:sz w:val="21"/>
              </w:rPr>
            </w:pPr>
          </w:p>
          <w:p w14:paraId="292D9012">
            <w:pPr>
              <w:pStyle w:val="6"/>
              <w:spacing w:before="72" w:line="254" w:lineRule="auto"/>
              <w:ind w:left="226" w:right="115" w:hanging="112"/>
              <w:rPr>
                <w:sz w:val="22"/>
                <w:szCs w:val="22"/>
              </w:rPr>
            </w:pPr>
            <w:r>
              <w:rPr>
                <w:spacing w:val="-4"/>
                <w:sz w:val="22"/>
                <w:szCs w:val="22"/>
              </w:rPr>
              <w:t>非甲烷</w:t>
            </w:r>
            <w:r>
              <w:rPr>
                <w:spacing w:val="-7"/>
                <w:sz w:val="22"/>
                <w:szCs w:val="22"/>
              </w:rPr>
              <w:t>总烃</w:t>
            </w:r>
          </w:p>
        </w:tc>
        <w:tc>
          <w:tcPr>
            <w:tcW w:w="2001" w:type="dxa"/>
            <w:tcBorders>
              <w:bottom w:val="single" w:color="000000" w:sz="10" w:space="0"/>
            </w:tcBorders>
            <w:vAlign w:val="top"/>
          </w:tcPr>
          <w:p w14:paraId="27A5E4E1">
            <w:pPr>
              <w:spacing w:line="266" w:lineRule="auto"/>
              <w:rPr>
                <w:rFonts w:ascii="Arial"/>
                <w:sz w:val="21"/>
              </w:rPr>
            </w:pPr>
          </w:p>
          <w:p w14:paraId="001BB7A3">
            <w:pPr>
              <w:spacing w:line="266" w:lineRule="auto"/>
              <w:rPr>
                <w:rFonts w:ascii="Arial"/>
                <w:sz w:val="21"/>
              </w:rPr>
            </w:pPr>
          </w:p>
          <w:p w14:paraId="402A9DAF">
            <w:pPr>
              <w:spacing w:line="267" w:lineRule="auto"/>
              <w:rPr>
                <w:rFonts w:ascii="Arial"/>
                <w:sz w:val="21"/>
              </w:rPr>
            </w:pPr>
          </w:p>
          <w:p w14:paraId="139439D6">
            <w:pPr>
              <w:spacing w:line="267" w:lineRule="auto"/>
              <w:rPr>
                <w:rFonts w:ascii="Arial"/>
                <w:sz w:val="21"/>
              </w:rPr>
            </w:pPr>
          </w:p>
          <w:p w14:paraId="67F35F4D">
            <w:pPr>
              <w:spacing w:line="267" w:lineRule="auto"/>
              <w:rPr>
                <w:rFonts w:ascii="Arial"/>
                <w:sz w:val="21"/>
              </w:rPr>
            </w:pPr>
          </w:p>
          <w:p w14:paraId="5F0E1BAC">
            <w:pPr>
              <w:pStyle w:val="6"/>
              <w:spacing w:before="72" w:line="219" w:lineRule="auto"/>
              <w:ind w:left="124"/>
              <w:rPr>
                <w:sz w:val="22"/>
                <w:szCs w:val="22"/>
              </w:rPr>
            </w:pPr>
            <w:r>
              <w:rPr>
                <w:spacing w:val="-2"/>
                <w:sz w:val="22"/>
                <w:szCs w:val="22"/>
              </w:rPr>
              <w:t>《挥发性有机物无</w:t>
            </w:r>
          </w:p>
          <w:p w14:paraId="7721147C">
            <w:pPr>
              <w:pStyle w:val="6"/>
              <w:spacing w:before="38" w:line="221" w:lineRule="auto"/>
              <w:ind w:left="236"/>
              <w:rPr>
                <w:sz w:val="22"/>
                <w:szCs w:val="22"/>
              </w:rPr>
            </w:pPr>
            <w:r>
              <w:rPr>
                <w:spacing w:val="-2"/>
                <w:sz w:val="22"/>
                <w:szCs w:val="22"/>
              </w:rPr>
              <w:t>组织排放控制标</w:t>
            </w:r>
          </w:p>
          <w:p w14:paraId="7A88A331">
            <w:pPr>
              <w:pStyle w:val="6"/>
              <w:spacing w:before="36" w:line="222" w:lineRule="auto"/>
              <w:ind w:left="523"/>
              <w:rPr>
                <w:rFonts w:ascii="Times New Roman" w:hAnsi="Times New Roman" w:eastAsia="Times New Roman" w:cs="Times New Roman"/>
                <w:sz w:val="22"/>
                <w:szCs w:val="22"/>
              </w:rPr>
            </w:pPr>
            <w:r>
              <w:rPr>
                <w:spacing w:val="-2"/>
                <w:sz w:val="22"/>
                <w:szCs w:val="22"/>
              </w:rPr>
              <w:t>准》（</w:t>
            </w:r>
            <w:r>
              <w:rPr>
                <w:rFonts w:ascii="Times New Roman" w:hAnsi="Times New Roman" w:eastAsia="Times New Roman" w:cs="Times New Roman"/>
                <w:spacing w:val="-2"/>
                <w:sz w:val="22"/>
                <w:szCs w:val="22"/>
              </w:rPr>
              <w:t>GB</w:t>
            </w:r>
          </w:p>
          <w:p w14:paraId="3B50974C">
            <w:pPr>
              <w:pStyle w:val="6"/>
              <w:spacing w:before="36" w:line="232" w:lineRule="auto"/>
              <w:ind w:left="363"/>
              <w:rPr>
                <w:sz w:val="22"/>
                <w:szCs w:val="22"/>
              </w:rPr>
            </w:pPr>
            <w:r>
              <w:rPr>
                <w:rFonts w:ascii="Times New Roman" w:hAnsi="Times New Roman" w:eastAsia="Times New Roman" w:cs="Times New Roman"/>
                <w:spacing w:val="-1"/>
                <w:sz w:val="22"/>
                <w:szCs w:val="22"/>
              </w:rPr>
              <w:t>37822-2019</w:t>
            </w:r>
            <w:r>
              <w:rPr>
                <w:spacing w:val="-1"/>
                <w:sz w:val="22"/>
                <w:szCs w:val="22"/>
              </w:rPr>
              <w:t>）</w:t>
            </w:r>
          </w:p>
        </w:tc>
        <w:tc>
          <w:tcPr>
            <w:tcW w:w="765" w:type="dxa"/>
            <w:tcBorders>
              <w:bottom w:val="single" w:color="000000" w:sz="10" w:space="0"/>
            </w:tcBorders>
            <w:vAlign w:val="top"/>
          </w:tcPr>
          <w:p w14:paraId="36530AEC">
            <w:pPr>
              <w:spacing w:line="260" w:lineRule="auto"/>
              <w:rPr>
                <w:rFonts w:ascii="Arial"/>
                <w:sz w:val="21"/>
              </w:rPr>
            </w:pPr>
          </w:p>
          <w:p w14:paraId="10D0884D">
            <w:pPr>
              <w:spacing w:line="260" w:lineRule="auto"/>
              <w:rPr>
                <w:rFonts w:ascii="Arial"/>
                <w:sz w:val="21"/>
              </w:rPr>
            </w:pPr>
          </w:p>
          <w:p w14:paraId="4BD03621">
            <w:pPr>
              <w:spacing w:line="260" w:lineRule="auto"/>
              <w:rPr>
                <w:rFonts w:ascii="Arial"/>
                <w:sz w:val="21"/>
              </w:rPr>
            </w:pPr>
          </w:p>
          <w:p w14:paraId="3452F968">
            <w:pPr>
              <w:spacing w:line="260" w:lineRule="auto"/>
              <w:rPr>
                <w:rFonts w:ascii="Arial"/>
                <w:sz w:val="21"/>
              </w:rPr>
            </w:pPr>
          </w:p>
          <w:p w14:paraId="06F47A79">
            <w:pPr>
              <w:spacing w:line="260" w:lineRule="auto"/>
              <w:rPr>
                <w:rFonts w:ascii="Arial"/>
                <w:sz w:val="21"/>
              </w:rPr>
            </w:pPr>
          </w:p>
          <w:p w14:paraId="14A2B49D">
            <w:pPr>
              <w:spacing w:line="260" w:lineRule="auto"/>
              <w:rPr>
                <w:rFonts w:ascii="Arial"/>
                <w:sz w:val="21"/>
              </w:rPr>
            </w:pPr>
          </w:p>
          <w:p w14:paraId="23A893A4">
            <w:pPr>
              <w:spacing w:line="261" w:lineRule="auto"/>
              <w:rPr>
                <w:rFonts w:ascii="Arial"/>
                <w:sz w:val="21"/>
              </w:rPr>
            </w:pPr>
          </w:p>
          <w:p w14:paraId="2BF623A2">
            <w:pPr>
              <w:spacing w:before="63" w:line="193" w:lineRule="auto"/>
              <w:ind w:left="35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79" w:type="dxa"/>
            <w:tcBorders>
              <w:bottom w:val="single" w:color="000000" w:sz="10" w:space="0"/>
            </w:tcBorders>
            <w:vAlign w:val="top"/>
          </w:tcPr>
          <w:p w14:paraId="15810B8E">
            <w:pPr>
              <w:spacing w:line="260" w:lineRule="auto"/>
              <w:rPr>
                <w:rFonts w:ascii="Arial"/>
                <w:sz w:val="21"/>
              </w:rPr>
            </w:pPr>
          </w:p>
          <w:p w14:paraId="59EF323A">
            <w:pPr>
              <w:spacing w:line="260" w:lineRule="auto"/>
              <w:rPr>
                <w:rFonts w:ascii="Arial"/>
                <w:sz w:val="21"/>
              </w:rPr>
            </w:pPr>
          </w:p>
          <w:p w14:paraId="07D2EB3E">
            <w:pPr>
              <w:spacing w:line="260" w:lineRule="auto"/>
              <w:rPr>
                <w:rFonts w:ascii="Arial"/>
                <w:sz w:val="21"/>
              </w:rPr>
            </w:pPr>
          </w:p>
          <w:p w14:paraId="415AEF0D">
            <w:pPr>
              <w:spacing w:line="260" w:lineRule="auto"/>
              <w:rPr>
                <w:rFonts w:ascii="Arial"/>
                <w:sz w:val="21"/>
              </w:rPr>
            </w:pPr>
          </w:p>
          <w:p w14:paraId="20B114ED">
            <w:pPr>
              <w:spacing w:line="260" w:lineRule="auto"/>
              <w:rPr>
                <w:rFonts w:ascii="Arial"/>
                <w:sz w:val="21"/>
              </w:rPr>
            </w:pPr>
          </w:p>
          <w:p w14:paraId="09200106">
            <w:pPr>
              <w:spacing w:line="260" w:lineRule="auto"/>
              <w:rPr>
                <w:rFonts w:ascii="Arial"/>
                <w:sz w:val="21"/>
              </w:rPr>
            </w:pPr>
          </w:p>
          <w:p w14:paraId="7A8AC789">
            <w:pPr>
              <w:spacing w:line="261" w:lineRule="auto"/>
              <w:rPr>
                <w:rFonts w:ascii="Arial"/>
                <w:sz w:val="21"/>
              </w:rPr>
            </w:pPr>
          </w:p>
          <w:p w14:paraId="28D627E3">
            <w:pPr>
              <w:spacing w:before="63" w:line="193" w:lineRule="auto"/>
              <w:ind w:left="31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99" w:type="dxa"/>
            <w:tcBorders>
              <w:bottom w:val="single" w:color="000000" w:sz="10" w:space="0"/>
            </w:tcBorders>
            <w:vAlign w:val="top"/>
          </w:tcPr>
          <w:p w14:paraId="3D84D847">
            <w:pPr>
              <w:pStyle w:val="6"/>
              <w:spacing w:before="61" w:line="221" w:lineRule="auto"/>
              <w:ind w:left="181"/>
              <w:rPr>
                <w:sz w:val="22"/>
                <w:szCs w:val="22"/>
              </w:rPr>
            </w:pPr>
            <w:r>
              <w:rPr>
                <w:spacing w:val="-2"/>
                <w:sz w:val="22"/>
                <w:szCs w:val="22"/>
              </w:rPr>
              <w:t>在厂房</w:t>
            </w:r>
          </w:p>
          <w:p w14:paraId="51D59061">
            <w:pPr>
              <w:pStyle w:val="6"/>
              <w:spacing w:before="35" w:line="252" w:lineRule="auto"/>
              <w:ind w:left="120" w:right="53" w:firstLine="65"/>
              <w:jc w:val="both"/>
              <w:rPr>
                <w:sz w:val="22"/>
                <w:szCs w:val="22"/>
              </w:rPr>
            </w:pPr>
            <w:r>
              <w:rPr>
                <w:spacing w:val="-5"/>
                <w:sz w:val="22"/>
                <w:szCs w:val="22"/>
              </w:rPr>
              <w:t>外设置</w:t>
            </w:r>
            <w:r>
              <w:rPr>
                <w:spacing w:val="-15"/>
                <w:sz w:val="22"/>
                <w:szCs w:val="22"/>
              </w:rPr>
              <w:t>监控点：</w:t>
            </w:r>
            <w:r>
              <w:rPr>
                <w:spacing w:val="17"/>
                <w:sz w:val="22"/>
                <w:szCs w:val="22"/>
              </w:rPr>
              <w:t>监控点</w:t>
            </w:r>
            <w:r>
              <w:rPr>
                <w:spacing w:val="-7"/>
                <w:sz w:val="22"/>
                <w:szCs w:val="22"/>
              </w:rPr>
              <w:t>处</w:t>
            </w:r>
            <w:r>
              <w:rPr>
                <w:spacing w:val="-29"/>
                <w:sz w:val="22"/>
                <w:szCs w:val="22"/>
              </w:rPr>
              <w:t xml:space="preserve"> </w:t>
            </w:r>
            <w:r>
              <w:rPr>
                <w:rFonts w:ascii="Times New Roman" w:hAnsi="Times New Roman" w:eastAsia="Times New Roman" w:cs="Times New Roman"/>
                <w:spacing w:val="-7"/>
                <w:sz w:val="22"/>
                <w:szCs w:val="22"/>
              </w:rPr>
              <w:t>1h</w:t>
            </w:r>
            <w:r>
              <w:rPr>
                <w:rFonts w:ascii="Times New Roman" w:hAnsi="Times New Roman" w:eastAsia="Times New Roman" w:cs="Times New Roman"/>
                <w:spacing w:val="6"/>
                <w:sz w:val="22"/>
                <w:szCs w:val="22"/>
              </w:rPr>
              <w:t xml:space="preserve"> </w:t>
            </w:r>
            <w:r>
              <w:rPr>
                <w:spacing w:val="-7"/>
                <w:sz w:val="22"/>
                <w:szCs w:val="22"/>
              </w:rPr>
              <w:t>平</w:t>
            </w:r>
          </w:p>
          <w:p w14:paraId="40F326D2">
            <w:pPr>
              <w:pStyle w:val="6"/>
              <w:spacing w:before="1" w:line="259" w:lineRule="auto"/>
              <w:ind w:left="137" w:right="53" w:hanging="17"/>
              <w:jc w:val="both"/>
              <w:rPr>
                <w:sz w:val="22"/>
                <w:szCs w:val="22"/>
              </w:rPr>
            </w:pPr>
            <w:r>
              <w:rPr>
                <w:spacing w:val="-15"/>
                <w:sz w:val="22"/>
                <w:szCs w:val="22"/>
              </w:rPr>
              <w:t>均浓度：</w:t>
            </w:r>
            <w:r>
              <w:rPr>
                <w:sz w:val="22"/>
                <w:szCs w:val="22"/>
              </w:rPr>
              <w:t xml:space="preserve"> </w:t>
            </w:r>
            <w:r>
              <w:rPr>
                <w:rFonts w:ascii="Times New Roman" w:hAnsi="Times New Roman" w:eastAsia="Times New Roman" w:cs="Times New Roman"/>
                <w:spacing w:val="4"/>
                <w:sz w:val="22"/>
                <w:szCs w:val="22"/>
              </w:rPr>
              <w:t>6</w:t>
            </w:r>
            <w:r>
              <w:rPr>
                <w:rFonts w:ascii="Times New Roman" w:hAnsi="Times New Roman" w:eastAsia="Times New Roman" w:cs="Times New Roman"/>
                <w:sz w:val="22"/>
                <w:szCs w:val="22"/>
              </w:rPr>
              <w:t>mg</w:t>
            </w:r>
            <w:r>
              <w:rPr>
                <w:rFonts w:ascii="Times New Roman" w:hAnsi="Times New Roman" w:eastAsia="Times New Roman" w:cs="Times New Roman"/>
                <w:spacing w:val="4"/>
                <w:sz w:val="22"/>
                <w:szCs w:val="22"/>
              </w:rPr>
              <w:t>/m</w:t>
            </w:r>
            <w:r>
              <w:rPr>
                <w:rFonts w:ascii="Times New Roman" w:hAnsi="Times New Roman" w:eastAsia="Times New Roman" w:cs="Times New Roman"/>
                <w:spacing w:val="4"/>
                <w:position w:val="6"/>
                <w:sz w:val="14"/>
                <w:szCs w:val="14"/>
              </w:rPr>
              <w:t>3</w:t>
            </w:r>
            <w:r>
              <w:rPr>
                <w:rFonts w:ascii="Times New Roman" w:hAnsi="Times New Roman" w:eastAsia="Times New Roman" w:cs="Times New Roman"/>
                <w:position w:val="6"/>
                <w:sz w:val="14"/>
                <w:szCs w:val="14"/>
              </w:rPr>
              <w:t xml:space="preserve">    </w:t>
            </w:r>
            <w:r>
              <w:rPr>
                <w:spacing w:val="-22"/>
                <w:sz w:val="22"/>
                <w:szCs w:val="22"/>
              </w:rPr>
              <w:t>,</w:t>
            </w:r>
            <w:r>
              <w:rPr>
                <w:spacing w:val="-35"/>
                <w:sz w:val="22"/>
                <w:szCs w:val="22"/>
              </w:rPr>
              <w:t xml:space="preserve"> </w:t>
            </w:r>
            <w:r>
              <w:rPr>
                <w:spacing w:val="-22"/>
                <w:sz w:val="22"/>
                <w:szCs w:val="22"/>
              </w:rPr>
              <w:t>监控点</w:t>
            </w:r>
            <w:r>
              <w:rPr>
                <w:spacing w:val="12"/>
                <w:sz w:val="22"/>
                <w:szCs w:val="22"/>
              </w:rPr>
              <w:t>处任意</w:t>
            </w:r>
          </w:p>
          <w:p w14:paraId="2ECD3EC7">
            <w:pPr>
              <w:pStyle w:val="6"/>
              <w:spacing w:line="220" w:lineRule="auto"/>
              <w:ind w:left="225"/>
              <w:rPr>
                <w:sz w:val="22"/>
                <w:szCs w:val="22"/>
              </w:rPr>
            </w:pPr>
            <w:r>
              <w:rPr>
                <w:rFonts w:ascii="Times New Roman" w:hAnsi="Times New Roman" w:eastAsia="Times New Roman" w:cs="Times New Roman"/>
                <w:spacing w:val="-13"/>
                <w:sz w:val="22"/>
                <w:szCs w:val="22"/>
              </w:rPr>
              <w:t>1</w:t>
            </w:r>
            <w:r>
              <w:rPr>
                <w:rFonts w:ascii="Times New Roman" w:hAnsi="Times New Roman" w:eastAsia="Times New Roman" w:cs="Times New Roman"/>
                <w:spacing w:val="14"/>
                <w:w w:val="101"/>
                <w:sz w:val="22"/>
                <w:szCs w:val="22"/>
              </w:rPr>
              <w:t xml:space="preserve"> </w:t>
            </w:r>
            <w:r>
              <w:rPr>
                <w:spacing w:val="-13"/>
                <w:sz w:val="22"/>
                <w:szCs w:val="22"/>
              </w:rPr>
              <w:t>次浓</w:t>
            </w:r>
          </w:p>
          <w:p w14:paraId="6DA2C5DD">
            <w:pPr>
              <w:pStyle w:val="6"/>
              <w:spacing w:before="37" w:line="221" w:lineRule="auto"/>
              <w:ind w:left="291"/>
              <w:rPr>
                <w:sz w:val="22"/>
                <w:szCs w:val="22"/>
              </w:rPr>
            </w:pPr>
            <w:r>
              <w:rPr>
                <w:spacing w:val="-4"/>
                <w:sz w:val="22"/>
                <w:szCs w:val="22"/>
              </w:rPr>
              <w:t>度：</w:t>
            </w:r>
          </w:p>
          <w:p w14:paraId="5C9A786F">
            <w:pPr>
              <w:spacing w:before="70" w:line="193" w:lineRule="auto"/>
              <w:ind w:left="14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20mg/m</w:t>
            </w:r>
          </w:p>
          <w:p w14:paraId="1B91A64E">
            <w:pPr>
              <w:spacing w:before="81" w:line="190" w:lineRule="auto"/>
              <w:ind w:left="472"/>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tc>
        <w:tc>
          <w:tcPr>
            <w:tcW w:w="889" w:type="dxa"/>
            <w:tcBorders>
              <w:bottom w:val="single" w:color="000000" w:sz="10" w:space="0"/>
            </w:tcBorders>
            <w:vAlign w:val="top"/>
          </w:tcPr>
          <w:p w14:paraId="48274E3C">
            <w:pPr>
              <w:spacing w:line="260" w:lineRule="auto"/>
              <w:rPr>
                <w:rFonts w:ascii="Arial"/>
                <w:sz w:val="21"/>
              </w:rPr>
            </w:pPr>
          </w:p>
          <w:p w14:paraId="544AA814">
            <w:pPr>
              <w:spacing w:line="260" w:lineRule="auto"/>
              <w:rPr>
                <w:rFonts w:ascii="Arial"/>
                <w:sz w:val="21"/>
              </w:rPr>
            </w:pPr>
          </w:p>
          <w:p w14:paraId="037CC2ED">
            <w:pPr>
              <w:spacing w:line="260" w:lineRule="auto"/>
              <w:rPr>
                <w:rFonts w:ascii="Arial"/>
                <w:sz w:val="21"/>
              </w:rPr>
            </w:pPr>
          </w:p>
          <w:p w14:paraId="1B879F21">
            <w:pPr>
              <w:spacing w:line="260" w:lineRule="auto"/>
              <w:rPr>
                <w:rFonts w:ascii="Arial"/>
                <w:sz w:val="21"/>
              </w:rPr>
            </w:pPr>
          </w:p>
          <w:p w14:paraId="1AFF8F28">
            <w:pPr>
              <w:spacing w:line="260" w:lineRule="auto"/>
              <w:rPr>
                <w:rFonts w:ascii="Arial"/>
                <w:sz w:val="21"/>
              </w:rPr>
            </w:pPr>
          </w:p>
          <w:p w14:paraId="2D6F62E6">
            <w:pPr>
              <w:spacing w:line="260" w:lineRule="auto"/>
              <w:rPr>
                <w:rFonts w:ascii="Arial"/>
                <w:sz w:val="21"/>
              </w:rPr>
            </w:pPr>
          </w:p>
          <w:p w14:paraId="730F4402">
            <w:pPr>
              <w:spacing w:line="261" w:lineRule="auto"/>
              <w:rPr>
                <w:rFonts w:ascii="Arial"/>
                <w:sz w:val="21"/>
              </w:rPr>
            </w:pPr>
          </w:p>
          <w:p w14:paraId="055D5B66">
            <w:pPr>
              <w:spacing w:before="63" w:line="193" w:lineRule="auto"/>
              <w:ind w:left="42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71" w:type="dxa"/>
            <w:tcBorders>
              <w:bottom w:val="single" w:color="000000" w:sz="10" w:space="0"/>
              <w:right w:val="single" w:color="000000" w:sz="10" w:space="0"/>
            </w:tcBorders>
            <w:vAlign w:val="top"/>
          </w:tcPr>
          <w:p w14:paraId="47F9E7F6">
            <w:pPr>
              <w:spacing w:line="260" w:lineRule="auto"/>
              <w:rPr>
                <w:rFonts w:ascii="Arial"/>
                <w:sz w:val="21"/>
              </w:rPr>
            </w:pPr>
          </w:p>
          <w:p w14:paraId="2F2F74C9">
            <w:pPr>
              <w:spacing w:line="260" w:lineRule="auto"/>
              <w:rPr>
                <w:rFonts w:ascii="Arial"/>
                <w:sz w:val="21"/>
              </w:rPr>
            </w:pPr>
          </w:p>
          <w:p w14:paraId="6AFCC373">
            <w:pPr>
              <w:spacing w:line="260" w:lineRule="auto"/>
              <w:rPr>
                <w:rFonts w:ascii="Arial"/>
                <w:sz w:val="21"/>
              </w:rPr>
            </w:pPr>
          </w:p>
          <w:p w14:paraId="703C954C">
            <w:pPr>
              <w:spacing w:line="260" w:lineRule="auto"/>
              <w:rPr>
                <w:rFonts w:ascii="Arial"/>
                <w:sz w:val="21"/>
              </w:rPr>
            </w:pPr>
          </w:p>
          <w:p w14:paraId="10557180">
            <w:pPr>
              <w:spacing w:line="260" w:lineRule="auto"/>
              <w:rPr>
                <w:rFonts w:ascii="Arial"/>
                <w:sz w:val="21"/>
              </w:rPr>
            </w:pPr>
          </w:p>
          <w:p w14:paraId="75D227BB">
            <w:pPr>
              <w:spacing w:line="260" w:lineRule="auto"/>
              <w:rPr>
                <w:rFonts w:ascii="Arial"/>
                <w:sz w:val="21"/>
              </w:rPr>
            </w:pPr>
          </w:p>
          <w:p w14:paraId="51F6F423">
            <w:pPr>
              <w:spacing w:line="261" w:lineRule="auto"/>
              <w:rPr>
                <w:rFonts w:ascii="Arial"/>
                <w:sz w:val="21"/>
              </w:rPr>
            </w:pPr>
          </w:p>
          <w:p w14:paraId="23EF23A7">
            <w:pPr>
              <w:spacing w:before="63" w:line="193" w:lineRule="auto"/>
              <w:ind w:left="36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7" w:type="dxa"/>
            <w:tcBorders>
              <w:top w:val="nil"/>
              <w:left w:val="single" w:color="000000" w:sz="10" w:space="0"/>
              <w:bottom w:val="nil"/>
              <w:right w:val="single" w:color="000000" w:sz="10" w:space="0"/>
            </w:tcBorders>
            <w:vAlign w:val="top"/>
          </w:tcPr>
          <w:p w14:paraId="39225A5E">
            <w:pPr>
              <w:rPr>
                <w:rFonts w:ascii="Arial"/>
                <w:sz w:val="21"/>
              </w:rPr>
            </w:pPr>
          </w:p>
        </w:tc>
      </w:tr>
      <w:tr w14:paraId="404E2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0" w:hRule="atLeast"/>
        </w:trPr>
        <w:tc>
          <w:tcPr>
            <w:tcW w:w="758" w:type="dxa"/>
            <w:vMerge w:val="continue"/>
            <w:tcBorders>
              <w:top w:val="nil"/>
              <w:left w:val="single" w:color="000000" w:sz="10" w:space="0"/>
              <w:bottom w:val="single" w:color="000000" w:sz="10" w:space="0"/>
            </w:tcBorders>
            <w:vAlign w:val="top"/>
          </w:tcPr>
          <w:p w14:paraId="02FE8A59">
            <w:pPr>
              <w:rPr>
                <w:rFonts w:ascii="Arial"/>
                <w:sz w:val="21"/>
              </w:rPr>
            </w:pPr>
          </w:p>
        </w:tc>
        <w:tc>
          <w:tcPr>
            <w:tcW w:w="8153" w:type="dxa"/>
            <w:gridSpan w:val="11"/>
            <w:tcBorders>
              <w:top w:val="single" w:color="000000" w:sz="10" w:space="0"/>
              <w:bottom w:val="single" w:color="000000" w:sz="10" w:space="0"/>
              <w:right w:val="single" w:color="000000" w:sz="10" w:space="0"/>
            </w:tcBorders>
            <w:vAlign w:val="top"/>
          </w:tcPr>
          <w:p w14:paraId="24C39103">
            <w:pPr>
              <w:pStyle w:val="6"/>
              <w:spacing w:before="188" w:line="220" w:lineRule="auto"/>
              <w:ind w:left="103"/>
              <w:rPr>
                <w:sz w:val="22"/>
                <w:szCs w:val="22"/>
              </w:rPr>
            </w:pPr>
            <w:r>
              <w:rPr>
                <w:spacing w:val="-1"/>
                <w:sz w:val="22"/>
                <w:szCs w:val="22"/>
              </w:rPr>
              <w:t>注：括号内为与现有项目废气合并后排放情况</w:t>
            </w:r>
          </w:p>
          <w:p w14:paraId="30FE8927">
            <w:pPr>
              <w:pStyle w:val="6"/>
              <w:spacing w:before="162" w:line="227" w:lineRule="auto"/>
              <w:ind w:left="100"/>
            </w:pPr>
            <w:r>
              <w:rPr>
                <w:rFonts w:ascii="Times New Roman" w:hAnsi="Times New Roman" w:eastAsia="Times New Roman" w:cs="Times New Roman"/>
                <w:b/>
                <w:bCs/>
                <w:spacing w:val="6"/>
              </w:rPr>
              <w:t xml:space="preserve">4.2.1.4 </w:t>
            </w:r>
            <w:r>
              <w:rPr>
                <w:b/>
                <w:bCs/>
                <w:spacing w:val="6"/>
              </w:rPr>
              <w:t>废气治理措施及可行性分析</w:t>
            </w:r>
          </w:p>
          <w:p w14:paraId="4C261B4F">
            <w:pPr>
              <w:pStyle w:val="6"/>
              <w:spacing w:before="155" w:line="339" w:lineRule="auto"/>
              <w:ind w:left="104" w:right="97" w:firstLine="521"/>
              <w:jc w:val="both"/>
            </w:pPr>
            <w:r>
              <w:rPr>
                <w:spacing w:val="5"/>
              </w:rPr>
              <w:t>本项目废气主要为熔炼废气、均质废气及铝回收装置废气，其中均</w:t>
            </w:r>
            <w:r>
              <w:rPr>
                <w:spacing w:val="6"/>
              </w:rPr>
              <w:t>质工序采用天然气清洁能源，经排气筒直接排放；熔炼废气采取“旋风</w:t>
            </w:r>
            <w:r>
              <w:rPr>
                <w:spacing w:val="10"/>
              </w:rPr>
              <w:t>沉降</w:t>
            </w:r>
            <w:r>
              <w:rPr>
                <w:rFonts w:ascii="Times New Roman" w:hAnsi="Times New Roman" w:eastAsia="Times New Roman" w:cs="Times New Roman"/>
                <w:spacing w:val="10"/>
              </w:rPr>
              <w:t>+</w:t>
            </w:r>
            <w:r>
              <w:rPr>
                <w:spacing w:val="10"/>
              </w:rPr>
              <w:t>布袋除尘</w:t>
            </w:r>
            <w:r>
              <w:rPr>
                <w:spacing w:val="-72"/>
              </w:rPr>
              <w:t xml:space="preserve"> </w:t>
            </w:r>
            <w:r>
              <w:rPr>
                <w:spacing w:val="10"/>
              </w:rPr>
              <w:t>”或“重力沉降</w:t>
            </w:r>
            <w:r>
              <w:rPr>
                <w:rFonts w:ascii="Times New Roman" w:hAnsi="Times New Roman" w:eastAsia="Times New Roman" w:cs="Times New Roman"/>
                <w:spacing w:val="10"/>
              </w:rPr>
              <w:t>+</w:t>
            </w:r>
            <w:r>
              <w:rPr>
                <w:spacing w:val="10"/>
              </w:rPr>
              <w:t>布袋除尘</w:t>
            </w:r>
            <w:r>
              <w:rPr>
                <w:spacing w:val="-85"/>
              </w:rPr>
              <w:t xml:space="preserve"> </w:t>
            </w:r>
            <w:r>
              <w:rPr>
                <w:spacing w:val="10"/>
              </w:rPr>
              <w:t>”组合处理；铝回收装置废</w:t>
            </w:r>
            <w:r>
              <w:rPr>
                <w:spacing w:val="7"/>
              </w:rPr>
              <w:t>气采用“重力沉降</w:t>
            </w:r>
            <w:r>
              <w:rPr>
                <w:rFonts w:ascii="Times New Roman" w:hAnsi="Times New Roman" w:eastAsia="Times New Roman" w:cs="Times New Roman"/>
                <w:spacing w:val="7"/>
              </w:rPr>
              <w:t>+</w:t>
            </w:r>
            <w:r>
              <w:rPr>
                <w:spacing w:val="7"/>
              </w:rPr>
              <w:t>低压脉冲袋式除尘器</w:t>
            </w:r>
            <w:r>
              <w:rPr>
                <w:spacing w:val="-80"/>
              </w:rPr>
              <w:t xml:space="preserve"> </w:t>
            </w:r>
            <w:r>
              <w:rPr>
                <w:spacing w:val="7"/>
              </w:rPr>
              <w:t>”组合处理。</w:t>
            </w:r>
          </w:p>
          <w:p w14:paraId="31320FBA">
            <w:pPr>
              <w:pStyle w:val="6"/>
              <w:spacing w:before="1" w:line="225" w:lineRule="auto"/>
              <w:ind w:left="636"/>
            </w:pPr>
            <w:r>
              <w:rPr>
                <w:spacing w:val="7"/>
              </w:rPr>
              <w:t>（</w:t>
            </w:r>
            <w:r>
              <w:rPr>
                <w:rFonts w:ascii="Times New Roman" w:hAnsi="Times New Roman" w:eastAsia="Times New Roman" w:cs="Times New Roman"/>
                <w:spacing w:val="7"/>
              </w:rPr>
              <w:t>1</w:t>
            </w:r>
            <w:r>
              <w:rPr>
                <w:spacing w:val="7"/>
              </w:rPr>
              <w:t>）废气收集方式</w:t>
            </w:r>
          </w:p>
          <w:p w14:paraId="639DC0F7">
            <w:pPr>
              <w:pStyle w:val="6"/>
              <w:spacing w:before="155" w:line="225" w:lineRule="auto"/>
              <w:ind w:left="626"/>
            </w:pPr>
            <w:r>
              <w:rPr>
                <w:spacing w:val="8"/>
              </w:rPr>
              <w:t>本项目废气收集及走向示意图见下图。</w:t>
            </w:r>
          </w:p>
        </w:tc>
      </w:tr>
    </w:tbl>
    <w:p w14:paraId="2A212A62">
      <w:pPr>
        <w:pStyle w:val="2"/>
        <w:rPr>
          <w:sz w:val="21"/>
        </w:rPr>
      </w:pPr>
    </w:p>
    <w:p w14:paraId="03C42936">
      <w:pPr>
        <w:rPr>
          <w:sz w:val="21"/>
          <w:szCs w:val="21"/>
        </w:rPr>
        <w:sectPr>
          <w:footerReference r:id="rId118" w:type="default"/>
          <w:pgSz w:w="11907" w:h="16840"/>
          <w:pgMar w:top="400" w:right="1485" w:bottom="1000" w:left="1484" w:header="0" w:footer="658" w:gutter="0"/>
          <w:cols w:space="720" w:num="1"/>
        </w:sectPr>
      </w:pPr>
    </w:p>
    <w:p w14:paraId="4F2AB247">
      <w:pPr>
        <w:spacing w:before="19"/>
      </w:pPr>
    </w:p>
    <w:p w14:paraId="0A33AC81">
      <w:pPr>
        <w:spacing w:before="19"/>
      </w:pPr>
    </w:p>
    <w:p w14:paraId="67E9B574">
      <w:pPr>
        <w:spacing w:before="19"/>
      </w:pPr>
    </w:p>
    <w:p w14:paraId="363C0AF1">
      <w:pPr>
        <w:spacing w:before="18"/>
      </w:pPr>
    </w:p>
    <w:p w14:paraId="1CA4490A">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39FCF67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13" w:hRule="atLeast"/>
        </w:trPr>
        <w:tc>
          <w:tcPr>
            <w:tcW w:w="758" w:type="dxa"/>
            <w:tcBorders>
              <w:right w:val="single" w:color="000000" w:sz="2" w:space="0"/>
            </w:tcBorders>
            <w:vAlign w:val="top"/>
          </w:tcPr>
          <w:p w14:paraId="070598F7">
            <w:pPr>
              <w:rPr>
                <w:rFonts w:ascii="Arial"/>
                <w:sz w:val="21"/>
              </w:rPr>
            </w:pPr>
          </w:p>
        </w:tc>
        <w:tc>
          <w:tcPr>
            <w:tcW w:w="8153" w:type="dxa"/>
            <w:tcBorders>
              <w:left w:val="single" w:color="000000" w:sz="2" w:space="0"/>
            </w:tcBorders>
            <w:vAlign w:val="top"/>
          </w:tcPr>
          <w:p w14:paraId="6BA45C03">
            <w:pPr>
              <w:spacing w:line="281" w:lineRule="auto"/>
              <w:rPr>
                <w:rFonts w:ascii="Arial"/>
                <w:sz w:val="21"/>
              </w:rPr>
            </w:pPr>
          </w:p>
          <w:p w14:paraId="35F31FAF">
            <w:pPr>
              <w:spacing w:line="3642" w:lineRule="exact"/>
              <w:ind w:firstLine="1142"/>
            </w:pPr>
            <w:r>
              <w:rPr>
                <w:position w:val="-72"/>
              </w:rPr>
              <w:drawing>
                <wp:inline distT="0" distB="0" distL="0" distR="0">
                  <wp:extent cx="3575050" cy="231203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74"/>
                          <a:stretch>
                            <a:fillRect/>
                          </a:stretch>
                        </pic:blipFill>
                        <pic:spPr>
                          <a:xfrm>
                            <a:off x="0" y="0"/>
                            <a:ext cx="3575073" cy="2312534"/>
                          </a:xfrm>
                          <a:prstGeom prst="rect">
                            <a:avLst/>
                          </a:prstGeom>
                        </pic:spPr>
                      </pic:pic>
                    </a:graphicData>
                  </a:graphic>
                </wp:inline>
              </w:drawing>
            </w:r>
          </w:p>
          <w:p w14:paraId="19CD6C27">
            <w:pPr>
              <w:pStyle w:val="6"/>
              <w:spacing w:before="278" w:line="226" w:lineRule="auto"/>
              <w:ind w:left="2234"/>
            </w:pPr>
            <w:r>
              <w:rPr>
                <w:b/>
                <w:bCs/>
                <w:spacing w:val="3"/>
              </w:rPr>
              <w:t>图</w:t>
            </w:r>
            <w:r>
              <w:rPr>
                <w:spacing w:val="-35"/>
              </w:rPr>
              <w:t xml:space="preserve"> </w:t>
            </w:r>
            <w:r>
              <w:rPr>
                <w:rFonts w:ascii="Times New Roman" w:hAnsi="Times New Roman" w:eastAsia="Times New Roman" w:cs="Times New Roman"/>
                <w:b/>
                <w:bCs/>
                <w:spacing w:val="3"/>
              </w:rPr>
              <w:t xml:space="preserve">4.2-1    </w:t>
            </w:r>
            <w:r>
              <w:rPr>
                <w:b/>
                <w:bCs/>
                <w:spacing w:val="3"/>
              </w:rPr>
              <w:t>废气收集及走向示意图</w:t>
            </w:r>
          </w:p>
          <w:p w14:paraId="3A83305B">
            <w:pPr>
              <w:pStyle w:val="6"/>
              <w:spacing w:before="137" w:line="227" w:lineRule="auto"/>
              <w:ind w:left="636"/>
            </w:pPr>
            <w:r>
              <w:rPr>
                <w:spacing w:val="7"/>
              </w:rPr>
              <w:t>（</w:t>
            </w:r>
            <w:r>
              <w:rPr>
                <w:rFonts w:ascii="Times New Roman" w:hAnsi="Times New Roman" w:eastAsia="Times New Roman" w:cs="Times New Roman"/>
                <w:spacing w:val="7"/>
              </w:rPr>
              <w:t>2</w:t>
            </w:r>
            <w:r>
              <w:rPr>
                <w:spacing w:val="7"/>
              </w:rPr>
              <w:t>）废气处理原理</w:t>
            </w:r>
          </w:p>
          <w:p w14:paraId="77E5F767">
            <w:pPr>
              <w:pStyle w:val="6"/>
              <w:spacing w:before="153" w:line="224" w:lineRule="auto"/>
              <w:ind w:left="624"/>
            </w:pPr>
            <w:r>
              <w:rPr>
                <w:spacing w:val="8"/>
              </w:rPr>
              <w:t>①重力沉降除尘</w:t>
            </w:r>
          </w:p>
          <w:p w14:paraId="3BD92D3C">
            <w:pPr>
              <w:pStyle w:val="6"/>
              <w:spacing w:before="152" w:line="340" w:lineRule="auto"/>
              <w:ind w:left="103" w:right="30" w:firstLine="522"/>
              <w:jc w:val="both"/>
            </w:pPr>
            <w:r>
              <w:rPr>
                <w:spacing w:val="15"/>
              </w:rPr>
              <w:t>重力沉降室是通过重力作用使尘粒从气流中沉降</w:t>
            </w:r>
            <w:r>
              <w:rPr>
                <w:spacing w:val="14"/>
              </w:rPr>
              <w:t>分离的一种除尘</w:t>
            </w:r>
            <w:r>
              <w:rPr>
                <w:spacing w:val="6"/>
              </w:rPr>
              <w:t>装置。含尘气流进入重力沉降室后，由于突然扩大了过流面积，流速迅速下降，此时气流处于层流状态，其中粒径较大的尘粒在自身重力作用</w:t>
            </w:r>
            <w:r>
              <w:t>下缓慢向灰斗沉降，从而达到了除尘的目的。重力沉降室具有结构简单，</w:t>
            </w:r>
            <w:r>
              <w:rPr>
                <w:spacing w:val="10"/>
              </w:rPr>
              <w:t>造价低，维护管理方便、阻力小（一般约为</w:t>
            </w:r>
            <w:r>
              <w:rPr>
                <w:spacing w:val="-43"/>
              </w:rPr>
              <w:t xml:space="preserve"> </w:t>
            </w:r>
            <w:r>
              <w:rPr>
                <w:rFonts w:ascii="Times New Roman" w:hAnsi="Times New Roman" w:eastAsia="Times New Roman" w:cs="Times New Roman"/>
                <w:spacing w:val="10"/>
              </w:rPr>
              <w:t>50~</w:t>
            </w:r>
            <w:r>
              <w:rPr>
                <w:rFonts w:ascii="Times New Roman" w:hAnsi="Times New Roman" w:eastAsia="Times New Roman" w:cs="Times New Roman"/>
                <w:spacing w:val="-33"/>
              </w:rPr>
              <w:t xml:space="preserve"> </w:t>
            </w:r>
            <w:r>
              <w:rPr>
                <w:rFonts w:ascii="Times New Roman" w:hAnsi="Times New Roman" w:eastAsia="Times New Roman" w:cs="Times New Roman"/>
                <w:spacing w:val="10"/>
              </w:rPr>
              <w:t>150</w:t>
            </w:r>
            <w:r>
              <w:rPr>
                <w:rFonts w:ascii="Times New Roman" w:hAnsi="Times New Roman" w:eastAsia="Times New Roman" w:cs="Times New Roman"/>
              </w:rPr>
              <w:t>Pa</w:t>
            </w:r>
            <w:r>
              <w:rPr>
                <w:spacing w:val="10"/>
              </w:rPr>
              <w:t>）</w:t>
            </w:r>
            <w:r>
              <w:rPr>
                <w:spacing w:val="9"/>
              </w:rPr>
              <w:t>等优点，一般</w:t>
            </w:r>
            <w:r>
              <w:rPr>
                <w:spacing w:val="8"/>
              </w:rPr>
              <w:t>作为第一级或预处理设备。</w:t>
            </w:r>
          </w:p>
          <w:p w14:paraId="60C9B075">
            <w:pPr>
              <w:pStyle w:val="6"/>
              <w:spacing w:before="1" w:line="223" w:lineRule="auto"/>
              <w:ind w:left="623"/>
            </w:pPr>
            <w:r>
              <w:rPr>
                <w:spacing w:val="8"/>
              </w:rPr>
              <w:t>②布袋除尘器</w:t>
            </w:r>
          </w:p>
          <w:p w14:paraId="2961490B">
            <w:pPr>
              <w:pStyle w:val="6"/>
              <w:spacing w:before="164" w:line="329" w:lineRule="auto"/>
              <w:ind w:left="104" w:right="46" w:firstLine="520"/>
            </w:pPr>
            <w:r>
              <w:rPr>
                <w:spacing w:val="6"/>
              </w:rPr>
              <w:t>布袋除尘器工作原理：布袋除尘器的主要作</w:t>
            </w:r>
            <w:r>
              <w:rPr>
                <w:spacing w:val="5"/>
              </w:rPr>
              <w:t>用是含尘烟气通过滤袋</w:t>
            </w:r>
            <w:r>
              <w:rPr>
                <w:spacing w:val="6"/>
              </w:rPr>
              <w:t>时，烟尘被阻留在滤袋的表面，干净烟气则通过滤袋纤维缝隙排走。它的工作机理是烟尘通过滤袋布时产生的筛分、惯性、黏附、扩散和静电等作用而被捕集。筛分作用（这是布袋除尘器最为主要的工作原理）含尘烟气通过滤布时，滤布纤维间的空隙或吸附在滤布表面烟尘间的</w:t>
            </w:r>
            <w:r>
              <w:rPr>
                <w:spacing w:val="5"/>
              </w:rPr>
              <w:t>空隙</w:t>
            </w:r>
            <w:r>
              <w:rPr>
                <w:spacing w:val="6"/>
              </w:rPr>
              <w:t>把大于空隙直径的粉尘分离下来，称为筛分作用。对于新滤布，由于纤维之间的空隙很大，这种效果不明显，除尘效率低。只有在使用一定的</w:t>
            </w:r>
            <w:r>
              <w:rPr>
                <w:spacing w:val="7"/>
              </w:rPr>
              <w:t>时间后，在滤布表面建立了一定厚度的粉尘层，筛分作用才比较显着，</w:t>
            </w:r>
            <w:r>
              <w:rPr>
                <w:spacing w:val="6"/>
              </w:rPr>
              <w:t>另外清灰后在滤布表面以及内部还残留一定量的粉尘即初滤层，所以仍</w:t>
            </w:r>
          </w:p>
        </w:tc>
      </w:tr>
    </w:tbl>
    <w:p w14:paraId="40CD80F0">
      <w:pPr>
        <w:pStyle w:val="2"/>
        <w:rPr>
          <w:sz w:val="21"/>
        </w:rPr>
      </w:pPr>
    </w:p>
    <w:p w14:paraId="291DE3FF">
      <w:pPr>
        <w:rPr>
          <w:sz w:val="21"/>
          <w:szCs w:val="21"/>
        </w:rPr>
        <w:sectPr>
          <w:footerReference r:id="rId119" w:type="default"/>
          <w:pgSz w:w="11907" w:h="16840"/>
          <w:pgMar w:top="400" w:right="1485" w:bottom="1000" w:left="1484" w:header="0" w:footer="656" w:gutter="0"/>
          <w:cols w:space="720" w:num="1"/>
        </w:sectPr>
      </w:pPr>
    </w:p>
    <w:p w14:paraId="737443A4">
      <w:pPr>
        <w:spacing w:before="19"/>
      </w:pPr>
    </w:p>
    <w:p w14:paraId="1596BF86">
      <w:pPr>
        <w:spacing w:before="19"/>
      </w:pPr>
    </w:p>
    <w:p w14:paraId="3B895F59">
      <w:pPr>
        <w:spacing w:before="19"/>
      </w:pPr>
    </w:p>
    <w:p w14:paraId="44C0C561">
      <w:pPr>
        <w:spacing w:before="18"/>
      </w:pPr>
    </w:p>
    <w:p w14:paraId="79AF2B3B">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6FA3077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916" w:hRule="atLeast"/>
        </w:trPr>
        <w:tc>
          <w:tcPr>
            <w:tcW w:w="758" w:type="dxa"/>
            <w:tcBorders>
              <w:right w:val="single" w:color="000000" w:sz="2" w:space="0"/>
            </w:tcBorders>
            <w:vAlign w:val="top"/>
          </w:tcPr>
          <w:p w14:paraId="627847D2">
            <w:pPr>
              <w:rPr>
                <w:rFonts w:ascii="Arial"/>
                <w:sz w:val="21"/>
              </w:rPr>
            </w:pPr>
          </w:p>
        </w:tc>
        <w:tc>
          <w:tcPr>
            <w:tcW w:w="8153" w:type="dxa"/>
            <w:tcBorders>
              <w:left w:val="single" w:color="000000" w:sz="2" w:space="0"/>
            </w:tcBorders>
            <w:vAlign w:val="top"/>
          </w:tcPr>
          <w:p w14:paraId="3A9E0AE7">
            <w:pPr>
              <w:pStyle w:val="6"/>
              <w:spacing w:before="151" w:line="339" w:lineRule="auto"/>
              <w:ind w:left="105" w:right="97" w:firstLine="9"/>
            </w:pPr>
            <w:r>
              <w:rPr>
                <w:spacing w:val="6"/>
              </w:rPr>
              <w:t>能保持较高的除尘效率。对于针刺毡，由于</w:t>
            </w:r>
            <w:r>
              <w:rPr>
                <w:spacing w:val="5"/>
              </w:rPr>
              <w:t>毡类滤布本身构成厚实的多</w:t>
            </w:r>
            <w:r>
              <w:rPr>
                <w:spacing w:val="9"/>
              </w:rPr>
              <w:t>孔滤层，可以比较充分发挥筛分作用，不全依靠初滤层来保持较高的</w:t>
            </w:r>
          </w:p>
          <w:p w14:paraId="1C4308DF">
            <w:pPr>
              <w:pStyle w:val="6"/>
              <w:spacing w:before="4" w:line="339" w:lineRule="auto"/>
              <w:ind w:left="103" w:right="90" w:firstLine="537"/>
              <w:jc w:val="both"/>
            </w:pPr>
            <w:r>
              <w:rPr>
                <w:spacing w:val="5"/>
              </w:rPr>
              <w:t>除尘效率：现在普遍使用的是覆膜类滤袋，它在原基布上热敷一层</w:t>
            </w:r>
            <w:r>
              <w:rPr>
                <w:spacing w:val="7"/>
              </w:rPr>
              <w:t>表面有很多微孔的</w:t>
            </w:r>
            <w:r>
              <w:rPr>
                <w:spacing w:val="-44"/>
              </w:rPr>
              <w:t xml:space="preserve"> </w:t>
            </w:r>
            <w:r>
              <w:rPr>
                <w:rFonts w:ascii="Times New Roman" w:hAnsi="Times New Roman" w:eastAsia="Times New Roman" w:cs="Times New Roman"/>
              </w:rPr>
              <w:t>PTFE</w:t>
            </w:r>
            <w:r>
              <w:rPr>
                <w:rFonts w:ascii="Times New Roman" w:hAnsi="Times New Roman" w:eastAsia="Times New Roman" w:cs="Times New Roman"/>
                <w:spacing w:val="20"/>
              </w:rPr>
              <w:t xml:space="preserve"> </w:t>
            </w:r>
            <w:r>
              <w:rPr>
                <w:spacing w:val="7"/>
              </w:rPr>
              <w:t>薄膜，靠薄膜表面的过滤来实现烟气的净化，</w:t>
            </w:r>
            <w:r>
              <w:rPr>
                <w:spacing w:val="6"/>
              </w:rPr>
              <w:t>具有透气性高，清灰容易，耐腐蚀等优良性能，大大提高了滤袋的清灰</w:t>
            </w:r>
            <w:r>
              <w:rPr>
                <w:spacing w:val="3"/>
              </w:rPr>
              <w:t>性能。</w:t>
            </w:r>
          </w:p>
          <w:p w14:paraId="7B89935A">
            <w:pPr>
              <w:pStyle w:val="6"/>
              <w:spacing w:before="1" w:line="223" w:lineRule="auto"/>
              <w:ind w:left="623"/>
            </w:pPr>
            <w:r>
              <w:rPr>
                <w:spacing w:val="9"/>
              </w:rPr>
              <w:t>③低压脉冲布袋除尘器</w:t>
            </w:r>
          </w:p>
          <w:p w14:paraId="5064E0AD">
            <w:pPr>
              <w:pStyle w:val="6"/>
              <w:spacing w:before="156" w:line="340" w:lineRule="auto"/>
              <w:ind w:left="104" w:right="97" w:firstLine="519"/>
            </w:pPr>
            <w:r>
              <w:rPr>
                <w:spacing w:val="6"/>
              </w:rPr>
              <w:t>采用灰斗进风方式，含尘气体由灰斗进入除尘</w:t>
            </w:r>
            <w:r>
              <w:rPr>
                <w:spacing w:val="5"/>
              </w:rPr>
              <w:t>器。设置在进风口部</w:t>
            </w:r>
            <w:r>
              <w:rPr>
                <w:spacing w:val="14"/>
              </w:rPr>
              <w:t>位的气流分配系统兼有分离含尘气体中的大颗粒粉尘下降和对含尘气</w:t>
            </w:r>
            <w:r>
              <w:rPr>
                <w:spacing w:val="8"/>
              </w:rPr>
              <w:t>体进行导流、匀流的作用。</w:t>
            </w:r>
          </w:p>
          <w:p w14:paraId="0CD158CB">
            <w:pPr>
              <w:pStyle w:val="6"/>
              <w:spacing w:before="2" w:line="339" w:lineRule="auto"/>
              <w:ind w:left="106" w:right="97" w:firstLine="518"/>
              <w:jc w:val="both"/>
            </w:pPr>
            <w:r>
              <w:rPr>
                <w:spacing w:val="9"/>
              </w:rPr>
              <w:t>含尘气体在通过导流系统时，由于风速的突然下降，</w:t>
            </w:r>
            <w:r>
              <w:rPr>
                <w:spacing w:val="8"/>
              </w:rPr>
              <w:t>含尘气体</w:t>
            </w:r>
            <w:r>
              <w:rPr>
                <w:spacing w:val="39"/>
              </w:rPr>
              <w:t xml:space="preserve"> </w:t>
            </w:r>
            <w:r>
              <w:rPr>
                <w:spacing w:val="8"/>
              </w:rPr>
              <w:t>中</w:t>
            </w:r>
            <w:r>
              <w:rPr>
                <w:spacing w:val="6"/>
              </w:rPr>
              <w:t>的大颗粒粉尘发生自然沉降并经导流系统分离后直接落入灰斗</w:t>
            </w:r>
            <w:r>
              <w:rPr>
                <w:spacing w:val="5"/>
              </w:rPr>
              <w:t>、其余粉</w:t>
            </w:r>
            <w:r>
              <w:rPr>
                <w:spacing w:val="9"/>
              </w:rPr>
              <w:t>尘在导流系统的引导下，随气流进入箱体过滤</w:t>
            </w:r>
            <w:r>
              <w:rPr>
                <w:spacing w:val="8"/>
              </w:rPr>
              <w:t>区。</w:t>
            </w:r>
          </w:p>
          <w:p w14:paraId="3DEF4A53">
            <w:pPr>
              <w:pStyle w:val="6"/>
              <w:spacing w:before="4" w:line="339" w:lineRule="auto"/>
              <w:ind w:left="104" w:right="97" w:firstLine="536"/>
              <w:jc w:val="both"/>
            </w:pPr>
            <w:r>
              <w:rPr>
                <w:spacing w:val="5"/>
              </w:rPr>
              <w:t>除尘器箱体过滤区内设置有花板，除尘器的滤袋组件利用弹簧涨圈</w:t>
            </w:r>
            <w:r>
              <w:rPr>
                <w:spacing w:val="6"/>
              </w:rPr>
              <w:t>与花板密封联接，形成洁净气体区域（上箱体）与含尘气体区域（中箱体）的分隔。中箱体内的含尘气体在负压作用下穿透滤袋，粉尘被滤袋阻挡，吸附在滤袋的外表面，过滤后的洁净气体穿透滤袋进入上箱</w:t>
            </w:r>
            <w:r>
              <w:rPr>
                <w:spacing w:val="5"/>
              </w:rPr>
              <w:t>体并</w:t>
            </w:r>
            <w:r>
              <w:rPr>
                <w:spacing w:val="7"/>
              </w:rPr>
              <w:t>通过排风总管排放。</w:t>
            </w:r>
          </w:p>
          <w:p w14:paraId="3759601C">
            <w:pPr>
              <w:pStyle w:val="6"/>
              <w:spacing w:before="6" w:line="338" w:lineRule="auto"/>
              <w:ind w:left="105" w:right="97" w:firstLine="520"/>
              <w:jc w:val="both"/>
            </w:pPr>
            <w:r>
              <w:rPr>
                <w:spacing w:val="-3"/>
              </w:rPr>
              <w:t>根</w:t>
            </w:r>
            <w:r>
              <w:rPr>
                <w:spacing w:val="-71"/>
              </w:rPr>
              <w:t xml:space="preserve"> </w:t>
            </w:r>
            <w:r>
              <w:rPr>
                <w:spacing w:val="-3"/>
              </w:rPr>
              <w:t>据《</w:t>
            </w:r>
            <w:r>
              <w:rPr>
                <w:spacing w:val="-43"/>
              </w:rPr>
              <w:t xml:space="preserve"> </w:t>
            </w:r>
            <w:r>
              <w:rPr>
                <w:spacing w:val="-3"/>
              </w:rPr>
              <w:t>排</w:t>
            </w:r>
            <w:r>
              <w:rPr>
                <w:spacing w:val="-70"/>
              </w:rPr>
              <w:t xml:space="preserve"> </w:t>
            </w:r>
            <w:r>
              <w:rPr>
                <w:spacing w:val="-3"/>
              </w:rPr>
              <w:t>污</w:t>
            </w:r>
            <w:r>
              <w:rPr>
                <w:spacing w:val="-68"/>
              </w:rPr>
              <w:t xml:space="preserve"> </w:t>
            </w:r>
            <w:r>
              <w:rPr>
                <w:spacing w:val="-3"/>
              </w:rPr>
              <w:t>许</w:t>
            </w:r>
            <w:r>
              <w:rPr>
                <w:spacing w:val="-67"/>
              </w:rPr>
              <w:t xml:space="preserve"> </w:t>
            </w:r>
            <w:r>
              <w:rPr>
                <w:spacing w:val="-3"/>
              </w:rPr>
              <w:t>可</w:t>
            </w:r>
            <w:r>
              <w:rPr>
                <w:spacing w:val="-71"/>
              </w:rPr>
              <w:t xml:space="preserve"> </w:t>
            </w:r>
            <w:r>
              <w:rPr>
                <w:spacing w:val="-3"/>
              </w:rPr>
              <w:t>证</w:t>
            </w:r>
            <w:r>
              <w:rPr>
                <w:spacing w:val="-36"/>
              </w:rPr>
              <w:t xml:space="preserve"> </w:t>
            </w:r>
            <w:r>
              <w:rPr>
                <w:spacing w:val="-3"/>
              </w:rPr>
              <w:t>申</w:t>
            </w:r>
            <w:r>
              <w:rPr>
                <w:spacing w:val="-71"/>
              </w:rPr>
              <w:t xml:space="preserve"> </w:t>
            </w:r>
            <w:r>
              <w:rPr>
                <w:spacing w:val="-3"/>
              </w:rPr>
              <w:t>请</w:t>
            </w:r>
            <w:r>
              <w:rPr>
                <w:spacing w:val="-67"/>
              </w:rPr>
              <w:t xml:space="preserve"> </w:t>
            </w:r>
            <w:r>
              <w:rPr>
                <w:spacing w:val="-3"/>
              </w:rPr>
              <w:t>与</w:t>
            </w:r>
            <w:r>
              <w:rPr>
                <w:spacing w:val="-66"/>
              </w:rPr>
              <w:t xml:space="preserve"> </w:t>
            </w:r>
            <w:r>
              <w:rPr>
                <w:spacing w:val="-3"/>
              </w:rPr>
              <w:t>核</w:t>
            </w:r>
            <w:r>
              <w:rPr>
                <w:spacing w:val="-64"/>
              </w:rPr>
              <w:t xml:space="preserve"> </w:t>
            </w:r>
            <w:r>
              <w:rPr>
                <w:spacing w:val="-3"/>
              </w:rPr>
              <w:t>发</w:t>
            </w:r>
            <w:r>
              <w:rPr>
                <w:spacing w:val="-71"/>
              </w:rPr>
              <w:t xml:space="preserve"> </w:t>
            </w:r>
            <w:r>
              <w:rPr>
                <w:spacing w:val="-3"/>
              </w:rPr>
              <w:t>技</w:t>
            </w:r>
            <w:r>
              <w:rPr>
                <w:spacing w:val="-67"/>
              </w:rPr>
              <w:t xml:space="preserve"> </w:t>
            </w:r>
            <w:r>
              <w:rPr>
                <w:spacing w:val="-3"/>
              </w:rPr>
              <w:t>术</w:t>
            </w:r>
            <w:r>
              <w:rPr>
                <w:spacing w:val="-68"/>
              </w:rPr>
              <w:t xml:space="preserve"> </w:t>
            </w:r>
            <w:r>
              <w:rPr>
                <w:spacing w:val="-3"/>
              </w:rPr>
              <w:t>规</w:t>
            </w:r>
            <w:r>
              <w:rPr>
                <w:spacing w:val="-65"/>
              </w:rPr>
              <w:t xml:space="preserve"> </w:t>
            </w:r>
            <w:r>
              <w:rPr>
                <w:spacing w:val="-3"/>
              </w:rPr>
              <w:t>范</w:t>
            </w:r>
            <w:r>
              <w:rPr>
                <w:spacing w:val="108"/>
              </w:rPr>
              <w:t xml:space="preserve"> </w:t>
            </w:r>
            <w:r>
              <w:rPr>
                <w:spacing w:val="-3"/>
              </w:rPr>
              <w:t>金</w:t>
            </w:r>
            <w:r>
              <w:rPr>
                <w:spacing w:val="-67"/>
              </w:rPr>
              <w:t xml:space="preserve"> </w:t>
            </w:r>
            <w:r>
              <w:rPr>
                <w:spacing w:val="-3"/>
              </w:rPr>
              <w:t>属</w:t>
            </w:r>
            <w:r>
              <w:rPr>
                <w:spacing w:val="-73"/>
              </w:rPr>
              <w:t xml:space="preserve"> </w:t>
            </w:r>
            <w:r>
              <w:rPr>
                <w:spacing w:val="-3"/>
              </w:rPr>
              <w:t>铸</w:t>
            </w:r>
            <w:r>
              <w:rPr>
                <w:spacing w:val="-70"/>
              </w:rPr>
              <w:t xml:space="preserve"> </w:t>
            </w:r>
            <w:r>
              <w:rPr>
                <w:spacing w:val="-4"/>
              </w:rPr>
              <w:t>造</w:t>
            </w:r>
            <w:r>
              <w:rPr>
                <w:spacing w:val="-66"/>
              </w:rPr>
              <w:t xml:space="preserve"> </w:t>
            </w:r>
            <w:r>
              <w:rPr>
                <w:spacing w:val="-4"/>
              </w:rPr>
              <w:t>工</w:t>
            </w:r>
            <w:r>
              <w:rPr>
                <w:spacing w:val="-72"/>
              </w:rPr>
              <w:t xml:space="preserve"> </w:t>
            </w:r>
            <w:r>
              <w:rPr>
                <w:spacing w:val="-4"/>
              </w:rPr>
              <w:t>业</w:t>
            </w:r>
            <w:r>
              <w:rPr>
                <w:spacing w:val="-55"/>
              </w:rPr>
              <w:t xml:space="preserve"> </w:t>
            </w:r>
            <w:r>
              <w:rPr>
                <w:spacing w:val="-4"/>
              </w:rPr>
              <w:t>》</w:t>
            </w:r>
            <w:r>
              <w:t xml:space="preserve"> </w:t>
            </w:r>
            <w:r>
              <w:rPr>
                <w:spacing w:val="8"/>
              </w:rPr>
              <w:t>（</w:t>
            </w:r>
            <w:r>
              <w:rPr>
                <w:rFonts w:ascii="Times New Roman" w:hAnsi="Times New Roman" w:eastAsia="Times New Roman" w:cs="Times New Roman"/>
              </w:rPr>
              <w:t>HJ</w:t>
            </w:r>
            <w:r>
              <w:rPr>
                <w:rFonts w:ascii="Times New Roman" w:hAnsi="Times New Roman" w:eastAsia="Times New Roman" w:cs="Times New Roman"/>
                <w:spacing w:val="8"/>
              </w:rPr>
              <w:t>1115-2020</w:t>
            </w:r>
            <w:r>
              <w:rPr>
                <w:spacing w:val="8"/>
              </w:rPr>
              <w:t>）附录</w:t>
            </w:r>
            <w:r>
              <w:rPr>
                <w:spacing w:val="-53"/>
              </w:rPr>
              <w:t xml:space="preserve"> </w:t>
            </w:r>
            <w:r>
              <w:rPr>
                <w:rFonts w:ascii="Times New Roman" w:hAnsi="Times New Roman" w:eastAsia="Times New Roman" w:cs="Times New Roman"/>
                <w:spacing w:val="8"/>
              </w:rPr>
              <w:t>A</w:t>
            </w:r>
            <w:r>
              <w:rPr>
                <w:rFonts w:ascii="Times New Roman" w:hAnsi="Times New Roman" w:eastAsia="Times New Roman" w:cs="Times New Roman"/>
                <w:spacing w:val="2"/>
              </w:rPr>
              <w:t xml:space="preserve">  </w:t>
            </w:r>
            <w:r>
              <w:rPr>
                <w:spacing w:val="8"/>
              </w:rPr>
              <w:t xml:space="preserve">“表 </w:t>
            </w:r>
            <w:r>
              <w:rPr>
                <w:rFonts w:ascii="Times New Roman" w:hAnsi="Times New Roman" w:eastAsia="Times New Roman" w:cs="Times New Roman"/>
                <w:spacing w:val="8"/>
              </w:rPr>
              <w:t xml:space="preserve">A.1  </w:t>
            </w:r>
            <w:r>
              <w:rPr>
                <w:spacing w:val="7"/>
              </w:rPr>
              <w:t>废气防治可行技术参考表</w:t>
            </w:r>
            <w:r>
              <w:rPr>
                <w:spacing w:val="-83"/>
              </w:rPr>
              <w:t xml:space="preserve"> </w:t>
            </w:r>
            <w:r>
              <w:rPr>
                <w:spacing w:val="7"/>
              </w:rPr>
              <w:t>”：熔炼</w:t>
            </w:r>
            <w:r>
              <w:rPr>
                <w:spacing w:val="28"/>
              </w:rPr>
              <w:t>工序燃气炉废气选用布袋除尘效率可达</w:t>
            </w:r>
            <w:r>
              <w:rPr>
                <w:spacing w:val="-19"/>
              </w:rPr>
              <w:t xml:space="preserve"> </w:t>
            </w:r>
            <w:r>
              <w:rPr>
                <w:rFonts w:ascii="Times New Roman" w:hAnsi="Times New Roman" w:eastAsia="Times New Roman" w:cs="Times New Roman"/>
                <w:spacing w:val="28"/>
              </w:rPr>
              <w:t>99%</w:t>
            </w:r>
            <w:r>
              <w:rPr>
                <w:spacing w:val="28"/>
              </w:rPr>
              <w:t>以上</w:t>
            </w:r>
            <w:r>
              <w:rPr>
                <w:spacing w:val="-70"/>
              </w:rPr>
              <w:t xml:space="preserve"> </w:t>
            </w:r>
            <w:r>
              <w:rPr>
                <w:spacing w:val="28"/>
              </w:rPr>
              <w:t>，排放浓度可达</w:t>
            </w:r>
            <w:r>
              <w:rPr>
                <w:rFonts w:ascii="Times New Roman" w:hAnsi="Times New Roman" w:eastAsia="Times New Roman" w:cs="Times New Roman"/>
                <w:spacing w:val="6"/>
              </w:rPr>
              <w:t>30</w:t>
            </w:r>
            <w:r>
              <w:rPr>
                <w:rFonts w:ascii="Times New Roman" w:hAnsi="Times New Roman" w:eastAsia="Times New Roman" w:cs="Times New Roman"/>
              </w:rPr>
              <w:t>mg</w:t>
            </w:r>
            <w:r>
              <w:rPr>
                <w:rFonts w:ascii="Times New Roman" w:hAnsi="Times New Roman" w:eastAsia="Times New Roman" w:cs="Times New Roman"/>
                <w:spacing w:val="6"/>
              </w:rPr>
              <w:t>/m</w:t>
            </w:r>
            <w:r>
              <w:rPr>
                <w:rFonts w:ascii="Times New Roman" w:hAnsi="Times New Roman" w:eastAsia="Times New Roman" w:cs="Times New Roman"/>
                <w:spacing w:val="6"/>
                <w:position w:val="8"/>
                <w:sz w:val="16"/>
                <w:szCs w:val="16"/>
              </w:rPr>
              <w:t xml:space="preserve">3  </w:t>
            </w:r>
            <w:r>
              <w:rPr>
                <w:spacing w:val="6"/>
              </w:rPr>
              <w:t>以下，除尘器选择应考虑烟气的</w:t>
            </w:r>
            <w:r>
              <w:rPr>
                <w:spacing w:val="5"/>
              </w:rPr>
              <w:t>高温；二氧化硫及氮氧化物分</w:t>
            </w:r>
            <w:r>
              <w:rPr>
                <w:spacing w:val="8"/>
              </w:rPr>
              <w:t>别控制燃气的硫含量及氮含量。</w:t>
            </w:r>
          </w:p>
          <w:p w14:paraId="1090317D">
            <w:pPr>
              <w:pStyle w:val="6"/>
              <w:spacing w:before="7" w:line="321" w:lineRule="auto"/>
              <w:ind w:left="103" w:right="46" w:firstLine="522"/>
              <w:jc w:val="both"/>
            </w:pPr>
            <w:r>
              <w:rPr>
                <w:spacing w:val="18"/>
              </w:rPr>
              <w:t>本项目新增熔炼废气及铝回收装置废气采用“重力沉降</w:t>
            </w:r>
            <w:r>
              <w:rPr>
                <w:rFonts w:ascii="Times New Roman" w:hAnsi="Times New Roman" w:eastAsia="Times New Roman" w:cs="Times New Roman"/>
                <w:spacing w:val="18"/>
              </w:rPr>
              <w:t>+</w:t>
            </w:r>
            <w:r>
              <w:rPr>
                <w:spacing w:val="18"/>
              </w:rPr>
              <w:t>布袋除</w:t>
            </w:r>
            <w:r>
              <w:rPr>
                <w:spacing w:val="10"/>
              </w:rPr>
              <w:t>尘</w:t>
            </w:r>
            <w:r>
              <w:rPr>
                <w:spacing w:val="-74"/>
              </w:rPr>
              <w:t xml:space="preserve"> </w:t>
            </w:r>
            <w:r>
              <w:rPr>
                <w:spacing w:val="10"/>
              </w:rPr>
              <w:t>”组合处理，其颗粒物处理效率不低于</w:t>
            </w:r>
            <w:r>
              <w:rPr>
                <w:spacing w:val="-45"/>
              </w:rPr>
              <w:t xml:space="preserve"> </w:t>
            </w:r>
            <w:r>
              <w:rPr>
                <w:rFonts w:ascii="Times New Roman" w:hAnsi="Times New Roman" w:eastAsia="Times New Roman" w:cs="Times New Roman"/>
                <w:spacing w:val="10"/>
              </w:rPr>
              <w:t>99%</w:t>
            </w:r>
            <w:r>
              <w:rPr>
                <w:rFonts w:ascii="Times New Roman" w:hAnsi="Times New Roman" w:eastAsia="Times New Roman" w:cs="Times New Roman"/>
                <w:spacing w:val="-26"/>
              </w:rPr>
              <w:t xml:space="preserve"> </w:t>
            </w:r>
            <w:r>
              <w:rPr>
                <w:spacing w:val="10"/>
              </w:rPr>
              <w:t>，考虑熔炼炉烟进入除</w:t>
            </w:r>
            <w:r>
              <w:rPr>
                <w:spacing w:val="6"/>
              </w:rPr>
              <w:t>尘器的温度较高，为防止高温烧损滤袋，本次设计方案中配置二级超温</w:t>
            </w:r>
            <w:r>
              <w:rPr>
                <w:spacing w:val="4"/>
              </w:rPr>
              <w:t>保护系统：在除尘器进风口前级管道上设置</w:t>
            </w:r>
            <w:r>
              <w:rPr>
                <w:spacing w:val="-17"/>
              </w:rPr>
              <w:t xml:space="preserve"> </w:t>
            </w:r>
            <w:r>
              <w:rPr>
                <w:rFonts w:ascii="Times New Roman" w:hAnsi="Times New Roman" w:eastAsia="Times New Roman" w:cs="Times New Roman"/>
                <w:spacing w:val="4"/>
              </w:rPr>
              <w:t xml:space="preserve">1 </w:t>
            </w:r>
            <w:r>
              <w:rPr>
                <w:spacing w:val="4"/>
              </w:rPr>
              <w:t>个冷风阀及</w:t>
            </w:r>
            <w:r>
              <w:rPr>
                <w:spacing w:val="-54"/>
              </w:rPr>
              <w:t xml:space="preserve"> </w:t>
            </w:r>
            <w:r>
              <w:rPr>
                <w:rFonts w:ascii="Times New Roman" w:hAnsi="Times New Roman" w:eastAsia="Times New Roman" w:cs="Times New Roman"/>
                <w:spacing w:val="4"/>
              </w:rPr>
              <w:t xml:space="preserve">2 </w:t>
            </w:r>
            <w:r>
              <w:rPr>
                <w:spacing w:val="4"/>
              </w:rPr>
              <w:t>个温度检测</w:t>
            </w:r>
            <w:r>
              <w:rPr>
                <w:spacing w:val="8"/>
              </w:rPr>
              <w:t>探头，当一级超温时，将自动打开冷风阀掺</w:t>
            </w:r>
            <w:r>
              <w:rPr>
                <w:spacing w:val="7"/>
              </w:rPr>
              <w:t>冷风降温；当二级超温时，</w:t>
            </w:r>
          </w:p>
        </w:tc>
      </w:tr>
    </w:tbl>
    <w:p w14:paraId="6FB26778">
      <w:pPr>
        <w:pStyle w:val="2"/>
        <w:rPr>
          <w:sz w:val="21"/>
        </w:rPr>
      </w:pPr>
    </w:p>
    <w:p w14:paraId="00A25A5F">
      <w:pPr>
        <w:rPr>
          <w:sz w:val="21"/>
          <w:szCs w:val="21"/>
        </w:rPr>
        <w:sectPr>
          <w:footerReference r:id="rId120" w:type="default"/>
          <w:pgSz w:w="11907" w:h="16840"/>
          <w:pgMar w:top="400" w:right="1485" w:bottom="1000" w:left="1484" w:header="0" w:footer="658" w:gutter="0"/>
          <w:cols w:space="720" w:num="1"/>
        </w:sectPr>
      </w:pPr>
    </w:p>
    <w:p w14:paraId="283977CF">
      <w:pPr>
        <w:spacing w:before="19"/>
      </w:pPr>
    </w:p>
    <w:p w14:paraId="0080367B">
      <w:pPr>
        <w:spacing w:before="19"/>
      </w:pPr>
    </w:p>
    <w:p w14:paraId="390809B6">
      <w:pPr>
        <w:spacing w:before="19"/>
      </w:pPr>
    </w:p>
    <w:p w14:paraId="63EEF04A">
      <w:pPr>
        <w:spacing w:before="18"/>
      </w:pPr>
    </w:p>
    <w:p w14:paraId="374E2AF0">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6F9A5BA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916" w:hRule="atLeast"/>
        </w:trPr>
        <w:tc>
          <w:tcPr>
            <w:tcW w:w="758" w:type="dxa"/>
            <w:tcBorders>
              <w:right w:val="single" w:color="000000" w:sz="2" w:space="0"/>
            </w:tcBorders>
            <w:vAlign w:val="top"/>
          </w:tcPr>
          <w:p w14:paraId="7867669B">
            <w:pPr>
              <w:rPr>
                <w:rFonts w:ascii="Arial"/>
                <w:sz w:val="21"/>
              </w:rPr>
            </w:pPr>
          </w:p>
        </w:tc>
        <w:tc>
          <w:tcPr>
            <w:tcW w:w="8153" w:type="dxa"/>
            <w:tcBorders>
              <w:left w:val="single" w:color="000000" w:sz="2" w:space="0"/>
            </w:tcBorders>
            <w:vAlign w:val="top"/>
          </w:tcPr>
          <w:p w14:paraId="7AFE0648">
            <w:pPr>
              <w:pStyle w:val="6"/>
              <w:spacing w:before="148" w:line="340" w:lineRule="auto"/>
              <w:ind w:left="102" w:right="97"/>
              <w:jc w:val="both"/>
            </w:pPr>
            <w:r>
              <w:rPr>
                <w:spacing w:val="6"/>
              </w:rPr>
              <w:t>将自动打开管线所有气动调节风阀掺冷风降温；管道温度恢复正常时将自动关闭冷风阀。本项目采用天然气清洁能源，已控制燃气的硫含量及</w:t>
            </w:r>
            <w:r>
              <w:rPr>
                <w:spacing w:val="5"/>
              </w:rPr>
              <w:t>氮含量。</w:t>
            </w:r>
          </w:p>
          <w:p w14:paraId="52D5C812">
            <w:pPr>
              <w:pStyle w:val="6"/>
              <w:spacing w:before="6" w:line="339" w:lineRule="auto"/>
              <w:ind w:left="99" w:right="97" w:firstLine="528"/>
              <w:jc w:val="both"/>
            </w:pPr>
            <w:r>
              <w:rPr>
                <w:color w:val="0000FF"/>
                <w:spacing w:val="5"/>
              </w:rPr>
              <w:t>综上，本项目新增熔炼废气措施属于《排污许可证申请与核发技术</w:t>
            </w:r>
            <w:r>
              <w:rPr>
                <w:color w:val="0000FF"/>
                <w:spacing w:val="6"/>
              </w:rPr>
              <w:t>规范 金属铸造工业》（</w:t>
            </w:r>
            <w:r>
              <w:rPr>
                <w:rFonts w:ascii="Times New Roman" w:hAnsi="Times New Roman" w:eastAsia="Times New Roman" w:cs="Times New Roman"/>
                <w:color w:val="0000FF"/>
              </w:rPr>
              <w:t>HJ</w:t>
            </w:r>
            <w:r>
              <w:rPr>
                <w:rFonts w:ascii="Times New Roman" w:hAnsi="Times New Roman" w:eastAsia="Times New Roman" w:cs="Times New Roman"/>
                <w:color w:val="0000FF"/>
                <w:spacing w:val="6"/>
              </w:rPr>
              <w:t>1115-2020</w:t>
            </w:r>
            <w:r>
              <w:rPr>
                <w:color w:val="0000FF"/>
                <w:spacing w:val="6"/>
              </w:rPr>
              <w:t>）可行技术，同时</w:t>
            </w:r>
            <w:r>
              <w:rPr>
                <w:color w:val="0000FF"/>
                <w:spacing w:val="5"/>
              </w:rPr>
              <w:t>也属于《排放源</w:t>
            </w:r>
            <w:r>
              <w:rPr>
                <w:color w:val="0000FF"/>
                <w:spacing w:val="9"/>
              </w:rPr>
              <w:t>统计调查产排污核算方法和系数手册》中“</w:t>
            </w:r>
            <w:r>
              <w:rPr>
                <w:rFonts w:ascii="Times New Roman" w:hAnsi="Times New Roman" w:eastAsia="Times New Roman" w:cs="Times New Roman"/>
                <w:color w:val="0000FF"/>
                <w:spacing w:val="9"/>
              </w:rPr>
              <w:t xml:space="preserve">3240  </w:t>
            </w:r>
            <w:r>
              <w:rPr>
                <w:color w:val="0000FF"/>
                <w:spacing w:val="9"/>
              </w:rPr>
              <w:t>有色金属合金制造行</w:t>
            </w:r>
            <w:r>
              <w:rPr>
                <w:color w:val="0000FF"/>
                <w:spacing w:val="16"/>
              </w:rPr>
              <w:t>业系数手册</w:t>
            </w:r>
            <w:r>
              <w:rPr>
                <w:color w:val="0000FF"/>
                <w:spacing w:val="-81"/>
              </w:rPr>
              <w:t xml:space="preserve"> </w:t>
            </w:r>
            <w:r>
              <w:rPr>
                <w:color w:val="0000FF"/>
                <w:spacing w:val="16"/>
              </w:rPr>
              <w:t>”和《排污许可证申请与核发技术规范 工业炉</w:t>
            </w:r>
            <w:r>
              <w:rPr>
                <w:color w:val="0000FF"/>
                <w:spacing w:val="15"/>
              </w:rPr>
              <w:t>窑》</w:t>
            </w:r>
            <w:r>
              <w:rPr>
                <w:color w:val="0000FF"/>
                <w:spacing w:val="-93"/>
              </w:rPr>
              <w:t xml:space="preserve"> </w:t>
            </w:r>
            <w:r>
              <w:rPr>
                <w:color w:val="0000FF"/>
                <w:spacing w:val="15"/>
              </w:rPr>
              <w:t>（</w:t>
            </w:r>
            <w:r>
              <w:rPr>
                <w:rFonts w:ascii="Times New Roman" w:hAnsi="Times New Roman" w:eastAsia="Times New Roman" w:cs="Times New Roman"/>
                <w:color w:val="0000FF"/>
              </w:rPr>
              <w:t xml:space="preserve">HJ </w:t>
            </w:r>
            <w:r>
              <w:rPr>
                <w:rFonts w:ascii="Times New Roman" w:hAnsi="Times New Roman" w:eastAsia="Times New Roman" w:cs="Times New Roman"/>
                <w:color w:val="0000FF"/>
                <w:spacing w:val="9"/>
              </w:rPr>
              <w:t>1121-2020</w:t>
            </w:r>
            <w:r>
              <w:rPr>
                <w:color w:val="0000FF"/>
                <w:spacing w:val="9"/>
              </w:rPr>
              <w:t>）</w:t>
            </w:r>
            <w:r>
              <w:rPr>
                <w:color w:val="0000FF"/>
                <w:spacing w:val="-74"/>
              </w:rPr>
              <w:t xml:space="preserve"> </w:t>
            </w:r>
            <w:r>
              <w:rPr>
                <w:color w:val="0000FF"/>
                <w:spacing w:val="9"/>
              </w:rPr>
              <w:t>中推荐的末端治理技术，铝回</w:t>
            </w:r>
            <w:r>
              <w:rPr>
                <w:color w:val="0000FF"/>
                <w:spacing w:val="8"/>
              </w:rPr>
              <w:t>收装置废气参照属于。</w:t>
            </w:r>
            <w:r>
              <w:rPr>
                <w:spacing w:val="8"/>
              </w:rPr>
              <w:t>同时</w:t>
            </w:r>
            <w:r>
              <w:rPr>
                <w:rFonts w:ascii="Times New Roman" w:hAnsi="Times New Roman" w:eastAsia="Times New Roman" w:cs="Times New Roman"/>
                <w:spacing w:val="9"/>
              </w:rPr>
              <w:t xml:space="preserve">2#35t </w:t>
            </w:r>
            <w:r>
              <w:rPr>
                <w:spacing w:val="9"/>
              </w:rPr>
              <w:t>熔炼炉熔炼废气收集后并入现有项目废气一并处理，根据业主提</w:t>
            </w:r>
            <w:r>
              <w:rPr>
                <w:spacing w:val="10"/>
              </w:rPr>
              <w:t>供设计相关资料，现有项目废气处理风机设</w:t>
            </w:r>
            <w:r>
              <w:rPr>
                <w:spacing w:val="9"/>
              </w:rPr>
              <w:t>计风量为</w:t>
            </w:r>
            <w:r>
              <w:rPr>
                <w:spacing w:val="-25"/>
              </w:rPr>
              <w:t xml:space="preserve"> </w:t>
            </w:r>
            <w:r>
              <w:rPr>
                <w:rFonts w:ascii="Times New Roman" w:hAnsi="Times New Roman" w:eastAsia="Times New Roman" w:cs="Times New Roman"/>
                <w:spacing w:val="9"/>
              </w:rPr>
              <w:t>150000m</w:t>
            </w:r>
            <w:r>
              <w:rPr>
                <w:rFonts w:ascii="Times New Roman" w:hAnsi="Times New Roman" w:eastAsia="Times New Roman" w:cs="Times New Roman"/>
                <w:spacing w:val="9"/>
                <w:position w:val="8"/>
                <w:sz w:val="16"/>
                <w:szCs w:val="16"/>
              </w:rPr>
              <w:t>3</w:t>
            </w:r>
            <w:r>
              <w:rPr>
                <w:rFonts w:ascii="Times New Roman" w:hAnsi="Times New Roman" w:eastAsia="Times New Roman" w:cs="Times New Roman"/>
                <w:spacing w:val="9"/>
              </w:rPr>
              <w:t>/h</w:t>
            </w:r>
            <w:r>
              <w:rPr>
                <w:rFonts w:ascii="Times New Roman" w:hAnsi="Times New Roman" w:eastAsia="Times New Roman" w:cs="Times New Roman"/>
                <w:spacing w:val="-29"/>
              </w:rPr>
              <w:t xml:space="preserve"> </w:t>
            </w:r>
            <w:r>
              <w:rPr>
                <w:spacing w:val="9"/>
              </w:rPr>
              <w:t>，预</w:t>
            </w:r>
            <w:r>
              <w:rPr>
                <w:spacing w:val="7"/>
              </w:rPr>
              <w:t>留收集能力满足本次</w:t>
            </w:r>
            <w:r>
              <w:rPr>
                <w:spacing w:val="-37"/>
              </w:rPr>
              <w:t xml:space="preserve"> </w:t>
            </w:r>
            <w:r>
              <w:rPr>
                <w:rFonts w:ascii="Times New Roman" w:hAnsi="Times New Roman" w:eastAsia="Times New Roman" w:cs="Times New Roman"/>
                <w:spacing w:val="7"/>
              </w:rPr>
              <w:t xml:space="preserve">2#35t </w:t>
            </w:r>
            <w:r>
              <w:rPr>
                <w:spacing w:val="7"/>
              </w:rPr>
              <w:t>熔炼炉熔炼废气收集。</w:t>
            </w:r>
          </w:p>
          <w:p w14:paraId="45680E4E">
            <w:pPr>
              <w:pStyle w:val="6"/>
              <w:spacing w:line="225" w:lineRule="auto"/>
              <w:ind w:left="626"/>
            </w:pPr>
            <w:r>
              <w:rPr>
                <w:spacing w:val="8"/>
              </w:rPr>
              <w:t>本项目废气收集方式及处理措施可行。</w:t>
            </w:r>
          </w:p>
          <w:p w14:paraId="5E53AECB">
            <w:pPr>
              <w:pStyle w:val="6"/>
              <w:spacing w:before="155" w:line="227" w:lineRule="auto"/>
              <w:ind w:left="100"/>
            </w:pPr>
            <w:r>
              <w:rPr>
                <w:rFonts w:ascii="Times New Roman" w:hAnsi="Times New Roman" w:eastAsia="Times New Roman" w:cs="Times New Roman"/>
                <w:b/>
                <w:bCs/>
                <w:spacing w:val="5"/>
              </w:rPr>
              <w:t xml:space="preserve">4.2.1.5 </w:t>
            </w:r>
            <w:r>
              <w:rPr>
                <w:b/>
                <w:bCs/>
                <w:spacing w:val="5"/>
              </w:rPr>
              <w:t>大气环境影响分析</w:t>
            </w:r>
          </w:p>
          <w:p w14:paraId="1E4D2D33">
            <w:pPr>
              <w:pStyle w:val="6"/>
              <w:spacing w:before="149" w:line="340" w:lineRule="auto"/>
              <w:ind w:left="103" w:right="97" w:firstLine="522"/>
            </w:pPr>
            <w:r>
              <w:rPr>
                <w:spacing w:val="5"/>
              </w:rPr>
              <w:t>本项目废气主要为熔炼废气、均质废气、铸造废气、烤包废气、机</w:t>
            </w:r>
            <w:r>
              <w:rPr>
                <w:spacing w:val="11"/>
              </w:rPr>
              <w:t>加工废气及铝回收装置废气。污染因子为颗粒物、</w:t>
            </w:r>
            <w:r>
              <w:rPr>
                <w:rFonts w:ascii="Times New Roman" w:hAnsi="Times New Roman" w:eastAsia="Times New Roman" w:cs="Times New Roman"/>
              </w:rPr>
              <w:t>NOx</w:t>
            </w:r>
            <w:r>
              <w:rPr>
                <w:rFonts w:ascii="Times New Roman" w:hAnsi="Times New Roman" w:eastAsia="Times New Roman" w:cs="Times New Roman"/>
                <w:spacing w:val="-29"/>
              </w:rPr>
              <w:t xml:space="preserve"> </w:t>
            </w:r>
            <w:r>
              <w:rPr>
                <w:spacing w:val="11"/>
              </w:rPr>
              <w:t>、</w:t>
            </w:r>
            <w:r>
              <w:rPr>
                <w:rFonts w:ascii="Times New Roman" w:hAnsi="Times New Roman" w:eastAsia="Times New Roman" w:cs="Times New Roman"/>
              </w:rPr>
              <w:t>SO</w:t>
            </w:r>
            <w:r>
              <w:rPr>
                <w:rFonts w:ascii="Times New Roman" w:hAnsi="Times New Roman" w:eastAsia="Times New Roman" w:cs="Times New Roman"/>
                <w:spacing w:val="11"/>
                <w:position w:val="-2"/>
                <w:sz w:val="16"/>
                <w:szCs w:val="16"/>
              </w:rPr>
              <w:t>2</w:t>
            </w:r>
            <w:r>
              <w:rPr>
                <w:rFonts w:ascii="Times New Roman" w:hAnsi="Times New Roman" w:eastAsia="Times New Roman" w:cs="Times New Roman"/>
                <w:spacing w:val="-10"/>
                <w:position w:val="-2"/>
                <w:sz w:val="16"/>
                <w:szCs w:val="16"/>
              </w:rPr>
              <w:t xml:space="preserve"> </w:t>
            </w:r>
            <w:r>
              <w:rPr>
                <w:spacing w:val="11"/>
              </w:rPr>
              <w:t>、</w:t>
            </w:r>
            <w:r>
              <w:rPr>
                <w:rFonts w:ascii="Times New Roman" w:hAnsi="Times New Roman" w:eastAsia="Times New Roman" w:cs="Times New Roman"/>
              </w:rPr>
              <w:t>HCl</w:t>
            </w:r>
            <w:r>
              <w:rPr>
                <w:rFonts w:ascii="Times New Roman" w:hAnsi="Times New Roman" w:eastAsia="Times New Roman" w:cs="Times New Roman"/>
                <w:spacing w:val="-29"/>
              </w:rPr>
              <w:t xml:space="preserve"> </w:t>
            </w:r>
            <w:r>
              <w:rPr>
                <w:spacing w:val="11"/>
              </w:rPr>
              <w:t>、</w:t>
            </w:r>
            <w:r>
              <w:rPr>
                <w:spacing w:val="6"/>
              </w:rPr>
              <w:t>氟化物经处理后排放浓度及排放速率均满足《铸造工业大气污染物排放</w:t>
            </w:r>
            <w:r>
              <w:rPr>
                <w:spacing w:val="9"/>
              </w:rPr>
              <w:t>标准》（</w:t>
            </w:r>
            <w:r>
              <w:rPr>
                <w:rFonts w:ascii="Times New Roman" w:hAnsi="Times New Roman" w:eastAsia="Times New Roman" w:cs="Times New Roman"/>
              </w:rPr>
              <w:t>GB</w:t>
            </w:r>
            <w:r>
              <w:rPr>
                <w:rFonts w:ascii="Times New Roman" w:hAnsi="Times New Roman" w:eastAsia="Times New Roman" w:cs="Times New Roman"/>
                <w:spacing w:val="9"/>
              </w:rPr>
              <w:t xml:space="preserve"> 39726-2020</w:t>
            </w:r>
            <w:r>
              <w:rPr>
                <w:spacing w:val="9"/>
              </w:rPr>
              <w:t>）、重庆市地方标准《工业炉窑大气污染物排</w:t>
            </w:r>
            <w:r>
              <w:rPr>
                <w:spacing w:val="7"/>
              </w:rPr>
              <w:t>放标准》（</w:t>
            </w:r>
            <w:r>
              <w:rPr>
                <w:rFonts w:ascii="Times New Roman" w:hAnsi="Times New Roman" w:eastAsia="Times New Roman" w:cs="Times New Roman"/>
              </w:rPr>
              <w:t>DB</w:t>
            </w:r>
            <w:r>
              <w:rPr>
                <w:rFonts w:ascii="Times New Roman" w:hAnsi="Times New Roman" w:eastAsia="Times New Roman" w:cs="Times New Roman"/>
                <w:spacing w:val="7"/>
              </w:rPr>
              <w:t xml:space="preserve"> 50/659-2016</w:t>
            </w:r>
            <w:r>
              <w:rPr>
                <w:spacing w:val="7"/>
              </w:rPr>
              <w:t>）、重庆市地方标准《大气污染物</w:t>
            </w:r>
            <w:r>
              <w:rPr>
                <w:spacing w:val="6"/>
              </w:rPr>
              <w:t>综合排放</w:t>
            </w:r>
            <w:r>
              <w:rPr>
                <w:spacing w:val="-1"/>
              </w:rPr>
              <w:t>标准》（</w:t>
            </w:r>
            <w:r>
              <w:rPr>
                <w:rFonts w:ascii="Times New Roman" w:hAnsi="Times New Roman" w:eastAsia="Times New Roman" w:cs="Times New Roman"/>
                <w:spacing w:val="-1"/>
              </w:rPr>
              <w:t>DB50/418-2016</w:t>
            </w:r>
            <w:r>
              <w:rPr>
                <w:spacing w:val="-1"/>
              </w:rPr>
              <w:t>）及《挥发性有机物无组织排放控制标准》（</w:t>
            </w:r>
            <w:r>
              <w:rPr>
                <w:rFonts w:ascii="Times New Roman" w:hAnsi="Times New Roman" w:eastAsia="Times New Roman" w:cs="Times New Roman"/>
                <w:spacing w:val="-1"/>
              </w:rPr>
              <w:t>GB</w:t>
            </w:r>
            <w:r>
              <w:rPr>
                <w:rFonts w:ascii="Times New Roman" w:hAnsi="Times New Roman" w:eastAsia="Times New Roman" w:cs="Times New Roman"/>
              </w:rPr>
              <w:t xml:space="preserve"> </w:t>
            </w:r>
            <w:r>
              <w:rPr>
                <w:rFonts w:ascii="Times New Roman" w:hAnsi="Times New Roman" w:eastAsia="Times New Roman" w:cs="Times New Roman"/>
                <w:spacing w:val="7"/>
              </w:rPr>
              <w:t>37822-2019</w:t>
            </w:r>
            <w:r>
              <w:rPr>
                <w:spacing w:val="-6"/>
              </w:rPr>
              <w:t>），</w:t>
            </w:r>
            <w:r>
              <w:rPr>
                <w:spacing w:val="7"/>
              </w:rPr>
              <w:t>前述废气有组织及无组织均达标排放，因此本项目废气</w:t>
            </w:r>
            <w:r>
              <w:rPr>
                <w:spacing w:val="8"/>
              </w:rPr>
              <w:t>对环境空气影响可接受。</w:t>
            </w:r>
          </w:p>
          <w:p w14:paraId="523D54D8">
            <w:pPr>
              <w:pStyle w:val="6"/>
              <w:spacing w:before="1" w:line="227" w:lineRule="auto"/>
              <w:ind w:left="100"/>
            </w:pPr>
            <w:r>
              <w:rPr>
                <w:rFonts w:ascii="Times New Roman" w:hAnsi="Times New Roman" w:eastAsia="Times New Roman" w:cs="Times New Roman"/>
                <w:b/>
                <w:bCs/>
                <w:spacing w:val="5"/>
              </w:rPr>
              <w:t xml:space="preserve">4.2.1.6 </w:t>
            </w:r>
            <w:r>
              <w:rPr>
                <w:b/>
                <w:bCs/>
                <w:spacing w:val="5"/>
              </w:rPr>
              <w:t>排污口设置及监测要求</w:t>
            </w:r>
          </w:p>
          <w:p w14:paraId="41F6A5C9">
            <w:pPr>
              <w:pStyle w:val="6"/>
              <w:spacing w:before="155" w:line="324" w:lineRule="auto"/>
              <w:ind w:left="105" w:right="9" w:firstLine="519"/>
              <w:jc w:val="both"/>
            </w:pPr>
            <w:r>
              <w:rPr>
                <w:spacing w:val="-13"/>
              </w:rPr>
              <w:t>根据国家标准《环境保护图形标志》（</w:t>
            </w:r>
            <w:r>
              <w:rPr>
                <w:rFonts w:ascii="Times New Roman" w:hAnsi="Times New Roman" w:eastAsia="Times New Roman" w:cs="Times New Roman"/>
                <w:spacing w:val="-13"/>
              </w:rPr>
              <w:t>GB155</w:t>
            </w:r>
            <w:r>
              <w:rPr>
                <w:rFonts w:ascii="Times New Roman" w:hAnsi="Times New Roman" w:eastAsia="Times New Roman" w:cs="Times New Roman"/>
                <w:spacing w:val="-14"/>
              </w:rPr>
              <w:t>62.</w:t>
            </w:r>
            <w:r>
              <w:rPr>
                <w:rFonts w:ascii="Times New Roman" w:hAnsi="Times New Roman" w:eastAsia="Times New Roman" w:cs="Times New Roman"/>
                <w:spacing w:val="-30"/>
              </w:rPr>
              <w:t xml:space="preserve"> </w:t>
            </w:r>
            <w:r>
              <w:rPr>
                <w:rFonts w:ascii="Times New Roman" w:hAnsi="Times New Roman" w:eastAsia="Times New Roman" w:cs="Times New Roman"/>
                <w:spacing w:val="-14"/>
              </w:rPr>
              <w:t>1-1995</w:t>
            </w:r>
            <w:r>
              <w:rPr>
                <w:spacing w:val="-14"/>
              </w:rPr>
              <w:t>）排放口（源）、</w:t>
            </w:r>
            <w:r>
              <w:t xml:space="preserve"> </w:t>
            </w:r>
            <w:r>
              <w:rPr>
                <w:spacing w:val="5"/>
              </w:rPr>
              <w:t>《环境保护图形标志》（</w:t>
            </w:r>
            <w:r>
              <w:rPr>
                <w:rFonts w:ascii="Times New Roman" w:hAnsi="Times New Roman" w:eastAsia="Times New Roman" w:cs="Times New Roman"/>
              </w:rPr>
              <w:t>GB</w:t>
            </w:r>
            <w:r>
              <w:rPr>
                <w:rFonts w:ascii="Times New Roman" w:hAnsi="Times New Roman" w:eastAsia="Times New Roman" w:cs="Times New Roman"/>
                <w:spacing w:val="5"/>
              </w:rPr>
              <w:t>15562.2-1995</w:t>
            </w:r>
            <w:r>
              <w:rPr>
                <w:spacing w:val="5"/>
              </w:rPr>
              <w:t>）固体废物贮存（处置）场和</w:t>
            </w:r>
            <w:r>
              <w:rPr>
                <w:spacing w:val="8"/>
              </w:rPr>
              <w:t>国家环保总局《排污口规范化整治要求</w:t>
            </w:r>
            <w:r>
              <w:rPr>
                <w:rFonts w:ascii="Times New Roman" w:hAnsi="Times New Roman" w:eastAsia="Times New Roman" w:cs="Times New Roman"/>
                <w:spacing w:val="8"/>
              </w:rPr>
              <w:t>(</w:t>
            </w:r>
            <w:r>
              <w:rPr>
                <w:spacing w:val="8"/>
              </w:rPr>
              <w:t>试行</w:t>
            </w:r>
            <w:r>
              <w:rPr>
                <w:rFonts w:ascii="Times New Roman" w:hAnsi="Times New Roman" w:eastAsia="Times New Roman" w:cs="Times New Roman"/>
                <w:spacing w:val="8"/>
              </w:rPr>
              <w:t>)</w:t>
            </w:r>
            <w:r>
              <w:rPr>
                <w:spacing w:val="8"/>
              </w:rPr>
              <w:t>》及《重庆市环境保护局</w:t>
            </w:r>
            <w:r>
              <w:rPr>
                <w:spacing w:val="22"/>
              </w:rPr>
              <w:t>关于印发重庆市排污口规范化清理整治实施方案的通知》</w:t>
            </w:r>
            <w:r>
              <w:rPr>
                <w:spacing w:val="-82"/>
              </w:rPr>
              <w:t xml:space="preserve"> </w:t>
            </w:r>
            <w:r>
              <w:rPr>
                <w:spacing w:val="22"/>
              </w:rPr>
              <w:t>（渝环发</w:t>
            </w:r>
            <w:r>
              <w:rPr>
                <w:spacing w:val="2"/>
              </w:rPr>
              <w:t>〔</w:t>
            </w:r>
            <w:r>
              <w:rPr>
                <w:rFonts w:ascii="Times New Roman" w:hAnsi="Times New Roman" w:eastAsia="Times New Roman" w:cs="Times New Roman"/>
                <w:spacing w:val="2"/>
              </w:rPr>
              <w:t>2012</w:t>
            </w:r>
            <w:r>
              <w:rPr>
                <w:spacing w:val="2"/>
              </w:rPr>
              <w:t>〕</w:t>
            </w:r>
            <w:r>
              <w:rPr>
                <w:rFonts w:ascii="Times New Roman" w:hAnsi="Times New Roman" w:eastAsia="Times New Roman" w:cs="Times New Roman"/>
                <w:spacing w:val="2"/>
              </w:rPr>
              <w:t>26</w:t>
            </w:r>
            <w:r>
              <w:rPr>
                <w:rFonts w:ascii="Times New Roman" w:hAnsi="Times New Roman" w:eastAsia="Times New Roman" w:cs="Times New Roman"/>
                <w:spacing w:val="28"/>
              </w:rPr>
              <w:t xml:space="preserve"> </w:t>
            </w:r>
            <w:r>
              <w:rPr>
                <w:spacing w:val="2"/>
              </w:rPr>
              <w:t>号）的技术要求，建设单位所有排放口必须按照</w:t>
            </w:r>
            <w:r>
              <w:rPr>
                <w:rFonts w:ascii="Times New Roman" w:hAnsi="Times New Roman" w:eastAsia="Times New Roman" w:cs="Times New Roman"/>
                <w:spacing w:val="2"/>
              </w:rPr>
              <w:t>“</w:t>
            </w:r>
            <w:r>
              <w:rPr>
                <w:spacing w:val="2"/>
              </w:rPr>
              <w:t>便于采样、</w:t>
            </w:r>
            <w:r>
              <w:rPr>
                <w:spacing w:val="10"/>
              </w:rPr>
              <w:t>便于计量监测、便于日常现场监督检查</w:t>
            </w:r>
            <w:r>
              <w:rPr>
                <w:rFonts w:ascii="Times New Roman" w:hAnsi="Times New Roman" w:eastAsia="Times New Roman" w:cs="Times New Roman"/>
                <w:spacing w:val="10"/>
              </w:rPr>
              <w:t>”</w:t>
            </w:r>
            <w:r>
              <w:rPr>
                <w:spacing w:val="10"/>
              </w:rPr>
              <w:t>的原则和规范化要求，设置排</w:t>
            </w:r>
          </w:p>
        </w:tc>
      </w:tr>
    </w:tbl>
    <w:p w14:paraId="7A79649F">
      <w:pPr>
        <w:pStyle w:val="2"/>
        <w:rPr>
          <w:sz w:val="21"/>
        </w:rPr>
      </w:pPr>
    </w:p>
    <w:p w14:paraId="51E81C98">
      <w:pPr>
        <w:rPr>
          <w:sz w:val="21"/>
          <w:szCs w:val="21"/>
        </w:rPr>
        <w:sectPr>
          <w:footerReference r:id="rId121" w:type="default"/>
          <w:pgSz w:w="11907" w:h="16840"/>
          <w:pgMar w:top="400" w:right="1485" w:bottom="1000" w:left="1484" w:header="0" w:footer="658" w:gutter="0"/>
          <w:cols w:space="720" w:num="1"/>
        </w:sectPr>
      </w:pPr>
    </w:p>
    <w:p w14:paraId="4355CFF9">
      <w:pPr>
        <w:spacing w:before="19"/>
      </w:pPr>
      <w:r>
        <w:pict>
          <v:shape id="_x0000_s1074" o:spid="_x0000_s1074" style="position:absolute;left:0pt;margin-left:117.6pt;margin-top:728.35pt;height:1.45pt;width:397.3pt;mso-position-horizontal-relative:page;mso-position-vertical-relative:page;z-index:-251604992;mso-width-relative:page;mso-height-relative:page;" filled="f" stroked="t" coordsize="7945,29" o:allowincell="f" path="m0,14l7945,14e">
            <v:fill on="f" focussize="0,0"/>
            <v:stroke weight="1.44pt" color="#000000" miterlimit="2" joinstyle="bevel"/>
            <v:imagedata o:title=""/>
            <o:lock v:ext="edit"/>
          </v:shape>
        </w:pict>
      </w:r>
    </w:p>
    <w:p w14:paraId="3B936921">
      <w:pPr>
        <w:spacing w:before="19"/>
      </w:pPr>
    </w:p>
    <w:p w14:paraId="37A3BC9A">
      <w:pPr>
        <w:spacing w:before="19"/>
      </w:pPr>
    </w:p>
    <w:p w14:paraId="58757051">
      <w:pPr>
        <w:spacing w:before="18"/>
      </w:pPr>
    </w:p>
    <w:p w14:paraId="46B79DE7">
      <w:pPr>
        <w:spacing w:before="18"/>
      </w:pPr>
    </w:p>
    <w:tbl>
      <w:tblPr>
        <w:tblStyle w:val="5"/>
        <w:tblW w:w="89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121"/>
        <w:gridCol w:w="450"/>
        <w:gridCol w:w="1532"/>
        <w:gridCol w:w="1139"/>
        <w:gridCol w:w="1885"/>
        <w:gridCol w:w="2889"/>
        <w:gridCol w:w="137"/>
      </w:tblGrid>
      <w:tr w14:paraId="5A5E9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3" w:hRule="atLeast"/>
        </w:trPr>
        <w:tc>
          <w:tcPr>
            <w:tcW w:w="758" w:type="dxa"/>
            <w:vMerge w:val="restart"/>
            <w:tcBorders>
              <w:top w:val="single" w:color="000000" w:sz="10" w:space="0"/>
              <w:left w:val="single" w:color="000000" w:sz="10" w:space="0"/>
              <w:bottom w:val="nil"/>
            </w:tcBorders>
            <w:vAlign w:val="top"/>
          </w:tcPr>
          <w:p w14:paraId="35352E09">
            <w:pPr>
              <w:rPr>
                <w:rFonts w:ascii="Arial"/>
                <w:sz w:val="21"/>
              </w:rPr>
            </w:pPr>
          </w:p>
        </w:tc>
        <w:tc>
          <w:tcPr>
            <w:tcW w:w="8153" w:type="dxa"/>
            <w:gridSpan w:val="7"/>
            <w:tcBorders>
              <w:top w:val="single" w:color="000000" w:sz="10" w:space="0"/>
              <w:bottom w:val="single" w:color="000000" w:sz="10" w:space="0"/>
              <w:right w:val="single" w:color="000000" w:sz="10" w:space="0"/>
            </w:tcBorders>
            <w:vAlign w:val="top"/>
          </w:tcPr>
          <w:p w14:paraId="084BC926">
            <w:pPr>
              <w:pStyle w:val="6"/>
              <w:spacing w:before="150" w:line="225" w:lineRule="auto"/>
              <w:ind w:left="106"/>
            </w:pPr>
            <w:r>
              <w:rPr>
                <w:spacing w:val="8"/>
              </w:rPr>
              <w:t>污口标志牌，绘制建设单位排污口布置图。</w:t>
            </w:r>
          </w:p>
          <w:p w14:paraId="3721F3CB">
            <w:pPr>
              <w:pStyle w:val="6"/>
              <w:spacing w:before="155" w:line="227" w:lineRule="auto"/>
              <w:ind w:left="624"/>
            </w:pPr>
            <w:r>
              <w:rPr>
                <w:spacing w:val="8"/>
              </w:rPr>
              <w:t>废气排放口设置要求如下：</w:t>
            </w:r>
          </w:p>
          <w:p w14:paraId="0A7699E8">
            <w:pPr>
              <w:pStyle w:val="6"/>
              <w:spacing w:before="150" w:line="283" w:lineRule="auto"/>
              <w:ind w:left="102" w:right="97" w:firstLine="521"/>
            </w:pPr>
            <w:r>
              <w:rPr>
                <w:spacing w:val="6"/>
              </w:rPr>
              <w:t>①所有废气排气筒应修建采样平台，设置监测</w:t>
            </w:r>
            <w:r>
              <w:rPr>
                <w:spacing w:val="5"/>
              </w:rPr>
              <w:t>采样口，采样口的设</w:t>
            </w:r>
            <w:r>
              <w:rPr>
                <w:spacing w:val="9"/>
              </w:rPr>
              <w:t>置应符合《污染源技术规范》要求；采样口必须设置常备电源。</w:t>
            </w:r>
          </w:p>
          <w:p w14:paraId="6B01B43C">
            <w:pPr>
              <w:pStyle w:val="6"/>
              <w:spacing w:before="155" w:line="300" w:lineRule="auto"/>
              <w:ind w:left="104" w:right="49" w:firstLine="518"/>
            </w:pPr>
            <w:r>
              <w:rPr>
                <w:spacing w:val="7"/>
              </w:rPr>
              <w:t>②排气筒应设置、注明以下内容：标准编号、污染源名称及型号；</w:t>
            </w:r>
            <w:r>
              <w:rPr>
                <w:spacing w:val="6"/>
              </w:rPr>
              <w:t>排放高度、出口直径；排气量、最大允许排放浓度；排放大气污染物的</w:t>
            </w:r>
            <w:r>
              <w:rPr>
                <w:spacing w:val="8"/>
              </w:rPr>
              <w:t>名称、排放强度（</w:t>
            </w:r>
            <w:r>
              <w:rPr>
                <w:rFonts w:ascii="Times New Roman" w:hAnsi="Times New Roman" w:eastAsia="Times New Roman" w:cs="Times New Roman"/>
              </w:rPr>
              <w:t>kg</w:t>
            </w:r>
            <w:r>
              <w:rPr>
                <w:rFonts w:ascii="Times New Roman" w:hAnsi="Times New Roman" w:eastAsia="Times New Roman" w:cs="Times New Roman"/>
                <w:spacing w:val="8"/>
              </w:rPr>
              <w:t>/h</w:t>
            </w:r>
            <w:r>
              <w:rPr>
                <w:spacing w:val="8"/>
              </w:rPr>
              <w:t>）和最大允许排放量。</w:t>
            </w:r>
          </w:p>
          <w:p w14:paraId="74871BE3">
            <w:pPr>
              <w:pStyle w:val="6"/>
              <w:spacing w:before="162" w:line="339" w:lineRule="auto"/>
              <w:ind w:left="106" w:right="97" w:firstLine="521"/>
            </w:pPr>
            <w:r>
              <w:rPr>
                <w:spacing w:val="5"/>
              </w:rPr>
              <w:t>建设单位委托有资质的监测机构承担日常环境监测，监测的采样分</w:t>
            </w:r>
            <w:r>
              <w:rPr>
                <w:spacing w:val="9"/>
              </w:rPr>
              <w:t>析方法全部按照国家环保总局制定的操作规范进</w:t>
            </w:r>
            <w:r>
              <w:rPr>
                <w:spacing w:val="8"/>
              </w:rPr>
              <w:t>行。</w:t>
            </w:r>
          </w:p>
          <w:p w14:paraId="586ABA78">
            <w:pPr>
              <w:pStyle w:val="6"/>
              <w:spacing w:before="7" w:line="339" w:lineRule="auto"/>
              <w:ind w:left="103" w:right="9" w:firstLine="521"/>
              <w:jc w:val="both"/>
            </w:pPr>
            <w:r>
              <w:rPr>
                <w:spacing w:val="-3"/>
              </w:rPr>
              <w:t>根</w:t>
            </w:r>
            <w:r>
              <w:rPr>
                <w:spacing w:val="-59"/>
              </w:rPr>
              <w:t xml:space="preserve"> </w:t>
            </w:r>
            <w:r>
              <w:rPr>
                <w:spacing w:val="-3"/>
              </w:rPr>
              <w:t>据《</w:t>
            </w:r>
            <w:r>
              <w:rPr>
                <w:spacing w:val="-44"/>
              </w:rPr>
              <w:t xml:space="preserve"> </w:t>
            </w:r>
            <w:r>
              <w:rPr>
                <w:spacing w:val="-3"/>
              </w:rPr>
              <w:t>排</w:t>
            </w:r>
            <w:r>
              <w:rPr>
                <w:spacing w:val="-69"/>
              </w:rPr>
              <w:t xml:space="preserve"> </w:t>
            </w:r>
            <w:r>
              <w:rPr>
                <w:spacing w:val="-3"/>
              </w:rPr>
              <w:t>污</w:t>
            </w:r>
            <w:r>
              <w:rPr>
                <w:spacing w:val="-68"/>
              </w:rPr>
              <w:t xml:space="preserve"> </w:t>
            </w:r>
            <w:r>
              <w:rPr>
                <w:spacing w:val="-3"/>
              </w:rPr>
              <w:t>许</w:t>
            </w:r>
            <w:r>
              <w:rPr>
                <w:spacing w:val="-68"/>
              </w:rPr>
              <w:t xml:space="preserve"> </w:t>
            </w:r>
            <w:r>
              <w:rPr>
                <w:spacing w:val="-3"/>
              </w:rPr>
              <w:t>可</w:t>
            </w:r>
            <w:r>
              <w:rPr>
                <w:spacing w:val="-71"/>
              </w:rPr>
              <w:t xml:space="preserve"> </w:t>
            </w:r>
            <w:r>
              <w:rPr>
                <w:spacing w:val="-3"/>
              </w:rPr>
              <w:t>证</w:t>
            </w:r>
            <w:r>
              <w:rPr>
                <w:spacing w:val="-36"/>
              </w:rPr>
              <w:t xml:space="preserve"> </w:t>
            </w:r>
            <w:r>
              <w:rPr>
                <w:spacing w:val="-3"/>
              </w:rPr>
              <w:t>申</w:t>
            </w:r>
            <w:r>
              <w:rPr>
                <w:spacing w:val="-71"/>
              </w:rPr>
              <w:t xml:space="preserve"> </w:t>
            </w:r>
            <w:r>
              <w:rPr>
                <w:spacing w:val="-3"/>
              </w:rPr>
              <w:t>请</w:t>
            </w:r>
            <w:r>
              <w:rPr>
                <w:spacing w:val="-66"/>
              </w:rPr>
              <w:t xml:space="preserve"> </w:t>
            </w:r>
            <w:r>
              <w:rPr>
                <w:spacing w:val="-3"/>
              </w:rPr>
              <w:t>与</w:t>
            </w:r>
            <w:r>
              <w:rPr>
                <w:spacing w:val="-66"/>
              </w:rPr>
              <w:t xml:space="preserve"> </w:t>
            </w:r>
            <w:r>
              <w:rPr>
                <w:spacing w:val="-3"/>
              </w:rPr>
              <w:t>核</w:t>
            </w:r>
            <w:r>
              <w:rPr>
                <w:spacing w:val="-65"/>
              </w:rPr>
              <w:t xml:space="preserve"> </w:t>
            </w:r>
            <w:r>
              <w:rPr>
                <w:spacing w:val="-3"/>
              </w:rPr>
              <w:t>发</w:t>
            </w:r>
            <w:r>
              <w:rPr>
                <w:spacing w:val="-71"/>
              </w:rPr>
              <w:t xml:space="preserve"> </w:t>
            </w:r>
            <w:r>
              <w:rPr>
                <w:spacing w:val="-3"/>
              </w:rPr>
              <w:t>技</w:t>
            </w:r>
            <w:r>
              <w:rPr>
                <w:spacing w:val="-67"/>
              </w:rPr>
              <w:t xml:space="preserve"> </w:t>
            </w:r>
            <w:r>
              <w:rPr>
                <w:spacing w:val="-3"/>
              </w:rPr>
              <w:t>术</w:t>
            </w:r>
            <w:r>
              <w:rPr>
                <w:spacing w:val="-68"/>
              </w:rPr>
              <w:t xml:space="preserve"> </w:t>
            </w:r>
            <w:r>
              <w:rPr>
                <w:spacing w:val="-3"/>
              </w:rPr>
              <w:t>规</w:t>
            </w:r>
            <w:r>
              <w:rPr>
                <w:spacing w:val="-65"/>
              </w:rPr>
              <w:t xml:space="preserve"> </w:t>
            </w:r>
            <w:r>
              <w:rPr>
                <w:spacing w:val="-3"/>
              </w:rPr>
              <w:t>范</w:t>
            </w:r>
            <w:r>
              <w:rPr>
                <w:spacing w:val="108"/>
              </w:rPr>
              <w:t xml:space="preserve"> </w:t>
            </w:r>
            <w:r>
              <w:rPr>
                <w:spacing w:val="-3"/>
              </w:rPr>
              <w:t>金</w:t>
            </w:r>
            <w:r>
              <w:rPr>
                <w:spacing w:val="-67"/>
              </w:rPr>
              <w:t xml:space="preserve"> </w:t>
            </w:r>
            <w:r>
              <w:rPr>
                <w:spacing w:val="-3"/>
              </w:rPr>
              <w:t>属</w:t>
            </w:r>
            <w:r>
              <w:rPr>
                <w:spacing w:val="-72"/>
              </w:rPr>
              <w:t xml:space="preserve"> </w:t>
            </w:r>
            <w:r>
              <w:rPr>
                <w:spacing w:val="-3"/>
              </w:rPr>
              <w:t>铸</w:t>
            </w:r>
            <w:r>
              <w:rPr>
                <w:spacing w:val="-71"/>
              </w:rPr>
              <w:t xml:space="preserve"> </w:t>
            </w:r>
            <w:r>
              <w:rPr>
                <w:spacing w:val="-3"/>
              </w:rPr>
              <w:t>造</w:t>
            </w:r>
            <w:r>
              <w:rPr>
                <w:spacing w:val="-66"/>
              </w:rPr>
              <w:t xml:space="preserve"> </w:t>
            </w:r>
            <w:r>
              <w:rPr>
                <w:spacing w:val="-3"/>
              </w:rPr>
              <w:t>工</w:t>
            </w:r>
            <w:r>
              <w:rPr>
                <w:spacing w:val="-72"/>
              </w:rPr>
              <w:t xml:space="preserve"> </w:t>
            </w:r>
            <w:r>
              <w:rPr>
                <w:spacing w:val="-3"/>
              </w:rPr>
              <w:t>业</w:t>
            </w:r>
            <w:r>
              <w:rPr>
                <w:spacing w:val="-55"/>
              </w:rPr>
              <w:t xml:space="preserve"> </w:t>
            </w:r>
            <w:r>
              <w:rPr>
                <w:spacing w:val="-3"/>
              </w:rPr>
              <w:t>》</w:t>
            </w:r>
            <w:r>
              <w:t xml:space="preserve"> </w:t>
            </w:r>
            <w:r>
              <w:rPr>
                <w:spacing w:val="9"/>
              </w:rPr>
              <w:t>（</w:t>
            </w:r>
            <w:r>
              <w:rPr>
                <w:rFonts w:ascii="Times New Roman" w:hAnsi="Times New Roman" w:eastAsia="Times New Roman" w:cs="Times New Roman"/>
              </w:rPr>
              <w:t>HJ</w:t>
            </w:r>
            <w:r>
              <w:rPr>
                <w:rFonts w:ascii="Times New Roman" w:hAnsi="Times New Roman" w:eastAsia="Times New Roman" w:cs="Times New Roman"/>
                <w:spacing w:val="9"/>
              </w:rPr>
              <w:t>1115-2020</w:t>
            </w:r>
            <w:r>
              <w:rPr>
                <w:spacing w:val="20"/>
              </w:rPr>
              <w:t>），</w:t>
            </w:r>
            <w:r>
              <w:rPr>
                <w:spacing w:val="9"/>
              </w:rPr>
              <w:t>一般排放口重点区域监测因子为颗粒</w:t>
            </w:r>
            <w:r>
              <w:rPr>
                <w:spacing w:val="8"/>
              </w:rPr>
              <w:t>物、二氧化硫及氮氧化物，监测频次为</w:t>
            </w:r>
            <w:r>
              <w:rPr>
                <w:spacing w:val="-18"/>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22"/>
              </w:rPr>
              <w:t xml:space="preserve"> </w:t>
            </w:r>
            <w:r>
              <w:rPr>
                <w:spacing w:val="8"/>
              </w:rPr>
              <w:t>次</w:t>
            </w:r>
            <w:r>
              <w:rPr>
                <w:rFonts w:ascii="Times New Roman" w:hAnsi="Times New Roman" w:eastAsia="Times New Roman" w:cs="Times New Roman"/>
                <w:spacing w:val="8"/>
              </w:rPr>
              <w:t>/</w:t>
            </w:r>
            <w:r>
              <w:rPr>
                <w:spacing w:val="8"/>
              </w:rPr>
              <w:t>半年；</w:t>
            </w:r>
            <w:r>
              <w:rPr>
                <w:spacing w:val="-73"/>
              </w:rPr>
              <w:t xml:space="preserve"> </w:t>
            </w:r>
            <w:r>
              <w:rPr>
                <w:spacing w:val="8"/>
              </w:rPr>
              <w:t>同时根据《排污许可证申请与核发技术规范 工业炉窑》（</w:t>
            </w:r>
            <w:r>
              <w:rPr>
                <w:rFonts w:ascii="Times New Roman" w:hAnsi="Times New Roman" w:eastAsia="Times New Roman" w:cs="Times New Roman"/>
              </w:rPr>
              <w:t>HJ</w:t>
            </w:r>
            <w:r>
              <w:rPr>
                <w:rFonts w:ascii="Times New Roman" w:hAnsi="Times New Roman" w:eastAsia="Times New Roman" w:cs="Times New Roman"/>
                <w:spacing w:val="8"/>
              </w:rPr>
              <w:t>1121—2020</w:t>
            </w:r>
            <w:r>
              <w:rPr>
                <w:spacing w:val="15"/>
              </w:rPr>
              <w:t>），</w:t>
            </w:r>
            <w:r>
              <w:rPr>
                <w:spacing w:val="8"/>
              </w:rPr>
              <w:t>主要排放口重点</w:t>
            </w:r>
            <w:r>
              <w:rPr>
                <w:spacing w:val="7"/>
              </w:rPr>
              <w:t>区域监测</w:t>
            </w:r>
            <w:r>
              <w:rPr>
                <w:spacing w:val="5"/>
              </w:rPr>
              <w:t>因子颗粒物、二氧化硫及氮氧化物监测频次为</w:t>
            </w:r>
            <w:r>
              <w:rPr>
                <w:spacing w:val="-14"/>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9"/>
              </w:rPr>
              <w:t xml:space="preserve"> </w:t>
            </w:r>
            <w:r>
              <w:rPr>
                <w:spacing w:val="5"/>
              </w:rPr>
              <w:t>次</w:t>
            </w:r>
            <w:r>
              <w:rPr>
                <w:rFonts w:ascii="Times New Roman" w:hAnsi="Times New Roman" w:eastAsia="Times New Roman" w:cs="Times New Roman"/>
                <w:spacing w:val="5"/>
              </w:rPr>
              <w:t>/</w:t>
            </w:r>
            <w:r>
              <w:rPr>
                <w:spacing w:val="5"/>
              </w:rPr>
              <w:t>月，监测因子</w:t>
            </w:r>
            <w:r>
              <w:rPr>
                <w:spacing w:val="-56"/>
              </w:rPr>
              <w:t xml:space="preserve"> </w:t>
            </w:r>
            <w:r>
              <w:rPr>
                <w:rFonts w:ascii="Times New Roman" w:hAnsi="Times New Roman" w:eastAsia="Times New Roman" w:cs="Times New Roman"/>
              </w:rPr>
              <w:t>HCl</w:t>
            </w:r>
            <w:r>
              <w:rPr>
                <w:spacing w:val="5"/>
              </w:rPr>
              <w:t>、</w:t>
            </w:r>
            <w:r>
              <w:rPr>
                <w:spacing w:val="10"/>
              </w:rPr>
              <w:t>氟化物监测频次为</w:t>
            </w:r>
            <w:r>
              <w:rPr>
                <w:spacing w:val="-28"/>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25"/>
              </w:rPr>
              <w:t xml:space="preserve"> </w:t>
            </w:r>
            <w:r>
              <w:rPr>
                <w:spacing w:val="10"/>
              </w:rPr>
              <w:t>次</w:t>
            </w:r>
            <w:r>
              <w:rPr>
                <w:rFonts w:ascii="Times New Roman" w:hAnsi="Times New Roman" w:eastAsia="Times New Roman" w:cs="Times New Roman"/>
                <w:spacing w:val="10"/>
              </w:rPr>
              <w:t>/</w:t>
            </w:r>
            <w:r>
              <w:rPr>
                <w:spacing w:val="10"/>
              </w:rPr>
              <w:t>半年，其余因子按照《排污单位自行监</w:t>
            </w:r>
            <w:r>
              <w:rPr>
                <w:spacing w:val="9"/>
              </w:rPr>
              <w:t>测技术指南 总则》（</w:t>
            </w:r>
            <w:r>
              <w:rPr>
                <w:rFonts w:ascii="Times New Roman" w:hAnsi="Times New Roman" w:eastAsia="Times New Roman" w:cs="Times New Roman"/>
              </w:rPr>
              <w:t>HJ</w:t>
            </w:r>
            <w:r>
              <w:rPr>
                <w:rFonts w:ascii="Times New Roman" w:hAnsi="Times New Roman" w:eastAsia="Times New Roman" w:cs="Times New Roman"/>
                <w:spacing w:val="9"/>
              </w:rPr>
              <w:t>819-2017</w:t>
            </w:r>
            <w:r>
              <w:rPr>
                <w:spacing w:val="9"/>
              </w:rPr>
              <w:t>）执行。为从严管理，本项目环境监测计划</w:t>
            </w:r>
            <w:r>
              <w:rPr>
                <w:spacing w:val="5"/>
              </w:rPr>
              <w:t>详见下表。</w:t>
            </w:r>
          </w:p>
          <w:p w14:paraId="30CDE847">
            <w:pPr>
              <w:pStyle w:val="6"/>
              <w:spacing w:line="224" w:lineRule="auto"/>
              <w:ind w:left="1589"/>
            </w:pPr>
            <w:r>
              <w:rPr>
                <w:b/>
                <w:bCs/>
                <w:spacing w:val="6"/>
              </w:rPr>
              <w:t>表</w:t>
            </w:r>
            <w:r>
              <w:rPr>
                <w:rFonts w:ascii="Times New Roman" w:hAnsi="Times New Roman" w:eastAsia="Times New Roman" w:cs="Times New Roman"/>
                <w:b/>
                <w:bCs/>
                <w:spacing w:val="6"/>
              </w:rPr>
              <w:t xml:space="preserve">4.2-9    </w:t>
            </w:r>
            <w:r>
              <w:rPr>
                <w:b/>
                <w:bCs/>
                <w:spacing w:val="6"/>
              </w:rPr>
              <w:t>营运期废气污染源监测计划一览表</w:t>
            </w:r>
          </w:p>
        </w:tc>
      </w:tr>
      <w:tr w14:paraId="3476F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58" w:type="dxa"/>
            <w:vMerge w:val="continue"/>
            <w:tcBorders>
              <w:top w:val="nil"/>
              <w:left w:val="single" w:color="000000" w:sz="10" w:space="0"/>
              <w:bottom w:val="nil"/>
            </w:tcBorders>
            <w:vAlign w:val="top"/>
          </w:tcPr>
          <w:p w14:paraId="50992B19">
            <w:pPr>
              <w:rPr>
                <w:rFonts w:ascii="Arial"/>
                <w:sz w:val="21"/>
              </w:rPr>
            </w:pPr>
          </w:p>
        </w:tc>
        <w:tc>
          <w:tcPr>
            <w:tcW w:w="121" w:type="dxa"/>
            <w:tcBorders>
              <w:top w:val="nil"/>
              <w:bottom w:val="nil"/>
              <w:right w:val="single" w:color="000000" w:sz="10" w:space="0"/>
            </w:tcBorders>
            <w:vAlign w:val="top"/>
          </w:tcPr>
          <w:p w14:paraId="2679D350">
            <w:pPr>
              <w:rPr>
                <w:rFonts w:ascii="Arial"/>
                <w:sz w:val="21"/>
              </w:rPr>
            </w:pPr>
          </w:p>
        </w:tc>
        <w:tc>
          <w:tcPr>
            <w:tcW w:w="1982" w:type="dxa"/>
            <w:gridSpan w:val="2"/>
            <w:tcBorders>
              <w:top w:val="single" w:color="000000" w:sz="10" w:space="0"/>
              <w:left w:val="single" w:color="000000" w:sz="10" w:space="0"/>
            </w:tcBorders>
            <w:vAlign w:val="top"/>
          </w:tcPr>
          <w:p w14:paraId="3D739D31">
            <w:pPr>
              <w:pStyle w:val="6"/>
              <w:spacing w:before="147" w:line="221" w:lineRule="auto"/>
              <w:ind w:left="96"/>
              <w:rPr>
                <w:sz w:val="22"/>
                <w:szCs w:val="22"/>
              </w:rPr>
            </w:pPr>
            <w:r>
              <w:rPr>
                <w:spacing w:val="-3"/>
                <w:sz w:val="22"/>
                <w:szCs w:val="22"/>
              </w:rPr>
              <w:t>污染源</w:t>
            </w:r>
          </w:p>
        </w:tc>
        <w:tc>
          <w:tcPr>
            <w:tcW w:w="1139" w:type="dxa"/>
            <w:tcBorders>
              <w:top w:val="single" w:color="000000" w:sz="10" w:space="0"/>
            </w:tcBorders>
            <w:vAlign w:val="top"/>
          </w:tcPr>
          <w:p w14:paraId="7447CDE4">
            <w:pPr>
              <w:pStyle w:val="6"/>
              <w:spacing w:before="147" w:line="222" w:lineRule="auto"/>
              <w:ind w:left="112"/>
              <w:rPr>
                <w:sz w:val="22"/>
                <w:szCs w:val="22"/>
              </w:rPr>
            </w:pPr>
            <w:r>
              <w:rPr>
                <w:spacing w:val="-3"/>
                <w:sz w:val="22"/>
                <w:szCs w:val="22"/>
              </w:rPr>
              <w:t>监测位置</w:t>
            </w:r>
          </w:p>
        </w:tc>
        <w:tc>
          <w:tcPr>
            <w:tcW w:w="1885" w:type="dxa"/>
            <w:tcBorders>
              <w:top w:val="single" w:color="000000" w:sz="10" w:space="0"/>
            </w:tcBorders>
            <w:vAlign w:val="top"/>
          </w:tcPr>
          <w:p w14:paraId="65B968BE">
            <w:pPr>
              <w:pStyle w:val="6"/>
              <w:spacing w:before="147" w:line="221" w:lineRule="auto"/>
              <w:ind w:left="113"/>
              <w:rPr>
                <w:sz w:val="22"/>
                <w:szCs w:val="22"/>
              </w:rPr>
            </w:pPr>
            <w:r>
              <w:rPr>
                <w:spacing w:val="-3"/>
                <w:sz w:val="22"/>
                <w:szCs w:val="22"/>
              </w:rPr>
              <w:t>监测项目</w:t>
            </w:r>
          </w:p>
        </w:tc>
        <w:tc>
          <w:tcPr>
            <w:tcW w:w="2889" w:type="dxa"/>
            <w:tcBorders>
              <w:top w:val="single" w:color="000000" w:sz="10" w:space="0"/>
              <w:right w:val="single" w:color="000000" w:sz="10" w:space="0"/>
            </w:tcBorders>
            <w:vAlign w:val="top"/>
          </w:tcPr>
          <w:p w14:paraId="74DD852B">
            <w:pPr>
              <w:pStyle w:val="6"/>
              <w:spacing w:before="147" w:line="220" w:lineRule="auto"/>
              <w:ind w:left="120"/>
              <w:rPr>
                <w:sz w:val="22"/>
                <w:szCs w:val="22"/>
              </w:rPr>
            </w:pPr>
            <w:r>
              <w:rPr>
                <w:spacing w:val="-3"/>
                <w:sz w:val="22"/>
                <w:szCs w:val="22"/>
              </w:rPr>
              <w:t>监测频率</w:t>
            </w:r>
          </w:p>
        </w:tc>
        <w:tc>
          <w:tcPr>
            <w:tcW w:w="137" w:type="dxa"/>
            <w:vMerge w:val="restart"/>
            <w:tcBorders>
              <w:top w:val="nil"/>
              <w:left w:val="single" w:color="000000" w:sz="10" w:space="0"/>
              <w:bottom w:val="nil"/>
              <w:right w:val="single" w:color="000000" w:sz="10" w:space="0"/>
            </w:tcBorders>
            <w:vAlign w:val="top"/>
          </w:tcPr>
          <w:p w14:paraId="3CA2CB7E">
            <w:pPr>
              <w:rPr>
                <w:rFonts w:ascii="Arial"/>
                <w:sz w:val="21"/>
              </w:rPr>
            </w:pPr>
          </w:p>
        </w:tc>
      </w:tr>
      <w:tr w14:paraId="07F25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 w:hRule="atLeast"/>
        </w:trPr>
        <w:tc>
          <w:tcPr>
            <w:tcW w:w="758" w:type="dxa"/>
            <w:vMerge w:val="continue"/>
            <w:tcBorders>
              <w:top w:val="nil"/>
              <w:left w:val="single" w:color="000000" w:sz="10" w:space="0"/>
              <w:bottom w:val="nil"/>
            </w:tcBorders>
            <w:vAlign w:val="top"/>
          </w:tcPr>
          <w:p w14:paraId="283672B5">
            <w:pPr>
              <w:rPr>
                <w:rFonts w:ascii="Arial"/>
                <w:sz w:val="21"/>
              </w:rPr>
            </w:pPr>
          </w:p>
        </w:tc>
        <w:tc>
          <w:tcPr>
            <w:tcW w:w="121" w:type="dxa"/>
            <w:tcBorders>
              <w:top w:val="nil"/>
              <w:bottom w:val="nil"/>
              <w:right w:val="single" w:color="000000" w:sz="10" w:space="0"/>
            </w:tcBorders>
            <w:vAlign w:val="top"/>
          </w:tcPr>
          <w:p w14:paraId="2CA37C2E">
            <w:pPr>
              <w:rPr>
                <w:rFonts w:ascii="Arial"/>
                <w:sz w:val="21"/>
              </w:rPr>
            </w:pPr>
          </w:p>
        </w:tc>
        <w:tc>
          <w:tcPr>
            <w:tcW w:w="450" w:type="dxa"/>
            <w:vMerge w:val="restart"/>
            <w:tcBorders>
              <w:left w:val="single" w:color="000000" w:sz="10" w:space="0"/>
              <w:bottom w:val="nil"/>
            </w:tcBorders>
            <w:textDirection w:val="tbRlV"/>
            <w:vAlign w:val="top"/>
          </w:tcPr>
          <w:p w14:paraId="0B6197C8">
            <w:pPr>
              <w:pStyle w:val="6"/>
              <w:spacing w:before="128" w:line="210" w:lineRule="auto"/>
              <w:ind w:left="1769"/>
              <w:rPr>
                <w:sz w:val="22"/>
                <w:szCs w:val="22"/>
              </w:rPr>
            </w:pPr>
            <w:r>
              <w:rPr>
                <w:spacing w:val="33"/>
                <w:sz w:val="22"/>
                <w:szCs w:val="22"/>
              </w:rPr>
              <w:t>废气</w:t>
            </w:r>
          </w:p>
        </w:tc>
        <w:tc>
          <w:tcPr>
            <w:tcW w:w="1532" w:type="dxa"/>
            <w:vAlign w:val="top"/>
          </w:tcPr>
          <w:p w14:paraId="2AD5DDDF">
            <w:pPr>
              <w:spacing w:line="261" w:lineRule="auto"/>
              <w:rPr>
                <w:rFonts w:ascii="Arial"/>
                <w:sz w:val="21"/>
              </w:rPr>
            </w:pPr>
          </w:p>
          <w:p w14:paraId="141A3F4A">
            <w:pPr>
              <w:pStyle w:val="6"/>
              <w:spacing w:before="71" w:line="236" w:lineRule="auto"/>
              <w:ind w:left="106" w:right="109"/>
              <w:rPr>
                <w:rFonts w:ascii="Times New Roman" w:hAnsi="Times New Roman" w:eastAsia="Times New Roman" w:cs="Times New Roman"/>
                <w:sz w:val="22"/>
                <w:szCs w:val="22"/>
              </w:rPr>
            </w:pPr>
            <w:r>
              <w:rPr>
                <w:spacing w:val="-2"/>
                <w:sz w:val="22"/>
                <w:szCs w:val="22"/>
              </w:rPr>
              <w:t>熔炼废气</w:t>
            </w:r>
            <w:r>
              <w:rPr>
                <w:rFonts w:ascii="Times New Roman" w:hAnsi="Times New Roman" w:eastAsia="Times New Roman" w:cs="Times New Roman"/>
                <w:spacing w:val="-2"/>
                <w:sz w:val="22"/>
                <w:szCs w:val="22"/>
              </w:rPr>
              <w:t>1#</w:t>
            </w:r>
            <w:r>
              <w:rPr>
                <w:spacing w:val="-2"/>
                <w:sz w:val="22"/>
                <w:szCs w:val="22"/>
              </w:rPr>
              <w:t>排</w:t>
            </w:r>
            <w:r>
              <w:rPr>
                <w:spacing w:val="-1"/>
                <w:sz w:val="22"/>
                <w:szCs w:val="22"/>
              </w:rPr>
              <w:t>气筒</w:t>
            </w:r>
            <w:r>
              <w:rPr>
                <w:rFonts w:ascii="Times New Roman" w:hAnsi="Times New Roman" w:eastAsia="Times New Roman" w:cs="Times New Roman"/>
                <w:spacing w:val="-1"/>
                <w:sz w:val="22"/>
                <w:szCs w:val="22"/>
              </w:rPr>
              <w:t>(DA002)</w:t>
            </w:r>
          </w:p>
        </w:tc>
        <w:tc>
          <w:tcPr>
            <w:tcW w:w="1139" w:type="dxa"/>
            <w:vAlign w:val="top"/>
          </w:tcPr>
          <w:p w14:paraId="10F75785">
            <w:pPr>
              <w:spacing w:line="402" w:lineRule="auto"/>
              <w:rPr>
                <w:rFonts w:ascii="Arial"/>
                <w:sz w:val="21"/>
              </w:rPr>
            </w:pPr>
          </w:p>
          <w:p w14:paraId="3B809ACF">
            <w:pPr>
              <w:pStyle w:val="6"/>
              <w:spacing w:before="71" w:line="224" w:lineRule="auto"/>
              <w:ind w:left="110"/>
              <w:rPr>
                <w:sz w:val="22"/>
                <w:szCs w:val="22"/>
              </w:rPr>
            </w:pPr>
            <w:r>
              <w:rPr>
                <w:spacing w:val="8"/>
                <w:sz w:val="22"/>
                <w:szCs w:val="22"/>
              </w:rPr>
              <w:t>进、出口</w:t>
            </w:r>
          </w:p>
        </w:tc>
        <w:tc>
          <w:tcPr>
            <w:tcW w:w="1885" w:type="dxa"/>
            <w:vAlign w:val="top"/>
          </w:tcPr>
          <w:p w14:paraId="4365964F">
            <w:pPr>
              <w:pStyle w:val="6"/>
              <w:spacing w:before="47"/>
              <w:ind w:left="112" w:right="100"/>
              <w:rPr>
                <w:sz w:val="22"/>
                <w:szCs w:val="22"/>
              </w:rPr>
            </w:pPr>
            <w:r>
              <w:rPr>
                <w:spacing w:val="5"/>
                <w:sz w:val="22"/>
                <w:szCs w:val="22"/>
              </w:rPr>
              <w:t>颗粒物</w:t>
            </w:r>
            <w:r>
              <w:rPr>
                <w:spacing w:val="-57"/>
                <w:sz w:val="22"/>
                <w:szCs w:val="22"/>
              </w:rPr>
              <w:t xml:space="preserve"> </w:t>
            </w:r>
            <w:r>
              <w:rPr>
                <w:spacing w:val="5"/>
                <w:sz w:val="22"/>
                <w:szCs w:val="22"/>
              </w:rPr>
              <w:t>、</w:t>
            </w:r>
            <w:r>
              <w:rPr>
                <w:rFonts w:ascii="Times New Roman" w:hAnsi="Times New Roman" w:eastAsia="Times New Roman" w:cs="Times New Roman"/>
                <w:sz w:val="22"/>
                <w:szCs w:val="22"/>
              </w:rPr>
              <w:t>NOx</w:t>
            </w:r>
            <w:r>
              <w:rPr>
                <w:rFonts w:ascii="Times New Roman" w:hAnsi="Times New Roman" w:eastAsia="Times New Roman" w:cs="Times New Roman"/>
                <w:spacing w:val="5"/>
                <w:sz w:val="22"/>
                <w:szCs w:val="22"/>
              </w:rPr>
              <w:t xml:space="preserve"> </w:t>
            </w:r>
            <w:r>
              <w:rPr>
                <w:spacing w:val="5"/>
                <w:sz w:val="22"/>
                <w:szCs w:val="22"/>
              </w:rPr>
              <w:t>、</w:t>
            </w:r>
            <w:r>
              <w:rPr>
                <w:sz w:val="22"/>
                <w:szCs w:val="22"/>
              </w:rPr>
              <w:t xml:space="preserve"> </w:t>
            </w:r>
            <w:r>
              <w:rPr>
                <w:rFonts w:ascii="Times New Roman" w:hAnsi="Times New Roman" w:eastAsia="Times New Roman" w:cs="Times New Roman"/>
                <w:spacing w:val="-1"/>
                <w:sz w:val="22"/>
                <w:szCs w:val="22"/>
              </w:rPr>
              <w:t>SO</w:t>
            </w:r>
            <w:r>
              <w:rPr>
                <w:rFonts w:ascii="Times New Roman" w:hAnsi="Times New Roman" w:eastAsia="Times New Roman" w:cs="Times New Roman"/>
                <w:spacing w:val="-1"/>
                <w:position w:val="-1"/>
                <w:sz w:val="14"/>
                <w:szCs w:val="14"/>
              </w:rPr>
              <w:t xml:space="preserve">2 </w:t>
            </w:r>
            <w:r>
              <w:rPr>
                <w:spacing w:val="-1"/>
                <w:sz w:val="22"/>
                <w:szCs w:val="22"/>
              </w:rPr>
              <w:t>、</w:t>
            </w:r>
            <w:r>
              <w:rPr>
                <w:rFonts w:ascii="Times New Roman" w:hAnsi="Times New Roman" w:eastAsia="Times New Roman" w:cs="Times New Roman"/>
                <w:spacing w:val="-1"/>
                <w:sz w:val="22"/>
                <w:szCs w:val="22"/>
              </w:rPr>
              <w:t>HCl</w:t>
            </w:r>
            <w:r>
              <w:rPr>
                <w:rFonts w:ascii="Times New Roman" w:hAnsi="Times New Roman" w:eastAsia="Times New Roman" w:cs="Times New Roman"/>
                <w:spacing w:val="-12"/>
                <w:sz w:val="22"/>
                <w:szCs w:val="22"/>
              </w:rPr>
              <w:t xml:space="preserve"> </w:t>
            </w:r>
            <w:r>
              <w:rPr>
                <w:spacing w:val="-1"/>
                <w:sz w:val="22"/>
                <w:szCs w:val="22"/>
              </w:rPr>
              <w:t>、氟化</w:t>
            </w:r>
            <w:r>
              <w:rPr>
                <w:spacing w:val="11"/>
                <w:sz w:val="22"/>
                <w:szCs w:val="22"/>
              </w:rPr>
              <w:t>物</w:t>
            </w:r>
            <w:r>
              <w:rPr>
                <w:spacing w:val="-62"/>
                <w:sz w:val="22"/>
                <w:szCs w:val="22"/>
              </w:rPr>
              <w:t xml:space="preserve"> </w:t>
            </w:r>
            <w:r>
              <w:rPr>
                <w:spacing w:val="11"/>
                <w:sz w:val="22"/>
                <w:szCs w:val="22"/>
              </w:rPr>
              <w:t>、</w:t>
            </w:r>
            <w:r>
              <w:rPr>
                <w:color w:val="0000FF"/>
                <w:spacing w:val="11"/>
                <w:sz w:val="22"/>
                <w:szCs w:val="22"/>
              </w:rPr>
              <w:t>铍及其化合</w:t>
            </w:r>
          </w:p>
          <w:p w14:paraId="0D7B4E53">
            <w:pPr>
              <w:pStyle w:val="6"/>
              <w:spacing w:line="172" w:lineRule="auto"/>
              <w:ind w:left="113"/>
              <w:rPr>
                <w:sz w:val="22"/>
                <w:szCs w:val="22"/>
              </w:rPr>
            </w:pPr>
            <w:r>
              <w:rPr>
                <w:color w:val="0000FF"/>
                <w:spacing w:val="-12"/>
                <w:sz w:val="22"/>
                <w:szCs w:val="22"/>
              </w:rPr>
              <w:t>物、铅及其化合物</w:t>
            </w:r>
          </w:p>
        </w:tc>
        <w:tc>
          <w:tcPr>
            <w:tcW w:w="2889" w:type="dxa"/>
            <w:vMerge w:val="restart"/>
            <w:tcBorders>
              <w:bottom w:val="nil"/>
              <w:right w:val="single" w:color="000000" w:sz="10" w:space="0"/>
            </w:tcBorders>
            <w:vAlign w:val="top"/>
          </w:tcPr>
          <w:p w14:paraId="675AE147">
            <w:pPr>
              <w:spacing w:line="275" w:lineRule="auto"/>
              <w:rPr>
                <w:rFonts w:ascii="Arial"/>
                <w:sz w:val="21"/>
              </w:rPr>
            </w:pPr>
          </w:p>
          <w:p w14:paraId="01992F4A">
            <w:pPr>
              <w:spacing w:line="276" w:lineRule="auto"/>
              <w:rPr>
                <w:rFonts w:ascii="Arial"/>
                <w:sz w:val="21"/>
              </w:rPr>
            </w:pPr>
          </w:p>
          <w:p w14:paraId="7EF1A920">
            <w:pPr>
              <w:pStyle w:val="6"/>
              <w:spacing w:before="72" w:line="239" w:lineRule="auto"/>
              <w:ind w:left="155" w:right="1272" w:hanging="37"/>
              <w:rPr>
                <w:sz w:val="22"/>
                <w:szCs w:val="22"/>
              </w:rPr>
            </w:pPr>
            <w:r>
              <w:rPr>
                <w:spacing w:val="-14"/>
                <w:sz w:val="22"/>
                <w:szCs w:val="22"/>
              </w:rPr>
              <w:t>验收监测</w:t>
            </w:r>
            <w:r>
              <w:rPr>
                <w:spacing w:val="-30"/>
                <w:sz w:val="22"/>
                <w:szCs w:val="22"/>
              </w:rPr>
              <w:t xml:space="preserve"> </w:t>
            </w:r>
            <w:r>
              <w:rPr>
                <w:rFonts w:ascii="Times New Roman" w:hAnsi="Times New Roman" w:eastAsia="Times New Roman" w:cs="Times New Roman"/>
                <w:spacing w:val="-14"/>
                <w:sz w:val="22"/>
                <w:szCs w:val="22"/>
              </w:rPr>
              <w:t>1</w:t>
            </w:r>
            <w:r>
              <w:rPr>
                <w:rFonts w:ascii="Times New Roman" w:hAnsi="Times New Roman" w:eastAsia="Times New Roman" w:cs="Times New Roman"/>
                <w:spacing w:val="15"/>
                <w:sz w:val="22"/>
                <w:szCs w:val="22"/>
              </w:rPr>
              <w:t xml:space="preserve"> </w:t>
            </w:r>
            <w:r>
              <w:rPr>
                <w:spacing w:val="-14"/>
                <w:sz w:val="22"/>
                <w:szCs w:val="22"/>
              </w:rPr>
              <w:t>次，</w:t>
            </w:r>
            <w:r>
              <w:rPr>
                <w:spacing w:val="-9"/>
                <w:sz w:val="22"/>
                <w:szCs w:val="22"/>
              </w:rPr>
              <w:t>自行监测：</w:t>
            </w:r>
          </w:p>
          <w:p w14:paraId="00BF2B63">
            <w:pPr>
              <w:pStyle w:val="6"/>
              <w:spacing w:before="2"/>
              <w:ind w:left="114" w:right="4" w:firstLine="5"/>
              <w:rPr>
                <w:sz w:val="22"/>
                <w:szCs w:val="22"/>
              </w:rPr>
            </w:pPr>
            <w:r>
              <w:rPr>
                <w:spacing w:val="-1"/>
                <w:sz w:val="22"/>
                <w:szCs w:val="22"/>
              </w:rPr>
              <w:t>有组织其中颗粒物、</w:t>
            </w:r>
            <w:r>
              <w:rPr>
                <w:rFonts w:ascii="Times New Roman" w:hAnsi="Times New Roman" w:eastAsia="Times New Roman" w:cs="Times New Roman"/>
                <w:spacing w:val="-1"/>
                <w:sz w:val="22"/>
                <w:szCs w:val="22"/>
              </w:rPr>
              <w:t>NOx</w:t>
            </w:r>
            <w:r>
              <w:rPr>
                <w:rFonts w:ascii="Times New Roman" w:hAnsi="Times New Roman" w:eastAsia="Times New Roman" w:cs="Times New Roman"/>
                <w:spacing w:val="-29"/>
                <w:sz w:val="22"/>
                <w:szCs w:val="22"/>
              </w:rPr>
              <w:t xml:space="preserve"> </w:t>
            </w:r>
            <w:r>
              <w:rPr>
                <w:spacing w:val="-1"/>
                <w:sz w:val="22"/>
                <w:szCs w:val="22"/>
              </w:rPr>
              <w:t>、</w:t>
            </w:r>
            <w:r>
              <w:rPr>
                <w:sz w:val="22"/>
                <w:szCs w:val="22"/>
              </w:rPr>
              <w:t xml:space="preserve"> </w:t>
            </w:r>
            <w:r>
              <w:rPr>
                <w:rFonts w:ascii="Times New Roman" w:hAnsi="Times New Roman" w:eastAsia="Times New Roman" w:cs="Times New Roman"/>
                <w:spacing w:val="-4"/>
                <w:sz w:val="22"/>
                <w:szCs w:val="22"/>
              </w:rPr>
              <w:t>SO</w:t>
            </w:r>
            <w:r>
              <w:rPr>
                <w:rFonts w:ascii="Times New Roman" w:hAnsi="Times New Roman" w:eastAsia="Times New Roman" w:cs="Times New Roman"/>
                <w:spacing w:val="-4"/>
                <w:position w:val="-1"/>
                <w:sz w:val="14"/>
                <w:szCs w:val="14"/>
              </w:rPr>
              <w:t xml:space="preserve">2  </w:t>
            </w:r>
            <w:r>
              <w:rPr>
                <w:spacing w:val="-4"/>
                <w:sz w:val="22"/>
                <w:szCs w:val="22"/>
              </w:rPr>
              <w:t>自行监测频次</w:t>
            </w:r>
            <w:r>
              <w:rPr>
                <w:spacing w:val="-18"/>
                <w:sz w:val="22"/>
                <w:szCs w:val="22"/>
              </w:rPr>
              <w:t xml:space="preserve"> </w:t>
            </w:r>
            <w:r>
              <w:rPr>
                <w:rFonts w:ascii="Times New Roman" w:hAnsi="Times New Roman" w:eastAsia="Times New Roman" w:cs="Times New Roman"/>
                <w:spacing w:val="-4"/>
                <w:sz w:val="22"/>
                <w:szCs w:val="22"/>
              </w:rPr>
              <w:t>1</w:t>
            </w:r>
            <w:r>
              <w:rPr>
                <w:rFonts w:ascii="Times New Roman" w:hAnsi="Times New Roman" w:eastAsia="Times New Roman" w:cs="Times New Roman"/>
                <w:spacing w:val="15"/>
                <w:sz w:val="22"/>
                <w:szCs w:val="22"/>
              </w:rPr>
              <w:t xml:space="preserve"> </w:t>
            </w:r>
            <w:r>
              <w:rPr>
                <w:spacing w:val="-4"/>
                <w:sz w:val="22"/>
                <w:szCs w:val="22"/>
              </w:rPr>
              <w:t>次</w:t>
            </w:r>
            <w:r>
              <w:rPr>
                <w:rFonts w:ascii="Times New Roman" w:hAnsi="Times New Roman" w:eastAsia="Times New Roman" w:cs="Times New Roman"/>
                <w:spacing w:val="-4"/>
                <w:sz w:val="22"/>
                <w:szCs w:val="22"/>
              </w:rPr>
              <w:t>/</w:t>
            </w:r>
            <w:r>
              <w:rPr>
                <w:spacing w:val="-4"/>
                <w:sz w:val="22"/>
                <w:szCs w:val="22"/>
              </w:rPr>
              <w:t>月，</w:t>
            </w:r>
            <w:r>
              <w:rPr>
                <w:sz w:val="22"/>
                <w:szCs w:val="22"/>
              </w:rPr>
              <w:t xml:space="preserve"> </w:t>
            </w:r>
            <w:r>
              <w:rPr>
                <w:rFonts w:ascii="Times New Roman" w:hAnsi="Times New Roman" w:eastAsia="Times New Roman" w:cs="Times New Roman"/>
                <w:spacing w:val="-17"/>
                <w:sz w:val="22"/>
                <w:szCs w:val="22"/>
              </w:rPr>
              <w:t>HCl</w:t>
            </w:r>
            <w:r>
              <w:rPr>
                <w:spacing w:val="-17"/>
                <w:sz w:val="22"/>
                <w:szCs w:val="22"/>
              </w:rPr>
              <w:t>、氟化物、</w:t>
            </w:r>
            <w:r>
              <w:rPr>
                <w:color w:val="0000FF"/>
                <w:spacing w:val="-17"/>
                <w:sz w:val="22"/>
                <w:szCs w:val="22"/>
              </w:rPr>
              <w:t>铍及其化合物、</w:t>
            </w:r>
            <w:r>
              <w:rPr>
                <w:color w:val="0000FF"/>
                <w:spacing w:val="-1"/>
                <w:sz w:val="22"/>
                <w:szCs w:val="22"/>
              </w:rPr>
              <w:t>铅及其化合物</w:t>
            </w:r>
            <w:r>
              <w:rPr>
                <w:spacing w:val="-1"/>
                <w:sz w:val="22"/>
                <w:szCs w:val="22"/>
              </w:rPr>
              <w:t>自行监测频次</w:t>
            </w:r>
            <w:r>
              <w:rPr>
                <w:spacing w:val="3"/>
                <w:sz w:val="22"/>
                <w:szCs w:val="22"/>
              </w:rPr>
              <w:t xml:space="preserve"> </w:t>
            </w:r>
            <w:r>
              <w:rPr>
                <w:rFonts w:ascii="Times New Roman" w:hAnsi="Times New Roman" w:eastAsia="Times New Roman" w:cs="Times New Roman"/>
                <w:spacing w:val="-4"/>
                <w:sz w:val="22"/>
                <w:szCs w:val="22"/>
              </w:rPr>
              <w:t>1</w:t>
            </w:r>
            <w:r>
              <w:rPr>
                <w:rFonts w:ascii="Times New Roman" w:hAnsi="Times New Roman" w:eastAsia="Times New Roman" w:cs="Times New Roman"/>
                <w:spacing w:val="17"/>
                <w:sz w:val="22"/>
                <w:szCs w:val="22"/>
              </w:rPr>
              <w:t xml:space="preserve"> </w:t>
            </w:r>
            <w:r>
              <w:rPr>
                <w:spacing w:val="-4"/>
                <w:sz w:val="22"/>
                <w:szCs w:val="22"/>
              </w:rPr>
              <w:t>次</w:t>
            </w:r>
            <w:r>
              <w:rPr>
                <w:rFonts w:ascii="Times New Roman" w:hAnsi="Times New Roman" w:eastAsia="Times New Roman" w:cs="Times New Roman"/>
                <w:spacing w:val="-4"/>
                <w:sz w:val="22"/>
                <w:szCs w:val="22"/>
              </w:rPr>
              <w:t>/</w:t>
            </w:r>
            <w:r>
              <w:rPr>
                <w:spacing w:val="-4"/>
                <w:sz w:val="22"/>
                <w:szCs w:val="22"/>
              </w:rPr>
              <w:t>半年</w:t>
            </w:r>
          </w:p>
        </w:tc>
        <w:tc>
          <w:tcPr>
            <w:tcW w:w="137" w:type="dxa"/>
            <w:vMerge w:val="continue"/>
            <w:tcBorders>
              <w:top w:val="nil"/>
              <w:left w:val="single" w:color="000000" w:sz="10" w:space="0"/>
              <w:bottom w:val="nil"/>
              <w:right w:val="single" w:color="000000" w:sz="10" w:space="0"/>
            </w:tcBorders>
            <w:vAlign w:val="top"/>
          </w:tcPr>
          <w:p w14:paraId="2ED13CA8">
            <w:pPr>
              <w:rPr>
                <w:rFonts w:ascii="Arial"/>
                <w:sz w:val="21"/>
              </w:rPr>
            </w:pPr>
          </w:p>
        </w:tc>
      </w:tr>
      <w:tr w14:paraId="76C8A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5" w:hRule="atLeast"/>
        </w:trPr>
        <w:tc>
          <w:tcPr>
            <w:tcW w:w="758" w:type="dxa"/>
            <w:vMerge w:val="continue"/>
            <w:tcBorders>
              <w:top w:val="nil"/>
              <w:left w:val="single" w:color="000000" w:sz="10" w:space="0"/>
              <w:bottom w:val="nil"/>
            </w:tcBorders>
            <w:vAlign w:val="top"/>
          </w:tcPr>
          <w:p w14:paraId="49FE045B">
            <w:pPr>
              <w:rPr>
                <w:rFonts w:ascii="Arial"/>
                <w:sz w:val="21"/>
              </w:rPr>
            </w:pPr>
          </w:p>
        </w:tc>
        <w:tc>
          <w:tcPr>
            <w:tcW w:w="121" w:type="dxa"/>
            <w:tcBorders>
              <w:top w:val="nil"/>
              <w:bottom w:val="nil"/>
              <w:right w:val="single" w:color="000000" w:sz="10" w:space="0"/>
            </w:tcBorders>
            <w:vAlign w:val="top"/>
          </w:tcPr>
          <w:p w14:paraId="05DDAD1A">
            <w:pPr>
              <w:rPr>
                <w:rFonts w:ascii="Arial"/>
                <w:sz w:val="21"/>
              </w:rPr>
            </w:pPr>
          </w:p>
        </w:tc>
        <w:tc>
          <w:tcPr>
            <w:tcW w:w="450" w:type="dxa"/>
            <w:vMerge w:val="continue"/>
            <w:tcBorders>
              <w:top w:val="nil"/>
              <w:left w:val="single" w:color="000000" w:sz="10" w:space="0"/>
              <w:bottom w:val="nil"/>
            </w:tcBorders>
            <w:textDirection w:val="tbRlV"/>
            <w:vAlign w:val="top"/>
          </w:tcPr>
          <w:p w14:paraId="35374BB3">
            <w:pPr>
              <w:rPr>
                <w:rFonts w:ascii="Arial"/>
                <w:sz w:val="21"/>
              </w:rPr>
            </w:pPr>
          </w:p>
        </w:tc>
        <w:tc>
          <w:tcPr>
            <w:tcW w:w="1532" w:type="dxa"/>
            <w:vAlign w:val="top"/>
          </w:tcPr>
          <w:p w14:paraId="0199F250">
            <w:pPr>
              <w:spacing w:line="286" w:lineRule="auto"/>
              <w:rPr>
                <w:rFonts w:ascii="Arial"/>
                <w:sz w:val="21"/>
              </w:rPr>
            </w:pPr>
          </w:p>
          <w:p w14:paraId="0F29B814">
            <w:pPr>
              <w:pStyle w:val="6"/>
              <w:spacing w:before="71" w:line="235" w:lineRule="auto"/>
              <w:ind w:left="106" w:right="109"/>
              <w:rPr>
                <w:rFonts w:ascii="Times New Roman" w:hAnsi="Times New Roman" w:eastAsia="Times New Roman" w:cs="Times New Roman"/>
                <w:sz w:val="22"/>
                <w:szCs w:val="22"/>
              </w:rPr>
            </w:pPr>
            <w:r>
              <w:rPr>
                <w:spacing w:val="-2"/>
                <w:sz w:val="22"/>
                <w:szCs w:val="22"/>
              </w:rPr>
              <w:t>熔炼废气</w:t>
            </w:r>
            <w:r>
              <w:rPr>
                <w:rFonts w:ascii="Times New Roman" w:hAnsi="Times New Roman" w:eastAsia="Times New Roman" w:cs="Times New Roman"/>
                <w:spacing w:val="-2"/>
                <w:sz w:val="22"/>
                <w:szCs w:val="22"/>
              </w:rPr>
              <w:t>2#</w:t>
            </w:r>
            <w:r>
              <w:rPr>
                <w:spacing w:val="-2"/>
                <w:sz w:val="22"/>
                <w:szCs w:val="22"/>
              </w:rPr>
              <w:t>排</w:t>
            </w:r>
            <w:r>
              <w:rPr>
                <w:spacing w:val="-1"/>
                <w:sz w:val="22"/>
                <w:szCs w:val="22"/>
              </w:rPr>
              <w:t>气筒</w:t>
            </w:r>
            <w:r>
              <w:rPr>
                <w:rFonts w:ascii="Times New Roman" w:hAnsi="Times New Roman" w:eastAsia="Times New Roman" w:cs="Times New Roman"/>
                <w:spacing w:val="-1"/>
                <w:sz w:val="22"/>
                <w:szCs w:val="22"/>
              </w:rPr>
              <w:t>(DA001)</w:t>
            </w:r>
          </w:p>
        </w:tc>
        <w:tc>
          <w:tcPr>
            <w:tcW w:w="1139" w:type="dxa"/>
            <w:vAlign w:val="top"/>
          </w:tcPr>
          <w:p w14:paraId="052AFFD9">
            <w:pPr>
              <w:spacing w:line="427" w:lineRule="auto"/>
              <w:rPr>
                <w:rFonts w:ascii="Arial"/>
                <w:sz w:val="21"/>
              </w:rPr>
            </w:pPr>
          </w:p>
          <w:p w14:paraId="283402B2">
            <w:pPr>
              <w:pStyle w:val="6"/>
              <w:spacing w:before="72" w:line="224" w:lineRule="auto"/>
              <w:ind w:left="110"/>
              <w:rPr>
                <w:sz w:val="22"/>
                <w:szCs w:val="22"/>
              </w:rPr>
            </w:pPr>
            <w:r>
              <w:rPr>
                <w:spacing w:val="8"/>
                <w:sz w:val="22"/>
                <w:szCs w:val="22"/>
              </w:rPr>
              <w:t>进、出口</w:t>
            </w:r>
          </w:p>
        </w:tc>
        <w:tc>
          <w:tcPr>
            <w:tcW w:w="1885" w:type="dxa"/>
            <w:vAlign w:val="top"/>
          </w:tcPr>
          <w:p w14:paraId="7FD2514A">
            <w:pPr>
              <w:pStyle w:val="6"/>
              <w:spacing w:before="75" w:line="239" w:lineRule="auto"/>
              <w:ind w:left="112" w:right="100"/>
              <w:rPr>
                <w:sz w:val="22"/>
                <w:szCs w:val="22"/>
              </w:rPr>
            </w:pPr>
            <w:r>
              <w:rPr>
                <w:spacing w:val="5"/>
                <w:sz w:val="22"/>
                <w:szCs w:val="22"/>
              </w:rPr>
              <w:t>颗粒物</w:t>
            </w:r>
            <w:r>
              <w:rPr>
                <w:spacing w:val="-57"/>
                <w:sz w:val="22"/>
                <w:szCs w:val="22"/>
              </w:rPr>
              <w:t xml:space="preserve"> </w:t>
            </w:r>
            <w:r>
              <w:rPr>
                <w:spacing w:val="5"/>
                <w:sz w:val="22"/>
                <w:szCs w:val="22"/>
              </w:rPr>
              <w:t>、</w:t>
            </w:r>
            <w:r>
              <w:rPr>
                <w:rFonts w:ascii="Times New Roman" w:hAnsi="Times New Roman" w:eastAsia="Times New Roman" w:cs="Times New Roman"/>
                <w:sz w:val="22"/>
                <w:szCs w:val="22"/>
              </w:rPr>
              <w:t>NOx</w:t>
            </w:r>
            <w:r>
              <w:rPr>
                <w:rFonts w:ascii="Times New Roman" w:hAnsi="Times New Roman" w:eastAsia="Times New Roman" w:cs="Times New Roman"/>
                <w:spacing w:val="5"/>
                <w:sz w:val="22"/>
                <w:szCs w:val="22"/>
              </w:rPr>
              <w:t xml:space="preserve"> </w:t>
            </w:r>
            <w:r>
              <w:rPr>
                <w:spacing w:val="5"/>
                <w:sz w:val="22"/>
                <w:szCs w:val="22"/>
              </w:rPr>
              <w:t>、</w:t>
            </w:r>
            <w:r>
              <w:rPr>
                <w:sz w:val="22"/>
                <w:szCs w:val="22"/>
              </w:rPr>
              <w:t xml:space="preserve"> </w:t>
            </w:r>
            <w:r>
              <w:rPr>
                <w:rFonts w:ascii="Times New Roman" w:hAnsi="Times New Roman" w:eastAsia="Times New Roman" w:cs="Times New Roman"/>
                <w:spacing w:val="-1"/>
                <w:sz w:val="22"/>
                <w:szCs w:val="22"/>
              </w:rPr>
              <w:t>SO</w:t>
            </w:r>
            <w:r>
              <w:rPr>
                <w:rFonts w:ascii="Times New Roman" w:hAnsi="Times New Roman" w:eastAsia="Times New Roman" w:cs="Times New Roman"/>
                <w:spacing w:val="-1"/>
                <w:position w:val="-1"/>
                <w:sz w:val="14"/>
                <w:szCs w:val="14"/>
              </w:rPr>
              <w:t xml:space="preserve">2 </w:t>
            </w:r>
            <w:r>
              <w:rPr>
                <w:spacing w:val="-1"/>
                <w:sz w:val="22"/>
                <w:szCs w:val="22"/>
              </w:rPr>
              <w:t>、</w:t>
            </w:r>
            <w:r>
              <w:rPr>
                <w:rFonts w:ascii="Times New Roman" w:hAnsi="Times New Roman" w:eastAsia="Times New Roman" w:cs="Times New Roman"/>
                <w:spacing w:val="-1"/>
                <w:sz w:val="22"/>
                <w:szCs w:val="22"/>
              </w:rPr>
              <w:t>HCl</w:t>
            </w:r>
            <w:r>
              <w:rPr>
                <w:rFonts w:ascii="Times New Roman" w:hAnsi="Times New Roman" w:eastAsia="Times New Roman" w:cs="Times New Roman"/>
                <w:spacing w:val="-12"/>
                <w:sz w:val="22"/>
                <w:szCs w:val="22"/>
              </w:rPr>
              <w:t xml:space="preserve"> </w:t>
            </w:r>
            <w:r>
              <w:rPr>
                <w:spacing w:val="-1"/>
                <w:sz w:val="22"/>
                <w:szCs w:val="22"/>
              </w:rPr>
              <w:t>、氟化</w:t>
            </w:r>
            <w:r>
              <w:rPr>
                <w:spacing w:val="11"/>
                <w:sz w:val="22"/>
                <w:szCs w:val="22"/>
              </w:rPr>
              <w:t>物</w:t>
            </w:r>
            <w:r>
              <w:rPr>
                <w:spacing w:val="-62"/>
                <w:sz w:val="22"/>
                <w:szCs w:val="22"/>
              </w:rPr>
              <w:t xml:space="preserve"> </w:t>
            </w:r>
            <w:r>
              <w:rPr>
                <w:spacing w:val="11"/>
                <w:sz w:val="22"/>
                <w:szCs w:val="22"/>
              </w:rPr>
              <w:t>、</w:t>
            </w:r>
            <w:r>
              <w:rPr>
                <w:color w:val="0000FF"/>
                <w:spacing w:val="11"/>
                <w:sz w:val="22"/>
                <w:szCs w:val="22"/>
              </w:rPr>
              <w:t>铍及其化合</w:t>
            </w:r>
          </w:p>
          <w:p w14:paraId="791D5314">
            <w:pPr>
              <w:pStyle w:val="6"/>
              <w:spacing w:line="164" w:lineRule="auto"/>
              <w:ind w:left="113"/>
              <w:rPr>
                <w:sz w:val="22"/>
                <w:szCs w:val="22"/>
              </w:rPr>
            </w:pPr>
            <w:r>
              <w:rPr>
                <w:color w:val="0000FF"/>
                <w:spacing w:val="-12"/>
                <w:sz w:val="22"/>
                <w:szCs w:val="22"/>
              </w:rPr>
              <w:t>物、铅及其化合物</w:t>
            </w:r>
          </w:p>
        </w:tc>
        <w:tc>
          <w:tcPr>
            <w:tcW w:w="2889" w:type="dxa"/>
            <w:vMerge w:val="continue"/>
            <w:tcBorders>
              <w:top w:val="nil"/>
              <w:bottom w:val="nil"/>
              <w:right w:val="single" w:color="000000" w:sz="10" w:space="0"/>
            </w:tcBorders>
            <w:vAlign w:val="top"/>
          </w:tcPr>
          <w:p w14:paraId="02557244">
            <w:pPr>
              <w:rPr>
                <w:rFonts w:ascii="Arial"/>
                <w:sz w:val="21"/>
              </w:rPr>
            </w:pPr>
          </w:p>
        </w:tc>
        <w:tc>
          <w:tcPr>
            <w:tcW w:w="137" w:type="dxa"/>
            <w:vMerge w:val="continue"/>
            <w:tcBorders>
              <w:top w:val="nil"/>
              <w:left w:val="single" w:color="000000" w:sz="10" w:space="0"/>
              <w:bottom w:val="nil"/>
              <w:right w:val="single" w:color="000000" w:sz="10" w:space="0"/>
            </w:tcBorders>
            <w:vAlign w:val="top"/>
          </w:tcPr>
          <w:p w14:paraId="75D97681">
            <w:pPr>
              <w:rPr>
                <w:rFonts w:ascii="Arial"/>
                <w:sz w:val="21"/>
              </w:rPr>
            </w:pPr>
          </w:p>
        </w:tc>
      </w:tr>
      <w:tr w14:paraId="6B15C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758" w:type="dxa"/>
            <w:vMerge w:val="continue"/>
            <w:tcBorders>
              <w:top w:val="nil"/>
              <w:left w:val="single" w:color="000000" w:sz="10" w:space="0"/>
              <w:bottom w:val="nil"/>
            </w:tcBorders>
            <w:vAlign w:val="top"/>
          </w:tcPr>
          <w:p w14:paraId="33821A5C">
            <w:pPr>
              <w:rPr>
                <w:rFonts w:ascii="Arial"/>
                <w:sz w:val="21"/>
              </w:rPr>
            </w:pPr>
          </w:p>
        </w:tc>
        <w:tc>
          <w:tcPr>
            <w:tcW w:w="121" w:type="dxa"/>
            <w:tcBorders>
              <w:top w:val="nil"/>
              <w:bottom w:val="nil"/>
              <w:right w:val="single" w:color="000000" w:sz="10" w:space="0"/>
            </w:tcBorders>
            <w:vAlign w:val="top"/>
          </w:tcPr>
          <w:p w14:paraId="7E0D97F6">
            <w:pPr>
              <w:rPr>
                <w:rFonts w:ascii="Arial"/>
                <w:sz w:val="21"/>
              </w:rPr>
            </w:pPr>
          </w:p>
        </w:tc>
        <w:tc>
          <w:tcPr>
            <w:tcW w:w="450" w:type="dxa"/>
            <w:vMerge w:val="continue"/>
            <w:tcBorders>
              <w:top w:val="nil"/>
              <w:left w:val="single" w:color="000000" w:sz="10" w:space="0"/>
              <w:bottom w:val="nil"/>
            </w:tcBorders>
            <w:textDirection w:val="tbRlV"/>
            <w:vAlign w:val="top"/>
          </w:tcPr>
          <w:p w14:paraId="48F3F786">
            <w:pPr>
              <w:rPr>
                <w:rFonts w:ascii="Arial"/>
                <w:sz w:val="21"/>
              </w:rPr>
            </w:pPr>
          </w:p>
        </w:tc>
        <w:tc>
          <w:tcPr>
            <w:tcW w:w="1532" w:type="dxa"/>
            <w:vAlign w:val="top"/>
          </w:tcPr>
          <w:p w14:paraId="5F1861F2">
            <w:pPr>
              <w:pStyle w:val="6"/>
              <w:spacing w:before="239" w:line="247" w:lineRule="auto"/>
              <w:ind w:left="106" w:right="549"/>
              <w:rPr>
                <w:rFonts w:ascii="Times New Roman" w:hAnsi="Times New Roman" w:eastAsia="Times New Roman" w:cs="Times New Roman"/>
                <w:sz w:val="22"/>
                <w:szCs w:val="22"/>
              </w:rPr>
            </w:pPr>
            <w:r>
              <w:rPr>
                <w:spacing w:val="-3"/>
                <w:sz w:val="22"/>
                <w:szCs w:val="22"/>
              </w:rPr>
              <w:t>均质废气</w:t>
            </w:r>
            <w:r>
              <w:rPr>
                <w:rFonts w:ascii="Times New Roman" w:hAnsi="Times New Roman" w:eastAsia="Times New Roman" w:cs="Times New Roman"/>
                <w:spacing w:val="-2"/>
                <w:sz w:val="22"/>
                <w:szCs w:val="22"/>
              </w:rPr>
              <w:t>(DA004)</w:t>
            </w:r>
          </w:p>
        </w:tc>
        <w:tc>
          <w:tcPr>
            <w:tcW w:w="1139" w:type="dxa"/>
            <w:vAlign w:val="top"/>
          </w:tcPr>
          <w:p w14:paraId="2D45BC52">
            <w:pPr>
              <w:spacing w:line="294" w:lineRule="auto"/>
              <w:rPr>
                <w:rFonts w:ascii="Arial"/>
                <w:sz w:val="21"/>
              </w:rPr>
            </w:pPr>
          </w:p>
          <w:p w14:paraId="76D70584">
            <w:pPr>
              <w:pStyle w:val="6"/>
              <w:spacing w:before="71" w:line="224" w:lineRule="auto"/>
              <w:ind w:left="131"/>
              <w:rPr>
                <w:sz w:val="22"/>
                <w:szCs w:val="22"/>
              </w:rPr>
            </w:pPr>
            <w:r>
              <w:rPr>
                <w:spacing w:val="7"/>
                <w:sz w:val="22"/>
                <w:szCs w:val="22"/>
              </w:rPr>
              <w:t>出口</w:t>
            </w:r>
          </w:p>
        </w:tc>
        <w:tc>
          <w:tcPr>
            <w:tcW w:w="1885" w:type="dxa"/>
            <w:vAlign w:val="top"/>
          </w:tcPr>
          <w:p w14:paraId="02126085">
            <w:pPr>
              <w:spacing w:line="294" w:lineRule="auto"/>
              <w:rPr>
                <w:rFonts w:ascii="Arial"/>
                <w:sz w:val="21"/>
              </w:rPr>
            </w:pPr>
          </w:p>
          <w:p w14:paraId="3FA99364">
            <w:pPr>
              <w:pStyle w:val="6"/>
              <w:spacing w:before="72" w:line="221" w:lineRule="auto"/>
              <w:ind w:left="112"/>
              <w:rPr>
                <w:rFonts w:ascii="Times New Roman" w:hAnsi="Times New Roman" w:eastAsia="Times New Roman" w:cs="Times New Roman"/>
                <w:sz w:val="14"/>
                <w:szCs w:val="14"/>
              </w:rPr>
            </w:pPr>
            <w:r>
              <w:rPr>
                <w:spacing w:val="-21"/>
                <w:w w:val="99"/>
                <w:sz w:val="22"/>
                <w:szCs w:val="22"/>
              </w:rPr>
              <w:t>颗粒物、</w:t>
            </w:r>
            <w:r>
              <w:rPr>
                <w:rFonts w:ascii="Times New Roman" w:hAnsi="Times New Roman" w:eastAsia="Times New Roman" w:cs="Times New Roman"/>
                <w:spacing w:val="-21"/>
                <w:w w:val="99"/>
                <w:sz w:val="22"/>
                <w:szCs w:val="22"/>
              </w:rPr>
              <w:t>NOx</w:t>
            </w:r>
            <w:r>
              <w:rPr>
                <w:spacing w:val="-21"/>
                <w:w w:val="99"/>
                <w:sz w:val="22"/>
                <w:szCs w:val="22"/>
              </w:rPr>
              <w:t>、</w:t>
            </w:r>
            <w:r>
              <w:rPr>
                <w:rFonts w:ascii="Times New Roman" w:hAnsi="Times New Roman" w:eastAsia="Times New Roman" w:cs="Times New Roman"/>
                <w:spacing w:val="-21"/>
                <w:w w:val="99"/>
                <w:sz w:val="22"/>
                <w:szCs w:val="22"/>
              </w:rPr>
              <w:t>SO</w:t>
            </w:r>
            <w:r>
              <w:rPr>
                <w:rFonts w:ascii="Times New Roman" w:hAnsi="Times New Roman" w:eastAsia="Times New Roman" w:cs="Times New Roman"/>
                <w:spacing w:val="14"/>
                <w:position w:val="-1"/>
                <w:sz w:val="14"/>
                <w:szCs w:val="14"/>
              </w:rPr>
              <w:t>2</w:t>
            </w:r>
          </w:p>
        </w:tc>
        <w:tc>
          <w:tcPr>
            <w:tcW w:w="2889" w:type="dxa"/>
            <w:vMerge w:val="continue"/>
            <w:tcBorders>
              <w:top w:val="nil"/>
              <w:right w:val="single" w:color="000000" w:sz="10" w:space="0"/>
            </w:tcBorders>
            <w:vAlign w:val="top"/>
          </w:tcPr>
          <w:p w14:paraId="32465DB7">
            <w:pPr>
              <w:rPr>
                <w:rFonts w:ascii="Arial"/>
                <w:sz w:val="21"/>
              </w:rPr>
            </w:pPr>
          </w:p>
        </w:tc>
        <w:tc>
          <w:tcPr>
            <w:tcW w:w="137" w:type="dxa"/>
            <w:vMerge w:val="continue"/>
            <w:tcBorders>
              <w:top w:val="nil"/>
              <w:left w:val="single" w:color="000000" w:sz="10" w:space="0"/>
              <w:bottom w:val="nil"/>
              <w:right w:val="single" w:color="000000" w:sz="10" w:space="0"/>
            </w:tcBorders>
            <w:vAlign w:val="top"/>
          </w:tcPr>
          <w:p w14:paraId="03486658">
            <w:pPr>
              <w:rPr>
                <w:rFonts w:ascii="Arial"/>
                <w:sz w:val="21"/>
              </w:rPr>
            </w:pPr>
          </w:p>
        </w:tc>
      </w:tr>
      <w:tr w14:paraId="6EC5F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758" w:type="dxa"/>
            <w:vMerge w:val="continue"/>
            <w:tcBorders>
              <w:top w:val="nil"/>
              <w:left w:val="single" w:color="000000" w:sz="10" w:space="0"/>
              <w:bottom w:val="single" w:color="000000" w:sz="10" w:space="0"/>
            </w:tcBorders>
            <w:vAlign w:val="top"/>
          </w:tcPr>
          <w:p w14:paraId="61B89BC3">
            <w:pPr>
              <w:rPr>
                <w:rFonts w:ascii="Arial"/>
                <w:sz w:val="21"/>
              </w:rPr>
            </w:pPr>
          </w:p>
        </w:tc>
        <w:tc>
          <w:tcPr>
            <w:tcW w:w="121" w:type="dxa"/>
            <w:tcBorders>
              <w:top w:val="nil"/>
              <w:bottom w:val="single" w:color="000000" w:sz="10" w:space="0"/>
              <w:right w:val="single" w:color="000000" w:sz="10" w:space="0"/>
            </w:tcBorders>
            <w:vAlign w:val="top"/>
          </w:tcPr>
          <w:p w14:paraId="477005AA">
            <w:pPr>
              <w:rPr>
                <w:rFonts w:ascii="Arial"/>
                <w:sz w:val="21"/>
              </w:rPr>
            </w:pPr>
          </w:p>
        </w:tc>
        <w:tc>
          <w:tcPr>
            <w:tcW w:w="450" w:type="dxa"/>
            <w:vMerge w:val="continue"/>
            <w:tcBorders>
              <w:top w:val="nil"/>
              <w:left w:val="single" w:color="000000" w:sz="10" w:space="0"/>
              <w:bottom w:val="single" w:color="000000" w:sz="10" w:space="0"/>
            </w:tcBorders>
            <w:textDirection w:val="tbRlV"/>
            <w:vAlign w:val="top"/>
          </w:tcPr>
          <w:p w14:paraId="67412933">
            <w:pPr>
              <w:rPr>
                <w:rFonts w:ascii="Arial"/>
                <w:sz w:val="21"/>
              </w:rPr>
            </w:pPr>
          </w:p>
        </w:tc>
        <w:tc>
          <w:tcPr>
            <w:tcW w:w="1532" w:type="dxa"/>
            <w:tcBorders>
              <w:bottom w:val="single" w:color="000000" w:sz="10" w:space="0"/>
            </w:tcBorders>
            <w:vAlign w:val="top"/>
          </w:tcPr>
          <w:p w14:paraId="62478CF0">
            <w:pPr>
              <w:pStyle w:val="6"/>
              <w:spacing w:before="220" w:line="242" w:lineRule="auto"/>
              <w:ind w:left="106" w:right="107"/>
              <w:rPr>
                <w:sz w:val="22"/>
                <w:szCs w:val="22"/>
              </w:rPr>
            </w:pPr>
            <w:r>
              <w:rPr>
                <w:spacing w:val="-2"/>
                <w:sz w:val="22"/>
                <w:szCs w:val="22"/>
              </w:rPr>
              <w:t>铝回收装置废气（</w:t>
            </w:r>
            <w:r>
              <w:rPr>
                <w:rFonts w:ascii="Times New Roman" w:hAnsi="Times New Roman" w:eastAsia="Times New Roman" w:cs="Times New Roman"/>
                <w:spacing w:val="-2"/>
                <w:sz w:val="22"/>
                <w:szCs w:val="22"/>
              </w:rPr>
              <w:t>DA003</w:t>
            </w:r>
            <w:r>
              <w:rPr>
                <w:spacing w:val="-2"/>
                <w:sz w:val="22"/>
                <w:szCs w:val="22"/>
              </w:rPr>
              <w:t>）</w:t>
            </w:r>
          </w:p>
        </w:tc>
        <w:tc>
          <w:tcPr>
            <w:tcW w:w="1139" w:type="dxa"/>
            <w:tcBorders>
              <w:bottom w:val="single" w:color="000000" w:sz="10" w:space="0"/>
            </w:tcBorders>
            <w:vAlign w:val="top"/>
          </w:tcPr>
          <w:p w14:paraId="5DDC8D1A">
            <w:pPr>
              <w:spacing w:line="287" w:lineRule="auto"/>
              <w:rPr>
                <w:rFonts w:ascii="Arial"/>
                <w:sz w:val="21"/>
              </w:rPr>
            </w:pPr>
          </w:p>
          <w:p w14:paraId="1B52067C">
            <w:pPr>
              <w:pStyle w:val="6"/>
              <w:spacing w:before="72" w:line="224" w:lineRule="auto"/>
              <w:ind w:left="110"/>
              <w:rPr>
                <w:sz w:val="22"/>
                <w:szCs w:val="22"/>
              </w:rPr>
            </w:pPr>
            <w:r>
              <w:rPr>
                <w:spacing w:val="8"/>
                <w:sz w:val="22"/>
                <w:szCs w:val="22"/>
              </w:rPr>
              <w:t>进、出口</w:t>
            </w:r>
          </w:p>
        </w:tc>
        <w:tc>
          <w:tcPr>
            <w:tcW w:w="1885" w:type="dxa"/>
            <w:tcBorders>
              <w:bottom w:val="single" w:color="000000" w:sz="10" w:space="0"/>
            </w:tcBorders>
            <w:vAlign w:val="top"/>
          </w:tcPr>
          <w:p w14:paraId="04AD10E4">
            <w:pPr>
              <w:pStyle w:val="6"/>
              <w:spacing w:before="220" w:line="242" w:lineRule="auto"/>
              <w:ind w:left="113" w:right="100" w:hanging="1"/>
              <w:rPr>
                <w:sz w:val="22"/>
                <w:szCs w:val="22"/>
              </w:rPr>
            </w:pPr>
            <w:r>
              <w:rPr>
                <w:spacing w:val="-5"/>
                <w:sz w:val="22"/>
                <w:szCs w:val="22"/>
              </w:rPr>
              <w:t>颗粒物、</w:t>
            </w:r>
            <w:r>
              <w:rPr>
                <w:rFonts w:ascii="Times New Roman" w:hAnsi="Times New Roman" w:eastAsia="Times New Roman" w:cs="Times New Roman"/>
                <w:spacing w:val="-5"/>
                <w:sz w:val="22"/>
                <w:szCs w:val="22"/>
              </w:rPr>
              <w:t>HCl</w:t>
            </w:r>
            <w:r>
              <w:rPr>
                <w:rFonts w:ascii="Times New Roman" w:hAnsi="Times New Roman" w:eastAsia="Times New Roman" w:cs="Times New Roman"/>
                <w:spacing w:val="-30"/>
                <w:sz w:val="22"/>
                <w:szCs w:val="22"/>
              </w:rPr>
              <w:t xml:space="preserve"> </w:t>
            </w:r>
            <w:r>
              <w:rPr>
                <w:spacing w:val="-5"/>
                <w:sz w:val="22"/>
                <w:szCs w:val="22"/>
              </w:rPr>
              <w:t>、氟</w:t>
            </w:r>
            <w:r>
              <w:rPr>
                <w:spacing w:val="-4"/>
                <w:sz w:val="22"/>
                <w:szCs w:val="22"/>
              </w:rPr>
              <w:t>化物</w:t>
            </w:r>
          </w:p>
        </w:tc>
        <w:tc>
          <w:tcPr>
            <w:tcW w:w="2889" w:type="dxa"/>
            <w:tcBorders>
              <w:bottom w:val="single" w:color="000000" w:sz="10" w:space="0"/>
              <w:right w:val="single" w:color="000000" w:sz="10" w:space="0"/>
            </w:tcBorders>
            <w:vAlign w:val="top"/>
          </w:tcPr>
          <w:p w14:paraId="2D844565">
            <w:pPr>
              <w:pStyle w:val="6"/>
              <w:spacing w:before="219" w:line="220" w:lineRule="auto"/>
              <w:ind w:left="118"/>
              <w:rPr>
                <w:sz w:val="22"/>
                <w:szCs w:val="22"/>
              </w:rPr>
            </w:pPr>
            <w:r>
              <w:rPr>
                <w:spacing w:val="-7"/>
                <w:sz w:val="22"/>
                <w:szCs w:val="22"/>
              </w:rPr>
              <w:t>验收监测</w:t>
            </w:r>
            <w:r>
              <w:rPr>
                <w:spacing w:val="-30"/>
                <w:sz w:val="22"/>
                <w:szCs w:val="22"/>
              </w:rPr>
              <w:t xml:space="preserve"> </w:t>
            </w:r>
            <w:r>
              <w:rPr>
                <w:rFonts w:ascii="Times New Roman" w:hAnsi="Times New Roman" w:eastAsia="Times New Roman" w:cs="Times New Roman"/>
                <w:spacing w:val="-7"/>
                <w:sz w:val="22"/>
                <w:szCs w:val="22"/>
              </w:rPr>
              <w:t>1</w:t>
            </w:r>
            <w:r>
              <w:rPr>
                <w:rFonts w:ascii="Times New Roman" w:hAnsi="Times New Roman" w:eastAsia="Times New Roman" w:cs="Times New Roman"/>
                <w:spacing w:val="15"/>
                <w:sz w:val="22"/>
                <w:szCs w:val="22"/>
              </w:rPr>
              <w:t xml:space="preserve"> </w:t>
            </w:r>
            <w:r>
              <w:rPr>
                <w:spacing w:val="-7"/>
                <w:sz w:val="22"/>
                <w:szCs w:val="22"/>
              </w:rPr>
              <w:t>次，</w:t>
            </w:r>
          </w:p>
          <w:p w14:paraId="63E07316">
            <w:pPr>
              <w:pStyle w:val="6"/>
              <w:spacing w:before="23" w:line="220" w:lineRule="auto"/>
              <w:ind w:left="155"/>
              <w:rPr>
                <w:sz w:val="22"/>
                <w:szCs w:val="22"/>
              </w:rPr>
            </w:pPr>
            <w:r>
              <w:rPr>
                <w:spacing w:val="-7"/>
                <w:sz w:val="22"/>
                <w:szCs w:val="22"/>
              </w:rPr>
              <w:t>自行监测：</w:t>
            </w:r>
            <w:r>
              <w:rPr>
                <w:rFonts w:ascii="Times New Roman" w:hAnsi="Times New Roman" w:eastAsia="Times New Roman" w:cs="Times New Roman"/>
                <w:spacing w:val="-7"/>
                <w:sz w:val="22"/>
                <w:szCs w:val="22"/>
              </w:rPr>
              <w:t>1</w:t>
            </w:r>
            <w:r>
              <w:rPr>
                <w:rFonts w:ascii="Times New Roman" w:hAnsi="Times New Roman" w:eastAsia="Times New Roman" w:cs="Times New Roman"/>
                <w:spacing w:val="18"/>
                <w:sz w:val="22"/>
                <w:szCs w:val="22"/>
              </w:rPr>
              <w:t xml:space="preserve"> </w:t>
            </w:r>
            <w:r>
              <w:rPr>
                <w:spacing w:val="-7"/>
                <w:sz w:val="22"/>
                <w:szCs w:val="22"/>
              </w:rPr>
              <w:t>次</w:t>
            </w:r>
            <w:r>
              <w:rPr>
                <w:rFonts w:ascii="Times New Roman" w:hAnsi="Times New Roman" w:eastAsia="Times New Roman" w:cs="Times New Roman"/>
                <w:spacing w:val="-7"/>
                <w:sz w:val="22"/>
                <w:szCs w:val="22"/>
              </w:rPr>
              <w:t>/</w:t>
            </w:r>
            <w:r>
              <w:rPr>
                <w:spacing w:val="-7"/>
                <w:sz w:val="22"/>
                <w:szCs w:val="22"/>
              </w:rPr>
              <w:t>年</w:t>
            </w:r>
          </w:p>
        </w:tc>
        <w:tc>
          <w:tcPr>
            <w:tcW w:w="137" w:type="dxa"/>
            <w:vMerge w:val="continue"/>
            <w:tcBorders>
              <w:top w:val="nil"/>
              <w:left w:val="single" w:color="000000" w:sz="10" w:space="0"/>
              <w:bottom w:val="single" w:color="000000" w:sz="10" w:space="0"/>
              <w:right w:val="single" w:color="000000" w:sz="10" w:space="0"/>
            </w:tcBorders>
            <w:vAlign w:val="top"/>
          </w:tcPr>
          <w:p w14:paraId="3BF63FC0">
            <w:pPr>
              <w:rPr>
                <w:rFonts w:ascii="Arial"/>
                <w:sz w:val="21"/>
              </w:rPr>
            </w:pPr>
          </w:p>
        </w:tc>
      </w:tr>
    </w:tbl>
    <w:p w14:paraId="52E4E43E">
      <w:pPr>
        <w:pStyle w:val="2"/>
        <w:rPr>
          <w:sz w:val="21"/>
        </w:rPr>
      </w:pPr>
    </w:p>
    <w:p w14:paraId="1F40EDE6">
      <w:pPr>
        <w:rPr>
          <w:sz w:val="21"/>
          <w:szCs w:val="21"/>
        </w:rPr>
        <w:sectPr>
          <w:footerReference r:id="rId122" w:type="default"/>
          <w:pgSz w:w="11907" w:h="16840"/>
          <w:pgMar w:top="400" w:right="1485" w:bottom="1000" w:left="1484" w:header="0" w:footer="658" w:gutter="0"/>
          <w:cols w:space="720" w:num="1"/>
        </w:sectPr>
      </w:pPr>
    </w:p>
    <w:p w14:paraId="71AADD16">
      <w:pPr>
        <w:spacing w:before="19"/>
      </w:pPr>
    </w:p>
    <w:p w14:paraId="0D726E75">
      <w:pPr>
        <w:spacing w:before="19"/>
      </w:pPr>
    </w:p>
    <w:p w14:paraId="1CE3442D">
      <w:pPr>
        <w:spacing w:before="19"/>
      </w:pPr>
    </w:p>
    <w:p w14:paraId="6CEC3AE6">
      <w:pPr>
        <w:spacing w:before="18"/>
      </w:pPr>
    </w:p>
    <w:p w14:paraId="00ABF920">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4577D75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89" w:hRule="atLeast"/>
        </w:trPr>
        <w:tc>
          <w:tcPr>
            <w:tcW w:w="758" w:type="dxa"/>
            <w:tcBorders>
              <w:right w:val="single" w:color="000000" w:sz="2" w:space="0"/>
            </w:tcBorders>
            <w:vAlign w:val="top"/>
          </w:tcPr>
          <w:p w14:paraId="3044C86E">
            <w:pPr>
              <w:rPr>
                <w:rFonts w:ascii="Arial"/>
                <w:sz w:val="21"/>
              </w:rPr>
            </w:pPr>
          </w:p>
        </w:tc>
        <w:tc>
          <w:tcPr>
            <w:tcW w:w="8153" w:type="dxa"/>
            <w:tcBorders>
              <w:left w:val="single" w:color="000000" w:sz="2" w:space="0"/>
            </w:tcBorders>
            <w:vAlign w:val="top"/>
          </w:tcPr>
          <w:p w14:paraId="0294E8AD">
            <w:pPr>
              <w:spacing w:line="52" w:lineRule="auto"/>
              <w:rPr>
                <w:rFonts w:ascii="Arial"/>
                <w:sz w:val="2"/>
              </w:rPr>
            </w:pPr>
          </w:p>
          <w:tbl>
            <w:tblPr>
              <w:tblStyle w:val="5"/>
              <w:tblW w:w="7920" w:type="dxa"/>
              <w:tblInd w:w="107"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464"/>
              <w:gridCol w:w="1532"/>
              <w:gridCol w:w="1138"/>
              <w:gridCol w:w="1884"/>
              <w:gridCol w:w="2902"/>
            </w:tblGrid>
            <w:tr w14:paraId="67E055C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720" w:hRule="atLeast"/>
              </w:trPr>
              <w:tc>
                <w:tcPr>
                  <w:tcW w:w="464" w:type="dxa"/>
                  <w:tcBorders>
                    <w:right w:val="single" w:color="000000" w:sz="2" w:space="0"/>
                  </w:tcBorders>
                  <w:vAlign w:val="top"/>
                </w:tcPr>
                <w:p w14:paraId="5825C594">
                  <w:pPr>
                    <w:rPr>
                      <w:rFonts w:ascii="Arial"/>
                      <w:sz w:val="21"/>
                    </w:rPr>
                  </w:pPr>
                </w:p>
              </w:tc>
              <w:tc>
                <w:tcPr>
                  <w:tcW w:w="1532" w:type="dxa"/>
                  <w:tcBorders>
                    <w:left w:val="single" w:color="000000" w:sz="2" w:space="0"/>
                    <w:right w:val="single" w:color="000000" w:sz="2" w:space="0"/>
                  </w:tcBorders>
                  <w:vAlign w:val="top"/>
                </w:tcPr>
                <w:p w14:paraId="0D5AE5BF">
                  <w:pPr>
                    <w:spacing w:line="336" w:lineRule="auto"/>
                    <w:rPr>
                      <w:rFonts w:ascii="Arial"/>
                      <w:sz w:val="21"/>
                    </w:rPr>
                  </w:pPr>
                </w:p>
                <w:p w14:paraId="093B6365">
                  <w:pPr>
                    <w:spacing w:line="336" w:lineRule="auto"/>
                    <w:rPr>
                      <w:rFonts w:ascii="Arial"/>
                      <w:sz w:val="21"/>
                    </w:rPr>
                  </w:pPr>
                </w:p>
                <w:p w14:paraId="53D10B52">
                  <w:pPr>
                    <w:pStyle w:val="6"/>
                    <w:spacing w:before="71" w:line="221" w:lineRule="auto"/>
                    <w:ind w:left="104"/>
                    <w:rPr>
                      <w:sz w:val="22"/>
                      <w:szCs w:val="22"/>
                    </w:rPr>
                  </w:pPr>
                  <w:r>
                    <w:rPr>
                      <w:spacing w:val="-2"/>
                      <w:sz w:val="22"/>
                      <w:szCs w:val="22"/>
                    </w:rPr>
                    <w:t>无组织废气</w:t>
                  </w:r>
                </w:p>
              </w:tc>
              <w:tc>
                <w:tcPr>
                  <w:tcW w:w="1138" w:type="dxa"/>
                  <w:tcBorders>
                    <w:left w:val="single" w:color="000000" w:sz="2" w:space="0"/>
                    <w:right w:val="single" w:color="000000" w:sz="2" w:space="0"/>
                  </w:tcBorders>
                  <w:vAlign w:val="top"/>
                </w:tcPr>
                <w:p w14:paraId="1A9BED61">
                  <w:pPr>
                    <w:spacing w:line="336" w:lineRule="auto"/>
                    <w:rPr>
                      <w:rFonts w:ascii="Arial"/>
                      <w:sz w:val="21"/>
                    </w:rPr>
                  </w:pPr>
                </w:p>
                <w:p w14:paraId="35B8ADD2">
                  <w:pPr>
                    <w:spacing w:line="336" w:lineRule="auto"/>
                    <w:rPr>
                      <w:rFonts w:ascii="Arial"/>
                      <w:sz w:val="21"/>
                    </w:rPr>
                  </w:pPr>
                </w:p>
                <w:p w14:paraId="52190E9D">
                  <w:pPr>
                    <w:pStyle w:val="6"/>
                    <w:spacing w:before="71" w:line="221" w:lineRule="auto"/>
                    <w:ind w:left="111"/>
                    <w:rPr>
                      <w:sz w:val="22"/>
                      <w:szCs w:val="22"/>
                    </w:rPr>
                  </w:pPr>
                  <w:r>
                    <w:rPr>
                      <w:spacing w:val="-5"/>
                      <w:sz w:val="22"/>
                      <w:szCs w:val="22"/>
                    </w:rPr>
                    <w:t>厂界</w:t>
                  </w:r>
                </w:p>
              </w:tc>
              <w:tc>
                <w:tcPr>
                  <w:tcW w:w="1884" w:type="dxa"/>
                  <w:tcBorders>
                    <w:left w:val="single" w:color="000000" w:sz="2" w:space="0"/>
                    <w:right w:val="single" w:color="000000" w:sz="2" w:space="0"/>
                  </w:tcBorders>
                  <w:vAlign w:val="top"/>
                </w:tcPr>
                <w:p w14:paraId="4E237347">
                  <w:pPr>
                    <w:spacing w:line="391" w:lineRule="auto"/>
                    <w:rPr>
                      <w:rFonts w:ascii="Arial"/>
                      <w:sz w:val="21"/>
                    </w:rPr>
                  </w:pPr>
                </w:p>
                <w:p w14:paraId="6E93D1B9">
                  <w:pPr>
                    <w:pStyle w:val="6"/>
                    <w:spacing w:before="72"/>
                    <w:ind w:left="110" w:right="101"/>
                    <w:rPr>
                      <w:sz w:val="22"/>
                      <w:szCs w:val="22"/>
                    </w:rPr>
                  </w:pPr>
                  <w:r>
                    <w:rPr>
                      <w:spacing w:val="5"/>
                      <w:sz w:val="22"/>
                      <w:szCs w:val="22"/>
                    </w:rPr>
                    <w:t>颗粒物</w:t>
                  </w:r>
                  <w:r>
                    <w:rPr>
                      <w:spacing w:val="-57"/>
                      <w:sz w:val="22"/>
                      <w:szCs w:val="22"/>
                    </w:rPr>
                    <w:t xml:space="preserve"> </w:t>
                  </w:r>
                  <w:r>
                    <w:rPr>
                      <w:spacing w:val="5"/>
                      <w:sz w:val="22"/>
                      <w:szCs w:val="22"/>
                    </w:rPr>
                    <w:t>、</w:t>
                  </w:r>
                  <w:r>
                    <w:rPr>
                      <w:rFonts w:ascii="Times New Roman" w:hAnsi="Times New Roman" w:eastAsia="Times New Roman" w:cs="Times New Roman"/>
                      <w:sz w:val="22"/>
                      <w:szCs w:val="22"/>
                    </w:rPr>
                    <w:t>NOx</w:t>
                  </w:r>
                  <w:r>
                    <w:rPr>
                      <w:rFonts w:ascii="Times New Roman" w:hAnsi="Times New Roman" w:eastAsia="Times New Roman" w:cs="Times New Roman"/>
                      <w:spacing w:val="5"/>
                      <w:sz w:val="22"/>
                      <w:szCs w:val="22"/>
                    </w:rPr>
                    <w:t xml:space="preserve"> </w:t>
                  </w:r>
                  <w:r>
                    <w:rPr>
                      <w:spacing w:val="5"/>
                      <w:sz w:val="22"/>
                      <w:szCs w:val="22"/>
                    </w:rPr>
                    <w:t>、</w:t>
                  </w:r>
                  <w:r>
                    <w:rPr>
                      <w:sz w:val="22"/>
                      <w:szCs w:val="22"/>
                    </w:rPr>
                    <w:t xml:space="preserve"> </w:t>
                  </w:r>
                  <w:r>
                    <w:rPr>
                      <w:rFonts w:ascii="Times New Roman" w:hAnsi="Times New Roman" w:eastAsia="Times New Roman" w:cs="Times New Roman"/>
                      <w:spacing w:val="-1"/>
                      <w:sz w:val="22"/>
                      <w:szCs w:val="22"/>
                    </w:rPr>
                    <w:t>SO</w:t>
                  </w:r>
                  <w:r>
                    <w:rPr>
                      <w:rFonts w:ascii="Times New Roman" w:hAnsi="Times New Roman" w:eastAsia="Times New Roman" w:cs="Times New Roman"/>
                      <w:spacing w:val="-1"/>
                      <w:position w:val="-1"/>
                      <w:sz w:val="14"/>
                      <w:szCs w:val="14"/>
                    </w:rPr>
                    <w:t xml:space="preserve">2 </w:t>
                  </w:r>
                  <w:r>
                    <w:rPr>
                      <w:spacing w:val="-1"/>
                      <w:sz w:val="22"/>
                      <w:szCs w:val="22"/>
                    </w:rPr>
                    <w:t>、</w:t>
                  </w:r>
                  <w:r>
                    <w:rPr>
                      <w:rFonts w:ascii="Times New Roman" w:hAnsi="Times New Roman" w:eastAsia="Times New Roman" w:cs="Times New Roman"/>
                      <w:spacing w:val="-1"/>
                      <w:sz w:val="22"/>
                      <w:szCs w:val="22"/>
                    </w:rPr>
                    <w:t>HCl</w:t>
                  </w:r>
                  <w:r>
                    <w:rPr>
                      <w:rFonts w:ascii="Times New Roman" w:hAnsi="Times New Roman" w:eastAsia="Times New Roman" w:cs="Times New Roman"/>
                      <w:spacing w:val="-12"/>
                      <w:sz w:val="22"/>
                      <w:szCs w:val="22"/>
                    </w:rPr>
                    <w:t xml:space="preserve"> </w:t>
                  </w:r>
                  <w:r>
                    <w:rPr>
                      <w:spacing w:val="-1"/>
                      <w:sz w:val="22"/>
                      <w:szCs w:val="22"/>
                    </w:rPr>
                    <w:t>、氟化</w:t>
                  </w:r>
                  <w:r>
                    <w:rPr>
                      <w:spacing w:val="-2"/>
                      <w:sz w:val="22"/>
                      <w:szCs w:val="22"/>
                    </w:rPr>
                    <w:t>物、非甲烷总烃</w:t>
                  </w:r>
                </w:p>
              </w:tc>
              <w:tc>
                <w:tcPr>
                  <w:tcW w:w="2902" w:type="dxa"/>
                  <w:tcBorders>
                    <w:left w:val="single" w:color="000000" w:sz="2" w:space="0"/>
                  </w:tcBorders>
                  <w:vAlign w:val="top"/>
                </w:tcPr>
                <w:p w14:paraId="36E661BD">
                  <w:pPr>
                    <w:pStyle w:val="6"/>
                    <w:spacing w:before="36" w:line="239" w:lineRule="auto"/>
                    <w:ind w:left="154" w:right="1286" w:hanging="37"/>
                    <w:rPr>
                      <w:sz w:val="22"/>
                      <w:szCs w:val="22"/>
                    </w:rPr>
                  </w:pPr>
                  <w:r>
                    <w:rPr>
                      <w:spacing w:val="-14"/>
                      <w:sz w:val="22"/>
                      <w:szCs w:val="22"/>
                    </w:rPr>
                    <w:t>验收监测</w:t>
                  </w:r>
                  <w:r>
                    <w:rPr>
                      <w:spacing w:val="-30"/>
                      <w:sz w:val="22"/>
                      <w:szCs w:val="22"/>
                    </w:rPr>
                    <w:t xml:space="preserve"> </w:t>
                  </w:r>
                  <w:r>
                    <w:rPr>
                      <w:rFonts w:ascii="Times New Roman" w:hAnsi="Times New Roman" w:eastAsia="Times New Roman" w:cs="Times New Roman"/>
                      <w:spacing w:val="-14"/>
                      <w:sz w:val="22"/>
                      <w:szCs w:val="22"/>
                    </w:rPr>
                    <w:t>1</w:t>
                  </w:r>
                  <w:r>
                    <w:rPr>
                      <w:rFonts w:ascii="Times New Roman" w:hAnsi="Times New Roman" w:eastAsia="Times New Roman" w:cs="Times New Roman"/>
                      <w:spacing w:val="15"/>
                      <w:sz w:val="22"/>
                      <w:szCs w:val="22"/>
                    </w:rPr>
                    <w:t xml:space="preserve"> </w:t>
                  </w:r>
                  <w:r>
                    <w:rPr>
                      <w:spacing w:val="-14"/>
                      <w:sz w:val="22"/>
                      <w:szCs w:val="22"/>
                    </w:rPr>
                    <w:t>次，</w:t>
                  </w:r>
                  <w:r>
                    <w:rPr>
                      <w:spacing w:val="-9"/>
                      <w:sz w:val="22"/>
                      <w:szCs w:val="22"/>
                    </w:rPr>
                    <w:t>自行监测：</w:t>
                  </w:r>
                </w:p>
                <w:p w14:paraId="27A18B48">
                  <w:pPr>
                    <w:pStyle w:val="6"/>
                    <w:spacing w:before="2" w:line="231" w:lineRule="auto"/>
                    <w:ind w:left="113" w:right="18" w:firstLine="6"/>
                    <w:jc w:val="both"/>
                    <w:rPr>
                      <w:sz w:val="22"/>
                      <w:szCs w:val="22"/>
                    </w:rPr>
                  </w:pPr>
                  <w:r>
                    <w:rPr>
                      <w:spacing w:val="-1"/>
                      <w:sz w:val="22"/>
                      <w:szCs w:val="22"/>
                    </w:rPr>
                    <w:t>无组织其中颗粒物自行监测</w:t>
                  </w:r>
                  <w:r>
                    <w:rPr>
                      <w:spacing w:val="-8"/>
                      <w:sz w:val="22"/>
                      <w:szCs w:val="22"/>
                    </w:rPr>
                    <w:t>频次</w:t>
                  </w:r>
                  <w:r>
                    <w:rPr>
                      <w:spacing w:val="-32"/>
                      <w:sz w:val="22"/>
                      <w:szCs w:val="22"/>
                    </w:rPr>
                    <w:t xml:space="preserve"> </w:t>
                  </w:r>
                  <w:r>
                    <w:rPr>
                      <w:rFonts w:ascii="Times New Roman" w:hAnsi="Times New Roman" w:eastAsia="Times New Roman" w:cs="Times New Roman"/>
                      <w:spacing w:val="-8"/>
                      <w:sz w:val="22"/>
                      <w:szCs w:val="22"/>
                    </w:rPr>
                    <w:t>1</w:t>
                  </w:r>
                  <w:r>
                    <w:rPr>
                      <w:rFonts w:ascii="Times New Roman" w:hAnsi="Times New Roman" w:eastAsia="Times New Roman" w:cs="Times New Roman"/>
                      <w:spacing w:val="15"/>
                      <w:sz w:val="22"/>
                      <w:szCs w:val="22"/>
                    </w:rPr>
                    <w:t xml:space="preserve"> </w:t>
                  </w:r>
                  <w:r>
                    <w:rPr>
                      <w:spacing w:val="-8"/>
                      <w:sz w:val="22"/>
                      <w:szCs w:val="22"/>
                    </w:rPr>
                    <w:t>次</w:t>
                  </w:r>
                  <w:r>
                    <w:rPr>
                      <w:rFonts w:ascii="Times New Roman" w:hAnsi="Times New Roman" w:eastAsia="Times New Roman" w:cs="Times New Roman"/>
                      <w:spacing w:val="-8"/>
                      <w:sz w:val="22"/>
                      <w:szCs w:val="22"/>
                    </w:rPr>
                    <w:t>/</w:t>
                  </w:r>
                  <w:r>
                    <w:rPr>
                      <w:spacing w:val="-8"/>
                      <w:sz w:val="22"/>
                      <w:szCs w:val="22"/>
                    </w:rPr>
                    <w:t>半年；</w:t>
                  </w:r>
                  <w:r>
                    <w:rPr>
                      <w:rFonts w:ascii="Times New Roman" w:hAnsi="Times New Roman" w:eastAsia="Times New Roman" w:cs="Times New Roman"/>
                      <w:spacing w:val="-8"/>
                      <w:sz w:val="22"/>
                      <w:szCs w:val="22"/>
                    </w:rPr>
                    <w:t>NOx</w:t>
                  </w:r>
                  <w:r>
                    <w:rPr>
                      <w:rFonts w:ascii="Times New Roman" w:hAnsi="Times New Roman" w:eastAsia="Times New Roman" w:cs="Times New Roman"/>
                      <w:spacing w:val="-31"/>
                      <w:sz w:val="22"/>
                      <w:szCs w:val="22"/>
                    </w:rPr>
                    <w:t xml:space="preserve"> </w:t>
                  </w:r>
                  <w:r>
                    <w:rPr>
                      <w:spacing w:val="-8"/>
                      <w:sz w:val="22"/>
                      <w:szCs w:val="22"/>
                    </w:rPr>
                    <w:t>、</w:t>
                  </w:r>
                  <w:r>
                    <w:rPr>
                      <w:rFonts w:ascii="Times New Roman" w:hAnsi="Times New Roman" w:eastAsia="Times New Roman" w:cs="Times New Roman"/>
                      <w:spacing w:val="-8"/>
                      <w:sz w:val="22"/>
                      <w:szCs w:val="22"/>
                    </w:rPr>
                    <w:t>SO</w:t>
                  </w:r>
                  <w:r>
                    <w:rPr>
                      <w:rFonts w:ascii="Times New Roman" w:hAnsi="Times New Roman" w:eastAsia="Times New Roman" w:cs="Times New Roman"/>
                      <w:spacing w:val="-8"/>
                      <w:position w:val="-1"/>
                      <w:sz w:val="14"/>
                      <w:szCs w:val="14"/>
                    </w:rPr>
                    <w:t>2</w:t>
                  </w:r>
                  <w:r>
                    <w:rPr>
                      <w:spacing w:val="-8"/>
                      <w:sz w:val="22"/>
                      <w:szCs w:val="22"/>
                    </w:rPr>
                    <w:t>、</w:t>
                  </w:r>
                  <w:r>
                    <w:rPr>
                      <w:sz w:val="22"/>
                      <w:szCs w:val="22"/>
                    </w:rPr>
                    <w:t xml:space="preserve"> </w:t>
                  </w:r>
                  <w:r>
                    <w:rPr>
                      <w:rFonts w:ascii="Times New Roman" w:hAnsi="Times New Roman" w:eastAsia="Times New Roman" w:cs="Times New Roman"/>
                      <w:spacing w:val="-8"/>
                      <w:sz w:val="22"/>
                      <w:szCs w:val="22"/>
                    </w:rPr>
                    <w:t>HCl</w:t>
                  </w:r>
                  <w:r>
                    <w:rPr>
                      <w:spacing w:val="-8"/>
                      <w:sz w:val="22"/>
                      <w:szCs w:val="22"/>
                    </w:rPr>
                    <w:t>、氟化物、非甲烷总烃自</w:t>
                  </w:r>
                  <w:r>
                    <w:rPr>
                      <w:spacing w:val="-5"/>
                      <w:sz w:val="22"/>
                      <w:szCs w:val="22"/>
                    </w:rPr>
                    <w:t>行监测频次</w:t>
                  </w:r>
                  <w:r>
                    <w:rPr>
                      <w:spacing w:val="-28"/>
                      <w:sz w:val="22"/>
                      <w:szCs w:val="22"/>
                    </w:rPr>
                    <w:t xml:space="preserve"> </w:t>
                  </w:r>
                  <w:r>
                    <w:rPr>
                      <w:rFonts w:ascii="Times New Roman" w:hAnsi="Times New Roman" w:eastAsia="Times New Roman" w:cs="Times New Roman"/>
                      <w:spacing w:val="-5"/>
                      <w:sz w:val="22"/>
                      <w:szCs w:val="22"/>
                    </w:rPr>
                    <w:t>1</w:t>
                  </w:r>
                  <w:r>
                    <w:rPr>
                      <w:rFonts w:ascii="Times New Roman" w:hAnsi="Times New Roman" w:eastAsia="Times New Roman" w:cs="Times New Roman"/>
                      <w:spacing w:val="14"/>
                      <w:w w:val="101"/>
                      <w:sz w:val="22"/>
                      <w:szCs w:val="22"/>
                    </w:rPr>
                    <w:t xml:space="preserve"> </w:t>
                  </w:r>
                  <w:r>
                    <w:rPr>
                      <w:spacing w:val="-5"/>
                      <w:sz w:val="22"/>
                      <w:szCs w:val="22"/>
                    </w:rPr>
                    <w:t>次</w:t>
                  </w:r>
                  <w:r>
                    <w:rPr>
                      <w:rFonts w:ascii="Times New Roman" w:hAnsi="Times New Roman" w:eastAsia="Times New Roman" w:cs="Times New Roman"/>
                      <w:spacing w:val="-5"/>
                      <w:sz w:val="22"/>
                      <w:szCs w:val="22"/>
                    </w:rPr>
                    <w:t>/</w:t>
                  </w:r>
                  <w:r>
                    <w:rPr>
                      <w:spacing w:val="-5"/>
                      <w:sz w:val="22"/>
                      <w:szCs w:val="22"/>
                    </w:rPr>
                    <w:t>年</w:t>
                  </w:r>
                </w:p>
              </w:tc>
            </w:tr>
          </w:tbl>
          <w:p w14:paraId="209CECFE">
            <w:pPr>
              <w:pStyle w:val="6"/>
              <w:spacing w:before="31" w:line="218" w:lineRule="auto"/>
              <w:ind w:left="103"/>
              <w:rPr>
                <w:sz w:val="22"/>
                <w:szCs w:val="22"/>
              </w:rPr>
            </w:pPr>
            <w:r>
              <w:rPr>
                <w:spacing w:val="-1"/>
                <w:sz w:val="22"/>
                <w:szCs w:val="22"/>
              </w:rPr>
              <w:t>注：①熔炼废气</w:t>
            </w:r>
            <w:r>
              <w:rPr>
                <w:spacing w:val="-28"/>
                <w:sz w:val="22"/>
                <w:szCs w:val="22"/>
              </w:rPr>
              <w:t xml:space="preserve"> </w:t>
            </w:r>
            <w:r>
              <w:rPr>
                <w:rFonts w:ascii="Times New Roman" w:hAnsi="Times New Roman" w:eastAsia="Times New Roman" w:cs="Times New Roman"/>
                <w:spacing w:val="-1"/>
                <w:sz w:val="22"/>
                <w:szCs w:val="22"/>
              </w:rPr>
              <w:t>1#</w:t>
            </w:r>
            <w:r>
              <w:rPr>
                <w:spacing w:val="-1"/>
                <w:sz w:val="22"/>
                <w:szCs w:val="22"/>
              </w:rPr>
              <w:t>排气筒（</w:t>
            </w:r>
            <w:r>
              <w:rPr>
                <w:rFonts w:ascii="Times New Roman" w:hAnsi="Times New Roman" w:eastAsia="Times New Roman" w:cs="Times New Roman"/>
                <w:spacing w:val="-1"/>
                <w:sz w:val="22"/>
                <w:szCs w:val="22"/>
              </w:rPr>
              <w:t>DA002</w:t>
            </w:r>
            <w:r>
              <w:rPr>
                <w:spacing w:val="-1"/>
                <w:sz w:val="22"/>
                <w:szCs w:val="22"/>
              </w:rPr>
              <w:t>）、均质废气均依托现有污染源监测计划；</w:t>
            </w:r>
          </w:p>
          <w:p w14:paraId="05E3853C">
            <w:pPr>
              <w:pStyle w:val="6"/>
              <w:spacing w:before="25" w:line="218" w:lineRule="auto"/>
              <w:ind w:left="101"/>
              <w:rPr>
                <w:sz w:val="22"/>
                <w:szCs w:val="22"/>
              </w:rPr>
            </w:pPr>
            <w:r>
              <w:rPr>
                <w:color w:val="0000FF"/>
                <w:sz w:val="22"/>
                <w:szCs w:val="22"/>
              </w:rPr>
              <w:t>②铍及其化合物、铅及其化合物按照九龙坡区总量科现行</w:t>
            </w:r>
            <w:r>
              <w:rPr>
                <w:color w:val="0000FF"/>
                <w:spacing w:val="-1"/>
                <w:sz w:val="22"/>
                <w:szCs w:val="22"/>
              </w:rPr>
              <w:t>管理要求补充</w:t>
            </w:r>
          </w:p>
          <w:p w14:paraId="3EF15DF2">
            <w:pPr>
              <w:pStyle w:val="6"/>
              <w:spacing w:before="139" w:line="227" w:lineRule="auto"/>
              <w:ind w:left="100"/>
            </w:pPr>
            <w:r>
              <w:rPr>
                <w:rFonts w:ascii="Times New Roman" w:hAnsi="Times New Roman" w:eastAsia="Times New Roman" w:cs="Times New Roman"/>
                <w:b/>
                <w:bCs/>
                <w:spacing w:val="3"/>
              </w:rPr>
              <w:t>4.2.1.7</w:t>
            </w:r>
            <w:r>
              <w:rPr>
                <w:rFonts w:ascii="Times New Roman" w:hAnsi="Times New Roman" w:eastAsia="Times New Roman" w:cs="Times New Roman"/>
                <w:b/>
                <w:bCs/>
                <w:spacing w:val="26"/>
              </w:rPr>
              <w:t xml:space="preserve"> </w:t>
            </w:r>
            <w:r>
              <w:rPr>
                <w:b/>
                <w:bCs/>
                <w:spacing w:val="3"/>
              </w:rPr>
              <w:t>非正常工况</w:t>
            </w:r>
          </w:p>
          <w:p w14:paraId="4FEAE1BC">
            <w:pPr>
              <w:pStyle w:val="6"/>
              <w:spacing w:before="152" w:line="340" w:lineRule="auto"/>
              <w:ind w:left="104" w:right="97" w:firstLine="521"/>
              <w:jc w:val="both"/>
            </w:pPr>
            <w:r>
              <w:rPr>
                <w:spacing w:val="5"/>
              </w:rPr>
              <w:t>本项目营运期非正常工况时，即处理设施发生故障，考虑废气处理</w:t>
            </w:r>
            <w:r>
              <w:rPr>
                <w:spacing w:val="11"/>
              </w:rPr>
              <w:t>措施处理效率下降至</w:t>
            </w:r>
            <w:r>
              <w:rPr>
                <w:spacing w:val="-26"/>
              </w:rPr>
              <w:t xml:space="preserve"> </w:t>
            </w:r>
            <w:r>
              <w:rPr>
                <w:rFonts w:ascii="Times New Roman" w:hAnsi="Times New Roman" w:eastAsia="Times New Roman" w:cs="Times New Roman"/>
                <w:spacing w:val="11"/>
              </w:rPr>
              <w:t>50%</w:t>
            </w:r>
            <w:r>
              <w:rPr>
                <w:rFonts w:ascii="Times New Roman" w:hAnsi="Times New Roman" w:eastAsia="Times New Roman" w:cs="Times New Roman"/>
                <w:spacing w:val="-26"/>
              </w:rPr>
              <w:t xml:space="preserve"> </w:t>
            </w:r>
            <w:r>
              <w:rPr>
                <w:spacing w:val="11"/>
              </w:rPr>
              <w:t>，主要针对熔炼废气颗粒物因子，则本项目</w:t>
            </w:r>
            <w:r>
              <w:rPr>
                <w:spacing w:val="8"/>
              </w:rPr>
              <w:t>非正常排放量核算详见下表。</w:t>
            </w:r>
          </w:p>
          <w:p w14:paraId="5C93A1F5">
            <w:pPr>
              <w:pStyle w:val="6"/>
              <w:spacing w:line="225" w:lineRule="auto"/>
              <w:ind w:left="1915"/>
            </w:pPr>
            <w:r>
              <w:rPr>
                <w:b/>
                <w:bCs/>
                <w:spacing w:val="5"/>
              </w:rPr>
              <w:t>表</w:t>
            </w:r>
            <w:r>
              <w:rPr>
                <w:rFonts w:ascii="Times New Roman" w:hAnsi="Times New Roman" w:eastAsia="Times New Roman" w:cs="Times New Roman"/>
                <w:b/>
                <w:bCs/>
                <w:spacing w:val="5"/>
              </w:rPr>
              <w:t xml:space="preserve">4.2-10    </w:t>
            </w:r>
            <w:r>
              <w:rPr>
                <w:b/>
                <w:bCs/>
                <w:spacing w:val="5"/>
              </w:rPr>
              <w:t>废气排放口基本情况一览表</w:t>
            </w:r>
          </w:p>
          <w:p w14:paraId="5DA78CDF">
            <w:pPr>
              <w:spacing w:line="107" w:lineRule="auto"/>
              <w:rPr>
                <w:rFonts w:ascii="Arial"/>
                <w:sz w:val="2"/>
              </w:rPr>
            </w:pPr>
          </w:p>
          <w:tbl>
            <w:tblPr>
              <w:tblStyle w:val="5"/>
              <w:tblW w:w="791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5"/>
              <w:gridCol w:w="1156"/>
              <w:gridCol w:w="1031"/>
              <w:gridCol w:w="1156"/>
              <w:gridCol w:w="1130"/>
              <w:gridCol w:w="933"/>
              <w:gridCol w:w="957"/>
              <w:gridCol w:w="991"/>
            </w:tblGrid>
            <w:tr w14:paraId="5A53D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565" w:type="dxa"/>
                  <w:tcBorders>
                    <w:top w:val="single" w:color="000000" w:sz="10" w:space="0"/>
                    <w:left w:val="single" w:color="000000" w:sz="10" w:space="0"/>
                  </w:tcBorders>
                  <w:textDirection w:val="tbRlV"/>
                  <w:vAlign w:val="top"/>
                </w:tcPr>
                <w:p w14:paraId="02B30E1E">
                  <w:pPr>
                    <w:pStyle w:val="6"/>
                    <w:spacing w:before="173" w:line="210" w:lineRule="auto"/>
                    <w:ind w:left="55"/>
                    <w:rPr>
                      <w:sz w:val="22"/>
                      <w:szCs w:val="22"/>
                    </w:rPr>
                  </w:pPr>
                  <w:r>
                    <w:rPr>
                      <w:sz w:val="22"/>
                      <w:szCs w:val="22"/>
                    </w:rPr>
                    <w:t>污</w:t>
                  </w:r>
                  <w:r>
                    <w:rPr>
                      <w:spacing w:val="-30"/>
                      <w:sz w:val="22"/>
                      <w:szCs w:val="22"/>
                    </w:rPr>
                    <w:t xml:space="preserve"> </w:t>
                  </w:r>
                  <w:r>
                    <w:rPr>
                      <w:sz w:val="22"/>
                      <w:szCs w:val="22"/>
                    </w:rPr>
                    <w:t>染</w:t>
                  </w:r>
                  <w:r>
                    <w:rPr>
                      <w:spacing w:val="-31"/>
                      <w:sz w:val="22"/>
                      <w:szCs w:val="22"/>
                    </w:rPr>
                    <w:t xml:space="preserve"> </w:t>
                  </w:r>
                  <w:r>
                    <w:rPr>
                      <w:sz w:val="22"/>
                      <w:szCs w:val="22"/>
                    </w:rPr>
                    <w:t>源</w:t>
                  </w:r>
                </w:p>
              </w:tc>
              <w:tc>
                <w:tcPr>
                  <w:tcW w:w="1156" w:type="dxa"/>
                  <w:tcBorders>
                    <w:top w:val="single" w:color="000000" w:sz="10" w:space="0"/>
                  </w:tcBorders>
                  <w:vAlign w:val="top"/>
                </w:tcPr>
                <w:p w14:paraId="4DB04367">
                  <w:pPr>
                    <w:pStyle w:val="6"/>
                    <w:spacing w:before="205" w:line="254" w:lineRule="auto"/>
                    <w:ind w:left="244" w:right="143" w:hanging="106"/>
                    <w:rPr>
                      <w:sz w:val="22"/>
                      <w:szCs w:val="22"/>
                    </w:rPr>
                  </w:pPr>
                  <w:r>
                    <w:rPr>
                      <w:spacing w:val="-3"/>
                      <w:sz w:val="22"/>
                      <w:szCs w:val="22"/>
                    </w:rPr>
                    <w:t>非正常排放原因</w:t>
                  </w:r>
                </w:p>
              </w:tc>
              <w:tc>
                <w:tcPr>
                  <w:tcW w:w="1031" w:type="dxa"/>
                  <w:tcBorders>
                    <w:top w:val="single" w:color="000000" w:sz="10" w:space="0"/>
                  </w:tcBorders>
                  <w:vAlign w:val="top"/>
                </w:tcPr>
                <w:p w14:paraId="42DD3C36">
                  <w:pPr>
                    <w:spacing w:line="281" w:lineRule="auto"/>
                    <w:rPr>
                      <w:rFonts w:ascii="Arial"/>
                      <w:sz w:val="21"/>
                    </w:rPr>
                  </w:pPr>
                </w:p>
                <w:p w14:paraId="2EDA92C8">
                  <w:pPr>
                    <w:pStyle w:val="6"/>
                    <w:spacing w:before="72" w:line="221" w:lineRule="auto"/>
                    <w:ind w:left="187"/>
                    <w:rPr>
                      <w:sz w:val="22"/>
                      <w:szCs w:val="22"/>
                    </w:rPr>
                  </w:pPr>
                  <w:r>
                    <w:rPr>
                      <w:spacing w:val="-3"/>
                      <w:sz w:val="22"/>
                      <w:szCs w:val="22"/>
                    </w:rPr>
                    <w:t>污染物</w:t>
                  </w:r>
                </w:p>
              </w:tc>
              <w:tc>
                <w:tcPr>
                  <w:tcW w:w="1156" w:type="dxa"/>
                  <w:tcBorders>
                    <w:top w:val="single" w:color="000000" w:sz="10" w:space="0"/>
                  </w:tcBorders>
                  <w:vAlign w:val="top"/>
                </w:tcPr>
                <w:p w14:paraId="69D1215E">
                  <w:pPr>
                    <w:pStyle w:val="6"/>
                    <w:spacing w:before="55" w:line="221" w:lineRule="auto"/>
                    <w:ind w:left="145"/>
                    <w:rPr>
                      <w:sz w:val="22"/>
                      <w:szCs w:val="22"/>
                    </w:rPr>
                  </w:pPr>
                  <w:r>
                    <w:rPr>
                      <w:spacing w:val="-3"/>
                      <w:sz w:val="22"/>
                      <w:szCs w:val="22"/>
                    </w:rPr>
                    <w:t>非正常排</w:t>
                  </w:r>
                </w:p>
                <w:p w14:paraId="0AD523B4">
                  <w:pPr>
                    <w:pStyle w:val="6"/>
                    <w:spacing w:before="37" w:line="226" w:lineRule="auto"/>
                    <w:ind w:left="116" w:right="39" w:firstLine="103"/>
                    <w:rPr>
                      <w:sz w:val="22"/>
                      <w:szCs w:val="22"/>
                    </w:rPr>
                  </w:pPr>
                  <w:r>
                    <w:rPr>
                      <w:spacing w:val="-2"/>
                      <w:sz w:val="22"/>
                      <w:szCs w:val="22"/>
                    </w:rPr>
                    <w:t>放浓度</w:t>
                  </w:r>
                  <w:r>
                    <w:rPr>
                      <w:rFonts w:ascii="Times New Roman" w:hAnsi="Times New Roman" w:eastAsia="Times New Roman" w:cs="Times New Roman"/>
                      <w:spacing w:val="-2"/>
                      <w:sz w:val="22"/>
                      <w:szCs w:val="22"/>
                    </w:rPr>
                    <w:t>/</w:t>
                  </w:r>
                  <w:r>
                    <w:rPr>
                      <w:rFonts w:ascii="Times New Roman" w:hAnsi="Times New Roman" w:eastAsia="Times New Roman" w:cs="Times New Roman"/>
                      <w:sz w:val="22"/>
                      <w:szCs w:val="22"/>
                    </w:rPr>
                    <w:t xml:space="preserve"> </w:t>
                  </w:r>
                  <w:r>
                    <w:rPr>
                      <w:spacing w:val="-5"/>
                      <w:sz w:val="22"/>
                      <w:szCs w:val="22"/>
                    </w:rPr>
                    <w:t>（</w:t>
                  </w:r>
                  <w:r>
                    <w:rPr>
                      <w:rFonts w:ascii="Times New Roman" w:hAnsi="Times New Roman" w:eastAsia="Times New Roman" w:cs="Times New Roman"/>
                      <w:spacing w:val="-5"/>
                      <w:sz w:val="22"/>
                      <w:szCs w:val="22"/>
                    </w:rPr>
                    <w:t>mg/m</w:t>
                  </w:r>
                  <w:r>
                    <w:rPr>
                      <w:rFonts w:ascii="Times New Roman" w:hAnsi="Times New Roman" w:eastAsia="Times New Roman" w:cs="Times New Roman"/>
                      <w:spacing w:val="-5"/>
                      <w:position w:val="6"/>
                      <w:sz w:val="14"/>
                      <w:szCs w:val="14"/>
                    </w:rPr>
                    <w:t>3</w:t>
                  </w:r>
                  <w:r>
                    <w:rPr>
                      <w:spacing w:val="-5"/>
                      <w:sz w:val="22"/>
                      <w:szCs w:val="22"/>
                    </w:rPr>
                    <w:t>）</w:t>
                  </w:r>
                </w:p>
              </w:tc>
              <w:tc>
                <w:tcPr>
                  <w:tcW w:w="1130" w:type="dxa"/>
                  <w:tcBorders>
                    <w:top w:val="single" w:color="000000" w:sz="10" w:space="0"/>
                  </w:tcBorders>
                  <w:vAlign w:val="top"/>
                </w:tcPr>
                <w:p w14:paraId="27D74A34">
                  <w:pPr>
                    <w:pStyle w:val="6"/>
                    <w:spacing w:before="55" w:line="221" w:lineRule="auto"/>
                    <w:ind w:left="136"/>
                    <w:rPr>
                      <w:sz w:val="22"/>
                      <w:szCs w:val="22"/>
                    </w:rPr>
                  </w:pPr>
                  <w:r>
                    <w:rPr>
                      <w:spacing w:val="-3"/>
                      <w:sz w:val="22"/>
                      <w:szCs w:val="22"/>
                    </w:rPr>
                    <w:t>非正常排</w:t>
                  </w:r>
                </w:p>
                <w:p w14:paraId="3D5B0C8E">
                  <w:pPr>
                    <w:pStyle w:val="6"/>
                    <w:spacing w:before="36" w:line="220" w:lineRule="auto"/>
                    <w:ind w:left="243"/>
                    <w:rPr>
                      <w:sz w:val="22"/>
                      <w:szCs w:val="22"/>
                    </w:rPr>
                  </w:pPr>
                  <w:r>
                    <w:rPr>
                      <w:spacing w:val="-3"/>
                      <w:sz w:val="22"/>
                      <w:szCs w:val="22"/>
                    </w:rPr>
                    <w:t>放速率</w:t>
                  </w:r>
                </w:p>
                <w:p w14:paraId="5ED66967">
                  <w:pPr>
                    <w:spacing w:before="69" w:line="193" w:lineRule="auto"/>
                    <w:ind w:left="263"/>
                    <w:rPr>
                      <w:rFonts w:ascii="Times New Roman" w:hAnsi="Times New Roman" w:eastAsia="Times New Roman" w:cs="Times New Roman"/>
                      <w:sz w:val="22"/>
                      <w:szCs w:val="22"/>
                    </w:rPr>
                  </w:pPr>
                  <w:r>
                    <w:rPr>
                      <w:rFonts w:ascii="Times New Roman" w:hAnsi="Times New Roman" w:eastAsia="Times New Roman" w:cs="Times New Roman"/>
                      <w:sz w:val="22"/>
                      <w:szCs w:val="22"/>
                    </w:rPr>
                    <w:t>/(kg/h)</w:t>
                  </w:r>
                </w:p>
              </w:tc>
              <w:tc>
                <w:tcPr>
                  <w:tcW w:w="933" w:type="dxa"/>
                  <w:tcBorders>
                    <w:top w:val="single" w:color="000000" w:sz="10" w:space="0"/>
                  </w:tcBorders>
                  <w:vAlign w:val="top"/>
                </w:tcPr>
                <w:p w14:paraId="260B79E0">
                  <w:pPr>
                    <w:pStyle w:val="6"/>
                    <w:spacing w:before="55" w:line="220" w:lineRule="auto"/>
                    <w:ind w:left="149"/>
                    <w:rPr>
                      <w:sz w:val="22"/>
                      <w:szCs w:val="22"/>
                    </w:rPr>
                  </w:pPr>
                  <w:r>
                    <w:rPr>
                      <w:spacing w:val="-3"/>
                      <w:sz w:val="22"/>
                      <w:szCs w:val="22"/>
                    </w:rPr>
                    <w:t>单次持</w:t>
                  </w:r>
                </w:p>
                <w:p w14:paraId="3A85E820">
                  <w:pPr>
                    <w:pStyle w:val="6"/>
                    <w:spacing w:before="38"/>
                    <w:ind w:left="383" w:right="128" w:hanging="233"/>
                    <w:rPr>
                      <w:rFonts w:ascii="Times New Roman" w:hAnsi="Times New Roman" w:eastAsia="Times New Roman" w:cs="Times New Roman"/>
                      <w:sz w:val="22"/>
                      <w:szCs w:val="22"/>
                    </w:rPr>
                  </w:pPr>
                  <w:r>
                    <w:rPr>
                      <w:spacing w:val="-4"/>
                      <w:sz w:val="22"/>
                      <w:szCs w:val="22"/>
                    </w:rPr>
                    <w:t>续时间</w:t>
                  </w:r>
                  <w:r>
                    <w:rPr>
                      <w:rFonts w:ascii="Times New Roman" w:hAnsi="Times New Roman" w:eastAsia="Times New Roman" w:cs="Times New Roman"/>
                      <w:sz w:val="22"/>
                      <w:szCs w:val="22"/>
                    </w:rPr>
                    <w:t>/h</w:t>
                  </w:r>
                </w:p>
              </w:tc>
              <w:tc>
                <w:tcPr>
                  <w:tcW w:w="957" w:type="dxa"/>
                  <w:tcBorders>
                    <w:top w:val="single" w:color="000000" w:sz="10" w:space="0"/>
                  </w:tcBorders>
                  <w:vAlign w:val="top"/>
                </w:tcPr>
                <w:p w14:paraId="40D8BD8A">
                  <w:pPr>
                    <w:pStyle w:val="6"/>
                    <w:spacing w:before="203" w:line="254" w:lineRule="auto"/>
                    <w:ind w:left="132" w:right="106" w:firstLine="31"/>
                    <w:rPr>
                      <w:sz w:val="22"/>
                      <w:szCs w:val="22"/>
                    </w:rPr>
                  </w:pPr>
                  <w:r>
                    <w:rPr>
                      <w:spacing w:val="-4"/>
                      <w:sz w:val="22"/>
                      <w:szCs w:val="22"/>
                    </w:rPr>
                    <w:t>年发生</w:t>
                  </w:r>
                  <w:r>
                    <w:rPr>
                      <w:spacing w:val="-3"/>
                      <w:sz w:val="22"/>
                      <w:szCs w:val="22"/>
                    </w:rPr>
                    <w:t>频次</w:t>
                  </w:r>
                  <w:r>
                    <w:rPr>
                      <w:rFonts w:ascii="Times New Roman" w:hAnsi="Times New Roman" w:eastAsia="Times New Roman" w:cs="Times New Roman"/>
                      <w:spacing w:val="-3"/>
                      <w:sz w:val="22"/>
                      <w:szCs w:val="22"/>
                    </w:rPr>
                    <w:t>/</w:t>
                  </w:r>
                  <w:r>
                    <w:rPr>
                      <w:spacing w:val="-3"/>
                      <w:sz w:val="22"/>
                      <w:szCs w:val="22"/>
                    </w:rPr>
                    <w:t>次</w:t>
                  </w:r>
                </w:p>
              </w:tc>
              <w:tc>
                <w:tcPr>
                  <w:tcW w:w="991" w:type="dxa"/>
                  <w:tcBorders>
                    <w:top w:val="single" w:color="000000" w:sz="10" w:space="0"/>
                    <w:right w:val="single" w:color="000000" w:sz="10" w:space="0"/>
                  </w:tcBorders>
                  <w:vAlign w:val="top"/>
                </w:tcPr>
                <w:p w14:paraId="5EEBEA75">
                  <w:pPr>
                    <w:pStyle w:val="6"/>
                    <w:spacing w:before="204" w:line="254" w:lineRule="auto"/>
                    <w:ind w:left="285" w:right="257"/>
                    <w:rPr>
                      <w:sz w:val="22"/>
                      <w:szCs w:val="22"/>
                    </w:rPr>
                  </w:pPr>
                  <w:r>
                    <w:rPr>
                      <w:spacing w:val="-4"/>
                      <w:sz w:val="22"/>
                      <w:szCs w:val="22"/>
                    </w:rPr>
                    <w:t>应对措施</w:t>
                  </w:r>
                </w:p>
              </w:tc>
            </w:tr>
            <w:tr w14:paraId="55319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565" w:type="dxa"/>
                  <w:vMerge w:val="restart"/>
                  <w:tcBorders>
                    <w:left w:val="single" w:color="000000" w:sz="10" w:space="0"/>
                    <w:bottom w:val="nil"/>
                  </w:tcBorders>
                  <w:vAlign w:val="top"/>
                </w:tcPr>
                <w:p w14:paraId="1EC79245">
                  <w:pPr>
                    <w:spacing w:line="247" w:lineRule="auto"/>
                    <w:rPr>
                      <w:rFonts w:ascii="Arial"/>
                      <w:sz w:val="21"/>
                    </w:rPr>
                  </w:pPr>
                </w:p>
                <w:p w14:paraId="1468890F">
                  <w:pPr>
                    <w:spacing w:line="247" w:lineRule="auto"/>
                    <w:rPr>
                      <w:rFonts w:ascii="Arial"/>
                      <w:sz w:val="21"/>
                    </w:rPr>
                  </w:pPr>
                </w:p>
                <w:p w14:paraId="48A71687">
                  <w:pPr>
                    <w:spacing w:before="64" w:line="189" w:lineRule="auto"/>
                    <w:ind w:left="10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DA</w:t>
                  </w:r>
                </w:p>
                <w:p w14:paraId="0E4DB643">
                  <w:pPr>
                    <w:spacing w:before="100" w:line="189"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001</w:t>
                  </w:r>
                </w:p>
              </w:tc>
              <w:tc>
                <w:tcPr>
                  <w:tcW w:w="1156" w:type="dxa"/>
                  <w:vMerge w:val="restart"/>
                  <w:tcBorders>
                    <w:bottom w:val="nil"/>
                  </w:tcBorders>
                  <w:vAlign w:val="top"/>
                </w:tcPr>
                <w:p w14:paraId="3DBE0493">
                  <w:pPr>
                    <w:spacing w:line="299" w:lineRule="auto"/>
                    <w:rPr>
                      <w:rFonts w:ascii="Arial"/>
                      <w:sz w:val="21"/>
                    </w:rPr>
                  </w:pPr>
                </w:p>
                <w:p w14:paraId="68933CD1">
                  <w:pPr>
                    <w:spacing w:line="300" w:lineRule="auto"/>
                    <w:rPr>
                      <w:rFonts w:ascii="Arial"/>
                      <w:sz w:val="21"/>
                    </w:rPr>
                  </w:pPr>
                </w:p>
                <w:p w14:paraId="0AA43BE0">
                  <w:pPr>
                    <w:pStyle w:val="6"/>
                    <w:spacing w:before="71" w:line="220" w:lineRule="auto"/>
                    <w:ind w:left="138"/>
                    <w:rPr>
                      <w:sz w:val="22"/>
                      <w:szCs w:val="22"/>
                    </w:rPr>
                  </w:pPr>
                  <w:r>
                    <w:rPr>
                      <w:spacing w:val="-3"/>
                      <w:sz w:val="22"/>
                      <w:szCs w:val="22"/>
                    </w:rPr>
                    <w:t>设备故障</w:t>
                  </w:r>
                </w:p>
              </w:tc>
              <w:tc>
                <w:tcPr>
                  <w:tcW w:w="1031" w:type="dxa"/>
                  <w:vAlign w:val="top"/>
                </w:tcPr>
                <w:p w14:paraId="45C1EAA4">
                  <w:pPr>
                    <w:pStyle w:val="6"/>
                    <w:spacing w:before="42" w:line="210" w:lineRule="auto"/>
                    <w:ind w:left="185"/>
                    <w:rPr>
                      <w:sz w:val="22"/>
                      <w:szCs w:val="22"/>
                    </w:rPr>
                  </w:pPr>
                  <w:r>
                    <w:rPr>
                      <w:spacing w:val="-2"/>
                      <w:sz w:val="22"/>
                      <w:szCs w:val="22"/>
                    </w:rPr>
                    <w:t>颗粒物</w:t>
                  </w:r>
                </w:p>
              </w:tc>
              <w:tc>
                <w:tcPr>
                  <w:tcW w:w="1156" w:type="dxa"/>
                  <w:vAlign w:val="top"/>
                </w:tcPr>
                <w:p w14:paraId="3B12F498">
                  <w:pPr>
                    <w:spacing w:before="81" w:line="189"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479.1</w:t>
                  </w:r>
                </w:p>
              </w:tc>
              <w:tc>
                <w:tcPr>
                  <w:tcW w:w="1130" w:type="dxa"/>
                  <w:vAlign w:val="top"/>
                </w:tcPr>
                <w:p w14:paraId="0C45FAF6">
                  <w:pPr>
                    <w:spacing w:before="81" w:line="189" w:lineRule="auto"/>
                    <w:ind w:left="26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20.697</w:t>
                  </w:r>
                </w:p>
              </w:tc>
              <w:tc>
                <w:tcPr>
                  <w:tcW w:w="933" w:type="dxa"/>
                  <w:vAlign w:val="top"/>
                </w:tcPr>
                <w:p w14:paraId="5C52C607">
                  <w:pPr>
                    <w:spacing w:before="93" w:line="189" w:lineRule="auto"/>
                    <w:ind w:left="4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14:paraId="4B137606">
                  <w:pPr>
                    <w:spacing w:before="93" w:line="189"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Merge w:val="restart"/>
                  <w:tcBorders>
                    <w:bottom w:val="nil"/>
                    <w:right w:val="single" w:color="000000" w:sz="10" w:space="0"/>
                  </w:tcBorders>
                  <w:vAlign w:val="top"/>
                </w:tcPr>
                <w:p w14:paraId="1C3D69E7">
                  <w:pPr>
                    <w:spacing w:line="271" w:lineRule="auto"/>
                    <w:rPr>
                      <w:rFonts w:ascii="Arial"/>
                      <w:sz w:val="21"/>
                    </w:rPr>
                  </w:pPr>
                </w:p>
                <w:p w14:paraId="4350C280">
                  <w:pPr>
                    <w:spacing w:line="272" w:lineRule="auto"/>
                    <w:rPr>
                      <w:rFonts w:ascii="Arial"/>
                      <w:sz w:val="21"/>
                    </w:rPr>
                  </w:pPr>
                </w:p>
                <w:p w14:paraId="0CCDEA8A">
                  <w:pPr>
                    <w:spacing w:line="272" w:lineRule="auto"/>
                    <w:rPr>
                      <w:rFonts w:ascii="Arial"/>
                      <w:sz w:val="21"/>
                    </w:rPr>
                  </w:pPr>
                </w:p>
                <w:p w14:paraId="1E999727">
                  <w:pPr>
                    <w:spacing w:line="272" w:lineRule="auto"/>
                    <w:rPr>
                      <w:rFonts w:ascii="Arial"/>
                      <w:sz w:val="21"/>
                    </w:rPr>
                  </w:pPr>
                </w:p>
                <w:p w14:paraId="5393050A">
                  <w:pPr>
                    <w:pStyle w:val="6"/>
                    <w:spacing w:before="72" w:line="221" w:lineRule="auto"/>
                    <w:ind w:left="174"/>
                    <w:rPr>
                      <w:sz w:val="22"/>
                      <w:szCs w:val="22"/>
                    </w:rPr>
                  </w:pPr>
                  <w:r>
                    <w:rPr>
                      <w:spacing w:val="-2"/>
                      <w:sz w:val="22"/>
                      <w:szCs w:val="22"/>
                    </w:rPr>
                    <w:t>对项目</w:t>
                  </w:r>
                </w:p>
                <w:p w14:paraId="7D2DE05A">
                  <w:pPr>
                    <w:pStyle w:val="6"/>
                    <w:spacing w:before="36" w:line="221" w:lineRule="auto"/>
                    <w:ind w:left="178"/>
                    <w:rPr>
                      <w:sz w:val="22"/>
                      <w:szCs w:val="22"/>
                    </w:rPr>
                  </w:pPr>
                  <w:r>
                    <w:rPr>
                      <w:spacing w:val="-4"/>
                      <w:sz w:val="22"/>
                      <w:szCs w:val="22"/>
                    </w:rPr>
                    <w:t>设备定</w:t>
                  </w:r>
                </w:p>
                <w:p w14:paraId="67FA6C22">
                  <w:pPr>
                    <w:pStyle w:val="6"/>
                    <w:spacing w:before="36" w:line="221" w:lineRule="auto"/>
                    <w:ind w:left="288"/>
                    <w:rPr>
                      <w:sz w:val="22"/>
                      <w:szCs w:val="22"/>
                    </w:rPr>
                  </w:pPr>
                  <w:r>
                    <w:rPr>
                      <w:spacing w:val="-5"/>
                      <w:sz w:val="22"/>
                      <w:szCs w:val="22"/>
                    </w:rPr>
                    <w:t>期保</w:t>
                  </w:r>
                </w:p>
                <w:p w14:paraId="0C45BA03">
                  <w:pPr>
                    <w:pStyle w:val="6"/>
                    <w:spacing w:before="36" w:line="220" w:lineRule="auto"/>
                    <w:ind w:left="176"/>
                    <w:rPr>
                      <w:sz w:val="22"/>
                      <w:szCs w:val="22"/>
                    </w:rPr>
                  </w:pPr>
                  <w:r>
                    <w:rPr>
                      <w:spacing w:val="-2"/>
                      <w:sz w:val="22"/>
                      <w:szCs w:val="22"/>
                    </w:rPr>
                    <w:t>养，避</w:t>
                  </w:r>
                </w:p>
                <w:p w14:paraId="5FEDA57C">
                  <w:pPr>
                    <w:pStyle w:val="6"/>
                    <w:spacing w:before="38" w:line="221" w:lineRule="auto"/>
                    <w:ind w:left="180"/>
                    <w:rPr>
                      <w:sz w:val="22"/>
                      <w:szCs w:val="22"/>
                    </w:rPr>
                  </w:pPr>
                  <w:r>
                    <w:rPr>
                      <w:spacing w:val="-5"/>
                      <w:sz w:val="22"/>
                      <w:szCs w:val="22"/>
                    </w:rPr>
                    <w:t>免设备</w:t>
                  </w:r>
                </w:p>
                <w:p w14:paraId="46A96ABA">
                  <w:pPr>
                    <w:pStyle w:val="6"/>
                    <w:spacing w:before="37" w:line="220" w:lineRule="auto"/>
                    <w:ind w:left="289"/>
                    <w:rPr>
                      <w:sz w:val="22"/>
                      <w:szCs w:val="22"/>
                    </w:rPr>
                  </w:pPr>
                  <w:r>
                    <w:rPr>
                      <w:spacing w:val="-6"/>
                      <w:sz w:val="22"/>
                      <w:szCs w:val="22"/>
                    </w:rPr>
                    <w:t>故障</w:t>
                  </w:r>
                </w:p>
              </w:tc>
            </w:tr>
            <w:tr w14:paraId="6FE39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565" w:type="dxa"/>
                  <w:vMerge w:val="continue"/>
                  <w:tcBorders>
                    <w:top w:val="nil"/>
                    <w:left w:val="single" w:color="000000" w:sz="10" w:space="0"/>
                    <w:bottom w:val="nil"/>
                  </w:tcBorders>
                  <w:vAlign w:val="top"/>
                </w:tcPr>
                <w:p w14:paraId="0321F3A9">
                  <w:pPr>
                    <w:rPr>
                      <w:rFonts w:ascii="Arial"/>
                      <w:sz w:val="21"/>
                    </w:rPr>
                  </w:pPr>
                </w:p>
              </w:tc>
              <w:tc>
                <w:tcPr>
                  <w:tcW w:w="1156" w:type="dxa"/>
                  <w:vMerge w:val="continue"/>
                  <w:tcBorders>
                    <w:top w:val="nil"/>
                    <w:bottom w:val="nil"/>
                  </w:tcBorders>
                  <w:vAlign w:val="top"/>
                </w:tcPr>
                <w:p w14:paraId="43375B13">
                  <w:pPr>
                    <w:rPr>
                      <w:rFonts w:ascii="Arial"/>
                      <w:sz w:val="21"/>
                    </w:rPr>
                  </w:pPr>
                </w:p>
              </w:tc>
              <w:tc>
                <w:tcPr>
                  <w:tcW w:w="1031" w:type="dxa"/>
                  <w:vAlign w:val="top"/>
                </w:tcPr>
                <w:p w14:paraId="294B8785">
                  <w:pPr>
                    <w:spacing w:before="82" w:line="189" w:lineRule="auto"/>
                    <w:ind w:left="290"/>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1156" w:type="dxa"/>
                  <w:vAlign w:val="top"/>
                </w:tcPr>
                <w:p w14:paraId="4F173058">
                  <w:pPr>
                    <w:spacing w:before="82" w:line="189" w:lineRule="auto"/>
                    <w:ind w:left="406"/>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15.1</w:t>
                  </w:r>
                </w:p>
              </w:tc>
              <w:tc>
                <w:tcPr>
                  <w:tcW w:w="1130" w:type="dxa"/>
                  <w:vAlign w:val="top"/>
                </w:tcPr>
                <w:p w14:paraId="753BE37A">
                  <w:pPr>
                    <w:spacing w:before="82" w:line="189"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0.6515</w:t>
                  </w:r>
                </w:p>
              </w:tc>
              <w:tc>
                <w:tcPr>
                  <w:tcW w:w="933" w:type="dxa"/>
                  <w:vAlign w:val="top"/>
                </w:tcPr>
                <w:p w14:paraId="032C88A4">
                  <w:pPr>
                    <w:spacing w:before="94" w:line="188" w:lineRule="auto"/>
                    <w:ind w:left="4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14:paraId="3E22E10E">
                  <w:pPr>
                    <w:spacing w:before="94" w:line="188"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Merge w:val="continue"/>
                  <w:tcBorders>
                    <w:top w:val="nil"/>
                    <w:bottom w:val="nil"/>
                    <w:right w:val="single" w:color="000000" w:sz="10" w:space="0"/>
                  </w:tcBorders>
                  <w:vAlign w:val="top"/>
                </w:tcPr>
                <w:p w14:paraId="7DF021EA">
                  <w:pPr>
                    <w:rPr>
                      <w:rFonts w:ascii="Arial"/>
                      <w:sz w:val="21"/>
                    </w:rPr>
                  </w:pPr>
                </w:p>
              </w:tc>
            </w:tr>
            <w:tr w14:paraId="08CDC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565" w:type="dxa"/>
                  <w:vMerge w:val="continue"/>
                  <w:tcBorders>
                    <w:top w:val="nil"/>
                    <w:left w:val="single" w:color="000000" w:sz="10" w:space="0"/>
                    <w:bottom w:val="nil"/>
                  </w:tcBorders>
                  <w:vAlign w:val="top"/>
                </w:tcPr>
                <w:p w14:paraId="348C062A">
                  <w:pPr>
                    <w:rPr>
                      <w:rFonts w:ascii="Arial"/>
                      <w:sz w:val="21"/>
                    </w:rPr>
                  </w:pPr>
                </w:p>
              </w:tc>
              <w:tc>
                <w:tcPr>
                  <w:tcW w:w="1156" w:type="dxa"/>
                  <w:vMerge w:val="continue"/>
                  <w:tcBorders>
                    <w:top w:val="nil"/>
                    <w:bottom w:val="nil"/>
                  </w:tcBorders>
                  <w:vAlign w:val="top"/>
                </w:tcPr>
                <w:p w14:paraId="2C4BF4F7">
                  <w:pPr>
                    <w:rPr>
                      <w:rFonts w:ascii="Arial"/>
                      <w:sz w:val="21"/>
                    </w:rPr>
                  </w:pPr>
                </w:p>
              </w:tc>
              <w:tc>
                <w:tcPr>
                  <w:tcW w:w="1031" w:type="dxa"/>
                  <w:vAlign w:val="top"/>
                </w:tcPr>
                <w:p w14:paraId="7F6B38BD">
                  <w:pPr>
                    <w:spacing w:before="83" w:line="196" w:lineRule="auto"/>
                    <w:ind w:left="345"/>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1156" w:type="dxa"/>
                  <w:vAlign w:val="top"/>
                </w:tcPr>
                <w:p w14:paraId="2C0F21A4">
                  <w:pPr>
                    <w:spacing w:before="84" w:line="189" w:lineRule="auto"/>
                    <w:ind w:left="406"/>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1.35</w:t>
                  </w:r>
                </w:p>
              </w:tc>
              <w:tc>
                <w:tcPr>
                  <w:tcW w:w="1130" w:type="dxa"/>
                  <w:vAlign w:val="top"/>
                </w:tcPr>
                <w:p w14:paraId="312F3E7B">
                  <w:pPr>
                    <w:spacing w:before="84"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0.059</w:t>
                  </w:r>
                </w:p>
              </w:tc>
              <w:tc>
                <w:tcPr>
                  <w:tcW w:w="933" w:type="dxa"/>
                  <w:vAlign w:val="top"/>
                </w:tcPr>
                <w:p w14:paraId="5C6C8420">
                  <w:pPr>
                    <w:spacing w:before="95" w:line="187" w:lineRule="auto"/>
                    <w:ind w:left="4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14:paraId="2F0CFA0B">
                  <w:pPr>
                    <w:spacing w:before="95" w:line="187"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Merge w:val="continue"/>
                  <w:tcBorders>
                    <w:top w:val="nil"/>
                    <w:bottom w:val="nil"/>
                    <w:right w:val="single" w:color="000000" w:sz="10" w:space="0"/>
                  </w:tcBorders>
                  <w:vAlign w:val="top"/>
                </w:tcPr>
                <w:p w14:paraId="08FA8871">
                  <w:pPr>
                    <w:rPr>
                      <w:rFonts w:ascii="Arial"/>
                      <w:sz w:val="21"/>
                    </w:rPr>
                  </w:pPr>
                </w:p>
              </w:tc>
            </w:tr>
            <w:tr w14:paraId="7BD01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565" w:type="dxa"/>
                  <w:vMerge w:val="continue"/>
                  <w:tcBorders>
                    <w:top w:val="nil"/>
                    <w:left w:val="single" w:color="000000" w:sz="10" w:space="0"/>
                    <w:bottom w:val="nil"/>
                  </w:tcBorders>
                  <w:vAlign w:val="top"/>
                </w:tcPr>
                <w:p w14:paraId="357BE720">
                  <w:pPr>
                    <w:rPr>
                      <w:rFonts w:ascii="Arial"/>
                      <w:sz w:val="21"/>
                    </w:rPr>
                  </w:pPr>
                </w:p>
              </w:tc>
              <w:tc>
                <w:tcPr>
                  <w:tcW w:w="1156" w:type="dxa"/>
                  <w:vMerge w:val="continue"/>
                  <w:tcBorders>
                    <w:top w:val="nil"/>
                    <w:bottom w:val="nil"/>
                  </w:tcBorders>
                  <w:vAlign w:val="top"/>
                </w:tcPr>
                <w:p w14:paraId="34F0BCEA">
                  <w:pPr>
                    <w:rPr>
                      <w:rFonts w:ascii="Arial"/>
                      <w:sz w:val="21"/>
                    </w:rPr>
                  </w:pPr>
                </w:p>
              </w:tc>
              <w:tc>
                <w:tcPr>
                  <w:tcW w:w="1031" w:type="dxa"/>
                  <w:vAlign w:val="top"/>
                </w:tcPr>
                <w:p w14:paraId="01FF4DB1">
                  <w:pPr>
                    <w:spacing w:before="81" w:line="193" w:lineRule="auto"/>
                    <w:ind w:left="32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1156" w:type="dxa"/>
                  <w:vAlign w:val="top"/>
                </w:tcPr>
                <w:p w14:paraId="160B7E17">
                  <w:pPr>
                    <w:spacing w:before="85" w:line="189" w:lineRule="auto"/>
                    <w:ind w:left="3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3.65</w:t>
                  </w:r>
                </w:p>
              </w:tc>
              <w:tc>
                <w:tcPr>
                  <w:tcW w:w="1130" w:type="dxa"/>
                  <w:vAlign w:val="top"/>
                </w:tcPr>
                <w:p w14:paraId="6B988874">
                  <w:pPr>
                    <w:spacing w:before="85" w:line="189"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0.1585</w:t>
                  </w:r>
                </w:p>
              </w:tc>
              <w:tc>
                <w:tcPr>
                  <w:tcW w:w="933" w:type="dxa"/>
                  <w:vAlign w:val="top"/>
                </w:tcPr>
                <w:p w14:paraId="01E64DD6">
                  <w:pPr>
                    <w:spacing w:before="97" w:line="185" w:lineRule="auto"/>
                    <w:ind w:left="4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14:paraId="09E13977">
                  <w:pPr>
                    <w:spacing w:before="97" w:line="185"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Merge w:val="continue"/>
                  <w:tcBorders>
                    <w:top w:val="nil"/>
                    <w:bottom w:val="nil"/>
                    <w:right w:val="single" w:color="000000" w:sz="10" w:space="0"/>
                  </w:tcBorders>
                  <w:vAlign w:val="top"/>
                </w:tcPr>
                <w:p w14:paraId="3FFE56E2">
                  <w:pPr>
                    <w:rPr>
                      <w:rFonts w:ascii="Arial"/>
                      <w:sz w:val="21"/>
                    </w:rPr>
                  </w:pPr>
                </w:p>
              </w:tc>
            </w:tr>
            <w:tr w14:paraId="352F0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565" w:type="dxa"/>
                  <w:vMerge w:val="continue"/>
                  <w:tcBorders>
                    <w:top w:val="nil"/>
                    <w:left w:val="single" w:color="000000" w:sz="10" w:space="0"/>
                  </w:tcBorders>
                  <w:vAlign w:val="top"/>
                </w:tcPr>
                <w:p w14:paraId="535CD11D">
                  <w:pPr>
                    <w:rPr>
                      <w:rFonts w:ascii="Arial"/>
                      <w:sz w:val="21"/>
                    </w:rPr>
                  </w:pPr>
                </w:p>
              </w:tc>
              <w:tc>
                <w:tcPr>
                  <w:tcW w:w="1156" w:type="dxa"/>
                  <w:vMerge w:val="continue"/>
                  <w:tcBorders>
                    <w:top w:val="nil"/>
                  </w:tcBorders>
                  <w:vAlign w:val="top"/>
                </w:tcPr>
                <w:p w14:paraId="5BBAC961">
                  <w:pPr>
                    <w:rPr>
                      <w:rFonts w:ascii="Arial"/>
                      <w:sz w:val="21"/>
                    </w:rPr>
                  </w:pPr>
                </w:p>
              </w:tc>
              <w:tc>
                <w:tcPr>
                  <w:tcW w:w="1031" w:type="dxa"/>
                  <w:vAlign w:val="top"/>
                </w:tcPr>
                <w:p w14:paraId="13853A78">
                  <w:pPr>
                    <w:pStyle w:val="6"/>
                    <w:spacing w:before="52" w:line="202" w:lineRule="auto"/>
                    <w:ind w:left="187"/>
                    <w:rPr>
                      <w:sz w:val="22"/>
                      <w:szCs w:val="22"/>
                    </w:rPr>
                  </w:pPr>
                  <w:r>
                    <w:rPr>
                      <w:spacing w:val="-3"/>
                      <w:sz w:val="22"/>
                      <w:szCs w:val="22"/>
                    </w:rPr>
                    <w:t>氟化物</w:t>
                  </w:r>
                </w:p>
              </w:tc>
              <w:tc>
                <w:tcPr>
                  <w:tcW w:w="1156" w:type="dxa"/>
                  <w:vAlign w:val="top"/>
                </w:tcPr>
                <w:p w14:paraId="32DEC40E">
                  <w:pPr>
                    <w:spacing w:before="87" w:line="189" w:lineRule="auto"/>
                    <w:ind w:left="44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0.7</w:t>
                  </w:r>
                </w:p>
              </w:tc>
              <w:tc>
                <w:tcPr>
                  <w:tcW w:w="1130" w:type="dxa"/>
                  <w:vAlign w:val="top"/>
                </w:tcPr>
                <w:p w14:paraId="1DCFCA9E">
                  <w:pPr>
                    <w:spacing w:before="87"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0.031</w:t>
                  </w:r>
                </w:p>
              </w:tc>
              <w:tc>
                <w:tcPr>
                  <w:tcW w:w="933" w:type="dxa"/>
                  <w:vAlign w:val="top"/>
                </w:tcPr>
                <w:p w14:paraId="6732123B">
                  <w:pPr>
                    <w:spacing w:before="99" w:line="184" w:lineRule="auto"/>
                    <w:ind w:left="4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14:paraId="6B8A0F85">
                  <w:pPr>
                    <w:spacing w:before="99" w:line="184"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Merge w:val="continue"/>
                  <w:tcBorders>
                    <w:top w:val="nil"/>
                    <w:bottom w:val="nil"/>
                    <w:right w:val="single" w:color="000000" w:sz="10" w:space="0"/>
                  </w:tcBorders>
                  <w:vAlign w:val="top"/>
                </w:tcPr>
                <w:p w14:paraId="73395FDB">
                  <w:pPr>
                    <w:rPr>
                      <w:rFonts w:ascii="Arial"/>
                      <w:sz w:val="21"/>
                    </w:rPr>
                  </w:pPr>
                </w:p>
              </w:tc>
            </w:tr>
            <w:tr w14:paraId="14FCA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565" w:type="dxa"/>
                  <w:vMerge w:val="restart"/>
                  <w:tcBorders>
                    <w:left w:val="single" w:color="000000" w:sz="10" w:space="0"/>
                    <w:bottom w:val="nil"/>
                  </w:tcBorders>
                  <w:vAlign w:val="top"/>
                </w:tcPr>
                <w:p w14:paraId="35F675BA">
                  <w:pPr>
                    <w:spacing w:line="252" w:lineRule="auto"/>
                    <w:rPr>
                      <w:rFonts w:ascii="Arial"/>
                      <w:sz w:val="21"/>
                    </w:rPr>
                  </w:pPr>
                </w:p>
                <w:p w14:paraId="565280BF">
                  <w:pPr>
                    <w:spacing w:line="253" w:lineRule="auto"/>
                    <w:rPr>
                      <w:rFonts w:ascii="Arial"/>
                      <w:sz w:val="21"/>
                    </w:rPr>
                  </w:pPr>
                </w:p>
                <w:p w14:paraId="340BFC86">
                  <w:pPr>
                    <w:spacing w:before="63" w:line="189" w:lineRule="auto"/>
                    <w:ind w:left="10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DA</w:t>
                  </w:r>
                </w:p>
                <w:p w14:paraId="71C637B7">
                  <w:pPr>
                    <w:spacing w:before="100" w:line="189"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002</w:t>
                  </w:r>
                </w:p>
              </w:tc>
              <w:tc>
                <w:tcPr>
                  <w:tcW w:w="1156" w:type="dxa"/>
                  <w:vMerge w:val="restart"/>
                  <w:tcBorders>
                    <w:bottom w:val="nil"/>
                  </w:tcBorders>
                  <w:vAlign w:val="top"/>
                </w:tcPr>
                <w:p w14:paraId="744980B4">
                  <w:pPr>
                    <w:spacing w:line="304" w:lineRule="auto"/>
                    <w:rPr>
                      <w:rFonts w:ascii="Arial"/>
                      <w:sz w:val="21"/>
                    </w:rPr>
                  </w:pPr>
                </w:p>
                <w:p w14:paraId="6BEB6468">
                  <w:pPr>
                    <w:spacing w:line="305" w:lineRule="auto"/>
                    <w:rPr>
                      <w:rFonts w:ascii="Arial"/>
                      <w:sz w:val="21"/>
                    </w:rPr>
                  </w:pPr>
                </w:p>
                <w:p w14:paraId="5240D451">
                  <w:pPr>
                    <w:pStyle w:val="6"/>
                    <w:spacing w:before="71" w:line="220" w:lineRule="auto"/>
                    <w:ind w:left="138"/>
                    <w:rPr>
                      <w:sz w:val="22"/>
                      <w:szCs w:val="22"/>
                    </w:rPr>
                  </w:pPr>
                  <w:r>
                    <w:rPr>
                      <w:spacing w:val="-3"/>
                      <w:sz w:val="22"/>
                      <w:szCs w:val="22"/>
                    </w:rPr>
                    <w:t>设备故障</w:t>
                  </w:r>
                </w:p>
              </w:tc>
              <w:tc>
                <w:tcPr>
                  <w:tcW w:w="1031" w:type="dxa"/>
                  <w:vAlign w:val="top"/>
                </w:tcPr>
                <w:p w14:paraId="63D1F563">
                  <w:pPr>
                    <w:pStyle w:val="6"/>
                    <w:spacing w:before="53" w:line="201" w:lineRule="auto"/>
                    <w:ind w:left="185"/>
                    <w:rPr>
                      <w:sz w:val="22"/>
                      <w:szCs w:val="22"/>
                    </w:rPr>
                  </w:pPr>
                  <w:r>
                    <w:rPr>
                      <w:spacing w:val="-2"/>
                      <w:sz w:val="22"/>
                      <w:szCs w:val="22"/>
                    </w:rPr>
                    <w:t>颗粒物</w:t>
                  </w:r>
                </w:p>
              </w:tc>
              <w:tc>
                <w:tcPr>
                  <w:tcW w:w="1156" w:type="dxa"/>
                  <w:vAlign w:val="top"/>
                </w:tcPr>
                <w:p w14:paraId="4C9D6ECE">
                  <w:pPr>
                    <w:spacing w:before="89" w:line="189" w:lineRule="auto"/>
                    <w:ind w:left="33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330.5</w:t>
                  </w:r>
                </w:p>
              </w:tc>
              <w:tc>
                <w:tcPr>
                  <w:tcW w:w="1130" w:type="dxa"/>
                  <w:vAlign w:val="top"/>
                </w:tcPr>
                <w:p w14:paraId="0C22D9A8">
                  <w:pPr>
                    <w:spacing w:before="89" w:line="189" w:lineRule="auto"/>
                    <w:ind w:left="2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35.762</w:t>
                  </w:r>
                </w:p>
              </w:tc>
              <w:tc>
                <w:tcPr>
                  <w:tcW w:w="933" w:type="dxa"/>
                  <w:vAlign w:val="top"/>
                </w:tcPr>
                <w:p w14:paraId="091027BE">
                  <w:pPr>
                    <w:spacing w:before="101" w:line="182" w:lineRule="auto"/>
                    <w:ind w:left="4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14:paraId="4E714896">
                  <w:pPr>
                    <w:spacing w:before="101" w:line="182"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Merge w:val="continue"/>
                  <w:tcBorders>
                    <w:top w:val="nil"/>
                    <w:bottom w:val="nil"/>
                    <w:right w:val="single" w:color="000000" w:sz="10" w:space="0"/>
                  </w:tcBorders>
                  <w:vAlign w:val="top"/>
                </w:tcPr>
                <w:p w14:paraId="4B4AB6AD">
                  <w:pPr>
                    <w:rPr>
                      <w:rFonts w:ascii="Arial"/>
                      <w:sz w:val="21"/>
                    </w:rPr>
                  </w:pPr>
                </w:p>
              </w:tc>
            </w:tr>
            <w:tr w14:paraId="65515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565" w:type="dxa"/>
                  <w:vMerge w:val="continue"/>
                  <w:tcBorders>
                    <w:top w:val="nil"/>
                    <w:left w:val="single" w:color="000000" w:sz="10" w:space="0"/>
                    <w:bottom w:val="nil"/>
                  </w:tcBorders>
                  <w:vAlign w:val="top"/>
                </w:tcPr>
                <w:p w14:paraId="4AB12145">
                  <w:pPr>
                    <w:rPr>
                      <w:rFonts w:ascii="Arial"/>
                      <w:sz w:val="21"/>
                    </w:rPr>
                  </w:pPr>
                </w:p>
              </w:tc>
              <w:tc>
                <w:tcPr>
                  <w:tcW w:w="1156" w:type="dxa"/>
                  <w:vMerge w:val="continue"/>
                  <w:tcBorders>
                    <w:top w:val="nil"/>
                    <w:bottom w:val="nil"/>
                  </w:tcBorders>
                  <w:vAlign w:val="top"/>
                </w:tcPr>
                <w:p w14:paraId="21279CAD">
                  <w:pPr>
                    <w:rPr>
                      <w:rFonts w:ascii="Arial"/>
                      <w:sz w:val="21"/>
                    </w:rPr>
                  </w:pPr>
                </w:p>
              </w:tc>
              <w:tc>
                <w:tcPr>
                  <w:tcW w:w="1031" w:type="dxa"/>
                  <w:vAlign w:val="top"/>
                </w:tcPr>
                <w:p w14:paraId="37A874A9">
                  <w:pPr>
                    <w:spacing w:before="92" w:line="189" w:lineRule="auto"/>
                    <w:ind w:left="290"/>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1156" w:type="dxa"/>
                  <w:vAlign w:val="top"/>
                </w:tcPr>
                <w:p w14:paraId="2831CBF6">
                  <w:pPr>
                    <w:spacing w:before="93" w:line="189" w:lineRule="auto"/>
                    <w:ind w:left="406"/>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10.4</w:t>
                  </w:r>
                </w:p>
              </w:tc>
              <w:tc>
                <w:tcPr>
                  <w:tcW w:w="1130" w:type="dxa"/>
                  <w:vAlign w:val="top"/>
                </w:tcPr>
                <w:p w14:paraId="106FECD0">
                  <w:pPr>
                    <w:spacing w:before="93" w:line="189" w:lineRule="auto"/>
                    <w:ind w:left="34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1.126</w:t>
                  </w:r>
                </w:p>
              </w:tc>
              <w:tc>
                <w:tcPr>
                  <w:tcW w:w="933" w:type="dxa"/>
                  <w:vAlign w:val="top"/>
                </w:tcPr>
                <w:p w14:paraId="48552E11">
                  <w:pPr>
                    <w:spacing w:before="105" w:line="178" w:lineRule="auto"/>
                    <w:ind w:left="4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14:paraId="5CD85273">
                  <w:pPr>
                    <w:spacing w:before="105" w:line="178"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Merge w:val="continue"/>
                  <w:tcBorders>
                    <w:top w:val="nil"/>
                    <w:bottom w:val="nil"/>
                    <w:right w:val="single" w:color="000000" w:sz="10" w:space="0"/>
                  </w:tcBorders>
                  <w:vAlign w:val="top"/>
                </w:tcPr>
                <w:p w14:paraId="1AD1F28F">
                  <w:pPr>
                    <w:rPr>
                      <w:rFonts w:ascii="Arial"/>
                      <w:sz w:val="21"/>
                    </w:rPr>
                  </w:pPr>
                </w:p>
              </w:tc>
            </w:tr>
            <w:tr w14:paraId="74226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65" w:type="dxa"/>
                  <w:vMerge w:val="continue"/>
                  <w:tcBorders>
                    <w:top w:val="nil"/>
                    <w:left w:val="single" w:color="000000" w:sz="10" w:space="0"/>
                    <w:bottom w:val="nil"/>
                  </w:tcBorders>
                  <w:vAlign w:val="top"/>
                </w:tcPr>
                <w:p w14:paraId="3FFC1480">
                  <w:pPr>
                    <w:rPr>
                      <w:rFonts w:ascii="Arial"/>
                      <w:sz w:val="21"/>
                    </w:rPr>
                  </w:pPr>
                </w:p>
              </w:tc>
              <w:tc>
                <w:tcPr>
                  <w:tcW w:w="1156" w:type="dxa"/>
                  <w:vMerge w:val="continue"/>
                  <w:tcBorders>
                    <w:top w:val="nil"/>
                    <w:bottom w:val="nil"/>
                  </w:tcBorders>
                  <w:vAlign w:val="top"/>
                </w:tcPr>
                <w:p w14:paraId="64F6C36F">
                  <w:pPr>
                    <w:rPr>
                      <w:rFonts w:ascii="Arial"/>
                      <w:sz w:val="21"/>
                    </w:rPr>
                  </w:pPr>
                </w:p>
              </w:tc>
              <w:tc>
                <w:tcPr>
                  <w:tcW w:w="1031" w:type="dxa"/>
                  <w:vAlign w:val="top"/>
                </w:tcPr>
                <w:p w14:paraId="1FA6D9F7">
                  <w:pPr>
                    <w:spacing w:before="94" w:line="189" w:lineRule="auto"/>
                    <w:ind w:left="345"/>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1156" w:type="dxa"/>
                  <w:vAlign w:val="top"/>
                </w:tcPr>
                <w:p w14:paraId="74D0AD0C">
                  <w:pPr>
                    <w:spacing w:before="94" w:line="189" w:lineRule="auto"/>
                    <w:ind w:left="44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0.8</w:t>
                  </w:r>
                </w:p>
              </w:tc>
              <w:tc>
                <w:tcPr>
                  <w:tcW w:w="1130" w:type="dxa"/>
                  <w:vAlign w:val="top"/>
                </w:tcPr>
                <w:p w14:paraId="1B0EAF64">
                  <w:pPr>
                    <w:spacing w:before="94"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0.086</w:t>
                  </w:r>
                </w:p>
              </w:tc>
              <w:tc>
                <w:tcPr>
                  <w:tcW w:w="933" w:type="dxa"/>
                  <w:vAlign w:val="top"/>
                </w:tcPr>
                <w:p w14:paraId="11174AA4">
                  <w:pPr>
                    <w:spacing w:before="106" w:line="178" w:lineRule="auto"/>
                    <w:ind w:left="4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14:paraId="4D91DCB1">
                  <w:pPr>
                    <w:spacing w:before="106" w:line="178"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Merge w:val="continue"/>
                  <w:tcBorders>
                    <w:top w:val="nil"/>
                    <w:bottom w:val="nil"/>
                    <w:right w:val="single" w:color="000000" w:sz="10" w:space="0"/>
                  </w:tcBorders>
                  <w:vAlign w:val="top"/>
                </w:tcPr>
                <w:p w14:paraId="355BA82A">
                  <w:pPr>
                    <w:rPr>
                      <w:rFonts w:ascii="Arial"/>
                      <w:sz w:val="21"/>
                    </w:rPr>
                  </w:pPr>
                </w:p>
              </w:tc>
            </w:tr>
            <w:tr w14:paraId="555DD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65" w:type="dxa"/>
                  <w:vMerge w:val="continue"/>
                  <w:tcBorders>
                    <w:top w:val="nil"/>
                    <w:left w:val="single" w:color="000000" w:sz="10" w:space="0"/>
                    <w:bottom w:val="nil"/>
                  </w:tcBorders>
                  <w:vAlign w:val="top"/>
                </w:tcPr>
                <w:p w14:paraId="3649B8B7">
                  <w:pPr>
                    <w:rPr>
                      <w:rFonts w:ascii="Arial"/>
                      <w:sz w:val="21"/>
                    </w:rPr>
                  </w:pPr>
                </w:p>
              </w:tc>
              <w:tc>
                <w:tcPr>
                  <w:tcW w:w="1156" w:type="dxa"/>
                  <w:vMerge w:val="continue"/>
                  <w:tcBorders>
                    <w:top w:val="nil"/>
                    <w:bottom w:val="nil"/>
                  </w:tcBorders>
                  <w:vAlign w:val="top"/>
                </w:tcPr>
                <w:p w14:paraId="34AF3085">
                  <w:pPr>
                    <w:rPr>
                      <w:rFonts w:ascii="Arial"/>
                      <w:sz w:val="21"/>
                    </w:rPr>
                  </w:pPr>
                </w:p>
              </w:tc>
              <w:tc>
                <w:tcPr>
                  <w:tcW w:w="1031" w:type="dxa"/>
                  <w:vAlign w:val="top"/>
                </w:tcPr>
                <w:p w14:paraId="6F5DC900">
                  <w:pPr>
                    <w:spacing w:before="91" w:line="192" w:lineRule="auto"/>
                    <w:ind w:left="32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1156" w:type="dxa"/>
                  <w:vAlign w:val="top"/>
                </w:tcPr>
                <w:p w14:paraId="3AF86318">
                  <w:pPr>
                    <w:spacing w:before="95" w:line="188" w:lineRule="auto"/>
                    <w:ind w:left="38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2.35</w:t>
                  </w:r>
                </w:p>
              </w:tc>
              <w:tc>
                <w:tcPr>
                  <w:tcW w:w="1130" w:type="dxa"/>
                  <w:vAlign w:val="top"/>
                </w:tcPr>
                <w:p w14:paraId="401B9D51">
                  <w:pPr>
                    <w:spacing w:before="95" w:line="188" w:lineRule="auto"/>
                    <w:ind w:left="26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0.2545</w:t>
                  </w:r>
                </w:p>
              </w:tc>
              <w:tc>
                <w:tcPr>
                  <w:tcW w:w="933" w:type="dxa"/>
                  <w:vAlign w:val="top"/>
                </w:tcPr>
                <w:p w14:paraId="0F277F44">
                  <w:pPr>
                    <w:spacing w:before="107" w:line="177" w:lineRule="auto"/>
                    <w:ind w:left="4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14:paraId="1DEC8569">
                  <w:pPr>
                    <w:spacing w:before="107" w:line="177"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Merge w:val="continue"/>
                  <w:tcBorders>
                    <w:top w:val="nil"/>
                    <w:bottom w:val="nil"/>
                    <w:right w:val="single" w:color="000000" w:sz="10" w:space="0"/>
                  </w:tcBorders>
                  <w:vAlign w:val="top"/>
                </w:tcPr>
                <w:p w14:paraId="37E56274">
                  <w:pPr>
                    <w:rPr>
                      <w:rFonts w:ascii="Arial"/>
                      <w:sz w:val="21"/>
                    </w:rPr>
                  </w:pPr>
                </w:p>
              </w:tc>
            </w:tr>
            <w:tr w14:paraId="39600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65" w:type="dxa"/>
                  <w:vMerge w:val="continue"/>
                  <w:tcBorders>
                    <w:top w:val="nil"/>
                    <w:left w:val="single" w:color="000000" w:sz="10" w:space="0"/>
                  </w:tcBorders>
                  <w:vAlign w:val="top"/>
                </w:tcPr>
                <w:p w14:paraId="6D363C1C">
                  <w:pPr>
                    <w:rPr>
                      <w:rFonts w:ascii="Arial"/>
                      <w:sz w:val="21"/>
                    </w:rPr>
                  </w:pPr>
                </w:p>
              </w:tc>
              <w:tc>
                <w:tcPr>
                  <w:tcW w:w="1156" w:type="dxa"/>
                  <w:vMerge w:val="continue"/>
                  <w:tcBorders>
                    <w:top w:val="nil"/>
                  </w:tcBorders>
                  <w:vAlign w:val="top"/>
                </w:tcPr>
                <w:p w14:paraId="18CB1607">
                  <w:pPr>
                    <w:rPr>
                      <w:rFonts w:ascii="Arial"/>
                      <w:sz w:val="21"/>
                    </w:rPr>
                  </w:pPr>
                </w:p>
              </w:tc>
              <w:tc>
                <w:tcPr>
                  <w:tcW w:w="1031" w:type="dxa"/>
                  <w:vAlign w:val="top"/>
                </w:tcPr>
                <w:p w14:paraId="5A82EC70">
                  <w:pPr>
                    <w:pStyle w:val="6"/>
                    <w:spacing w:before="60" w:line="196" w:lineRule="auto"/>
                    <w:ind w:left="187"/>
                    <w:rPr>
                      <w:sz w:val="22"/>
                      <w:szCs w:val="22"/>
                    </w:rPr>
                  </w:pPr>
                  <w:r>
                    <w:rPr>
                      <w:spacing w:val="-3"/>
                      <w:sz w:val="22"/>
                      <w:szCs w:val="22"/>
                    </w:rPr>
                    <w:t>氟化物</w:t>
                  </w:r>
                </w:p>
              </w:tc>
              <w:tc>
                <w:tcPr>
                  <w:tcW w:w="1156" w:type="dxa"/>
                  <w:vAlign w:val="top"/>
                </w:tcPr>
                <w:p w14:paraId="5F97EC46">
                  <w:pPr>
                    <w:spacing w:before="95" w:line="188" w:lineRule="auto"/>
                    <w:ind w:left="44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0.4</w:t>
                  </w:r>
                </w:p>
              </w:tc>
              <w:tc>
                <w:tcPr>
                  <w:tcW w:w="1130" w:type="dxa"/>
                  <w:vAlign w:val="top"/>
                </w:tcPr>
                <w:p w14:paraId="62C96C34">
                  <w:pPr>
                    <w:spacing w:before="95" w:line="188"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0.042</w:t>
                  </w:r>
                </w:p>
              </w:tc>
              <w:tc>
                <w:tcPr>
                  <w:tcW w:w="933" w:type="dxa"/>
                  <w:vAlign w:val="top"/>
                </w:tcPr>
                <w:p w14:paraId="0522439E">
                  <w:pPr>
                    <w:spacing w:before="108" w:line="176" w:lineRule="auto"/>
                    <w:ind w:left="4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14:paraId="422CE8E5">
                  <w:pPr>
                    <w:spacing w:before="108" w:line="176"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Merge w:val="continue"/>
                  <w:tcBorders>
                    <w:top w:val="nil"/>
                    <w:bottom w:val="nil"/>
                    <w:right w:val="single" w:color="000000" w:sz="10" w:space="0"/>
                  </w:tcBorders>
                  <w:vAlign w:val="top"/>
                </w:tcPr>
                <w:p w14:paraId="37A5202C">
                  <w:pPr>
                    <w:rPr>
                      <w:rFonts w:ascii="Arial"/>
                      <w:sz w:val="21"/>
                    </w:rPr>
                  </w:pPr>
                </w:p>
              </w:tc>
            </w:tr>
            <w:tr w14:paraId="20A74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65" w:type="dxa"/>
                  <w:vMerge w:val="restart"/>
                  <w:tcBorders>
                    <w:left w:val="single" w:color="000000" w:sz="10" w:space="0"/>
                    <w:bottom w:val="nil"/>
                  </w:tcBorders>
                  <w:vAlign w:val="top"/>
                </w:tcPr>
                <w:p w14:paraId="70E8FBDB">
                  <w:pPr>
                    <w:spacing w:before="269" w:line="189" w:lineRule="auto"/>
                    <w:ind w:left="10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DA</w:t>
                  </w:r>
                </w:p>
                <w:p w14:paraId="53D8B709">
                  <w:pPr>
                    <w:spacing w:before="100" w:line="189" w:lineRule="auto"/>
                    <w:ind w:left="10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003</w:t>
                  </w:r>
                </w:p>
              </w:tc>
              <w:tc>
                <w:tcPr>
                  <w:tcW w:w="1156" w:type="dxa"/>
                  <w:vMerge w:val="restart"/>
                  <w:tcBorders>
                    <w:bottom w:val="nil"/>
                  </w:tcBorders>
                  <w:vAlign w:val="top"/>
                </w:tcPr>
                <w:p w14:paraId="5F99D091">
                  <w:pPr>
                    <w:spacing w:line="309" w:lineRule="auto"/>
                    <w:rPr>
                      <w:rFonts w:ascii="Arial"/>
                      <w:sz w:val="21"/>
                    </w:rPr>
                  </w:pPr>
                </w:p>
                <w:p w14:paraId="5B2CED3F">
                  <w:pPr>
                    <w:pStyle w:val="6"/>
                    <w:spacing w:before="71" w:line="220" w:lineRule="auto"/>
                    <w:ind w:left="138"/>
                    <w:rPr>
                      <w:sz w:val="22"/>
                      <w:szCs w:val="22"/>
                    </w:rPr>
                  </w:pPr>
                  <w:r>
                    <w:rPr>
                      <w:spacing w:val="-3"/>
                      <w:sz w:val="22"/>
                      <w:szCs w:val="22"/>
                    </w:rPr>
                    <w:t>设备故障</w:t>
                  </w:r>
                </w:p>
              </w:tc>
              <w:tc>
                <w:tcPr>
                  <w:tcW w:w="1031" w:type="dxa"/>
                  <w:vAlign w:val="top"/>
                </w:tcPr>
                <w:p w14:paraId="662B7D1A">
                  <w:pPr>
                    <w:pStyle w:val="6"/>
                    <w:spacing w:before="60" w:line="196" w:lineRule="auto"/>
                    <w:ind w:left="185"/>
                    <w:rPr>
                      <w:sz w:val="22"/>
                      <w:szCs w:val="22"/>
                    </w:rPr>
                  </w:pPr>
                  <w:r>
                    <w:rPr>
                      <w:spacing w:val="-2"/>
                      <w:sz w:val="22"/>
                      <w:szCs w:val="22"/>
                    </w:rPr>
                    <w:t>颗粒物</w:t>
                  </w:r>
                </w:p>
              </w:tc>
              <w:tc>
                <w:tcPr>
                  <w:tcW w:w="1156" w:type="dxa"/>
                  <w:vAlign w:val="top"/>
                </w:tcPr>
                <w:p w14:paraId="296D78DD">
                  <w:pPr>
                    <w:spacing w:before="96" w:line="187" w:lineRule="auto"/>
                    <w:ind w:left="35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135.8</w:t>
                  </w:r>
                </w:p>
              </w:tc>
              <w:tc>
                <w:tcPr>
                  <w:tcW w:w="1130" w:type="dxa"/>
                  <w:vAlign w:val="top"/>
                </w:tcPr>
                <w:p w14:paraId="162194CF">
                  <w:pPr>
                    <w:spacing w:before="96" w:line="187" w:lineRule="auto"/>
                    <w:ind w:left="32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8.146</w:t>
                  </w:r>
                </w:p>
              </w:tc>
              <w:tc>
                <w:tcPr>
                  <w:tcW w:w="933" w:type="dxa"/>
                  <w:vAlign w:val="top"/>
                </w:tcPr>
                <w:p w14:paraId="07EACE88">
                  <w:pPr>
                    <w:spacing w:before="108" w:line="176" w:lineRule="auto"/>
                    <w:ind w:left="4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14:paraId="4BBF7A60">
                  <w:pPr>
                    <w:spacing w:before="108" w:line="176"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Merge w:val="continue"/>
                  <w:tcBorders>
                    <w:top w:val="nil"/>
                    <w:bottom w:val="nil"/>
                    <w:right w:val="single" w:color="000000" w:sz="10" w:space="0"/>
                  </w:tcBorders>
                  <w:vAlign w:val="top"/>
                </w:tcPr>
                <w:p w14:paraId="35285670">
                  <w:pPr>
                    <w:rPr>
                      <w:rFonts w:ascii="Arial"/>
                      <w:sz w:val="21"/>
                    </w:rPr>
                  </w:pPr>
                </w:p>
              </w:tc>
            </w:tr>
            <w:tr w14:paraId="3CD31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65" w:type="dxa"/>
                  <w:vMerge w:val="continue"/>
                  <w:tcBorders>
                    <w:top w:val="nil"/>
                    <w:left w:val="single" w:color="000000" w:sz="10" w:space="0"/>
                    <w:bottom w:val="nil"/>
                  </w:tcBorders>
                  <w:vAlign w:val="top"/>
                </w:tcPr>
                <w:p w14:paraId="311DD1F4">
                  <w:pPr>
                    <w:rPr>
                      <w:rFonts w:ascii="Arial"/>
                      <w:sz w:val="21"/>
                    </w:rPr>
                  </w:pPr>
                </w:p>
              </w:tc>
              <w:tc>
                <w:tcPr>
                  <w:tcW w:w="1156" w:type="dxa"/>
                  <w:vMerge w:val="continue"/>
                  <w:tcBorders>
                    <w:top w:val="nil"/>
                    <w:bottom w:val="nil"/>
                  </w:tcBorders>
                  <w:vAlign w:val="top"/>
                </w:tcPr>
                <w:p w14:paraId="215802CA">
                  <w:pPr>
                    <w:rPr>
                      <w:rFonts w:ascii="Arial"/>
                      <w:sz w:val="21"/>
                    </w:rPr>
                  </w:pPr>
                </w:p>
              </w:tc>
              <w:tc>
                <w:tcPr>
                  <w:tcW w:w="1031" w:type="dxa"/>
                  <w:vAlign w:val="top"/>
                </w:tcPr>
                <w:p w14:paraId="257BDD45">
                  <w:pPr>
                    <w:spacing w:before="93" w:line="190" w:lineRule="auto"/>
                    <w:ind w:left="32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HCl</w:t>
                  </w:r>
                </w:p>
              </w:tc>
              <w:tc>
                <w:tcPr>
                  <w:tcW w:w="1156" w:type="dxa"/>
                  <w:vAlign w:val="top"/>
                </w:tcPr>
                <w:p w14:paraId="01F78517">
                  <w:pPr>
                    <w:spacing w:before="96" w:line="187" w:lineRule="auto"/>
                    <w:ind w:left="406"/>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1.65</w:t>
                  </w:r>
                </w:p>
              </w:tc>
              <w:tc>
                <w:tcPr>
                  <w:tcW w:w="1130" w:type="dxa"/>
                  <w:vAlign w:val="top"/>
                </w:tcPr>
                <w:p w14:paraId="022FE6D1">
                  <w:pPr>
                    <w:spacing w:before="96" w:line="187"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0.101</w:t>
                  </w:r>
                </w:p>
              </w:tc>
              <w:tc>
                <w:tcPr>
                  <w:tcW w:w="933" w:type="dxa"/>
                  <w:vAlign w:val="top"/>
                </w:tcPr>
                <w:p w14:paraId="15B916C6">
                  <w:pPr>
                    <w:spacing w:before="109" w:line="175" w:lineRule="auto"/>
                    <w:ind w:left="4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vAlign w:val="top"/>
                </w:tcPr>
                <w:p w14:paraId="04CBF6A9">
                  <w:pPr>
                    <w:spacing w:before="109" w:line="175"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Merge w:val="continue"/>
                  <w:tcBorders>
                    <w:top w:val="nil"/>
                    <w:bottom w:val="nil"/>
                    <w:right w:val="single" w:color="000000" w:sz="10" w:space="0"/>
                  </w:tcBorders>
                  <w:vAlign w:val="top"/>
                </w:tcPr>
                <w:p w14:paraId="1B28EE23">
                  <w:pPr>
                    <w:rPr>
                      <w:rFonts w:ascii="Arial"/>
                      <w:sz w:val="21"/>
                    </w:rPr>
                  </w:pPr>
                </w:p>
              </w:tc>
            </w:tr>
            <w:tr w14:paraId="71E72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565" w:type="dxa"/>
                  <w:vMerge w:val="continue"/>
                  <w:tcBorders>
                    <w:top w:val="nil"/>
                    <w:left w:val="single" w:color="000000" w:sz="10" w:space="0"/>
                    <w:bottom w:val="single" w:color="000000" w:sz="10" w:space="0"/>
                  </w:tcBorders>
                  <w:vAlign w:val="top"/>
                </w:tcPr>
                <w:p w14:paraId="1EFB2E3D">
                  <w:pPr>
                    <w:rPr>
                      <w:rFonts w:ascii="Arial"/>
                      <w:sz w:val="21"/>
                    </w:rPr>
                  </w:pPr>
                </w:p>
              </w:tc>
              <w:tc>
                <w:tcPr>
                  <w:tcW w:w="1156" w:type="dxa"/>
                  <w:vMerge w:val="continue"/>
                  <w:tcBorders>
                    <w:top w:val="nil"/>
                    <w:bottom w:val="single" w:color="000000" w:sz="10" w:space="0"/>
                  </w:tcBorders>
                  <w:vAlign w:val="top"/>
                </w:tcPr>
                <w:p w14:paraId="1DC85111">
                  <w:pPr>
                    <w:rPr>
                      <w:rFonts w:ascii="Arial"/>
                      <w:sz w:val="21"/>
                    </w:rPr>
                  </w:pPr>
                </w:p>
              </w:tc>
              <w:tc>
                <w:tcPr>
                  <w:tcW w:w="1031" w:type="dxa"/>
                  <w:tcBorders>
                    <w:bottom w:val="single" w:color="000000" w:sz="10" w:space="0"/>
                  </w:tcBorders>
                  <w:vAlign w:val="top"/>
                </w:tcPr>
                <w:p w14:paraId="70DE2793">
                  <w:pPr>
                    <w:pStyle w:val="6"/>
                    <w:spacing w:before="61" w:line="214" w:lineRule="auto"/>
                    <w:ind w:left="187"/>
                    <w:rPr>
                      <w:sz w:val="22"/>
                      <w:szCs w:val="22"/>
                    </w:rPr>
                  </w:pPr>
                  <w:r>
                    <w:rPr>
                      <w:spacing w:val="-3"/>
                      <w:sz w:val="22"/>
                      <w:szCs w:val="22"/>
                    </w:rPr>
                    <w:t>氟化物</w:t>
                  </w:r>
                </w:p>
              </w:tc>
              <w:tc>
                <w:tcPr>
                  <w:tcW w:w="1156" w:type="dxa"/>
                  <w:tcBorders>
                    <w:bottom w:val="single" w:color="000000" w:sz="10" w:space="0"/>
                  </w:tcBorders>
                  <w:vAlign w:val="top"/>
                </w:tcPr>
                <w:p w14:paraId="119EF496">
                  <w:pPr>
                    <w:spacing w:before="100" w:line="189" w:lineRule="auto"/>
                    <w:ind w:left="44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0.4</w:t>
                  </w:r>
                </w:p>
              </w:tc>
              <w:tc>
                <w:tcPr>
                  <w:tcW w:w="1130" w:type="dxa"/>
                  <w:tcBorders>
                    <w:bottom w:val="single" w:color="000000" w:sz="10" w:space="0"/>
                  </w:tcBorders>
                  <w:vAlign w:val="top"/>
                </w:tcPr>
                <w:p w14:paraId="28123520">
                  <w:pPr>
                    <w:spacing w:before="100" w:line="189" w:lineRule="auto"/>
                    <w:ind w:left="32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0.024</w:t>
                  </w:r>
                </w:p>
              </w:tc>
              <w:tc>
                <w:tcPr>
                  <w:tcW w:w="933" w:type="dxa"/>
                  <w:tcBorders>
                    <w:bottom w:val="single" w:color="000000" w:sz="10" w:space="0"/>
                  </w:tcBorders>
                  <w:vAlign w:val="top"/>
                </w:tcPr>
                <w:p w14:paraId="030C017F">
                  <w:pPr>
                    <w:spacing w:before="112" w:line="189" w:lineRule="auto"/>
                    <w:ind w:left="44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57" w:type="dxa"/>
                  <w:tcBorders>
                    <w:bottom w:val="single" w:color="000000" w:sz="10" w:space="0"/>
                  </w:tcBorders>
                  <w:vAlign w:val="top"/>
                </w:tcPr>
                <w:p w14:paraId="08590810">
                  <w:pPr>
                    <w:spacing w:before="112" w:line="189"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91" w:type="dxa"/>
                  <w:vMerge w:val="continue"/>
                  <w:tcBorders>
                    <w:top w:val="nil"/>
                    <w:bottom w:val="single" w:color="000000" w:sz="10" w:space="0"/>
                    <w:right w:val="single" w:color="000000" w:sz="10" w:space="0"/>
                  </w:tcBorders>
                  <w:vAlign w:val="top"/>
                </w:tcPr>
                <w:p w14:paraId="414589AF">
                  <w:pPr>
                    <w:rPr>
                      <w:rFonts w:ascii="Arial"/>
                      <w:sz w:val="21"/>
                    </w:rPr>
                  </w:pPr>
                </w:p>
              </w:tc>
            </w:tr>
          </w:tbl>
          <w:p w14:paraId="6FCD3901">
            <w:pPr>
              <w:spacing w:line="259" w:lineRule="auto"/>
              <w:rPr>
                <w:rFonts w:ascii="Arial"/>
                <w:sz w:val="21"/>
              </w:rPr>
            </w:pPr>
          </w:p>
          <w:p w14:paraId="49329189">
            <w:pPr>
              <w:spacing w:line="260" w:lineRule="auto"/>
              <w:rPr>
                <w:rFonts w:ascii="Arial"/>
                <w:sz w:val="21"/>
              </w:rPr>
            </w:pPr>
          </w:p>
          <w:p w14:paraId="401810D0">
            <w:pPr>
              <w:pStyle w:val="6"/>
              <w:spacing w:before="81" w:line="340" w:lineRule="auto"/>
              <w:ind w:left="105" w:right="97" w:firstLine="519"/>
              <w:jc w:val="both"/>
            </w:pPr>
            <w:r>
              <w:rPr>
                <w:spacing w:val="6"/>
              </w:rPr>
              <w:t>根据上表分析，本项目非正常工况下超标，</w:t>
            </w:r>
            <w:r>
              <w:rPr>
                <w:spacing w:val="5"/>
              </w:rPr>
              <w:t>环评要求项目一旦发生</w:t>
            </w:r>
            <w:r>
              <w:rPr>
                <w:spacing w:val="6"/>
              </w:rPr>
              <w:t>非正常排放，必须立即停产，对废气处理设施进行及时检修。为杜</w:t>
            </w:r>
            <w:r>
              <w:rPr>
                <w:spacing w:val="5"/>
              </w:rPr>
              <w:t>绝废</w:t>
            </w:r>
            <w:r>
              <w:rPr>
                <w:spacing w:val="9"/>
              </w:rPr>
              <w:t>气非正常排放，应采取以下措施确保废气处理达标排放：</w:t>
            </w:r>
          </w:p>
          <w:p w14:paraId="3963EBF2">
            <w:pPr>
              <w:pStyle w:val="6"/>
              <w:spacing w:before="1" w:line="283" w:lineRule="auto"/>
              <w:ind w:left="104" w:right="26" w:firstLine="519"/>
            </w:pPr>
            <w:r>
              <w:rPr>
                <w:spacing w:val="8"/>
              </w:rPr>
              <w:t>①安排专人负责环保设备的日常维护和管理，每隔固定时间检查、</w:t>
            </w:r>
            <w:r>
              <w:t>汇报情况，及时发现废气处理设备的隐患，确保废气处理系统正常运行；</w:t>
            </w:r>
          </w:p>
          <w:p w14:paraId="07DA5FED">
            <w:pPr>
              <w:pStyle w:val="6"/>
              <w:spacing w:before="152" w:line="224" w:lineRule="auto"/>
              <w:ind w:left="623"/>
            </w:pPr>
            <w:r>
              <w:rPr>
                <w:spacing w:val="6"/>
              </w:rPr>
              <w:t>②建立健全的环保管理机构，对环保管理人员和</w:t>
            </w:r>
            <w:r>
              <w:rPr>
                <w:spacing w:val="5"/>
              </w:rPr>
              <w:t>技术人员进行岗位</w:t>
            </w:r>
          </w:p>
        </w:tc>
      </w:tr>
    </w:tbl>
    <w:p w14:paraId="2957EEC2">
      <w:pPr>
        <w:pStyle w:val="2"/>
        <w:rPr>
          <w:sz w:val="21"/>
        </w:rPr>
      </w:pPr>
    </w:p>
    <w:p w14:paraId="047F9D35">
      <w:pPr>
        <w:rPr>
          <w:sz w:val="21"/>
          <w:szCs w:val="21"/>
        </w:rPr>
        <w:sectPr>
          <w:footerReference r:id="rId123" w:type="default"/>
          <w:pgSz w:w="11907" w:h="16840"/>
          <w:pgMar w:top="400" w:right="1485" w:bottom="1000" w:left="1484" w:header="0" w:footer="658" w:gutter="0"/>
          <w:cols w:space="720" w:num="1"/>
        </w:sectPr>
      </w:pPr>
    </w:p>
    <w:p w14:paraId="68A62C95">
      <w:pPr>
        <w:spacing w:before="19"/>
      </w:pPr>
    </w:p>
    <w:p w14:paraId="0E03EE6B">
      <w:pPr>
        <w:spacing w:before="19"/>
      </w:pPr>
    </w:p>
    <w:p w14:paraId="7CF31020">
      <w:pPr>
        <w:spacing w:before="19"/>
      </w:pPr>
    </w:p>
    <w:p w14:paraId="5600C184">
      <w:pPr>
        <w:spacing w:before="18"/>
      </w:pPr>
    </w:p>
    <w:p w14:paraId="4B7FB1D1">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571AA14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906" w:hRule="atLeast"/>
        </w:trPr>
        <w:tc>
          <w:tcPr>
            <w:tcW w:w="758" w:type="dxa"/>
            <w:tcBorders>
              <w:right w:val="single" w:color="000000" w:sz="2" w:space="0"/>
            </w:tcBorders>
            <w:vAlign w:val="top"/>
          </w:tcPr>
          <w:p w14:paraId="2A6182F6">
            <w:pPr>
              <w:rPr>
                <w:rFonts w:ascii="Arial"/>
                <w:sz w:val="21"/>
              </w:rPr>
            </w:pPr>
          </w:p>
        </w:tc>
        <w:tc>
          <w:tcPr>
            <w:tcW w:w="8153" w:type="dxa"/>
            <w:tcBorders>
              <w:left w:val="single" w:color="000000" w:sz="2" w:space="0"/>
            </w:tcBorders>
            <w:vAlign w:val="top"/>
          </w:tcPr>
          <w:p w14:paraId="210CA717">
            <w:pPr>
              <w:pStyle w:val="6"/>
              <w:spacing w:before="151" w:line="339" w:lineRule="auto"/>
              <w:ind w:left="110" w:right="97" w:hanging="5"/>
            </w:pPr>
            <w:r>
              <w:rPr>
                <w:spacing w:val="6"/>
              </w:rPr>
              <w:t>培训，委托具有专业资质的环境检测单位对项目排放的各类污染</w:t>
            </w:r>
            <w:r>
              <w:rPr>
                <w:spacing w:val="5"/>
              </w:rPr>
              <w:t>物进行</w:t>
            </w:r>
            <w:r>
              <w:rPr>
                <w:spacing w:val="4"/>
              </w:rPr>
              <w:t>定期检测；</w:t>
            </w:r>
          </w:p>
          <w:p w14:paraId="79ED8844">
            <w:pPr>
              <w:pStyle w:val="6"/>
              <w:spacing w:line="283" w:lineRule="auto"/>
              <w:ind w:left="108" w:right="97" w:firstLine="514"/>
            </w:pPr>
            <w:r>
              <w:rPr>
                <w:spacing w:val="6"/>
              </w:rPr>
              <w:t>③应定期维护、检修废气处理装置，以保持废气</w:t>
            </w:r>
            <w:r>
              <w:rPr>
                <w:spacing w:val="5"/>
              </w:rPr>
              <w:t>处理装置的净化能</w:t>
            </w:r>
            <w:r>
              <w:rPr>
                <w:spacing w:val="6"/>
              </w:rPr>
              <w:t>力和净化容量。</w:t>
            </w:r>
          </w:p>
          <w:p w14:paraId="173BA4F5">
            <w:pPr>
              <w:pStyle w:val="6"/>
              <w:spacing w:before="154" w:line="226" w:lineRule="auto"/>
              <w:ind w:left="100"/>
            </w:pPr>
            <w:r>
              <w:rPr>
                <w:rFonts w:ascii="Times New Roman" w:hAnsi="Times New Roman" w:eastAsia="Times New Roman" w:cs="Times New Roman"/>
                <w:b/>
                <w:bCs/>
                <w:spacing w:val="2"/>
              </w:rPr>
              <w:t>4.2.2</w:t>
            </w:r>
            <w:r>
              <w:rPr>
                <w:rFonts w:ascii="Times New Roman" w:hAnsi="Times New Roman" w:eastAsia="Times New Roman" w:cs="Times New Roman"/>
                <w:b/>
                <w:bCs/>
                <w:spacing w:val="16"/>
                <w:w w:val="101"/>
              </w:rPr>
              <w:t xml:space="preserve"> </w:t>
            </w:r>
            <w:r>
              <w:rPr>
                <w:b/>
                <w:bCs/>
                <w:spacing w:val="2"/>
              </w:rPr>
              <w:t>废水</w:t>
            </w:r>
          </w:p>
          <w:p w14:paraId="303F71FD">
            <w:pPr>
              <w:pStyle w:val="6"/>
              <w:spacing w:before="152" w:line="226" w:lineRule="auto"/>
              <w:ind w:left="100"/>
            </w:pPr>
            <w:r>
              <w:rPr>
                <w:rFonts w:ascii="Times New Roman" w:hAnsi="Times New Roman" w:eastAsia="Times New Roman" w:cs="Times New Roman"/>
                <w:b/>
                <w:bCs/>
                <w:spacing w:val="5"/>
              </w:rPr>
              <w:t xml:space="preserve">4.2.2.1 </w:t>
            </w:r>
            <w:r>
              <w:rPr>
                <w:b/>
                <w:bCs/>
                <w:spacing w:val="5"/>
              </w:rPr>
              <w:t>废水源强核算</w:t>
            </w:r>
          </w:p>
          <w:p w14:paraId="1B46151D">
            <w:pPr>
              <w:pStyle w:val="6"/>
              <w:spacing w:before="152" w:line="340" w:lineRule="auto"/>
              <w:ind w:left="96" w:right="9" w:firstLine="532"/>
              <w:jc w:val="both"/>
            </w:pPr>
            <w:r>
              <w:rPr>
                <w:spacing w:val="5"/>
              </w:rPr>
              <w:t>项目冷却塔产生的清净下水直接排至厂区雨水管网。本项目产生的废水仅为生活污水，产生量约</w:t>
            </w:r>
            <w:r>
              <w:rPr>
                <w:spacing w:val="-45"/>
              </w:rPr>
              <w:t xml:space="preserve"> </w:t>
            </w:r>
            <w:r>
              <w:rPr>
                <w:rFonts w:ascii="Times New Roman" w:hAnsi="Times New Roman" w:eastAsia="Times New Roman" w:cs="Times New Roman"/>
                <w:spacing w:val="5"/>
              </w:rPr>
              <w:t>382.5m</w:t>
            </w:r>
            <w:r>
              <w:rPr>
                <w:rFonts w:ascii="Times New Roman" w:hAnsi="Times New Roman" w:eastAsia="Times New Roman" w:cs="Times New Roman"/>
                <w:spacing w:val="5"/>
                <w:position w:val="8"/>
                <w:sz w:val="16"/>
                <w:szCs w:val="16"/>
              </w:rPr>
              <w:t>3</w:t>
            </w:r>
            <w:r>
              <w:rPr>
                <w:rFonts w:ascii="Times New Roman" w:hAnsi="Times New Roman" w:eastAsia="Times New Roman" w:cs="Times New Roman"/>
                <w:spacing w:val="5"/>
              </w:rPr>
              <w:t>/a</w:t>
            </w:r>
            <w:r>
              <w:rPr>
                <w:rFonts w:ascii="Times New Roman" w:hAnsi="Times New Roman" w:eastAsia="Times New Roman" w:cs="Times New Roman"/>
                <w:spacing w:val="-31"/>
              </w:rPr>
              <w:t xml:space="preserve"> </w:t>
            </w:r>
            <w:r>
              <w:rPr>
                <w:spacing w:val="5"/>
              </w:rPr>
              <w:t>，主要污染物为</w:t>
            </w:r>
            <w:r>
              <w:rPr>
                <w:spacing w:val="-50"/>
              </w:rPr>
              <w:t xml:space="preserve"> </w:t>
            </w:r>
            <w:r>
              <w:rPr>
                <w:rFonts w:ascii="Times New Roman" w:hAnsi="Times New Roman" w:eastAsia="Times New Roman" w:cs="Times New Roman"/>
              </w:rPr>
              <w:t>COD</w:t>
            </w:r>
            <w:r>
              <w:rPr>
                <w:rFonts w:ascii="Times New Roman" w:hAnsi="Times New Roman" w:eastAsia="Times New Roman" w:cs="Times New Roman"/>
                <w:spacing w:val="-32"/>
              </w:rPr>
              <w:t xml:space="preserve"> </w:t>
            </w:r>
            <w:r>
              <w:rPr>
                <w:spacing w:val="5"/>
              </w:rPr>
              <w:t>、</w:t>
            </w:r>
            <w:r>
              <w:rPr>
                <w:rFonts w:ascii="Times New Roman" w:hAnsi="Times New Roman" w:eastAsia="Times New Roman" w:cs="Times New Roman"/>
              </w:rPr>
              <w:t>BOD</w:t>
            </w:r>
            <w:r>
              <w:rPr>
                <w:rFonts w:ascii="Times New Roman" w:hAnsi="Times New Roman" w:eastAsia="Times New Roman" w:cs="Times New Roman"/>
                <w:spacing w:val="5"/>
                <w:position w:val="-2"/>
                <w:sz w:val="16"/>
                <w:szCs w:val="16"/>
              </w:rPr>
              <w:t>5</w:t>
            </w:r>
            <w:r>
              <w:rPr>
                <w:spacing w:val="5"/>
              </w:rPr>
              <w:t>、</w:t>
            </w:r>
            <w:r>
              <w:t xml:space="preserve"> </w:t>
            </w:r>
            <w:r>
              <w:rPr>
                <w:rFonts w:ascii="Times New Roman" w:hAnsi="Times New Roman" w:eastAsia="Times New Roman" w:cs="Times New Roman"/>
              </w:rPr>
              <w:t>SS</w:t>
            </w:r>
            <w:r>
              <w:rPr>
                <w:spacing w:val="3"/>
              </w:rPr>
              <w:t>、氨氮，依托厂区现有已建生化池（处理能力</w:t>
            </w:r>
            <w:r>
              <w:rPr>
                <w:spacing w:val="-28"/>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/d</w:t>
            </w:r>
            <w:r>
              <w:rPr>
                <w:spacing w:val="3"/>
              </w:rPr>
              <w:t>）处理达到《污</w:t>
            </w:r>
            <w:r>
              <w:rPr>
                <w:spacing w:val="8"/>
              </w:rPr>
              <w:t>水综合排放标准》（</w:t>
            </w:r>
            <w:r>
              <w:rPr>
                <w:rFonts w:ascii="Times New Roman" w:hAnsi="Times New Roman" w:eastAsia="Times New Roman" w:cs="Times New Roman"/>
              </w:rPr>
              <w:t>GB</w:t>
            </w:r>
            <w:r>
              <w:rPr>
                <w:rFonts w:ascii="Times New Roman" w:hAnsi="Times New Roman" w:eastAsia="Times New Roman" w:cs="Times New Roman"/>
                <w:spacing w:val="8"/>
              </w:rPr>
              <w:t>8978-1996</w:t>
            </w:r>
            <w:r>
              <w:rPr>
                <w:spacing w:val="8"/>
              </w:rPr>
              <w:t>）三级标准后</w:t>
            </w:r>
            <w:r>
              <w:rPr>
                <w:spacing w:val="7"/>
              </w:rPr>
              <w:t>排入西彭城镇污水处理</w:t>
            </w:r>
            <w:r>
              <w:rPr>
                <w:spacing w:val="11"/>
              </w:rPr>
              <w:t>厂处理达《城镇污水处理厂污染物排放标准》</w:t>
            </w:r>
            <w:r>
              <w:rPr>
                <w:spacing w:val="-101"/>
              </w:rPr>
              <w:t xml:space="preserve"> </w:t>
            </w:r>
            <w:r>
              <w:rPr>
                <w:spacing w:val="11"/>
              </w:rPr>
              <w:t>（</w:t>
            </w:r>
            <w:r>
              <w:rPr>
                <w:rFonts w:ascii="Times New Roman" w:hAnsi="Times New Roman" w:eastAsia="Times New Roman" w:cs="Times New Roman"/>
              </w:rPr>
              <w:t>GB</w:t>
            </w:r>
            <w:r>
              <w:rPr>
                <w:rFonts w:ascii="Times New Roman" w:hAnsi="Times New Roman" w:eastAsia="Times New Roman" w:cs="Times New Roman"/>
                <w:spacing w:val="10"/>
              </w:rPr>
              <w:t>18918-2002</w:t>
            </w:r>
            <w:r>
              <w:rPr>
                <w:spacing w:val="10"/>
              </w:rPr>
              <w:t>）一级</w:t>
            </w:r>
            <w:r>
              <w:rPr>
                <w:rFonts w:ascii="Times New Roman" w:hAnsi="Times New Roman" w:eastAsia="Times New Roman" w:cs="Times New Roman"/>
                <w:spacing w:val="7"/>
              </w:rPr>
              <w:t xml:space="preserve">A </w:t>
            </w:r>
            <w:r>
              <w:rPr>
                <w:spacing w:val="7"/>
              </w:rPr>
              <w:t>后排入桥头河。</w:t>
            </w:r>
          </w:p>
          <w:p w14:paraId="01DF5813">
            <w:pPr>
              <w:pStyle w:val="6"/>
              <w:spacing w:before="1" w:line="339" w:lineRule="auto"/>
              <w:ind w:left="104" w:right="97" w:firstLine="519"/>
            </w:pPr>
            <w:r>
              <w:rPr>
                <w:spacing w:val="6"/>
              </w:rPr>
              <w:t>废水产排情况、治理设施信息、间接排放口基</w:t>
            </w:r>
            <w:r>
              <w:rPr>
                <w:spacing w:val="5"/>
              </w:rPr>
              <w:t>本情况及污染物排放</w:t>
            </w:r>
            <w:r>
              <w:rPr>
                <w:spacing w:val="7"/>
              </w:rPr>
              <w:t>执行标准详见下表。</w:t>
            </w:r>
          </w:p>
          <w:p w14:paraId="1CD71641">
            <w:pPr>
              <w:pStyle w:val="6"/>
              <w:spacing w:line="225" w:lineRule="auto"/>
              <w:ind w:left="1368"/>
            </w:pPr>
            <w:r>
              <w:rPr>
                <w:b/>
                <w:bCs/>
                <w:spacing w:val="5"/>
              </w:rPr>
              <w:t>表</w:t>
            </w:r>
            <w:r>
              <w:rPr>
                <w:spacing w:val="-44"/>
              </w:rPr>
              <w:t xml:space="preserve"> </w:t>
            </w:r>
            <w:r>
              <w:rPr>
                <w:rFonts w:ascii="Times New Roman" w:hAnsi="Times New Roman" w:eastAsia="Times New Roman" w:cs="Times New Roman"/>
                <w:b/>
                <w:bCs/>
                <w:spacing w:val="5"/>
              </w:rPr>
              <w:t xml:space="preserve">4.2-11    </w:t>
            </w:r>
            <w:r>
              <w:rPr>
                <w:b/>
                <w:bCs/>
                <w:spacing w:val="5"/>
              </w:rPr>
              <w:t>本项目及全厂废水污染物产生及排放</w:t>
            </w:r>
          </w:p>
          <w:p w14:paraId="41A75F00">
            <w:pPr>
              <w:spacing w:line="115" w:lineRule="auto"/>
              <w:rPr>
                <w:rFonts w:ascii="Arial"/>
                <w:sz w:val="2"/>
              </w:rPr>
            </w:pPr>
          </w:p>
          <w:tbl>
            <w:tblPr>
              <w:tblStyle w:val="5"/>
              <w:tblW w:w="791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216"/>
              <w:gridCol w:w="828"/>
              <w:gridCol w:w="756"/>
              <w:gridCol w:w="796"/>
              <w:gridCol w:w="769"/>
              <w:gridCol w:w="1206"/>
              <w:gridCol w:w="840"/>
              <w:gridCol w:w="867"/>
            </w:tblGrid>
            <w:tr w14:paraId="0287F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641" w:type="dxa"/>
                  <w:vMerge w:val="restart"/>
                  <w:tcBorders>
                    <w:top w:val="single" w:color="000000" w:sz="10" w:space="0"/>
                    <w:left w:val="single" w:color="000000" w:sz="10" w:space="0"/>
                    <w:bottom w:val="nil"/>
                  </w:tcBorders>
                  <w:vAlign w:val="top"/>
                </w:tcPr>
                <w:p w14:paraId="2F323CF1">
                  <w:pPr>
                    <w:spacing w:line="276" w:lineRule="auto"/>
                    <w:rPr>
                      <w:rFonts w:ascii="Arial"/>
                      <w:sz w:val="21"/>
                    </w:rPr>
                  </w:pPr>
                </w:p>
                <w:p w14:paraId="1C2D5243">
                  <w:pPr>
                    <w:pStyle w:val="6"/>
                    <w:spacing w:before="72" w:line="239" w:lineRule="auto"/>
                    <w:ind w:left="201" w:right="100" w:hanging="107"/>
                    <w:rPr>
                      <w:sz w:val="22"/>
                      <w:szCs w:val="22"/>
                    </w:rPr>
                  </w:pPr>
                  <w:r>
                    <w:rPr>
                      <w:spacing w:val="-5"/>
                      <w:sz w:val="22"/>
                      <w:szCs w:val="22"/>
                    </w:rPr>
                    <w:t>污染</w:t>
                  </w:r>
                  <w:r>
                    <w:rPr>
                      <w:sz w:val="22"/>
                      <w:szCs w:val="22"/>
                    </w:rPr>
                    <w:t>源</w:t>
                  </w:r>
                </w:p>
              </w:tc>
              <w:tc>
                <w:tcPr>
                  <w:tcW w:w="1216" w:type="dxa"/>
                  <w:vMerge w:val="restart"/>
                  <w:tcBorders>
                    <w:top w:val="single" w:color="000000" w:sz="10" w:space="0"/>
                    <w:bottom w:val="nil"/>
                  </w:tcBorders>
                  <w:vAlign w:val="top"/>
                </w:tcPr>
                <w:p w14:paraId="63240D3D">
                  <w:pPr>
                    <w:spacing w:line="417" w:lineRule="auto"/>
                    <w:rPr>
                      <w:rFonts w:ascii="Arial"/>
                      <w:sz w:val="21"/>
                    </w:rPr>
                  </w:pPr>
                </w:p>
                <w:p w14:paraId="70F8386C">
                  <w:pPr>
                    <w:pStyle w:val="6"/>
                    <w:spacing w:before="71" w:line="220" w:lineRule="auto"/>
                    <w:ind w:left="274"/>
                    <w:rPr>
                      <w:sz w:val="22"/>
                      <w:szCs w:val="22"/>
                    </w:rPr>
                  </w:pPr>
                  <w:r>
                    <w:rPr>
                      <w:spacing w:val="-2"/>
                      <w:sz w:val="22"/>
                      <w:szCs w:val="22"/>
                    </w:rPr>
                    <w:t>废水量</w:t>
                  </w:r>
                </w:p>
              </w:tc>
              <w:tc>
                <w:tcPr>
                  <w:tcW w:w="828" w:type="dxa"/>
                  <w:vMerge w:val="restart"/>
                  <w:tcBorders>
                    <w:top w:val="single" w:color="000000" w:sz="10" w:space="0"/>
                    <w:bottom w:val="nil"/>
                  </w:tcBorders>
                  <w:vAlign w:val="top"/>
                </w:tcPr>
                <w:p w14:paraId="1C583F36">
                  <w:pPr>
                    <w:spacing w:line="416" w:lineRule="auto"/>
                    <w:rPr>
                      <w:rFonts w:ascii="Arial"/>
                      <w:sz w:val="21"/>
                    </w:rPr>
                  </w:pPr>
                </w:p>
                <w:p w14:paraId="61CE06C6">
                  <w:pPr>
                    <w:pStyle w:val="6"/>
                    <w:spacing w:before="72" w:line="221" w:lineRule="auto"/>
                    <w:ind w:left="85"/>
                    <w:rPr>
                      <w:sz w:val="22"/>
                      <w:szCs w:val="22"/>
                    </w:rPr>
                  </w:pPr>
                  <w:r>
                    <w:rPr>
                      <w:spacing w:val="-3"/>
                      <w:sz w:val="22"/>
                      <w:szCs w:val="22"/>
                    </w:rPr>
                    <w:t>污染物</w:t>
                  </w:r>
                </w:p>
              </w:tc>
              <w:tc>
                <w:tcPr>
                  <w:tcW w:w="1552" w:type="dxa"/>
                  <w:gridSpan w:val="2"/>
                  <w:tcBorders>
                    <w:top w:val="single" w:color="000000" w:sz="10" w:space="0"/>
                  </w:tcBorders>
                  <w:vAlign w:val="top"/>
                </w:tcPr>
                <w:p w14:paraId="2995E39E">
                  <w:pPr>
                    <w:pStyle w:val="6"/>
                    <w:spacing w:before="191" w:line="222" w:lineRule="auto"/>
                    <w:ind w:left="455"/>
                    <w:rPr>
                      <w:sz w:val="22"/>
                      <w:szCs w:val="22"/>
                    </w:rPr>
                  </w:pPr>
                  <w:r>
                    <w:rPr>
                      <w:spacing w:val="-4"/>
                      <w:sz w:val="22"/>
                      <w:szCs w:val="22"/>
                    </w:rPr>
                    <w:t>处理前</w:t>
                  </w:r>
                </w:p>
              </w:tc>
              <w:tc>
                <w:tcPr>
                  <w:tcW w:w="1975" w:type="dxa"/>
                  <w:gridSpan w:val="2"/>
                  <w:tcBorders>
                    <w:top w:val="single" w:color="000000" w:sz="10" w:space="0"/>
                  </w:tcBorders>
                  <w:vAlign w:val="top"/>
                </w:tcPr>
                <w:p w14:paraId="2ECB6925">
                  <w:pPr>
                    <w:pStyle w:val="6"/>
                    <w:spacing w:before="191" w:line="221" w:lineRule="auto"/>
                    <w:jc w:val="right"/>
                    <w:rPr>
                      <w:sz w:val="22"/>
                      <w:szCs w:val="22"/>
                    </w:rPr>
                  </w:pPr>
                  <w:r>
                    <w:rPr>
                      <w:spacing w:val="-5"/>
                      <w:sz w:val="22"/>
                      <w:szCs w:val="22"/>
                    </w:rPr>
                    <w:t>处理后（三级标准）</w:t>
                  </w:r>
                </w:p>
              </w:tc>
              <w:tc>
                <w:tcPr>
                  <w:tcW w:w="1707" w:type="dxa"/>
                  <w:gridSpan w:val="2"/>
                  <w:tcBorders>
                    <w:top w:val="single" w:color="000000" w:sz="10" w:space="0"/>
                    <w:right w:val="single" w:color="000000" w:sz="10" w:space="0"/>
                  </w:tcBorders>
                  <w:vAlign w:val="top"/>
                </w:tcPr>
                <w:p w14:paraId="21D864D9">
                  <w:pPr>
                    <w:pStyle w:val="6"/>
                    <w:spacing w:before="50" w:line="225" w:lineRule="auto"/>
                    <w:ind w:left="91" w:right="2" w:hanging="62"/>
                    <w:rPr>
                      <w:sz w:val="22"/>
                      <w:szCs w:val="22"/>
                    </w:rPr>
                  </w:pPr>
                  <w:r>
                    <w:rPr>
                      <w:spacing w:val="-13"/>
                      <w:sz w:val="22"/>
                      <w:szCs w:val="22"/>
                    </w:rPr>
                    <w:t>排入环境（西彭城</w:t>
                  </w:r>
                  <w:r>
                    <w:rPr>
                      <w:spacing w:val="-2"/>
                      <w:sz w:val="22"/>
                      <w:szCs w:val="22"/>
                    </w:rPr>
                    <w:t>镇污水处理厂）</w:t>
                  </w:r>
                </w:p>
              </w:tc>
            </w:tr>
            <w:tr w14:paraId="20609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641" w:type="dxa"/>
                  <w:vMerge w:val="continue"/>
                  <w:tcBorders>
                    <w:top w:val="nil"/>
                    <w:left w:val="single" w:color="000000" w:sz="10" w:space="0"/>
                  </w:tcBorders>
                  <w:vAlign w:val="top"/>
                </w:tcPr>
                <w:p w14:paraId="009DA122">
                  <w:pPr>
                    <w:rPr>
                      <w:rFonts w:ascii="Arial"/>
                      <w:sz w:val="21"/>
                    </w:rPr>
                  </w:pPr>
                </w:p>
              </w:tc>
              <w:tc>
                <w:tcPr>
                  <w:tcW w:w="1216" w:type="dxa"/>
                  <w:vMerge w:val="continue"/>
                  <w:tcBorders>
                    <w:top w:val="nil"/>
                  </w:tcBorders>
                  <w:vAlign w:val="top"/>
                </w:tcPr>
                <w:p w14:paraId="344BCF17">
                  <w:pPr>
                    <w:rPr>
                      <w:rFonts w:ascii="Arial"/>
                      <w:sz w:val="21"/>
                    </w:rPr>
                  </w:pPr>
                </w:p>
              </w:tc>
              <w:tc>
                <w:tcPr>
                  <w:tcW w:w="828" w:type="dxa"/>
                  <w:vMerge w:val="continue"/>
                  <w:tcBorders>
                    <w:top w:val="nil"/>
                  </w:tcBorders>
                  <w:vAlign w:val="top"/>
                </w:tcPr>
                <w:p w14:paraId="1B7CE7D6">
                  <w:pPr>
                    <w:rPr>
                      <w:rFonts w:ascii="Arial"/>
                      <w:sz w:val="21"/>
                    </w:rPr>
                  </w:pPr>
                </w:p>
              </w:tc>
              <w:tc>
                <w:tcPr>
                  <w:tcW w:w="756" w:type="dxa"/>
                  <w:vAlign w:val="top"/>
                </w:tcPr>
                <w:p w14:paraId="76251B5A">
                  <w:pPr>
                    <w:pStyle w:val="6"/>
                    <w:spacing w:before="47" w:line="238" w:lineRule="auto"/>
                    <w:ind w:left="136" w:right="140" w:firstLine="26"/>
                    <w:rPr>
                      <w:rFonts w:ascii="Times New Roman" w:hAnsi="Times New Roman" w:eastAsia="Times New Roman" w:cs="Times New Roman"/>
                      <w:sz w:val="22"/>
                      <w:szCs w:val="22"/>
                    </w:rPr>
                  </w:pPr>
                  <w:r>
                    <w:rPr>
                      <w:spacing w:val="-5"/>
                      <w:sz w:val="22"/>
                      <w:szCs w:val="22"/>
                    </w:rPr>
                    <w:t>浓度</w:t>
                  </w:r>
                  <w:r>
                    <w:rPr>
                      <w:rFonts w:ascii="Times New Roman" w:hAnsi="Times New Roman" w:eastAsia="Times New Roman" w:cs="Times New Roman"/>
                      <w:spacing w:val="-1"/>
                      <w:sz w:val="22"/>
                      <w:szCs w:val="22"/>
                    </w:rPr>
                    <w:t>mg/L</w:t>
                  </w:r>
                </w:p>
              </w:tc>
              <w:tc>
                <w:tcPr>
                  <w:tcW w:w="796" w:type="dxa"/>
                  <w:vAlign w:val="top"/>
                </w:tcPr>
                <w:p w14:paraId="032BBD5C">
                  <w:pPr>
                    <w:pStyle w:val="6"/>
                    <w:spacing w:before="47" w:line="220" w:lineRule="auto"/>
                    <w:ind w:left="74"/>
                    <w:rPr>
                      <w:sz w:val="22"/>
                      <w:szCs w:val="22"/>
                    </w:rPr>
                  </w:pPr>
                  <w:r>
                    <w:rPr>
                      <w:spacing w:val="-3"/>
                      <w:sz w:val="22"/>
                      <w:szCs w:val="22"/>
                    </w:rPr>
                    <w:t>产生量</w:t>
                  </w:r>
                </w:p>
                <w:p w14:paraId="5DD8D77D">
                  <w:pPr>
                    <w:spacing w:before="49" w:line="193" w:lineRule="auto"/>
                    <w:ind w:left="28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769" w:type="dxa"/>
                  <w:vAlign w:val="top"/>
                </w:tcPr>
                <w:p w14:paraId="0FDEA96A">
                  <w:pPr>
                    <w:pStyle w:val="6"/>
                    <w:spacing w:before="47" w:line="238" w:lineRule="auto"/>
                    <w:ind w:left="147" w:right="140" w:firstLine="26"/>
                    <w:rPr>
                      <w:rFonts w:ascii="Times New Roman" w:hAnsi="Times New Roman" w:eastAsia="Times New Roman" w:cs="Times New Roman"/>
                      <w:sz w:val="22"/>
                      <w:szCs w:val="22"/>
                    </w:rPr>
                  </w:pPr>
                  <w:r>
                    <w:rPr>
                      <w:spacing w:val="-5"/>
                      <w:sz w:val="22"/>
                      <w:szCs w:val="22"/>
                    </w:rPr>
                    <w:t>浓度</w:t>
                  </w:r>
                  <w:r>
                    <w:rPr>
                      <w:rFonts w:ascii="Times New Roman" w:hAnsi="Times New Roman" w:eastAsia="Times New Roman" w:cs="Times New Roman"/>
                      <w:spacing w:val="-1"/>
                      <w:sz w:val="22"/>
                      <w:szCs w:val="22"/>
                    </w:rPr>
                    <w:t>mg/L</w:t>
                  </w:r>
                </w:p>
              </w:tc>
              <w:tc>
                <w:tcPr>
                  <w:tcW w:w="1206" w:type="dxa"/>
                  <w:vAlign w:val="top"/>
                </w:tcPr>
                <w:p w14:paraId="599ACAB9">
                  <w:pPr>
                    <w:pStyle w:val="6"/>
                    <w:spacing w:before="188" w:line="222" w:lineRule="auto"/>
                    <w:ind w:left="146"/>
                    <w:rPr>
                      <w:rFonts w:ascii="Times New Roman" w:hAnsi="Times New Roman" w:eastAsia="Times New Roman" w:cs="Times New Roman"/>
                      <w:sz w:val="22"/>
                      <w:szCs w:val="22"/>
                    </w:rPr>
                  </w:pPr>
                  <w:r>
                    <w:rPr>
                      <w:spacing w:val="-2"/>
                      <w:sz w:val="22"/>
                      <w:szCs w:val="22"/>
                    </w:rPr>
                    <w:t>排放量</w:t>
                  </w:r>
                  <w:r>
                    <w:rPr>
                      <w:spacing w:val="-51"/>
                      <w:sz w:val="22"/>
                      <w:szCs w:val="22"/>
                    </w:rPr>
                    <w:t xml:space="preserve"> </w:t>
                  </w:r>
                  <w:r>
                    <w:rPr>
                      <w:rFonts w:ascii="Times New Roman" w:hAnsi="Times New Roman" w:eastAsia="Times New Roman" w:cs="Times New Roman"/>
                      <w:spacing w:val="-2"/>
                      <w:sz w:val="22"/>
                      <w:szCs w:val="22"/>
                    </w:rPr>
                    <w:t>t/a</w:t>
                  </w:r>
                </w:p>
              </w:tc>
              <w:tc>
                <w:tcPr>
                  <w:tcW w:w="840" w:type="dxa"/>
                  <w:vAlign w:val="top"/>
                </w:tcPr>
                <w:p w14:paraId="6D4D667D">
                  <w:pPr>
                    <w:pStyle w:val="6"/>
                    <w:spacing w:before="47" w:line="238" w:lineRule="auto"/>
                    <w:ind w:left="190" w:right="170" w:firstLine="23"/>
                    <w:rPr>
                      <w:rFonts w:ascii="Times New Roman" w:hAnsi="Times New Roman" w:eastAsia="Times New Roman" w:cs="Times New Roman"/>
                      <w:sz w:val="22"/>
                      <w:szCs w:val="22"/>
                    </w:rPr>
                  </w:pPr>
                  <w:r>
                    <w:rPr>
                      <w:spacing w:val="-4"/>
                      <w:sz w:val="22"/>
                      <w:szCs w:val="22"/>
                    </w:rPr>
                    <w:t>浓度</w:t>
                  </w:r>
                  <w:r>
                    <w:rPr>
                      <w:rFonts w:ascii="Times New Roman" w:hAnsi="Times New Roman" w:eastAsia="Times New Roman" w:cs="Times New Roman"/>
                      <w:spacing w:val="-1"/>
                      <w:sz w:val="22"/>
                      <w:szCs w:val="22"/>
                    </w:rPr>
                    <w:t>mg/L</w:t>
                  </w:r>
                </w:p>
              </w:tc>
              <w:tc>
                <w:tcPr>
                  <w:tcW w:w="867" w:type="dxa"/>
                  <w:tcBorders>
                    <w:right w:val="single" w:color="000000" w:sz="10" w:space="0"/>
                  </w:tcBorders>
                  <w:vAlign w:val="top"/>
                </w:tcPr>
                <w:p w14:paraId="3E3CF782">
                  <w:pPr>
                    <w:pStyle w:val="6"/>
                    <w:spacing w:before="47" w:line="222" w:lineRule="auto"/>
                    <w:ind w:left="113"/>
                    <w:rPr>
                      <w:sz w:val="22"/>
                      <w:szCs w:val="22"/>
                    </w:rPr>
                  </w:pPr>
                  <w:r>
                    <w:rPr>
                      <w:spacing w:val="-3"/>
                      <w:sz w:val="22"/>
                      <w:szCs w:val="22"/>
                    </w:rPr>
                    <w:t>排放量</w:t>
                  </w:r>
                </w:p>
                <w:p w14:paraId="1A15218D">
                  <w:pPr>
                    <w:spacing w:before="48" w:line="193" w:lineRule="auto"/>
                    <w:ind w:left="32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r>
            <w:tr w14:paraId="668C3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41" w:type="dxa"/>
                  <w:vMerge w:val="restart"/>
                  <w:tcBorders>
                    <w:left w:val="single" w:color="000000" w:sz="10" w:space="0"/>
                    <w:bottom w:val="nil"/>
                  </w:tcBorders>
                  <w:vAlign w:val="top"/>
                </w:tcPr>
                <w:p w14:paraId="1C145DD3">
                  <w:pPr>
                    <w:spacing w:line="258" w:lineRule="auto"/>
                    <w:rPr>
                      <w:rFonts w:ascii="Arial"/>
                      <w:sz w:val="21"/>
                    </w:rPr>
                  </w:pPr>
                </w:p>
                <w:p w14:paraId="445D761C">
                  <w:pPr>
                    <w:spacing w:line="258" w:lineRule="auto"/>
                    <w:rPr>
                      <w:rFonts w:ascii="Arial"/>
                      <w:sz w:val="21"/>
                    </w:rPr>
                  </w:pPr>
                </w:p>
                <w:p w14:paraId="1A5F21B1">
                  <w:pPr>
                    <w:spacing w:line="258" w:lineRule="auto"/>
                    <w:rPr>
                      <w:rFonts w:ascii="Arial"/>
                      <w:sz w:val="21"/>
                    </w:rPr>
                  </w:pPr>
                </w:p>
                <w:p w14:paraId="3037E9F1">
                  <w:pPr>
                    <w:spacing w:line="258" w:lineRule="auto"/>
                    <w:rPr>
                      <w:rFonts w:ascii="Arial"/>
                      <w:sz w:val="21"/>
                    </w:rPr>
                  </w:pPr>
                </w:p>
                <w:p w14:paraId="14E5FC53">
                  <w:pPr>
                    <w:spacing w:line="258" w:lineRule="auto"/>
                    <w:rPr>
                      <w:rFonts w:ascii="Arial"/>
                      <w:sz w:val="21"/>
                    </w:rPr>
                  </w:pPr>
                </w:p>
                <w:p w14:paraId="688685C4">
                  <w:pPr>
                    <w:pStyle w:val="6"/>
                    <w:spacing w:before="71" w:line="238" w:lineRule="auto"/>
                    <w:ind w:left="94" w:right="100"/>
                    <w:rPr>
                      <w:sz w:val="22"/>
                      <w:szCs w:val="22"/>
                    </w:rPr>
                  </w:pPr>
                  <w:r>
                    <w:rPr>
                      <w:spacing w:val="-5"/>
                      <w:sz w:val="22"/>
                      <w:szCs w:val="22"/>
                    </w:rPr>
                    <w:t>生活污水</w:t>
                  </w:r>
                </w:p>
              </w:tc>
              <w:tc>
                <w:tcPr>
                  <w:tcW w:w="7278" w:type="dxa"/>
                  <w:gridSpan w:val="8"/>
                  <w:tcBorders>
                    <w:right w:val="single" w:color="000000" w:sz="10" w:space="0"/>
                  </w:tcBorders>
                  <w:vAlign w:val="top"/>
                </w:tcPr>
                <w:p w14:paraId="4D22F498">
                  <w:pPr>
                    <w:pStyle w:val="6"/>
                    <w:spacing w:before="79" w:line="219" w:lineRule="auto"/>
                    <w:ind w:left="3309"/>
                    <w:rPr>
                      <w:sz w:val="22"/>
                      <w:szCs w:val="22"/>
                    </w:rPr>
                  </w:pPr>
                  <w:r>
                    <w:rPr>
                      <w:spacing w:val="-3"/>
                      <w:sz w:val="22"/>
                      <w:szCs w:val="22"/>
                    </w:rPr>
                    <w:t>本项目</w:t>
                  </w:r>
                </w:p>
              </w:tc>
            </w:tr>
            <w:tr w14:paraId="0F6F1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41" w:type="dxa"/>
                  <w:vMerge w:val="continue"/>
                  <w:tcBorders>
                    <w:top w:val="nil"/>
                    <w:left w:val="single" w:color="000000" w:sz="10" w:space="0"/>
                    <w:bottom w:val="nil"/>
                  </w:tcBorders>
                  <w:vAlign w:val="top"/>
                </w:tcPr>
                <w:p w14:paraId="7777CB75">
                  <w:pPr>
                    <w:rPr>
                      <w:rFonts w:ascii="Arial"/>
                      <w:sz w:val="21"/>
                    </w:rPr>
                  </w:pPr>
                </w:p>
              </w:tc>
              <w:tc>
                <w:tcPr>
                  <w:tcW w:w="1216" w:type="dxa"/>
                  <w:vMerge w:val="restart"/>
                  <w:tcBorders>
                    <w:bottom w:val="nil"/>
                  </w:tcBorders>
                  <w:vAlign w:val="top"/>
                </w:tcPr>
                <w:p w14:paraId="166CB55B">
                  <w:pPr>
                    <w:spacing w:line="302" w:lineRule="auto"/>
                    <w:rPr>
                      <w:rFonts w:ascii="Arial"/>
                      <w:sz w:val="21"/>
                    </w:rPr>
                  </w:pPr>
                </w:p>
                <w:p w14:paraId="4FCF856C">
                  <w:pPr>
                    <w:spacing w:line="302" w:lineRule="auto"/>
                    <w:rPr>
                      <w:rFonts w:ascii="Arial"/>
                      <w:sz w:val="21"/>
                    </w:rPr>
                  </w:pPr>
                </w:p>
                <w:p w14:paraId="70760F50">
                  <w:pPr>
                    <w:spacing w:before="64" w:line="206" w:lineRule="auto"/>
                    <w:ind w:left="15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382.5m</w:t>
                  </w:r>
                  <w:r>
                    <w:rPr>
                      <w:rFonts w:ascii="Times New Roman" w:hAnsi="Times New Roman" w:eastAsia="Times New Roman" w:cs="Times New Roman"/>
                      <w:spacing w:val="-1"/>
                      <w:position w:val="6"/>
                      <w:sz w:val="14"/>
                      <w:szCs w:val="14"/>
                    </w:rPr>
                    <w:t>3</w:t>
                  </w:r>
                  <w:r>
                    <w:rPr>
                      <w:rFonts w:ascii="Times New Roman" w:hAnsi="Times New Roman" w:eastAsia="Times New Roman" w:cs="Times New Roman"/>
                      <w:spacing w:val="-1"/>
                      <w:sz w:val="22"/>
                      <w:szCs w:val="22"/>
                    </w:rPr>
                    <w:t>/a</w:t>
                  </w:r>
                </w:p>
              </w:tc>
              <w:tc>
                <w:tcPr>
                  <w:tcW w:w="828" w:type="dxa"/>
                  <w:vAlign w:val="top"/>
                </w:tcPr>
                <w:p w14:paraId="25000A13">
                  <w:pPr>
                    <w:spacing w:before="118" w:line="189" w:lineRule="auto"/>
                    <w:ind w:left="18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756" w:type="dxa"/>
                  <w:vAlign w:val="top"/>
                </w:tcPr>
                <w:p w14:paraId="30E37356">
                  <w:pPr>
                    <w:spacing w:before="118" w:line="189" w:lineRule="auto"/>
                    <w:ind w:left="21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550</w:t>
                  </w:r>
                </w:p>
              </w:tc>
              <w:tc>
                <w:tcPr>
                  <w:tcW w:w="796" w:type="dxa"/>
                  <w:vAlign w:val="top"/>
                </w:tcPr>
                <w:p w14:paraId="0B1B4ACD">
                  <w:pPr>
                    <w:spacing w:before="118" w:line="189" w:lineRule="auto"/>
                    <w:ind w:left="15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0.210</w:t>
                  </w:r>
                </w:p>
              </w:tc>
              <w:tc>
                <w:tcPr>
                  <w:tcW w:w="769" w:type="dxa"/>
                  <w:vAlign w:val="top"/>
                </w:tcPr>
                <w:p w14:paraId="082B1C98">
                  <w:pPr>
                    <w:spacing w:before="118"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1206" w:type="dxa"/>
                  <w:vAlign w:val="top"/>
                </w:tcPr>
                <w:p w14:paraId="5C434CA5">
                  <w:pPr>
                    <w:spacing w:before="118" w:line="189" w:lineRule="auto"/>
                    <w:ind w:left="3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0.191</w:t>
                  </w:r>
                </w:p>
              </w:tc>
              <w:tc>
                <w:tcPr>
                  <w:tcW w:w="840" w:type="dxa"/>
                  <w:vAlign w:val="top"/>
                </w:tcPr>
                <w:p w14:paraId="24E31ABD">
                  <w:pPr>
                    <w:spacing w:before="118" w:line="189" w:lineRule="auto"/>
                    <w:ind w:left="32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867" w:type="dxa"/>
                  <w:tcBorders>
                    <w:right w:val="single" w:color="000000" w:sz="10" w:space="0"/>
                  </w:tcBorders>
                  <w:vAlign w:val="top"/>
                </w:tcPr>
                <w:p w14:paraId="6DAEFAAA">
                  <w:pPr>
                    <w:spacing w:before="118"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0.019</w:t>
                  </w:r>
                </w:p>
              </w:tc>
            </w:tr>
            <w:tr w14:paraId="35A98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41" w:type="dxa"/>
                  <w:vMerge w:val="continue"/>
                  <w:tcBorders>
                    <w:top w:val="nil"/>
                    <w:left w:val="single" w:color="000000" w:sz="10" w:space="0"/>
                    <w:bottom w:val="nil"/>
                  </w:tcBorders>
                  <w:vAlign w:val="top"/>
                </w:tcPr>
                <w:p w14:paraId="314E5C7D">
                  <w:pPr>
                    <w:rPr>
                      <w:rFonts w:ascii="Arial"/>
                      <w:sz w:val="21"/>
                    </w:rPr>
                  </w:pPr>
                </w:p>
              </w:tc>
              <w:tc>
                <w:tcPr>
                  <w:tcW w:w="1216" w:type="dxa"/>
                  <w:vMerge w:val="continue"/>
                  <w:tcBorders>
                    <w:top w:val="nil"/>
                    <w:bottom w:val="nil"/>
                  </w:tcBorders>
                  <w:vAlign w:val="top"/>
                </w:tcPr>
                <w:p w14:paraId="67B9913A">
                  <w:pPr>
                    <w:rPr>
                      <w:rFonts w:ascii="Arial"/>
                      <w:sz w:val="21"/>
                    </w:rPr>
                  </w:pPr>
                </w:p>
              </w:tc>
              <w:tc>
                <w:tcPr>
                  <w:tcW w:w="828" w:type="dxa"/>
                  <w:vAlign w:val="top"/>
                </w:tcPr>
                <w:p w14:paraId="70C971D8">
                  <w:pPr>
                    <w:spacing w:before="121" w:line="196" w:lineRule="auto"/>
                    <w:ind w:left="143"/>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756" w:type="dxa"/>
                  <w:vAlign w:val="top"/>
                </w:tcPr>
                <w:p w14:paraId="48A0F8EB">
                  <w:pPr>
                    <w:spacing w:before="122" w:line="189" w:lineRule="auto"/>
                    <w:ind w:left="21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350</w:t>
                  </w:r>
                </w:p>
              </w:tc>
              <w:tc>
                <w:tcPr>
                  <w:tcW w:w="796" w:type="dxa"/>
                  <w:vAlign w:val="top"/>
                </w:tcPr>
                <w:p w14:paraId="443376FA">
                  <w:pPr>
                    <w:spacing w:before="122" w:line="189" w:lineRule="auto"/>
                    <w:ind w:left="15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0.134</w:t>
                  </w:r>
                </w:p>
              </w:tc>
              <w:tc>
                <w:tcPr>
                  <w:tcW w:w="769" w:type="dxa"/>
                  <w:vAlign w:val="top"/>
                </w:tcPr>
                <w:p w14:paraId="3795FE3C">
                  <w:pPr>
                    <w:spacing w:before="122"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1206" w:type="dxa"/>
                  <w:vAlign w:val="top"/>
                </w:tcPr>
                <w:p w14:paraId="56194AF4">
                  <w:pPr>
                    <w:spacing w:before="122" w:line="189" w:lineRule="auto"/>
                    <w:ind w:left="3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0.115</w:t>
                  </w:r>
                </w:p>
              </w:tc>
              <w:tc>
                <w:tcPr>
                  <w:tcW w:w="840" w:type="dxa"/>
                  <w:vAlign w:val="top"/>
                </w:tcPr>
                <w:p w14:paraId="2B733C70">
                  <w:pPr>
                    <w:spacing w:before="122" w:line="189" w:lineRule="auto"/>
                    <w:ind w:left="342"/>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867" w:type="dxa"/>
                  <w:tcBorders>
                    <w:right w:val="single" w:color="000000" w:sz="10" w:space="0"/>
                  </w:tcBorders>
                  <w:vAlign w:val="top"/>
                </w:tcPr>
                <w:p w14:paraId="0457E8FD">
                  <w:pPr>
                    <w:spacing w:before="122"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0.004</w:t>
                  </w:r>
                </w:p>
              </w:tc>
            </w:tr>
            <w:tr w14:paraId="0D561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41" w:type="dxa"/>
                  <w:vMerge w:val="continue"/>
                  <w:tcBorders>
                    <w:top w:val="nil"/>
                    <w:left w:val="single" w:color="000000" w:sz="10" w:space="0"/>
                    <w:bottom w:val="nil"/>
                  </w:tcBorders>
                  <w:vAlign w:val="top"/>
                </w:tcPr>
                <w:p w14:paraId="4BAF8F21">
                  <w:pPr>
                    <w:rPr>
                      <w:rFonts w:ascii="Arial"/>
                      <w:sz w:val="21"/>
                    </w:rPr>
                  </w:pPr>
                </w:p>
              </w:tc>
              <w:tc>
                <w:tcPr>
                  <w:tcW w:w="1216" w:type="dxa"/>
                  <w:vMerge w:val="continue"/>
                  <w:tcBorders>
                    <w:top w:val="nil"/>
                    <w:bottom w:val="nil"/>
                  </w:tcBorders>
                  <w:vAlign w:val="top"/>
                </w:tcPr>
                <w:p w14:paraId="27FF2939">
                  <w:pPr>
                    <w:rPr>
                      <w:rFonts w:ascii="Arial"/>
                      <w:sz w:val="21"/>
                    </w:rPr>
                  </w:pPr>
                </w:p>
              </w:tc>
              <w:tc>
                <w:tcPr>
                  <w:tcW w:w="828" w:type="dxa"/>
                  <w:vAlign w:val="top"/>
                </w:tcPr>
                <w:p w14:paraId="5EEF0A72">
                  <w:pPr>
                    <w:spacing w:before="123" w:line="189" w:lineRule="auto"/>
                    <w:ind w:left="29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756" w:type="dxa"/>
                  <w:vAlign w:val="top"/>
                </w:tcPr>
                <w:p w14:paraId="59E3DFD9">
                  <w:pPr>
                    <w:spacing w:before="123" w:line="189" w:lineRule="auto"/>
                    <w:ind w:left="21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450</w:t>
                  </w:r>
                </w:p>
              </w:tc>
              <w:tc>
                <w:tcPr>
                  <w:tcW w:w="796" w:type="dxa"/>
                  <w:vAlign w:val="top"/>
                </w:tcPr>
                <w:p w14:paraId="4B78E3C6">
                  <w:pPr>
                    <w:spacing w:before="123" w:line="189" w:lineRule="auto"/>
                    <w:ind w:left="15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0.172</w:t>
                  </w:r>
                </w:p>
              </w:tc>
              <w:tc>
                <w:tcPr>
                  <w:tcW w:w="769" w:type="dxa"/>
                  <w:vAlign w:val="top"/>
                </w:tcPr>
                <w:p w14:paraId="7D95C79D">
                  <w:pPr>
                    <w:spacing w:before="123" w:line="189" w:lineRule="auto"/>
                    <w:ind w:left="22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c>
                <w:tcPr>
                  <w:tcW w:w="1206" w:type="dxa"/>
                  <w:vAlign w:val="top"/>
                </w:tcPr>
                <w:p w14:paraId="4A1E1699">
                  <w:pPr>
                    <w:spacing w:before="123" w:line="189" w:lineRule="auto"/>
                    <w:ind w:left="3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0.153</w:t>
                  </w:r>
                </w:p>
              </w:tc>
              <w:tc>
                <w:tcPr>
                  <w:tcW w:w="840" w:type="dxa"/>
                  <w:vAlign w:val="top"/>
                </w:tcPr>
                <w:p w14:paraId="01DC7A4F">
                  <w:pPr>
                    <w:spacing w:before="123" w:line="189" w:lineRule="auto"/>
                    <w:ind w:left="342"/>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867" w:type="dxa"/>
                  <w:tcBorders>
                    <w:right w:val="single" w:color="000000" w:sz="10" w:space="0"/>
                  </w:tcBorders>
                  <w:vAlign w:val="top"/>
                </w:tcPr>
                <w:p w14:paraId="7555E8B3">
                  <w:pPr>
                    <w:spacing w:before="123"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0.004</w:t>
                  </w:r>
                </w:p>
              </w:tc>
            </w:tr>
            <w:tr w14:paraId="666ED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41" w:type="dxa"/>
                  <w:vMerge w:val="continue"/>
                  <w:tcBorders>
                    <w:top w:val="nil"/>
                    <w:left w:val="single" w:color="000000" w:sz="10" w:space="0"/>
                    <w:bottom w:val="nil"/>
                  </w:tcBorders>
                  <w:vAlign w:val="top"/>
                </w:tcPr>
                <w:p w14:paraId="5A0554CF">
                  <w:pPr>
                    <w:rPr>
                      <w:rFonts w:ascii="Arial"/>
                      <w:sz w:val="21"/>
                    </w:rPr>
                  </w:pPr>
                </w:p>
              </w:tc>
              <w:tc>
                <w:tcPr>
                  <w:tcW w:w="1216" w:type="dxa"/>
                  <w:vMerge w:val="continue"/>
                  <w:tcBorders>
                    <w:top w:val="nil"/>
                  </w:tcBorders>
                  <w:vAlign w:val="top"/>
                </w:tcPr>
                <w:p w14:paraId="7CEAA830">
                  <w:pPr>
                    <w:rPr>
                      <w:rFonts w:ascii="Arial"/>
                      <w:sz w:val="21"/>
                    </w:rPr>
                  </w:pPr>
                </w:p>
              </w:tc>
              <w:tc>
                <w:tcPr>
                  <w:tcW w:w="828" w:type="dxa"/>
                  <w:vAlign w:val="top"/>
                </w:tcPr>
                <w:p w14:paraId="04E83816">
                  <w:pPr>
                    <w:spacing w:before="128" w:line="201" w:lineRule="auto"/>
                    <w:ind w:left="94"/>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z w:val="14"/>
                      <w:szCs w:val="14"/>
                    </w:rPr>
                    <w:t>3</w:t>
                  </w:r>
                  <w:r>
                    <w:rPr>
                      <w:rFonts w:ascii="Times New Roman" w:hAnsi="Times New Roman" w:eastAsia="Times New Roman" w:cs="Times New Roman"/>
                      <w:sz w:val="22"/>
                      <w:szCs w:val="22"/>
                    </w:rPr>
                    <w:t>-N</w:t>
                  </w:r>
                </w:p>
              </w:tc>
              <w:tc>
                <w:tcPr>
                  <w:tcW w:w="756" w:type="dxa"/>
                  <w:vAlign w:val="top"/>
                </w:tcPr>
                <w:p w14:paraId="22DCA71D">
                  <w:pPr>
                    <w:spacing w:before="124" w:line="189" w:lineRule="auto"/>
                    <w:ind w:left="27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796" w:type="dxa"/>
                  <w:vAlign w:val="top"/>
                </w:tcPr>
                <w:p w14:paraId="1D87DF28">
                  <w:pPr>
                    <w:spacing w:before="124" w:line="189" w:lineRule="auto"/>
                    <w:ind w:left="15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0.019</w:t>
                  </w:r>
                </w:p>
              </w:tc>
              <w:tc>
                <w:tcPr>
                  <w:tcW w:w="769" w:type="dxa"/>
                  <w:vAlign w:val="top"/>
                </w:tcPr>
                <w:p w14:paraId="55DAF95A">
                  <w:pPr>
                    <w:spacing w:before="124" w:line="189" w:lineRule="auto"/>
                    <w:ind w:left="27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1206" w:type="dxa"/>
                  <w:vAlign w:val="top"/>
                </w:tcPr>
                <w:p w14:paraId="530ED5E9">
                  <w:pPr>
                    <w:spacing w:before="124" w:line="189" w:lineRule="auto"/>
                    <w:ind w:left="3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0.017</w:t>
                  </w:r>
                </w:p>
              </w:tc>
              <w:tc>
                <w:tcPr>
                  <w:tcW w:w="840" w:type="dxa"/>
                  <w:vAlign w:val="top"/>
                </w:tcPr>
                <w:p w14:paraId="7FAFAEEF">
                  <w:pPr>
                    <w:spacing w:before="127" w:line="186" w:lineRule="auto"/>
                    <w:ind w:left="382"/>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867" w:type="dxa"/>
                  <w:tcBorders>
                    <w:right w:val="single" w:color="000000" w:sz="10" w:space="0"/>
                  </w:tcBorders>
                  <w:vAlign w:val="top"/>
                </w:tcPr>
                <w:p w14:paraId="38657C53">
                  <w:pPr>
                    <w:spacing w:before="124"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w:t>
                  </w:r>
                </w:p>
              </w:tc>
            </w:tr>
            <w:tr w14:paraId="2832C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41" w:type="dxa"/>
                  <w:vMerge w:val="continue"/>
                  <w:tcBorders>
                    <w:top w:val="nil"/>
                    <w:left w:val="single" w:color="000000" w:sz="10" w:space="0"/>
                    <w:bottom w:val="nil"/>
                  </w:tcBorders>
                  <w:vAlign w:val="top"/>
                </w:tcPr>
                <w:p w14:paraId="23CBA4AC">
                  <w:pPr>
                    <w:rPr>
                      <w:rFonts w:ascii="Arial"/>
                      <w:sz w:val="21"/>
                    </w:rPr>
                  </w:pPr>
                </w:p>
              </w:tc>
              <w:tc>
                <w:tcPr>
                  <w:tcW w:w="7278" w:type="dxa"/>
                  <w:gridSpan w:val="8"/>
                  <w:tcBorders>
                    <w:right w:val="single" w:color="000000" w:sz="10" w:space="0"/>
                  </w:tcBorders>
                  <w:vAlign w:val="top"/>
                </w:tcPr>
                <w:p w14:paraId="7E7B6F5D">
                  <w:pPr>
                    <w:pStyle w:val="6"/>
                    <w:spacing w:before="90" w:line="219" w:lineRule="auto"/>
                    <w:ind w:left="2759"/>
                    <w:rPr>
                      <w:sz w:val="22"/>
                      <w:szCs w:val="22"/>
                    </w:rPr>
                  </w:pPr>
                  <w:r>
                    <w:rPr>
                      <w:spacing w:val="-1"/>
                      <w:sz w:val="22"/>
                      <w:szCs w:val="22"/>
                    </w:rPr>
                    <w:t>本项目实施后全厂</w:t>
                  </w:r>
                </w:p>
              </w:tc>
            </w:tr>
            <w:tr w14:paraId="52E51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41" w:type="dxa"/>
                  <w:vMerge w:val="continue"/>
                  <w:tcBorders>
                    <w:top w:val="nil"/>
                    <w:left w:val="single" w:color="000000" w:sz="10" w:space="0"/>
                    <w:bottom w:val="nil"/>
                  </w:tcBorders>
                  <w:vAlign w:val="top"/>
                </w:tcPr>
                <w:p w14:paraId="7FA4AB24">
                  <w:pPr>
                    <w:rPr>
                      <w:rFonts w:ascii="Arial"/>
                      <w:sz w:val="21"/>
                    </w:rPr>
                  </w:pPr>
                </w:p>
              </w:tc>
              <w:tc>
                <w:tcPr>
                  <w:tcW w:w="1216" w:type="dxa"/>
                  <w:vMerge w:val="restart"/>
                  <w:tcBorders>
                    <w:bottom w:val="nil"/>
                  </w:tcBorders>
                  <w:vAlign w:val="top"/>
                </w:tcPr>
                <w:p w14:paraId="7B981761">
                  <w:pPr>
                    <w:spacing w:line="309" w:lineRule="auto"/>
                    <w:rPr>
                      <w:rFonts w:ascii="Arial"/>
                      <w:sz w:val="21"/>
                    </w:rPr>
                  </w:pPr>
                </w:p>
                <w:p w14:paraId="22BBDB26">
                  <w:pPr>
                    <w:spacing w:line="309" w:lineRule="auto"/>
                    <w:rPr>
                      <w:rFonts w:ascii="Arial"/>
                      <w:sz w:val="21"/>
                    </w:rPr>
                  </w:pPr>
                </w:p>
                <w:p w14:paraId="3D78173C">
                  <w:pPr>
                    <w:spacing w:before="63" w:line="208"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1597.5m</w:t>
                  </w:r>
                  <w:r>
                    <w:rPr>
                      <w:rFonts w:ascii="Times New Roman" w:hAnsi="Times New Roman" w:eastAsia="Times New Roman" w:cs="Times New Roman"/>
                      <w:spacing w:val="-3"/>
                      <w:position w:val="7"/>
                      <w:sz w:val="14"/>
                      <w:szCs w:val="14"/>
                    </w:rPr>
                    <w:t>3</w:t>
                  </w:r>
                  <w:r>
                    <w:rPr>
                      <w:rFonts w:ascii="Times New Roman" w:hAnsi="Times New Roman" w:eastAsia="Times New Roman" w:cs="Times New Roman"/>
                      <w:spacing w:val="-3"/>
                      <w:sz w:val="22"/>
                      <w:szCs w:val="22"/>
                    </w:rPr>
                    <w:t>/a</w:t>
                  </w:r>
                </w:p>
              </w:tc>
              <w:tc>
                <w:tcPr>
                  <w:tcW w:w="828" w:type="dxa"/>
                  <w:vAlign w:val="top"/>
                </w:tcPr>
                <w:p w14:paraId="4A75EC7C">
                  <w:pPr>
                    <w:spacing w:before="129" w:line="189" w:lineRule="auto"/>
                    <w:ind w:left="18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756" w:type="dxa"/>
                  <w:vAlign w:val="top"/>
                </w:tcPr>
                <w:p w14:paraId="302D3130">
                  <w:pPr>
                    <w:spacing w:before="129" w:line="189" w:lineRule="auto"/>
                    <w:ind w:left="21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550</w:t>
                  </w:r>
                </w:p>
              </w:tc>
              <w:tc>
                <w:tcPr>
                  <w:tcW w:w="796" w:type="dxa"/>
                  <w:vAlign w:val="top"/>
                </w:tcPr>
                <w:p w14:paraId="11754CB9">
                  <w:pPr>
                    <w:spacing w:before="129" w:line="189" w:lineRule="auto"/>
                    <w:ind w:left="15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0.879</w:t>
                  </w:r>
                </w:p>
              </w:tc>
              <w:tc>
                <w:tcPr>
                  <w:tcW w:w="769" w:type="dxa"/>
                  <w:vAlign w:val="top"/>
                </w:tcPr>
                <w:p w14:paraId="672387B2">
                  <w:pPr>
                    <w:spacing w:before="129" w:line="189" w:lineRule="auto"/>
                    <w:ind w:left="23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1206" w:type="dxa"/>
                  <w:vAlign w:val="top"/>
                </w:tcPr>
                <w:p w14:paraId="7F395157">
                  <w:pPr>
                    <w:spacing w:before="129" w:line="189" w:lineRule="auto"/>
                    <w:ind w:left="3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0.799</w:t>
                  </w:r>
                </w:p>
              </w:tc>
              <w:tc>
                <w:tcPr>
                  <w:tcW w:w="840" w:type="dxa"/>
                  <w:vAlign w:val="top"/>
                </w:tcPr>
                <w:p w14:paraId="2E4DCB4F">
                  <w:pPr>
                    <w:spacing w:before="129" w:line="189" w:lineRule="auto"/>
                    <w:ind w:left="32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867" w:type="dxa"/>
                  <w:tcBorders>
                    <w:right w:val="single" w:color="000000" w:sz="10" w:space="0"/>
                  </w:tcBorders>
                  <w:vAlign w:val="top"/>
                </w:tcPr>
                <w:p w14:paraId="3A80B6F3">
                  <w:pPr>
                    <w:spacing w:before="129"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0.080</w:t>
                  </w:r>
                </w:p>
              </w:tc>
            </w:tr>
            <w:tr w14:paraId="4DC60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41" w:type="dxa"/>
                  <w:vMerge w:val="continue"/>
                  <w:tcBorders>
                    <w:top w:val="nil"/>
                    <w:left w:val="single" w:color="000000" w:sz="10" w:space="0"/>
                    <w:bottom w:val="nil"/>
                  </w:tcBorders>
                  <w:vAlign w:val="top"/>
                </w:tcPr>
                <w:p w14:paraId="4337E01A">
                  <w:pPr>
                    <w:rPr>
                      <w:rFonts w:ascii="Arial"/>
                      <w:sz w:val="21"/>
                    </w:rPr>
                  </w:pPr>
                </w:p>
              </w:tc>
              <w:tc>
                <w:tcPr>
                  <w:tcW w:w="1216" w:type="dxa"/>
                  <w:vMerge w:val="continue"/>
                  <w:tcBorders>
                    <w:top w:val="nil"/>
                    <w:bottom w:val="nil"/>
                  </w:tcBorders>
                  <w:vAlign w:val="top"/>
                </w:tcPr>
                <w:p w14:paraId="5021C449">
                  <w:pPr>
                    <w:rPr>
                      <w:rFonts w:ascii="Arial"/>
                      <w:sz w:val="21"/>
                    </w:rPr>
                  </w:pPr>
                </w:p>
              </w:tc>
              <w:tc>
                <w:tcPr>
                  <w:tcW w:w="828" w:type="dxa"/>
                  <w:vAlign w:val="top"/>
                </w:tcPr>
                <w:p w14:paraId="5F54DFFD">
                  <w:pPr>
                    <w:spacing w:before="130" w:line="196" w:lineRule="auto"/>
                    <w:ind w:left="143"/>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756" w:type="dxa"/>
                  <w:vAlign w:val="top"/>
                </w:tcPr>
                <w:p w14:paraId="57327EBD">
                  <w:pPr>
                    <w:spacing w:before="130" w:line="189" w:lineRule="auto"/>
                    <w:ind w:left="21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350</w:t>
                  </w:r>
                </w:p>
              </w:tc>
              <w:tc>
                <w:tcPr>
                  <w:tcW w:w="796" w:type="dxa"/>
                  <w:vAlign w:val="top"/>
                </w:tcPr>
                <w:p w14:paraId="2A87D1D8">
                  <w:pPr>
                    <w:spacing w:before="130" w:line="189" w:lineRule="auto"/>
                    <w:ind w:left="15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0.559</w:t>
                  </w:r>
                </w:p>
              </w:tc>
              <w:tc>
                <w:tcPr>
                  <w:tcW w:w="769" w:type="dxa"/>
                  <w:vAlign w:val="top"/>
                </w:tcPr>
                <w:p w14:paraId="7178618A">
                  <w:pPr>
                    <w:spacing w:before="130" w:line="189" w:lineRule="auto"/>
                    <w:ind w:left="22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1206" w:type="dxa"/>
                  <w:vAlign w:val="top"/>
                </w:tcPr>
                <w:p w14:paraId="67A83FF5">
                  <w:pPr>
                    <w:spacing w:before="130" w:line="189" w:lineRule="auto"/>
                    <w:ind w:left="3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0.479</w:t>
                  </w:r>
                </w:p>
              </w:tc>
              <w:tc>
                <w:tcPr>
                  <w:tcW w:w="840" w:type="dxa"/>
                  <w:vAlign w:val="top"/>
                </w:tcPr>
                <w:p w14:paraId="0A12684F">
                  <w:pPr>
                    <w:spacing w:before="130" w:line="189" w:lineRule="auto"/>
                    <w:ind w:left="342"/>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867" w:type="dxa"/>
                  <w:tcBorders>
                    <w:right w:val="single" w:color="000000" w:sz="10" w:space="0"/>
                  </w:tcBorders>
                  <w:vAlign w:val="top"/>
                </w:tcPr>
                <w:p w14:paraId="21E58A2F">
                  <w:pPr>
                    <w:spacing w:before="130"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0.016</w:t>
                  </w:r>
                </w:p>
              </w:tc>
            </w:tr>
            <w:tr w14:paraId="225F9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41" w:type="dxa"/>
                  <w:vMerge w:val="continue"/>
                  <w:tcBorders>
                    <w:top w:val="nil"/>
                    <w:left w:val="single" w:color="000000" w:sz="10" w:space="0"/>
                    <w:bottom w:val="nil"/>
                  </w:tcBorders>
                  <w:vAlign w:val="top"/>
                </w:tcPr>
                <w:p w14:paraId="7D0474B1">
                  <w:pPr>
                    <w:rPr>
                      <w:rFonts w:ascii="Arial"/>
                      <w:sz w:val="21"/>
                    </w:rPr>
                  </w:pPr>
                </w:p>
              </w:tc>
              <w:tc>
                <w:tcPr>
                  <w:tcW w:w="1216" w:type="dxa"/>
                  <w:vMerge w:val="continue"/>
                  <w:tcBorders>
                    <w:top w:val="nil"/>
                    <w:bottom w:val="nil"/>
                  </w:tcBorders>
                  <w:vAlign w:val="top"/>
                </w:tcPr>
                <w:p w14:paraId="75EAA3BC">
                  <w:pPr>
                    <w:rPr>
                      <w:rFonts w:ascii="Arial"/>
                      <w:sz w:val="21"/>
                    </w:rPr>
                  </w:pPr>
                </w:p>
              </w:tc>
              <w:tc>
                <w:tcPr>
                  <w:tcW w:w="828" w:type="dxa"/>
                  <w:vAlign w:val="top"/>
                </w:tcPr>
                <w:p w14:paraId="7F9B95C5">
                  <w:pPr>
                    <w:spacing w:before="134" w:line="189" w:lineRule="auto"/>
                    <w:ind w:left="29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756" w:type="dxa"/>
                  <w:vAlign w:val="top"/>
                </w:tcPr>
                <w:p w14:paraId="0B45C25F">
                  <w:pPr>
                    <w:spacing w:before="134" w:line="189" w:lineRule="auto"/>
                    <w:ind w:left="21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450</w:t>
                  </w:r>
                </w:p>
              </w:tc>
              <w:tc>
                <w:tcPr>
                  <w:tcW w:w="796" w:type="dxa"/>
                  <w:vAlign w:val="top"/>
                </w:tcPr>
                <w:p w14:paraId="0A41F1B4">
                  <w:pPr>
                    <w:spacing w:before="134" w:line="189" w:lineRule="auto"/>
                    <w:ind w:left="15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0.719</w:t>
                  </w:r>
                </w:p>
              </w:tc>
              <w:tc>
                <w:tcPr>
                  <w:tcW w:w="769" w:type="dxa"/>
                  <w:vAlign w:val="top"/>
                </w:tcPr>
                <w:p w14:paraId="44B09C99">
                  <w:pPr>
                    <w:spacing w:before="134" w:line="189" w:lineRule="auto"/>
                    <w:ind w:left="22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c>
                <w:tcPr>
                  <w:tcW w:w="1206" w:type="dxa"/>
                  <w:vAlign w:val="top"/>
                </w:tcPr>
                <w:p w14:paraId="4CA4B55C">
                  <w:pPr>
                    <w:spacing w:before="134" w:line="189" w:lineRule="auto"/>
                    <w:ind w:left="3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0.639</w:t>
                  </w:r>
                </w:p>
              </w:tc>
              <w:tc>
                <w:tcPr>
                  <w:tcW w:w="840" w:type="dxa"/>
                  <w:vAlign w:val="top"/>
                </w:tcPr>
                <w:p w14:paraId="1CA89919">
                  <w:pPr>
                    <w:spacing w:before="134" w:line="189" w:lineRule="auto"/>
                    <w:ind w:left="342"/>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c>
                <w:tcPr>
                  <w:tcW w:w="867" w:type="dxa"/>
                  <w:tcBorders>
                    <w:right w:val="single" w:color="000000" w:sz="10" w:space="0"/>
                  </w:tcBorders>
                  <w:vAlign w:val="top"/>
                </w:tcPr>
                <w:p w14:paraId="7B5EBD04">
                  <w:pPr>
                    <w:spacing w:before="134"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0.016</w:t>
                  </w:r>
                </w:p>
              </w:tc>
            </w:tr>
            <w:tr w14:paraId="251ED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41" w:type="dxa"/>
                  <w:vMerge w:val="continue"/>
                  <w:tcBorders>
                    <w:top w:val="nil"/>
                    <w:left w:val="single" w:color="000000" w:sz="10" w:space="0"/>
                    <w:bottom w:val="single" w:color="000000" w:sz="10" w:space="0"/>
                  </w:tcBorders>
                  <w:vAlign w:val="top"/>
                </w:tcPr>
                <w:p w14:paraId="5438BD97">
                  <w:pPr>
                    <w:rPr>
                      <w:rFonts w:ascii="Arial"/>
                      <w:sz w:val="21"/>
                    </w:rPr>
                  </w:pPr>
                </w:p>
              </w:tc>
              <w:tc>
                <w:tcPr>
                  <w:tcW w:w="1216" w:type="dxa"/>
                  <w:vMerge w:val="continue"/>
                  <w:tcBorders>
                    <w:top w:val="nil"/>
                    <w:bottom w:val="single" w:color="000000" w:sz="10" w:space="0"/>
                  </w:tcBorders>
                  <w:vAlign w:val="top"/>
                </w:tcPr>
                <w:p w14:paraId="3F444142">
                  <w:pPr>
                    <w:rPr>
                      <w:rFonts w:ascii="Arial"/>
                      <w:sz w:val="21"/>
                    </w:rPr>
                  </w:pPr>
                </w:p>
              </w:tc>
              <w:tc>
                <w:tcPr>
                  <w:tcW w:w="828" w:type="dxa"/>
                  <w:tcBorders>
                    <w:bottom w:val="single" w:color="000000" w:sz="10" w:space="0"/>
                  </w:tcBorders>
                  <w:vAlign w:val="top"/>
                </w:tcPr>
                <w:p w14:paraId="1295CF8B">
                  <w:pPr>
                    <w:spacing w:before="138" w:line="201" w:lineRule="auto"/>
                    <w:ind w:left="94"/>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z w:val="14"/>
                      <w:szCs w:val="14"/>
                    </w:rPr>
                    <w:t>3</w:t>
                  </w:r>
                  <w:r>
                    <w:rPr>
                      <w:rFonts w:ascii="Times New Roman" w:hAnsi="Times New Roman" w:eastAsia="Times New Roman" w:cs="Times New Roman"/>
                      <w:sz w:val="22"/>
                      <w:szCs w:val="22"/>
                    </w:rPr>
                    <w:t>-N</w:t>
                  </w:r>
                </w:p>
              </w:tc>
              <w:tc>
                <w:tcPr>
                  <w:tcW w:w="756" w:type="dxa"/>
                  <w:tcBorders>
                    <w:bottom w:val="single" w:color="000000" w:sz="10" w:space="0"/>
                  </w:tcBorders>
                  <w:vAlign w:val="top"/>
                </w:tcPr>
                <w:p w14:paraId="7EA43C26">
                  <w:pPr>
                    <w:spacing w:before="135" w:line="189" w:lineRule="auto"/>
                    <w:ind w:left="27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796" w:type="dxa"/>
                  <w:tcBorders>
                    <w:bottom w:val="single" w:color="000000" w:sz="10" w:space="0"/>
                  </w:tcBorders>
                  <w:vAlign w:val="top"/>
                </w:tcPr>
                <w:p w14:paraId="13F106F5">
                  <w:pPr>
                    <w:spacing w:before="135" w:line="189" w:lineRule="auto"/>
                    <w:ind w:left="15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0.080</w:t>
                  </w:r>
                </w:p>
              </w:tc>
              <w:tc>
                <w:tcPr>
                  <w:tcW w:w="769" w:type="dxa"/>
                  <w:tcBorders>
                    <w:bottom w:val="single" w:color="000000" w:sz="10" w:space="0"/>
                  </w:tcBorders>
                  <w:vAlign w:val="top"/>
                </w:tcPr>
                <w:p w14:paraId="20F402CC">
                  <w:pPr>
                    <w:spacing w:before="135" w:line="189" w:lineRule="auto"/>
                    <w:ind w:left="27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1206" w:type="dxa"/>
                  <w:tcBorders>
                    <w:bottom w:val="single" w:color="000000" w:sz="10" w:space="0"/>
                  </w:tcBorders>
                  <w:vAlign w:val="top"/>
                </w:tcPr>
                <w:p w14:paraId="62AD7205">
                  <w:pPr>
                    <w:spacing w:before="135" w:line="189" w:lineRule="auto"/>
                    <w:ind w:left="36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0.072</w:t>
                  </w:r>
                </w:p>
              </w:tc>
              <w:tc>
                <w:tcPr>
                  <w:tcW w:w="840" w:type="dxa"/>
                  <w:tcBorders>
                    <w:bottom w:val="single" w:color="000000" w:sz="10" w:space="0"/>
                  </w:tcBorders>
                  <w:vAlign w:val="top"/>
                </w:tcPr>
                <w:p w14:paraId="065B9076">
                  <w:pPr>
                    <w:spacing w:before="138" w:line="186" w:lineRule="auto"/>
                    <w:ind w:left="382"/>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867" w:type="dxa"/>
                  <w:tcBorders>
                    <w:bottom w:val="single" w:color="000000" w:sz="10" w:space="0"/>
                    <w:right w:val="single" w:color="000000" w:sz="10" w:space="0"/>
                  </w:tcBorders>
                  <w:vAlign w:val="top"/>
                </w:tcPr>
                <w:p w14:paraId="4677AFA8">
                  <w:pPr>
                    <w:spacing w:before="135" w:line="189" w:lineRule="auto"/>
                    <w:ind w:left="1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w:t>
                  </w:r>
                </w:p>
              </w:tc>
            </w:tr>
          </w:tbl>
          <w:p w14:paraId="15F8E955">
            <w:pPr>
              <w:rPr>
                <w:rFonts w:ascii="Arial"/>
                <w:sz w:val="21"/>
              </w:rPr>
            </w:pPr>
          </w:p>
        </w:tc>
      </w:tr>
    </w:tbl>
    <w:p w14:paraId="7BC40276">
      <w:pPr>
        <w:pStyle w:val="2"/>
        <w:rPr>
          <w:sz w:val="21"/>
        </w:rPr>
      </w:pPr>
    </w:p>
    <w:p w14:paraId="76A56043">
      <w:pPr>
        <w:rPr>
          <w:sz w:val="21"/>
          <w:szCs w:val="21"/>
        </w:rPr>
        <w:sectPr>
          <w:footerReference r:id="rId124" w:type="default"/>
          <w:pgSz w:w="11907" w:h="16840"/>
          <w:pgMar w:top="400" w:right="1485" w:bottom="1000" w:left="1484" w:header="0" w:footer="658" w:gutter="0"/>
          <w:cols w:space="720" w:num="1"/>
        </w:sectPr>
      </w:pPr>
    </w:p>
    <w:p w14:paraId="12D98F43">
      <w:pPr>
        <w:spacing w:before="19"/>
      </w:pPr>
      <w:r>
        <w:pict>
          <v:shape id="_x0000_s1075" o:spid="_x0000_s1075" style="position:absolute;left:0pt;margin-left:513.65pt;margin-top:374.15pt;height:158.35pt;width:1.45pt;mso-position-horizontal-relative:page;mso-position-vertical-relative:page;z-index:251715584;mso-width-relative:page;mso-height-relative:page;" filled="f" stroked="t" coordsize="29,3167" o:allowincell="f" path="m14,0l14,3166e">
            <v:fill on="f" focussize="0,0"/>
            <v:stroke weight="1.44pt" color="#000000" miterlimit="2" joinstyle="bevel"/>
            <v:imagedata o:title=""/>
            <o:lock v:ext="edit"/>
          </v:shape>
        </w:pict>
      </w:r>
      <w:r>
        <w:pict>
          <v:shape id="_x0000_s1076" o:spid="_x0000_s1076" style="position:absolute;left:0pt;margin-left:117.9pt;margin-top:372.75pt;height:159.75pt;width:1.45pt;mso-position-horizontal-relative:page;mso-position-vertical-relative:page;z-index:251713536;mso-width-relative:page;mso-height-relative:page;" filled="f" stroked="t" coordsize="29,3195" o:allowincell="f" path="m14,0l14,3194e">
            <v:fill on="f" focussize="0,0"/>
            <v:stroke weight="1.44pt" color="#000000" miterlimit="2" joinstyle="bevel"/>
            <v:imagedata o:title=""/>
            <o:lock v:ext="edit"/>
          </v:shape>
        </w:pict>
      </w:r>
      <w:r>
        <w:pict>
          <v:shape id="_x0000_s1077" o:spid="_x0000_s1077" style="position:absolute;left:0pt;margin-left:513.45pt;margin-top:580pt;height:123.5pt;width:1.45pt;mso-position-horizontal-relative:page;mso-position-vertical-relative:page;z-index:251718656;mso-width-relative:page;mso-height-relative:page;" filled="f" stroked="t" coordsize="29,2470" o:allowincell="f" path="m14,0l14,2470e">
            <v:fill on="f" focussize="0,0"/>
            <v:stroke weight="1.44pt" color="#000000" miterlimit="2" joinstyle="bevel"/>
            <v:imagedata o:title=""/>
            <o:lock v:ext="edit"/>
          </v:shape>
        </w:pict>
      </w:r>
      <w:r>
        <w:pict>
          <v:shape id="_x0000_s1078" o:spid="_x0000_s1078" style="position:absolute;left:0pt;margin-left:117.65pt;margin-top:578.6pt;height:124.95pt;width:1.45pt;mso-position-horizontal-relative:page;mso-position-vertical-relative:page;z-index:251714560;mso-width-relative:page;mso-height-relative:page;" filled="f" stroked="t" coordsize="29,2498" o:allowincell="f" path="m14,0l14,2498e">
            <v:fill on="f" focussize="0,0"/>
            <v:stroke weight="1.44pt" color="#000000" miterlimit="2" joinstyle="bevel"/>
            <v:imagedata o:title=""/>
            <o:lock v:ext="edit"/>
          </v:shape>
        </w:pict>
      </w:r>
      <w:r>
        <w:pict>
          <v:shape id="_x0000_s1079" o:spid="_x0000_s1079" style="position:absolute;left:0pt;margin-left:513.45pt;margin-top:110.95pt;height:228.7pt;width:1.45pt;mso-position-horizontal-relative:page;mso-position-vertical-relative:page;z-index:251716608;mso-width-relative:page;mso-height-relative:page;" filled="f" stroked="t" coordsize="29,4573" o:allowincell="f" path="m14,0l14,4573e">
            <v:fill on="f" focussize="0,0"/>
            <v:stroke weight="1.44pt" color="#000000" miterlimit="2" joinstyle="bevel"/>
            <v:imagedata o:title=""/>
            <o:lock v:ext="edit"/>
          </v:shape>
        </w:pict>
      </w:r>
      <w:r>
        <w:pict>
          <v:shape id="_x0000_s1080" o:spid="_x0000_s1080" style="position:absolute;left:0pt;margin-left:117.6pt;margin-top:109.55pt;height:230.1pt;width:1.45pt;mso-position-horizontal-relative:page;mso-position-vertical-relative:page;z-index:251717632;mso-width-relative:page;mso-height-relative:page;" filled="f" stroked="t" coordsize="29,4602" o:allowincell="f" path="m14,0l14,4601e">
            <v:fill on="f" focussize="0,0"/>
            <v:stroke weight="1.44pt" color="#000000" miterlimit="2" joinstyle="bevel"/>
            <v:imagedata o:title=""/>
            <o:lock v:ext="edit"/>
          </v:shape>
        </w:pict>
      </w:r>
    </w:p>
    <w:p w14:paraId="7866C589">
      <w:pPr>
        <w:spacing w:before="19"/>
      </w:pPr>
    </w:p>
    <w:p w14:paraId="2FF720FF">
      <w:pPr>
        <w:spacing w:before="19"/>
      </w:pPr>
    </w:p>
    <w:p w14:paraId="31F9D056">
      <w:pPr>
        <w:spacing w:before="18"/>
      </w:pPr>
    </w:p>
    <w:p w14:paraId="14041979">
      <w:pPr>
        <w:spacing w:before="18"/>
      </w:pPr>
    </w:p>
    <w:tbl>
      <w:tblPr>
        <w:tblStyle w:val="5"/>
        <w:tblW w:w="89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618"/>
        <w:gridCol w:w="207"/>
        <w:gridCol w:w="845"/>
        <w:gridCol w:w="77"/>
        <w:gridCol w:w="252"/>
        <w:gridCol w:w="362"/>
        <w:gridCol w:w="283"/>
        <w:gridCol w:w="756"/>
        <w:gridCol w:w="218"/>
        <w:gridCol w:w="263"/>
        <w:gridCol w:w="447"/>
        <w:gridCol w:w="604"/>
        <w:gridCol w:w="395"/>
        <w:gridCol w:w="212"/>
        <w:gridCol w:w="306"/>
        <w:gridCol w:w="381"/>
        <w:gridCol w:w="476"/>
        <w:gridCol w:w="399"/>
        <w:gridCol w:w="503"/>
        <w:gridCol w:w="549"/>
      </w:tblGrid>
      <w:tr w14:paraId="27FE9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8" w:type="dxa"/>
            <w:vMerge w:val="restart"/>
            <w:tcBorders>
              <w:top w:val="single" w:color="000000" w:sz="10" w:space="0"/>
              <w:left w:val="single" w:color="000000" w:sz="10" w:space="0"/>
              <w:bottom w:val="nil"/>
            </w:tcBorders>
            <w:vAlign w:val="top"/>
          </w:tcPr>
          <w:p w14:paraId="18EE3773">
            <w:pPr>
              <w:rPr>
                <w:rFonts w:ascii="Arial"/>
                <w:sz w:val="21"/>
              </w:rPr>
            </w:pPr>
          </w:p>
        </w:tc>
        <w:tc>
          <w:tcPr>
            <w:tcW w:w="8153" w:type="dxa"/>
            <w:gridSpan w:val="20"/>
            <w:tcBorders>
              <w:top w:val="single" w:color="000000" w:sz="10" w:space="0"/>
              <w:bottom w:val="single" w:color="000000" w:sz="10" w:space="0"/>
              <w:right w:val="single" w:color="000000" w:sz="10" w:space="0"/>
            </w:tcBorders>
            <w:vAlign w:val="top"/>
          </w:tcPr>
          <w:p w14:paraId="6DD4612B">
            <w:pPr>
              <w:pStyle w:val="6"/>
              <w:spacing w:before="150" w:line="226" w:lineRule="auto"/>
              <w:ind w:left="1099"/>
            </w:pPr>
            <w:r>
              <w:rPr>
                <w:b/>
                <w:bCs/>
                <w:spacing w:val="6"/>
              </w:rPr>
              <w:t>表</w:t>
            </w:r>
            <w:r>
              <w:rPr>
                <w:spacing w:val="-51"/>
              </w:rPr>
              <w:t xml:space="preserve"> </w:t>
            </w:r>
            <w:r>
              <w:rPr>
                <w:rFonts w:ascii="Times New Roman" w:hAnsi="Times New Roman" w:eastAsia="Times New Roman" w:cs="Times New Roman"/>
                <w:b/>
                <w:bCs/>
                <w:spacing w:val="6"/>
              </w:rPr>
              <w:t xml:space="preserve">4.2-12    </w:t>
            </w:r>
            <w:r>
              <w:rPr>
                <w:b/>
                <w:bCs/>
                <w:spacing w:val="6"/>
              </w:rPr>
              <w:t>废水类别、污染物及污染治理设施信息表</w:t>
            </w:r>
          </w:p>
        </w:tc>
      </w:tr>
      <w:tr w14:paraId="03D2A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8" w:type="dxa"/>
            <w:vMerge w:val="continue"/>
            <w:tcBorders>
              <w:top w:val="nil"/>
              <w:left w:val="single" w:color="000000" w:sz="10" w:space="0"/>
              <w:bottom w:val="nil"/>
            </w:tcBorders>
            <w:vAlign w:val="top"/>
          </w:tcPr>
          <w:p w14:paraId="5592C5B8">
            <w:pPr>
              <w:rPr>
                <w:rFonts w:ascii="Arial"/>
                <w:sz w:val="21"/>
              </w:rPr>
            </w:pPr>
          </w:p>
        </w:tc>
        <w:tc>
          <w:tcPr>
            <w:tcW w:w="618" w:type="dxa"/>
            <w:vMerge w:val="restart"/>
            <w:tcBorders>
              <w:top w:val="single" w:color="000000" w:sz="10" w:space="0"/>
              <w:bottom w:val="nil"/>
            </w:tcBorders>
            <w:textDirection w:val="tbRlV"/>
            <w:vAlign w:val="top"/>
          </w:tcPr>
          <w:p w14:paraId="413F68B5">
            <w:pPr>
              <w:pStyle w:val="6"/>
              <w:spacing w:before="175" w:line="209" w:lineRule="auto"/>
              <w:ind w:left="166"/>
              <w:rPr>
                <w:sz w:val="22"/>
                <w:szCs w:val="22"/>
              </w:rPr>
            </w:pPr>
            <w:r>
              <w:rPr>
                <w:spacing w:val="48"/>
                <w:sz w:val="22"/>
                <w:szCs w:val="22"/>
              </w:rPr>
              <w:t>废水类别</w:t>
            </w:r>
          </w:p>
        </w:tc>
        <w:tc>
          <w:tcPr>
            <w:tcW w:w="1052" w:type="dxa"/>
            <w:gridSpan w:val="2"/>
            <w:vMerge w:val="restart"/>
            <w:tcBorders>
              <w:top w:val="single" w:color="000000" w:sz="10" w:space="0"/>
              <w:bottom w:val="nil"/>
            </w:tcBorders>
            <w:vAlign w:val="top"/>
          </w:tcPr>
          <w:p w14:paraId="223A202D">
            <w:pPr>
              <w:spacing w:line="375" w:lineRule="auto"/>
              <w:rPr>
                <w:rFonts w:ascii="Arial"/>
                <w:sz w:val="21"/>
              </w:rPr>
            </w:pPr>
          </w:p>
          <w:p w14:paraId="2B2D6913">
            <w:pPr>
              <w:pStyle w:val="6"/>
              <w:spacing w:before="72" w:line="242" w:lineRule="auto"/>
              <w:ind w:left="89" w:right="125" w:firstLine="1"/>
              <w:rPr>
                <w:sz w:val="22"/>
                <w:szCs w:val="22"/>
              </w:rPr>
            </w:pPr>
            <w:r>
              <w:rPr>
                <w:spacing w:val="-10"/>
                <w:sz w:val="22"/>
                <w:szCs w:val="22"/>
              </w:rPr>
              <w:t>污 染</w:t>
            </w:r>
            <w:r>
              <w:rPr>
                <w:spacing w:val="-12"/>
                <w:sz w:val="22"/>
                <w:szCs w:val="22"/>
              </w:rPr>
              <w:t xml:space="preserve"> </w:t>
            </w:r>
            <w:r>
              <w:rPr>
                <w:spacing w:val="-10"/>
                <w:sz w:val="22"/>
                <w:szCs w:val="22"/>
              </w:rPr>
              <w:t>物</w:t>
            </w:r>
            <w:r>
              <w:rPr>
                <w:spacing w:val="-4"/>
                <w:sz w:val="22"/>
                <w:szCs w:val="22"/>
              </w:rPr>
              <w:t>种类</w:t>
            </w:r>
          </w:p>
        </w:tc>
        <w:tc>
          <w:tcPr>
            <w:tcW w:w="691" w:type="dxa"/>
            <w:gridSpan w:val="3"/>
            <w:vMerge w:val="restart"/>
            <w:tcBorders>
              <w:top w:val="single" w:color="000000" w:sz="10" w:space="0"/>
              <w:bottom w:val="nil"/>
            </w:tcBorders>
            <w:vAlign w:val="top"/>
          </w:tcPr>
          <w:p w14:paraId="2D28ED17">
            <w:pPr>
              <w:spacing w:line="377" w:lineRule="auto"/>
              <w:rPr>
                <w:rFonts w:ascii="Arial"/>
                <w:sz w:val="21"/>
              </w:rPr>
            </w:pPr>
          </w:p>
          <w:p w14:paraId="3488DE08">
            <w:pPr>
              <w:pStyle w:val="6"/>
              <w:spacing w:before="71" w:line="242" w:lineRule="auto"/>
              <w:ind w:left="96" w:right="123" w:hanging="3"/>
              <w:rPr>
                <w:sz w:val="22"/>
                <w:szCs w:val="22"/>
              </w:rPr>
            </w:pPr>
            <w:r>
              <w:rPr>
                <w:spacing w:val="14"/>
                <w:sz w:val="22"/>
                <w:szCs w:val="22"/>
              </w:rPr>
              <w:t>排放</w:t>
            </w:r>
            <w:r>
              <w:rPr>
                <w:spacing w:val="-6"/>
                <w:sz w:val="22"/>
                <w:szCs w:val="22"/>
              </w:rPr>
              <w:t>去向</w:t>
            </w:r>
          </w:p>
        </w:tc>
        <w:tc>
          <w:tcPr>
            <w:tcW w:w="1039" w:type="dxa"/>
            <w:gridSpan w:val="2"/>
            <w:vMerge w:val="restart"/>
            <w:tcBorders>
              <w:top w:val="single" w:color="000000" w:sz="10" w:space="0"/>
              <w:bottom w:val="nil"/>
            </w:tcBorders>
            <w:vAlign w:val="top"/>
          </w:tcPr>
          <w:p w14:paraId="380CB4FC">
            <w:pPr>
              <w:spacing w:line="375" w:lineRule="auto"/>
              <w:rPr>
                <w:rFonts w:ascii="Arial"/>
                <w:sz w:val="21"/>
              </w:rPr>
            </w:pPr>
          </w:p>
          <w:p w14:paraId="3CCEDE24">
            <w:pPr>
              <w:pStyle w:val="6"/>
              <w:spacing w:before="72" w:line="242" w:lineRule="auto"/>
              <w:ind w:left="381" w:right="221" w:hanging="220"/>
              <w:rPr>
                <w:sz w:val="22"/>
                <w:szCs w:val="22"/>
              </w:rPr>
            </w:pPr>
            <w:r>
              <w:rPr>
                <w:spacing w:val="-3"/>
                <w:sz w:val="22"/>
                <w:szCs w:val="22"/>
              </w:rPr>
              <w:t>排放规</w:t>
            </w:r>
            <w:r>
              <w:rPr>
                <w:sz w:val="22"/>
                <w:szCs w:val="22"/>
              </w:rPr>
              <w:t>律</w:t>
            </w:r>
          </w:p>
        </w:tc>
        <w:tc>
          <w:tcPr>
            <w:tcW w:w="2445" w:type="dxa"/>
            <w:gridSpan w:val="7"/>
            <w:tcBorders>
              <w:top w:val="single" w:color="000000" w:sz="10" w:space="0"/>
            </w:tcBorders>
            <w:vAlign w:val="top"/>
          </w:tcPr>
          <w:p w14:paraId="6152C89D">
            <w:pPr>
              <w:pStyle w:val="6"/>
              <w:spacing w:before="23" w:line="207" w:lineRule="auto"/>
              <w:ind w:left="523"/>
              <w:rPr>
                <w:sz w:val="22"/>
                <w:szCs w:val="22"/>
              </w:rPr>
            </w:pPr>
            <w:r>
              <w:rPr>
                <w:spacing w:val="-2"/>
                <w:sz w:val="22"/>
                <w:szCs w:val="22"/>
              </w:rPr>
              <w:t>污染治理设施</w:t>
            </w:r>
          </w:p>
        </w:tc>
        <w:tc>
          <w:tcPr>
            <w:tcW w:w="857" w:type="dxa"/>
            <w:gridSpan w:val="2"/>
            <w:vMerge w:val="restart"/>
            <w:tcBorders>
              <w:top w:val="single" w:color="000000" w:sz="10" w:space="0"/>
              <w:bottom w:val="nil"/>
            </w:tcBorders>
            <w:vAlign w:val="top"/>
          </w:tcPr>
          <w:p w14:paraId="6441DBC6">
            <w:pPr>
              <w:pStyle w:val="6"/>
              <w:spacing w:before="308" w:line="222" w:lineRule="auto"/>
              <w:ind w:left="171"/>
              <w:rPr>
                <w:sz w:val="22"/>
                <w:szCs w:val="22"/>
              </w:rPr>
            </w:pPr>
            <w:r>
              <w:rPr>
                <w:spacing w:val="-4"/>
                <w:sz w:val="22"/>
                <w:szCs w:val="22"/>
              </w:rPr>
              <w:t>排放</w:t>
            </w:r>
          </w:p>
          <w:p w14:paraId="267BFE85">
            <w:pPr>
              <w:pStyle w:val="6"/>
              <w:spacing w:before="21" w:line="220" w:lineRule="auto"/>
              <w:ind w:left="205"/>
              <w:rPr>
                <w:sz w:val="22"/>
                <w:szCs w:val="22"/>
              </w:rPr>
            </w:pPr>
            <w:r>
              <w:rPr>
                <w:spacing w:val="-21"/>
                <w:sz w:val="22"/>
                <w:szCs w:val="22"/>
              </w:rPr>
              <w:t>口编</w:t>
            </w:r>
          </w:p>
          <w:p w14:paraId="00A0F9B5">
            <w:pPr>
              <w:pStyle w:val="6"/>
              <w:spacing w:before="22" w:line="222" w:lineRule="auto"/>
              <w:ind w:left="287"/>
              <w:rPr>
                <w:sz w:val="22"/>
                <w:szCs w:val="22"/>
              </w:rPr>
            </w:pPr>
            <w:r>
              <w:rPr>
                <w:sz w:val="22"/>
                <w:szCs w:val="22"/>
              </w:rPr>
              <w:t>号</w:t>
            </w:r>
          </w:p>
        </w:tc>
        <w:tc>
          <w:tcPr>
            <w:tcW w:w="902" w:type="dxa"/>
            <w:gridSpan w:val="2"/>
            <w:vMerge w:val="restart"/>
            <w:tcBorders>
              <w:top w:val="single" w:color="000000" w:sz="10" w:space="0"/>
              <w:bottom w:val="nil"/>
            </w:tcBorders>
            <w:vAlign w:val="top"/>
          </w:tcPr>
          <w:p w14:paraId="4FB591BC">
            <w:pPr>
              <w:pStyle w:val="6"/>
              <w:spacing w:before="166" w:line="222" w:lineRule="auto"/>
              <w:ind w:left="85"/>
              <w:rPr>
                <w:sz w:val="22"/>
                <w:szCs w:val="22"/>
              </w:rPr>
            </w:pPr>
            <w:r>
              <w:rPr>
                <w:spacing w:val="-3"/>
                <w:sz w:val="22"/>
                <w:szCs w:val="22"/>
              </w:rPr>
              <w:t>排放口</w:t>
            </w:r>
          </w:p>
          <w:p w14:paraId="56D08273">
            <w:pPr>
              <w:pStyle w:val="6"/>
              <w:spacing w:before="18" w:line="222" w:lineRule="auto"/>
              <w:ind w:left="88"/>
              <w:rPr>
                <w:sz w:val="22"/>
                <w:szCs w:val="22"/>
              </w:rPr>
            </w:pPr>
            <w:r>
              <w:rPr>
                <w:spacing w:val="-4"/>
                <w:sz w:val="22"/>
                <w:szCs w:val="22"/>
              </w:rPr>
              <w:t>设置是</w:t>
            </w:r>
          </w:p>
          <w:p w14:paraId="432ECC04">
            <w:pPr>
              <w:pStyle w:val="6"/>
              <w:spacing w:before="22" w:line="242" w:lineRule="auto"/>
              <w:ind w:left="195" w:right="160" w:hanging="104"/>
              <w:rPr>
                <w:sz w:val="22"/>
                <w:szCs w:val="22"/>
              </w:rPr>
            </w:pPr>
            <w:r>
              <w:rPr>
                <w:spacing w:val="-6"/>
                <w:sz w:val="22"/>
                <w:szCs w:val="22"/>
              </w:rPr>
              <w:t>否符合</w:t>
            </w:r>
            <w:r>
              <w:rPr>
                <w:spacing w:val="-4"/>
                <w:sz w:val="22"/>
                <w:szCs w:val="22"/>
              </w:rPr>
              <w:t>要求</w:t>
            </w:r>
          </w:p>
        </w:tc>
        <w:tc>
          <w:tcPr>
            <w:tcW w:w="549" w:type="dxa"/>
            <w:vMerge w:val="restart"/>
            <w:tcBorders>
              <w:top w:val="single" w:color="000000" w:sz="10" w:space="0"/>
              <w:bottom w:val="nil"/>
              <w:right w:val="single" w:color="000000" w:sz="10" w:space="0"/>
            </w:tcBorders>
            <w:textDirection w:val="tbRlV"/>
            <w:vAlign w:val="top"/>
          </w:tcPr>
          <w:p w14:paraId="609F08D3">
            <w:pPr>
              <w:pStyle w:val="6"/>
              <w:spacing w:before="234" w:line="200" w:lineRule="auto"/>
              <w:ind w:left="22"/>
              <w:rPr>
                <w:sz w:val="22"/>
                <w:szCs w:val="22"/>
              </w:rPr>
            </w:pPr>
            <w:r>
              <w:rPr>
                <w:spacing w:val="52"/>
                <w:sz w:val="22"/>
                <w:szCs w:val="22"/>
              </w:rPr>
              <w:t>排放</w:t>
            </w:r>
            <w:r>
              <w:rPr>
                <w:spacing w:val="52"/>
                <w:position w:val="1"/>
                <w:sz w:val="22"/>
                <w:szCs w:val="22"/>
              </w:rPr>
              <w:t>口</w:t>
            </w:r>
            <w:r>
              <w:rPr>
                <w:spacing w:val="52"/>
                <w:sz w:val="22"/>
                <w:szCs w:val="22"/>
              </w:rPr>
              <w:t>类型</w:t>
            </w:r>
          </w:p>
        </w:tc>
      </w:tr>
      <w:tr w14:paraId="73063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5" w:hRule="atLeast"/>
        </w:trPr>
        <w:tc>
          <w:tcPr>
            <w:tcW w:w="758" w:type="dxa"/>
            <w:vMerge w:val="continue"/>
            <w:tcBorders>
              <w:top w:val="nil"/>
              <w:left w:val="single" w:color="000000" w:sz="10" w:space="0"/>
              <w:bottom w:val="nil"/>
            </w:tcBorders>
            <w:vAlign w:val="top"/>
          </w:tcPr>
          <w:p w14:paraId="250250FC">
            <w:pPr>
              <w:rPr>
                <w:rFonts w:ascii="Arial"/>
                <w:sz w:val="21"/>
              </w:rPr>
            </w:pPr>
          </w:p>
        </w:tc>
        <w:tc>
          <w:tcPr>
            <w:tcW w:w="618" w:type="dxa"/>
            <w:vMerge w:val="continue"/>
            <w:tcBorders>
              <w:top w:val="nil"/>
            </w:tcBorders>
            <w:textDirection w:val="tbRlV"/>
            <w:vAlign w:val="top"/>
          </w:tcPr>
          <w:p w14:paraId="0F632590">
            <w:pPr>
              <w:rPr>
                <w:rFonts w:ascii="Arial"/>
                <w:sz w:val="21"/>
              </w:rPr>
            </w:pPr>
          </w:p>
        </w:tc>
        <w:tc>
          <w:tcPr>
            <w:tcW w:w="1052" w:type="dxa"/>
            <w:gridSpan w:val="2"/>
            <w:vMerge w:val="continue"/>
            <w:tcBorders>
              <w:top w:val="nil"/>
            </w:tcBorders>
            <w:vAlign w:val="top"/>
          </w:tcPr>
          <w:p w14:paraId="2C57942B">
            <w:pPr>
              <w:rPr>
                <w:rFonts w:ascii="Arial"/>
                <w:sz w:val="21"/>
              </w:rPr>
            </w:pPr>
          </w:p>
        </w:tc>
        <w:tc>
          <w:tcPr>
            <w:tcW w:w="691" w:type="dxa"/>
            <w:gridSpan w:val="3"/>
            <w:vMerge w:val="continue"/>
            <w:tcBorders>
              <w:top w:val="nil"/>
            </w:tcBorders>
            <w:vAlign w:val="top"/>
          </w:tcPr>
          <w:p w14:paraId="6DE05267">
            <w:pPr>
              <w:rPr>
                <w:rFonts w:ascii="Arial"/>
                <w:sz w:val="21"/>
              </w:rPr>
            </w:pPr>
          </w:p>
        </w:tc>
        <w:tc>
          <w:tcPr>
            <w:tcW w:w="1039" w:type="dxa"/>
            <w:gridSpan w:val="2"/>
            <w:vMerge w:val="continue"/>
            <w:tcBorders>
              <w:top w:val="nil"/>
            </w:tcBorders>
            <w:vAlign w:val="top"/>
          </w:tcPr>
          <w:p w14:paraId="509EF34E">
            <w:pPr>
              <w:rPr>
                <w:rFonts w:ascii="Arial"/>
                <w:sz w:val="21"/>
              </w:rPr>
            </w:pPr>
          </w:p>
        </w:tc>
        <w:tc>
          <w:tcPr>
            <w:tcW w:w="481" w:type="dxa"/>
            <w:gridSpan w:val="2"/>
            <w:textDirection w:val="tbRlV"/>
            <w:vAlign w:val="top"/>
          </w:tcPr>
          <w:p w14:paraId="4CE33101">
            <w:pPr>
              <w:pStyle w:val="6"/>
              <w:spacing w:before="176" w:line="207" w:lineRule="auto"/>
              <w:ind w:left="313"/>
              <w:rPr>
                <w:sz w:val="22"/>
                <w:szCs w:val="22"/>
              </w:rPr>
            </w:pPr>
            <w:r>
              <w:rPr>
                <w:spacing w:val="33"/>
                <w:sz w:val="22"/>
                <w:szCs w:val="22"/>
              </w:rPr>
              <w:t>编号</w:t>
            </w:r>
          </w:p>
        </w:tc>
        <w:tc>
          <w:tcPr>
            <w:tcW w:w="1051" w:type="dxa"/>
            <w:gridSpan w:val="2"/>
            <w:vAlign w:val="top"/>
          </w:tcPr>
          <w:p w14:paraId="647285A8">
            <w:pPr>
              <w:pStyle w:val="6"/>
              <w:spacing w:before="169" w:line="221" w:lineRule="auto"/>
              <w:ind w:left="154"/>
              <w:rPr>
                <w:sz w:val="22"/>
                <w:szCs w:val="22"/>
              </w:rPr>
            </w:pPr>
            <w:r>
              <w:rPr>
                <w:spacing w:val="-3"/>
                <w:sz w:val="22"/>
                <w:szCs w:val="22"/>
              </w:rPr>
              <w:t>污染治</w:t>
            </w:r>
          </w:p>
          <w:p w14:paraId="12A6146A">
            <w:pPr>
              <w:pStyle w:val="6"/>
              <w:spacing w:before="21" w:line="243" w:lineRule="auto"/>
              <w:ind w:left="265" w:right="241" w:hanging="110"/>
              <w:rPr>
                <w:sz w:val="22"/>
                <w:szCs w:val="22"/>
              </w:rPr>
            </w:pPr>
            <w:r>
              <w:rPr>
                <w:spacing w:val="-4"/>
                <w:sz w:val="22"/>
                <w:szCs w:val="22"/>
              </w:rPr>
              <w:t>理设施</w:t>
            </w:r>
            <w:r>
              <w:rPr>
                <w:spacing w:val="-5"/>
                <w:sz w:val="22"/>
                <w:szCs w:val="22"/>
              </w:rPr>
              <w:t>名称</w:t>
            </w:r>
          </w:p>
        </w:tc>
        <w:tc>
          <w:tcPr>
            <w:tcW w:w="913" w:type="dxa"/>
            <w:gridSpan w:val="3"/>
            <w:vAlign w:val="top"/>
          </w:tcPr>
          <w:p w14:paraId="00FDD68B">
            <w:pPr>
              <w:spacing w:line="241" w:lineRule="auto"/>
              <w:rPr>
                <w:rFonts w:ascii="Arial"/>
                <w:sz w:val="21"/>
              </w:rPr>
            </w:pPr>
          </w:p>
          <w:p w14:paraId="7DAFFD92">
            <w:pPr>
              <w:pStyle w:val="6"/>
              <w:spacing w:before="71" w:line="243" w:lineRule="auto"/>
              <w:ind w:left="85" w:right="170" w:firstLine="6"/>
              <w:rPr>
                <w:sz w:val="22"/>
                <w:szCs w:val="22"/>
              </w:rPr>
            </w:pPr>
            <w:r>
              <w:rPr>
                <w:spacing w:val="-5"/>
                <w:sz w:val="22"/>
                <w:szCs w:val="22"/>
              </w:rPr>
              <w:t>治理设</w:t>
            </w:r>
            <w:r>
              <w:rPr>
                <w:spacing w:val="-3"/>
                <w:sz w:val="22"/>
                <w:szCs w:val="22"/>
              </w:rPr>
              <w:t>施工艺</w:t>
            </w:r>
          </w:p>
        </w:tc>
        <w:tc>
          <w:tcPr>
            <w:tcW w:w="857" w:type="dxa"/>
            <w:gridSpan w:val="2"/>
            <w:vMerge w:val="continue"/>
            <w:tcBorders>
              <w:top w:val="nil"/>
            </w:tcBorders>
            <w:vAlign w:val="top"/>
          </w:tcPr>
          <w:p w14:paraId="4B26B82C">
            <w:pPr>
              <w:rPr>
                <w:rFonts w:ascii="Arial"/>
                <w:sz w:val="21"/>
              </w:rPr>
            </w:pPr>
          </w:p>
        </w:tc>
        <w:tc>
          <w:tcPr>
            <w:tcW w:w="902" w:type="dxa"/>
            <w:gridSpan w:val="2"/>
            <w:vMerge w:val="continue"/>
            <w:tcBorders>
              <w:top w:val="nil"/>
            </w:tcBorders>
            <w:vAlign w:val="top"/>
          </w:tcPr>
          <w:p w14:paraId="77D4652E">
            <w:pPr>
              <w:rPr>
                <w:rFonts w:ascii="Arial"/>
                <w:sz w:val="21"/>
              </w:rPr>
            </w:pPr>
          </w:p>
        </w:tc>
        <w:tc>
          <w:tcPr>
            <w:tcW w:w="549" w:type="dxa"/>
            <w:vMerge w:val="continue"/>
            <w:tcBorders>
              <w:top w:val="nil"/>
              <w:right w:val="single" w:color="000000" w:sz="10" w:space="0"/>
            </w:tcBorders>
            <w:textDirection w:val="tbRlV"/>
            <w:vAlign w:val="top"/>
          </w:tcPr>
          <w:p w14:paraId="6328381B">
            <w:pPr>
              <w:rPr>
                <w:rFonts w:ascii="Arial"/>
                <w:sz w:val="21"/>
              </w:rPr>
            </w:pPr>
          </w:p>
        </w:tc>
      </w:tr>
      <w:tr w14:paraId="38DE8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5" w:hRule="atLeast"/>
        </w:trPr>
        <w:tc>
          <w:tcPr>
            <w:tcW w:w="758" w:type="dxa"/>
            <w:vMerge w:val="continue"/>
            <w:tcBorders>
              <w:top w:val="nil"/>
              <w:left w:val="single" w:color="000000" w:sz="10" w:space="0"/>
              <w:bottom w:val="nil"/>
            </w:tcBorders>
            <w:vAlign w:val="top"/>
          </w:tcPr>
          <w:p w14:paraId="27F58791">
            <w:pPr>
              <w:rPr>
                <w:rFonts w:ascii="Arial"/>
                <w:sz w:val="21"/>
              </w:rPr>
            </w:pPr>
          </w:p>
        </w:tc>
        <w:tc>
          <w:tcPr>
            <w:tcW w:w="618" w:type="dxa"/>
            <w:tcBorders>
              <w:bottom w:val="single" w:color="000000" w:sz="10" w:space="0"/>
            </w:tcBorders>
            <w:textDirection w:val="tbRlV"/>
            <w:vAlign w:val="top"/>
          </w:tcPr>
          <w:p w14:paraId="0FDBD2C2">
            <w:pPr>
              <w:pStyle w:val="6"/>
              <w:spacing w:before="175" w:line="207" w:lineRule="auto"/>
              <w:ind w:left="1017"/>
              <w:rPr>
                <w:sz w:val="22"/>
                <w:szCs w:val="22"/>
              </w:rPr>
            </w:pPr>
            <w:r>
              <w:rPr>
                <w:spacing w:val="48"/>
                <w:sz w:val="22"/>
                <w:szCs w:val="22"/>
              </w:rPr>
              <w:t>生活污水</w:t>
            </w:r>
          </w:p>
        </w:tc>
        <w:tc>
          <w:tcPr>
            <w:tcW w:w="1052" w:type="dxa"/>
            <w:gridSpan w:val="2"/>
            <w:tcBorders>
              <w:bottom w:val="single" w:color="000000" w:sz="10" w:space="0"/>
            </w:tcBorders>
            <w:vAlign w:val="top"/>
          </w:tcPr>
          <w:p w14:paraId="0BC22DE8">
            <w:pPr>
              <w:spacing w:line="247" w:lineRule="auto"/>
              <w:rPr>
                <w:rFonts w:ascii="Arial"/>
                <w:sz w:val="21"/>
              </w:rPr>
            </w:pPr>
          </w:p>
          <w:p w14:paraId="27E363F3">
            <w:pPr>
              <w:spacing w:line="248" w:lineRule="auto"/>
              <w:rPr>
                <w:rFonts w:ascii="Arial"/>
                <w:sz w:val="21"/>
              </w:rPr>
            </w:pPr>
          </w:p>
          <w:p w14:paraId="374F1215">
            <w:pPr>
              <w:spacing w:line="248" w:lineRule="auto"/>
              <w:rPr>
                <w:rFonts w:ascii="Arial"/>
                <w:sz w:val="21"/>
              </w:rPr>
            </w:pPr>
          </w:p>
          <w:p w14:paraId="32C22293">
            <w:pPr>
              <w:spacing w:line="248" w:lineRule="auto"/>
              <w:rPr>
                <w:rFonts w:ascii="Arial"/>
                <w:sz w:val="21"/>
              </w:rPr>
            </w:pPr>
          </w:p>
          <w:p w14:paraId="750167DA">
            <w:pPr>
              <w:pStyle w:val="6"/>
              <w:spacing w:before="72" w:line="183" w:lineRule="auto"/>
              <w:ind w:left="89"/>
              <w:rPr>
                <w:sz w:val="22"/>
                <w:szCs w:val="22"/>
              </w:rPr>
            </w:pPr>
            <w:r>
              <w:rPr>
                <w:rFonts w:ascii="Times New Roman" w:hAnsi="Times New Roman" w:eastAsia="Times New Roman" w:cs="Times New Roman"/>
                <w:spacing w:val="-3"/>
                <w:sz w:val="22"/>
                <w:szCs w:val="22"/>
              </w:rPr>
              <w:t>COD</w:t>
            </w:r>
            <w:r>
              <w:rPr>
                <w:rFonts w:ascii="Times New Roman" w:hAnsi="Times New Roman" w:eastAsia="Times New Roman" w:cs="Times New Roman"/>
                <w:spacing w:val="23"/>
                <w:w w:val="101"/>
                <w:sz w:val="22"/>
                <w:szCs w:val="22"/>
              </w:rPr>
              <w:t xml:space="preserve">  </w:t>
            </w:r>
            <w:r>
              <w:rPr>
                <w:spacing w:val="-3"/>
                <w:sz w:val="22"/>
                <w:szCs w:val="22"/>
              </w:rPr>
              <w:t>、</w:t>
            </w:r>
          </w:p>
          <w:p w14:paraId="1A3E89A0">
            <w:pPr>
              <w:pStyle w:val="6"/>
              <w:spacing w:before="67" w:line="187" w:lineRule="auto"/>
              <w:ind w:left="84"/>
              <w:rPr>
                <w:sz w:val="22"/>
                <w:szCs w:val="22"/>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r>
              <w:rPr>
                <w:rFonts w:ascii="Times New Roman" w:hAnsi="Times New Roman" w:eastAsia="Times New Roman" w:cs="Times New Roman"/>
                <w:spacing w:val="7"/>
                <w:position w:val="-1"/>
                <w:sz w:val="14"/>
                <w:szCs w:val="14"/>
              </w:rPr>
              <w:t xml:space="preserve">  </w:t>
            </w:r>
            <w:r>
              <w:rPr>
                <w:spacing w:val="-1"/>
                <w:sz w:val="22"/>
                <w:szCs w:val="22"/>
              </w:rPr>
              <w:t>、</w:t>
            </w:r>
          </w:p>
          <w:p w14:paraId="657B260B">
            <w:pPr>
              <w:pStyle w:val="6"/>
              <w:spacing w:before="63" w:line="181" w:lineRule="auto"/>
              <w:ind w:left="95"/>
              <w:rPr>
                <w:sz w:val="22"/>
                <w:szCs w:val="22"/>
              </w:rPr>
            </w:pPr>
            <w:r>
              <w:rPr>
                <w:rFonts w:ascii="Times New Roman" w:hAnsi="Times New Roman" w:eastAsia="Times New Roman" w:cs="Times New Roman"/>
                <w:spacing w:val="-3"/>
                <w:sz w:val="22"/>
                <w:szCs w:val="22"/>
              </w:rPr>
              <w:t xml:space="preserve">SS       </w:t>
            </w:r>
            <w:r>
              <w:rPr>
                <w:spacing w:val="-3"/>
                <w:sz w:val="22"/>
                <w:szCs w:val="22"/>
              </w:rPr>
              <w:t>、</w:t>
            </w:r>
          </w:p>
          <w:p w14:paraId="380B922C">
            <w:pPr>
              <w:spacing w:before="56" w:line="201" w:lineRule="auto"/>
              <w:ind w:left="78"/>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pacing w:val="1"/>
                <w:sz w:val="14"/>
                <w:szCs w:val="14"/>
              </w:rPr>
              <w:t>3</w:t>
            </w:r>
            <w:r>
              <w:rPr>
                <w:rFonts w:ascii="Times New Roman" w:hAnsi="Times New Roman" w:eastAsia="Times New Roman" w:cs="Times New Roman"/>
                <w:spacing w:val="1"/>
                <w:sz w:val="22"/>
                <w:szCs w:val="22"/>
              </w:rPr>
              <w:t>-N</w:t>
            </w:r>
          </w:p>
        </w:tc>
        <w:tc>
          <w:tcPr>
            <w:tcW w:w="691" w:type="dxa"/>
            <w:gridSpan w:val="3"/>
            <w:tcBorders>
              <w:bottom w:val="single" w:color="000000" w:sz="10" w:space="0"/>
            </w:tcBorders>
            <w:vAlign w:val="top"/>
          </w:tcPr>
          <w:p w14:paraId="4EE55F5D">
            <w:pPr>
              <w:spacing w:line="264" w:lineRule="auto"/>
              <w:rPr>
                <w:rFonts w:ascii="Arial"/>
                <w:sz w:val="21"/>
              </w:rPr>
            </w:pPr>
          </w:p>
          <w:p w14:paraId="2DB8F4AE">
            <w:pPr>
              <w:spacing w:line="265" w:lineRule="auto"/>
              <w:rPr>
                <w:rFonts w:ascii="Arial"/>
                <w:sz w:val="21"/>
              </w:rPr>
            </w:pPr>
          </w:p>
          <w:p w14:paraId="70B0DC29">
            <w:pPr>
              <w:spacing w:line="265" w:lineRule="auto"/>
              <w:rPr>
                <w:rFonts w:ascii="Arial"/>
                <w:sz w:val="21"/>
              </w:rPr>
            </w:pPr>
          </w:p>
          <w:p w14:paraId="6E8E4851">
            <w:pPr>
              <w:pStyle w:val="6"/>
              <w:spacing w:before="71" w:line="241" w:lineRule="auto"/>
              <w:ind w:left="93" w:right="123" w:firstLine="5"/>
              <w:jc w:val="both"/>
              <w:rPr>
                <w:sz w:val="22"/>
                <w:szCs w:val="22"/>
              </w:rPr>
            </w:pPr>
            <w:r>
              <w:rPr>
                <w:spacing w:val="11"/>
                <w:sz w:val="22"/>
                <w:szCs w:val="22"/>
              </w:rPr>
              <w:t>西彭</w:t>
            </w:r>
            <w:r>
              <w:rPr>
                <w:spacing w:val="14"/>
                <w:sz w:val="22"/>
                <w:szCs w:val="22"/>
              </w:rPr>
              <w:t>城镇污水处理</w:t>
            </w:r>
            <w:r>
              <w:rPr>
                <w:sz w:val="22"/>
                <w:szCs w:val="22"/>
              </w:rPr>
              <w:t>厂</w:t>
            </w:r>
          </w:p>
        </w:tc>
        <w:tc>
          <w:tcPr>
            <w:tcW w:w="1039" w:type="dxa"/>
            <w:gridSpan w:val="2"/>
            <w:tcBorders>
              <w:bottom w:val="single" w:color="000000" w:sz="10" w:space="0"/>
            </w:tcBorders>
            <w:vAlign w:val="top"/>
          </w:tcPr>
          <w:p w14:paraId="5CA8A1E9">
            <w:pPr>
              <w:spacing w:line="257" w:lineRule="auto"/>
              <w:rPr>
                <w:rFonts w:ascii="Arial"/>
                <w:sz w:val="21"/>
              </w:rPr>
            </w:pPr>
          </w:p>
          <w:p w14:paraId="34CD5508">
            <w:pPr>
              <w:spacing w:line="258" w:lineRule="auto"/>
              <w:rPr>
                <w:rFonts w:ascii="Arial"/>
                <w:sz w:val="21"/>
              </w:rPr>
            </w:pPr>
          </w:p>
          <w:p w14:paraId="0CA612BF">
            <w:pPr>
              <w:pStyle w:val="6"/>
              <w:spacing w:before="71" w:line="220" w:lineRule="auto"/>
              <w:ind w:left="178"/>
              <w:rPr>
                <w:sz w:val="22"/>
                <w:szCs w:val="22"/>
              </w:rPr>
            </w:pPr>
            <w:r>
              <w:rPr>
                <w:spacing w:val="-9"/>
                <w:sz w:val="22"/>
                <w:szCs w:val="22"/>
              </w:rPr>
              <w:t>间断排</w:t>
            </w:r>
          </w:p>
          <w:p w14:paraId="2A2CB088">
            <w:pPr>
              <w:pStyle w:val="6"/>
              <w:spacing w:before="20" w:line="222" w:lineRule="auto"/>
              <w:ind w:left="96"/>
              <w:rPr>
                <w:sz w:val="22"/>
                <w:szCs w:val="22"/>
              </w:rPr>
            </w:pPr>
            <w:r>
              <w:rPr>
                <w:spacing w:val="-25"/>
                <w:sz w:val="22"/>
                <w:szCs w:val="22"/>
              </w:rPr>
              <w:t>放，排放</w:t>
            </w:r>
          </w:p>
          <w:p w14:paraId="0883F973">
            <w:pPr>
              <w:pStyle w:val="6"/>
              <w:spacing w:before="21" w:line="221" w:lineRule="auto"/>
              <w:ind w:left="163"/>
              <w:rPr>
                <w:sz w:val="22"/>
                <w:szCs w:val="22"/>
              </w:rPr>
            </w:pPr>
            <w:r>
              <w:rPr>
                <w:spacing w:val="-4"/>
                <w:sz w:val="22"/>
                <w:szCs w:val="22"/>
              </w:rPr>
              <w:t>期间流</w:t>
            </w:r>
          </w:p>
          <w:p w14:paraId="0D956367">
            <w:pPr>
              <w:pStyle w:val="6"/>
              <w:spacing w:before="22" w:line="220" w:lineRule="auto"/>
              <w:ind w:left="161"/>
              <w:rPr>
                <w:sz w:val="22"/>
                <w:szCs w:val="22"/>
              </w:rPr>
            </w:pPr>
            <w:r>
              <w:rPr>
                <w:spacing w:val="-3"/>
                <w:sz w:val="22"/>
                <w:szCs w:val="22"/>
              </w:rPr>
              <w:t>量不稳</w:t>
            </w:r>
          </w:p>
          <w:p w14:paraId="3781DE14">
            <w:pPr>
              <w:pStyle w:val="6"/>
              <w:spacing w:before="23" w:line="221" w:lineRule="auto"/>
              <w:ind w:left="101"/>
              <w:rPr>
                <w:sz w:val="22"/>
                <w:szCs w:val="22"/>
              </w:rPr>
            </w:pPr>
            <w:r>
              <w:rPr>
                <w:spacing w:val="-26"/>
                <w:sz w:val="22"/>
                <w:szCs w:val="22"/>
              </w:rPr>
              <w:t>定，但有</w:t>
            </w:r>
          </w:p>
          <w:p w14:paraId="5A4F8950">
            <w:pPr>
              <w:pStyle w:val="6"/>
              <w:spacing w:before="22" w:line="221" w:lineRule="auto"/>
              <w:ind w:left="162"/>
              <w:rPr>
                <w:sz w:val="22"/>
                <w:szCs w:val="22"/>
              </w:rPr>
            </w:pPr>
            <w:r>
              <w:rPr>
                <w:spacing w:val="-3"/>
                <w:sz w:val="22"/>
                <w:szCs w:val="22"/>
              </w:rPr>
              <w:t>周期性</w:t>
            </w:r>
          </w:p>
          <w:p w14:paraId="6FED77BA">
            <w:pPr>
              <w:pStyle w:val="6"/>
              <w:spacing w:before="23" w:line="220" w:lineRule="auto"/>
              <w:ind w:left="272"/>
              <w:rPr>
                <w:sz w:val="22"/>
                <w:szCs w:val="22"/>
              </w:rPr>
            </w:pPr>
            <w:r>
              <w:rPr>
                <w:spacing w:val="-4"/>
                <w:sz w:val="22"/>
                <w:szCs w:val="22"/>
              </w:rPr>
              <w:t>规律</w:t>
            </w:r>
          </w:p>
        </w:tc>
        <w:tc>
          <w:tcPr>
            <w:tcW w:w="481" w:type="dxa"/>
            <w:gridSpan w:val="2"/>
            <w:tcBorders>
              <w:bottom w:val="single" w:color="000000" w:sz="10" w:space="0"/>
            </w:tcBorders>
            <w:vAlign w:val="top"/>
          </w:tcPr>
          <w:p w14:paraId="5B62B74C">
            <w:pPr>
              <w:spacing w:line="259" w:lineRule="auto"/>
              <w:rPr>
                <w:rFonts w:ascii="Arial"/>
                <w:sz w:val="21"/>
              </w:rPr>
            </w:pPr>
          </w:p>
          <w:p w14:paraId="4DAD76B4">
            <w:pPr>
              <w:spacing w:line="259" w:lineRule="auto"/>
              <w:rPr>
                <w:rFonts w:ascii="Arial"/>
                <w:sz w:val="21"/>
              </w:rPr>
            </w:pPr>
          </w:p>
          <w:p w14:paraId="1A8AB0E2">
            <w:pPr>
              <w:spacing w:line="259" w:lineRule="auto"/>
              <w:rPr>
                <w:rFonts w:ascii="Arial"/>
                <w:sz w:val="21"/>
              </w:rPr>
            </w:pPr>
          </w:p>
          <w:p w14:paraId="06BA8B32">
            <w:pPr>
              <w:spacing w:line="259" w:lineRule="auto"/>
              <w:rPr>
                <w:rFonts w:ascii="Arial"/>
                <w:sz w:val="21"/>
              </w:rPr>
            </w:pPr>
          </w:p>
          <w:p w14:paraId="296912E1">
            <w:pPr>
              <w:spacing w:before="64" w:line="186" w:lineRule="auto"/>
              <w:ind w:left="128"/>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p w14:paraId="2F86D130">
            <w:pPr>
              <w:spacing w:before="55" w:line="186" w:lineRule="auto"/>
              <w:ind w:left="86"/>
              <w:rPr>
                <w:rFonts w:ascii="Times New Roman" w:hAnsi="Times New Roman" w:eastAsia="Times New Roman" w:cs="Times New Roman"/>
                <w:sz w:val="22"/>
                <w:szCs w:val="22"/>
              </w:rPr>
            </w:pPr>
            <w:r>
              <w:rPr>
                <w:rFonts w:ascii="Times New Roman" w:hAnsi="Times New Roman" w:eastAsia="Times New Roman" w:cs="Times New Roman"/>
                <w:sz w:val="22"/>
                <w:szCs w:val="22"/>
              </w:rPr>
              <w:t>W</w:t>
            </w:r>
          </w:p>
          <w:p w14:paraId="36825ED5">
            <w:pPr>
              <w:spacing w:before="52" w:line="189" w:lineRule="auto"/>
              <w:ind w:left="8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00</w:t>
            </w:r>
          </w:p>
          <w:p w14:paraId="2CB1F4E4">
            <w:pPr>
              <w:spacing w:before="55" w:line="189" w:lineRule="auto"/>
              <w:ind w:left="159"/>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051" w:type="dxa"/>
            <w:gridSpan w:val="2"/>
            <w:tcBorders>
              <w:bottom w:val="single" w:color="000000" w:sz="10" w:space="0"/>
            </w:tcBorders>
            <w:vAlign w:val="top"/>
          </w:tcPr>
          <w:p w14:paraId="59AACB3E">
            <w:pPr>
              <w:spacing w:line="272" w:lineRule="auto"/>
              <w:rPr>
                <w:rFonts w:ascii="Arial"/>
                <w:sz w:val="21"/>
              </w:rPr>
            </w:pPr>
          </w:p>
          <w:p w14:paraId="06AE6D1A">
            <w:pPr>
              <w:spacing w:line="272" w:lineRule="auto"/>
              <w:rPr>
                <w:rFonts w:ascii="Arial"/>
                <w:sz w:val="21"/>
              </w:rPr>
            </w:pPr>
          </w:p>
          <w:p w14:paraId="6FAA3D3B">
            <w:pPr>
              <w:spacing w:line="273" w:lineRule="auto"/>
              <w:rPr>
                <w:rFonts w:ascii="Arial"/>
                <w:sz w:val="21"/>
              </w:rPr>
            </w:pPr>
          </w:p>
          <w:p w14:paraId="0EE95F0B">
            <w:pPr>
              <w:spacing w:line="273" w:lineRule="auto"/>
              <w:rPr>
                <w:rFonts w:ascii="Arial"/>
                <w:sz w:val="21"/>
              </w:rPr>
            </w:pPr>
          </w:p>
          <w:p w14:paraId="5E0FF7CE">
            <w:pPr>
              <w:spacing w:line="273" w:lineRule="auto"/>
              <w:rPr>
                <w:rFonts w:ascii="Arial"/>
                <w:sz w:val="21"/>
              </w:rPr>
            </w:pPr>
          </w:p>
          <w:p w14:paraId="59A1ABEE">
            <w:pPr>
              <w:pStyle w:val="6"/>
              <w:spacing w:before="72" w:line="222" w:lineRule="auto"/>
              <w:ind w:left="154"/>
              <w:rPr>
                <w:sz w:val="22"/>
                <w:szCs w:val="22"/>
              </w:rPr>
            </w:pPr>
            <w:r>
              <w:rPr>
                <w:spacing w:val="-3"/>
                <w:sz w:val="22"/>
                <w:szCs w:val="22"/>
              </w:rPr>
              <w:t>生化池</w:t>
            </w:r>
          </w:p>
        </w:tc>
        <w:tc>
          <w:tcPr>
            <w:tcW w:w="913" w:type="dxa"/>
            <w:gridSpan w:val="3"/>
            <w:tcBorders>
              <w:bottom w:val="single" w:color="000000" w:sz="10" w:space="0"/>
            </w:tcBorders>
            <w:vAlign w:val="top"/>
          </w:tcPr>
          <w:p w14:paraId="4290DA6A">
            <w:pPr>
              <w:spacing w:line="244" w:lineRule="auto"/>
              <w:rPr>
                <w:rFonts w:ascii="Arial"/>
                <w:sz w:val="21"/>
              </w:rPr>
            </w:pPr>
          </w:p>
          <w:p w14:paraId="525A5FAB">
            <w:pPr>
              <w:spacing w:line="244" w:lineRule="auto"/>
              <w:rPr>
                <w:rFonts w:ascii="Arial"/>
                <w:sz w:val="21"/>
              </w:rPr>
            </w:pPr>
          </w:p>
          <w:p w14:paraId="26969059">
            <w:pPr>
              <w:spacing w:line="245" w:lineRule="auto"/>
              <w:rPr>
                <w:rFonts w:ascii="Arial"/>
                <w:sz w:val="21"/>
              </w:rPr>
            </w:pPr>
          </w:p>
          <w:p w14:paraId="1921F0D7">
            <w:pPr>
              <w:spacing w:line="245" w:lineRule="auto"/>
              <w:rPr>
                <w:rFonts w:ascii="Arial"/>
                <w:sz w:val="21"/>
              </w:rPr>
            </w:pPr>
          </w:p>
          <w:p w14:paraId="6E7BE8D1">
            <w:pPr>
              <w:spacing w:line="245" w:lineRule="auto"/>
              <w:rPr>
                <w:rFonts w:ascii="Arial"/>
                <w:sz w:val="21"/>
              </w:rPr>
            </w:pPr>
          </w:p>
          <w:p w14:paraId="681E4E72">
            <w:pPr>
              <w:pStyle w:val="6"/>
              <w:spacing w:before="71" w:line="245" w:lineRule="auto"/>
              <w:ind w:left="308" w:right="170" w:hanging="221"/>
              <w:rPr>
                <w:sz w:val="22"/>
                <w:szCs w:val="22"/>
              </w:rPr>
            </w:pPr>
            <w:r>
              <w:rPr>
                <w:spacing w:val="-4"/>
                <w:sz w:val="22"/>
                <w:szCs w:val="22"/>
              </w:rPr>
              <w:t>生化处</w:t>
            </w:r>
            <w:r>
              <w:rPr>
                <w:sz w:val="22"/>
                <w:szCs w:val="22"/>
              </w:rPr>
              <w:t>理</w:t>
            </w:r>
          </w:p>
        </w:tc>
        <w:tc>
          <w:tcPr>
            <w:tcW w:w="857" w:type="dxa"/>
            <w:gridSpan w:val="2"/>
            <w:tcBorders>
              <w:bottom w:val="single" w:color="000000" w:sz="10" w:space="0"/>
            </w:tcBorders>
            <w:vAlign w:val="top"/>
          </w:tcPr>
          <w:p w14:paraId="20A53152">
            <w:pPr>
              <w:spacing w:line="256" w:lineRule="auto"/>
              <w:rPr>
                <w:rFonts w:ascii="Arial"/>
                <w:sz w:val="21"/>
              </w:rPr>
            </w:pPr>
          </w:p>
          <w:p w14:paraId="4E7F138E">
            <w:pPr>
              <w:spacing w:line="256" w:lineRule="auto"/>
              <w:rPr>
                <w:rFonts w:ascii="Arial"/>
                <w:sz w:val="21"/>
              </w:rPr>
            </w:pPr>
          </w:p>
          <w:p w14:paraId="083FAE72">
            <w:pPr>
              <w:spacing w:line="257" w:lineRule="auto"/>
              <w:rPr>
                <w:rFonts w:ascii="Arial"/>
                <w:sz w:val="21"/>
              </w:rPr>
            </w:pPr>
          </w:p>
          <w:p w14:paraId="2F0974A3">
            <w:pPr>
              <w:spacing w:line="257" w:lineRule="auto"/>
              <w:rPr>
                <w:rFonts w:ascii="Arial"/>
                <w:sz w:val="21"/>
              </w:rPr>
            </w:pPr>
          </w:p>
          <w:p w14:paraId="2113383D">
            <w:pPr>
              <w:spacing w:line="257" w:lineRule="auto"/>
              <w:rPr>
                <w:rFonts w:ascii="Arial"/>
                <w:sz w:val="21"/>
              </w:rPr>
            </w:pPr>
          </w:p>
          <w:p w14:paraId="4341F53C">
            <w:pPr>
              <w:spacing w:before="64" w:line="189" w:lineRule="auto"/>
              <w:ind w:left="9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DW00</w:t>
            </w:r>
          </w:p>
          <w:p w14:paraId="4E9E6DF5">
            <w:pPr>
              <w:spacing w:before="53" w:line="189" w:lineRule="auto"/>
              <w:ind w:left="352"/>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02" w:type="dxa"/>
            <w:gridSpan w:val="2"/>
            <w:tcBorders>
              <w:bottom w:val="single" w:color="000000" w:sz="10" w:space="0"/>
            </w:tcBorders>
            <w:vAlign w:val="top"/>
          </w:tcPr>
          <w:p w14:paraId="7DF57C81">
            <w:pPr>
              <w:spacing w:line="272" w:lineRule="auto"/>
              <w:rPr>
                <w:rFonts w:ascii="Arial"/>
                <w:sz w:val="21"/>
              </w:rPr>
            </w:pPr>
          </w:p>
          <w:p w14:paraId="5EAD4881">
            <w:pPr>
              <w:spacing w:line="273" w:lineRule="auto"/>
              <w:rPr>
                <w:rFonts w:ascii="Arial"/>
                <w:sz w:val="21"/>
              </w:rPr>
            </w:pPr>
          </w:p>
          <w:p w14:paraId="66DBD7A8">
            <w:pPr>
              <w:spacing w:line="273" w:lineRule="auto"/>
              <w:rPr>
                <w:rFonts w:ascii="Arial"/>
                <w:sz w:val="21"/>
              </w:rPr>
            </w:pPr>
          </w:p>
          <w:p w14:paraId="12D6D296">
            <w:pPr>
              <w:spacing w:line="273" w:lineRule="auto"/>
              <w:rPr>
                <w:rFonts w:ascii="Arial"/>
                <w:sz w:val="21"/>
              </w:rPr>
            </w:pPr>
          </w:p>
          <w:p w14:paraId="04D15C42">
            <w:pPr>
              <w:spacing w:line="273" w:lineRule="auto"/>
              <w:rPr>
                <w:rFonts w:ascii="Arial"/>
                <w:sz w:val="21"/>
              </w:rPr>
            </w:pPr>
          </w:p>
          <w:p w14:paraId="2E1D9295">
            <w:pPr>
              <w:pStyle w:val="6"/>
              <w:spacing w:before="72" w:line="220" w:lineRule="auto"/>
              <w:ind w:left="197"/>
              <w:rPr>
                <w:sz w:val="22"/>
                <w:szCs w:val="22"/>
              </w:rPr>
            </w:pPr>
            <w:r>
              <w:rPr>
                <w:spacing w:val="-5"/>
                <w:sz w:val="22"/>
                <w:szCs w:val="22"/>
              </w:rPr>
              <w:t>符合</w:t>
            </w:r>
          </w:p>
        </w:tc>
        <w:tc>
          <w:tcPr>
            <w:tcW w:w="549" w:type="dxa"/>
            <w:tcBorders>
              <w:bottom w:val="single" w:color="000000" w:sz="10" w:space="0"/>
              <w:right w:val="single" w:color="000000" w:sz="10" w:space="0"/>
            </w:tcBorders>
            <w:vAlign w:val="top"/>
          </w:tcPr>
          <w:p w14:paraId="32C08B0D">
            <w:pPr>
              <w:pStyle w:val="6"/>
              <w:spacing w:before="38" w:line="243" w:lineRule="auto"/>
              <w:ind w:left="86" w:right="233" w:firstLine="4"/>
              <w:jc w:val="both"/>
              <w:rPr>
                <w:sz w:val="22"/>
                <w:szCs w:val="22"/>
              </w:rPr>
            </w:pPr>
            <w:r>
              <w:pict>
                <v:shape id="_x0000_s1081" o:spid="_x0000_s1081" o:spt="202" type="#_x0000_t202" style="position:absolute;left:0pt;margin-left:1.25pt;margin-top:99.15pt;height:55.9pt;width:14.95pt;mso-position-horizontal-relative:page;mso-position-vertical-relative:page;z-index:251712512;mso-width-relative:page;mso-height-relative:page;" filled="f" stroked="f" coordsize="21600,21600">
                  <v:path/>
                  <v:fill on="f" focussize="0,0"/>
                  <v:stroke on="f"/>
                  <v:imagedata o:title=""/>
                  <o:lock v:ext="edit" aspectratio="f"/>
                  <v:textbox inset="0mm,0mm,0mm,0mm" style="layout-flow:vertical-ideographic;">
                    <w:txbxContent>
                      <w:p w14:paraId="7B1B717F">
                        <w:pPr>
                          <w:pStyle w:val="6"/>
                          <w:spacing w:before="19" w:line="203" w:lineRule="auto"/>
                          <w:ind w:left="20"/>
                          <w:rPr>
                            <w:sz w:val="22"/>
                            <w:szCs w:val="22"/>
                          </w:rPr>
                        </w:pPr>
                        <w:r>
                          <w:rPr>
                            <w:spacing w:val="49"/>
                            <w:sz w:val="22"/>
                            <w:szCs w:val="22"/>
                          </w:rPr>
                          <w:t>般排放</w:t>
                        </w:r>
                        <w:r>
                          <w:rPr>
                            <w:spacing w:val="49"/>
                            <w:position w:val="1"/>
                            <w:sz w:val="22"/>
                            <w:szCs w:val="22"/>
                          </w:rPr>
                          <w:t>口</w:t>
                        </w:r>
                      </w:p>
                    </w:txbxContent>
                  </v:textbox>
                </v:shape>
              </w:pict>
            </w:r>
            <w:r>
              <w:rPr>
                <w:spacing w:val="-12"/>
                <w:sz w:val="22"/>
                <w:szCs w:val="22"/>
              </w:rPr>
              <w:t>企</w:t>
            </w:r>
            <w:r>
              <w:rPr>
                <w:spacing w:val="-7"/>
                <w:sz w:val="22"/>
                <w:szCs w:val="22"/>
              </w:rPr>
              <w:t>业总排口</w:t>
            </w:r>
          </w:p>
          <w:p w14:paraId="20B8B40A">
            <w:pPr>
              <w:spacing w:before="89" w:line="106" w:lineRule="exact"/>
              <w:ind w:left="162"/>
              <w:rPr>
                <w:rFonts w:ascii="Times New Roman" w:hAnsi="Times New Roman" w:eastAsia="Times New Roman" w:cs="Times New Roman"/>
                <w:sz w:val="22"/>
                <w:szCs w:val="22"/>
              </w:rPr>
            </w:pPr>
            <w:r>
              <w:rPr>
                <w:rFonts w:ascii="Times New Roman" w:hAnsi="Times New Roman" w:eastAsia="Times New Roman" w:cs="Times New Roman"/>
                <w:position w:val="-2"/>
                <w:sz w:val="22"/>
                <w:szCs w:val="22"/>
              </w:rPr>
              <w:t>-</w:t>
            </w:r>
          </w:p>
          <w:p w14:paraId="05AF5FD1">
            <w:pPr>
              <w:spacing w:before="114" w:line="23" w:lineRule="exact"/>
              <w:ind w:firstLine="91"/>
            </w:pPr>
            <w:r>
              <w:drawing>
                <wp:inline distT="0" distB="0" distL="0" distR="0">
                  <wp:extent cx="132080" cy="1460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75"/>
                          <a:stretch>
                            <a:fillRect/>
                          </a:stretch>
                        </pic:blipFill>
                        <pic:spPr>
                          <a:xfrm>
                            <a:off x="0" y="0"/>
                            <a:ext cx="132616" cy="14735"/>
                          </a:xfrm>
                          <a:prstGeom prst="rect">
                            <a:avLst/>
                          </a:prstGeom>
                        </pic:spPr>
                      </pic:pic>
                    </a:graphicData>
                  </a:graphic>
                </wp:inline>
              </w:drawing>
            </w:r>
          </w:p>
        </w:tc>
      </w:tr>
      <w:tr w14:paraId="7E561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758" w:type="dxa"/>
            <w:vMerge w:val="continue"/>
            <w:tcBorders>
              <w:top w:val="nil"/>
              <w:left w:val="single" w:color="000000" w:sz="10" w:space="0"/>
              <w:bottom w:val="nil"/>
            </w:tcBorders>
            <w:vAlign w:val="top"/>
          </w:tcPr>
          <w:p w14:paraId="0FBFDA84">
            <w:pPr>
              <w:rPr>
                <w:rFonts w:ascii="Arial"/>
                <w:sz w:val="21"/>
              </w:rPr>
            </w:pPr>
          </w:p>
        </w:tc>
        <w:tc>
          <w:tcPr>
            <w:tcW w:w="8153" w:type="dxa"/>
            <w:gridSpan w:val="20"/>
            <w:tcBorders>
              <w:top w:val="single" w:color="000000" w:sz="10" w:space="0"/>
              <w:bottom w:val="single" w:color="000000" w:sz="10" w:space="0"/>
              <w:right w:val="single" w:color="000000" w:sz="10" w:space="0"/>
            </w:tcBorders>
            <w:vAlign w:val="top"/>
          </w:tcPr>
          <w:p w14:paraId="229F3E1E">
            <w:pPr>
              <w:spacing w:line="262" w:lineRule="auto"/>
              <w:rPr>
                <w:rFonts w:ascii="Arial"/>
                <w:sz w:val="21"/>
              </w:rPr>
            </w:pPr>
          </w:p>
          <w:p w14:paraId="7C7ECB94">
            <w:pPr>
              <w:pStyle w:val="6"/>
              <w:spacing w:before="82" w:line="225" w:lineRule="auto"/>
              <w:ind w:left="1881"/>
            </w:pPr>
            <w:r>
              <w:rPr>
                <w:b/>
                <w:bCs/>
                <w:spacing w:val="5"/>
              </w:rPr>
              <w:t>表</w:t>
            </w:r>
            <w:r>
              <w:rPr>
                <w:spacing w:val="-44"/>
              </w:rPr>
              <w:t xml:space="preserve"> </w:t>
            </w:r>
            <w:r>
              <w:rPr>
                <w:rFonts w:ascii="Times New Roman" w:hAnsi="Times New Roman" w:eastAsia="Times New Roman" w:cs="Times New Roman"/>
                <w:b/>
                <w:bCs/>
                <w:spacing w:val="5"/>
              </w:rPr>
              <w:t xml:space="preserve">4.2-13    </w:t>
            </w:r>
            <w:r>
              <w:rPr>
                <w:b/>
                <w:bCs/>
                <w:spacing w:val="5"/>
              </w:rPr>
              <w:t>废水间接排放口基本情况表</w:t>
            </w:r>
          </w:p>
        </w:tc>
      </w:tr>
      <w:tr w14:paraId="313D5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8" w:type="dxa"/>
            <w:vMerge w:val="continue"/>
            <w:tcBorders>
              <w:top w:val="nil"/>
              <w:left w:val="single" w:color="000000" w:sz="10" w:space="0"/>
              <w:bottom w:val="nil"/>
            </w:tcBorders>
            <w:vAlign w:val="top"/>
          </w:tcPr>
          <w:p w14:paraId="60342813">
            <w:pPr>
              <w:rPr>
                <w:rFonts w:ascii="Arial"/>
                <w:sz w:val="21"/>
              </w:rPr>
            </w:pPr>
          </w:p>
        </w:tc>
        <w:tc>
          <w:tcPr>
            <w:tcW w:w="825" w:type="dxa"/>
            <w:gridSpan w:val="2"/>
            <w:vMerge w:val="restart"/>
            <w:tcBorders>
              <w:top w:val="single" w:color="000000" w:sz="10" w:space="0"/>
              <w:bottom w:val="nil"/>
            </w:tcBorders>
            <w:vAlign w:val="top"/>
          </w:tcPr>
          <w:p w14:paraId="49BF9277">
            <w:pPr>
              <w:pStyle w:val="6"/>
              <w:spacing w:before="162" w:line="222" w:lineRule="auto"/>
              <w:ind w:left="232"/>
              <w:rPr>
                <w:sz w:val="22"/>
                <w:szCs w:val="22"/>
              </w:rPr>
            </w:pPr>
            <w:r>
              <w:rPr>
                <w:spacing w:val="22"/>
                <w:sz w:val="22"/>
                <w:szCs w:val="22"/>
              </w:rPr>
              <w:t>排放</w:t>
            </w:r>
          </w:p>
          <w:p w14:paraId="35733FA6">
            <w:pPr>
              <w:pStyle w:val="6"/>
              <w:spacing w:before="22" w:line="242" w:lineRule="auto"/>
              <w:ind w:left="237" w:right="111" w:firstLine="28"/>
              <w:rPr>
                <w:sz w:val="22"/>
                <w:szCs w:val="22"/>
              </w:rPr>
            </w:pPr>
            <w:r>
              <w:rPr>
                <w:spacing w:val="1"/>
                <w:sz w:val="22"/>
                <w:szCs w:val="22"/>
              </w:rPr>
              <w:t>口编</w:t>
            </w:r>
            <w:r>
              <w:rPr>
                <w:sz w:val="22"/>
                <w:szCs w:val="22"/>
              </w:rPr>
              <w:t>号</w:t>
            </w:r>
          </w:p>
        </w:tc>
        <w:tc>
          <w:tcPr>
            <w:tcW w:w="1819" w:type="dxa"/>
            <w:gridSpan w:val="5"/>
            <w:tcBorders>
              <w:top w:val="single" w:color="000000" w:sz="10" w:space="0"/>
            </w:tcBorders>
            <w:vAlign w:val="top"/>
          </w:tcPr>
          <w:p w14:paraId="4D48CCEE">
            <w:pPr>
              <w:pStyle w:val="6"/>
              <w:spacing w:before="34" w:line="198" w:lineRule="auto"/>
              <w:ind w:left="106"/>
              <w:rPr>
                <w:sz w:val="22"/>
                <w:szCs w:val="22"/>
              </w:rPr>
            </w:pPr>
            <w:r>
              <w:rPr>
                <w:spacing w:val="-2"/>
                <w:sz w:val="22"/>
                <w:szCs w:val="22"/>
              </w:rPr>
              <w:t>排放口地理坐标</w:t>
            </w:r>
          </w:p>
        </w:tc>
        <w:tc>
          <w:tcPr>
            <w:tcW w:w="974" w:type="dxa"/>
            <w:gridSpan w:val="2"/>
            <w:vMerge w:val="restart"/>
            <w:tcBorders>
              <w:top w:val="single" w:color="000000" w:sz="10" w:space="0"/>
              <w:bottom w:val="nil"/>
            </w:tcBorders>
            <w:vAlign w:val="top"/>
          </w:tcPr>
          <w:p w14:paraId="2BFDE0B2">
            <w:pPr>
              <w:pStyle w:val="6"/>
              <w:spacing w:before="162"/>
              <w:ind w:left="110" w:right="105"/>
              <w:rPr>
                <w:sz w:val="22"/>
                <w:szCs w:val="22"/>
              </w:rPr>
            </w:pPr>
            <w:r>
              <w:rPr>
                <w:spacing w:val="31"/>
                <w:sz w:val="22"/>
                <w:szCs w:val="22"/>
              </w:rPr>
              <w:t>废水排</w:t>
            </w:r>
            <w:r>
              <w:rPr>
                <w:spacing w:val="-4"/>
                <w:sz w:val="22"/>
                <w:szCs w:val="22"/>
              </w:rPr>
              <w:t>放量</w:t>
            </w:r>
          </w:p>
          <w:p w14:paraId="10D16F11">
            <w:pPr>
              <w:pStyle w:val="6"/>
              <w:spacing w:line="232" w:lineRule="auto"/>
              <w:ind w:left="117"/>
              <w:rPr>
                <w:sz w:val="22"/>
                <w:szCs w:val="22"/>
              </w:rPr>
            </w:pPr>
            <w:r>
              <w:rPr>
                <w:spacing w:val="-2"/>
                <w:sz w:val="22"/>
                <w:szCs w:val="22"/>
              </w:rPr>
              <w:t>（</w:t>
            </w:r>
            <w:r>
              <w:rPr>
                <w:rFonts w:ascii="Times New Roman" w:hAnsi="Times New Roman" w:eastAsia="Times New Roman" w:cs="Times New Roman"/>
                <w:spacing w:val="-2"/>
                <w:sz w:val="22"/>
                <w:szCs w:val="22"/>
              </w:rPr>
              <w:t>m</w:t>
            </w:r>
            <w:r>
              <w:rPr>
                <w:rFonts w:ascii="Times New Roman" w:hAnsi="Times New Roman" w:eastAsia="Times New Roman" w:cs="Times New Roman"/>
                <w:spacing w:val="-2"/>
                <w:position w:val="6"/>
                <w:sz w:val="14"/>
                <w:szCs w:val="14"/>
              </w:rPr>
              <w:t>3</w:t>
            </w:r>
            <w:r>
              <w:rPr>
                <w:rFonts w:ascii="Times New Roman" w:hAnsi="Times New Roman" w:eastAsia="Times New Roman" w:cs="Times New Roman"/>
                <w:spacing w:val="-2"/>
                <w:sz w:val="22"/>
                <w:szCs w:val="22"/>
              </w:rPr>
              <w:t>/a</w:t>
            </w:r>
            <w:r>
              <w:rPr>
                <w:spacing w:val="-2"/>
                <w:sz w:val="22"/>
                <w:szCs w:val="22"/>
              </w:rPr>
              <w:t>）</w:t>
            </w:r>
          </w:p>
        </w:tc>
        <w:tc>
          <w:tcPr>
            <w:tcW w:w="710" w:type="dxa"/>
            <w:gridSpan w:val="2"/>
            <w:vMerge w:val="restart"/>
            <w:tcBorders>
              <w:top w:val="single" w:color="000000" w:sz="10" w:space="0"/>
              <w:bottom w:val="nil"/>
            </w:tcBorders>
            <w:vAlign w:val="top"/>
          </w:tcPr>
          <w:p w14:paraId="01FDF190">
            <w:pPr>
              <w:pStyle w:val="6"/>
              <w:spacing w:before="308"/>
              <w:ind w:left="116" w:right="102" w:hanging="3"/>
              <w:rPr>
                <w:sz w:val="22"/>
                <w:szCs w:val="22"/>
              </w:rPr>
            </w:pPr>
            <w:r>
              <w:rPr>
                <w:spacing w:val="24"/>
                <w:sz w:val="22"/>
                <w:szCs w:val="22"/>
              </w:rPr>
              <w:t>排放</w:t>
            </w:r>
            <w:r>
              <w:rPr>
                <w:spacing w:val="-6"/>
                <w:sz w:val="22"/>
                <w:szCs w:val="22"/>
              </w:rPr>
              <w:t>去向</w:t>
            </w:r>
          </w:p>
        </w:tc>
        <w:tc>
          <w:tcPr>
            <w:tcW w:w="1211" w:type="dxa"/>
            <w:gridSpan w:val="3"/>
            <w:vMerge w:val="restart"/>
            <w:tcBorders>
              <w:top w:val="single" w:color="000000" w:sz="10" w:space="0"/>
              <w:bottom w:val="nil"/>
            </w:tcBorders>
            <w:vAlign w:val="top"/>
          </w:tcPr>
          <w:p w14:paraId="2DEB89F1">
            <w:pPr>
              <w:spacing w:line="375" w:lineRule="auto"/>
              <w:rPr>
                <w:rFonts w:ascii="Arial"/>
                <w:sz w:val="21"/>
              </w:rPr>
            </w:pPr>
          </w:p>
          <w:p w14:paraId="3998A928">
            <w:pPr>
              <w:pStyle w:val="6"/>
              <w:spacing w:before="71" w:line="220" w:lineRule="auto"/>
              <w:ind w:left="176"/>
              <w:rPr>
                <w:sz w:val="22"/>
                <w:szCs w:val="22"/>
              </w:rPr>
            </w:pPr>
            <w:r>
              <w:rPr>
                <w:spacing w:val="-2"/>
                <w:sz w:val="22"/>
                <w:szCs w:val="22"/>
              </w:rPr>
              <w:t>排放规律</w:t>
            </w:r>
          </w:p>
        </w:tc>
        <w:tc>
          <w:tcPr>
            <w:tcW w:w="2614" w:type="dxa"/>
            <w:gridSpan w:val="6"/>
            <w:tcBorders>
              <w:top w:val="single" w:color="000000" w:sz="10" w:space="0"/>
              <w:right w:val="single" w:color="000000" w:sz="10" w:space="0"/>
            </w:tcBorders>
            <w:vAlign w:val="top"/>
          </w:tcPr>
          <w:p w14:paraId="086DBA7A">
            <w:pPr>
              <w:pStyle w:val="6"/>
              <w:spacing w:before="34" w:line="198" w:lineRule="auto"/>
              <w:ind w:left="270"/>
              <w:rPr>
                <w:sz w:val="22"/>
                <w:szCs w:val="22"/>
              </w:rPr>
            </w:pPr>
            <w:r>
              <w:rPr>
                <w:spacing w:val="-2"/>
                <w:sz w:val="22"/>
                <w:szCs w:val="22"/>
              </w:rPr>
              <w:t>受纳污水处理厂信息</w:t>
            </w:r>
          </w:p>
        </w:tc>
      </w:tr>
      <w:tr w14:paraId="5962D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758" w:type="dxa"/>
            <w:vMerge w:val="continue"/>
            <w:tcBorders>
              <w:top w:val="nil"/>
              <w:left w:val="single" w:color="000000" w:sz="10" w:space="0"/>
              <w:bottom w:val="nil"/>
            </w:tcBorders>
            <w:vAlign w:val="top"/>
          </w:tcPr>
          <w:p w14:paraId="3C6852CD">
            <w:pPr>
              <w:rPr>
                <w:rFonts w:ascii="Arial"/>
                <w:sz w:val="21"/>
              </w:rPr>
            </w:pPr>
          </w:p>
        </w:tc>
        <w:tc>
          <w:tcPr>
            <w:tcW w:w="825" w:type="dxa"/>
            <w:gridSpan w:val="2"/>
            <w:vMerge w:val="continue"/>
            <w:tcBorders>
              <w:top w:val="nil"/>
            </w:tcBorders>
            <w:vAlign w:val="top"/>
          </w:tcPr>
          <w:p w14:paraId="2FFAF71D">
            <w:pPr>
              <w:rPr>
                <w:rFonts w:ascii="Arial"/>
                <w:sz w:val="21"/>
              </w:rPr>
            </w:pPr>
          </w:p>
        </w:tc>
        <w:tc>
          <w:tcPr>
            <w:tcW w:w="922" w:type="dxa"/>
            <w:gridSpan w:val="2"/>
            <w:vAlign w:val="top"/>
          </w:tcPr>
          <w:p w14:paraId="0287C786">
            <w:pPr>
              <w:pStyle w:val="6"/>
              <w:spacing w:before="310" w:line="221" w:lineRule="auto"/>
              <w:ind w:left="107"/>
              <w:rPr>
                <w:rFonts w:ascii="Times New Roman" w:hAnsi="Times New Roman" w:eastAsia="Times New Roman" w:cs="Times New Roman"/>
                <w:sz w:val="22"/>
                <w:szCs w:val="22"/>
              </w:rPr>
            </w:pPr>
            <w:r>
              <w:rPr>
                <w:spacing w:val="-3"/>
                <w:sz w:val="22"/>
                <w:szCs w:val="22"/>
              </w:rPr>
              <w:t>经度</w:t>
            </w:r>
            <w:r>
              <w:rPr>
                <w:rFonts w:ascii="Times New Roman" w:hAnsi="Times New Roman" w:eastAsia="Times New Roman" w:cs="Times New Roman"/>
                <w:spacing w:val="-3"/>
                <w:sz w:val="22"/>
                <w:szCs w:val="22"/>
              </w:rPr>
              <w:t>/°</w:t>
            </w:r>
          </w:p>
        </w:tc>
        <w:tc>
          <w:tcPr>
            <w:tcW w:w="897" w:type="dxa"/>
            <w:gridSpan w:val="3"/>
            <w:vAlign w:val="top"/>
          </w:tcPr>
          <w:p w14:paraId="04596CBA">
            <w:pPr>
              <w:pStyle w:val="6"/>
              <w:spacing w:before="310" w:line="221" w:lineRule="auto"/>
              <w:ind w:left="108"/>
              <w:rPr>
                <w:rFonts w:ascii="Times New Roman" w:hAnsi="Times New Roman" w:eastAsia="Times New Roman" w:cs="Times New Roman"/>
                <w:sz w:val="22"/>
                <w:szCs w:val="22"/>
              </w:rPr>
            </w:pPr>
            <w:r>
              <w:rPr>
                <w:spacing w:val="-2"/>
                <w:sz w:val="22"/>
                <w:szCs w:val="22"/>
              </w:rPr>
              <w:t>纬度</w:t>
            </w:r>
            <w:r>
              <w:rPr>
                <w:rFonts w:ascii="Times New Roman" w:hAnsi="Times New Roman" w:eastAsia="Times New Roman" w:cs="Times New Roman"/>
                <w:spacing w:val="-2"/>
                <w:sz w:val="22"/>
                <w:szCs w:val="22"/>
              </w:rPr>
              <w:t>/°</w:t>
            </w:r>
          </w:p>
        </w:tc>
        <w:tc>
          <w:tcPr>
            <w:tcW w:w="974" w:type="dxa"/>
            <w:gridSpan w:val="2"/>
            <w:vMerge w:val="continue"/>
            <w:tcBorders>
              <w:top w:val="nil"/>
            </w:tcBorders>
            <w:vAlign w:val="top"/>
          </w:tcPr>
          <w:p w14:paraId="09DA53AD">
            <w:pPr>
              <w:rPr>
                <w:rFonts w:ascii="Arial"/>
                <w:sz w:val="21"/>
              </w:rPr>
            </w:pPr>
          </w:p>
        </w:tc>
        <w:tc>
          <w:tcPr>
            <w:tcW w:w="710" w:type="dxa"/>
            <w:gridSpan w:val="2"/>
            <w:vMerge w:val="continue"/>
            <w:tcBorders>
              <w:top w:val="nil"/>
            </w:tcBorders>
            <w:vAlign w:val="top"/>
          </w:tcPr>
          <w:p w14:paraId="0E03549D">
            <w:pPr>
              <w:rPr>
                <w:rFonts w:ascii="Arial"/>
                <w:sz w:val="21"/>
              </w:rPr>
            </w:pPr>
          </w:p>
        </w:tc>
        <w:tc>
          <w:tcPr>
            <w:tcW w:w="1211" w:type="dxa"/>
            <w:gridSpan w:val="3"/>
            <w:vMerge w:val="continue"/>
            <w:tcBorders>
              <w:top w:val="nil"/>
            </w:tcBorders>
            <w:vAlign w:val="top"/>
          </w:tcPr>
          <w:p w14:paraId="6E0DF471">
            <w:pPr>
              <w:rPr>
                <w:rFonts w:ascii="Arial"/>
                <w:sz w:val="21"/>
              </w:rPr>
            </w:pPr>
          </w:p>
        </w:tc>
        <w:tc>
          <w:tcPr>
            <w:tcW w:w="687" w:type="dxa"/>
            <w:gridSpan w:val="2"/>
            <w:vAlign w:val="top"/>
          </w:tcPr>
          <w:p w14:paraId="3D450B84">
            <w:pPr>
              <w:pStyle w:val="6"/>
              <w:spacing w:before="310" w:line="222" w:lineRule="auto"/>
              <w:ind w:left="139"/>
              <w:rPr>
                <w:sz w:val="22"/>
                <w:szCs w:val="22"/>
              </w:rPr>
            </w:pPr>
            <w:r>
              <w:rPr>
                <w:spacing w:val="-5"/>
                <w:sz w:val="22"/>
                <w:szCs w:val="22"/>
              </w:rPr>
              <w:t>名称</w:t>
            </w:r>
          </w:p>
        </w:tc>
        <w:tc>
          <w:tcPr>
            <w:tcW w:w="875" w:type="dxa"/>
            <w:gridSpan w:val="2"/>
            <w:vAlign w:val="top"/>
          </w:tcPr>
          <w:p w14:paraId="7593FAB4">
            <w:pPr>
              <w:pStyle w:val="6"/>
              <w:spacing w:before="167" w:line="242" w:lineRule="auto"/>
              <w:ind w:left="231" w:right="96" w:hanging="108"/>
              <w:rPr>
                <w:sz w:val="22"/>
                <w:szCs w:val="22"/>
              </w:rPr>
            </w:pPr>
            <w:r>
              <w:rPr>
                <w:spacing w:val="-4"/>
                <w:sz w:val="22"/>
                <w:szCs w:val="22"/>
              </w:rPr>
              <w:t>污染物种类</w:t>
            </w:r>
          </w:p>
        </w:tc>
        <w:tc>
          <w:tcPr>
            <w:tcW w:w="1052" w:type="dxa"/>
            <w:gridSpan w:val="2"/>
            <w:tcBorders>
              <w:right w:val="single" w:color="000000" w:sz="10" w:space="0"/>
            </w:tcBorders>
            <w:vAlign w:val="top"/>
          </w:tcPr>
          <w:p w14:paraId="1C41FBBC">
            <w:pPr>
              <w:pStyle w:val="6"/>
              <w:spacing w:before="43" w:line="222" w:lineRule="auto"/>
              <w:ind w:left="146"/>
              <w:rPr>
                <w:sz w:val="22"/>
                <w:szCs w:val="22"/>
              </w:rPr>
            </w:pPr>
            <w:r>
              <w:rPr>
                <w:spacing w:val="-3"/>
                <w:sz w:val="22"/>
                <w:szCs w:val="22"/>
              </w:rPr>
              <w:t>排放浓</w:t>
            </w:r>
          </w:p>
          <w:p w14:paraId="689C4FF2">
            <w:pPr>
              <w:pStyle w:val="6"/>
              <w:spacing w:before="19" w:line="218" w:lineRule="auto"/>
              <w:ind w:left="165" w:right="238" w:hanging="20"/>
              <w:rPr>
                <w:rFonts w:ascii="Times New Roman" w:hAnsi="Times New Roman" w:eastAsia="Times New Roman" w:cs="Times New Roman"/>
                <w:sz w:val="22"/>
                <w:szCs w:val="22"/>
              </w:rPr>
            </w:pPr>
            <w:r>
              <w:rPr>
                <w:spacing w:val="-3"/>
                <w:sz w:val="22"/>
                <w:szCs w:val="22"/>
              </w:rPr>
              <w:t>度限值</w:t>
            </w:r>
            <w:r>
              <w:rPr>
                <w:rFonts w:ascii="Times New Roman" w:hAnsi="Times New Roman" w:eastAsia="Times New Roman" w:cs="Times New Roman"/>
                <w:spacing w:val="-2"/>
                <w:sz w:val="22"/>
                <w:szCs w:val="22"/>
              </w:rPr>
              <w:t>(mg/L)</w:t>
            </w:r>
          </w:p>
        </w:tc>
      </w:tr>
      <w:tr w14:paraId="3186B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58" w:type="dxa"/>
            <w:vMerge w:val="continue"/>
            <w:tcBorders>
              <w:top w:val="nil"/>
              <w:left w:val="single" w:color="000000" w:sz="10" w:space="0"/>
              <w:bottom w:val="nil"/>
            </w:tcBorders>
            <w:vAlign w:val="top"/>
          </w:tcPr>
          <w:p w14:paraId="5EC0AD0A">
            <w:pPr>
              <w:rPr>
                <w:rFonts w:ascii="Arial"/>
                <w:sz w:val="21"/>
              </w:rPr>
            </w:pPr>
          </w:p>
        </w:tc>
        <w:tc>
          <w:tcPr>
            <w:tcW w:w="825" w:type="dxa"/>
            <w:gridSpan w:val="2"/>
            <w:vMerge w:val="restart"/>
            <w:tcBorders>
              <w:bottom w:val="nil"/>
            </w:tcBorders>
            <w:vAlign w:val="top"/>
          </w:tcPr>
          <w:p w14:paraId="7BBF86B8">
            <w:pPr>
              <w:spacing w:line="457" w:lineRule="auto"/>
              <w:rPr>
                <w:rFonts w:ascii="Arial"/>
                <w:sz w:val="21"/>
              </w:rPr>
            </w:pPr>
          </w:p>
          <w:p w14:paraId="1658BF2A">
            <w:pPr>
              <w:spacing w:before="64" w:line="248" w:lineRule="auto"/>
              <w:ind w:left="231" w:right="118" w:hanging="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DW0</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4"/>
                <w:sz w:val="22"/>
                <w:szCs w:val="22"/>
              </w:rPr>
              <w:t>01</w:t>
            </w:r>
          </w:p>
        </w:tc>
        <w:tc>
          <w:tcPr>
            <w:tcW w:w="922" w:type="dxa"/>
            <w:gridSpan w:val="2"/>
            <w:vMerge w:val="restart"/>
            <w:tcBorders>
              <w:bottom w:val="nil"/>
            </w:tcBorders>
            <w:vAlign w:val="top"/>
          </w:tcPr>
          <w:p w14:paraId="3CF451D1">
            <w:pPr>
              <w:spacing w:line="458" w:lineRule="auto"/>
              <w:rPr>
                <w:rFonts w:ascii="Arial"/>
                <w:sz w:val="21"/>
              </w:rPr>
            </w:pPr>
          </w:p>
          <w:p w14:paraId="4442DBBC">
            <w:pPr>
              <w:spacing w:before="63" w:line="189" w:lineRule="auto"/>
              <w:ind w:left="123"/>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106.34</w:t>
            </w:r>
          </w:p>
          <w:p w14:paraId="5CBA80DB">
            <w:pPr>
              <w:spacing w:before="52" w:line="189" w:lineRule="auto"/>
              <w:ind w:left="1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3291°</w:t>
            </w:r>
          </w:p>
        </w:tc>
        <w:tc>
          <w:tcPr>
            <w:tcW w:w="897" w:type="dxa"/>
            <w:gridSpan w:val="3"/>
            <w:vMerge w:val="restart"/>
            <w:tcBorders>
              <w:bottom w:val="nil"/>
            </w:tcBorders>
            <w:vAlign w:val="top"/>
          </w:tcPr>
          <w:p w14:paraId="37662A27">
            <w:pPr>
              <w:spacing w:line="458" w:lineRule="auto"/>
              <w:rPr>
                <w:rFonts w:ascii="Arial"/>
                <w:sz w:val="21"/>
              </w:rPr>
            </w:pPr>
          </w:p>
          <w:p w14:paraId="60B5428D">
            <w:pPr>
              <w:spacing w:before="63" w:line="248" w:lineRule="auto"/>
              <w:ind w:left="125" w:right="185" w:hanging="2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29.350</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7"/>
                <w:sz w:val="22"/>
                <w:szCs w:val="22"/>
              </w:rPr>
              <w:t>108°</w:t>
            </w:r>
          </w:p>
        </w:tc>
        <w:tc>
          <w:tcPr>
            <w:tcW w:w="974" w:type="dxa"/>
            <w:gridSpan w:val="2"/>
            <w:vMerge w:val="restart"/>
            <w:tcBorders>
              <w:bottom w:val="nil"/>
            </w:tcBorders>
            <w:vAlign w:val="top"/>
          </w:tcPr>
          <w:p w14:paraId="014F9AF4">
            <w:pPr>
              <w:spacing w:line="300" w:lineRule="auto"/>
              <w:rPr>
                <w:rFonts w:ascii="Arial"/>
                <w:sz w:val="21"/>
              </w:rPr>
            </w:pPr>
          </w:p>
          <w:p w14:paraId="655C223C">
            <w:pPr>
              <w:spacing w:before="63" w:line="189"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382.5</w:t>
            </w:r>
          </w:p>
          <w:p w14:paraId="04BC02E1">
            <w:pPr>
              <w:pStyle w:val="6"/>
              <w:spacing w:before="31" w:line="243" w:lineRule="auto"/>
              <w:ind w:left="152" w:right="105" w:hanging="35"/>
              <w:rPr>
                <w:sz w:val="22"/>
                <w:szCs w:val="22"/>
              </w:rPr>
            </w:pPr>
            <w:r>
              <w:rPr>
                <w:spacing w:val="8"/>
                <w:sz w:val="22"/>
                <w:szCs w:val="22"/>
              </w:rPr>
              <w:t>（</w:t>
            </w:r>
            <w:r>
              <w:rPr>
                <w:spacing w:val="-50"/>
                <w:sz w:val="22"/>
                <w:szCs w:val="22"/>
              </w:rPr>
              <w:t xml:space="preserve"> </w:t>
            </w:r>
            <w:r>
              <w:rPr>
                <w:spacing w:val="8"/>
                <w:sz w:val="22"/>
                <w:szCs w:val="22"/>
              </w:rPr>
              <w:t>本项</w:t>
            </w:r>
            <w:r>
              <w:rPr>
                <w:spacing w:val="-25"/>
                <w:sz w:val="22"/>
                <w:szCs w:val="22"/>
              </w:rPr>
              <w:t>目）</w:t>
            </w:r>
          </w:p>
        </w:tc>
        <w:tc>
          <w:tcPr>
            <w:tcW w:w="710" w:type="dxa"/>
            <w:gridSpan w:val="2"/>
            <w:vMerge w:val="restart"/>
            <w:tcBorders>
              <w:bottom w:val="nil"/>
            </w:tcBorders>
            <w:vAlign w:val="top"/>
          </w:tcPr>
          <w:p w14:paraId="3C4FD5CE">
            <w:pPr>
              <w:pStyle w:val="6"/>
              <w:spacing w:before="44" w:line="222" w:lineRule="auto"/>
              <w:ind w:left="119"/>
              <w:rPr>
                <w:sz w:val="22"/>
                <w:szCs w:val="22"/>
              </w:rPr>
            </w:pPr>
            <w:r>
              <w:rPr>
                <w:spacing w:val="25"/>
                <w:sz w:val="22"/>
                <w:szCs w:val="22"/>
              </w:rPr>
              <w:t>西彭</w:t>
            </w:r>
          </w:p>
          <w:p w14:paraId="300ABC2C">
            <w:pPr>
              <w:pStyle w:val="6"/>
              <w:spacing w:before="20" w:line="220" w:lineRule="auto"/>
              <w:ind w:left="113"/>
              <w:rPr>
                <w:sz w:val="22"/>
                <w:szCs w:val="22"/>
              </w:rPr>
            </w:pPr>
            <w:r>
              <w:rPr>
                <w:spacing w:val="27"/>
                <w:sz w:val="22"/>
                <w:szCs w:val="22"/>
              </w:rPr>
              <w:t>城镇</w:t>
            </w:r>
          </w:p>
          <w:p w14:paraId="42A5D7BF">
            <w:pPr>
              <w:pStyle w:val="6"/>
              <w:spacing w:before="21" w:line="220" w:lineRule="auto"/>
              <w:ind w:left="115"/>
              <w:rPr>
                <w:sz w:val="22"/>
                <w:szCs w:val="22"/>
              </w:rPr>
            </w:pPr>
            <w:r>
              <w:rPr>
                <w:spacing w:val="28"/>
                <w:sz w:val="22"/>
                <w:szCs w:val="22"/>
              </w:rPr>
              <w:t>污水</w:t>
            </w:r>
          </w:p>
          <w:p w14:paraId="5CD5EA8D">
            <w:pPr>
              <w:pStyle w:val="6"/>
              <w:spacing w:before="22" w:line="218" w:lineRule="auto"/>
              <w:ind w:left="116" w:right="102" w:firstLine="1"/>
              <w:rPr>
                <w:sz w:val="22"/>
                <w:szCs w:val="22"/>
              </w:rPr>
            </w:pPr>
            <w:r>
              <w:rPr>
                <w:spacing w:val="21"/>
                <w:sz w:val="22"/>
                <w:szCs w:val="22"/>
              </w:rPr>
              <w:t>处理</w:t>
            </w:r>
            <w:r>
              <w:rPr>
                <w:sz w:val="22"/>
                <w:szCs w:val="22"/>
              </w:rPr>
              <w:t>厂</w:t>
            </w:r>
          </w:p>
        </w:tc>
        <w:tc>
          <w:tcPr>
            <w:tcW w:w="1211" w:type="dxa"/>
            <w:gridSpan w:val="3"/>
            <w:vMerge w:val="restart"/>
            <w:tcBorders>
              <w:bottom w:val="nil"/>
            </w:tcBorders>
            <w:vAlign w:val="top"/>
          </w:tcPr>
          <w:p w14:paraId="01A6A46D">
            <w:pPr>
              <w:pStyle w:val="6"/>
              <w:spacing w:before="43" w:line="239" w:lineRule="auto"/>
              <w:ind w:left="175" w:right="45" w:hanging="42"/>
              <w:rPr>
                <w:sz w:val="22"/>
                <w:szCs w:val="22"/>
              </w:rPr>
            </w:pPr>
            <w:r>
              <w:rPr>
                <w:spacing w:val="-15"/>
                <w:sz w:val="22"/>
                <w:szCs w:val="22"/>
              </w:rPr>
              <w:t>间断排放，</w:t>
            </w:r>
            <w:r>
              <w:rPr>
                <w:spacing w:val="-2"/>
                <w:sz w:val="22"/>
                <w:szCs w:val="22"/>
              </w:rPr>
              <w:t>排放期间</w:t>
            </w:r>
          </w:p>
          <w:p w14:paraId="2F68A0A1">
            <w:pPr>
              <w:pStyle w:val="6"/>
              <w:spacing w:line="225" w:lineRule="auto"/>
              <w:ind w:left="121" w:right="99" w:firstLine="55"/>
              <w:jc w:val="both"/>
              <w:rPr>
                <w:sz w:val="22"/>
                <w:szCs w:val="22"/>
              </w:rPr>
            </w:pPr>
            <w:r>
              <w:rPr>
                <w:spacing w:val="-3"/>
                <w:sz w:val="22"/>
                <w:szCs w:val="22"/>
              </w:rPr>
              <w:t>流量不稳</w:t>
            </w:r>
            <w:r>
              <w:rPr>
                <w:spacing w:val="-24"/>
                <w:sz w:val="22"/>
                <w:szCs w:val="22"/>
              </w:rPr>
              <w:t>定，但有周</w:t>
            </w:r>
            <w:r>
              <w:rPr>
                <w:spacing w:val="11"/>
                <w:sz w:val="22"/>
                <w:szCs w:val="22"/>
              </w:rPr>
              <w:t>期性规律</w:t>
            </w:r>
          </w:p>
        </w:tc>
        <w:tc>
          <w:tcPr>
            <w:tcW w:w="687" w:type="dxa"/>
            <w:gridSpan w:val="2"/>
            <w:vMerge w:val="restart"/>
            <w:tcBorders>
              <w:bottom w:val="nil"/>
            </w:tcBorders>
            <w:vAlign w:val="top"/>
          </w:tcPr>
          <w:p w14:paraId="0A0C88B4">
            <w:pPr>
              <w:pStyle w:val="6"/>
              <w:spacing w:before="44" w:line="222" w:lineRule="auto"/>
              <w:ind w:left="142"/>
              <w:rPr>
                <w:sz w:val="22"/>
                <w:szCs w:val="22"/>
              </w:rPr>
            </w:pPr>
            <w:r>
              <w:rPr>
                <w:spacing w:val="-7"/>
                <w:sz w:val="22"/>
                <w:szCs w:val="22"/>
              </w:rPr>
              <w:t>西彭</w:t>
            </w:r>
          </w:p>
          <w:p w14:paraId="7D24AE1F">
            <w:pPr>
              <w:pStyle w:val="6"/>
              <w:spacing w:before="20" w:line="220" w:lineRule="auto"/>
              <w:ind w:left="136"/>
              <w:rPr>
                <w:sz w:val="22"/>
                <w:szCs w:val="22"/>
              </w:rPr>
            </w:pPr>
            <w:r>
              <w:rPr>
                <w:spacing w:val="-4"/>
                <w:sz w:val="22"/>
                <w:szCs w:val="22"/>
              </w:rPr>
              <w:t>城镇</w:t>
            </w:r>
          </w:p>
          <w:p w14:paraId="43908E51">
            <w:pPr>
              <w:pStyle w:val="6"/>
              <w:spacing w:before="21" w:line="220" w:lineRule="auto"/>
              <w:ind w:left="138"/>
              <w:rPr>
                <w:sz w:val="22"/>
                <w:szCs w:val="22"/>
              </w:rPr>
            </w:pPr>
            <w:r>
              <w:rPr>
                <w:spacing w:val="-5"/>
                <w:sz w:val="22"/>
                <w:szCs w:val="22"/>
              </w:rPr>
              <w:t>污水</w:t>
            </w:r>
          </w:p>
          <w:p w14:paraId="4932A053">
            <w:pPr>
              <w:pStyle w:val="6"/>
              <w:spacing w:before="22" w:line="218" w:lineRule="auto"/>
              <w:ind w:left="247" w:right="112" w:hanging="106"/>
              <w:rPr>
                <w:sz w:val="22"/>
                <w:szCs w:val="22"/>
              </w:rPr>
            </w:pPr>
            <w:r>
              <w:rPr>
                <w:spacing w:val="-6"/>
                <w:sz w:val="22"/>
                <w:szCs w:val="22"/>
              </w:rPr>
              <w:t>处理</w:t>
            </w:r>
            <w:r>
              <w:rPr>
                <w:sz w:val="22"/>
                <w:szCs w:val="22"/>
              </w:rPr>
              <w:t>厂</w:t>
            </w:r>
          </w:p>
        </w:tc>
        <w:tc>
          <w:tcPr>
            <w:tcW w:w="875" w:type="dxa"/>
            <w:gridSpan w:val="2"/>
            <w:vAlign w:val="top"/>
          </w:tcPr>
          <w:p w14:paraId="1546633C">
            <w:pPr>
              <w:spacing w:before="166" w:line="189" w:lineRule="auto"/>
              <w:ind w:left="21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1052" w:type="dxa"/>
            <w:gridSpan w:val="2"/>
            <w:tcBorders>
              <w:right w:val="single" w:color="000000" w:sz="10" w:space="0"/>
            </w:tcBorders>
            <w:vAlign w:val="top"/>
          </w:tcPr>
          <w:p w14:paraId="194105B4">
            <w:pPr>
              <w:spacing w:before="166" w:line="189"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r>
      <w:tr w14:paraId="3EAB7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8" w:hRule="atLeast"/>
        </w:trPr>
        <w:tc>
          <w:tcPr>
            <w:tcW w:w="758" w:type="dxa"/>
            <w:vMerge w:val="continue"/>
            <w:tcBorders>
              <w:top w:val="nil"/>
              <w:left w:val="single" w:color="000000" w:sz="10" w:space="0"/>
              <w:bottom w:val="nil"/>
            </w:tcBorders>
            <w:vAlign w:val="top"/>
          </w:tcPr>
          <w:p w14:paraId="3B5C1A9A">
            <w:pPr>
              <w:rPr>
                <w:rFonts w:ascii="Arial"/>
                <w:sz w:val="21"/>
              </w:rPr>
            </w:pPr>
          </w:p>
        </w:tc>
        <w:tc>
          <w:tcPr>
            <w:tcW w:w="825" w:type="dxa"/>
            <w:gridSpan w:val="2"/>
            <w:vMerge w:val="continue"/>
            <w:tcBorders>
              <w:top w:val="nil"/>
              <w:bottom w:val="nil"/>
            </w:tcBorders>
            <w:vAlign w:val="top"/>
          </w:tcPr>
          <w:p w14:paraId="408A09F9">
            <w:pPr>
              <w:rPr>
                <w:rFonts w:ascii="Arial"/>
                <w:sz w:val="21"/>
              </w:rPr>
            </w:pPr>
          </w:p>
        </w:tc>
        <w:tc>
          <w:tcPr>
            <w:tcW w:w="922" w:type="dxa"/>
            <w:gridSpan w:val="2"/>
            <w:vMerge w:val="continue"/>
            <w:tcBorders>
              <w:top w:val="nil"/>
              <w:bottom w:val="nil"/>
            </w:tcBorders>
            <w:vAlign w:val="top"/>
          </w:tcPr>
          <w:p w14:paraId="52C98B3E">
            <w:pPr>
              <w:rPr>
                <w:rFonts w:ascii="Arial"/>
                <w:sz w:val="21"/>
              </w:rPr>
            </w:pPr>
          </w:p>
        </w:tc>
        <w:tc>
          <w:tcPr>
            <w:tcW w:w="897" w:type="dxa"/>
            <w:gridSpan w:val="3"/>
            <w:vMerge w:val="continue"/>
            <w:tcBorders>
              <w:top w:val="nil"/>
              <w:bottom w:val="nil"/>
            </w:tcBorders>
            <w:vAlign w:val="top"/>
          </w:tcPr>
          <w:p w14:paraId="6D5E2CCE">
            <w:pPr>
              <w:rPr>
                <w:rFonts w:ascii="Arial"/>
                <w:sz w:val="21"/>
              </w:rPr>
            </w:pPr>
          </w:p>
        </w:tc>
        <w:tc>
          <w:tcPr>
            <w:tcW w:w="974" w:type="dxa"/>
            <w:gridSpan w:val="2"/>
            <w:vMerge w:val="continue"/>
            <w:tcBorders>
              <w:top w:val="nil"/>
              <w:bottom w:val="nil"/>
            </w:tcBorders>
            <w:vAlign w:val="top"/>
          </w:tcPr>
          <w:p w14:paraId="7B6F6455">
            <w:pPr>
              <w:rPr>
                <w:rFonts w:ascii="Arial"/>
                <w:sz w:val="21"/>
              </w:rPr>
            </w:pPr>
          </w:p>
        </w:tc>
        <w:tc>
          <w:tcPr>
            <w:tcW w:w="710" w:type="dxa"/>
            <w:gridSpan w:val="2"/>
            <w:vMerge w:val="continue"/>
            <w:tcBorders>
              <w:top w:val="nil"/>
              <w:bottom w:val="nil"/>
            </w:tcBorders>
            <w:vAlign w:val="top"/>
          </w:tcPr>
          <w:p w14:paraId="2DA09F51">
            <w:pPr>
              <w:rPr>
                <w:rFonts w:ascii="Arial"/>
                <w:sz w:val="21"/>
              </w:rPr>
            </w:pPr>
          </w:p>
        </w:tc>
        <w:tc>
          <w:tcPr>
            <w:tcW w:w="1211" w:type="dxa"/>
            <w:gridSpan w:val="3"/>
            <w:vMerge w:val="continue"/>
            <w:tcBorders>
              <w:top w:val="nil"/>
              <w:bottom w:val="nil"/>
            </w:tcBorders>
            <w:vAlign w:val="top"/>
          </w:tcPr>
          <w:p w14:paraId="0CE8C9C0">
            <w:pPr>
              <w:rPr>
                <w:rFonts w:ascii="Arial"/>
                <w:sz w:val="21"/>
              </w:rPr>
            </w:pPr>
          </w:p>
        </w:tc>
        <w:tc>
          <w:tcPr>
            <w:tcW w:w="687" w:type="dxa"/>
            <w:gridSpan w:val="2"/>
            <w:vMerge w:val="continue"/>
            <w:tcBorders>
              <w:top w:val="nil"/>
              <w:bottom w:val="nil"/>
            </w:tcBorders>
            <w:vAlign w:val="top"/>
          </w:tcPr>
          <w:p w14:paraId="3AA037AE">
            <w:pPr>
              <w:rPr>
                <w:rFonts w:ascii="Arial"/>
                <w:sz w:val="21"/>
              </w:rPr>
            </w:pPr>
          </w:p>
        </w:tc>
        <w:tc>
          <w:tcPr>
            <w:tcW w:w="875" w:type="dxa"/>
            <w:gridSpan w:val="2"/>
            <w:vAlign w:val="top"/>
          </w:tcPr>
          <w:p w14:paraId="2662E891">
            <w:pPr>
              <w:spacing w:before="65" w:line="173" w:lineRule="auto"/>
              <w:ind w:left="179"/>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1052" w:type="dxa"/>
            <w:gridSpan w:val="2"/>
            <w:tcBorders>
              <w:right w:val="single" w:color="000000" w:sz="10" w:space="0"/>
            </w:tcBorders>
            <w:vAlign w:val="top"/>
          </w:tcPr>
          <w:p w14:paraId="71410B36">
            <w:pPr>
              <w:spacing w:before="65" w:line="173" w:lineRule="auto"/>
              <w:ind w:left="384"/>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r>
      <w:tr w14:paraId="1A3D6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758" w:type="dxa"/>
            <w:vMerge w:val="continue"/>
            <w:tcBorders>
              <w:top w:val="nil"/>
              <w:left w:val="single" w:color="000000" w:sz="10" w:space="0"/>
              <w:bottom w:val="nil"/>
            </w:tcBorders>
            <w:vAlign w:val="top"/>
          </w:tcPr>
          <w:p w14:paraId="10D16B8E">
            <w:pPr>
              <w:rPr>
                <w:rFonts w:ascii="Arial"/>
                <w:sz w:val="21"/>
              </w:rPr>
            </w:pPr>
          </w:p>
        </w:tc>
        <w:tc>
          <w:tcPr>
            <w:tcW w:w="825" w:type="dxa"/>
            <w:gridSpan w:val="2"/>
            <w:vMerge w:val="continue"/>
            <w:tcBorders>
              <w:top w:val="nil"/>
              <w:bottom w:val="nil"/>
            </w:tcBorders>
            <w:vAlign w:val="top"/>
          </w:tcPr>
          <w:p w14:paraId="75A54569">
            <w:pPr>
              <w:rPr>
                <w:rFonts w:ascii="Arial"/>
                <w:sz w:val="21"/>
              </w:rPr>
            </w:pPr>
          </w:p>
        </w:tc>
        <w:tc>
          <w:tcPr>
            <w:tcW w:w="922" w:type="dxa"/>
            <w:gridSpan w:val="2"/>
            <w:vMerge w:val="continue"/>
            <w:tcBorders>
              <w:top w:val="nil"/>
              <w:bottom w:val="nil"/>
            </w:tcBorders>
            <w:vAlign w:val="top"/>
          </w:tcPr>
          <w:p w14:paraId="5B54AE01">
            <w:pPr>
              <w:rPr>
                <w:rFonts w:ascii="Arial"/>
                <w:sz w:val="21"/>
              </w:rPr>
            </w:pPr>
          </w:p>
        </w:tc>
        <w:tc>
          <w:tcPr>
            <w:tcW w:w="897" w:type="dxa"/>
            <w:gridSpan w:val="3"/>
            <w:vMerge w:val="continue"/>
            <w:tcBorders>
              <w:top w:val="nil"/>
              <w:bottom w:val="nil"/>
            </w:tcBorders>
            <w:vAlign w:val="top"/>
          </w:tcPr>
          <w:p w14:paraId="3C713ABA">
            <w:pPr>
              <w:rPr>
                <w:rFonts w:ascii="Arial"/>
                <w:sz w:val="21"/>
              </w:rPr>
            </w:pPr>
          </w:p>
        </w:tc>
        <w:tc>
          <w:tcPr>
            <w:tcW w:w="974" w:type="dxa"/>
            <w:gridSpan w:val="2"/>
            <w:vMerge w:val="continue"/>
            <w:tcBorders>
              <w:top w:val="nil"/>
              <w:bottom w:val="nil"/>
            </w:tcBorders>
            <w:vAlign w:val="top"/>
          </w:tcPr>
          <w:p w14:paraId="645164D1">
            <w:pPr>
              <w:rPr>
                <w:rFonts w:ascii="Arial"/>
                <w:sz w:val="21"/>
              </w:rPr>
            </w:pPr>
          </w:p>
        </w:tc>
        <w:tc>
          <w:tcPr>
            <w:tcW w:w="710" w:type="dxa"/>
            <w:gridSpan w:val="2"/>
            <w:vMerge w:val="continue"/>
            <w:tcBorders>
              <w:top w:val="nil"/>
              <w:bottom w:val="nil"/>
            </w:tcBorders>
            <w:vAlign w:val="top"/>
          </w:tcPr>
          <w:p w14:paraId="05137D24">
            <w:pPr>
              <w:rPr>
                <w:rFonts w:ascii="Arial"/>
                <w:sz w:val="21"/>
              </w:rPr>
            </w:pPr>
          </w:p>
        </w:tc>
        <w:tc>
          <w:tcPr>
            <w:tcW w:w="1211" w:type="dxa"/>
            <w:gridSpan w:val="3"/>
            <w:vMerge w:val="continue"/>
            <w:tcBorders>
              <w:top w:val="nil"/>
              <w:bottom w:val="nil"/>
            </w:tcBorders>
            <w:vAlign w:val="top"/>
          </w:tcPr>
          <w:p w14:paraId="7047AE6D">
            <w:pPr>
              <w:rPr>
                <w:rFonts w:ascii="Arial"/>
                <w:sz w:val="21"/>
              </w:rPr>
            </w:pPr>
          </w:p>
        </w:tc>
        <w:tc>
          <w:tcPr>
            <w:tcW w:w="687" w:type="dxa"/>
            <w:gridSpan w:val="2"/>
            <w:vMerge w:val="continue"/>
            <w:tcBorders>
              <w:top w:val="nil"/>
              <w:bottom w:val="nil"/>
            </w:tcBorders>
            <w:vAlign w:val="top"/>
          </w:tcPr>
          <w:p w14:paraId="50E85263">
            <w:pPr>
              <w:rPr>
                <w:rFonts w:ascii="Arial"/>
                <w:sz w:val="21"/>
              </w:rPr>
            </w:pPr>
          </w:p>
        </w:tc>
        <w:tc>
          <w:tcPr>
            <w:tcW w:w="875" w:type="dxa"/>
            <w:gridSpan w:val="2"/>
            <w:vAlign w:val="top"/>
          </w:tcPr>
          <w:p w14:paraId="25E31AC4">
            <w:pPr>
              <w:spacing w:before="121" w:line="189" w:lineRule="auto"/>
              <w:ind w:left="33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1052" w:type="dxa"/>
            <w:gridSpan w:val="2"/>
            <w:tcBorders>
              <w:right w:val="single" w:color="000000" w:sz="10" w:space="0"/>
            </w:tcBorders>
            <w:vAlign w:val="top"/>
          </w:tcPr>
          <w:p w14:paraId="5EA46156">
            <w:pPr>
              <w:spacing w:before="121" w:line="189" w:lineRule="auto"/>
              <w:ind w:left="384"/>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10</w:t>
            </w:r>
          </w:p>
        </w:tc>
      </w:tr>
      <w:tr w14:paraId="5578C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58" w:type="dxa"/>
            <w:vMerge w:val="continue"/>
            <w:tcBorders>
              <w:top w:val="nil"/>
              <w:left w:val="single" w:color="000000" w:sz="10" w:space="0"/>
              <w:bottom w:val="nil"/>
            </w:tcBorders>
            <w:vAlign w:val="top"/>
          </w:tcPr>
          <w:p w14:paraId="28AC51FE">
            <w:pPr>
              <w:rPr>
                <w:rFonts w:ascii="Arial"/>
                <w:sz w:val="21"/>
              </w:rPr>
            </w:pPr>
          </w:p>
        </w:tc>
        <w:tc>
          <w:tcPr>
            <w:tcW w:w="825" w:type="dxa"/>
            <w:gridSpan w:val="2"/>
            <w:vMerge w:val="continue"/>
            <w:tcBorders>
              <w:top w:val="nil"/>
            </w:tcBorders>
            <w:vAlign w:val="top"/>
          </w:tcPr>
          <w:p w14:paraId="74D44E84">
            <w:pPr>
              <w:rPr>
                <w:rFonts w:ascii="Arial"/>
                <w:sz w:val="21"/>
              </w:rPr>
            </w:pPr>
          </w:p>
        </w:tc>
        <w:tc>
          <w:tcPr>
            <w:tcW w:w="922" w:type="dxa"/>
            <w:gridSpan w:val="2"/>
            <w:vMerge w:val="continue"/>
            <w:tcBorders>
              <w:top w:val="nil"/>
            </w:tcBorders>
            <w:vAlign w:val="top"/>
          </w:tcPr>
          <w:p w14:paraId="121DAE8A">
            <w:pPr>
              <w:rPr>
                <w:rFonts w:ascii="Arial"/>
                <w:sz w:val="21"/>
              </w:rPr>
            </w:pPr>
          </w:p>
        </w:tc>
        <w:tc>
          <w:tcPr>
            <w:tcW w:w="897" w:type="dxa"/>
            <w:gridSpan w:val="3"/>
            <w:vMerge w:val="continue"/>
            <w:tcBorders>
              <w:top w:val="nil"/>
            </w:tcBorders>
            <w:vAlign w:val="top"/>
          </w:tcPr>
          <w:p w14:paraId="1E12DE42">
            <w:pPr>
              <w:rPr>
                <w:rFonts w:ascii="Arial"/>
                <w:sz w:val="21"/>
              </w:rPr>
            </w:pPr>
          </w:p>
        </w:tc>
        <w:tc>
          <w:tcPr>
            <w:tcW w:w="974" w:type="dxa"/>
            <w:gridSpan w:val="2"/>
            <w:vMerge w:val="continue"/>
            <w:tcBorders>
              <w:top w:val="nil"/>
            </w:tcBorders>
            <w:vAlign w:val="top"/>
          </w:tcPr>
          <w:p w14:paraId="7F535D02">
            <w:pPr>
              <w:rPr>
                <w:rFonts w:ascii="Arial"/>
                <w:sz w:val="21"/>
              </w:rPr>
            </w:pPr>
          </w:p>
        </w:tc>
        <w:tc>
          <w:tcPr>
            <w:tcW w:w="710" w:type="dxa"/>
            <w:gridSpan w:val="2"/>
            <w:vMerge w:val="continue"/>
            <w:tcBorders>
              <w:top w:val="nil"/>
            </w:tcBorders>
            <w:vAlign w:val="top"/>
          </w:tcPr>
          <w:p w14:paraId="49155A82">
            <w:pPr>
              <w:rPr>
                <w:rFonts w:ascii="Arial"/>
                <w:sz w:val="21"/>
              </w:rPr>
            </w:pPr>
          </w:p>
        </w:tc>
        <w:tc>
          <w:tcPr>
            <w:tcW w:w="1211" w:type="dxa"/>
            <w:gridSpan w:val="3"/>
            <w:vMerge w:val="continue"/>
            <w:tcBorders>
              <w:top w:val="nil"/>
            </w:tcBorders>
            <w:vAlign w:val="top"/>
          </w:tcPr>
          <w:p w14:paraId="5653E977">
            <w:pPr>
              <w:rPr>
                <w:rFonts w:ascii="Arial"/>
                <w:sz w:val="21"/>
              </w:rPr>
            </w:pPr>
          </w:p>
        </w:tc>
        <w:tc>
          <w:tcPr>
            <w:tcW w:w="687" w:type="dxa"/>
            <w:gridSpan w:val="2"/>
            <w:vMerge w:val="continue"/>
            <w:tcBorders>
              <w:top w:val="nil"/>
            </w:tcBorders>
            <w:vAlign w:val="top"/>
          </w:tcPr>
          <w:p w14:paraId="3B8BEB15">
            <w:pPr>
              <w:rPr>
                <w:rFonts w:ascii="Arial"/>
                <w:sz w:val="21"/>
              </w:rPr>
            </w:pPr>
          </w:p>
        </w:tc>
        <w:tc>
          <w:tcPr>
            <w:tcW w:w="875" w:type="dxa"/>
            <w:gridSpan w:val="2"/>
            <w:vAlign w:val="top"/>
          </w:tcPr>
          <w:p w14:paraId="1304292B">
            <w:pPr>
              <w:spacing w:before="104" w:line="200" w:lineRule="auto"/>
              <w:ind w:left="129"/>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pacing w:val="1"/>
                <w:sz w:val="14"/>
                <w:szCs w:val="14"/>
              </w:rPr>
              <w:t>3</w:t>
            </w:r>
            <w:r>
              <w:rPr>
                <w:rFonts w:ascii="Times New Roman" w:hAnsi="Times New Roman" w:eastAsia="Times New Roman" w:cs="Times New Roman"/>
                <w:spacing w:val="1"/>
                <w:sz w:val="22"/>
                <w:szCs w:val="22"/>
              </w:rPr>
              <w:t>-N</w:t>
            </w:r>
          </w:p>
        </w:tc>
        <w:tc>
          <w:tcPr>
            <w:tcW w:w="1052" w:type="dxa"/>
            <w:gridSpan w:val="2"/>
            <w:tcBorders>
              <w:right w:val="single" w:color="000000" w:sz="10" w:space="0"/>
            </w:tcBorders>
            <w:vAlign w:val="top"/>
          </w:tcPr>
          <w:p w14:paraId="33237C99">
            <w:pPr>
              <w:pStyle w:val="6"/>
              <w:spacing w:before="62" w:line="212" w:lineRule="auto"/>
              <w:ind w:left="148"/>
              <w:rPr>
                <w:sz w:val="22"/>
                <w:szCs w:val="22"/>
              </w:rPr>
            </w:pPr>
            <w:r>
              <w:rPr>
                <w:rFonts w:ascii="Times New Roman" w:hAnsi="Times New Roman" w:eastAsia="Times New Roman" w:cs="Times New Roman"/>
                <w:spacing w:val="-3"/>
                <w:sz w:val="22"/>
                <w:szCs w:val="22"/>
              </w:rPr>
              <w:t>5</w:t>
            </w:r>
            <w:r>
              <w:rPr>
                <w:spacing w:val="-3"/>
                <w:sz w:val="22"/>
                <w:szCs w:val="22"/>
              </w:rPr>
              <w:t>（</w:t>
            </w:r>
            <w:r>
              <w:rPr>
                <w:rFonts w:ascii="Times New Roman" w:hAnsi="Times New Roman" w:eastAsia="Times New Roman" w:cs="Times New Roman"/>
                <w:spacing w:val="-3"/>
                <w:sz w:val="22"/>
                <w:szCs w:val="22"/>
              </w:rPr>
              <w:t>8</w:t>
            </w:r>
            <w:r>
              <w:rPr>
                <w:spacing w:val="-3"/>
                <w:sz w:val="22"/>
                <w:szCs w:val="22"/>
              </w:rPr>
              <w:t>）</w:t>
            </w:r>
          </w:p>
        </w:tc>
      </w:tr>
      <w:tr w14:paraId="583F4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8" w:type="dxa"/>
            <w:vMerge w:val="continue"/>
            <w:tcBorders>
              <w:top w:val="nil"/>
              <w:left w:val="single" w:color="000000" w:sz="10" w:space="0"/>
              <w:bottom w:val="nil"/>
            </w:tcBorders>
            <w:vAlign w:val="top"/>
          </w:tcPr>
          <w:p w14:paraId="706E5E28">
            <w:pPr>
              <w:rPr>
                <w:rFonts w:ascii="Arial"/>
                <w:sz w:val="21"/>
              </w:rPr>
            </w:pPr>
          </w:p>
        </w:tc>
        <w:tc>
          <w:tcPr>
            <w:tcW w:w="825" w:type="dxa"/>
            <w:gridSpan w:val="2"/>
            <w:tcBorders>
              <w:bottom w:val="single" w:color="000000" w:sz="10" w:space="0"/>
            </w:tcBorders>
            <w:vAlign w:val="top"/>
          </w:tcPr>
          <w:p w14:paraId="7A5ADF6C">
            <w:pPr>
              <w:pStyle w:val="6"/>
              <w:spacing w:before="190" w:line="222" w:lineRule="auto"/>
              <w:ind w:left="235"/>
              <w:rPr>
                <w:sz w:val="22"/>
                <w:szCs w:val="22"/>
              </w:rPr>
            </w:pPr>
            <w:r>
              <w:rPr>
                <w:spacing w:val="-5"/>
                <w:sz w:val="22"/>
                <w:szCs w:val="22"/>
              </w:rPr>
              <w:t>备注</w:t>
            </w:r>
          </w:p>
        </w:tc>
        <w:tc>
          <w:tcPr>
            <w:tcW w:w="7328" w:type="dxa"/>
            <w:gridSpan w:val="18"/>
            <w:tcBorders>
              <w:bottom w:val="single" w:color="000000" w:sz="10" w:space="0"/>
              <w:right w:val="single" w:color="000000" w:sz="10" w:space="0"/>
            </w:tcBorders>
            <w:vAlign w:val="top"/>
          </w:tcPr>
          <w:p w14:paraId="476AAC12">
            <w:pPr>
              <w:pStyle w:val="6"/>
              <w:spacing w:before="49" w:line="218" w:lineRule="auto"/>
              <w:ind w:left="105"/>
              <w:rPr>
                <w:sz w:val="22"/>
                <w:szCs w:val="22"/>
              </w:rPr>
            </w:pPr>
            <w:r>
              <w:rPr>
                <w:spacing w:val="-1"/>
                <w:sz w:val="22"/>
                <w:szCs w:val="22"/>
              </w:rPr>
              <w:t>①括号外数值为水温＞</w:t>
            </w:r>
            <w:r>
              <w:rPr>
                <w:rFonts w:ascii="Times New Roman" w:hAnsi="Times New Roman" w:eastAsia="Times New Roman" w:cs="Times New Roman"/>
                <w:spacing w:val="-1"/>
                <w:sz w:val="22"/>
                <w:szCs w:val="22"/>
              </w:rPr>
              <w:t>12</w:t>
            </w:r>
            <w:r>
              <w:rPr>
                <w:spacing w:val="-1"/>
                <w:sz w:val="22"/>
                <w:szCs w:val="22"/>
              </w:rPr>
              <w:t>℃时的控制指标，</w:t>
            </w:r>
            <w:r>
              <w:rPr>
                <w:spacing w:val="-2"/>
                <w:sz w:val="22"/>
                <w:szCs w:val="22"/>
              </w:rPr>
              <w:t>括号内数值为水温≤</w:t>
            </w:r>
            <w:r>
              <w:rPr>
                <w:rFonts w:ascii="Times New Roman" w:hAnsi="Times New Roman" w:eastAsia="Times New Roman" w:cs="Times New Roman"/>
                <w:spacing w:val="-2"/>
                <w:sz w:val="22"/>
                <w:szCs w:val="22"/>
              </w:rPr>
              <w:t>12</w:t>
            </w:r>
            <w:r>
              <w:rPr>
                <w:spacing w:val="-2"/>
                <w:sz w:val="22"/>
                <w:szCs w:val="22"/>
              </w:rPr>
              <w:t>℃时的</w:t>
            </w:r>
          </w:p>
          <w:p w14:paraId="79D08DE6">
            <w:pPr>
              <w:pStyle w:val="6"/>
              <w:spacing w:before="22" w:line="204" w:lineRule="auto"/>
              <w:ind w:left="3165"/>
              <w:rPr>
                <w:sz w:val="22"/>
                <w:szCs w:val="22"/>
              </w:rPr>
            </w:pPr>
            <w:r>
              <w:rPr>
                <w:spacing w:val="-2"/>
                <w:sz w:val="22"/>
                <w:szCs w:val="22"/>
              </w:rPr>
              <w:t>控制指标</w:t>
            </w:r>
          </w:p>
        </w:tc>
      </w:tr>
      <w:tr w14:paraId="490C6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58" w:type="dxa"/>
            <w:vMerge w:val="continue"/>
            <w:tcBorders>
              <w:top w:val="nil"/>
              <w:left w:val="single" w:color="000000" w:sz="10" w:space="0"/>
              <w:bottom w:val="nil"/>
            </w:tcBorders>
            <w:vAlign w:val="top"/>
          </w:tcPr>
          <w:p w14:paraId="31E29AB9">
            <w:pPr>
              <w:rPr>
                <w:rFonts w:ascii="Arial"/>
                <w:sz w:val="21"/>
              </w:rPr>
            </w:pPr>
          </w:p>
        </w:tc>
        <w:tc>
          <w:tcPr>
            <w:tcW w:w="8153" w:type="dxa"/>
            <w:gridSpan w:val="20"/>
            <w:tcBorders>
              <w:top w:val="single" w:color="000000" w:sz="10" w:space="0"/>
              <w:bottom w:val="single" w:color="000000" w:sz="10" w:space="0"/>
              <w:right w:val="single" w:color="000000" w:sz="10" w:space="0"/>
            </w:tcBorders>
            <w:vAlign w:val="top"/>
          </w:tcPr>
          <w:p w14:paraId="739B4665">
            <w:pPr>
              <w:spacing w:line="264" w:lineRule="auto"/>
              <w:rPr>
                <w:rFonts w:ascii="Arial"/>
                <w:sz w:val="21"/>
              </w:rPr>
            </w:pPr>
          </w:p>
          <w:p w14:paraId="16995BDF">
            <w:pPr>
              <w:spacing w:line="264" w:lineRule="auto"/>
              <w:rPr>
                <w:rFonts w:ascii="Arial"/>
                <w:sz w:val="21"/>
              </w:rPr>
            </w:pPr>
          </w:p>
          <w:p w14:paraId="426DAF3F">
            <w:pPr>
              <w:pStyle w:val="6"/>
              <w:spacing w:before="82" w:line="222" w:lineRule="auto"/>
              <w:ind w:left="1881"/>
            </w:pPr>
            <w:r>
              <w:rPr>
                <w:b/>
                <w:bCs/>
                <w:spacing w:val="5"/>
              </w:rPr>
              <w:t>表</w:t>
            </w:r>
            <w:r>
              <w:rPr>
                <w:spacing w:val="-44"/>
              </w:rPr>
              <w:t xml:space="preserve"> </w:t>
            </w:r>
            <w:r>
              <w:rPr>
                <w:rFonts w:ascii="Times New Roman" w:hAnsi="Times New Roman" w:eastAsia="Times New Roman" w:cs="Times New Roman"/>
                <w:b/>
                <w:bCs/>
                <w:spacing w:val="5"/>
              </w:rPr>
              <w:t xml:space="preserve">4.2-14    </w:t>
            </w:r>
            <w:r>
              <w:rPr>
                <w:b/>
                <w:bCs/>
                <w:spacing w:val="5"/>
              </w:rPr>
              <w:t>废水污染物排放执行标准表</w:t>
            </w:r>
          </w:p>
        </w:tc>
      </w:tr>
      <w:tr w14:paraId="46E0F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58" w:type="dxa"/>
            <w:vMerge w:val="continue"/>
            <w:tcBorders>
              <w:top w:val="nil"/>
              <w:left w:val="single" w:color="000000" w:sz="10" w:space="0"/>
              <w:bottom w:val="nil"/>
            </w:tcBorders>
            <w:vAlign w:val="top"/>
          </w:tcPr>
          <w:p w14:paraId="4EE56D40">
            <w:pPr>
              <w:rPr>
                <w:rFonts w:ascii="Arial"/>
                <w:sz w:val="21"/>
              </w:rPr>
            </w:pPr>
          </w:p>
        </w:tc>
        <w:tc>
          <w:tcPr>
            <w:tcW w:w="618" w:type="dxa"/>
            <w:vMerge w:val="restart"/>
            <w:tcBorders>
              <w:top w:val="single" w:color="000000" w:sz="10" w:space="0"/>
              <w:bottom w:val="nil"/>
            </w:tcBorders>
            <w:textDirection w:val="tbRlV"/>
            <w:vAlign w:val="top"/>
          </w:tcPr>
          <w:p w14:paraId="4C23E3D6">
            <w:pPr>
              <w:pStyle w:val="6"/>
              <w:spacing w:before="141" w:line="211" w:lineRule="auto"/>
              <w:ind w:left="98"/>
              <w:rPr>
                <w:sz w:val="22"/>
                <w:szCs w:val="22"/>
              </w:rPr>
            </w:pPr>
            <w:r>
              <w:rPr>
                <w:sz w:val="22"/>
                <w:szCs w:val="22"/>
              </w:rPr>
              <w:t>序</w:t>
            </w:r>
            <w:r>
              <w:rPr>
                <w:spacing w:val="8"/>
                <w:sz w:val="22"/>
                <w:szCs w:val="22"/>
              </w:rPr>
              <w:t xml:space="preserve"> </w:t>
            </w:r>
            <w:r>
              <w:rPr>
                <w:sz w:val="22"/>
                <w:szCs w:val="22"/>
              </w:rPr>
              <w:t>号</w:t>
            </w:r>
          </w:p>
        </w:tc>
        <w:tc>
          <w:tcPr>
            <w:tcW w:w="1381" w:type="dxa"/>
            <w:gridSpan w:val="4"/>
            <w:vMerge w:val="restart"/>
            <w:tcBorders>
              <w:top w:val="single" w:color="000000" w:sz="10" w:space="0"/>
              <w:bottom w:val="nil"/>
            </w:tcBorders>
            <w:vAlign w:val="top"/>
          </w:tcPr>
          <w:p w14:paraId="7AF1F9EB">
            <w:pPr>
              <w:pStyle w:val="6"/>
              <w:spacing w:before="266" w:line="220" w:lineRule="auto"/>
              <w:ind w:left="145"/>
              <w:rPr>
                <w:sz w:val="22"/>
                <w:szCs w:val="22"/>
              </w:rPr>
            </w:pPr>
            <w:r>
              <w:rPr>
                <w:spacing w:val="-2"/>
                <w:sz w:val="22"/>
                <w:szCs w:val="22"/>
              </w:rPr>
              <w:t>排放口编号</w:t>
            </w:r>
          </w:p>
        </w:tc>
        <w:tc>
          <w:tcPr>
            <w:tcW w:w="1401" w:type="dxa"/>
            <w:gridSpan w:val="3"/>
            <w:vMerge w:val="restart"/>
            <w:tcBorders>
              <w:top w:val="single" w:color="000000" w:sz="10" w:space="0"/>
              <w:bottom w:val="nil"/>
            </w:tcBorders>
            <w:vAlign w:val="top"/>
          </w:tcPr>
          <w:p w14:paraId="704DCA6F">
            <w:pPr>
              <w:pStyle w:val="6"/>
              <w:spacing w:before="266" w:line="220" w:lineRule="auto"/>
              <w:ind w:left="169"/>
              <w:rPr>
                <w:sz w:val="22"/>
                <w:szCs w:val="22"/>
              </w:rPr>
            </w:pPr>
            <w:r>
              <w:rPr>
                <w:spacing w:val="-2"/>
                <w:sz w:val="22"/>
                <w:szCs w:val="22"/>
              </w:rPr>
              <w:t>污染物种类</w:t>
            </w:r>
          </w:p>
        </w:tc>
        <w:tc>
          <w:tcPr>
            <w:tcW w:w="4753" w:type="dxa"/>
            <w:gridSpan w:val="12"/>
            <w:tcBorders>
              <w:top w:val="single" w:color="000000" w:sz="10" w:space="0"/>
              <w:right w:val="single" w:color="000000" w:sz="10" w:space="0"/>
            </w:tcBorders>
            <w:vAlign w:val="top"/>
          </w:tcPr>
          <w:p w14:paraId="3DEB4508">
            <w:pPr>
              <w:pStyle w:val="6"/>
              <w:spacing w:before="91" w:line="196" w:lineRule="auto"/>
              <w:ind w:left="1891"/>
              <w:rPr>
                <w:sz w:val="22"/>
                <w:szCs w:val="22"/>
              </w:rPr>
            </w:pPr>
            <w:r>
              <w:rPr>
                <w:spacing w:val="-2"/>
                <w:sz w:val="22"/>
                <w:szCs w:val="22"/>
              </w:rPr>
              <w:t>排放标准</w:t>
            </w:r>
          </w:p>
        </w:tc>
      </w:tr>
      <w:tr w14:paraId="56146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8" w:type="dxa"/>
            <w:vMerge w:val="continue"/>
            <w:tcBorders>
              <w:top w:val="nil"/>
              <w:left w:val="single" w:color="000000" w:sz="10" w:space="0"/>
              <w:bottom w:val="nil"/>
            </w:tcBorders>
            <w:vAlign w:val="top"/>
          </w:tcPr>
          <w:p w14:paraId="54C92DAD">
            <w:pPr>
              <w:rPr>
                <w:rFonts w:ascii="Arial"/>
                <w:sz w:val="21"/>
              </w:rPr>
            </w:pPr>
          </w:p>
        </w:tc>
        <w:tc>
          <w:tcPr>
            <w:tcW w:w="618" w:type="dxa"/>
            <w:vMerge w:val="continue"/>
            <w:tcBorders>
              <w:top w:val="nil"/>
            </w:tcBorders>
            <w:textDirection w:val="tbRlV"/>
            <w:vAlign w:val="top"/>
          </w:tcPr>
          <w:p w14:paraId="57478B42">
            <w:pPr>
              <w:rPr>
                <w:rFonts w:ascii="Arial"/>
                <w:sz w:val="21"/>
              </w:rPr>
            </w:pPr>
          </w:p>
        </w:tc>
        <w:tc>
          <w:tcPr>
            <w:tcW w:w="1381" w:type="dxa"/>
            <w:gridSpan w:val="4"/>
            <w:vMerge w:val="continue"/>
            <w:tcBorders>
              <w:top w:val="nil"/>
            </w:tcBorders>
            <w:vAlign w:val="top"/>
          </w:tcPr>
          <w:p w14:paraId="30B640D6">
            <w:pPr>
              <w:rPr>
                <w:rFonts w:ascii="Arial"/>
                <w:sz w:val="21"/>
              </w:rPr>
            </w:pPr>
          </w:p>
        </w:tc>
        <w:tc>
          <w:tcPr>
            <w:tcW w:w="1401" w:type="dxa"/>
            <w:gridSpan w:val="3"/>
            <w:vMerge w:val="continue"/>
            <w:tcBorders>
              <w:top w:val="nil"/>
            </w:tcBorders>
            <w:vAlign w:val="top"/>
          </w:tcPr>
          <w:p w14:paraId="45AFFCD1">
            <w:pPr>
              <w:rPr>
                <w:rFonts w:ascii="Arial"/>
                <w:sz w:val="21"/>
              </w:rPr>
            </w:pPr>
          </w:p>
        </w:tc>
        <w:tc>
          <w:tcPr>
            <w:tcW w:w="1927" w:type="dxa"/>
            <w:gridSpan w:val="5"/>
            <w:vAlign w:val="top"/>
          </w:tcPr>
          <w:p w14:paraId="136C900B">
            <w:pPr>
              <w:pStyle w:val="6"/>
              <w:spacing w:before="101" w:line="195" w:lineRule="auto"/>
              <w:ind w:left="776"/>
              <w:rPr>
                <w:sz w:val="22"/>
                <w:szCs w:val="22"/>
              </w:rPr>
            </w:pPr>
            <w:r>
              <w:rPr>
                <w:spacing w:val="-5"/>
                <w:sz w:val="22"/>
                <w:szCs w:val="22"/>
              </w:rPr>
              <w:t>名称</w:t>
            </w:r>
          </w:p>
        </w:tc>
        <w:tc>
          <w:tcPr>
            <w:tcW w:w="2826" w:type="dxa"/>
            <w:gridSpan w:val="7"/>
            <w:tcBorders>
              <w:right w:val="single" w:color="000000" w:sz="10" w:space="0"/>
            </w:tcBorders>
            <w:vAlign w:val="top"/>
          </w:tcPr>
          <w:p w14:paraId="2E7C81D4">
            <w:pPr>
              <w:pStyle w:val="6"/>
              <w:spacing w:before="101" w:line="195" w:lineRule="auto"/>
              <w:ind w:left="140"/>
              <w:rPr>
                <w:sz w:val="22"/>
                <w:szCs w:val="22"/>
              </w:rPr>
            </w:pPr>
            <w:r>
              <w:rPr>
                <w:spacing w:val="-9"/>
                <w:sz w:val="22"/>
                <w:szCs w:val="22"/>
              </w:rPr>
              <w:t>排放标准浓度限值（</w:t>
            </w:r>
            <w:r>
              <w:rPr>
                <w:rFonts w:ascii="Times New Roman" w:hAnsi="Times New Roman" w:eastAsia="Times New Roman" w:cs="Times New Roman"/>
                <w:spacing w:val="-9"/>
                <w:sz w:val="22"/>
                <w:szCs w:val="22"/>
              </w:rPr>
              <w:t>mg/L</w:t>
            </w:r>
            <w:r>
              <w:rPr>
                <w:spacing w:val="-9"/>
                <w:sz w:val="22"/>
                <w:szCs w:val="22"/>
              </w:rPr>
              <w:t>）</w:t>
            </w:r>
          </w:p>
        </w:tc>
      </w:tr>
      <w:tr w14:paraId="2E902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8" w:type="dxa"/>
            <w:vMerge w:val="continue"/>
            <w:tcBorders>
              <w:top w:val="nil"/>
              <w:left w:val="single" w:color="000000" w:sz="10" w:space="0"/>
              <w:bottom w:val="nil"/>
            </w:tcBorders>
            <w:vAlign w:val="top"/>
          </w:tcPr>
          <w:p w14:paraId="7CFDC0C5">
            <w:pPr>
              <w:rPr>
                <w:rFonts w:ascii="Arial"/>
                <w:sz w:val="21"/>
              </w:rPr>
            </w:pPr>
          </w:p>
        </w:tc>
        <w:tc>
          <w:tcPr>
            <w:tcW w:w="618" w:type="dxa"/>
            <w:vMerge w:val="restart"/>
            <w:tcBorders>
              <w:bottom w:val="nil"/>
            </w:tcBorders>
            <w:vAlign w:val="top"/>
          </w:tcPr>
          <w:p w14:paraId="5F3AA4DD">
            <w:pPr>
              <w:spacing w:line="257" w:lineRule="auto"/>
              <w:rPr>
                <w:rFonts w:ascii="Arial"/>
                <w:sz w:val="21"/>
              </w:rPr>
            </w:pPr>
          </w:p>
          <w:p w14:paraId="1A830DFF">
            <w:pPr>
              <w:spacing w:line="257" w:lineRule="auto"/>
              <w:rPr>
                <w:rFonts w:ascii="Arial"/>
                <w:sz w:val="21"/>
              </w:rPr>
            </w:pPr>
          </w:p>
          <w:p w14:paraId="52CDCD97">
            <w:pPr>
              <w:spacing w:line="257" w:lineRule="auto"/>
              <w:rPr>
                <w:rFonts w:ascii="Arial"/>
                <w:sz w:val="21"/>
              </w:rPr>
            </w:pPr>
          </w:p>
          <w:p w14:paraId="60F0061E">
            <w:pPr>
              <w:spacing w:before="63" w:line="189" w:lineRule="auto"/>
              <w:ind w:left="33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381" w:type="dxa"/>
            <w:gridSpan w:val="4"/>
            <w:vMerge w:val="restart"/>
            <w:tcBorders>
              <w:bottom w:val="nil"/>
            </w:tcBorders>
            <w:vAlign w:val="top"/>
          </w:tcPr>
          <w:p w14:paraId="4A9AA599">
            <w:pPr>
              <w:spacing w:line="257" w:lineRule="auto"/>
              <w:rPr>
                <w:rFonts w:ascii="Arial"/>
                <w:sz w:val="21"/>
              </w:rPr>
            </w:pPr>
          </w:p>
          <w:p w14:paraId="4DABF80B">
            <w:pPr>
              <w:spacing w:line="257" w:lineRule="auto"/>
              <w:rPr>
                <w:rFonts w:ascii="Arial"/>
                <w:sz w:val="21"/>
              </w:rPr>
            </w:pPr>
          </w:p>
          <w:p w14:paraId="0FAE7341">
            <w:pPr>
              <w:spacing w:line="257" w:lineRule="auto"/>
              <w:rPr>
                <w:rFonts w:ascii="Arial"/>
                <w:sz w:val="21"/>
              </w:rPr>
            </w:pPr>
          </w:p>
          <w:p w14:paraId="052FDA2C">
            <w:pPr>
              <w:spacing w:before="63" w:line="189" w:lineRule="auto"/>
              <w:ind w:left="3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DW001</w:t>
            </w:r>
          </w:p>
        </w:tc>
        <w:tc>
          <w:tcPr>
            <w:tcW w:w="1401" w:type="dxa"/>
            <w:gridSpan w:val="3"/>
            <w:vAlign w:val="top"/>
          </w:tcPr>
          <w:p w14:paraId="0FC850C6">
            <w:pPr>
              <w:spacing w:before="144" w:line="180" w:lineRule="auto"/>
              <w:ind w:left="574"/>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927" w:type="dxa"/>
            <w:gridSpan w:val="5"/>
            <w:vMerge w:val="restart"/>
            <w:tcBorders>
              <w:bottom w:val="nil"/>
            </w:tcBorders>
            <w:vAlign w:val="top"/>
          </w:tcPr>
          <w:p w14:paraId="1BE6190D">
            <w:pPr>
              <w:pStyle w:val="6"/>
              <w:spacing w:before="292" w:line="220" w:lineRule="auto"/>
              <w:ind w:left="225"/>
              <w:rPr>
                <w:sz w:val="22"/>
                <w:szCs w:val="22"/>
              </w:rPr>
            </w:pPr>
            <w:r>
              <w:rPr>
                <w:spacing w:val="-2"/>
                <w:sz w:val="22"/>
                <w:szCs w:val="22"/>
              </w:rPr>
              <w:t>《污水综合排放</w:t>
            </w:r>
          </w:p>
          <w:p w14:paraId="7A730C8E">
            <w:pPr>
              <w:pStyle w:val="6"/>
              <w:spacing w:before="78" w:line="221" w:lineRule="auto"/>
              <w:ind w:left="402"/>
              <w:rPr>
                <w:rFonts w:ascii="Times New Roman" w:hAnsi="Times New Roman" w:eastAsia="Times New Roman" w:cs="Times New Roman"/>
                <w:sz w:val="22"/>
                <w:szCs w:val="22"/>
              </w:rPr>
            </w:pPr>
            <w:r>
              <w:rPr>
                <w:spacing w:val="-2"/>
                <w:sz w:val="22"/>
                <w:szCs w:val="22"/>
              </w:rPr>
              <w:t>标准》（</w:t>
            </w:r>
            <w:r>
              <w:rPr>
                <w:rFonts w:ascii="Times New Roman" w:hAnsi="Times New Roman" w:eastAsia="Times New Roman" w:cs="Times New Roman"/>
                <w:spacing w:val="-2"/>
                <w:sz w:val="22"/>
                <w:szCs w:val="22"/>
              </w:rPr>
              <w:t>GB</w:t>
            </w:r>
          </w:p>
          <w:p w14:paraId="6C2BFA4F">
            <w:pPr>
              <w:pStyle w:val="6"/>
              <w:spacing w:before="77" w:line="222" w:lineRule="auto"/>
              <w:ind w:left="192"/>
              <w:rPr>
                <w:sz w:val="22"/>
                <w:szCs w:val="22"/>
              </w:rPr>
            </w:pPr>
            <w:r>
              <w:rPr>
                <w:rFonts w:ascii="Times New Roman" w:hAnsi="Times New Roman" w:eastAsia="Times New Roman" w:cs="Times New Roman"/>
                <w:spacing w:val="-2"/>
                <w:sz w:val="22"/>
                <w:szCs w:val="22"/>
              </w:rPr>
              <w:t>8978-1996</w:t>
            </w:r>
            <w:r>
              <w:rPr>
                <w:spacing w:val="-2"/>
                <w:sz w:val="22"/>
                <w:szCs w:val="22"/>
              </w:rPr>
              <w:t>）三级</w:t>
            </w:r>
          </w:p>
          <w:p w14:paraId="1DD2347C">
            <w:pPr>
              <w:pStyle w:val="6"/>
              <w:spacing w:before="73" w:line="221" w:lineRule="auto"/>
              <w:ind w:left="774"/>
              <w:rPr>
                <w:sz w:val="22"/>
                <w:szCs w:val="22"/>
              </w:rPr>
            </w:pPr>
            <w:r>
              <w:rPr>
                <w:spacing w:val="-4"/>
                <w:sz w:val="22"/>
                <w:szCs w:val="22"/>
              </w:rPr>
              <w:t>标准</w:t>
            </w:r>
          </w:p>
        </w:tc>
        <w:tc>
          <w:tcPr>
            <w:tcW w:w="2826" w:type="dxa"/>
            <w:gridSpan w:val="7"/>
            <w:tcBorders>
              <w:right w:val="single" w:color="000000" w:sz="10" w:space="0"/>
            </w:tcBorders>
            <w:vAlign w:val="top"/>
          </w:tcPr>
          <w:p w14:paraId="69130940">
            <w:pPr>
              <w:pStyle w:val="6"/>
              <w:spacing w:before="102" w:line="194" w:lineRule="auto"/>
              <w:ind w:left="652"/>
              <w:rPr>
                <w:sz w:val="22"/>
                <w:szCs w:val="22"/>
              </w:rPr>
            </w:pPr>
            <w:r>
              <w:rPr>
                <w:rFonts w:ascii="Times New Roman" w:hAnsi="Times New Roman" w:eastAsia="Times New Roman" w:cs="Times New Roman"/>
                <w:spacing w:val="-2"/>
                <w:sz w:val="22"/>
                <w:szCs w:val="22"/>
              </w:rPr>
              <w:t>6~9</w:t>
            </w:r>
            <w:r>
              <w:rPr>
                <w:spacing w:val="-2"/>
                <w:sz w:val="22"/>
                <w:szCs w:val="22"/>
              </w:rPr>
              <w:t>（无量纲）</w:t>
            </w:r>
          </w:p>
        </w:tc>
      </w:tr>
      <w:tr w14:paraId="1754C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8" w:type="dxa"/>
            <w:vMerge w:val="continue"/>
            <w:tcBorders>
              <w:top w:val="nil"/>
              <w:left w:val="single" w:color="000000" w:sz="10" w:space="0"/>
              <w:bottom w:val="nil"/>
            </w:tcBorders>
            <w:vAlign w:val="top"/>
          </w:tcPr>
          <w:p w14:paraId="06B0A818">
            <w:pPr>
              <w:rPr>
                <w:rFonts w:ascii="Arial"/>
                <w:sz w:val="21"/>
              </w:rPr>
            </w:pPr>
          </w:p>
        </w:tc>
        <w:tc>
          <w:tcPr>
            <w:tcW w:w="618" w:type="dxa"/>
            <w:vMerge w:val="continue"/>
            <w:tcBorders>
              <w:top w:val="nil"/>
              <w:bottom w:val="nil"/>
            </w:tcBorders>
            <w:vAlign w:val="top"/>
          </w:tcPr>
          <w:p w14:paraId="3C8170DF">
            <w:pPr>
              <w:rPr>
                <w:rFonts w:ascii="Arial"/>
                <w:sz w:val="21"/>
              </w:rPr>
            </w:pPr>
          </w:p>
        </w:tc>
        <w:tc>
          <w:tcPr>
            <w:tcW w:w="1381" w:type="dxa"/>
            <w:gridSpan w:val="4"/>
            <w:vMerge w:val="continue"/>
            <w:tcBorders>
              <w:top w:val="nil"/>
              <w:bottom w:val="nil"/>
            </w:tcBorders>
            <w:vAlign w:val="top"/>
          </w:tcPr>
          <w:p w14:paraId="1AF56C96">
            <w:pPr>
              <w:rPr>
                <w:rFonts w:ascii="Arial"/>
                <w:sz w:val="21"/>
              </w:rPr>
            </w:pPr>
          </w:p>
        </w:tc>
        <w:tc>
          <w:tcPr>
            <w:tcW w:w="1401" w:type="dxa"/>
            <w:gridSpan w:val="3"/>
            <w:vAlign w:val="top"/>
          </w:tcPr>
          <w:p w14:paraId="6FEA3E54">
            <w:pPr>
              <w:spacing w:before="142" w:line="182" w:lineRule="auto"/>
              <w:ind w:left="48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1927" w:type="dxa"/>
            <w:gridSpan w:val="5"/>
            <w:vMerge w:val="continue"/>
            <w:tcBorders>
              <w:top w:val="nil"/>
              <w:bottom w:val="nil"/>
            </w:tcBorders>
            <w:vAlign w:val="top"/>
          </w:tcPr>
          <w:p w14:paraId="12FA78F9">
            <w:pPr>
              <w:rPr>
                <w:rFonts w:ascii="Arial"/>
                <w:sz w:val="21"/>
              </w:rPr>
            </w:pPr>
          </w:p>
        </w:tc>
        <w:tc>
          <w:tcPr>
            <w:tcW w:w="2826" w:type="dxa"/>
            <w:gridSpan w:val="7"/>
            <w:tcBorders>
              <w:right w:val="single" w:color="000000" w:sz="10" w:space="0"/>
            </w:tcBorders>
            <w:vAlign w:val="top"/>
          </w:tcPr>
          <w:p w14:paraId="519A756C">
            <w:pPr>
              <w:spacing w:before="142" w:line="182" w:lineRule="auto"/>
              <w:ind w:left="120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r>
      <w:tr w14:paraId="7813A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8" w:type="dxa"/>
            <w:vMerge w:val="continue"/>
            <w:tcBorders>
              <w:top w:val="nil"/>
              <w:left w:val="single" w:color="000000" w:sz="10" w:space="0"/>
              <w:bottom w:val="nil"/>
            </w:tcBorders>
            <w:vAlign w:val="top"/>
          </w:tcPr>
          <w:p w14:paraId="5537266C">
            <w:pPr>
              <w:rPr>
                <w:rFonts w:ascii="Arial"/>
                <w:sz w:val="21"/>
              </w:rPr>
            </w:pPr>
          </w:p>
        </w:tc>
        <w:tc>
          <w:tcPr>
            <w:tcW w:w="618" w:type="dxa"/>
            <w:vMerge w:val="continue"/>
            <w:tcBorders>
              <w:top w:val="nil"/>
              <w:bottom w:val="nil"/>
            </w:tcBorders>
            <w:vAlign w:val="top"/>
          </w:tcPr>
          <w:p w14:paraId="1C17CF12">
            <w:pPr>
              <w:rPr>
                <w:rFonts w:ascii="Arial"/>
                <w:sz w:val="21"/>
              </w:rPr>
            </w:pPr>
          </w:p>
        </w:tc>
        <w:tc>
          <w:tcPr>
            <w:tcW w:w="1381" w:type="dxa"/>
            <w:gridSpan w:val="4"/>
            <w:vMerge w:val="continue"/>
            <w:tcBorders>
              <w:top w:val="nil"/>
              <w:bottom w:val="nil"/>
            </w:tcBorders>
            <w:vAlign w:val="top"/>
          </w:tcPr>
          <w:p w14:paraId="2FE36F00">
            <w:pPr>
              <w:rPr>
                <w:rFonts w:ascii="Arial"/>
                <w:sz w:val="21"/>
              </w:rPr>
            </w:pPr>
          </w:p>
        </w:tc>
        <w:tc>
          <w:tcPr>
            <w:tcW w:w="1401" w:type="dxa"/>
            <w:gridSpan w:val="3"/>
            <w:vAlign w:val="top"/>
          </w:tcPr>
          <w:p w14:paraId="7D3F0226">
            <w:pPr>
              <w:spacing w:before="141" w:line="183" w:lineRule="auto"/>
              <w:ind w:left="446"/>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1927" w:type="dxa"/>
            <w:gridSpan w:val="5"/>
            <w:vMerge w:val="continue"/>
            <w:tcBorders>
              <w:top w:val="nil"/>
              <w:bottom w:val="nil"/>
            </w:tcBorders>
            <w:vAlign w:val="top"/>
          </w:tcPr>
          <w:p w14:paraId="741FCF56">
            <w:pPr>
              <w:rPr>
                <w:rFonts w:ascii="Arial"/>
                <w:sz w:val="21"/>
              </w:rPr>
            </w:pPr>
          </w:p>
        </w:tc>
        <w:tc>
          <w:tcPr>
            <w:tcW w:w="2826" w:type="dxa"/>
            <w:gridSpan w:val="7"/>
            <w:tcBorders>
              <w:right w:val="single" w:color="000000" w:sz="10" w:space="0"/>
            </w:tcBorders>
            <w:vAlign w:val="top"/>
          </w:tcPr>
          <w:p w14:paraId="4224A7A8">
            <w:pPr>
              <w:spacing w:before="141" w:line="183" w:lineRule="auto"/>
              <w:ind w:left="120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r>
      <w:tr w14:paraId="1C44A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8" w:type="dxa"/>
            <w:vMerge w:val="continue"/>
            <w:tcBorders>
              <w:top w:val="nil"/>
              <w:left w:val="single" w:color="000000" w:sz="10" w:space="0"/>
              <w:bottom w:val="nil"/>
            </w:tcBorders>
            <w:vAlign w:val="top"/>
          </w:tcPr>
          <w:p w14:paraId="577541C0">
            <w:pPr>
              <w:rPr>
                <w:rFonts w:ascii="Arial"/>
                <w:sz w:val="21"/>
              </w:rPr>
            </w:pPr>
          </w:p>
        </w:tc>
        <w:tc>
          <w:tcPr>
            <w:tcW w:w="618" w:type="dxa"/>
            <w:vMerge w:val="continue"/>
            <w:tcBorders>
              <w:top w:val="nil"/>
              <w:bottom w:val="nil"/>
            </w:tcBorders>
            <w:vAlign w:val="top"/>
          </w:tcPr>
          <w:p w14:paraId="3853E6FD">
            <w:pPr>
              <w:rPr>
                <w:rFonts w:ascii="Arial"/>
                <w:sz w:val="21"/>
              </w:rPr>
            </w:pPr>
          </w:p>
        </w:tc>
        <w:tc>
          <w:tcPr>
            <w:tcW w:w="1381" w:type="dxa"/>
            <w:gridSpan w:val="4"/>
            <w:vMerge w:val="continue"/>
            <w:tcBorders>
              <w:top w:val="nil"/>
              <w:bottom w:val="nil"/>
            </w:tcBorders>
            <w:vAlign w:val="top"/>
          </w:tcPr>
          <w:p w14:paraId="7250BBEE">
            <w:pPr>
              <w:rPr>
                <w:rFonts w:ascii="Arial"/>
                <w:sz w:val="21"/>
              </w:rPr>
            </w:pPr>
          </w:p>
        </w:tc>
        <w:tc>
          <w:tcPr>
            <w:tcW w:w="1401" w:type="dxa"/>
            <w:gridSpan w:val="3"/>
            <w:vAlign w:val="top"/>
          </w:tcPr>
          <w:p w14:paraId="21A0EC41">
            <w:pPr>
              <w:spacing w:before="142" w:line="182" w:lineRule="auto"/>
              <w:ind w:left="60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1927" w:type="dxa"/>
            <w:gridSpan w:val="5"/>
            <w:vMerge w:val="continue"/>
            <w:tcBorders>
              <w:top w:val="nil"/>
              <w:bottom w:val="nil"/>
            </w:tcBorders>
            <w:vAlign w:val="top"/>
          </w:tcPr>
          <w:p w14:paraId="38398A4A">
            <w:pPr>
              <w:rPr>
                <w:rFonts w:ascii="Arial"/>
                <w:sz w:val="21"/>
              </w:rPr>
            </w:pPr>
          </w:p>
        </w:tc>
        <w:tc>
          <w:tcPr>
            <w:tcW w:w="2826" w:type="dxa"/>
            <w:gridSpan w:val="7"/>
            <w:tcBorders>
              <w:right w:val="single" w:color="000000" w:sz="10" w:space="0"/>
            </w:tcBorders>
            <w:vAlign w:val="top"/>
          </w:tcPr>
          <w:p w14:paraId="261B0FFC">
            <w:pPr>
              <w:spacing w:before="143" w:line="181" w:lineRule="auto"/>
              <w:ind w:left="120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r>
      <w:tr w14:paraId="2280F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58" w:type="dxa"/>
            <w:vMerge w:val="continue"/>
            <w:tcBorders>
              <w:top w:val="nil"/>
              <w:left w:val="single" w:color="000000" w:sz="10" w:space="0"/>
              <w:bottom w:val="nil"/>
            </w:tcBorders>
            <w:vAlign w:val="top"/>
          </w:tcPr>
          <w:p w14:paraId="193BC9C4">
            <w:pPr>
              <w:rPr>
                <w:rFonts w:ascii="Arial"/>
                <w:sz w:val="21"/>
              </w:rPr>
            </w:pPr>
          </w:p>
        </w:tc>
        <w:tc>
          <w:tcPr>
            <w:tcW w:w="618" w:type="dxa"/>
            <w:vMerge w:val="continue"/>
            <w:tcBorders>
              <w:top w:val="nil"/>
              <w:bottom w:val="single" w:color="000000" w:sz="10" w:space="0"/>
            </w:tcBorders>
            <w:vAlign w:val="top"/>
          </w:tcPr>
          <w:p w14:paraId="167FF1E8">
            <w:pPr>
              <w:rPr>
                <w:rFonts w:ascii="Arial"/>
                <w:sz w:val="21"/>
              </w:rPr>
            </w:pPr>
          </w:p>
        </w:tc>
        <w:tc>
          <w:tcPr>
            <w:tcW w:w="1381" w:type="dxa"/>
            <w:gridSpan w:val="4"/>
            <w:vMerge w:val="continue"/>
            <w:tcBorders>
              <w:top w:val="nil"/>
              <w:bottom w:val="single" w:color="000000" w:sz="10" w:space="0"/>
            </w:tcBorders>
            <w:vAlign w:val="top"/>
          </w:tcPr>
          <w:p w14:paraId="65E455E6">
            <w:pPr>
              <w:rPr>
                <w:rFonts w:ascii="Arial"/>
                <w:sz w:val="21"/>
              </w:rPr>
            </w:pPr>
          </w:p>
        </w:tc>
        <w:tc>
          <w:tcPr>
            <w:tcW w:w="1401" w:type="dxa"/>
            <w:gridSpan w:val="3"/>
            <w:tcBorders>
              <w:bottom w:val="single" w:color="000000" w:sz="10" w:space="0"/>
            </w:tcBorders>
            <w:vAlign w:val="top"/>
          </w:tcPr>
          <w:p w14:paraId="6DE0255F">
            <w:pPr>
              <w:spacing w:before="146" w:line="187"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pacing w:val="1"/>
                <w:sz w:val="14"/>
                <w:szCs w:val="14"/>
              </w:rPr>
              <w:t>3</w:t>
            </w:r>
            <w:r>
              <w:rPr>
                <w:rFonts w:ascii="Times New Roman" w:hAnsi="Times New Roman" w:eastAsia="Times New Roman" w:cs="Times New Roman"/>
                <w:spacing w:val="1"/>
                <w:sz w:val="22"/>
                <w:szCs w:val="22"/>
              </w:rPr>
              <w:t>-N</w:t>
            </w:r>
          </w:p>
        </w:tc>
        <w:tc>
          <w:tcPr>
            <w:tcW w:w="1927" w:type="dxa"/>
            <w:gridSpan w:val="5"/>
            <w:vMerge w:val="continue"/>
            <w:tcBorders>
              <w:top w:val="nil"/>
              <w:bottom w:val="single" w:color="000000" w:sz="10" w:space="0"/>
            </w:tcBorders>
            <w:vAlign w:val="top"/>
          </w:tcPr>
          <w:p w14:paraId="57B40DA3">
            <w:pPr>
              <w:rPr>
                <w:rFonts w:ascii="Arial"/>
                <w:sz w:val="21"/>
              </w:rPr>
            </w:pPr>
          </w:p>
        </w:tc>
        <w:tc>
          <w:tcPr>
            <w:tcW w:w="2826" w:type="dxa"/>
            <w:gridSpan w:val="7"/>
            <w:tcBorders>
              <w:bottom w:val="single" w:color="000000" w:sz="10" w:space="0"/>
              <w:right w:val="single" w:color="000000" w:sz="10" w:space="0"/>
            </w:tcBorders>
            <w:vAlign w:val="top"/>
          </w:tcPr>
          <w:p w14:paraId="31B7F915">
            <w:pPr>
              <w:spacing w:before="139" w:line="193" w:lineRule="auto"/>
              <w:ind w:left="120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w:t>
            </w:r>
          </w:p>
        </w:tc>
      </w:tr>
      <w:tr w14:paraId="0CC6D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758" w:type="dxa"/>
            <w:vMerge w:val="continue"/>
            <w:tcBorders>
              <w:top w:val="nil"/>
              <w:left w:val="single" w:color="000000" w:sz="10" w:space="0"/>
              <w:bottom w:val="single" w:color="000000" w:sz="10" w:space="0"/>
            </w:tcBorders>
            <w:vAlign w:val="top"/>
          </w:tcPr>
          <w:p w14:paraId="513DBC68">
            <w:pPr>
              <w:rPr>
                <w:rFonts w:ascii="Arial"/>
                <w:sz w:val="21"/>
              </w:rPr>
            </w:pPr>
          </w:p>
        </w:tc>
        <w:tc>
          <w:tcPr>
            <w:tcW w:w="8153" w:type="dxa"/>
            <w:gridSpan w:val="20"/>
            <w:tcBorders>
              <w:top w:val="single" w:color="000000" w:sz="10" w:space="0"/>
              <w:bottom w:val="single" w:color="000000" w:sz="10" w:space="0"/>
              <w:right w:val="single" w:color="000000" w:sz="10" w:space="0"/>
            </w:tcBorders>
            <w:vAlign w:val="top"/>
          </w:tcPr>
          <w:p w14:paraId="35726A38">
            <w:pPr>
              <w:pStyle w:val="6"/>
              <w:spacing w:before="46" w:line="235" w:lineRule="auto"/>
              <w:ind w:left="123" w:right="97" w:hanging="20"/>
              <w:rPr>
                <w:sz w:val="22"/>
                <w:szCs w:val="22"/>
              </w:rPr>
            </w:pPr>
            <w:r>
              <w:rPr>
                <w:sz w:val="22"/>
                <w:szCs w:val="22"/>
              </w:rPr>
              <w:t>注：</w:t>
            </w:r>
            <w:r>
              <w:rPr>
                <w:rFonts w:ascii="Times New Roman" w:hAnsi="Times New Roman" w:eastAsia="Times New Roman" w:cs="Times New Roman"/>
                <w:sz w:val="22"/>
                <w:szCs w:val="22"/>
              </w:rPr>
              <w:t>*</w:t>
            </w:r>
            <w:r>
              <w:rPr>
                <w:sz w:val="22"/>
                <w:szCs w:val="22"/>
              </w:rPr>
              <w:t>氨氮排放浓度参照《污水排入城镇下水道水质标准》（</w:t>
            </w:r>
            <w:r>
              <w:rPr>
                <w:rFonts w:ascii="Times New Roman" w:hAnsi="Times New Roman" w:eastAsia="Times New Roman" w:cs="Times New Roman"/>
                <w:sz w:val="22"/>
                <w:szCs w:val="22"/>
              </w:rPr>
              <w:t>GB/T31962</w:t>
            </w:r>
            <w:r>
              <w:rPr>
                <w:rFonts w:ascii="Times New Roman" w:hAnsi="Times New Roman" w:eastAsia="Times New Roman" w:cs="Times New Roman"/>
                <w:spacing w:val="-1"/>
                <w:sz w:val="22"/>
                <w:szCs w:val="22"/>
              </w:rPr>
              <w:t>-2015</w:t>
            </w:r>
            <w:r>
              <w:rPr>
                <w:spacing w:val="-1"/>
                <w:sz w:val="22"/>
                <w:szCs w:val="22"/>
              </w:rPr>
              <w:t>）表</w:t>
            </w:r>
            <w:r>
              <w:rPr>
                <w:rFonts w:ascii="Times New Roman" w:hAnsi="Times New Roman" w:eastAsia="Times New Roman" w:cs="Times New Roman"/>
                <w:spacing w:val="-1"/>
                <w:sz w:val="22"/>
                <w:szCs w:val="22"/>
              </w:rPr>
              <w:t>1</w:t>
            </w:r>
            <w:r>
              <w:rPr>
                <w:spacing w:val="-4"/>
                <w:sz w:val="22"/>
                <w:szCs w:val="22"/>
              </w:rPr>
              <w:t>中</w:t>
            </w:r>
            <w:r>
              <w:rPr>
                <w:rFonts w:ascii="Times New Roman" w:hAnsi="Times New Roman" w:eastAsia="Times New Roman" w:cs="Times New Roman"/>
                <w:spacing w:val="-4"/>
                <w:sz w:val="22"/>
                <w:szCs w:val="22"/>
              </w:rPr>
              <w:t>B</w:t>
            </w:r>
            <w:r>
              <w:rPr>
                <w:spacing w:val="-4"/>
                <w:sz w:val="22"/>
                <w:szCs w:val="22"/>
              </w:rPr>
              <w:t>级标准限值要求</w:t>
            </w:r>
          </w:p>
        </w:tc>
      </w:tr>
    </w:tbl>
    <w:p w14:paraId="469FE1D5">
      <w:pPr>
        <w:pStyle w:val="2"/>
        <w:rPr>
          <w:sz w:val="21"/>
        </w:rPr>
      </w:pPr>
    </w:p>
    <w:p w14:paraId="4941A1DF">
      <w:pPr>
        <w:rPr>
          <w:sz w:val="21"/>
          <w:szCs w:val="21"/>
        </w:rPr>
        <w:sectPr>
          <w:footerReference r:id="rId125" w:type="default"/>
          <w:pgSz w:w="11907" w:h="16840"/>
          <w:pgMar w:top="400" w:right="1485" w:bottom="1000" w:left="1484" w:header="0" w:footer="658" w:gutter="0"/>
          <w:cols w:space="720" w:num="1"/>
        </w:sectPr>
      </w:pPr>
    </w:p>
    <w:p w14:paraId="76FA8B37">
      <w:pPr>
        <w:spacing w:before="19"/>
      </w:pPr>
    </w:p>
    <w:p w14:paraId="7447667C">
      <w:pPr>
        <w:spacing w:before="19"/>
      </w:pPr>
    </w:p>
    <w:p w14:paraId="42627E91">
      <w:pPr>
        <w:spacing w:before="19"/>
      </w:pPr>
    </w:p>
    <w:p w14:paraId="51F90F5D">
      <w:pPr>
        <w:spacing w:before="18"/>
      </w:pPr>
    </w:p>
    <w:p w14:paraId="77D5FCDD">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627E8C5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957" w:hRule="atLeast"/>
        </w:trPr>
        <w:tc>
          <w:tcPr>
            <w:tcW w:w="758" w:type="dxa"/>
            <w:tcBorders>
              <w:right w:val="single" w:color="000000" w:sz="2" w:space="0"/>
            </w:tcBorders>
            <w:vAlign w:val="top"/>
          </w:tcPr>
          <w:p w14:paraId="288EC9F4">
            <w:pPr>
              <w:rPr>
                <w:rFonts w:ascii="Arial"/>
                <w:sz w:val="21"/>
              </w:rPr>
            </w:pPr>
          </w:p>
        </w:tc>
        <w:tc>
          <w:tcPr>
            <w:tcW w:w="8153" w:type="dxa"/>
            <w:tcBorders>
              <w:left w:val="single" w:color="000000" w:sz="2" w:space="0"/>
            </w:tcBorders>
            <w:vAlign w:val="top"/>
          </w:tcPr>
          <w:p w14:paraId="4C96931B">
            <w:pPr>
              <w:pStyle w:val="6"/>
              <w:spacing w:before="150" w:line="226" w:lineRule="auto"/>
              <w:ind w:left="967"/>
            </w:pPr>
            <w:r>
              <w:rPr>
                <w:b/>
                <w:bCs/>
                <w:spacing w:val="6"/>
              </w:rPr>
              <w:t>表</w:t>
            </w:r>
            <w:r>
              <w:rPr>
                <w:spacing w:val="-51"/>
              </w:rPr>
              <w:t xml:space="preserve"> </w:t>
            </w:r>
            <w:r>
              <w:rPr>
                <w:rFonts w:ascii="Times New Roman" w:hAnsi="Times New Roman" w:eastAsia="Times New Roman" w:cs="Times New Roman"/>
                <w:b/>
                <w:bCs/>
                <w:spacing w:val="6"/>
              </w:rPr>
              <w:t xml:space="preserve">4.2-15    </w:t>
            </w:r>
            <w:r>
              <w:rPr>
                <w:b/>
                <w:bCs/>
                <w:spacing w:val="6"/>
              </w:rPr>
              <w:t>废水污染物排放信息表</w:t>
            </w:r>
            <w:r>
              <w:rPr>
                <w:b/>
                <w:bCs/>
                <w:spacing w:val="5"/>
              </w:rPr>
              <w:t>（改建、扩建项目）</w:t>
            </w:r>
          </w:p>
          <w:p w14:paraId="145DC1CB">
            <w:pPr>
              <w:spacing w:line="92" w:lineRule="auto"/>
              <w:rPr>
                <w:rFonts w:ascii="Arial"/>
                <w:sz w:val="2"/>
              </w:rPr>
            </w:pPr>
          </w:p>
          <w:tbl>
            <w:tblPr>
              <w:tblStyle w:val="5"/>
              <w:tblW w:w="7840" w:type="dxa"/>
              <w:tblInd w:w="1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4"/>
              <w:gridCol w:w="874"/>
              <w:gridCol w:w="1061"/>
              <w:gridCol w:w="1210"/>
              <w:gridCol w:w="1066"/>
              <w:gridCol w:w="976"/>
              <w:gridCol w:w="977"/>
              <w:gridCol w:w="992"/>
            </w:tblGrid>
            <w:tr w14:paraId="5E0CC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684" w:type="dxa"/>
                  <w:tcBorders>
                    <w:top w:val="single" w:color="000000" w:sz="10" w:space="0"/>
                    <w:left w:val="single" w:color="000000" w:sz="10" w:space="0"/>
                  </w:tcBorders>
                  <w:vAlign w:val="top"/>
                </w:tcPr>
                <w:p w14:paraId="73606774">
                  <w:pPr>
                    <w:spacing w:line="248" w:lineRule="auto"/>
                    <w:rPr>
                      <w:rFonts w:ascii="Arial"/>
                      <w:sz w:val="21"/>
                    </w:rPr>
                  </w:pPr>
                </w:p>
                <w:p w14:paraId="325F90D8">
                  <w:pPr>
                    <w:pStyle w:val="6"/>
                    <w:spacing w:before="71" w:line="222" w:lineRule="auto"/>
                    <w:ind w:left="112"/>
                    <w:rPr>
                      <w:sz w:val="22"/>
                      <w:szCs w:val="22"/>
                    </w:rPr>
                  </w:pPr>
                  <w:r>
                    <w:rPr>
                      <w:spacing w:val="-3"/>
                      <w:sz w:val="22"/>
                      <w:szCs w:val="22"/>
                    </w:rPr>
                    <w:t>序号</w:t>
                  </w:r>
                </w:p>
              </w:tc>
              <w:tc>
                <w:tcPr>
                  <w:tcW w:w="874" w:type="dxa"/>
                  <w:tcBorders>
                    <w:top w:val="single" w:color="000000" w:sz="10" w:space="0"/>
                  </w:tcBorders>
                  <w:vAlign w:val="top"/>
                </w:tcPr>
                <w:p w14:paraId="311E4EAC">
                  <w:pPr>
                    <w:pStyle w:val="6"/>
                    <w:spacing w:before="179"/>
                    <w:ind w:left="216" w:right="113" w:hanging="112"/>
                    <w:rPr>
                      <w:sz w:val="22"/>
                      <w:szCs w:val="22"/>
                    </w:rPr>
                  </w:pPr>
                  <w:r>
                    <w:rPr>
                      <w:spacing w:val="-3"/>
                      <w:sz w:val="22"/>
                      <w:szCs w:val="22"/>
                    </w:rPr>
                    <w:t>排放口</w:t>
                  </w:r>
                  <w:r>
                    <w:rPr>
                      <w:spacing w:val="-5"/>
                      <w:sz w:val="22"/>
                      <w:szCs w:val="22"/>
                    </w:rPr>
                    <w:t>编号</w:t>
                  </w:r>
                </w:p>
              </w:tc>
              <w:tc>
                <w:tcPr>
                  <w:tcW w:w="1061" w:type="dxa"/>
                  <w:tcBorders>
                    <w:top w:val="single" w:color="000000" w:sz="10" w:space="0"/>
                  </w:tcBorders>
                  <w:vAlign w:val="top"/>
                </w:tcPr>
                <w:p w14:paraId="3E435346">
                  <w:pPr>
                    <w:pStyle w:val="6"/>
                    <w:spacing w:before="179"/>
                    <w:ind w:left="309" w:right="204" w:hanging="108"/>
                    <w:rPr>
                      <w:sz w:val="22"/>
                      <w:szCs w:val="22"/>
                    </w:rPr>
                  </w:pPr>
                  <w:r>
                    <w:rPr>
                      <w:spacing w:val="-4"/>
                      <w:sz w:val="22"/>
                      <w:szCs w:val="22"/>
                    </w:rPr>
                    <w:t>污染物种类</w:t>
                  </w:r>
                </w:p>
              </w:tc>
              <w:tc>
                <w:tcPr>
                  <w:tcW w:w="1210" w:type="dxa"/>
                  <w:tcBorders>
                    <w:top w:val="single" w:color="000000" w:sz="10" w:space="0"/>
                  </w:tcBorders>
                  <w:vAlign w:val="top"/>
                </w:tcPr>
                <w:p w14:paraId="407C7DD2">
                  <w:pPr>
                    <w:pStyle w:val="6"/>
                    <w:spacing w:before="181" w:line="234" w:lineRule="auto"/>
                    <w:ind w:left="155" w:right="162" w:firstLine="12"/>
                    <w:rPr>
                      <w:sz w:val="22"/>
                      <w:szCs w:val="22"/>
                    </w:rPr>
                  </w:pPr>
                  <w:r>
                    <w:rPr>
                      <w:spacing w:val="-2"/>
                      <w:sz w:val="22"/>
                      <w:szCs w:val="22"/>
                    </w:rPr>
                    <w:t>排放浓度</w:t>
                  </w:r>
                  <w:r>
                    <w:rPr>
                      <w:spacing w:val="-5"/>
                      <w:sz w:val="22"/>
                      <w:szCs w:val="22"/>
                    </w:rPr>
                    <w:t>（</w:t>
                  </w:r>
                  <w:r>
                    <w:rPr>
                      <w:rFonts w:ascii="Times New Roman" w:hAnsi="Times New Roman" w:eastAsia="Times New Roman" w:cs="Times New Roman"/>
                      <w:spacing w:val="-5"/>
                      <w:sz w:val="22"/>
                      <w:szCs w:val="22"/>
                    </w:rPr>
                    <w:t>mg/L</w:t>
                  </w:r>
                  <w:r>
                    <w:rPr>
                      <w:spacing w:val="-5"/>
                      <w:sz w:val="22"/>
                      <w:szCs w:val="22"/>
                    </w:rPr>
                    <w:t>）</w:t>
                  </w:r>
                </w:p>
              </w:tc>
              <w:tc>
                <w:tcPr>
                  <w:tcW w:w="1066" w:type="dxa"/>
                  <w:tcBorders>
                    <w:top w:val="single" w:color="000000" w:sz="10" w:space="0"/>
                  </w:tcBorders>
                  <w:vAlign w:val="top"/>
                </w:tcPr>
                <w:p w14:paraId="2D17C551">
                  <w:pPr>
                    <w:pStyle w:val="6"/>
                    <w:spacing w:before="35" w:line="221" w:lineRule="auto"/>
                    <w:ind w:left="212"/>
                    <w:rPr>
                      <w:sz w:val="22"/>
                      <w:szCs w:val="22"/>
                    </w:rPr>
                  </w:pPr>
                  <w:r>
                    <w:rPr>
                      <w:spacing w:val="-3"/>
                      <w:sz w:val="22"/>
                      <w:szCs w:val="22"/>
                    </w:rPr>
                    <w:t>新增日</w:t>
                  </w:r>
                </w:p>
                <w:p w14:paraId="31A6B9A2">
                  <w:pPr>
                    <w:pStyle w:val="6"/>
                    <w:spacing w:before="22" w:line="222" w:lineRule="auto"/>
                    <w:ind w:left="210" w:right="198"/>
                    <w:rPr>
                      <w:sz w:val="22"/>
                      <w:szCs w:val="22"/>
                    </w:rPr>
                  </w:pPr>
                  <w:r>
                    <w:rPr>
                      <w:spacing w:val="-3"/>
                      <w:sz w:val="22"/>
                      <w:szCs w:val="22"/>
                    </w:rPr>
                    <w:t>排放量</w:t>
                  </w:r>
                  <w:r>
                    <w:rPr>
                      <w:spacing w:val="-6"/>
                      <w:sz w:val="22"/>
                      <w:szCs w:val="22"/>
                    </w:rPr>
                    <w:t>（</w:t>
                  </w:r>
                  <w:r>
                    <w:rPr>
                      <w:rFonts w:ascii="Times New Roman" w:hAnsi="Times New Roman" w:eastAsia="Times New Roman" w:cs="Times New Roman"/>
                      <w:spacing w:val="-6"/>
                      <w:sz w:val="22"/>
                      <w:szCs w:val="22"/>
                    </w:rPr>
                    <w:t>t/d</w:t>
                  </w:r>
                  <w:r>
                    <w:rPr>
                      <w:spacing w:val="-6"/>
                      <w:sz w:val="22"/>
                      <w:szCs w:val="22"/>
                    </w:rPr>
                    <w:t>）</w:t>
                  </w:r>
                </w:p>
              </w:tc>
              <w:tc>
                <w:tcPr>
                  <w:tcW w:w="976" w:type="dxa"/>
                  <w:tcBorders>
                    <w:top w:val="single" w:color="000000" w:sz="10" w:space="0"/>
                  </w:tcBorders>
                  <w:vAlign w:val="top"/>
                </w:tcPr>
                <w:p w14:paraId="03A9ECBA">
                  <w:pPr>
                    <w:pStyle w:val="6"/>
                    <w:spacing w:before="35" w:line="221" w:lineRule="auto"/>
                    <w:ind w:left="170"/>
                    <w:rPr>
                      <w:sz w:val="22"/>
                      <w:szCs w:val="22"/>
                    </w:rPr>
                  </w:pPr>
                  <w:r>
                    <w:rPr>
                      <w:spacing w:val="-3"/>
                      <w:sz w:val="22"/>
                      <w:szCs w:val="22"/>
                    </w:rPr>
                    <w:t>全厂日</w:t>
                  </w:r>
                </w:p>
                <w:p w14:paraId="5BB3C077">
                  <w:pPr>
                    <w:pStyle w:val="6"/>
                    <w:spacing w:before="22" w:line="222" w:lineRule="auto"/>
                    <w:ind w:left="169" w:right="149"/>
                    <w:rPr>
                      <w:sz w:val="22"/>
                      <w:szCs w:val="22"/>
                    </w:rPr>
                  </w:pPr>
                  <w:r>
                    <w:rPr>
                      <w:spacing w:val="-3"/>
                      <w:sz w:val="22"/>
                      <w:szCs w:val="22"/>
                    </w:rPr>
                    <w:t>排放量</w:t>
                  </w:r>
                  <w:r>
                    <w:rPr>
                      <w:spacing w:val="-7"/>
                      <w:sz w:val="22"/>
                      <w:szCs w:val="22"/>
                    </w:rPr>
                    <w:t>（</w:t>
                  </w:r>
                  <w:r>
                    <w:rPr>
                      <w:rFonts w:ascii="Times New Roman" w:hAnsi="Times New Roman" w:eastAsia="Times New Roman" w:cs="Times New Roman"/>
                      <w:spacing w:val="-7"/>
                      <w:sz w:val="22"/>
                      <w:szCs w:val="22"/>
                    </w:rPr>
                    <w:t>t/d</w:t>
                  </w:r>
                  <w:r>
                    <w:rPr>
                      <w:spacing w:val="-7"/>
                      <w:sz w:val="22"/>
                      <w:szCs w:val="22"/>
                    </w:rPr>
                    <w:t>）</w:t>
                  </w:r>
                </w:p>
              </w:tc>
              <w:tc>
                <w:tcPr>
                  <w:tcW w:w="977" w:type="dxa"/>
                  <w:tcBorders>
                    <w:top w:val="single" w:color="000000" w:sz="10" w:space="0"/>
                  </w:tcBorders>
                  <w:vAlign w:val="top"/>
                </w:tcPr>
                <w:p w14:paraId="6D08FF7E">
                  <w:pPr>
                    <w:pStyle w:val="6"/>
                    <w:spacing w:before="36" w:line="220" w:lineRule="auto"/>
                    <w:ind w:left="174"/>
                    <w:rPr>
                      <w:sz w:val="22"/>
                      <w:szCs w:val="22"/>
                    </w:rPr>
                  </w:pPr>
                  <w:r>
                    <w:rPr>
                      <w:spacing w:val="-3"/>
                      <w:sz w:val="22"/>
                      <w:szCs w:val="22"/>
                    </w:rPr>
                    <w:t>新增年</w:t>
                  </w:r>
                </w:p>
                <w:p w14:paraId="4740EEED">
                  <w:pPr>
                    <w:pStyle w:val="6"/>
                    <w:spacing w:before="23" w:line="222" w:lineRule="auto"/>
                    <w:ind w:left="179" w:right="147" w:hanging="6"/>
                    <w:rPr>
                      <w:sz w:val="22"/>
                      <w:szCs w:val="22"/>
                    </w:rPr>
                  </w:pPr>
                  <w:r>
                    <w:rPr>
                      <w:spacing w:val="-3"/>
                      <w:sz w:val="22"/>
                      <w:szCs w:val="22"/>
                    </w:rPr>
                    <w:t>排放量</w:t>
                  </w:r>
                  <w:r>
                    <w:rPr>
                      <w:spacing w:val="-6"/>
                      <w:sz w:val="22"/>
                      <w:szCs w:val="22"/>
                    </w:rPr>
                    <w:t>（</w:t>
                  </w:r>
                  <w:r>
                    <w:rPr>
                      <w:rFonts w:ascii="Times New Roman" w:hAnsi="Times New Roman" w:eastAsia="Times New Roman" w:cs="Times New Roman"/>
                      <w:spacing w:val="-6"/>
                      <w:sz w:val="22"/>
                      <w:szCs w:val="22"/>
                    </w:rPr>
                    <w:t>t/a</w:t>
                  </w:r>
                  <w:r>
                    <w:rPr>
                      <w:spacing w:val="-6"/>
                      <w:sz w:val="22"/>
                      <w:szCs w:val="22"/>
                    </w:rPr>
                    <w:t>）</w:t>
                  </w:r>
                </w:p>
              </w:tc>
              <w:tc>
                <w:tcPr>
                  <w:tcW w:w="992" w:type="dxa"/>
                  <w:tcBorders>
                    <w:top w:val="single" w:color="000000" w:sz="10" w:space="0"/>
                    <w:right w:val="single" w:color="000000" w:sz="10" w:space="0"/>
                  </w:tcBorders>
                  <w:vAlign w:val="top"/>
                </w:tcPr>
                <w:p w14:paraId="0465505E">
                  <w:pPr>
                    <w:pStyle w:val="6"/>
                    <w:spacing w:before="36" w:line="220" w:lineRule="auto"/>
                    <w:ind w:left="175"/>
                    <w:rPr>
                      <w:sz w:val="22"/>
                      <w:szCs w:val="22"/>
                    </w:rPr>
                  </w:pPr>
                  <w:r>
                    <w:rPr>
                      <w:spacing w:val="-3"/>
                      <w:sz w:val="22"/>
                      <w:szCs w:val="22"/>
                    </w:rPr>
                    <w:t>全厂年</w:t>
                  </w:r>
                </w:p>
                <w:p w14:paraId="48CEF316">
                  <w:pPr>
                    <w:pStyle w:val="6"/>
                    <w:spacing w:before="23" w:line="222" w:lineRule="auto"/>
                    <w:ind w:left="181" w:right="150" w:hanging="6"/>
                    <w:rPr>
                      <w:sz w:val="22"/>
                      <w:szCs w:val="22"/>
                    </w:rPr>
                  </w:pPr>
                  <w:r>
                    <w:rPr>
                      <w:spacing w:val="-3"/>
                      <w:sz w:val="22"/>
                      <w:szCs w:val="22"/>
                    </w:rPr>
                    <w:t>排放量</w:t>
                  </w:r>
                  <w:r>
                    <w:rPr>
                      <w:spacing w:val="-6"/>
                      <w:sz w:val="22"/>
                      <w:szCs w:val="22"/>
                    </w:rPr>
                    <w:t>（</w:t>
                  </w:r>
                  <w:r>
                    <w:rPr>
                      <w:rFonts w:ascii="Times New Roman" w:hAnsi="Times New Roman" w:eastAsia="Times New Roman" w:cs="Times New Roman"/>
                      <w:spacing w:val="-6"/>
                      <w:sz w:val="22"/>
                      <w:szCs w:val="22"/>
                    </w:rPr>
                    <w:t>t/a</w:t>
                  </w:r>
                  <w:r>
                    <w:rPr>
                      <w:spacing w:val="-6"/>
                      <w:sz w:val="22"/>
                      <w:szCs w:val="22"/>
                    </w:rPr>
                    <w:t>）</w:t>
                  </w:r>
                </w:p>
              </w:tc>
            </w:tr>
            <w:tr w14:paraId="1D161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684" w:type="dxa"/>
                  <w:vMerge w:val="restart"/>
                  <w:tcBorders>
                    <w:left w:val="single" w:color="000000" w:sz="10" w:space="0"/>
                    <w:bottom w:val="nil"/>
                  </w:tcBorders>
                  <w:vAlign w:val="top"/>
                </w:tcPr>
                <w:p w14:paraId="7564DEAE">
                  <w:pPr>
                    <w:spacing w:line="337" w:lineRule="auto"/>
                    <w:rPr>
                      <w:rFonts w:ascii="Arial"/>
                      <w:sz w:val="21"/>
                    </w:rPr>
                  </w:pPr>
                </w:p>
                <w:p w14:paraId="13E22A3D">
                  <w:pPr>
                    <w:spacing w:line="337" w:lineRule="auto"/>
                    <w:rPr>
                      <w:rFonts w:ascii="Arial"/>
                      <w:sz w:val="21"/>
                    </w:rPr>
                  </w:pPr>
                </w:p>
                <w:p w14:paraId="3FAEC80F">
                  <w:pPr>
                    <w:spacing w:before="63" w:line="189" w:lineRule="auto"/>
                    <w:ind w:left="29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874" w:type="dxa"/>
                  <w:vMerge w:val="restart"/>
                  <w:tcBorders>
                    <w:bottom w:val="nil"/>
                  </w:tcBorders>
                  <w:vAlign w:val="top"/>
                </w:tcPr>
                <w:p w14:paraId="5D39709D">
                  <w:pPr>
                    <w:spacing w:line="273" w:lineRule="auto"/>
                    <w:rPr>
                      <w:rFonts w:ascii="Arial"/>
                      <w:sz w:val="21"/>
                    </w:rPr>
                  </w:pPr>
                </w:p>
                <w:p w14:paraId="54A2BC17">
                  <w:pPr>
                    <w:spacing w:line="274" w:lineRule="auto"/>
                    <w:rPr>
                      <w:rFonts w:ascii="Arial"/>
                      <w:sz w:val="21"/>
                    </w:rPr>
                  </w:pPr>
                </w:p>
                <w:p w14:paraId="65C0FA96">
                  <w:pPr>
                    <w:spacing w:before="63" w:line="189" w:lineRule="auto"/>
                    <w:ind w:left="13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DW00</w:t>
                  </w:r>
                </w:p>
                <w:p w14:paraId="1A4E8BEC">
                  <w:pPr>
                    <w:spacing w:before="53" w:line="189" w:lineRule="auto"/>
                    <w:ind w:left="39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061" w:type="dxa"/>
                  <w:vAlign w:val="top"/>
                </w:tcPr>
                <w:p w14:paraId="2B63C5A1">
                  <w:pPr>
                    <w:spacing w:before="202" w:line="186" w:lineRule="auto"/>
                    <w:ind w:left="387"/>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210" w:type="dxa"/>
                  <w:vAlign w:val="top"/>
                </w:tcPr>
                <w:p w14:paraId="38E33F5D">
                  <w:pPr>
                    <w:spacing w:before="57" w:line="189" w:lineRule="auto"/>
                    <w:ind w:left="44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6~9</w:t>
                  </w:r>
                </w:p>
                <w:p w14:paraId="3E7545C8">
                  <w:pPr>
                    <w:pStyle w:val="6"/>
                    <w:spacing w:before="31" w:line="203" w:lineRule="auto"/>
                    <w:ind w:right="1"/>
                    <w:jc w:val="right"/>
                    <w:rPr>
                      <w:sz w:val="22"/>
                      <w:szCs w:val="22"/>
                    </w:rPr>
                  </w:pPr>
                  <w:r>
                    <w:rPr>
                      <w:spacing w:val="-3"/>
                      <w:sz w:val="22"/>
                      <w:szCs w:val="22"/>
                    </w:rPr>
                    <w:t>（无量纲）</w:t>
                  </w:r>
                </w:p>
              </w:tc>
              <w:tc>
                <w:tcPr>
                  <w:tcW w:w="1066" w:type="dxa"/>
                  <w:vAlign w:val="top"/>
                </w:tcPr>
                <w:p w14:paraId="41AD9196">
                  <w:pPr>
                    <w:spacing w:before="195" w:line="193" w:lineRule="auto"/>
                    <w:ind w:left="5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6" w:type="dxa"/>
                  <w:vAlign w:val="top"/>
                </w:tcPr>
                <w:p w14:paraId="2EB2DA15">
                  <w:pPr>
                    <w:spacing w:before="195" w:line="193" w:lineRule="auto"/>
                    <w:ind w:left="46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7" w:type="dxa"/>
                  <w:vAlign w:val="top"/>
                </w:tcPr>
                <w:p w14:paraId="5EE8A9A2">
                  <w:pPr>
                    <w:spacing w:before="195" w:line="193" w:lineRule="auto"/>
                    <w:ind w:left="46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92" w:type="dxa"/>
                  <w:tcBorders>
                    <w:right w:val="single" w:color="000000" w:sz="10" w:space="0"/>
                  </w:tcBorders>
                  <w:vAlign w:val="top"/>
                </w:tcPr>
                <w:p w14:paraId="52DC34BB">
                  <w:pPr>
                    <w:spacing w:before="195" w:line="193" w:lineRule="auto"/>
                    <w:ind w:left="46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51C02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84" w:type="dxa"/>
                  <w:vMerge w:val="continue"/>
                  <w:tcBorders>
                    <w:top w:val="nil"/>
                    <w:left w:val="single" w:color="000000" w:sz="10" w:space="0"/>
                    <w:bottom w:val="nil"/>
                  </w:tcBorders>
                  <w:vAlign w:val="top"/>
                </w:tcPr>
                <w:p w14:paraId="1E857D80">
                  <w:pPr>
                    <w:rPr>
                      <w:rFonts w:ascii="Arial"/>
                      <w:sz w:val="21"/>
                    </w:rPr>
                  </w:pPr>
                </w:p>
              </w:tc>
              <w:tc>
                <w:tcPr>
                  <w:tcW w:w="874" w:type="dxa"/>
                  <w:vMerge w:val="continue"/>
                  <w:tcBorders>
                    <w:top w:val="nil"/>
                    <w:bottom w:val="nil"/>
                  </w:tcBorders>
                  <w:vAlign w:val="top"/>
                </w:tcPr>
                <w:p w14:paraId="2427CC22">
                  <w:pPr>
                    <w:rPr>
                      <w:rFonts w:ascii="Arial"/>
                      <w:sz w:val="21"/>
                    </w:rPr>
                  </w:pPr>
                </w:p>
              </w:tc>
              <w:tc>
                <w:tcPr>
                  <w:tcW w:w="1061" w:type="dxa"/>
                  <w:vAlign w:val="top"/>
                </w:tcPr>
                <w:p w14:paraId="2E58846A">
                  <w:pPr>
                    <w:spacing w:before="62" w:line="174" w:lineRule="auto"/>
                    <w:ind w:left="29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1210" w:type="dxa"/>
                  <w:vAlign w:val="top"/>
                </w:tcPr>
                <w:p w14:paraId="47259644">
                  <w:pPr>
                    <w:spacing w:before="62" w:line="174" w:lineRule="auto"/>
                    <w:ind w:left="44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1066" w:type="dxa"/>
                  <w:vAlign w:val="top"/>
                </w:tcPr>
                <w:p w14:paraId="16212F84">
                  <w:pPr>
                    <w:spacing w:before="62" w:line="174"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0.0006</w:t>
                  </w:r>
                </w:p>
              </w:tc>
              <w:tc>
                <w:tcPr>
                  <w:tcW w:w="976" w:type="dxa"/>
                  <w:vAlign w:val="top"/>
                </w:tcPr>
                <w:p w14:paraId="5D2AA3C2">
                  <w:pPr>
                    <w:spacing w:before="62" w:line="174"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0.0023</w:t>
                  </w:r>
                </w:p>
              </w:tc>
              <w:tc>
                <w:tcPr>
                  <w:tcW w:w="977" w:type="dxa"/>
                  <w:vAlign w:val="top"/>
                </w:tcPr>
                <w:p w14:paraId="2A583CC1">
                  <w:pPr>
                    <w:spacing w:before="62" w:line="174"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0.191</w:t>
                  </w:r>
                </w:p>
              </w:tc>
              <w:tc>
                <w:tcPr>
                  <w:tcW w:w="992" w:type="dxa"/>
                  <w:tcBorders>
                    <w:right w:val="single" w:color="000000" w:sz="10" w:space="0"/>
                  </w:tcBorders>
                  <w:vAlign w:val="top"/>
                </w:tcPr>
                <w:p w14:paraId="733BA020">
                  <w:pPr>
                    <w:spacing w:before="62" w:line="174" w:lineRule="auto"/>
                    <w:ind w:left="2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0.799</w:t>
                  </w:r>
                </w:p>
              </w:tc>
            </w:tr>
            <w:tr w14:paraId="5A364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84" w:type="dxa"/>
                  <w:vMerge w:val="continue"/>
                  <w:tcBorders>
                    <w:top w:val="nil"/>
                    <w:left w:val="single" w:color="000000" w:sz="10" w:space="0"/>
                    <w:bottom w:val="nil"/>
                  </w:tcBorders>
                  <w:vAlign w:val="top"/>
                </w:tcPr>
                <w:p w14:paraId="377843DF">
                  <w:pPr>
                    <w:rPr>
                      <w:rFonts w:ascii="Arial"/>
                      <w:sz w:val="21"/>
                    </w:rPr>
                  </w:pPr>
                </w:p>
              </w:tc>
              <w:tc>
                <w:tcPr>
                  <w:tcW w:w="874" w:type="dxa"/>
                  <w:vMerge w:val="continue"/>
                  <w:tcBorders>
                    <w:top w:val="nil"/>
                    <w:bottom w:val="nil"/>
                  </w:tcBorders>
                  <w:vAlign w:val="top"/>
                </w:tcPr>
                <w:p w14:paraId="489C976B">
                  <w:pPr>
                    <w:rPr>
                      <w:rFonts w:ascii="Arial"/>
                      <w:sz w:val="21"/>
                    </w:rPr>
                  </w:pPr>
                </w:p>
              </w:tc>
              <w:tc>
                <w:tcPr>
                  <w:tcW w:w="1061" w:type="dxa"/>
                  <w:vAlign w:val="top"/>
                </w:tcPr>
                <w:p w14:paraId="6B97CDBD">
                  <w:pPr>
                    <w:spacing w:before="62" w:line="174" w:lineRule="auto"/>
                    <w:ind w:left="257"/>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1210" w:type="dxa"/>
                  <w:vAlign w:val="top"/>
                </w:tcPr>
                <w:p w14:paraId="4B320299">
                  <w:pPr>
                    <w:spacing w:before="62" w:line="174"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1066" w:type="dxa"/>
                  <w:vAlign w:val="top"/>
                </w:tcPr>
                <w:p w14:paraId="1F500964">
                  <w:pPr>
                    <w:spacing w:before="62" w:line="174"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0.0003</w:t>
                  </w:r>
                </w:p>
              </w:tc>
              <w:tc>
                <w:tcPr>
                  <w:tcW w:w="976" w:type="dxa"/>
                  <w:vAlign w:val="top"/>
                </w:tcPr>
                <w:p w14:paraId="64498694">
                  <w:pPr>
                    <w:spacing w:before="62" w:line="174"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0.0014</w:t>
                  </w:r>
                </w:p>
              </w:tc>
              <w:tc>
                <w:tcPr>
                  <w:tcW w:w="977" w:type="dxa"/>
                  <w:vAlign w:val="top"/>
                </w:tcPr>
                <w:p w14:paraId="408DE83F">
                  <w:pPr>
                    <w:spacing w:before="62" w:line="174"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0.115</w:t>
                  </w:r>
                </w:p>
              </w:tc>
              <w:tc>
                <w:tcPr>
                  <w:tcW w:w="992" w:type="dxa"/>
                  <w:tcBorders>
                    <w:right w:val="single" w:color="000000" w:sz="10" w:space="0"/>
                  </w:tcBorders>
                  <w:vAlign w:val="top"/>
                </w:tcPr>
                <w:p w14:paraId="1083561A">
                  <w:pPr>
                    <w:spacing w:before="62" w:line="174" w:lineRule="auto"/>
                    <w:ind w:left="2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0.479</w:t>
                  </w:r>
                </w:p>
              </w:tc>
            </w:tr>
            <w:tr w14:paraId="4E5EA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84" w:type="dxa"/>
                  <w:vMerge w:val="continue"/>
                  <w:tcBorders>
                    <w:top w:val="nil"/>
                    <w:left w:val="single" w:color="000000" w:sz="10" w:space="0"/>
                    <w:bottom w:val="nil"/>
                  </w:tcBorders>
                  <w:vAlign w:val="top"/>
                </w:tcPr>
                <w:p w14:paraId="337FE8A9">
                  <w:pPr>
                    <w:rPr>
                      <w:rFonts w:ascii="Arial"/>
                      <w:sz w:val="21"/>
                    </w:rPr>
                  </w:pPr>
                </w:p>
              </w:tc>
              <w:tc>
                <w:tcPr>
                  <w:tcW w:w="874" w:type="dxa"/>
                  <w:vMerge w:val="continue"/>
                  <w:tcBorders>
                    <w:top w:val="nil"/>
                    <w:bottom w:val="nil"/>
                  </w:tcBorders>
                  <w:vAlign w:val="top"/>
                </w:tcPr>
                <w:p w14:paraId="3C3CB0D1">
                  <w:pPr>
                    <w:rPr>
                      <w:rFonts w:ascii="Arial"/>
                      <w:sz w:val="21"/>
                    </w:rPr>
                  </w:pPr>
                </w:p>
              </w:tc>
              <w:tc>
                <w:tcPr>
                  <w:tcW w:w="1061" w:type="dxa"/>
                  <w:vAlign w:val="top"/>
                </w:tcPr>
                <w:p w14:paraId="7597F91C">
                  <w:pPr>
                    <w:spacing w:before="65" w:line="171" w:lineRule="auto"/>
                    <w:ind w:left="41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1210" w:type="dxa"/>
                  <w:vAlign w:val="top"/>
                </w:tcPr>
                <w:p w14:paraId="4F3BF390">
                  <w:pPr>
                    <w:spacing w:before="65" w:line="171" w:lineRule="auto"/>
                    <w:ind w:left="4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c>
                <w:tcPr>
                  <w:tcW w:w="1066" w:type="dxa"/>
                  <w:vAlign w:val="top"/>
                </w:tcPr>
                <w:p w14:paraId="49F2C580">
                  <w:pPr>
                    <w:spacing w:before="65" w:line="171"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0.0005</w:t>
                  </w:r>
                </w:p>
              </w:tc>
              <w:tc>
                <w:tcPr>
                  <w:tcW w:w="976" w:type="dxa"/>
                  <w:vAlign w:val="top"/>
                </w:tcPr>
                <w:p w14:paraId="3C107673">
                  <w:pPr>
                    <w:spacing w:before="65" w:line="171"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0.0019</w:t>
                  </w:r>
                </w:p>
              </w:tc>
              <w:tc>
                <w:tcPr>
                  <w:tcW w:w="977" w:type="dxa"/>
                  <w:vAlign w:val="top"/>
                </w:tcPr>
                <w:p w14:paraId="348EE58F">
                  <w:pPr>
                    <w:spacing w:before="65" w:line="171"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0.153</w:t>
                  </w:r>
                </w:p>
              </w:tc>
              <w:tc>
                <w:tcPr>
                  <w:tcW w:w="992" w:type="dxa"/>
                  <w:tcBorders>
                    <w:right w:val="single" w:color="000000" w:sz="10" w:space="0"/>
                  </w:tcBorders>
                  <w:vAlign w:val="top"/>
                </w:tcPr>
                <w:p w14:paraId="287C17C7">
                  <w:pPr>
                    <w:spacing w:before="65" w:line="171" w:lineRule="auto"/>
                    <w:ind w:left="2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0.639</w:t>
                  </w:r>
                </w:p>
              </w:tc>
            </w:tr>
            <w:tr w14:paraId="6CB2A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684" w:type="dxa"/>
                  <w:vMerge w:val="continue"/>
                  <w:tcBorders>
                    <w:top w:val="nil"/>
                    <w:left w:val="single" w:color="000000" w:sz="10" w:space="0"/>
                  </w:tcBorders>
                  <w:vAlign w:val="top"/>
                </w:tcPr>
                <w:p w14:paraId="42577F0C">
                  <w:pPr>
                    <w:rPr>
                      <w:rFonts w:ascii="Arial"/>
                      <w:sz w:val="21"/>
                    </w:rPr>
                  </w:pPr>
                </w:p>
              </w:tc>
              <w:tc>
                <w:tcPr>
                  <w:tcW w:w="874" w:type="dxa"/>
                  <w:vMerge w:val="continue"/>
                  <w:tcBorders>
                    <w:top w:val="nil"/>
                  </w:tcBorders>
                  <w:vAlign w:val="top"/>
                </w:tcPr>
                <w:p w14:paraId="4D3C6164">
                  <w:pPr>
                    <w:rPr>
                      <w:rFonts w:ascii="Arial"/>
                      <w:sz w:val="21"/>
                    </w:rPr>
                  </w:pPr>
                </w:p>
              </w:tc>
              <w:tc>
                <w:tcPr>
                  <w:tcW w:w="1061" w:type="dxa"/>
                  <w:vAlign w:val="top"/>
                </w:tcPr>
                <w:p w14:paraId="79EC7265">
                  <w:pPr>
                    <w:pStyle w:val="6"/>
                    <w:spacing w:before="45" w:line="195" w:lineRule="auto"/>
                    <w:ind w:left="310"/>
                    <w:rPr>
                      <w:sz w:val="22"/>
                      <w:szCs w:val="22"/>
                    </w:rPr>
                  </w:pPr>
                  <w:r>
                    <w:rPr>
                      <w:spacing w:val="-4"/>
                      <w:sz w:val="22"/>
                      <w:szCs w:val="22"/>
                    </w:rPr>
                    <w:t>氨氮</w:t>
                  </w:r>
                </w:p>
              </w:tc>
              <w:tc>
                <w:tcPr>
                  <w:tcW w:w="1210" w:type="dxa"/>
                  <w:vAlign w:val="top"/>
                </w:tcPr>
                <w:p w14:paraId="40B2B4A2">
                  <w:pPr>
                    <w:spacing w:before="79" w:line="188" w:lineRule="auto"/>
                    <w:ind w:left="4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w:t>
                  </w:r>
                </w:p>
              </w:tc>
              <w:tc>
                <w:tcPr>
                  <w:tcW w:w="1066" w:type="dxa"/>
                  <w:vAlign w:val="top"/>
                </w:tcPr>
                <w:p w14:paraId="1B48CB1A">
                  <w:pPr>
                    <w:spacing w:before="82" w:line="185"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0.0001</w:t>
                  </w:r>
                </w:p>
              </w:tc>
              <w:tc>
                <w:tcPr>
                  <w:tcW w:w="976" w:type="dxa"/>
                  <w:vAlign w:val="top"/>
                </w:tcPr>
                <w:p w14:paraId="72E3B46C">
                  <w:pPr>
                    <w:spacing w:before="82" w:line="185"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0.0002</w:t>
                  </w:r>
                </w:p>
              </w:tc>
              <w:tc>
                <w:tcPr>
                  <w:tcW w:w="977" w:type="dxa"/>
                  <w:vAlign w:val="top"/>
                </w:tcPr>
                <w:p w14:paraId="303C1C4F">
                  <w:pPr>
                    <w:spacing w:before="82" w:line="185"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0.017</w:t>
                  </w:r>
                </w:p>
              </w:tc>
              <w:tc>
                <w:tcPr>
                  <w:tcW w:w="992" w:type="dxa"/>
                  <w:tcBorders>
                    <w:right w:val="single" w:color="000000" w:sz="10" w:space="0"/>
                  </w:tcBorders>
                  <w:vAlign w:val="top"/>
                </w:tcPr>
                <w:p w14:paraId="5E78A1FC">
                  <w:pPr>
                    <w:spacing w:before="82" w:line="185" w:lineRule="auto"/>
                    <w:ind w:left="20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0.0720</w:t>
                  </w:r>
                </w:p>
              </w:tc>
            </w:tr>
            <w:tr w14:paraId="33EB6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1558" w:type="dxa"/>
                  <w:gridSpan w:val="2"/>
                  <w:vMerge w:val="restart"/>
                  <w:tcBorders>
                    <w:left w:val="single" w:color="000000" w:sz="10" w:space="0"/>
                    <w:bottom w:val="nil"/>
                  </w:tcBorders>
                  <w:vAlign w:val="top"/>
                </w:tcPr>
                <w:p w14:paraId="3F3757E2">
                  <w:pPr>
                    <w:spacing w:line="249" w:lineRule="auto"/>
                    <w:rPr>
                      <w:rFonts w:ascii="Arial"/>
                      <w:sz w:val="21"/>
                    </w:rPr>
                  </w:pPr>
                </w:p>
                <w:p w14:paraId="77A34709">
                  <w:pPr>
                    <w:spacing w:line="250" w:lineRule="auto"/>
                    <w:rPr>
                      <w:rFonts w:ascii="Arial"/>
                      <w:sz w:val="21"/>
                    </w:rPr>
                  </w:pPr>
                </w:p>
                <w:p w14:paraId="71A58BEF">
                  <w:pPr>
                    <w:pStyle w:val="6"/>
                    <w:spacing w:before="71" w:line="242" w:lineRule="auto"/>
                    <w:ind w:left="663" w:right="120" w:hanging="552"/>
                    <w:rPr>
                      <w:sz w:val="22"/>
                      <w:szCs w:val="22"/>
                    </w:rPr>
                  </w:pPr>
                  <w:r>
                    <w:rPr>
                      <w:spacing w:val="-2"/>
                      <w:sz w:val="22"/>
                      <w:szCs w:val="22"/>
                    </w:rPr>
                    <w:t>全厂排放口合</w:t>
                  </w:r>
                  <w:r>
                    <w:rPr>
                      <w:sz w:val="22"/>
                      <w:szCs w:val="22"/>
                    </w:rPr>
                    <w:t>计</w:t>
                  </w:r>
                </w:p>
              </w:tc>
              <w:tc>
                <w:tcPr>
                  <w:tcW w:w="1061" w:type="dxa"/>
                  <w:vAlign w:val="top"/>
                </w:tcPr>
                <w:p w14:paraId="71E1EA59">
                  <w:pPr>
                    <w:spacing w:before="213" w:line="186" w:lineRule="auto"/>
                    <w:ind w:left="387"/>
                    <w:rPr>
                      <w:rFonts w:ascii="Times New Roman" w:hAnsi="Times New Roman" w:eastAsia="Times New Roman" w:cs="Times New Roman"/>
                      <w:sz w:val="22"/>
                      <w:szCs w:val="22"/>
                    </w:rPr>
                  </w:pPr>
                  <w:r>
                    <w:rPr>
                      <w:rFonts w:ascii="Times New Roman" w:hAnsi="Times New Roman" w:eastAsia="Times New Roman" w:cs="Times New Roman"/>
                      <w:sz w:val="22"/>
                      <w:szCs w:val="22"/>
                    </w:rPr>
                    <w:t>pH</w:t>
                  </w:r>
                </w:p>
              </w:tc>
              <w:tc>
                <w:tcPr>
                  <w:tcW w:w="1210" w:type="dxa"/>
                  <w:vAlign w:val="top"/>
                </w:tcPr>
                <w:p w14:paraId="03EF8128">
                  <w:pPr>
                    <w:spacing w:before="68" w:line="189" w:lineRule="auto"/>
                    <w:ind w:left="44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6~9</w:t>
                  </w:r>
                </w:p>
                <w:p w14:paraId="2CF4ED79">
                  <w:pPr>
                    <w:pStyle w:val="6"/>
                    <w:spacing w:before="31" w:line="194" w:lineRule="auto"/>
                    <w:ind w:right="1"/>
                    <w:jc w:val="right"/>
                    <w:rPr>
                      <w:sz w:val="22"/>
                      <w:szCs w:val="22"/>
                    </w:rPr>
                  </w:pPr>
                  <w:r>
                    <w:rPr>
                      <w:spacing w:val="-3"/>
                      <w:sz w:val="22"/>
                      <w:szCs w:val="22"/>
                    </w:rPr>
                    <w:t>（无量纲）</w:t>
                  </w:r>
                </w:p>
              </w:tc>
              <w:tc>
                <w:tcPr>
                  <w:tcW w:w="1066" w:type="dxa"/>
                  <w:vAlign w:val="top"/>
                </w:tcPr>
                <w:p w14:paraId="0295A567">
                  <w:pPr>
                    <w:spacing w:before="206" w:line="193" w:lineRule="auto"/>
                    <w:ind w:left="500"/>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6" w:type="dxa"/>
                  <w:vAlign w:val="top"/>
                </w:tcPr>
                <w:p w14:paraId="22162C99">
                  <w:pPr>
                    <w:spacing w:before="206" w:line="193" w:lineRule="auto"/>
                    <w:ind w:left="46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7" w:type="dxa"/>
                  <w:vAlign w:val="top"/>
                </w:tcPr>
                <w:p w14:paraId="4F1F085E">
                  <w:pPr>
                    <w:spacing w:before="206" w:line="193" w:lineRule="auto"/>
                    <w:ind w:left="46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92" w:type="dxa"/>
                  <w:tcBorders>
                    <w:right w:val="single" w:color="000000" w:sz="10" w:space="0"/>
                  </w:tcBorders>
                  <w:vAlign w:val="top"/>
                </w:tcPr>
                <w:p w14:paraId="5B7D4E73">
                  <w:pPr>
                    <w:spacing w:before="206" w:line="193" w:lineRule="auto"/>
                    <w:ind w:left="467"/>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6480B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558" w:type="dxa"/>
                  <w:gridSpan w:val="2"/>
                  <w:vMerge w:val="continue"/>
                  <w:tcBorders>
                    <w:top w:val="nil"/>
                    <w:left w:val="single" w:color="000000" w:sz="10" w:space="0"/>
                    <w:bottom w:val="nil"/>
                  </w:tcBorders>
                  <w:vAlign w:val="top"/>
                </w:tcPr>
                <w:p w14:paraId="1943B29F">
                  <w:pPr>
                    <w:rPr>
                      <w:rFonts w:ascii="Arial"/>
                      <w:sz w:val="21"/>
                    </w:rPr>
                  </w:pPr>
                </w:p>
              </w:tc>
              <w:tc>
                <w:tcPr>
                  <w:tcW w:w="1061" w:type="dxa"/>
                  <w:vAlign w:val="top"/>
                </w:tcPr>
                <w:p w14:paraId="5DA1053B">
                  <w:pPr>
                    <w:spacing w:before="72" w:line="166" w:lineRule="auto"/>
                    <w:ind w:left="297"/>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1210" w:type="dxa"/>
                  <w:vAlign w:val="top"/>
                </w:tcPr>
                <w:p w14:paraId="7AFC94E5">
                  <w:pPr>
                    <w:spacing w:before="72" w:line="166" w:lineRule="auto"/>
                    <w:ind w:left="44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500</w:t>
                  </w:r>
                </w:p>
              </w:tc>
              <w:tc>
                <w:tcPr>
                  <w:tcW w:w="1066" w:type="dxa"/>
                  <w:vAlign w:val="top"/>
                </w:tcPr>
                <w:p w14:paraId="4ACBEDAF">
                  <w:pPr>
                    <w:spacing w:before="72" w:line="166"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0.0006</w:t>
                  </w:r>
                </w:p>
              </w:tc>
              <w:tc>
                <w:tcPr>
                  <w:tcW w:w="976" w:type="dxa"/>
                  <w:vAlign w:val="top"/>
                </w:tcPr>
                <w:p w14:paraId="70D2D291">
                  <w:pPr>
                    <w:spacing w:before="72" w:line="166"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0.0023</w:t>
                  </w:r>
                </w:p>
              </w:tc>
              <w:tc>
                <w:tcPr>
                  <w:tcW w:w="977" w:type="dxa"/>
                  <w:vAlign w:val="top"/>
                </w:tcPr>
                <w:p w14:paraId="42609149">
                  <w:pPr>
                    <w:spacing w:before="72" w:line="166"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0.191</w:t>
                  </w:r>
                </w:p>
              </w:tc>
              <w:tc>
                <w:tcPr>
                  <w:tcW w:w="992" w:type="dxa"/>
                  <w:tcBorders>
                    <w:right w:val="single" w:color="000000" w:sz="10" w:space="0"/>
                  </w:tcBorders>
                  <w:vAlign w:val="top"/>
                </w:tcPr>
                <w:p w14:paraId="46BDDF3D">
                  <w:pPr>
                    <w:spacing w:before="72" w:line="166" w:lineRule="auto"/>
                    <w:ind w:left="2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0.799</w:t>
                  </w:r>
                </w:p>
              </w:tc>
            </w:tr>
            <w:tr w14:paraId="7EC4B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558" w:type="dxa"/>
                  <w:gridSpan w:val="2"/>
                  <w:vMerge w:val="continue"/>
                  <w:tcBorders>
                    <w:top w:val="nil"/>
                    <w:left w:val="single" w:color="000000" w:sz="10" w:space="0"/>
                    <w:bottom w:val="nil"/>
                  </w:tcBorders>
                  <w:vAlign w:val="top"/>
                </w:tcPr>
                <w:p w14:paraId="21D46036">
                  <w:pPr>
                    <w:rPr>
                      <w:rFonts w:ascii="Arial"/>
                      <w:sz w:val="21"/>
                    </w:rPr>
                  </w:pPr>
                </w:p>
              </w:tc>
              <w:tc>
                <w:tcPr>
                  <w:tcW w:w="1061" w:type="dxa"/>
                  <w:vAlign w:val="top"/>
                </w:tcPr>
                <w:p w14:paraId="01F6A645">
                  <w:pPr>
                    <w:spacing w:before="72" w:line="165" w:lineRule="auto"/>
                    <w:ind w:left="257"/>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BOD</w:t>
                  </w:r>
                  <w:r>
                    <w:rPr>
                      <w:rFonts w:ascii="Times New Roman" w:hAnsi="Times New Roman" w:eastAsia="Times New Roman" w:cs="Times New Roman"/>
                      <w:spacing w:val="-1"/>
                      <w:position w:val="-1"/>
                      <w:sz w:val="14"/>
                      <w:szCs w:val="14"/>
                    </w:rPr>
                    <w:t>5</w:t>
                  </w:r>
                </w:p>
              </w:tc>
              <w:tc>
                <w:tcPr>
                  <w:tcW w:w="1210" w:type="dxa"/>
                  <w:vAlign w:val="top"/>
                </w:tcPr>
                <w:p w14:paraId="046B2FB0">
                  <w:pPr>
                    <w:spacing w:before="72" w:line="165" w:lineRule="auto"/>
                    <w:ind w:left="44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300</w:t>
                  </w:r>
                </w:p>
              </w:tc>
              <w:tc>
                <w:tcPr>
                  <w:tcW w:w="1066" w:type="dxa"/>
                  <w:vAlign w:val="top"/>
                </w:tcPr>
                <w:p w14:paraId="4FB67F4A">
                  <w:pPr>
                    <w:spacing w:before="72" w:line="165"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0.0003</w:t>
                  </w:r>
                </w:p>
              </w:tc>
              <w:tc>
                <w:tcPr>
                  <w:tcW w:w="976" w:type="dxa"/>
                  <w:vAlign w:val="top"/>
                </w:tcPr>
                <w:p w14:paraId="71DCCE62">
                  <w:pPr>
                    <w:spacing w:before="72" w:line="165"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0.0014</w:t>
                  </w:r>
                </w:p>
              </w:tc>
              <w:tc>
                <w:tcPr>
                  <w:tcW w:w="977" w:type="dxa"/>
                  <w:vAlign w:val="top"/>
                </w:tcPr>
                <w:p w14:paraId="3F6B73D0">
                  <w:pPr>
                    <w:spacing w:before="72" w:line="165"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0.115</w:t>
                  </w:r>
                </w:p>
              </w:tc>
              <w:tc>
                <w:tcPr>
                  <w:tcW w:w="992" w:type="dxa"/>
                  <w:tcBorders>
                    <w:right w:val="single" w:color="000000" w:sz="10" w:space="0"/>
                  </w:tcBorders>
                  <w:vAlign w:val="top"/>
                </w:tcPr>
                <w:p w14:paraId="47B33536">
                  <w:pPr>
                    <w:spacing w:before="72" w:line="165" w:lineRule="auto"/>
                    <w:ind w:left="2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0.479</w:t>
                  </w:r>
                </w:p>
              </w:tc>
            </w:tr>
            <w:tr w14:paraId="64A3B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558" w:type="dxa"/>
                  <w:gridSpan w:val="2"/>
                  <w:vMerge w:val="continue"/>
                  <w:tcBorders>
                    <w:top w:val="nil"/>
                    <w:left w:val="single" w:color="000000" w:sz="10" w:space="0"/>
                    <w:bottom w:val="nil"/>
                  </w:tcBorders>
                  <w:vAlign w:val="top"/>
                </w:tcPr>
                <w:p w14:paraId="053B58BC">
                  <w:pPr>
                    <w:rPr>
                      <w:rFonts w:ascii="Arial"/>
                      <w:sz w:val="21"/>
                    </w:rPr>
                  </w:pPr>
                </w:p>
              </w:tc>
              <w:tc>
                <w:tcPr>
                  <w:tcW w:w="1061" w:type="dxa"/>
                  <w:vAlign w:val="top"/>
                </w:tcPr>
                <w:p w14:paraId="6411169A">
                  <w:pPr>
                    <w:spacing w:before="75" w:line="162" w:lineRule="auto"/>
                    <w:ind w:left="413"/>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SS</w:t>
                  </w:r>
                </w:p>
              </w:tc>
              <w:tc>
                <w:tcPr>
                  <w:tcW w:w="1210" w:type="dxa"/>
                  <w:vAlign w:val="top"/>
                </w:tcPr>
                <w:p w14:paraId="0BE7168F">
                  <w:pPr>
                    <w:spacing w:before="75" w:line="162" w:lineRule="auto"/>
                    <w:ind w:left="4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400</w:t>
                  </w:r>
                </w:p>
              </w:tc>
              <w:tc>
                <w:tcPr>
                  <w:tcW w:w="1066" w:type="dxa"/>
                  <w:vAlign w:val="top"/>
                </w:tcPr>
                <w:p w14:paraId="0484E4EC">
                  <w:pPr>
                    <w:spacing w:before="75" w:line="162"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0.0005</w:t>
                  </w:r>
                </w:p>
              </w:tc>
              <w:tc>
                <w:tcPr>
                  <w:tcW w:w="976" w:type="dxa"/>
                  <w:vAlign w:val="top"/>
                </w:tcPr>
                <w:p w14:paraId="6A6BAC72">
                  <w:pPr>
                    <w:spacing w:before="75" w:line="162"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0.0019</w:t>
                  </w:r>
                </w:p>
              </w:tc>
              <w:tc>
                <w:tcPr>
                  <w:tcW w:w="977" w:type="dxa"/>
                  <w:vAlign w:val="top"/>
                </w:tcPr>
                <w:p w14:paraId="55EF533B">
                  <w:pPr>
                    <w:spacing w:before="75" w:line="162"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0.153</w:t>
                  </w:r>
                </w:p>
              </w:tc>
              <w:tc>
                <w:tcPr>
                  <w:tcW w:w="992" w:type="dxa"/>
                  <w:tcBorders>
                    <w:right w:val="single" w:color="000000" w:sz="10" w:space="0"/>
                  </w:tcBorders>
                  <w:vAlign w:val="top"/>
                </w:tcPr>
                <w:p w14:paraId="0EFE0786">
                  <w:pPr>
                    <w:spacing w:before="75" w:line="162" w:lineRule="auto"/>
                    <w:ind w:left="25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0.639</w:t>
                  </w:r>
                </w:p>
              </w:tc>
            </w:tr>
            <w:tr w14:paraId="4714B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558" w:type="dxa"/>
                  <w:gridSpan w:val="2"/>
                  <w:vMerge w:val="continue"/>
                  <w:tcBorders>
                    <w:top w:val="nil"/>
                    <w:left w:val="single" w:color="000000" w:sz="10" w:space="0"/>
                    <w:bottom w:val="single" w:color="000000" w:sz="10" w:space="0"/>
                  </w:tcBorders>
                  <w:vAlign w:val="top"/>
                </w:tcPr>
                <w:p w14:paraId="629F0A52">
                  <w:pPr>
                    <w:rPr>
                      <w:rFonts w:ascii="Arial"/>
                      <w:sz w:val="21"/>
                    </w:rPr>
                  </w:pPr>
                </w:p>
              </w:tc>
              <w:tc>
                <w:tcPr>
                  <w:tcW w:w="1061" w:type="dxa"/>
                  <w:tcBorders>
                    <w:bottom w:val="single" w:color="000000" w:sz="10" w:space="0"/>
                  </w:tcBorders>
                  <w:vAlign w:val="top"/>
                </w:tcPr>
                <w:p w14:paraId="12AF5E03">
                  <w:pPr>
                    <w:pStyle w:val="6"/>
                    <w:spacing w:before="54" w:line="208" w:lineRule="auto"/>
                    <w:ind w:left="310"/>
                    <w:rPr>
                      <w:sz w:val="22"/>
                      <w:szCs w:val="22"/>
                    </w:rPr>
                  </w:pPr>
                  <w:r>
                    <w:rPr>
                      <w:spacing w:val="-4"/>
                      <w:sz w:val="22"/>
                      <w:szCs w:val="22"/>
                    </w:rPr>
                    <w:t>氨氮</w:t>
                  </w:r>
                </w:p>
              </w:tc>
              <w:tc>
                <w:tcPr>
                  <w:tcW w:w="1210" w:type="dxa"/>
                  <w:tcBorders>
                    <w:bottom w:val="single" w:color="000000" w:sz="10" w:space="0"/>
                  </w:tcBorders>
                  <w:vAlign w:val="top"/>
                </w:tcPr>
                <w:p w14:paraId="09F2B75E">
                  <w:pPr>
                    <w:spacing w:before="88" w:line="193" w:lineRule="auto"/>
                    <w:ind w:left="43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w:t>
                  </w:r>
                </w:p>
              </w:tc>
              <w:tc>
                <w:tcPr>
                  <w:tcW w:w="1066" w:type="dxa"/>
                  <w:tcBorders>
                    <w:bottom w:val="single" w:color="000000" w:sz="10" w:space="0"/>
                  </w:tcBorders>
                  <w:vAlign w:val="top"/>
                </w:tcPr>
                <w:p w14:paraId="51A068BD">
                  <w:pPr>
                    <w:spacing w:before="92" w:line="189"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0.0001</w:t>
                  </w:r>
                </w:p>
              </w:tc>
              <w:tc>
                <w:tcPr>
                  <w:tcW w:w="976" w:type="dxa"/>
                  <w:tcBorders>
                    <w:bottom w:val="single" w:color="000000" w:sz="10" w:space="0"/>
                  </w:tcBorders>
                  <w:vAlign w:val="top"/>
                </w:tcPr>
                <w:p w14:paraId="5FA7C40D">
                  <w:pPr>
                    <w:spacing w:before="92"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0.0002</w:t>
                  </w:r>
                </w:p>
              </w:tc>
              <w:tc>
                <w:tcPr>
                  <w:tcW w:w="977" w:type="dxa"/>
                  <w:tcBorders>
                    <w:bottom w:val="single" w:color="000000" w:sz="10" w:space="0"/>
                  </w:tcBorders>
                  <w:vAlign w:val="top"/>
                </w:tcPr>
                <w:p w14:paraId="041FE4A8">
                  <w:pPr>
                    <w:spacing w:before="92" w:line="189" w:lineRule="auto"/>
                    <w:ind w:left="25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0.017</w:t>
                  </w:r>
                </w:p>
              </w:tc>
              <w:tc>
                <w:tcPr>
                  <w:tcW w:w="992" w:type="dxa"/>
                  <w:tcBorders>
                    <w:bottom w:val="single" w:color="000000" w:sz="10" w:space="0"/>
                    <w:right w:val="single" w:color="000000" w:sz="10" w:space="0"/>
                  </w:tcBorders>
                  <w:vAlign w:val="top"/>
                </w:tcPr>
                <w:p w14:paraId="6ED7749F">
                  <w:pPr>
                    <w:spacing w:before="92" w:line="189" w:lineRule="auto"/>
                    <w:ind w:left="20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0.0720</w:t>
                  </w:r>
                </w:p>
              </w:tc>
            </w:tr>
          </w:tbl>
          <w:p w14:paraId="45B96984">
            <w:pPr>
              <w:pStyle w:val="6"/>
              <w:spacing w:before="146" w:line="226" w:lineRule="auto"/>
              <w:ind w:left="100"/>
            </w:pPr>
            <w:r>
              <w:rPr>
                <w:rFonts w:ascii="Times New Roman" w:hAnsi="Times New Roman" w:eastAsia="Times New Roman" w:cs="Times New Roman"/>
                <w:b/>
                <w:bCs/>
                <w:spacing w:val="6"/>
              </w:rPr>
              <w:t xml:space="preserve">4.2.2.2 </w:t>
            </w:r>
            <w:r>
              <w:rPr>
                <w:b/>
                <w:bCs/>
                <w:spacing w:val="6"/>
              </w:rPr>
              <w:t>废水治理措施及可行性分析</w:t>
            </w:r>
          </w:p>
          <w:p w14:paraId="26B5A7CF">
            <w:pPr>
              <w:pStyle w:val="6"/>
              <w:spacing w:before="155" w:line="225" w:lineRule="auto"/>
              <w:ind w:left="636"/>
            </w:pPr>
            <w:r>
              <w:rPr>
                <w:spacing w:val="7"/>
              </w:rPr>
              <w:t>（</w:t>
            </w:r>
            <w:r>
              <w:rPr>
                <w:rFonts w:ascii="Times New Roman" w:hAnsi="Times New Roman" w:eastAsia="Times New Roman" w:cs="Times New Roman"/>
                <w:spacing w:val="7"/>
              </w:rPr>
              <w:t>1</w:t>
            </w:r>
            <w:r>
              <w:rPr>
                <w:spacing w:val="7"/>
              </w:rPr>
              <w:t>）本项目废水治理措施</w:t>
            </w:r>
          </w:p>
          <w:p w14:paraId="62369D67">
            <w:pPr>
              <w:pStyle w:val="6"/>
              <w:spacing w:before="152" w:line="340" w:lineRule="auto"/>
              <w:ind w:left="106" w:right="97" w:firstLine="518"/>
            </w:pPr>
            <w:r>
              <w:rPr>
                <w:spacing w:val="9"/>
              </w:rPr>
              <w:t>根据工程分析统计，本项目最大日产生量</w:t>
            </w:r>
            <w:r>
              <w:rPr>
                <w:rFonts w:ascii="Times New Roman" w:hAnsi="Times New Roman" w:eastAsia="Times New Roman" w:cs="Times New Roman"/>
                <w:spacing w:val="9"/>
              </w:rPr>
              <w:t>1.</w:t>
            </w:r>
            <w:r>
              <w:rPr>
                <w:rFonts w:ascii="Times New Roman" w:hAnsi="Times New Roman" w:eastAsia="Times New Roman" w:cs="Times New Roman"/>
                <w:spacing w:val="-15"/>
              </w:rPr>
              <w:t xml:space="preserve"> </w:t>
            </w:r>
            <w:r>
              <w:rPr>
                <w:rFonts w:ascii="Times New Roman" w:hAnsi="Times New Roman" w:eastAsia="Times New Roman" w:cs="Times New Roman"/>
                <w:spacing w:val="9"/>
              </w:rPr>
              <w:t>125m</w:t>
            </w:r>
            <w:r>
              <w:rPr>
                <w:rFonts w:ascii="Times New Roman" w:hAnsi="Times New Roman" w:eastAsia="Times New Roman" w:cs="Times New Roman"/>
                <w:spacing w:val="9"/>
                <w:position w:val="8"/>
                <w:sz w:val="16"/>
                <w:szCs w:val="16"/>
              </w:rPr>
              <w:t>3</w:t>
            </w:r>
            <w:r>
              <w:rPr>
                <w:rFonts w:ascii="Times New Roman" w:hAnsi="Times New Roman" w:eastAsia="Times New Roman" w:cs="Times New Roman"/>
                <w:spacing w:val="9"/>
              </w:rPr>
              <w:t>/d</w:t>
            </w:r>
            <w:r>
              <w:rPr>
                <w:rFonts w:ascii="Times New Roman" w:hAnsi="Times New Roman" w:eastAsia="Times New Roman" w:cs="Times New Roman"/>
                <w:spacing w:val="-27"/>
              </w:rPr>
              <w:t xml:space="preserve"> </w:t>
            </w:r>
            <w:r>
              <w:rPr>
                <w:spacing w:val="9"/>
              </w:rPr>
              <w:t>，废水类别为</w:t>
            </w:r>
            <w:r>
              <w:rPr>
                <w:spacing w:val="21"/>
              </w:rPr>
              <w:t>生活污水</w:t>
            </w:r>
            <w:r>
              <w:rPr>
                <w:spacing w:val="-69"/>
              </w:rPr>
              <w:t xml:space="preserve"> </w:t>
            </w:r>
            <w:r>
              <w:rPr>
                <w:spacing w:val="21"/>
              </w:rPr>
              <w:t>。排入厂区已建的生化池，处理达《污水综合排放标准》</w:t>
            </w:r>
            <w:r>
              <w:t xml:space="preserve"> </w:t>
            </w: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8978-1996</w:t>
            </w:r>
            <w:r>
              <w:rPr>
                <w:spacing w:val="7"/>
              </w:rPr>
              <w:t>）三级标准后排入市政污水管网，进入西彭城镇污水处</w:t>
            </w:r>
            <w:r>
              <w:rPr>
                <w:spacing w:val="8"/>
              </w:rPr>
              <w:t>理厂进行处理达标后排入桥头河。</w:t>
            </w:r>
          </w:p>
          <w:p w14:paraId="4926E978">
            <w:pPr>
              <w:pStyle w:val="6"/>
              <w:spacing w:before="1" w:line="225" w:lineRule="auto"/>
              <w:ind w:left="628"/>
            </w:pPr>
            <w:r>
              <w:rPr>
                <w:spacing w:val="6"/>
              </w:rPr>
              <w:t>厂区已建成一座处理能力为</w:t>
            </w:r>
            <w:r>
              <w:rPr>
                <w:spacing w:val="-22"/>
              </w:rPr>
              <w:t xml:space="preserve"> </w:t>
            </w:r>
            <w:r>
              <w:rPr>
                <w:rFonts w:ascii="Times New Roman" w:hAnsi="Times New Roman" w:eastAsia="Times New Roman" w:cs="Times New Roman"/>
                <w:spacing w:val="6"/>
              </w:rPr>
              <w:t>10m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6"/>
              </w:rPr>
              <w:t>/d</w:t>
            </w:r>
            <w:r>
              <w:rPr>
                <w:rFonts w:ascii="Times New Roman" w:hAnsi="Times New Roman" w:eastAsia="Times New Roman" w:cs="Times New Roman"/>
                <w:spacing w:val="33"/>
              </w:rPr>
              <w:t xml:space="preserve"> </w:t>
            </w:r>
            <w:r>
              <w:rPr>
                <w:spacing w:val="6"/>
              </w:rPr>
              <w:t>的生化池，管网已铺设完毕，</w:t>
            </w:r>
          </w:p>
          <w:p w14:paraId="0F5799FD">
            <w:pPr>
              <w:pStyle w:val="6"/>
              <w:spacing w:before="156" w:line="339" w:lineRule="auto"/>
              <w:ind w:left="107" w:right="97" w:firstLine="46"/>
              <w:jc w:val="both"/>
            </w:pPr>
            <w:r>
              <w:rPr>
                <w:spacing w:val="3"/>
              </w:rPr>
              <w:t>目前生化池现状处理能力约</w:t>
            </w:r>
            <w:r>
              <w:rPr>
                <w:spacing w:val="-55"/>
              </w:rPr>
              <w:t xml:space="preserve"> </w:t>
            </w:r>
            <w:r>
              <w:rPr>
                <w:rFonts w:ascii="Times New Roman" w:hAnsi="Times New Roman" w:eastAsia="Times New Roman" w:cs="Times New Roman"/>
                <w:spacing w:val="3"/>
              </w:rPr>
              <w:t>4.5m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/d</w:t>
            </w:r>
            <w:r>
              <w:rPr>
                <w:rFonts w:ascii="Times New Roman" w:hAnsi="Times New Roman" w:eastAsia="Times New Roman" w:cs="Times New Roman"/>
                <w:spacing w:val="-32"/>
              </w:rPr>
              <w:t xml:space="preserve"> </w:t>
            </w:r>
            <w:r>
              <w:rPr>
                <w:spacing w:val="3"/>
              </w:rPr>
              <w:t>，剩余处理能力为</w:t>
            </w:r>
            <w:r>
              <w:rPr>
                <w:spacing w:val="-45"/>
              </w:rPr>
              <w:t xml:space="preserve"> </w:t>
            </w:r>
            <w:r>
              <w:rPr>
                <w:rFonts w:ascii="Times New Roman" w:hAnsi="Times New Roman" w:eastAsia="Times New Roman" w:cs="Times New Roman"/>
                <w:spacing w:val="3"/>
              </w:rPr>
              <w:t>5.5m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/d</w:t>
            </w:r>
            <w:r>
              <w:rPr>
                <w:rFonts w:ascii="Times New Roman" w:hAnsi="Times New Roman" w:eastAsia="Times New Roman" w:cs="Times New Roman"/>
                <w:spacing w:val="-32"/>
              </w:rPr>
              <w:t xml:space="preserve"> </w:t>
            </w:r>
            <w:r>
              <w:rPr>
                <w:spacing w:val="3"/>
              </w:rPr>
              <w:t>，</w:t>
            </w:r>
            <w:r>
              <w:rPr>
                <w:spacing w:val="2"/>
              </w:rPr>
              <w:t>剩余处</w:t>
            </w:r>
            <w:r>
              <w:rPr>
                <w:spacing w:val="7"/>
              </w:rPr>
              <w:t>理能力富余，且根据企业提供的</w:t>
            </w:r>
            <w:r>
              <w:rPr>
                <w:spacing w:val="-38"/>
              </w:rPr>
              <w:t xml:space="preserve"> </w:t>
            </w:r>
            <w:r>
              <w:rPr>
                <w:rFonts w:ascii="Times New Roman" w:hAnsi="Times New Roman" w:eastAsia="Times New Roman" w:cs="Times New Roman"/>
                <w:spacing w:val="7"/>
              </w:rPr>
              <w:t xml:space="preserve">2023 </w:t>
            </w:r>
            <w:r>
              <w:rPr>
                <w:spacing w:val="7"/>
              </w:rPr>
              <w:t>年</w:t>
            </w:r>
            <w:r>
              <w:rPr>
                <w:spacing w:val="-50"/>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22"/>
              </w:rPr>
              <w:t xml:space="preserve"> </w:t>
            </w:r>
            <w:r>
              <w:rPr>
                <w:spacing w:val="7"/>
              </w:rPr>
              <w:t>月委托验收监测报告（渝大</w:t>
            </w:r>
            <w:r>
              <w:rPr>
                <w:spacing w:val="2"/>
              </w:rPr>
              <w:t>安（环）检</w:t>
            </w:r>
            <w:r>
              <w:rPr>
                <w:b/>
                <w:bCs/>
                <w:spacing w:val="2"/>
              </w:rPr>
              <w:t>〔</w:t>
            </w:r>
            <w:r>
              <w:rPr>
                <w:rFonts w:ascii="Times New Roman" w:hAnsi="Times New Roman" w:eastAsia="Times New Roman" w:cs="Times New Roman"/>
                <w:spacing w:val="2"/>
              </w:rPr>
              <w:t>2023</w:t>
            </w:r>
            <w:r>
              <w:rPr>
                <w:b/>
                <w:bCs/>
                <w:spacing w:val="2"/>
              </w:rPr>
              <w:t>〕</w:t>
            </w:r>
            <w:r>
              <w:rPr>
                <w:spacing w:val="2"/>
              </w:rPr>
              <w:t>第</w:t>
            </w:r>
            <w:r>
              <w:rPr>
                <w:spacing w:val="-43"/>
              </w:rPr>
              <w:t xml:space="preserve"> </w:t>
            </w:r>
            <w:r>
              <w:rPr>
                <w:rFonts w:ascii="Times New Roman" w:hAnsi="Times New Roman" w:eastAsia="Times New Roman" w:cs="Times New Roman"/>
              </w:rPr>
              <w:t>YS</w:t>
            </w:r>
            <w:r>
              <w:rPr>
                <w:rFonts w:ascii="Times New Roman" w:hAnsi="Times New Roman" w:eastAsia="Times New Roman" w:cs="Times New Roman"/>
                <w:spacing w:val="2"/>
              </w:rPr>
              <w:t>026</w:t>
            </w:r>
            <w:r>
              <w:rPr>
                <w:rFonts w:ascii="Times New Roman" w:hAnsi="Times New Roman" w:eastAsia="Times New Roman" w:cs="Times New Roman"/>
                <w:spacing w:val="21"/>
                <w:w w:val="101"/>
              </w:rPr>
              <w:t xml:space="preserve"> </w:t>
            </w:r>
            <w:r>
              <w:rPr>
                <w:spacing w:val="2"/>
              </w:rPr>
              <w:t>号）号，现有项目生化池排放口满足《污</w:t>
            </w:r>
            <w:r>
              <w:rPr>
                <w:spacing w:val="8"/>
              </w:rPr>
              <w:t>水综合排放标准》（</w:t>
            </w:r>
            <w:r>
              <w:rPr>
                <w:rFonts w:ascii="Times New Roman" w:hAnsi="Times New Roman" w:eastAsia="Times New Roman" w:cs="Times New Roman"/>
              </w:rPr>
              <w:t>GB</w:t>
            </w:r>
            <w:r>
              <w:rPr>
                <w:rFonts w:ascii="Times New Roman" w:hAnsi="Times New Roman" w:eastAsia="Times New Roman" w:cs="Times New Roman"/>
                <w:spacing w:val="8"/>
              </w:rPr>
              <w:t>8978-1996</w:t>
            </w:r>
            <w:r>
              <w:rPr>
                <w:spacing w:val="8"/>
              </w:rPr>
              <w:t>）三</w:t>
            </w:r>
            <w:r>
              <w:rPr>
                <w:spacing w:val="7"/>
              </w:rPr>
              <w:t>级标准要求。</w:t>
            </w:r>
          </w:p>
          <w:p w14:paraId="6A280082">
            <w:pPr>
              <w:pStyle w:val="6"/>
              <w:spacing w:before="1" w:line="340" w:lineRule="auto"/>
              <w:ind w:left="104" w:right="97" w:firstLine="523"/>
            </w:pPr>
            <w:r>
              <w:rPr>
                <w:spacing w:val="5"/>
              </w:rPr>
              <w:t>综上所述，厂区现有生化处理能力富足、运行良好，能实现达标排</w:t>
            </w:r>
            <w:r>
              <w:rPr>
                <w:spacing w:val="9"/>
              </w:rPr>
              <w:t>放的要求，可满足建设单位扩建项目废水依托处置的需求。</w:t>
            </w:r>
          </w:p>
          <w:p w14:paraId="4E10A6E3">
            <w:pPr>
              <w:pStyle w:val="6"/>
              <w:spacing w:before="1" w:line="225" w:lineRule="auto"/>
              <w:ind w:left="636"/>
            </w:pPr>
            <w:r>
              <w:rPr>
                <w:spacing w:val="8"/>
              </w:rPr>
              <w:t>（</w:t>
            </w:r>
            <w:r>
              <w:rPr>
                <w:rFonts w:ascii="Times New Roman" w:hAnsi="Times New Roman" w:eastAsia="Times New Roman" w:cs="Times New Roman"/>
                <w:spacing w:val="8"/>
              </w:rPr>
              <w:t>2</w:t>
            </w:r>
            <w:r>
              <w:rPr>
                <w:spacing w:val="8"/>
              </w:rPr>
              <w:t>）依托西彭城镇污水处理厂可行性分析</w:t>
            </w:r>
          </w:p>
          <w:p w14:paraId="0057412B">
            <w:pPr>
              <w:pStyle w:val="6"/>
              <w:spacing w:before="152" w:line="317" w:lineRule="auto"/>
              <w:ind w:left="103" w:right="97" w:firstLine="528"/>
            </w:pPr>
            <w:r>
              <w:rPr>
                <w:spacing w:val="8"/>
              </w:rPr>
              <w:t>西彭城镇污水处理厂服务范围为西彭镇的城镇生活废水</w:t>
            </w:r>
            <w:r>
              <w:rPr>
                <w:spacing w:val="7"/>
              </w:rPr>
              <w:t>。包括</w:t>
            </w:r>
            <w:r>
              <w:rPr>
                <w:rFonts w:ascii="Times New Roman" w:hAnsi="Times New Roman" w:eastAsia="Times New Roman" w:cs="Times New Roman"/>
                <w:spacing w:val="7"/>
              </w:rPr>
              <w:t>A</w:t>
            </w:r>
            <w:r>
              <w:rPr>
                <w:spacing w:val="7"/>
              </w:rPr>
              <w:t>分</w:t>
            </w:r>
            <w:r>
              <w:rPr>
                <w:spacing w:val="11"/>
              </w:rPr>
              <w:t>区居住区、</w:t>
            </w:r>
            <w:r>
              <w:rPr>
                <w:rFonts w:ascii="Times New Roman" w:hAnsi="Times New Roman" w:eastAsia="Times New Roman" w:cs="Times New Roman"/>
                <w:spacing w:val="11"/>
              </w:rPr>
              <w:t>B</w:t>
            </w:r>
            <w:r>
              <w:rPr>
                <w:spacing w:val="11"/>
              </w:rPr>
              <w:t>分区和</w:t>
            </w:r>
            <w:r>
              <w:rPr>
                <w:rFonts w:ascii="Times New Roman" w:hAnsi="Times New Roman" w:eastAsia="Times New Roman" w:cs="Times New Roman"/>
                <w:spacing w:val="11"/>
              </w:rPr>
              <w:t>C</w:t>
            </w:r>
            <w:r>
              <w:rPr>
                <w:spacing w:val="11"/>
              </w:rPr>
              <w:t>分区的生活废水，各区的管网均已接通至污水处</w:t>
            </w:r>
            <w:r>
              <w:rPr>
                <w:spacing w:val="4"/>
              </w:rPr>
              <w:t>理厂。一、二期设计处理规模</w:t>
            </w:r>
            <w:r>
              <w:rPr>
                <w:rFonts w:ascii="Times New Roman" w:hAnsi="Times New Roman" w:eastAsia="Times New Roman" w:cs="Times New Roman"/>
                <w:spacing w:val="4"/>
              </w:rPr>
              <w:t>30000m</w:t>
            </w:r>
            <w:r>
              <w:rPr>
                <w:rFonts w:ascii="Times New Roman" w:hAnsi="Times New Roman" w:eastAsia="Times New Roman" w:cs="Times New Roman"/>
                <w:spacing w:val="4"/>
                <w:position w:val="8"/>
                <w:sz w:val="16"/>
                <w:szCs w:val="16"/>
              </w:rPr>
              <w:t>3</w:t>
            </w:r>
            <w:r>
              <w:rPr>
                <w:rFonts w:ascii="Times New Roman" w:hAnsi="Times New Roman" w:eastAsia="Times New Roman" w:cs="Times New Roman"/>
                <w:spacing w:val="4"/>
              </w:rPr>
              <w:t>/d</w:t>
            </w:r>
            <w:r>
              <w:rPr>
                <w:rFonts w:ascii="Times New Roman" w:hAnsi="Times New Roman" w:eastAsia="Times New Roman" w:cs="Times New Roman"/>
                <w:spacing w:val="-32"/>
              </w:rPr>
              <w:t xml:space="preserve"> </w:t>
            </w:r>
            <w:r>
              <w:rPr>
                <w:spacing w:val="4"/>
              </w:rPr>
              <w:t>，</w:t>
            </w:r>
            <w:r>
              <w:rPr>
                <w:spacing w:val="-59"/>
              </w:rPr>
              <w:t xml:space="preserve"> </w:t>
            </w:r>
            <w:r>
              <w:rPr>
                <w:spacing w:val="4"/>
              </w:rPr>
              <w:t>目前实际处理量</w:t>
            </w:r>
            <w:r>
              <w:rPr>
                <w:rFonts w:ascii="Times New Roman" w:hAnsi="Times New Roman" w:eastAsia="Times New Roman" w:cs="Times New Roman"/>
                <w:spacing w:val="4"/>
              </w:rPr>
              <w:t>1</w:t>
            </w:r>
            <w:r>
              <w:rPr>
                <w:rFonts w:ascii="Times New Roman" w:hAnsi="Times New Roman" w:eastAsia="Times New Roman" w:cs="Times New Roman"/>
                <w:spacing w:val="3"/>
              </w:rPr>
              <w:t>6000m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3"/>
              </w:rPr>
              <w:t>/d</w:t>
            </w:r>
            <w:r>
              <w:rPr>
                <w:spacing w:val="3"/>
              </w:rPr>
              <w:t>，</w:t>
            </w:r>
            <w:r>
              <w:rPr>
                <w:spacing w:val="6"/>
              </w:rPr>
              <w:t>采用卡鲁塞尔氧化沟为核心的二级生物处理工艺，处理后废水达《城镇</w:t>
            </w:r>
          </w:p>
        </w:tc>
      </w:tr>
    </w:tbl>
    <w:p w14:paraId="1181085D">
      <w:pPr>
        <w:pStyle w:val="2"/>
        <w:rPr>
          <w:sz w:val="21"/>
        </w:rPr>
      </w:pPr>
    </w:p>
    <w:p w14:paraId="37B792F6">
      <w:pPr>
        <w:rPr>
          <w:sz w:val="21"/>
          <w:szCs w:val="21"/>
        </w:rPr>
        <w:sectPr>
          <w:footerReference r:id="rId126" w:type="default"/>
          <w:pgSz w:w="11907" w:h="16840"/>
          <w:pgMar w:top="400" w:right="1485" w:bottom="1000" w:left="1484" w:header="0" w:footer="656" w:gutter="0"/>
          <w:cols w:space="720" w:num="1"/>
        </w:sectPr>
      </w:pPr>
    </w:p>
    <w:p w14:paraId="6A4ED778">
      <w:pPr>
        <w:spacing w:before="19"/>
      </w:pPr>
    </w:p>
    <w:p w14:paraId="6CF8FC1B">
      <w:pPr>
        <w:spacing w:before="19"/>
      </w:pPr>
    </w:p>
    <w:p w14:paraId="07B5E111">
      <w:pPr>
        <w:spacing w:before="19"/>
      </w:pPr>
    </w:p>
    <w:p w14:paraId="24951065">
      <w:pPr>
        <w:spacing w:before="18"/>
      </w:pPr>
    </w:p>
    <w:p w14:paraId="33ADF08B">
      <w:pPr>
        <w:spacing w:before="18"/>
      </w:pPr>
    </w:p>
    <w:tbl>
      <w:tblPr>
        <w:tblStyle w:val="5"/>
        <w:tblW w:w="891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58"/>
        <w:gridCol w:w="8153"/>
      </w:tblGrid>
      <w:tr w14:paraId="19DF368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1048" w:hRule="atLeast"/>
        </w:trPr>
        <w:tc>
          <w:tcPr>
            <w:tcW w:w="758" w:type="dxa"/>
            <w:tcBorders>
              <w:right w:val="single" w:color="000000" w:sz="2" w:space="0"/>
            </w:tcBorders>
            <w:vAlign w:val="top"/>
          </w:tcPr>
          <w:p w14:paraId="366790D3">
            <w:pPr>
              <w:rPr>
                <w:rFonts w:ascii="Arial"/>
                <w:sz w:val="21"/>
              </w:rPr>
            </w:pPr>
          </w:p>
        </w:tc>
        <w:tc>
          <w:tcPr>
            <w:tcW w:w="8153" w:type="dxa"/>
            <w:tcBorders>
              <w:left w:val="single" w:color="000000" w:sz="2" w:space="0"/>
            </w:tcBorders>
            <w:vAlign w:val="top"/>
          </w:tcPr>
          <w:p w14:paraId="6238F382">
            <w:pPr>
              <w:pStyle w:val="6"/>
              <w:spacing w:before="149" w:line="340" w:lineRule="auto"/>
              <w:ind w:left="103" w:right="97" w:firstLine="3"/>
              <w:jc w:val="both"/>
            </w:pPr>
            <w:r>
              <w:rPr>
                <w:spacing w:val="6"/>
              </w:rPr>
              <w:t>污水处理厂污染物排放标准》（</w:t>
            </w:r>
            <w:r>
              <w:rPr>
                <w:rFonts w:ascii="Times New Roman" w:hAnsi="Times New Roman" w:eastAsia="Times New Roman" w:cs="Times New Roman"/>
              </w:rPr>
              <w:t>GB</w:t>
            </w:r>
            <w:r>
              <w:rPr>
                <w:rFonts w:ascii="Times New Roman" w:hAnsi="Times New Roman" w:eastAsia="Times New Roman" w:cs="Times New Roman"/>
                <w:spacing w:val="6"/>
              </w:rPr>
              <w:t>18918-2</w:t>
            </w:r>
            <w:r>
              <w:rPr>
                <w:rFonts w:ascii="Times New Roman" w:hAnsi="Times New Roman" w:eastAsia="Times New Roman" w:cs="Times New Roman"/>
                <w:spacing w:val="5"/>
              </w:rPr>
              <w:t>002</w:t>
            </w:r>
            <w:r>
              <w:rPr>
                <w:spacing w:val="5"/>
              </w:rPr>
              <w:t>）一级</w:t>
            </w:r>
            <w:r>
              <w:rPr>
                <w:rFonts w:ascii="Times New Roman" w:hAnsi="Times New Roman" w:eastAsia="Times New Roman" w:cs="Times New Roman"/>
                <w:spacing w:val="5"/>
              </w:rPr>
              <w:t>A</w:t>
            </w:r>
            <w:r>
              <w:rPr>
                <w:spacing w:val="5"/>
              </w:rPr>
              <w:t>标准后排入桥头</w:t>
            </w:r>
            <w:r>
              <w:rPr>
                <w:spacing w:val="10"/>
              </w:rPr>
              <w:t>河。本项目新增污水排放量约</w:t>
            </w:r>
            <w:r>
              <w:rPr>
                <w:rFonts w:ascii="Times New Roman" w:hAnsi="Times New Roman" w:eastAsia="Times New Roman" w:cs="Times New Roman"/>
                <w:spacing w:val="10"/>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10"/>
              </w:rPr>
              <w:t>125m</w:t>
            </w:r>
            <w:r>
              <w:rPr>
                <w:rFonts w:ascii="Times New Roman" w:hAnsi="Times New Roman" w:eastAsia="Times New Roman" w:cs="Times New Roman"/>
                <w:spacing w:val="10"/>
                <w:position w:val="8"/>
                <w:sz w:val="16"/>
                <w:szCs w:val="16"/>
              </w:rPr>
              <w:t>3</w:t>
            </w:r>
            <w:r>
              <w:rPr>
                <w:rFonts w:ascii="Times New Roman" w:hAnsi="Times New Roman" w:eastAsia="Times New Roman" w:cs="Times New Roman"/>
                <w:spacing w:val="10"/>
              </w:rPr>
              <w:t>/</w:t>
            </w:r>
            <w:r>
              <w:rPr>
                <w:rFonts w:ascii="Times New Roman" w:hAnsi="Times New Roman" w:eastAsia="Times New Roman" w:cs="Times New Roman"/>
                <w:spacing w:val="9"/>
              </w:rPr>
              <w:t>d</w:t>
            </w:r>
            <w:r>
              <w:rPr>
                <w:rFonts w:ascii="Times New Roman" w:hAnsi="Times New Roman" w:eastAsia="Times New Roman" w:cs="Times New Roman"/>
                <w:spacing w:val="-27"/>
              </w:rPr>
              <w:t xml:space="preserve"> </w:t>
            </w:r>
            <w:r>
              <w:rPr>
                <w:spacing w:val="9"/>
              </w:rPr>
              <w:t>，主要为生活废水，主要污染</w:t>
            </w:r>
            <w:r>
              <w:rPr>
                <w:spacing w:val="7"/>
              </w:rPr>
              <w:t>因子为</w:t>
            </w:r>
            <w:r>
              <w:rPr>
                <w:rFonts w:ascii="Times New Roman" w:hAnsi="Times New Roman" w:eastAsia="Times New Roman" w:cs="Times New Roman"/>
              </w:rPr>
              <w:t>COD</w:t>
            </w:r>
            <w:r>
              <w:rPr>
                <w:rFonts w:ascii="Times New Roman" w:hAnsi="Times New Roman" w:eastAsia="Times New Roman" w:cs="Times New Roman"/>
                <w:spacing w:val="-32"/>
              </w:rPr>
              <w:t xml:space="preserve"> </w:t>
            </w:r>
            <w:r>
              <w:rPr>
                <w:spacing w:val="7"/>
              </w:rPr>
              <w:t>、</w:t>
            </w:r>
            <w:r>
              <w:rPr>
                <w:rFonts w:ascii="Times New Roman" w:hAnsi="Times New Roman" w:eastAsia="Times New Roman" w:cs="Times New Roman"/>
              </w:rPr>
              <w:t>BOD</w:t>
            </w:r>
            <w:r>
              <w:rPr>
                <w:rFonts w:ascii="Times New Roman" w:hAnsi="Times New Roman" w:eastAsia="Times New Roman" w:cs="Times New Roman"/>
                <w:spacing w:val="7"/>
                <w:position w:val="-2"/>
                <w:sz w:val="16"/>
                <w:szCs w:val="16"/>
              </w:rPr>
              <w:t>5</w:t>
            </w:r>
            <w:r>
              <w:rPr>
                <w:rFonts w:ascii="Times New Roman" w:hAnsi="Times New Roman" w:eastAsia="Times New Roman" w:cs="Times New Roman"/>
                <w:spacing w:val="-11"/>
                <w:position w:val="-2"/>
                <w:sz w:val="16"/>
                <w:szCs w:val="16"/>
              </w:rPr>
              <w:t xml:space="preserve"> </w:t>
            </w:r>
            <w:r>
              <w:rPr>
                <w:spacing w:val="7"/>
              </w:rPr>
              <w:t>、</w:t>
            </w:r>
            <w:r>
              <w:rPr>
                <w:rFonts w:ascii="Times New Roman" w:hAnsi="Times New Roman" w:eastAsia="Times New Roman" w:cs="Times New Roman"/>
              </w:rPr>
              <w:t>SS</w:t>
            </w:r>
            <w:r>
              <w:rPr>
                <w:rFonts w:ascii="Times New Roman" w:hAnsi="Times New Roman" w:eastAsia="Times New Roman" w:cs="Times New Roman"/>
                <w:spacing w:val="-32"/>
              </w:rPr>
              <w:t xml:space="preserve"> </w:t>
            </w:r>
            <w:r>
              <w:rPr>
                <w:spacing w:val="7"/>
              </w:rPr>
              <w:t>、氨氮等，污染因子简单，因此能满足本项废</w:t>
            </w:r>
            <w:r>
              <w:rPr>
                <w:spacing w:val="6"/>
              </w:rPr>
              <w:t>水处理要求。</w:t>
            </w:r>
          </w:p>
          <w:p w14:paraId="7DB3B221">
            <w:pPr>
              <w:pStyle w:val="6"/>
              <w:spacing w:before="1" w:line="225" w:lineRule="auto"/>
              <w:ind w:left="100"/>
            </w:pPr>
            <w:r>
              <w:rPr>
                <w:rFonts w:ascii="Times New Roman" w:hAnsi="Times New Roman" w:eastAsia="Times New Roman" w:cs="Times New Roman"/>
                <w:b/>
                <w:bCs/>
                <w:spacing w:val="5"/>
              </w:rPr>
              <w:t xml:space="preserve">4.2.2.3 </w:t>
            </w:r>
            <w:r>
              <w:rPr>
                <w:b/>
                <w:bCs/>
                <w:spacing w:val="5"/>
              </w:rPr>
              <w:t>地表水环境影响分析</w:t>
            </w:r>
          </w:p>
          <w:p w14:paraId="6617AF3F">
            <w:pPr>
              <w:pStyle w:val="6"/>
              <w:spacing w:before="151" w:line="340" w:lineRule="auto"/>
              <w:ind w:left="104" w:right="26" w:firstLine="521"/>
              <w:jc w:val="both"/>
            </w:pPr>
            <w:r>
              <w:rPr>
                <w:spacing w:val="14"/>
              </w:rPr>
              <w:t>本项目建成后，全厂生活污水经收集后排入厂区已建生化池处理</w:t>
            </w:r>
            <w:r>
              <w:rPr>
                <w:spacing w:val="7"/>
              </w:rPr>
              <w:t>《污水综合排放标准》（</w:t>
            </w:r>
            <w:r>
              <w:rPr>
                <w:rFonts w:ascii="Times New Roman" w:hAnsi="Times New Roman" w:eastAsia="Times New Roman" w:cs="Times New Roman"/>
              </w:rPr>
              <w:t>GB</w:t>
            </w:r>
            <w:r>
              <w:rPr>
                <w:rFonts w:ascii="Times New Roman" w:hAnsi="Times New Roman" w:eastAsia="Times New Roman" w:cs="Times New Roman"/>
                <w:spacing w:val="7"/>
              </w:rPr>
              <w:t>8978-1996</w:t>
            </w:r>
            <w:r>
              <w:rPr>
                <w:spacing w:val="7"/>
              </w:rPr>
              <w:t>）三级标准后，最终由园区市政</w:t>
            </w:r>
            <w:r>
              <w:rPr>
                <w:spacing w:val="6"/>
              </w:rPr>
              <w:t>管网排放至西彭城镇污水处理厂进一步处理后排入桥头河，项目废水排</w:t>
            </w:r>
            <w:r>
              <w:rPr>
                <w:spacing w:val="8"/>
              </w:rPr>
              <w:t>放量较小且水质简单，经生化池及污水处理厂处理后可实现达标排放。</w:t>
            </w:r>
          </w:p>
          <w:p w14:paraId="1A0E4017">
            <w:pPr>
              <w:pStyle w:val="6"/>
              <w:spacing w:before="1" w:line="339" w:lineRule="auto"/>
              <w:ind w:left="104" w:right="97" w:firstLine="521"/>
            </w:pPr>
            <w:r>
              <w:rPr>
                <w:spacing w:val="5"/>
              </w:rPr>
              <w:t>本项目对地表水的影响已计入西彭城镇污水处理厂的影响之中，对</w:t>
            </w:r>
            <w:r>
              <w:rPr>
                <w:spacing w:val="7"/>
              </w:rPr>
              <w:t>地表水环境影响较小。</w:t>
            </w:r>
          </w:p>
          <w:p w14:paraId="561DB870">
            <w:pPr>
              <w:pStyle w:val="6"/>
              <w:spacing w:line="227" w:lineRule="auto"/>
              <w:ind w:left="100"/>
            </w:pPr>
            <w:r>
              <w:rPr>
                <w:rFonts w:ascii="Times New Roman" w:hAnsi="Times New Roman" w:eastAsia="Times New Roman" w:cs="Times New Roman"/>
                <w:b/>
                <w:bCs/>
                <w:spacing w:val="5"/>
              </w:rPr>
              <w:t xml:space="preserve">4.2.2.4 </w:t>
            </w:r>
            <w:r>
              <w:rPr>
                <w:b/>
                <w:bCs/>
                <w:spacing w:val="5"/>
              </w:rPr>
              <w:t>排污口设置及监测要求</w:t>
            </w:r>
          </w:p>
          <w:p w14:paraId="692C61A0">
            <w:pPr>
              <w:pStyle w:val="6"/>
              <w:spacing w:before="149" w:line="340" w:lineRule="auto"/>
              <w:ind w:left="103" w:right="97" w:firstLine="523"/>
              <w:jc w:val="both"/>
            </w:pPr>
            <w:r>
              <w:rPr>
                <w:spacing w:val="5"/>
              </w:rPr>
              <w:t>按照建设项目环境保护管理有关规定，需要对本项目营运期的污染</w:t>
            </w:r>
            <w:r>
              <w:rPr>
                <w:spacing w:val="6"/>
              </w:rPr>
              <w:t>源和周围环境进行定期监测，以了解环境保护治理设施的运行情况。本</w:t>
            </w:r>
            <w:r>
              <w:rPr>
                <w:spacing w:val="14"/>
              </w:rPr>
              <w:t>项目无生产废水，生活废水经生化池处理后进入西彭城镇污水处理厂</w:t>
            </w:r>
            <w:r>
              <w:rPr>
                <w:spacing w:val="7"/>
              </w:rPr>
              <w:t>处理，根据《排污单位自行监测技术指南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7"/>
              </w:rPr>
              <w:t xml:space="preserve"> 819-2017</w:t>
            </w:r>
            <w:r>
              <w:rPr>
                <w:spacing w:val="15"/>
              </w:rPr>
              <w:t>），</w:t>
            </w:r>
            <w:r>
              <w:rPr>
                <w:spacing w:val="7"/>
              </w:rPr>
              <w:t>可不开展自行监测。</w:t>
            </w:r>
          </w:p>
          <w:p w14:paraId="203C3FFB">
            <w:pPr>
              <w:pStyle w:val="6"/>
              <w:spacing w:before="1" w:line="226" w:lineRule="auto"/>
              <w:ind w:left="100"/>
            </w:pPr>
            <w:r>
              <w:rPr>
                <w:rFonts w:ascii="Times New Roman" w:hAnsi="Times New Roman" w:eastAsia="Times New Roman" w:cs="Times New Roman"/>
                <w:b/>
                <w:bCs/>
              </w:rPr>
              <w:t>4.2.3</w:t>
            </w:r>
            <w:r>
              <w:rPr>
                <w:rFonts w:ascii="Times New Roman" w:hAnsi="Times New Roman" w:eastAsia="Times New Roman" w:cs="Times New Roman"/>
                <w:b/>
                <w:bCs/>
                <w:spacing w:val="30"/>
                <w:w w:val="101"/>
              </w:rPr>
              <w:t xml:space="preserve"> </w:t>
            </w:r>
            <w:r>
              <w:rPr>
                <w:b/>
                <w:bCs/>
              </w:rPr>
              <w:t>噪声</w:t>
            </w:r>
          </w:p>
          <w:p w14:paraId="6133585F">
            <w:pPr>
              <w:pStyle w:val="6"/>
              <w:spacing w:before="154" w:line="226" w:lineRule="auto"/>
              <w:ind w:left="100"/>
            </w:pPr>
            <w:r>
              <w:rPr>
                <w:rFonts w:ascii="Times New Roman" w:hAnsi="Times New Roman" w:eastAsia="Times New Roman" w:cs="Times New Roman"/>
                <w:b/>
                <w:bCs/>
                <w:spacing w:val="3"/>
              </w:rPr>
              <w:t>4.2.3.1</w:t>
            </w:r>
            <w:r>
              <w:rPr>
                <w:rFonts w:ascii="Times New Roman" w:hAnsi="Times New Roman" w:eastAsia="Times New Roman" w:cs="Times New Roman"/>
                <w:b/>
                <w:bCs/>
                <w:spacing w:val="38"/>
              </w:rPr>
              <w:t xml:space="preserve"> </w:t>
            </w:r>
            <w:r>
              <w:rPr>
                <w:b/>
                <w:bCs/>
                <w:spacing w:val="3"/>
              </w:rPr>
              <w:t>噪声源源强核算</w:t>
            </w:r>
          </w:p>
          <w:p w14:paraId="559784C6">
            <w:pPr>
              <w:pStyle w:val="6"/>
              <w:spacing w:before="157" w:line="339" w:lineRule="auto"/>
              <w:ind w:left="104" w:firstLine="521"/>
              <w:jc w:val="both"/>
            </w:pPr>
            <w:r>
              <w:t>本项目噪声主要来源于风机、熔铸生产线、冷却塔、空压机、泵等。</w:t>
            </w:r>
            <w:r>
              <w:rPr>
                <w:spacing w:val="11"/>
              </w:rPr>
              <w:t>其噪声值</w:t>
            </w:r>
            <w:r>
              <w:rPr>
                <w:spacing w:val="-46"/>
              </w:rPr>
              <w:t xml:space="preserve"> </w:t>
            </w:r>
            <w:r>
              <w:rPr>
                <w:rFonts w:ascii="Times New Roman" w:hAnsi="Times New Roman" w:eastAsia="Times New Roman" w:cs="Times New Roman"/>
                <w:spacing w:val="11"/>
              </w:rPr>
              <w:t>70~80B</w:t>
            </w:r>
            <w:r>
              <w:rPr>
                <w:spacing w:val="11"/>
              </w:rPr>
              <w:t>（</w:t>
            </w:r>
            <w:r>
              <w:rPr>
                <w:rFonts w:ascii="Times New Roman" w:hAnsi="Times New Roman" w:eastAsia="Times New Roman" w:cs="Times New Roman"/>
                <w:spacing w:val="11"/>
              </w:rPr>
              <w:t>A</w:t>
            </w:r>
            <w:r>
              <w:rPr>
                <w:spacing w:val="11"/>
              </w:rPr>
              <w:t>）之间，项目采取选用低噪声设备、厂房</w:t>
            </w:r>
            <w:r>
              <w:rPr>
                <w:spacing w:val="10"/>
              </w:rPr>
              <w:t>隔声等</w:t>
            </w:r>
            <w:r>
              <w:rPr>
                <w:spacing w:val="5"/>
              </w:rPr>
              <w:t>措施，可降低</w:t>
            </w:r>
            <w:r>
              <w:rPr>
                <w:spacing w:val="-28"/>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 xml:space="preserve">15 </w:t>
            </w:r>
            <w:r>
              <w:rPr>
                <w:rFonts w:ascii="Times New Roman" w:hAnsi="Times New Roman" w:eastAsia="Times New Roman" w:cs="Times New Roman"/>
              </w:rPr>
              <w:t>dB</w:t>
            </w:r>
            <w:r>
              <w:rPr>
                <w:spacing w:val="5"/>
              </w:rPr>
              <w:t>（</w:t>
            </w:r>
            <w:r>
              <w:rPr>
                <w:rFonts w:ascii="Times New Roman" w:hAnsi="Times New Roman" w:eastAsia="Times New Roman" w:cs="Times New Roman"/>
                <w:spacing w:val="5"/>
              </w:rPr>
              <w:t>A</w:t>
            </w:r>
            <w:r>
              <w:rPr>
                <w:spacing w:val="10"/>
              </w:rPr>
              <w:t>），</w:t>
            </w:r>
            <w:r>
              <w:rPr>
                <w:spacing w:val="5"/>
              </w:rPr>
              <w:t>本次声源调查的</w:t>
            </w:r>
            <w:r>
              <w:rPr>
                <w:spacing w:val="4"/>
              </w:rPr>
              <w:t>相对坐标系原点（</w:t>
            </w:r>
            <w:r>
              <w:rPr>
                <w:rFonts w:ascii="Times New Roman" w:hAnsi="Times New Roman" w:eastAsia="Times New Roman" w:cs="Times New Roman"/>
                <w:spacing w:val="4"/>
              </w:rPr>
              <w:t>0,0</w:t>
            </w:r>
            <w:r>
              <w:rPr>
                <w:spacing w:val="4"/>
              </w:rPr>
              <w:t>）</w:t>
            </w:r>
            <w:r>
              <w:rPr>
                <w:spacing w:val="8"/>
              </w:rPr>
              <w:t>设置于项目所在的厂房中心位置，高度</w:t>
            </w:r>
            <w:r>
              <w:rPr>
                <w:spacing w:val="-49"/>
              </w:rPr>
              <w:t xml:space="preserve"> </w:t>
            </w:r>
            <w:r>
              <w:rPr>
                <w:rFonts w:ascii="Times New Roman" w:hAnsi="Times New Roman" w:eastAsia="Times New Roman" w:cs="Times New Roman"/>
                <w:spacing w:val="8"/>
              </w:rPr>
              <w:t xml:space="preserve">Z </w:t>
            </w:r>
            <w:r>
              <w:rPr>
                <w:spacing w:val="8"/>
              </w:rPr>
              <w:t>取距地面的高度。</w:t>
            </w:r>
          </w:p>
          <w:p w14:paraId="2182A941">
            <w:pPr>
              <w:pStyle w:val="6"/>
              <w:spacing w:before="1" w:line="225" w:lineRule="auto"/>
              <w:ind w:left="628"/>
            </w:pPr>
            <w:r>
              <w:rPr>
                <w:spacing w:val="8"/>
              </w:rPr>
              <w:t>工业企业噪声源强调查清单详见下表。</w:t>
            </w:r>
          </w:p>
        </w:tc>
      </w:tr>
    </w:tbl>
    <w:p w14:paraId="0B15FAF2">
      <w:pPr>
        <w:pStyle w:val="2"/>
        <w:rPr>
          <w:sz w:val="21"/>
        </w:rPr>
      </w:pPr>
    </w:p>
    <w:p w14:paraId="02D2D43C">
      <w:pPr>
        <w:rPr>
          <w:sz w:val="21"/>
          <w:szCs w:val="21"/>
        </w:rPr>
        <w:sectPr>
          <w:footerReference r:id="rId127" w:type="default"/>
          <w:pgSz w:w="11907" w:h="16840"/>
          <w:pgMar w:top="400" w:right="1485" w:bottom="1000" w:left="1484" w:header="0" w:footer="656" w:gutter="0"/>
          <w:cols w:space="720" w:num="1"/>
        </w:sectPr>
      </w:pPr>
    </w:p>
    <w:p w14:paraId="529412FA">
      <w:pPr>
        <w:spacing w:before="42"/>
      </w:pPr>
    </w:p>
    <w:p w14:paraId="1D7FBFB1">
      <w:pPr>
        <w:spacing w:before="41"/>
      </w:pPr>
    </w:p>
    <w:p w14:paraId="5CC27E83">
      <w:pPr>
        <w:spacing w:before="41"/>
      </w:pPr>
    </w:p>
    <w:p w14:paraId="4FB6BD20">
      <w:pPr>
        <w:spacing w:before="41"/>
      </w:pPr>
    </w:p>
    <w:tbl>
      <w:tblPr>
        <w:tblStyle w:val="5"/>
        <w:tblW w:w="132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124"/>
        <w:gridCol w:w="441"/>
        <w:gridCol w:w="509"/>
        <w:gridCol w:w="451"/>
        <w:gridCol w:w="1949"/>
        <w:gridCol w:w="555"/>
        <w:gridCol w:w="810"/>
        <w:gridCol w:w="690"/>
        <w:gridCol w:w="861"/>
        <w:gridCol w:w="877"/>
        <w:gridCol w:w="720"/>
        <w:gridCol w:w="824"/>
        <w:gridCol w:w="765"/>
        <w:gridCol w:w="660"/>
        <w:gridCol w:w="750"/>
        <w:gridCol w:w="824"/>
        <w:gridCol w:w="696"/>
        <w:gridCol w:w="129"/>
      </w:tblGrid>
      <w:tr w14:paraId="7C946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97" w:type="dxa"/>
            <w:vMerge w:val="restart"/>
            <w:tcBorders>
              <w:bottom w:val="nil"/>
            </w:tcBorders>
            <w:textDirection w:val="tbRlV"/>
            <w:vAlign w:val="top"/>
          </w:tcPr>
          <w:p w14:paraId="78D1C0EF">
            <w:pPr>
              <w:pStyle w:val="6"/>
              <w:spacing w:before="168" w:line="215" w:lineRule="auto"/>
              <w:ind w:left="2910"/>
            </w:pPr>
            <w:r>
              <w:rPr>
                <w:spacing w:val="8"/>
              </w:rPr>
              <w:t>运</w:t>
            </w:r>
            <w:r>
              <w:rPr>
                <w:spacing w:val="-40"/>
              </w:rPr>
              <w:t xml:space="preserve"> </w:t>
            </w:r>
            <w:r>
              <w:rPr>
                <w:spacing w:val="8"/>
              </w:rPr>
              <w:t>营</w:t>
            </w:r>
            <w:r>
              <w:rPr>
                <w:spacing w:val="-48"/>
              </w:rPr>
              <w:t xml:space="preserve"> </w:t>
            </w:r>
            <w:r>
              <w:rPr>
                <w:spacing w:val="8"/>
              </w:rPr>
              <w:t>期</w:t>
            </w:r>
            <w:r>
              <w:rPr>
                <w:spacing w:val="-45"/>
              </w:rPr>
              <w:t xml:space="preserve"> </w:t>
            </w:r>
            <w:r>
              <w:rPr>
                <w:spacing w:val="8"/>
              </w:rPr>
              <w:t>环</w:t>
            </w:r>
            <w:r>
              <w:rPr>
                <w:spacing w:val="-48"/>
              </w:rPr>
              <w:t xml:space="preserve"> </w:t>
            </w:r>
            <w:r>
              <w:rPr>
                <w:spacing w:val="8"/>
              </w:rPr>
              <w:t>境</w:t>
            </w:r>
            <w:r>
              <w:rPr>
                <w:spacing w:val="-48"/>
              </w:rPr>
              <w:t xml:space="preserve"> </w:t>
            </w:r>
            <w:r>
              <w:rPr>
                <w:spacing w:val="8"/>
              </w:rPr>
              <w:t>保</w:t>
            </w:r>
            <w:r>
              <w:rPr>
                <w:spacing w:val="-45"/>
              </w:rPr>
              <w:t xml:space="preserve"> </w:t>
            </w:r>
            <w:r>
              <w:rPr>
                <w:spacing w:val="8"/>
              </w:rPr>
              <w:t>护</w:t>
            </w:r>
            <w:r>
              <w:rPr>
                <w:spacing w:val="-45"/>
              </w:rPr>
              <w:t xml:space="preserve"> </w:t>
            </w:r>
            <w:r>
              <w:rPr>
                <w:spacing w:val="8"/>
              </w:rPr>
              <w:t>措</w:t>
            </w:r>
            <w:r>
              <w:rPr>
                <w:spacing w:val="-48"/>
              </w:rPr>
              <w:t xml:space="preserve"> </w:t>
            </w:r>
            <w:r>
              <w:rPr>
                <w:spacing w:val="8"/>
              </w:rPr>
              <w:t>施</w:t>
            </w:r>
          </w:p>
        </w:tc>
        <w:tc>
          <w:tcPr>
            <w:tcW w:w="12635" w:type="dxa"/>
            <w:gridSpan w:val="18"/>
            <w:tcBorders>
              <w:bottom w:val="single" w:color="000000" w:sz="10" w:space="0"/>
            </w:tcBorders>
            <w:vAlign w:val="top"/>
          </w:tcPr>
          <w:p w14:paraId="53F5CDDD">
            <w:pPr>
              <w:pStyle w:val="6"/>
              <w:spacing w:before="150" w:line="226" w:lineRule="auto"/>
              <w:ind w:left="2243"/>
            </w:pPr>
            <w:r>
              <w:rPr>
                <w:b/>
                <w:bCs/>
                <w:spacing w:val="6"/>
              </w:rPr>
              <w:t>表</w:t>
            </w:r>
            <w:r>
              <w:rPr>
                <w:spacing w:val="-52"/>
              </w:rPr>
              <w:t xml:space="preserve"> </w:t>
            </w:r>
            <w:r>
              <w:rPr>
                <w:rFonts w:ascii="Times New Roman" w:hAnsi="Times New Roman" w:eastAsia="Times New Roman" w:cs="Times New Roman"/>
                <w:b/>
                <w:bCs/>
                <w:spacing w:val="6"/>
              </w:rPr>
              <w:t xml:space="preserve">4.2-16        </w:t>
            </w:r>
            <w:r>
              <w:rPr>
                <w:b/>
                <w:bCs/>
                <w:spacing w:val="6"/>
              </w:rPr>
              <w:t>工程主要产噪设备源强表（室内声源）</w:t>
            </w:r>
            <w:r>
              <w:rPr>
                <w:spacing w:val="6"/>
              </w:rPr>
              <w:t xml:space="preserve">   </w:t>
            </w:r>
            <w:r>
              <w:rPr>
                <w:b/>
                <w:bCs/>
                <w:spacing w:val="6"/>
              </w:rPr>
              <w:t>单位</w:t>
            </w:r>
            <w:r>
              <w:rPr>
                <w:b/>
                <w:bCs/>
                <w:spacing w:val="5"/>
              </w:rPr>
              <w:t>：</w:t>
            </w:r>
            <w:r>
              <w:rPr>
                <w:rFonts w:ascii="Times New Roman" w:hAnsi="Times New Roman" w:eastAsia="Times New Roman" w:cs="Times New Roman"/>
                <w:b/>
                <w:bCs/>
              </w:rPr>
              <w:t>dB</w:t>
            </w:r>
            <w:r>
              <w:rPr>
                <w:b/>
                <w:bCs/>
                <w:spacing w:val="5"/>
              </w:rPr>
              <w:t>（</w:t>
            </w:r>
            <w:r>
              <w:rPr>
                <w:rFonts w:ascii="Times New Roman" w:hAnsi="Times New Roman" w:eastAsia="Times New Roman" w:cs="Times New Roman"/>
                <w:b/>
                <w:bCs/>
                <w:spacing w:val="5"/>
              </w:rPr>
              <w:t>A</w:t>
            </w:r>
            <w:r>
              <w:rPr>
                <w:b/>
                <w:bCs/>
                <w:spacing w:val="5"/>
              </w:rPr>
              <w:t>）</w:t>
            </w:r>
          </w:p>
        </w:tc>
      </w:tr>
      <w:tr w14:paraId="63578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597" w:type="dxa"/>
            <w:vMerge w:val="continue"/>
            <w:tcBorders>
              <w:top w:val="nil"/>
              <w:bottom w:val="nil"/>
            </w:tcBorders>
            <w:textDirection w:val="tbRlV"/>
            <w:vAlign w:val="top"/>
          </w:tcPr>
          <w:p w14:paraId="539787D9">
            <w:pPr>
              <w:rPr>
                <w:rFonts w:ascii="Arial"/>
                <w:sz w:val="21"/>
              </w:rPr>
            </w:pPr>
          </w:p>
        </w:tc>
        <w:tc>
          <w:tcPr>
            <w:tcW w:w="124" w:type="dxa"/>
            <w:tcBorders>
              <w:top w:val="nil"/>
              <w:bottom w:val="nil"/>
              <w:right w:val="single" w:color="000000" w:sz="10" w:space="0"/>
            </w:tcBorders>
            <w:vAlign w:val="top"/>
          </w:tcPr>
          <w:p w14:paraId="1854EB07">
            <w:pPr>
              <w:rPr>
                <w:rFonts w:ascii="Arial"/>
                <w:sz w:val="21"/>
              </w:rPr>
            </w:pPr>
          </w:p>
        </w:tc>
        <w:tc>
          <w:tcPr>
            <w:tcW w:w="441" w:type="dxa"/>
            <w:vMerge w:val="restart"/>
            <w:tcBorders>
              <w:top w:val="single" w:color="000000" w:sz="10" w:space="0"/>
              <w:left w:val="single" w:color="000000" w:sz="10" w:space="0"/>
              <w:bottom w:val="nil"/>
            </w:tcBorders>
            <w:textDirection w:val="tbRlV"/>
            <w:vAlign w:val="top"/>
          </w:tcPr>
          <w:p w14:paraId="0D8F313A">
            <w:pPr>
              <w:pStyle w:val="6"/>
              <w:spacing w:before="108" w:line="211" w:lineRule="auto"/>
              <w:ind w:left="924"/>
              <w:rPr>
                <w:sz w:val="22"/>
                <w:szCs w:val="22"/>
              </w:rPr>
            </w:pPr>
            <w:r>
              <w:rPr>
                <w:color w:val="0000FF"/>
                <w:sz w:val="22"/>
                <w:szCs w:val="22"/>
              </w:rPr>
              <w:t>序</w:t>
            </w:r>
            <w:r>
              <w:rPr>
                <w:color w:val="0000FF"/>
                <w:spacing w:val="8"/>
                <w:sz w:val="22"/>
                <w:szCs w:val="22"/>
              </w:rPr>
              <w:t xml:space="preserve"> </w:t>
            </w:r>
            <w:r>
              <w:rPr>
                <w:color w:val="0000FF"/>
                <w:sz w:val="22"/>
                <w:szCs w:val="22"/>
              </w:rPr>
              <w:t>号</w:t>
            </w:r>
          </w:p>
        </w:tc>
        <w:tc>
          <w:tcPr>
            <w:tcW w:w="960" w:type="dxa"/>
            <w:gridSpan w:val="2"/>
            <w:vMerge w:val="restart"/>
            <w:tcBorders>
              <w:top w:val="single" w:color="000000" w:sz="10" w:space="0"/>
              <w:bottom w:val="nil"/>
            </w:tcBorders>
            <w:vAlign w:val="top"/>
          </w:tcPr>
          <w:p w14:paraId="3FCFB698">
            <w:pPr>
              <w:spacing w:line="282" w:lineRule="auto"/>
              <w:rPr>
                <w:rFonts w:ascii="Arial"/>
                <w:sz w:val="21"/>
              </w:rPr>
            </w:pPr>
          </w:p>
          <w:p w14:paraId="6AF709E8">
            <w:pPr>
              <w:spacing w:line="283" w:lineRule="auto"/>
              <w:rPr>
                <w:rFonts w:ascii="Arial"/>
                <w:sz w:val="21"/>
              </w:rPr>
            </w:pPr>
          </w:p>
          <w:p w14:paraId="1D667BB0">
            <w:pPr>
              <w:spacing w:line="283" w:lineRule="auto"/>
              <w:rPr>
                <w:rFonts w:ascii="Arial"/>
                <w:sz w:val="21"/>
              </w:rPr>
            </w:pPr>
          </w:p>
          <w:p w14:paraId="3D063338">
            <w:pPr>
              <w:pStyle w:val="6"/>
              <w:spacing w:before="71" w:line="287" w:lineRule="auto"/>
              <w:ind w:left="266" w:right="149" w:hanging="110"/>
              <w:rPr>
                <w:sz w:val="22"/>
                <w:szCs w:val="22"/>
              </w:rPr>
            </w:pPr>
            <w:r>
              <w:rPr>
                <w:color w:val="0000FF"/>
                <w:spacing w:val="-4"/>
                <w:sz w:val="22"/>
                <w:szCs w:val="22"/>
              </w:rPr>
              <w:t>建筑物</w:t>
            </w:r>
            <w:r>
              <w:rPr>
                <w:color w:val="0000FF"/>
                <w:spacing w:val="-5"/>
                <w:sz w:val="22"/>
                <w:szCs w:val="22"/>
              </w:rPr>
              <w:t>名称</w:t>
            </w:r>
          </w:p>
        </w:tc>
        <w:tc>
          <w:tcPr>
            <w:tcW w:w="1949" w:type="dxa"/>
            <w:vMerge w:val="restart"/>
            <w:tcBorders>
              <w:top w:val="single" w:color="000000" w:sz="10" w:space="0"/>
              <w:bottom w:val="nil"/>
            </w:tcBorders>
            <w:vAlign w:val="top"/>
          </w:tcPr>
          <w:p w14:paraId="543C2263">
            <w:pPr>
              <w:spacing w:line="254" w:lineRule="auto"/>
              <w:rPr>
                <w:rFonts w:ascii="Arial"/>
                <w:sz w:val="21"/>
              </w:rPr>
            </w:pPr>
          </w:p>
          <w:p w14:paraId="73EC742C">
            <w:pPr>
              <w:spacing w:line="254" w:lineRule="auto"/>
              <w:rPr>
                <w:rFonts w:ascii="Arial"/>
                <w:sz w:val="21"/>
              </w:rPr>
            </w:pPr>
          </w:p>
          <w:p w14:paraId="7EF67F4D">
            <w:pPr>
              <w:spacing w:line="254" w:lineRule="auto"/>
              <w:rPr>
                <w:rFonts w:ascii="Arial"/>
                <w:sz w:val="21"/>
              </w:rPr>
            </w:pPr>
          </w:p>
          <w:p w14:paraId="03F8F821">
            <w:pPr>
              <w:spacing w:line="255" w:lineRule="auto"/>
              <w:rPr>
                <w:rFonts w:ascii="Arial"/>
                <w:sz w:val="21"/>
              </w:rPr>
            </w:pPr>
          </w:p>
          <w:p w14:paraId="266BB78A">
            <w:pPr>
              <w:pStyle w:val="6"/>
              <w:spacing w:before="71" w:line="221" w:lineRule="auto"/>
              <w:ind w:left="544"/>
              <w:rPr>
                <w:sz w:val="22"/>
                <w:szCs w:val="22"/>
              </w:rPr>
            </w:pPr>
            <w:r>
              <w:rPr>
                <w:color w:val="0000FF"/>
                <w:spacing w:val="-4"/>
                <w:sz w:val="22"/>
                <w:szCs w:val="22"/>
              </w:rPr>
              <w:t>声源名称</w:t>
            </w:r>
          </w:p>
        </w:tc>
        <w:tc>
          <w:tcPr>
            <w:tcW w:w="555" w:type="dxa"/>
            <w:vMerge w:val="restart"/>
            <w:tcBorders>
              <w:top w:val="single" w:color="000000" w:sz="10" w:space="0"/>
              <w:bottom w:val="nil"/>
            </w:tcBorders>
            <w:textDirection w:val="tbRlV"/>
            <w:vAlign w:val="top"/>
          </w:tcPr>
          <w:p w14:paraId="0B71C465">
            <w:pPr>
              <w:pStyle w:val="6"/>
              <w:spacing w:before="164" w:line="209" w:lineRule="auto"/>
              <w:ind w:left="924"/>
              <w:rPr>
                <w:sz w:val="22"/>
                <w:szCs w:val="22"/>
              </w:rPr>
            </w:pPr>
            <w:r>
              <w:rPr>
                <w:color w:val="0000FF"/>
                <w:sz w:val="22"/>
                <w:szCs w:val="22"/>
              </w:rPr>
              <w:t>数</w:t>
            </w:r>
            <w:r>
              <w:rPr>
                <w:color w:val="0000FF"/>
                <w:spacing w:val="8"/>
                <w:sz w:val="22"/>
                <w:szCs w:val="22"/>
              </w:rPr>
              <w:t xml:space="preserve"> </w:t>
            </w:r>
            <w:r>
              <w:rPr>
                <w:color w:val="0000FF"/>
                <w:sz w:val="22"/>
                <w:szCs w:val="22"/>
              </w:rPr>
              <w:t>量</w:t>
            </w:r>
          </w:p>
        </w:tc>
        <w:tc>
          <w:tcPr>
            <w:tcW w:w="810" w:type="dxa"/>
            <w:vMerge w:val="restart"/>
            <w:tcBorders>
              <w:top w:val="single" w:color="000000" w:sz="10" w:space="0"/>
              <w:bottom w:val="nil"/>
            </w:tcBorders>
            <w:vAlign w:val="top"/>
          </w:tcPr>
          <w:p w14:paraId="332461EB">
            <w:pPr>
              <w:pStyle w:val="6"/>
              <w:spacing w:before="76" w:line="285" w:lineRule="auto"/>
              <w:ind w:left="163" w:right="151" w:firstLine="32"/>
              <w:jc w:val="both"/>
              <w:rPr>
                <w:sz w:val="22"/>
                <w:szCs w:val="22"/>
              </w:rPr>
            </w:pPr>
            <w:r>
              <w:rPr>
                <w:color w:val="0000FF"/>
                <w:spacing w:val="-6"/>
                <w:sz w:val="22"/>
                <w:szCs w:val="22"/>
              </w:rPr>
              <w:t>声压</w:t>
            </w:r>
            <w:r>
              <w:rPr>
                <w:color w:val="0000FF"/>
                <w:spacing w:val="-4"/>
                <w:sz w:val="22"/>
                <w:szCs w:val="22"/>
              </w:rPr>
              <w:t>级</w:t>
            </w:r>
            <w:r>
              <w:rPr>
                <w:rFonts w:ascii="Times New Roman" w:hAnsi="Times New Roman" w:eastAsia="Times New Roman" w:cs="Times New Roman"/>
                <w:color w:val="0000FF"/>
                <w:spacing w:val="-4"/>
                <w:sz w:val="22"/>
                <w:szCs w:val="22"/>
              </w:rPr>
              <w:t>/</w:t>
            </w:r>
            <w:r>
              <w:rPr>
                <w:color w:val="0000FF"/>
                <w:spacing w:val="-4"/>
                <w:sz w:val="22"/>
                <w:szCs w:val="22"/>
              </w:rPr>
              <w:t>距</w:t>
            </w:r>
            <w:r>
              <w:rPr>
                <w:color w:val="0000FF"/>
                <w:spacing w:val="10"/>
                <w:sz w:val="22"/>
                <w:szCs w:val="22"/>
              </w:rPr>
              <w:t>声源</w:t>
            </w:r>
          </w:p>
          <w:p w14:paraId="55D3AEE2">
            <w:pPr>
              <w:pStyle w:val="6"/>
              <w:spacing w:before="2" w:line="293" w:lineRule="auto"/>
              <w:ind w:left="177" w:right="182" w:firstLine="13"/>
              <w:rPr>
                <w:sz w:val="22"/>
                <w:szCs w:val="22"/>
              </w:rPr>
            </w:pPr>
            <w:r>
              <w:rPr>
                <w:color w:val="0000FF"/>
                <w:spacing w:val="-5"/>
                <w:sz w:val="22"/>
                <w:szCs w:val="22"/>
              </w:rPr>
              <w:t>距离</w:t>
            </w:r>
            <w:r>
              <w:rPr>
                <w:rFonts w:ascii="Times New Roman" w:hAnsi="Times New Roman" w:eastAsia="Times New Roman" w:cs="Times New Roman"/>
                <w:color w:val="0000FF"/>
                <w:spacing w:val="-26"/>
                <w:sz w:val="22"/>
                <w:szCs w:val="22"/>
              </w:rPr>
              <w:t>1m</w:t>
            </w:r>
            <w:r>
              <w:rPr>
                <w:color w:val="0000FF"/>
                <w:spacing w:val="-26"/>
                <w:sz w:val="22"/>
                <w:szCs w:val="22"/>
              </w:rPr>
              <w:t>：</w:t>
            </w:r>
          </w:p>
          <w:p w14:paraId="2F5376E8">
            <w:pPr>
              <w:spacing w:before="10" w:line="193" w:lineRule="auto"/>
              <w:ind w:left="27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dB</w:t>
            </w:r>
          </w:p>
          <w:p w14:paraId="0C51A0F1">
            <w:pPr>
              <w:pStyle w:val="6"/>
              <w:spacing w:before="105" w:line="209" w:lineRule="auto"/>
              <w:ind w:left="118"/>
              <w:rPr>
                <w:sz w:val="22"/>
                <w:szCs w:val="22"/>
              </w:rPr>
            </w:pPr>
            <w:r>
              <w:rPr>
                <w:color w:val="0000FF"/>
                <w:spacing w:val="-5"/>
                <w:sz w:val="22"/>
                <w:szCs w:val="22"/>
              </w:rPr>
              <w:t>（</w:t>
            </w:r>
            <w:r>
              <w:rPr>
                <w:rFonts w:ascii="Times New Roman" w:hAnsi="Times New Roman" w:eastAsia="Times New Roman" w:cs="Times New Roman"/>
                <w:color w:val="0000FF"/>
                <w:spacing w:val="-5"/>
                <w:sz w:val="22"/>
                <w:szCs w:val="22"/>
              </w:rPr>
              <w:t>A</w:t>
            </w:r>
            <w:r>
              <w:rPr>
                <w:color w:val="0000FF"/>
                <w:spacing w:val="-5"/>
                <w:sz w:val="22"/>
                <w:szCs w:val="22"/>
              </w:rPr>
              <w:t>）</w:t>
            </w:r>
          </w:p>
        </w:tc>
        <w:tc>
          <w:tcPr>
            <w:tcW w:w="690" w:type="dxa"/>
            <w:vMerge w:val="restart"/>
            <w:tcBorders>
              <w:top w:val="single" w:color="000000" w:sz="10" w:space="0"/>
              <w:bottom w:val="nil"/>
            </w:tcBorders>
            <w:vAlign w:val="top"/>
          </w:tcPr>
          <w:p w14:paraId="09CFB334">
            <w:pPr>
              <w:spacing w:line="339" w:lineRule="auto"/>
              <w:rPr>
                <w:rFonts w:ascii="Arial"/>
                <w:sz w:val="21"/>
              </w:rPr>
            </w:pPr>
          </w:p>
          <w:p w14:paraId="44919F9B">
            <w:pPr>
              <w:spacing w:line="339" w:lineRule="auto"/>
              <w:rPr>
                <w:rFonts w:ascii="Arial"/>
                <w:sz w:val="21"/>
              </w:rPr>
            </w:pPr>
          </w:p>
          <w:p w14:paraId="011271F6">
            <w:pPr>
              <w:pStyle w:val="6"/>
              <w:spacing w:before="72" w:line="285" w:lineRule="auto"/>
              <w:ind w:left="129" w:right="121" w:firstLine="5"/>
              <w:rPr>
                <w:sz w:val="22"/>
                <w:szCs w:val="22"/>
              </w:rPr>
            </w:pPr>
            <w:r>
              <w:rPr>
                <w:color w:val="0000FF"/>
                <w:spacing w:val="-6"/>
                <w:sz w:val="22"/>
                <w:szCs w:val="22"/>
              </w:rPr>
              <w:t>声源</w:t>
            </w:r>
            <w:r>
              <w:rPr>
                <w:color w:val="0000FF"/>
                <w:spacing w:val="-3"/>
                <w:sz w:val="22"/>
                <w:szCs w:val="22"/>
              </w:rPr>
              <w:t>控制</w:t>
            </w:r>
          </w:p>
          <w:p w14:paraId="78DE19D9">
            <w:pPr>
              <w:pStyle w:val="6"/>
              <w:spacing w:before="1" w:line="220" w:lineRule="auto"/>
              <w:ind w:left="130"/>
              <w:rPr>
                <w:sz w:val="22"/>
                <w:szCs w:val="22"/>
              </w:rPr>
            </w:pPr>
            <w:r>
              <w:rPr>
                <w:color w:val="0000FF"/>
                <w:spacing w:val="-4"/>
                <w:sz w:val="22"/>
                <w:szCs w:val="22"/>
              </w:rPr>
              <w:t>措施</w:t>
            </w:r>
          </w:p>
        </w:tc>
        <w:tc>
          <w:tcPr>
            <w:tcW w:w="2458" w:type="dxa"/>
            <w:gridSpan w:val="3"/>
            <w:tcBorders>
              <w:top w:val="single" w:color="000000" w:sz="10" w:space="0"/>
            </w:tcBorders>
            <w:vAlign w:val="top"/>
          </w:tcPr>
          <w:p w14:paraId="359DCDC4">
            <w:pPr>
              <w:pStyle w:val="6"/>
              <w:spacing w:before="242" w:line="222" w:lineRule="auto"/>
              <w:ind w:left="467"/>
              <w:rPr>
                <w:rFonts w:ascii="Times New Roman" w:hAnsi="Times New Roman" w:eastAsia="Times New Roman" w:cs="Times New Roman"/>
                <w:sz w:val="22"/>
                <w:szCs w:val="22"/>
              </w:rPr>
            </w:pPr>
            <w:r>
              <w:rPr>
                <w:color w:val="0000FF"/>
                <w:spacing w:val="-2"/>
                <w:sz w:val="22"/>
                <w:szCs w:val="22"/>
              </w:rPr>
              <w:t>空间相对位置</w:t>
            </w:r>
            <w:r>
              <w:rPr>
                <w:rFonts w:ascii="Times New Roman" w:hAnsi="Times New Roman" w:eastAsia="Times New Roman" w:cs="Times New Roman"/>
                <w:color w:val="0000FF"/>
                <w:spacing w:val="-2"/>
                <w:sz w:val="22"/>
                <w:szCs w:val="22"/>
              </w:rPr>
              <w:t>/m</w:t>
            </w:r>
          </w:p>
        </w:tc>
        <w:tc>
          <w:tcPr>
            <w:tcW w:w="824" w:type="dxa"/>
            <w:vMerge w:val="restart"/>
            <w:tcBorders>
              <w:top w:val="single" w:color="000000" w:sz="10" w:space="0"/>
              <w:bottom w:val="nil"/>
            </w:tcBorders>
            <w:vAlign w:val="top"/>
          </w:tcPr>
          <w:p w14:paraId="0925E622">
            <w:pPr>
              <w:spacing w:line="253" w:lineRule="auto"/>
              <w:rPr>
                <w:rFonts w:ascii="Arial"/>
                <w:sz w:val="21"/>
              </w:rPr>
            </w:pPr>
          </w:p>
          <w:p w14:paraId="6E11CFE8">
            <w:pPr>
              <w:spacing w:line="253" w:lineRule="auto"/>
              <w:rPr>
                <w:rFonts w:ascii="Arial"/>
                <w:sz w:val="21"/>
              </w:rPr>
            </w:pPr>
          </w:p>
          <w:p w14:paraId="1FE6E090">
            <w:pPr>
              <w:pStyle w:val="6"/>
              <w:spacing w:before="72" w:line="287" w:lineRule="auto"/>
              <w:ind w:left="196" w:right="179"/>
              <w:jc w:val="both"/>
              <w:rPr>
                <w:rFonts w:ascii="Times New Roman" w:hAnsi="Times New Roman" w:eastAsia="Times New Roman" w:cs="Times New Roman"/>
                <w:sz w:val="22"/>
                <w:szCs w:val="22"/>
              </w:rPr>
            </w:pPr>
            <w:r>
              <w:rPr>
                <w:color w:val="0000FF"/>
                <w:spacing w:val="-3"/>
                <w:sz w:val="22"/>
                <w:szCs w:val="22"/>
              </w:rPr>
              <w:t>距室内边界距</w:t>
            </w:r>
            <w:r>
              <w:rPr>
                <w:color w:val="0000FF"/>
                <w:spacing w:val="-4"/>
                <w:sz w:val="22"/>
                <w:szCs w:val="22"/>
              </w:rPr>
              <w:t>离</w:t>
            </w:r>
            <w:r>
              <w:rPr>
                <w:rFonts w:ascii="Times New Roman" w:hAnsi="Times New Roman" w:eastAsia="Times New Roman" w:cs="Times New Roman"/>
                <w:color w:val="0000FF"/>
                <w:spacing w:val="-4"/>
                <w:sz w:val="22"/>
                <w:szCs w:val="22"/>
              </w:rPr>
              <w:t>/m</w:t>
            </w:r>
          </w:p>
        </w:tc>
        <w:tc>
          <w:tcPr>
            <w:tcW w:w="765" w:type="dxa"/>
            <w:vMerge w:val="restart"/>
            <w:tcBorders>
              <w:top w:val="single" w:color="000000" w:sz="10" w:space="0"/>
              <w:bottom w:val="nil"/>
            </w:tcBorders>
            <w:vAlign w:val="top"/>
          </w:tcPr>
          <w:p w14:paraId="1E0D8E63">
            <w:pPr>
              <w:spacing w:line="339" w:lineRule="auto"/>
              <w:rPr>
                <w:rFonts w:ascii="Arial"/>
                <w:sz w:val="21"/>
              </w:rPr>
            </w:pPr>
          </w:p>
          <w:p w14:paraId="01B7312F">
            <w:pPr>
              <w:pStyle w:val="6"/>
              <w:spacing w:before="72" w:line="289" w:lineRule="auto"/>
              <w:ind w:left="170" w:right="155" w:firstLine="4"/>
              <w:jc w:val="both"/>
              <w:rPr>
                <w:rFonts w:ascii="Times New Roman" w:hAnsi="Times New Roman" w:eastAsia="Times New Roman" w:cs="Times New Roman"/>
                <w:sz w:val="22"/>
                <w:szCs w:val="22"/>
              </w:rPr>
            </w:pPr>
            <w:r>
              <w:rPr>
                <w:color w:val="0000FF"/>
                <w:spacing w:val="-6"/>
                <w:sz w:val="22"/>
                <w:szCs w:val="22"/>
              </w:rPr>
              <w:t>室内</w:t>
            </w:r>
            <w:r>
              <w:rPr>
                <w:color w:val="0000FF"/>
                <w:spacing w:val="-3"/>
                <w:sz w:val="22"/>
                <w:szCs w:val="22"/>
              </w:rPr>
              <w:t>边界声级</w:t>
            </w:r>
            <w:r>
              <w:rPr>
                <w:rFonts w:ascii="Times New Roman" w:hAnsi="Times New Roman" w:eastAsia="Times New Roman" w:cs="Times New Roman"/>
                <w:color w:val="0000FF"/>
                <w:spacing w:val="18"/>
                <w:sz w:val="22"/>
                <w:szCs w:val="22"/>
              </w:rPr>
              <w:t>/dB</w:t>
            </w:r>
          </w:p>
          <w:p w14:paraId="46A83091">
            <w:pPr>
              <w:pStyle w:val="6"/>
              <w:spacing w:before="23" w:line="232" w:lineRule="auto"/>
              <w:ind w:left="122"/>
              <w:rPr>
                <w:sz w:val="22"/>
                <w:szCs w:val="22"/>
              </w:rPr>
            </w:pPr>
            <w:r>
              <w:rPr>
                <w:color w:val="0000FF"/>
                <w:spacing w:val="-5"/>
                <w:sz w:val="22"/>
                <w:szCs w:val="22"/>
              </w:rPr>
              <w:t>（</w:t>
            </w:r>
            <w:r>
              <w:rPr>
                <w:rFonts w:ascii="Times New Roman" w:hAnsi="Times New Roman" w:eastAsia="Times New Roman" w:cs="Times New Roman"/>
                <w:color w:val="0000FF"/>
                <w:spacing w:val="-5"/>
                <w:sz w:val="22"/>
                <w:szCs w:val="22"/>
              </w:rPr>
              <w:t>A</w:t>
            </w:r>
            <w:r>
              <w:rPr>
                <w:color w:val="0000FF"/>
                <w:spacing w:val="-5"/>
                <w:sz w:val="22"/>
                <w:szCs w:val="22"/>
              </w:rPr>
              <w:t>）</w:t>
            </w:r>
          </w:p>
        </w:tc>
        <w:tc>
          <w:tcPr>
            <w:tcW w:w="660" w:type="dxa"/>
            <w:vMerge w:val="restart"/>
            <w:tcBorders>
              <w:top w:val="single" w:color="000000" w:sz="10" w:space="0"/>
              <w:bottom w:val="nil"/>
            </w:tcBorders>
            <w:vAlign w:val="top"/>
          </w:tcPr>
          <w:p w14:paraId="077855B5">
            <w:pPr>
              <w:spacing w:line="282" w:lineRule="auto"/>
              <w:rPr>
                <w:rFonts w:ascii="Arial"/>
                <w:sz w:val="21"/>
              </w:rPr>
            </w:pPr>
          </w:p>
          <w:p w14:paraId="07032BDA">
            <w:pPr>
              <w:spacing w:line="282" w:lineRule="auto"/>
              <w:rPr>
                <w:rFonts w:ascii="Arial"/>
                <w:sz w:val="21"/>
              </w:rPr>
            </w:pPr>
          </w:p>
          <w:p w14:paraId="36D301EF">
            <w:pPr>
              <w:spacing w:line="283" w:lineRule="auto"/>
              <w:rPr>
                <w:rFonts w:ascii="Arial"/>
                <w:sz w:val="21"/>
              </w:rPr>
            </w:pPr>
          </w:p>
          <w:p w14:paraId="590AA745">
            <w:pPr>
              <w:pStyle w:val="6"/>
              <w:spacing w:before="71" w:line="287" w:lineRule="auto"/>
              <w:ind w:left="128" w:right="103" w:hanging="10"/>
              <w:rPr>
                <w:sz w:val="22"/>
                <w:szCs w:val="22"/>
              </w:rPr>
            </w:pPr>
            <w:r>
              <w:rPr>
                <w:color w:val="0000FF"/>
                <w:spacing w:val="-4"/>
                <w:sz w:val="22"/>
                <w:szCs w:val="22"/>
              </w:rPr>
              <w:t>运行</w:t>
            </w:r>
            <w:r>
              <w:rPr>
                <w:color w:val="0000FF"/>
                <w:spacing w:val="-9"/>
                <w:sz w:val="22"/>
                <w:szCs w:val="22"/>
              </w:rPr>
              <w:t>时段</w:t>
            </w:r>
          </w:p>
        </w:tc>
        <w:tc>
          <w:tcPr>
            <w:tcW w:w="750" w:type="dxa"/>
            <w:vMerge w:val="restart"/>
            <w:tcBorders>
              <w:top w:val="single" w:color="000000" w:sz="10" w:space="0"/>
              <w:bottom w:val="nil"/>
            </w:tcBorders>
            <w:vAlign w:val="top"/>
          </w:tcPr>
          <w:p w14:paraId="7C95894A">
            <w:pPr>
              <w:pStyle w:val="6"/>
              <w:spacing w:before="243" w:line="221" w:lineRule="auto"/>
              <w:ind w:left="167"/>
              <w:rPr>
                <w:sz w:val="22"/>
                <w:szCs w:val="22"/>
              </w:rPr>
            </w:pPr>
            <w:r>
              <w:rPr>
                <w:color w:val="0000FF"/>
                <w:spacing w:val="-5"/>
                <w:sz w:val="22"/>
                <w:szCs w:val="22"/>
              </w:rPr>
              <w:t>建筑</w:t>
            </w:r>
          </w:p>
          <w:p w14:paraId="77E73DB1">
            <w:pPr>
              <w:pStyle w:val="6"/>
              <w:spacing w:before="77" w:line="221" w:lineRule="auto"/>
              <w:ind w:left="164"/>
              <w:rPr>
                <w:sz w:val="22"/>
                <w:szCs w:val="22"/>
              </w:rPr>
            </w:pPr>
            <w:r>
              <w:rPr>
                <w:color w:val="0000FF"/>
                <w:spacing w:val="-4"/>
                <w:sz w:val="22"/>
                <w:szCs w:val="22"/>
              </w:rPr>
              <w:t>物插</w:t>
            </w:r>
          </w:p>
          <w:p w14:paraId="19003866">
            <w:pPr>
              <w:pStyle w:val="6"/>
              <w:spacing w:before="77" w:line="222" w:lineRule="auto"/>
              <w:ind w:left="163"/>
              <w:rPr>
                <w:sz w:val="22"/>
                <w:szCs w:val="22"/>
              </w:rPr>
            </w:pPr>
            <w:r>
              <w:rPr>
                <w:color w:val="0000FF"/>
                <w:spacing w:val="-3"/>
                <w:sz w:val="22"/>
                <w:szCs w:val="22"/>
              </w:rPr>
              <w:t>入损</w:t>
            </w:r>
          </w:p>
          <w:p w14:paraId="51BB7941">
            <w:pPr>
              <w:pStyle w:val="6"/>
              <w:spacing w:before="73" w:line="222" w:lineRule="auto"/>
              <w:ind w:left="277"/>
              <w:rPr>
                <w:sz w:val="22"/>
                <w:szCs w:val="22"/>
              </w:rPr>
            </w:pPr>
            <w:r>
              <w:rPr>
                <w:color w:val="0000FF"/>
                <w:sz w:val="22"/>
                <w:szCs w:val="22"/>
              </w:rPr>
              <w:t>失</w:t>
            </w:r>
          </w:p>
          <w:p w14:paraId="31F64FAD">
            <w:pPr>
              <w:spacing w:before="110" w:line="193" w:lineRule="auto"/>
              <w:ind w:left="216"/>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w:t>
            </w:r>
            <w:r>
              <w:rPr>
                <w:rFonts w:ascii="Times New Roman" w:hAnsi="Times New Roman" w:eastAsia="Times New Roman" w:cs="Times New Roman"/>
                <w:color w:val="0000FF"/>
                <w:sz w:val="22"/>
                <w:szCs w:val="22"/>
              </w:rPr>
              <w:t>dB</w:t>
            </w:r>
          </w:p>
          <w:p w14:paraId="691389D7">
            <w:pPr>
              <w:pStyle w:val="6"/>
              <w:spacing w:before="104" w:line="232" w:lineRule="auto"/>
              <w:ind w:left="122"/>
              <w:rPr>
                <w:sz w:val="22"/>
                <w:szCs w:val="22"/>
              </w:rPr>
            </w:pPr>
            <w:r>
              <w:rPr>
                <w:color w:val="0000FF"/>
                <w:spacing w:val="-5"/>
                <w:sz w:val="22"/>
                <w:szCs w:val="22"/>
              </w:rPr>
              <w:t>（</w:t>
            </w:r>
            <w:r>
              <w:rPr>
                <w:rFonts w:ascii="Times New Roman" w:hAnsi="Times New Roman" w:eastAsia="Times New Roman" w:cs="Times New Roman"/>
                <w:color w:val="0000FF"/>
                <w:spacing w:val="-5"/>
                <w:sz w:val="22"/>
                <w:szCs w:val="22"/>
              </w:rPr>
              <w:t>A</w:t>
            </w:r>
            <w:r>
              <w:rPr>
                <w:color w:val="0000FF"/>
                <w:spacing w:val="-5"/>
                <w:sz w:val="22"/>
                <w:szCs w:val="22"/>
              </w:rPr>
              <w:t>）</w:t>
            </w:r>
          </w:p>
        </w:tc>
        <w:tc>
          <w:tcPr>
            <w:tcW w:w="1520" w:type="dxa"/>
            <w:gridSpan w:val="2"/>
            <w:tcBorders>
              <w:top w:val="single" w:color="000000" w:sz="10" w:space="0"/>
              <w:right w:val="single" w:color="000000" w:sz="10" w:space="0"/>
            </w:tcBorders>
            <w:vAlign w:val="top"/>
          </w:tcPr>
          <w:p w14:paraId="066BD6B5">
            <w:pPr>
              <w:pStyle w:val="6"/>
              <w:spacing w:before="75" w:line="241" w:lineRule="auto"/>
              <w:ind w:left="661" w:right="193" w:hanging="440"/>
              <w:rPr>
                <w:sz w:val="22"/>
                <w:szCs w:val="22"/>
              </w:rPr>
            </w:pPr>
            <w:r>
              <w:rPr>
                <w:color w:val="0000FF"/>
                <w:spacing w:val="-2"/>
                <w:sz w:val="22"/>
                <w:szCs w:val="22"/>
              </w:rPr>
              <w:t>建筑物外噪</w:t>
            </w:r>
            <w:r>
              <w:rPr>
                <w:color w:val="0000FF"/>
                <w:sz w:val="22"/>
                <w:szCs w:val="22"/>
              </w:rPr>
              <w:t>声</w:t>
            </w:r>
          </w:p>
        </w:tc>
        <w:tc>
          <w:tcPr>
            <w:tcW w:w="129" w:type="dxa"/>
            <w:tcBorders>
              <w:top w:val="nil"/>
              <w:left w:val="single" w:color="000000" w:sz="10" w:space="0"/>
              <w:bottom w:val="nil"/>
            </w:tcBorders>
            <w:vAlign w:val="top"/>
          </w:tcPr>
          <w:p w14:paraId="1EC8A78C">
            <w:pPr>
              <w:rPr>
                <w:rFonts w:ascii="Arial"/>
                <w:sz w:val="21"/>
              </w:rPr>
            </w:pPr>
          </w:p>
        </w:tc>
      </w:tr>
      <w:tr w14:paraId="64DB4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9" w:hRule="atLeast"/>
        </w:trPr>
        <w:tc>
          <w:tcPr>
            <w:tcW w:w="597" w:type="dxa"/>
            <w:vMerge w:val="continue"/>
            <w:tcBorders>
              <w:top w:val="nil"/>
              <w:bottom w:val="nil"/>
            </w:tcBorders>
            <w:textDirection w:val="tbRlV"/>
            <w:vAlign w:val="top"/>
          </w:tcPr>
          <w:p w14:paraId="6B270953">
            <w:pPr>
              <w:rPr>
                <w:rFonts w:ascii="Arial"/>
                <w:sz w:val="21"/>
              </w:rPr>
            </w:pPr>
          </w:p>
        </w:tc>
        <w:tc>
          <w:tcPr>
            <w:tcW w:w="124" w:type="dxa"/>
            <w:tcBorders>
              <w:top w:val="nil"/>
              <w:bottom w:val="nil"/>
              <w:right w:val="single" w:color="000000" w:sz="10" w:space="0"/>
            </w:tcBorders>
            <w:vAlign w:val="top"/>
          </w:tcPr>
          <w:p w14:paraId="679FDE07">
            <w:pPr>
              <w:rPr>
                <w:rFonts w:ascii="Arial"/>
                <w:sz w:val="21"/>
              </w:rPr>
            </w:pPr>
          </w:p>
        </w:tc>
        <w:tc>
          <w:tcPr>
            <w:tcW w:w="441" w:type="dxa"/>
            <w:vMerge w:val="continue"/>
            <w:tcBorders>
              <w:top w:val="nil"/>
              <w:left w:val="single" w:color="000000" w:sz="10" w:space="0"/>
            </w:tcBorders>
            <w:textDirection w:val="tbRlV"/>
            <w:vAlign w:val="top"/>
          </w:tcPr>
          <w:p w14:paraId="5C6C10EB">
            <w:pPr>
              <w:rPr>
                <w:rFonts w:ascii="Arial"/>
                <w:sz w:val="21"/>
              </w:rPr>
            </w:pPr>
          </w:p>
        </w:tc>
        <w:tc>
          <w:tcPr>
            <w:tcW w:w="960" w:type="dxa"/>
            <w:gridSpan w:val="2"/>
            <w:vMerge w:val="continue"/>
            <w:tcBorders>
              <w:top w:val="nil"/>
            </w:tcBorders>
            <w:vAlign w:val="top"/>
          </w:tcPr>
          <w:p w14:paraId="7ED9DE6F">
            <w:pPr>
              <w:rPr>
                <w:rFonts w:ascii="Arial"/>
                <w:sz w:val="21"/>
              </w:rPr>
            </w:pPr>
          </w:p>
        </w:tc>
        <w:tc>
          <w:tcPr>
            <w:tcW w:w="1949" w:type="dxa"/>
            <w:vMerge w:val="continue"/>
            <w:tcBorders>
              <w:top w:val="nil"/>
            </w:tcBorders>
            <w:vAlign w:val="top"/>
          </w:tcPr>
          <w:p w14:paraId="208F53A3">
            <w:pPr>
              <w:rPr>
                <w:rFonts w:ascii="Arial"/>
                <w:sz w:val="21"/>
              </w:rPr>
            </w:pPr>
          </w:p>
        </w:tc>
        <w:tc>
          <w:tcPr>
            <w:tcW w:w="555" w:type="dxa"/>
            <w:vMerge w:val="continue"/>
            <w:tcBorders>
              <w:top w:val="nil"/>
            </w:tcBorders>
            <w:textDirection w:val="tbRlV"/>
            <w:vAlign w:val="top"/>
          </w:tcPr>
          <w:p w14:paraId="2152672D">
            <w:pPr>
              <w:rPr>
                <w:rFonts w:ascii="Arial"/>
                <w:sz w:val="21"/>
              </w:rPr>
            </w:pPr>
          </w:p>
        </w:tc>
        <w:tc>
          <w:tcPr>
            <w:tcW w:w="810" w:type="dxa"/>
            <w:vMerge w:val="continue"/>
            <w:tcBorders>
              <w:top w:val="nil"/>
            </w:tcBorders>
            <w:vAlign w:val="top"/>
          </w:tcPr>
          <w:p w14:paraId="77544AC8">
            <w:pPr>
              <w:rPr>
                <w:rFonts w:ascii="Arial"/>
                <w:sz w:val="21"/>
              </w:rPr>
            </w:pPr>
          </w:p>
        </w:tc>
        <w:tc>
          <w:tcPr>
            <w:tcW w:w="690" w:type="dxa"/>
            <w:vMerge w:val="continue"/>
            <w:tcBorders>
              <w:top w:val="nil"/>
            </w:tcBorders>
            <w:vAlign w:val="top"/>
          </w:tcPr>
          <w:p w14:paraId="7B8F2ECA">
            <w:pPr>
              <w:rPr>
                <w:rFonts w:ascii="Arial"/>
                <w:sz w:val="21"/>
              </w:rPr>
            </w:pPr>
          </w:p>
        </w:tc>
        <w:tc>
          <w:tcPr>
            <w:tcW w:w="861" w:type="dxa"/>
            <w:vAlign w:val="top"/>
          </w:tcPr>
          <w:p w14:paraId="488325EE">
            <w:pPr>
              <w:spacing w:line="248" w:lineRule="auto"/>
              <w:rPr>
                <w:rFonts w:ascii="Arial"/>
                <w:sz w:val="21"/>
              </w:rPr>
            </w:pPr>
          </w:p>
          <w:p w14:paraId="55C61069">
            <w:pPr>
              <w:spacing w:line="249" w:lineRule="auto"/>
              <w:rPr>
                <w:rFonts w:ascii="Arial"/>
                <w:sz w:val="21"/>
              </w:rPr>
            </w:pPr>
          </w:p>
          <w:p w14:paraId="6F712243">
            <w:pPr>
              <w:spacing w:line="249" w:lineRule="auto"/>
              <w:rPr>
                <w:rFonts w:ascii="Arial"/>
                <w:sz w:val="21"/>
              </w:rPr>
            </w:pPr>
          </w:p>
          <w:p w14:paraId="18E100ED">
            <w:pPr>
              <w:spacing w:before="64" w:line="186" w:lineRule="auto"/>
              <w:ind w:left="349"/>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X</w:t>
            </w:r>
          </w:p>
        </w:tc>
        <w:tc>
          <w:tcPr>
            <w:tcW w:w="877" w:type="dxa"/>
            <w:vAlign w:val="top"/>
          </w:tcPr>
          <w:p w14:paraId="33E767FD">
            <w:pPr>
              <w:spacing w:line="248" w:lineRule="auto"/>
              <w:rPr>
                <w:rFonts w:ascii="Arial"/>
                <w:sz w:val="21"/>
              </w:rPr>
            </w:pPr>
          </w:p>
          <w:p w14:paraId="11F1B29E">
            <w:pPr>
              <w:spacing w:line="249" w:lineRule="auto"/>
              <w:rPr>
                <w:rFonts w:ascii="Arial"/>
                <w:sz w:val="21"/>
              </w:rPr>
            </w:pPr>
          </w:p>
          <w:p w14:paraId="6B6B9D1E">
            <w:pPr>
              <w:spacing w:line="249" w:lineRule="auto"/>
              <w:rPr>
                <w:rFonts w:ascii="Arial"/>
                <w:sz w:val="21"/>
              </w:rPr>
            </w:pPr>
          </w:p>
          <w:p w14:paraId="07AFE1FA">
            <w:pPr>
              <w:spacing w:before="64" w:line="186" w:lineRule="auto"/>
              <w:ind w:left="358"/>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Y</w:t>
            </w:r>
          </w:p>
        </w:tc>
        <w:tc>
          <w:tcPr>
            <w:tcW w:w="720" w:type="dxa"/>
            <w:vAlign w:val="top"/>
          </w:tcPr>
          <w:p w14:paraId="64CEB47E">
            <w:pPr>
              <w:spacing w:line="248" w:lineRule="auto"/>
              <w:rPr>
                <w:rFonts w:ascii="Arial"/>
                <w:sz w:val="21"/>
              </w:rPr>
            </w:pPr>
          </w:p>
          <w:p w14:paraId="5EC064AB">
            <w:pPr>
              <w:spacing w:line="249" w:lineRule="auto"/>
              <w:rPr>
                <w:rFonts w:ascii="Arial"/>
                <w:sz w:val="21"/>
              </w:rPr>
            </w:pPr>
          </w:p>
          <w:p w14:paraId="612D3D3D">
            <w:pPr>
              <w:spacing w:line="249" w:lineRule="auto"/>
              <w:rPr>
                <w:rFonts w:ascii="Arial"/>
                <w:sz w:val="21"/>
              </w:rPr>
            </w:pPr>
          </w:p>
          <w:p w14:paraId="63BBC814">
            <w:pPr>
              <w:spacing w:before="64" w:line="186" w:lineRule="auto"/>
              <w:ind w:left="29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Z</w:t>
            </w:r>
          </w:p>
        </w:tc>
        <w:tc>
          <w:tcPr>
            <w:tcW w:w="824" w:type="dxa"/>
            <w:vMerge w:val="continue"/>
            <w:tcBorders>
              <w:top w:val="nil"/>
            </w:tcBorders>
            <w:vAlign w:val="top"/>
          </w:tcPr>
          <w:p w14:paraId="5E11A090">
            <w:pPr>
              <w:rPr>
                <w:rFonts w:ascii="Arial"/>
                <w:sz w:val="21"/>
              </w:rPr>
            </w:pPr>
          </w:p>
        </w:tc>
        <w:tc>
          <w:tcPr>
            <w:tcW w:w="765" w:type="dxa"/>
            <w:vMerge w:val="continue"/>
            <w:tcBorders>
              <w:top w:val="nil"/>
            </w:tcBorders>
            <w:vAlign w:val="top"/>
          </w:tcPr>
          <w:p w14:paraId="16378EA0">
            <w:pPr>
              <w:rPr>
                <w:rFonts w:ascii="Arial"/>
                <w:sz w:val="21"/>
              </w:rPr>
            </w:pPr>
          </w:p>
        </w:tc>
        <w:tc>
          <w:tcPr>
            <w:tcW w:w="660" w:type="dxa"/>
            <w:vMerge w:val="continue"/>
            <w:tcBorders>
              <w:top w:val="nil"/>
            </w:tcBorders>
            <w:vAlign w:val="top"/>
          </w:tcPr>
          <w:p w14:paraId="2CFA9AA3">
            <w:pPr>
              <w:rPr>
                <w:rFonts w:ascii="Arial"/>
                <w:sz w:val="21"/>
              </w:rPr>
            </w:pPr>
          </w:p>
        </w:tc>
        <w:tc>
          <w:tcPr>
            <w:tcW w:w="750" w:type="dxa"/>
            <w:vMerge w:val="continue"/>
            <w:tcBorders>
              <w:top w:val="nil"/>
            </w:tcBorders>
            <w:vAlign w:val="top"/>
          </w:tcPr>
          <w:p w14:paraId="0F727B5F">
            <w:pPr>
              <w:rPr>
                <w:rFonts w:ascii="Arial"/>
                <w:sz w:val="21"/>
              </w:rPr>
            </w:pPr>
          </w:p>
        </w:tc>
        <w:tc>
          <w:tcPr>
            <w:tcW w:w="824" w:type="dxa"/>
            <w:vAlign w:val="top"/>
          </w:tcPr>
          <w:p w14:paraId="4238EFD9">
            <w:pPr>
              <w:spacing w:line="362" w:lineRule="auto"/>
              <w:rPr>
                <w:rFonts w:ascii="Arial"/>
                <w:sz w:val="21"/>
              </w:rPr>
            </w:pPr>
          </w:p>
          <w:p w14:paraId="61E05328">
            <w:pPr>
              <w:pStyle w:val="6"/>
              <w:spacing w:before="72" w:line="290" w:lineRule="auto"/>
              <w:ind w:left="128" w:right="122" w:firstLine="74"/>
              <w:jc w:val="both"/>
              <w:rPr>
                <w:sz w:val="22"/>
                <w:szCs w:val="22"/>
              </w:rPr>
            </w:pPr>
            <w:r>
              <w:rPr>
                <w:color w:val="0000FF"/>
                <w:spacing w:val="-6"/>
                <w:sz w:val="22"/>
                <w:szCs w:val="22"/>
              </w:rPr>
              <w:t>声压</w:t>
            </w:r>
            <w:r>
              <w:rPr>
                <w:color w:val="0000FF"/>
                <w:spacing w:val="8"/>
                <w:sz w:val="22"/>
                <w:szCs w:val="22"/>
              </w:rPr>
              <w:t>级</w:t>
            </w:r>
            <w:r>
              <w:rPr>
                <w:rFonts w:ascii="Times New Roman" w:hAnsi="Times New Roman" w:eastAsia="Times New Roman" w:cs="Times New Roman"/>
                <w:color w:val="0000FF"/>
                <w:spacing w:val="8"/>
                <w:sz w:val="22"/>
                <w:szCs w:val="22"/>
              </w:rPr>
              <w:t>/</w:t>
            </w:r>
            <w:r>
              <w:rPr>
                <w:rFonts w:ascii="Times New Roman" w:hAnsi="Times New Roman" w:eastAsia="Times New Roman" w:cs="Times New Roman"/>
                <w:color w:val="0000FF"/>
                <w:sz w:val="22"/>
                <w:szCs w:val="22"/>
              </w:rPr>
              <w:t xml:space="preserve">dB </w:t>
            </w:r>
            <w:r>
              <w:rPr>
                <w:color w:val="0000FF"/>
                <w:spacing w:val="-11"/>
                <w:sz w:val="22"/>
                <w:szCs w:val="22"/>
              </w:rPr>
              <w:t>（</w:t>
            </w:r>
            <w:r>
              <w:rPr>
                <w:rFonts w:ascii="Times New Roman" w:hAnsi="Times New Roman" w:eastAsia="Times New Roman" w:cs="Times New Roman"/>
                <w:color w:val="0000FF"/>
                <w:spacing w:val="-11"/>
                <w:sz w:val="22"/>
                <w:szCs w:val="22"/>
              </w:rPr>
              <w:t>A</w:t>
            </w:r>
            <w:r>
              <w:rPr>
                <w:color w:val="0000FF"/>
                <w:spacing w:val="-11"/>
                <w:sz w:val="22"/>
                <w:szCs w:val="22"/>
              </w:rPr>
              <w:t>）</w:t>
            </w:r>
          </w:p>
        </w:tc>
        <w:tc>
          <w:tcPr>
            <w:tcW w:w="696" w:type="dxa"/>
            <w:tcBorders>
              <w:right w:val="single" w:color="000000" w:sz="10" w:space="0"/>
            </w:tcBorders>
            <w:vAlign w:val="top"/>
          </w:tcPr>
          <w:p w14:paraId="3B16115D">
            <w:pPr>
              <w:pStyle w:val="6"/>
              <w:spacing w:before="264" w:line="221" w:lineRule="auto"/>
              <w:ind w:left="141"/>
              <w:rPr>
                <w:sz w:val="22"/>
                <w:szCs w:val="22"/>
              </w:rPr>
            </w:pPr>
            <w:r>
              <w:rPr>
                <w:color w:val="0000FF"/>
                <w:spacing w:val="-5"/>
                <w:sz w:val="22"/>
                <w:szCs w:val="22"/>
              </w:rPr>
              <w:t>建筑</w:t>
            </w:r>
          </w:p>
          <w:p w14:paraId="6D732885">
            <w:pPr>
              <w:pStyle w:val="6"/>
              <w:spacing w:before="75" w:line="221" w:lineRule="auto"/>
              <w:ind w:left="138"/>
              <w:rPr>
                <w:sz w:val="22"/>
                <w:szCs w:val="22"/>
              </w:rPr>
            </w:pPr>
            <w:r>
              <w:rPr>
                <w:color w:val="0000FF"/>
                <w:spacing w:val="-4"/>
                <w:sz w:val="22"/>
                <w:szCs w:val="22"/>
              </w:rPr>
              <w:t>物外</w:t>
            </w:r>
          </w:p>
          <w:p w14:paraId="2EBB559F">
            <w:pPr>
              <w:pStyle w:val="6"/>
              <w:spacing w:before="77" w:line="221" w:lineRule="auto"/>
              <w:ind w:left="137"/>
              <w:rPr>
                <w:sz w:val="22"/>
                <w:szCs w:val="22"/>
              </w:rPr>
            </w:pPr>
            <w:r>
              <w:rPr>
                <w:color w:val="0000FF"/>
                <w:spacing w:val="-3"/>
                <w:sz w:val="22"/>
                <w:szCs w:val="22"/>
              </w:rPr>
              <w:t>距离</w:t>
            </w:r>
          </w:p>
          <w:p w14:paraId="76D82514">
            <w:pPr>
              <w:spacing w:before="109" w:line="193" w:lineRule="auto"/>
              <w:ind w:left="233"/>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/m</w:t>
            </w:r>
          </w:p>
        </w:tc>
        <w:tc>
          <w:tcPr>
            <w:tcW w:w="129" w:type="dxa"/>
            <w:tcBorders>
              <w:top w:val="nil"/>
              <w:left w:val="single" w:color="000000" w:sz="10" w:space="0"/>
              <w:bottom w:val="nil"/>
            </w:tcBorders>
            <w:vAlign w:val="top"/>
          </w:tcPr>
          <w:p w14:paraId="03B7B2AF">
            <w:pPr>
              <w:rPr>
                <w:rFonts w:ascii="Arial"/>
                <w:sz w:val="21"/>
              </w:rPr>
            </w:pPr>
          </w:p>
        </w:tc>
      </w:tr>
      <w:tr w14:paraId="00CD6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597" w:type="dxa"/>
            <w:vMerge w:val="continue"/>
            <w:tcBorders>
              <w:top w:val="nil"/>
              <w:bottom w:val="nil"/>
            </w:tcBorders>
            <w:textDirection w:val="tbRlV"/>
            <w:vAlign w:val="top"/>
          </w:tcPr>
          <w:p w14:paraId="703B3E73">
            <w:pPr>
              <w:rPr>
                <w:rFonts w:ascii="Arial"/>
                <w:sz w:val="21"/>
              </w:rPr>
            </w:pPr>
          </w:p>
        </w:tc>
        <w:tc>
          <w:tcPr>
            <w:tcW w:w="124" w:type="dxa"/>
            <w:tcBorders>
              <w:top w:val="nil"/>
              <w:bottom w:val="nil"/>
              <w:right w:val="single" w:color="000000" w:sz="10" w:space="0"/>
            </w:tcBorders>
            <w:vAlign w:val="top"/>
          </w:tcPr>
          <w:p w14:paraId="6835CBC6">
            <w:pPr>
              <w:rPr>
                <w:rFonts w:ascii="Arial"/>
                <w:sz w:val="21"/>
              </w:rPr>
            </w:pPr>
          </w:p>
        </w:tc>
        <w:tc>
          <w:tcPr>
            <w:tcW w:w="441" w:type="dxa"/>
            <w:vMerge w:val="restart"/>
            <w:tcBorders>
              <w:left w:val="single" w:color="000000" w:sz="10" w:space="0"/>
              <w:bottom w:val="nil"/>
            </w:tcBorders>
            <w:vAlign w:val="top"/>
          </w:tcPr>
          <w:p w14:paraId="2C0C397F">
            <w:pPr>
              <w:spacing w:line="256" w:lineRule="auto"/>
              <w:rPr>
                <w:rFonts w:ascii="Arial"/>
                <w:sz w:val="21"/>
              </w:rPr>
            </w:pPr>
          </w:p>
          <w:p w14:paraId="534C24FE">
            <w:pPr>
              <w:spacing w:line="256" w:lineRule="auto"/>
              <w:rPr>
                <w:rFonts w:ascii="Arial"/>
                <w:sz w:val="21"/>
              </w:rPr>
            </w:pPr>
          </w:p>
          <w:p w14:paraId="491FE3E1">
            <w:pPr>
              <w:spacing w:line="256" w:lineRule="auto"/>
              <w:rPr>
                <w:rFonts w:ascii="Arial"/>
                <w:sz w:val="21"/>
              </w:rPr>
            </w:pPr>
          </w:p>
          <w:p w14:paraId="4E2BDD6A">
            <w:pPr>
              <w:spacing w:line="256" w:lineRule="auto"/>
              <w:rPr>
                <w:rFonts w:ascii="Arial"/>
                <w:sz w:val="21"/>
              </w:rPr>
            </w:pPr>
          </w:p>
          <w:p w14:paraId="7A5C4BF1">
            <w:pPr>
              <w:spacing w:line="256" w:lineRule="auto"/>
              <w:rPr>
                <w:rFonts w:ascii="Arial"/>
                <w:sz w:val="21"/>
              </w:rPr>
            </w:pPr>
          </w:p>
          <w:p w14:paraId="071AC27D">
            <w:pPr>
              <w:spacing w:line="256" w:lineRule="auto"/>
              <w:rPr>
                <w:rFonts w:ascii="Arial"/>
                <w:sz w:val="21"/>
              </w:rPr>
            </w:pPr>
          </w:p>
          <w:p w14:paraId="770512FC">
            <w:pPr>
              <w:spacing w:line="256" w:lineRule="auto"/>
              <w:rPr>
                <w:rFonts w:ascii="Arial"/>
                <w:sz w:val="21"/>
              </w:rPr>
            </w:pPr>
          </w:p>
          <w:p w14:paraId="78A3160F">
            <w:pPr>
              <w:spacing w:line="256" w:lineRule="auto"/>
              <w:rPr>
                <w:rFonts w:ascii="Arial"/>
                <w:sz w:val="21"/>
              </w:rPr>
            </w:pPr>
          </w:p>
          <w:p w14:paraId="5A2E62D9">
            <w:pPr>
              <w:spacing w:line="256" w:lineRule="auto"/>
              <w:rPr>
                <w:rFonts w:ascii="Arial"/>
                <w:sz w:val="21"/>
              </w:rPr>
            </w:pPr>
          </w:p>
          <w:p w14:paraId="584487C4">
            <w:pPr>
              <w:spacing w:line="256" w:lineRule="auto"/>
              <w:rPr>
                <w:rFonts w:ascii="Arial"/>
                <w:sz w:val="21"/>
              </w:rPr>
            </w:pPr>
          </w:p>
          <w:p w14:paraId="462D9A36">
            <w:pPr>
              <w:spacing w:line="256" w:lineRule="auto"/>
              <w:rPr>
                <w:rFonts w:ascii="Arial"/>
                <w:sz w:val="21"/>
              </w:rPr>
            </w:pPr>
          </w:p>
          <w:p w14:paraId="39645FCF">
            <w:pPr>
              <w:spacing w:before="63" w:line="189" w:lineRule="auto"/>
              <w:ind w:left="177"/>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509" w:type="dxa"/>
            <w:vMerge w:val="restart"/>
            <w:tcBorders>
              <w:bottom w:val="nil"/>
            </w:tcBorders>
            <w:textDirection w:val="tbRlV"/>
            <w:vAlign w:val="top"/>
          </w:tcPr>
          <w:p w14:paraId="4A40268A">
            <w:pPr>
              <w:pStyle w:val="6"/>
              <w:spacing w:before="142" w:line="209" w:lineRule="auto"/>
              <w:ind w:left="2349"/>
              <w:rPr>
                <w:sz w:val="22"/>
                <w:szCs w:val="22"/>
              </w:rPr>
            </w:pPr>
            <w:r>
              <w:rPr>
                <w:color w:val="0000FF"/>
                <w:spacing w:val="2"/>
                <w:sz w:val="22"/>
                <w:szCs w:val="22"/>
              </w:rPr>
              <w:t>熔</w:t>
            </w:r>
            <w:r>
              <w:rPr>
                <w:color w:val="0000FF"/>
                <w:spacing w:val="10"/>
                <w:sz w:val="22"/>
                <w:szCs w:val="22"/>
              </w:rPr>
              <w:t xml:space="preserve"> </w:t>
            </w:r>
            <w:r>
              <w:rPr>
                <w:color w:val="0000FF"/>
                <w:spacing w:val="2"/>
                <w:sz w:val="22"/>
                <w:szCs w:val="22"/>
              </w:rPr>
              <w:t>铸 车</w:t>
            </w:r>
            <w:r>
              <w:rPr>
                <w:color w:val="0000FF"/>
                <w:spacing w:val="10"/>
                <w:sz w:val="22"/>
                <w:szCs w:val="22"/>
              </w:rPr>
              <w:t xml:space="preserve"> </w:t>
            </w:r>
            <w:r>
              <w:rPr>
                <w:color w:val="0000FF"/>
                <w:spacing w:val="2"/>
                <w:sz w:val="22"/>
                <w:szCs w:val="22"/>
              </w:rPr>
              <w:t>间</w:t>
            </w:r>
          </w:p>
        </w:tc>
        <w:tc>
          <w:tcPr>
            <w:tcW w:w="451" w:type="dxa"/>
            <w:vMerge w:val="restart"/>
            <w:tcBorders>
              <w:bottom w:val="nil"/>
            </w:tcBorders>
            <w:textDirection w:val="tbRlV"/>
            <w:vAlign w:val="top"/>
          </w:tcPr>
          <w:p w14:paraId="23B7D56F">
            <w:pPr>
              <w:pStyle w:val="6"/>
              <w:spacing w:before="113" w:line="210" w:lineRule="auto"/>
              <w:ind w:left="2690"/>
              <w:rPr>
                <w:sz w:val="22"/>
                <w:szCs w:val="22"/>
              </w:rPr>
            </w:pPr>
            <w:r>
              <w:rPr>
                <w:color w:val="0000FF"/>
                <w:sz w:val="22"/>
                <w:szCs w:val="22"/>
              </w:rPr>
              <w:t>东</w:t>
            </w:r>
            <w:r>
              <w:rPr>
                <w:color w:val="0000FF"/>
                <w:spacing w:val="8"/>
                <w:sz w:val="22"/>
                <w:szCs w:val="22"/>
              </w:rPr>
              <w:t xml:space="preserve"> </w:t>
            </w:r>
            <w:r>
              <w:rPr>
                <w:color w:val="0000FF"/>
                <w:sz w:val="22"/>
                <w:szCs w:val="22"/>
              </w:rPr>
              <w:t>侧</w:t>
            </w:r>
          </w:p>
        </w:tc>
        <w:tc>
          <w:tcPr>
            <w:tcW w:w="1949" w:type="dxa"/>
            <w:vAlign w:val="top"/>
          </w:tcPr>
          <w:p w14:paraId="79C5A5CF">
            <w:pPr>
              <w:pStyle w:val="6"/>
              <w:spacing w:before="84" w:line="247" w:lineRule="auto"/>
              <w:ind w:left="157" w:right="160" w:firstLine="52"/>
              <w:rPr>
                <w:sz w:val="22"/>
                <w:szCs w:val="22"/>
              </w:rPr>
            </w:pPr>
            <w:r>
              <w:rPr>
                <w:color w:val="0000FF"/>
                <w:spacing w:val="-2"/>
                <w:sz w:val="22"/>
                <w:szCs w:val="22"/>
              </w:rPr>
              <w:t>熔保一体倾动炉</w:t>
            </w:r>
            <w:r>
              <w:rPr>
                <w:color w:val="0000FF"/>
                <w:spacing w:val="-3"/>
                <w:sz w:val="22"/>
                <w:szCs w:val="22"/>
              </w:rPr>
              <w:t>（</w:t>
            </w:r>
            <w:r>
              <w:rPr>
                <w:rFonts w:ascii="Times New Roman" w:hAnsi="Times New Roman" w:eastAsia="Times New Roman" w:cs="Times New Roman"/>
                <w:color w:val="0000FF"/>
                <w:spacing w:val="-3"/>
                <w:sz w:val="22"/>
                <w:szCs w:val="22"/>
              </w:rPr>
              <w:t xml:space="preserve">1#35t </w:t>
            </w:r>
            <w:r>
              <w:rPr>
                <w:color w:val="0000FF"/>
                <w:spacing w:val="-3"/>
                <w:sz w:val="22"/>
                <w:szCs w:val="22"/>
              </w:rPr>
              <w:t>熔炼炉）</w:t>
            </w:r>
          </w:p>
        </w:tc>
        <w:tc>
          <w:tcPr>
            <w:tcW w:w="555" w:type="dxa"/>
            <w:vAlign w:val="top"/>
          </w:tcPr>
          <w:p w14:paraId="22E42197">
            <w:pPr>
              <w:spacing w:before="268"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65A9715B">
            <w:pPr>
              <w:spacing w:before="295" w:line="186"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75</w:t>
            </w:r>
          </w:p>
        </w:tc>
        <w:tc>
          <w:tcPr>
            <w:tcW w:w="690" w:type="dxa"/>
            <w:vMerge w:val="restart"/>
            <w:tcBorders>
              <w:bottom w:val="nil"/>
            </w:tcBorders>
            <w:vAlign w:val="top"/>
          </w:tcPr>
          <w:p w14:paraId="52F01290">
            <w:pPr>
              <w:spacing w:line="262" w:lineRule="auto"/>
              <w:rPr>
                <w:rFonts w:ascii="Arial"/>
                <w:sz w:val="21"/>
              </w:rPr>
            </w:pPr>
          </w:p>
          <w:p w14:paraId="09E2051F">
            <w:pPr>
              <w:spacing w:line="262" w:lineRule="auto"/>
              <w:rPr>
                <w:rFonts w:ascii="Arial"/>
                <w:sz w:val="21"/>
              </w:rPr>
            </w:pPr>
          </w:p>
          <w:p w14:paraId="2F812707">
            <w:pPr>
              <w:spacing w:line="262" w:lineRule="auto"/>
              <w:rPr>
                <w:rFonts w:ascii="Arial"/>
                <w:sz w:val="21"/>
              </w:rPr>
            </w:pPr>
          </w:p>
          <w:p w14:paraId="1A6A24DE">
            <w:pPr>
              <w:spacing w:line="262" w:lineRule="auto"/>
              <w:rPr>
                <w:rFonts w:ascii="Arial"/>
                <w:sz w:val="21"/>
              </w:rPr>
            </w:pPr>
          </w:p>
          <w:p w14:paraId="18AB2118">
            <w:pPr>
              <w:spacing w:line="262" w:lineRule="auto"/>
              <w:rPr>
                <w:rFonts w:ascii="Arial"/>
                <w:sz w:val="21"/>
              </w:rPr>
            </w:pPr>
          </w:p>
          <w:p w14:paraId="48D50C28">
            <w:pPr>
              <w:spacing w:line="262" w:lineRule="auto"/>
              <w:rPr>
                <w:rFonts w:ascii="Arial"/>
                <w:sz w:val="21"/>
              </w:rPr>
            </w:pPr>
          </w:p>
          <w:p w14:paraId="77E80B33">
            <w:pPr>
              <w:spacing w:line="262" w:lineRule="auto"/>
              <w:rPr>
                <w:rFonts w:ascii="Arial"/>
                <w:sz w:val="21"/>
              </w:rPr>
            </w:pPr>
          </w:p>
          <w:p w14:paraId="2C2266B3">
            <w:pPr>
              <w:spacing w:line="263" w:lineRule="auto"/>
              <w:rPr>
                <w:rFonts w:ascii="Arial"/>
                <w:sz w:val="21"/>
              </w:rPr>
            </w:pPr>
          </w:p>
          <w:p w14:paraId="271B8575">
            <w:pPr>
              <w:pStyle w:val="6"/>
              <w:spacing w:before="72" w:line="286" w:lineRule="auto"/>
              <w:ind w:left="131" w:right="121" w:hanging="1"/>
              <w:rPr>
                <w:sz w:val="22"/>
                <w:szCs w:val="22"/>
              </w:rPr>
            </w:pPr>
            <w:r>
              <w:rPr>
                <w:color w:val="0000FF"/>
                <w:spacing w:val="-4"/>
                <w:sz w:val="22"/>
                <w:szCs w:val="22"/>
              </w:rPr>
              <w:t>基础</w:t>
            </w:r>
            <w:r>
              <w:rPr>
                <w:color w:val="0000FF"/>
                <w:spacing w:val="34"/>
                <w:w w:val="130"/>
                <w:sz w:val="22"/>
                <w:szCs w:val="22"/>
              </w:rPr>
              <w:t>减</w:t>
            </w:r>
            <w:r>
              <w:rPr>
                <w:color w:val="0000FF"/>
                <w:spacing w:val="-5"/>
                <w:sz w:val="22"/>
                <w:szCs w:val="22"/>
              </w:rPr>
              <w:t>震、厂房隔声</w:t>
            </w:r>
          </w:p>
        </w:tc>
        <w:tc>
          <w:tcPr>
            <w:tcW w:w="861" w:type="dxa"/>
            <w:vAlign w:val="top"/>
          </w:tcPr>
          <w:p w14:paraId="02F6C828">
            <w:pPr>
              <w:spacing w:line="241" w:lineRule="auto"/>
              <w:rPr>
                <w:rFonts w:ascii="Arial"/>
                <w:sz w:val="21"/>
              </w:rPr>
            </w:pPr>
          </w:p>
          <w:p w14:paraId="2247164E">
            <w:pPr>
              <w:spacing w:before="58"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29.78</w:t>
            </w:r>
          </w:p>
        </w:tc>
        <w:tc>
          <w:tcPr>
            <w:tcW w:w="877" w:type="dxa"/>
            <w:vAlign w:val="top"/>
          </w:tcPr>
          <w:p w14:paraId="3563A4DD">
            <w:pPr>
              <w:spacing w:line="241" w:lineRule="auto"/>
              <w:rPr>
                <w:rFonts w:ascii="Arial"/>
                <w:sz w:val="21"/>
              </w:rPr>
            </w:pPr>
          </w:p>
          <w:p w14:paraId="7B57F164">
            <w:pPr>
              <w:spacing w:before="58" w:line="195" w:lineRule="auto"/>
              <w:ind w:left="278"/>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-9.9</w:t>
            </w:r>
          </w:p>
        </w:tc>
        <w:tc>
          <w:tcPr>
            <w:tcW w:w="720" w:type="dxa"/>
            <w:vAlign w:val="top"/>
          </w:tcPr>
          <w:p w14:paraId="26097C41">
            <w:pPr>
              <w:spacing w:line="241" w:lineRule="auto"/>
              <w:rPr>
                <w:rFonts w:ascii="Arial"/>
                <w:sz w:val="21"/>
              </w:rPr>
            </w:pPr>
          </w:p>
          <w:p w14:paraId="095D6C99">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773869AA">
            <w:pPr>
              <w:spacing w:before="279" w:line="195"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21.95</w:t>
            </w:r>
          </w:p>
        </w:tc>
        <w:tc>
          <w:tcPr>
            <w:tcW w:w="765" w:type="dxa"/>
            <w:vAlign w:val="top"/>
          </w:tcPr>
          <w:p w14:paraId="25BE94EF">
            <w:pPr>
              <w:spacing w:before="274"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40.03</w:t>
            </w:r>
          </w:p>
        </w:tc>
        <w:tc>
          <w:tcPr>
            <w:tcW w:w="660" w:type="dxa"/>
            <w:vAlign w:val="top"/>
          </w:tcPr>
          <w:p w14:paraId="49F4B0A0">
            <w:pPr>
              <w:pStyle w:val="6"/>
              <w:spacing w:before="254" w:line="220" w:lineRule="auto"/>
              <w:ind w:left="117"/>
              <w:rPr>
                <w:sz w:val="22"/>
                <w:szCs w:val="22"/>
              </w:rPr>
            </w:pPr>
            <w:r>
              <w:rPr>
                <w:color w:val="0000FF"/>
                <w:spacing w:val="-3"/>
                <w:sz w:val="22"/>
                <w:szCs w:val="22"/>
              </w:rPr>
              <w:t>昼夜</w:t>
            </w:r>
          </w:p>
        </w:tc>
        <w:tc>
          <w:tcPr>
            <w:tcW w:w="750" w:type="dxa"/>
            <w:vAlign w:val="top"/>
          </w:tcPr>
          <w:p w14:paraId="734BDDAB">
            <w:pPr>
              <w:spacing w:before="292"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90B4413">
            <w:pPr>
              <w:spacing w:line="241" w:lineRule="auto"/>
              <w:rPr>
                <w:rFonts w:ascii="Arial"/>
                <w:sz w:val="21"/>
              </w:rPr>
            </w:pPr>
          </w:p>
          <w:p w14:paraId="73A2FF67">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17.47</w:t>
            </w:r>
          </w:p>
        </w:tc>
        <w:tc>
          <w:tcPr>
            <w:tcW w:w="696" w:type="dxa"/>
            <w:tcBorders>
              <w:right w:val="single" w:color="000000" w:sz="10" w:space="0"/>
            </w:tcBorders>
            <w:vAlign w:val="top"/>
          </w:tcPr>
          <w:p w14:paraId="118E9800">
            <w:pPr>
              <w:spacing w:line="241" w:lineRule="auto"/>
              <w:rPr>
                <w:rFonts w:ascii="Arial"/>
                <w:sz w:val="21"/>
              </w:rPr>
            </w:pPr>
          </w:p>
          <w:p w14:paraId="126B5C16">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0786ACD">
            <w:pPr>
              <w:rPr>
                <w:rFonts w:ascii="Arial"/>
                <w:sz w:val="21"/>
              </w:rPr>
            </w:pPr>
          </w:p>
        </w:tc>
      </w:tr>
      <w:tr w14:paraId="29EF0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597" w:type="dxa"/>
            <w:vMerge w:val="continue"/>
            <w:tcBorders>
              <w:top w:val="nil"/>
              <w:bottom w:val="nil"/>
            </w:tcBorders>
            <w:textDirection w:val="tbRlV"/>
            <w:vAlign w:val="top"/>
          </w:tcPr>
          <w:p w14:paraId="5DB7DFC7">
            <w:pPr>
              <w:rPr>
                <w:rFonts w:ascii="Arial"/>
                <w:sz w:val="21"/>
              </w:rPr>
            </w:pPr>
          </w:p>
        </w:tc>
        <w:tc>
          <w:tcPr>
            <w:tcW w:w="124" w:type="dxa"/>
            <w:tcBorders>
              <w:top w:val="nil"/>
              <w:bottom w:val="nil"/>
              <w:right w:val="single" w:color="000000" w:sz="10" w:space="0"/>
            </w:tcBorders>
            <w:vAlign w:val="top"/>
          </w:tcPr>
          <w:p w14:paraId="17F06B40">
            <w:pPr>
              <w:rPr>
                <w:rFonts w:ascii="Arial"/>
                <w:sz w:val="21"/>
              </w:rPr>
            </w:pPr>
          </w:p>
        </w:tc>
        <w:tc>
          <w:tcPr>
            <w:tcW w:w="441" w:type="dxa"/>
            <w:vMerge w:val="continue"/>
            <w:tcBorders>
              <w:top w:val="nil"/>
              <w:left w:val="single" w:color="000000" w:sz="10" w:space="0"/>
              <w:bottom w:val="nil"/>
            </w:tcBorders>
            <w:vAlign w:val="top"/>
          </w:tcPr>
          <w:p w14:paraId="38A700FE">
            <w:pPr>
              <w:rPr>
                <w:rFonts w:ascii="Arial"/>
                <w:sz w:val="21"/>
              </w:rPr>
            </w:pPr>
          </w:p>
        </w:tc>
        <w:tc>
          <w:tcPr>
            <w:tcW w:w="509" w:type="dxa"/>
            <w:vMerge w:val="continue"/>
            <w:tcBorders>
              <w:top w:val="nil"/>
              <w:bottom w:val="nil"/>
            </w:tcBorders>
            <w:textDirection w:val="tbRlV"/>
            <w:vAlign w:val="top"/>
          </w:tcPr>
          <w:p w14:paraId="1F87E7DA">
            <w:pPr>
              <w:rPr>
                <w:rFonts w:ascii="Arial"/>
                <w:sz w:val="21"/>
              </w:rPr>
            </w:pPr>
          </w:p>
        </w:tc>
        <w:tc>
          <w:tcPr>
            <w:tcW w:w="451" w:type="dxa"/>
            <w:vMerge w:val="continue"/>
            <w:tcBorders>
              <w:top w:val="nil"/>
              <w:bottom w:val="nil"/>
            </w:tcBorders>
            <w:textDirection w:val="tbRlV"/>
            <w:vAlign w:val="top"/>
          </w:tcPr>
          <w:p w14:paraId="1E2DBA8C">
            <w:pPr>
              <w:rPr>
                <w:rFonts w:ascii="Arial"/>
                <w:sz w:val="21"/>
              </w:rPr>
            </w:pPr>
          </w:p>
        </w:tc>
        <w:tc>
          <w:tcPr>
            <w:tcW w:w="1949" w:type="dxa"/>
            <w:vAlign w:val="top"/>
          </w:tcPr>
          <w:p w14:paraId="6BA611F6">
            <w:pPr>
              <w:pStyle w:val="6"/>
              <w:spacing w:before="88" w:line="245" w:lineRule="auto"/>
              <w:ind w:left="115" w:right="11" w:firstLine="102"/>
              <w:rPr>
                <w:sz w:val="22"/>
                <w:szCs w:val="22"/>
              </w:rPr>
            </w:pPr>
            <w:r>
              <w:rPr>
                <w:color w:val="0000FF"/>
                <w:spacing w:val="-3"/>
                <w:sz w:val="22"/>
                <w:szCs w:val="22"/>
              </w:rPr>
              <w:t>蓄热式高效熔炼</w:t>
            </w:r>
            <w:r>
              <w:rPr>
                <w:color w:val="0000FF"/>
                <w:spacing w:val="-5"/>
                <w:sz w:val="22"/>
                <w:szCs w:val="22"/>
              </w:rPr>
              <w:t>炉（</w:t>
            </w:r>
            <w:r>
              <w:rPr>
                <w:rFonts w:ascii="Times New Roman" w:hAnsi="Times New Roman" w:eastAsia="Times New Roman" w:cs="Times New Roman"/>
                <w:color w:val="0000FF"/>
                <w:spacing w:val="-5"/>
                <w:sz w:val="22"/>
                <w:szCs w:val="22"/>
              </w:rPr>
              <w:t xml:space="preserve">2#35t </w:t>
            </w:r>
            <w:r>
              <w:rPr>
                <w:color w:val="0000FF"/>
                <w:spacing w:val="-5"/>
                <w:sz w:val="22"/>
                <w:szCs w:val="22"/>
              </w:rPr>
              <w:t>熔炼炉）</w:t>
            </w:r>
          </w:p>
        </w:tc>
        <w:tc>
          <w:tcPr>
            <w:tcW w:w="555" w:type="dxa"/>
            <w:vAlign w:val="top"/>
          </w:tcPr>
          <w:p w14:paraId="451D7100">
            <w:pPr>
              <w:spacing w:before="269"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64E8151A">
            <w:pPr>
              <w:spacing w:before="296" w:line="186"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75</w:t>
            </w:r>
          </w:p>
        </w:tc>
        <w:tc>
          <w:tcPr>
            <w:tcW w:w="690" w:type="dxa"/>
            <w:vMerge w:val="continue"/>
            <w:tcBorders>
              <w:top w:val="nil"/>
              <w:bottom w:val="nil"/>
            </w:tcBorders>
            <w:vAlign w:val="top"/>
          </w:tcPr>
          <w:p w14:paraId="590267CC">
            <w:pPr>
              <w:rPr>
                <w:rFonts w:ascii="Arial"/>
                <w:sz w:val="21"/>
              </w:rPr>
            </w:pPr>
          </w:p>
        </w:tc>
        <w:tc>
          <w:tcPr>
            <w:tcW w:w="861" w:type="dxa"/>
            <w:vAlign w:val="top"/>
          </w:tcPr>
          <w:p w14:paraId="29E7756D">
            <w:pPr>
              <w:spacing w:line="242" w:lineRule="auto"/>
              <w:rPr>
                <w:rFonts w:ascii="Arial"/>
                <w:sz w:val="21"/>
              </w:rPr>
            </w:pPr>
          </w:p>
          <w:p w14:paraId="207F287C">
            <w:pPr>
              <w:spacing w:before="58" w:line="195" w:lineRule="auto"/>
              <w:ind w:left="219"/>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11.62</w:t>
            </w:r>
          </w:p>
        </w:tc>
        <w:tc>
          <w:tcPr>
            <w:tcW w:w="877" w:type="dxa"/>
            <w:vAlign w:val="top"/>
          </w:tcPr>
          <w:p w14:paraId="2F76141C">
            <w:pPr>
              <w:spacing w:line="242" w:lineRule="auto"/>
              <w:rPr>
                <w:rFonts w:ascii="Arial"/>
                <w:sz w:val="21"/>
              </w:rPr>
            </w:pPr>
          </w:p>
          <w:p w14:paraId="3F129AB5">
            <w:pPr>
              <w:spacing w:before="58" w:line="195" w:lineRule="auto"/>
              <w:ind w:left="227"/>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11.06</w:t>
            </w:r>
          </w:p>
        </w:tc>
        <w:tc>
          <w:tcPr>
            <w:tcW w:w="720" w:type="dxa"/>
            <w:vAlign w:val="top"/>
          </w:tcPr>
          <w:p w14:paraId="41445076">
            <w:pPr>
              <w:spacing w:line="242" w:lineRule="auto"/>
              <w:rPr>
                <w:rFonts w:ascii="Arial"/>
                <w:sz w:val="21"/>
              </w:rPr>
            </w:pPr>
          </w:p>
          <w:p w14:paraId="212694C4">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1E3F1CF6">
            <w:pPr>
              <w:spacing w:before="279"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65.48</w:t>
            </w:r>
          </w:p>
        </w:tc>
        <w:tc>
          <w:tcPr>
            <w:tcW w:w="765" w:type="dxa"/>
            <w:vAlign w:val="top"/>
          </w:tcPr>
          <w:p w14:paraId="4AB78476">
            <w:pPr>
              <w:spacing w:before="275" w:line="195" w:lineRule="auto"/>
              <w:ind w:left="15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37.34</w:t>
            </w:r>
          </w:p>
        </w:tc>
        <w:tc>
          <w:tcPr>
            <w:tcW w:w="660" w:type="dxa"/>
            <w:vAlign w:val="top"/>
          </w:tcPr>
          <w:p w14:paraId="09559E6C">
            <w:pPr>
              <w:pStyle w:val="6"/>
              <w:spacing w:before="257" w:line="220" w:lineRule="auto"/>
              <w:ind w:left="117"/>
              <w:rPr>
                <w:sz w:val="22"/>
                <w:szCs w:val="22"/>
              </w:rPr>
            </w:pPr>
            <w:r>
              <w:rPr>
                <w:color w:val="0000FF"/>
                <w:spacing w:val="-3"/>
                <w:sz w:val="22"/>
                <w:szCs w:val="22"/>
              </w:rPr>
              <w:t>昼夜</w:t>
            </w:r>
          </w:p>
        </w:tc>
        <w:tc>
          <w:tcPr>
            <w:tcW w:w="750" w:type="dxa"/>
            <w:vAlign w:val="top"/>
          </w:tcPr>
          <w:p w14:paraId="0FBA79D0">
            <w:pPr>
              <w:spacing w:before="293"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8003F73">
            <w:pPr>
              <w:spacing w:line="242" w:lineRule="auto"/>
              <w:rPr>
                <w:rFonts w:ascii="Arial"/>
                <w:sz w:val="21"/>
              </w:rPr>
            </w:pPr>
          </w:p>
          <w:p w14:paraId="120026B2">
            <w:pPr>
              <w:spacing w:before="58"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22.29</w:t>
            </w:r>
          </w:p>
        </w:tc>
        <w:tc>
          <w:tcPr>
            <w:tcW w:w="696" w:type="dxa"/>
            <w:tcBorders>
              <w:right w:val="single" w:color="000000" w:sz="10" w:space="0"/>
            </w:tcBorders>
            <w:vAlign w:val="top"/>
          </w:tcPr>
          <w:p w14:paraId="4E7D9363">
            <w:pPr>
              <w:spacing w:line="242" w:lineRule="auto"/>
              <w:rPr>
                <w:rFonts w:ascii="Arial"/>
                <w:sz w:val="21"/>
              </w:rPr>
            </w:pPr>
          </w:p>
          <w:p w14:paraId="0E9358DA">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5B57A5B9">
            <w:pPr>
              <w:rPr>
                <w:rFonts w:ascii="Arial"/>
                <w:sz w:val="21"/>
              </w:rPr>
            </w:pPr>
          </w:p>
        </w:tc>
      </w:tr>
      <w:tr w14:paraId="30B19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597" w:type="dxa"/>
            <w:vMerge w:val="continue"/>
            <w:tcBorders>
              <w:top w:val="nil"/>
              <w:bottom w:val="nil"/>
            </w:tcBorders>
            <w:textDirection w:val="tbRlV"/>
            <w:vAlign w:val="top"/>
          </w:tcPr>
          <w:p w14:paraId="665B5FDA">
            <w:pPr>
              <w:rPr>
                <w:rFonts w:ascii="Arial"/>
                <w:sz w:val="21"/>
              </w:rPr>
            </w:pPr>
          </w:p>
        </w:tc>
        <w:tc>
          <w:tcPr>
            <w:tcW w:w="124" w:type="dxa"/>
            <w:tcBorders>
              <w:top w:val="nil"/>
              <w:bottom w:val="nil"/>
              <w:right w:val="single" w:color="000000" w:sz="10" w:space="0"/>
            </w:tcBorders>
            <w:vAlign w:val="top"/>
          </w:tcPr>
          <w:p w14:paraId="2E7E1756">
            <w:pPr>
              <w:rPr>
                <w:rFonts w:ascii="Arial"/>
                <w:sz w:val="21"/>
              </w:rPr>
            </w:pPr>
          </w:p>
        </w:tc>
        <w:tc>
          <w:tcPr>
            <w:tcW w:w="441" w:type="dxa"/>
            <w:vMerge w:val="continue"/>
            <w:tcBorders>
              <w:top w:val="nil"/>
              <w:left w:val="single" w:color="000000" w:sz="10" w:space="0"/>
              <w:bottom w:val="nil"/>
            </w:tcBorders>
            <w:vAlign w:val="top"/>
          </w:tcPr>
          <w:p w14:paraId="7E3A8A07">
            <w:pPr>
              <w:rPr>
                <w:rFonts w:ascii="Arial"/>
                <w:sz w:val="21"/>
              </w:rPr>
            </w:pPr>
          </w:p>
        </w:tc>
        <w:tc>
          <w:tcPr>
            <w:tcW w:w="509" w:type="dxa"/>
            <w:vMerge w:val="continue"/>
            <w:tcBorders>
              <w:top w:val="nil"/>
              <w:bottom w:val="nil"/>
            </w:tcBorders>
            <w:textDirection w:val="tbRlV"/>
            <w:vAlign w:val="top"/>
          </w:tcPr>
          <w:p w14:paraId="782A1911">
            <w:pPr>
              <w:rPr>
                <w:rFonts w:ascii="Arial"/>
                <w:sz w:val="21"/>
              </w:rPr>
            </w:pPr>
          </w:p>
        </w:tc>
        <w:tc>
          <w:tcPr>
            <w:tcW w:w="451" w:type="dxa"/>
            <w:vMerge w:val="continue"/>
            <w:tcBorders>
              <w:top w:val="nil"/>
              <w:bottom w:val="nil"/>
            </w:tcBorders>
            <w:textDirection w:val="tbRlV"/>
            <w:vAlign w:val="top"/>
          </w:tcPr>
          <w:p w14:paraId="41059F20">
            <w:pPr>
              <w:rPr>
                <w:rFonts w:ascii="Arial"/>
                <w:sz w:val="21"/>
              </w:rPr>
            </w:pPr>
          </w:p>
        </w:tc>
        <w:tc>
          <w:tcPr>
            <w:tcW w:w="1949" w:type="dxa"/>
            <w:vAlign w:val="top"/>
          </w:tcPr>
          <w:p w14:paraId="4CDB14CA">
            <w:pPr>
              <w:pStyle w:val="6"/>
              <w:spacing w:before="89" w:line="244" w:lineRule="auto"/>
              <w:ind w:left="154" w:right="160" w:firstLine="64"/>
              <w:rPr>
                <w:sz w:val="22"/>
                <w:szCs w:val="22"/>
              </w:rPr>
            </w:pPr>
            <w:r>
              <w:rPr>
                <w:color w:val="0000FF"/>
                <w:spacing w:val="-3"/>
                <w:sz w:val="22"/>
                <w:szCs w:val="22"/>
              </w:rPr>
              <w:t>蓄热式高效熔炼炉（</w:t>
            </w:r>
            <w:r>
              <w:rPr>
                <w:rFonts w:ascii="Times New Roman" w:hAnsi="Times New Roman" w:eastAsia="Times New Roman" w:cs="Times New Roman"/>
                <w:color w:val="0000FF"/>
                <w:spacing w:val="-3"/>
                <w:sz w:val="22"/>
                <w:szCs w:val="22"/>
              </w:rPr>
              <w:t xml:space="preserve">60t </w:t>
            </w:r>
            <w:r>
              <w:rPr>
                <w:color w:val="0000FF"/>
                <w:spacing w:val="-3"/>
                <w:sz w:val="22"/>
                <w:szCs w:val="22"/>
              </w:rPr>
              <w:t>熔炼炉）</w:t>
            </w:r>
          </w:p>
        </w:tc>
        <w:tc>
          <w:tcPr>
            <w:tcW w:w="555" w:type="dxa"/>
            <w:vAlign w:val="top"/>
          </w:tcPr>
          <w:p w14:paraId="4D9FE827">
            <w:pPr>
              <w:spacing w:before="273"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759C7F6F">
            <w:pPr>
              <w:spacing w:before="300" w:line="186"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75</w:t>
            </w:r>
          </w:p>
        </w:tc>
        <w:tc>
          <w:tcPr>
            <w:tcW w:w="690" w:type="dxa"/>
            <w:vMerge w:val="continue"/>
            <w:tcBorders>
              <w:top w:val="nil"/>
              <w:bottom w:val="nil"/>
            </w:tcBorders>
            <w:vAlign w:val="top"/>
          </w:tcPr>
          <w:p w14:paraId="5A6C80C6">
            <w:pPr>
              <w:rPr>
                <w:rFonts w:ascii="Arial"/>
                <w:sz w:val="21"/>
              </w:rPr>
            </w:pPr>
          </w:p>
        </w:tc>
        <w:tc>
          <w:tcPr>
            <w:tcW w:w="861" w:type="dxa"/>
            <w:vAlign w:val="top"/>
          </w:tcPr>
          <w:p w14:paraId="1D904823">
            <w:pPr>
              <w:spacing w:line="246" w:lineRule="auto"/>
              <w:rPr>
                <w:rFonts w:ascii="Arial"/>
                <w:sz w:val="21"/>
              </w:rPr>
            </w:pPr>
          </w:p>
          <w:p w14:paraId="628F312B">
            <w:pPr>
              <w:spacing w:before="58" w:line="195" w:lineRule="auto"/>
              <w:ind w:left="267"/>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10.6</w:t>
            </w:r>
          </w:p>
        </w:tc>
        <w:tc>
          <w:tcPr>
            <w:tcW w:w="877" w:type="dxa"/>
            <w:vAlign w:val="top"/>
          </w:tcPr>
          <w:p w14:paraId="4A73A92E">
            <w:pPr>
              <w:spacing w:line="246" w:lineRule="auto"/>
              <w:rPr>
                <w:rFonts w:ascii="Arial"/>
                <w:sz w:val="21"/>
              </w:rPr>
            </w:pPr>
          </w:p>
          <w:p w14:paraId="2260439E">
            <w:pPr>
              <w:spacing w:before="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-9.</w:t>
            </w:r>
            <w:r>
              <w:rPr>
                <w:rFonts w:ascii="Times New Roman" w:hAnsi="Times New Roman" w:eastAsia="Times New Roman" w:cs="Times New Roman"/>
                <w:color w:val="0000FF"/>
                <w:spacing w:val="-24"/>
                <w:sz w:val="20"/>
                <w:szCs w:val="20"/>
              </w:rPr>
              <w:t xml:space="preserve"> </w:t>
            </w:r>
            <w:r>
              <w:rPr>
                <w:rFonts w:ascii="Times New Roman" w:hAnsi="Times New Roman" w:eastAsia="Times New Roman" w:cs="Times New Roman"/>
                <w:color w:val="0000FF"/>
                <w:spacing w:val="-3"/>
                <w:sz w:val="20"/>
                <w:szCs w:val="20"/>
              </w:rPr>
              <w:t>14</w:t>
            </w:r>
          </w:p>
        </w:tc>
        <w:tc>
          <w:tcPr>
            <w:tcW w:w="720" w:type="dxa"/>
            <w:vAlign w:val="top"/>
          </w:tcPr>
          <w:p w14:paraId="4DCB6308">
            <w:pPr>
              <w:spacing w:line="246" w:lineRule="auto"/>
              <w:rPr>
                <w:rFonts w:ascii="Arial"/>
                <w:sz w:val="21"/>
              </w:rPr>
            </w:pPr>
          </w:p>
          <w:p w14:paraId="53F182BC">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0E842C6A">
            <w:pPr>
              <w:spacing w:before="284" w:line="195" w:lineRule="auto"/>
              <w:ind w:left="18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32.52</w:t>
            </w:r>
          </w:p>
        </w:tc>
        <w:tc>
          <w:tcPr>
            <w:tcW w:w="765" w:type="dxa"/>
            <w:vAlign w:val="top"/>
          </w:tcPr>
          <w:p w14:paraId="36C89B99">
            <w:pPr>
              <w:spacing w:before="279" w:line="195" w:lineRule="auto"/>
              <w:ind w:left="15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38.58</w:t>
            </w:r>
          </w:p>
        </w:tc>
        <w:tc>
          <w:tcPr>
            <w:tcW w:w="660" w:type="dxa"/>
            <w:vAlign w:val="top"/>
          </w:tcPr>
          <w:p w14:paraId="24A82A3D">
            <w:pPr>
              <w:pStyle w:val="6"/>
              <w:spacing w:before="259" w:line="220" w:lineRule="auto"/>
              <w:ind w:left="117"/>
              <w:rPr>
                <w:sz w:val="22"/>
                <w:szCs w:val="22"/>
              </w:rPr>
            </w:pPr>
            <w:r>
              <w:rPr>
                <w:color w:val="0000FF"/>
                <w:spacing w:val="-3"/>
                <w:sz w:val="22"/>
                <w:szCs w:val="22"/>
              </w:rPr>
              <w:t>昼夜</w:t>
            </w:r>
          </w:p>
        </w:tc>
        <w:tc>
          <w:tcPr>
            <w:tcW w:w="750" w:type="dxa"/>
            <w:vAlign w:val="top"/>
          </w:tcPr>
          <w:p w14:paraId="6647502B">
            <w:pPr>
              <w:spacing w:before="297"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2187416">
            <w:pPr>
              <w:spacing w:line="246" w:lineRule="auto"/>
              <w:rPr>
                <w:rFonts w:ascii="Arial"/>
                <w:sz w:val="21"/>
              </w:rPr>
            </w:pPr>
          </w:p>
          <w:p w14:paraId="2CE2E3B7">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17.58</w:t>
            </w:r>
          </w:p>
        </w:tc>
        <w:tc>
          <w:tcPr>
            <w:tcW w:w="696" w:type="dxa"/>
            <w:tcBorders>
              <w:right w:val="single" w:color="000000" w:sz="10" w:space="0"/>
            </w:tcBorders>
            <w:vAlign w:val="top"/>
          </w:tcPr>
          <w:p w14:paraId="5AA852FA">
            <w:pPr>
              <w:spacing w:line="246" w:lineRule="auto"/>
              <w:rPr>
                <w:rFonts w:ascii="Arial"/>
                <w:sz w:val="21"/>
              </w:rPr>
            </w:pPr>
          </w:p>
          <w:p w14:paraId="5E61F922">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422103A8">
            <w:pPr>
              <w:rPr>
                <w:rFonts w:ascii="Arial"/>
                <w:sz w:val="21"/>
              </w:rPr>
            </w:pPr>
          </w:p>
        </w:tc>
      </w:tr>
      <w:tr w14:paraId="36586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597" w:type="dxa"/>
            <w:vMerge w:val="continue"/>
            <w:tcBorders>
              <w:top w:val="nil"/>
              <w:bottom w:val="nil"/>
            </w:tcBorders>
            <w:textDirection w:val="tbRlV"/>
            <w:vAlign w:val="top"/>
          </w:tcPr>
          <w:p w14:paraId="70F47E90">
            <w:pPr>
              <w:rPr>
                <w:rFonts w:ascii="Arial"/>
                <w:sz w:val="21"/>
              </w:rPr>
            </w:pPr>
          </w:p>
        </w:tc>
        <w:tc>
          <w:tcPr>
            <w:tcW w:w="124" w:type="dxa"/>
            <w:tcBorders>
              <w:top w:val="nil"/>
              <w:bottom w:val="nil"/>
              <w:right w:val="single" w:color="000000" w:sz="10" w:space="0"/>
            </w:tcBorders>
            <w:vAlign w:val="top"/>
          </w:tcPr>
          <w:p w14:paraId="0FC965C4">
            <w:pPr>
              <w:rPr>
                <w:rFonts w:ascii="Arial"/>
                <w:sz w:val="21"/>
              </w:rPr>
            </w:pPr>
          </w:p>
        </w:tc>
        <w:tc>
          <w:tcPr>
            <w:tcW w:w="441" w:type="dxa"/>
            <w:vMerge w:val="continue"/>
            <w:tcBorders>
              <w:top w:val="nil"/>
              <w:left w:val="single" w:color="000000" w:sz="10" w:space="0"/>
              <w:bottom w:val="nil"/>
            </w:tcBorders>
            <w:vAlign w:val="top"/>
          </w:tcPr>
          <w:p w14:paraId="23F2D3DA">
            <w:pPr>
              <w:rPr>
                <w:rFonts w:ascii="Arial"/>
                <w:sz w:val="21"/>
              </w:rPr>
            </w:pPr>
          </w:p>
        </w:tc>
        <w:tc>
          <w:tcPr>
            <w:tcW w:w="509" w:type="dxa"/>
            <w:vMerge w:val="continue"/>
            <w:tcBorders>
              <w:top w:val="nil"/>
              <w:bottom w:val="nil"/>
            </w:tcBorders>
            <w:textDirection w:val="tbRlV"/>
            <w:vAlign w:val="top"/>
          </w:tcPr>
          <w:p w14:paraId="7890D43E">
            <w:pPr>
              <w:rPr>
                <w:rFonts w:ascii="Arial"/>
                <w:sz w:val="21"/>
              </w:rPr>
            </w:pPr>
          </w:p>
        </w:tc>
        <w:tc>
          <w:tcPr>
            <w:tcW w:w="451" w:type="dxa"/>
            <w:vMerge w:val="continue"/>
            <w:tcBorders>
              <w:top w:val="nil"/>
              <w:bottom w:val="nil"/>
            </w:tcBorders>
            <w:textDirection w:val="tbRlV"/>
            <w:vAlign w:val="top"/>
          </w:tcPr>
          <w:p w14:paraId="7887EA5D">
            <w:pPr>
              <w:rPr>
                <w:rFonts w:ascii="Arial"/>
                <w:sz w:val="21"/>
              </w:rPr>
            </w:pPr>
          </w:p>
        </w:tc>
        <w:tc>
          <w:tcPr>
            <w:tcW w:w="1949" w:type="dxa"/>
            <w:vAlign w:val="top"/>
          </w:tcPr>
          <w:p w14:paraId="5B8AA416">
            <w:pPr>
              <w:pStyle w:val="6"/>
              <w:spacing w:before="94" w:line="207" w:lineRule="auto"/>
              <w:ind w:left="429"/>
              <w:rPr>
                <w:sz w:val="22"/>
                <w:szCs w:val="22"/>
              </w:rPr>
            </w:pPr>
            <w:r>
              <w:rPr>
                <w:color w:val="0000FF"/>
                <w:spacing w:val="-2"/>
                <w:sz w:val="22"/>
                <w:szCs w:val="22"/>
              </w:rPr>
              <w:t>井式铸造机</w:t>
            </w:r>
          </w:p>
        </w:tc>
        <w:tc>
          <w:tcPr>
            <w:tcW w:w="555" w:type="dxa"/>
            <w:vAlign w:val="top"/>
          </w:tcPr>
          <w:p w14:paraId="74EA850C">
            <w:pPr>
              <w:spacing w:before="106"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52C37CC">
            <w:pPr>
              <w:spacing w:before="130"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4BBD8DF8">
            <w:pPr>
              <w:rPr>
                <w:rFonts w:ascii="Arial"/>
                <w:sz w:val="21"/>
              </w:rPr>
            </w:pPr>
          </w:p>
        </w:tc>
        <w:tc>
          <w:tcPr>
            <w:tcW w:w="861" w:type="dxa"/>
            <w:vAlign w:val="top"/>
          </w:tcPr>
          <w:p w14:paraId="77FB24EE">
            <w:pPr>
              <w:spacing w:before="138" w:line="195" w:lineRule="auto"/>
              <w:ind w:left="19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36.01</w:t>
            </w:r>
          </w:p>
        </w:tc>
        <w:tc>
          <w:tcPr>
            <w:tcW w:w="877" w:type="dxa"/>
            <w:vAlign w:val="top"/>
          </w:tcPr>
          <w:p w14:paraId="65D9D409">
            <w:pPr>
              <w:spacing w:before="13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-6.61</w:t>
            </w:r>
          </w:p>
        </w:tc>
        <w:tc>
          <w:tcPr>
            <w:tcW w:w="720" w:type="dxa"/>
            <w:vAlign w:val="top"/>
          </w:tcPr>
          <w:p w14:paraId="134FD5EE">
            <w:pPr>
              <w:spacing w:before="13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2C19F40C">
            <w:pPr>
              <w:spacing w:before="116" w:line="195" w:lineRule="auto"/>
              <w:ind w:left="18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30.69</w:t>
            </w:r>
          </w:p>
        </w:tc>
        <w:tc>
          <w:tcPr>
            <w:tcW w:w="765" w:type="dxa"/>
            <w:vAlign w:val="top"/>
          </w:tcPr>
          <w:p w14:paraId="76D50A8E">
            <w:pPr>
              <w:spacing w:before="111"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43.75</w:t>
            </w:r>
          </w:p>
        </w:tc>
        <w:tc>
          <w:tcPr>
            <w:tcW w:w="660" w:type="dxa"/>
            <w:vAlign w:val="top"/>
          </w:tcPr>
          <w:p w14:paraId="71318540">
            <w:pPr>
              <w:pStyle w:val="6"/>
              <w:spacing w:before="94" w:line="207" w:lineRule="auto"/>
              <w:ind w:left="117"/>
              <w:rPr>
                <w:sz w:val="22"/>
                <w:szCs w:val="22"/>
              </w:rPr>
            </w:pPr>
            <w:r>
              <w:rPr>
                <w:color w:val="0000FF"/>
                <w:spacing w:val="-3"/>
                <w:sz w:val="22"/>
                <w:szCs w:val="22"/>
              </w:rPr>
              <w:t>昼夜</w:t>
            </w:r>
          </w:p>
        </w:tc>
        <w:tc>
          <w:tcPr>
            <w:tcW w:w="750" w:type="dxa"/>
            <w:vAlign w:val="top"/>
          </w:tcPr>
          <w:p w14:paraId="7151050D">
            <w:pPr>
              <w:spacing w:before="130"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4401249F">
            <w:pPr>
              <w:spacing w:before="138"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22.75</w:t>
            </w:r>
          </w:p>
        </w:tc>
        <w:tc>
          <w:tcPr>
            <w:tcW w:w="696" w:type="dxa"/>
            <w:tcBorders>
              <w:right w:val="single" w:color="000000" w:sz="10" w:space="0"/>
            </w:tcBorders>
            <w:vAlign w:val="top"/>
          </w:tcPr>
          <w:p w14:paraId="4BA8CCB5">
            <w:pPr>
              <w:spacing w:before="13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411FB5FA">
            <w:pPr>
              <w:rPr>
                <w:rFonts w:ascii="Arial"/>
                <w:sz w:val="21"/>
              </w:rPr>
            </w:pPr>
          </w:p>
        </w:tc>
      </w:tr>
      <w:tr w14:paraId="4EFF5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textDirection w:val="tbRlV"/>
            <w:vAlign w:val="top"/>
          </w:tcPr>
          <w:p w14:paraId="50957B36">
            <w:pPr>
              <w:rPr>
                <w:rFonts w:ascii="Arial"/>
                <w:sz w:val="21"/>
              </w:rPr>
            </w:pPr>
          </w:p>
        </w:tc>
        <w:tc>
          <w:tcPr>
            <w:tcW w:w="124" w:type="dxa"/>
            <w:tcBorders>
              <w:top w:val="nil"/>
              <w:bottom w:val="nil"/>
              <w:right w:val="single" w:color="000000" w:sz="10" w:space="0"/>
            </w:tcBorders>
            <w:vAlign w:val="top"/>
          </w:tcPr>
          <w:p w14:paraId="3572E16D">
            <w:pPr>
              <w:rPr>
                <w:rFonts w:ascii="Arial"/>
                <w:sz w:val="21"/>
              </w:rPr>
            </w:pPr>
          </w:p>
        </w:tc>
        <w:tc>
          <w:tcPr>
            <w:tcW w:w="441" w:type="dxa"/>
            <w:vMerge w:val="continue"/>
            <w:tcBorders>
              <w:top w:val="nil"/>
              <w:left w:val="single" w:color="000000" w:sz="10" w:space="0"/>
              <w:bottom w:val="nil"/>
            </w:tcBorders>
            <w:vAlign w:val="top"/>
          </w:tcPr>
          <w:p w14:paraId="2E35F0F3">
            <w:pPr>
              <w:rPr>
                <w:rFonts w:ascii="Arial"/>
                <w:sz w:val="21"/>
              </w:rPr>
            </w:pPr>
          </w:p>
        </w:tc>
        <w:tc>
          <w:tcPr>
            <w:tcW w:w="509" w:type="dxa"/>
            <w:vMerge w:val="continue"/>
            <w:tcBorders>
              <w:top w:val="nil"/>
              <w:bottom w:val="nil"/>
            </w:tcBorders>
            <w:textDirection w:val="tbRlV"/>
            <w:vAlign w:val="top"/>
          </w:tcPr>
          <w:p w14:paraId="172132CD">
            <w:pPr>
              <w:rPr>
                <w:rFonts w:ascii="Arial"/>
                <w:sz w:val="21"/>
              </w:rPr>
            </w:pPr>
          </w:p>
        </w:tc>
        <w:tc>
          <w:tcPr>
            <w:tcW w:w="451" w:type="dxa"/>
            <w:vMerge w:val="continue"/>
            <w:tcBorders>
              <w:top w:val="nil"/>
              <w:bottom w:val="nil"/>
            </w:tcBorders>
            <w:textDirection w:val="tbRlV"/>
            <w:vAlign w:val="top"/>
          </w:tcPr>
          <w:p w14:paraId="4414AFDE">
            <w:pPr>
              <w:rPr>
                <w:rFonts w:ascii="Arial"/>
                <w:sz w:val="21"/>
              </w:rPr>
            </w:pPr>
          </w:p>
        </w:tc>
        <w:tc>
          <w:tcPr>
            <w:tcW w:w="1949" w:type="dxa"/>
            <w:vAlign w:val="top"/>
          </w:tcPr>
          <w:p w14:paraId="3DAF0F7D">
            <w:pPr>
              <w:pStyle w:val="6"/>
              <w:spacing w:before="88" w:line="205" w:lineRule="auto"/>
              <w:ind w:left="289"/>
              <w:rPr>
                <w:rFonts w:ascii="Times New Roman" w:hAnsi="Times New Roman" w:eastAsia="Times New Roman" w:cs="Times New Roman"/>
                <w:sz w:val="22"/>
                <w:szCs w:val="22"/>
              </w:rPr>
            </w:pPr>
            <w:r>
              <w:rPr>
                <w:color w:val="0000FF"/>
                <w:spacing w:val="-5"/>
                <w:sz w:val="22"/>
                <w:szCs w:val="22"/>
              </w:rPr>
              <w:t>铸锭连铸机</w:t>
            </w:r>
            <w:r>
              <w:rPr>
                <w:color w:val="0000FF"/>
                <w:spacing w:val="-27"/>
                <w:sz w:val="22"/>
                <w:szCs w:val="22"/>
              </w:rPr>
              <w:t xml:space="preserve"> </w:t>
            </w:r>
            <w:r>
              <w:rPr>
                <w:rFonts w:ascii="Times New Roman" w:hAnsi="Times New Roman" w:eastAsia="Times New Roman" w:cs="Times New Roman"/>
                <w:color w:val="0000FF"/>
                <w:spacing w:val="-5"/>
                <w:sz w:val="22"/>
                <w:szCs w:val="22"/>
              </w:rPr>
              <w:t>1#</w:t>
            </w:r>
          </w:p>
        </w:tc>
        <w:tc>
          <w:tcPr>
            <w:tcW w:w="555" w:type="dxa"/>
            <w:vAlign w:val="top"/>
          </w:tcPr>
          <w:p w14:paraId="679B8BF1">
            <w:pPr>
              <w:spacing w:before="10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05D77018">
            <w:pPr>
              <w:spacing w:before="124"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39E7AABA">
            <w:pPr>
              <w:rPr>
                <w:rFonts w:ascii="Arial"/>
                <w:sz w:val="21"/>
              </w:rPr>
            </w:pPr>
          </w:p>
        </w:tc>
        <w:tc>
          <w:tcPr>
            <w:tcW w:w="861" w:type="dxa"/>
            <w:vAlign w:val="top"/>
          </w:tcPr>
          <w:p w14:paraId="0C172D42">
            <w:pPr>
              <w:spacing w:before="132"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22.89</w:t>
            </w:r>
          </w:p>
        </w:tc>
        <w:tc>
          <w:tcPr>
            <w:tcW w:w="877" w:type="dxa"/>
            <w:vAlign w:val="top"/>
          </w:tcPr>
          <w:p w14:paraId="7950152E">
            <w:pPr>
              <w:spacing w:before="132" w:line="195" w:lineRule="auto"/>
              <w:ind w:left="22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16.64</w:t>
            </w:r>
          </w:p>
        </w:tc>
        <w:tc>
          <w:tcPr>
            <w:tcW w:w="720" w:type="dxa"/>
            <w:vAlign w:val="top"/>
          </w:tcPr>
          <w:p w14:paraId="23314856">
            <w:pPr>
              <w:spacing w:before="124" w:line="189" w:lineRule="auto"/>
              <w:ind w:left="228"/>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0.5</w:t>
            </w:r>
          </w:p>
        </w:tc>
        <w:tc>
          <w:tcPr>
            <w:tcW w:w="824" w:type="dxa"/>
            <w:vAlign w:val="top"/>
          </w:tcPr>
          <w:p w14:paraId="4876FF17">
            <w:pPr>
              <w:spacing w:before="110"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7.09</w:t>
            </w:r>
          </w:p>
        </w:tc>
        <w:tc>
          <w:tcPr>
            <w:tcW w:w="765" w:type="dxa"/>
            <w:vAlign w:val="top"/>
          </w:tcPr>
          <w:p w14:paraId="0A4DF53D">
            <w:pPr>
              <w:spacing w:before="106" w:line="195" w:lineRule="auto"/>
              <w:ind w:left="15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52.40</w:t>
            </w:r>
          </w:p>
        </w:tc>
        <w:tc>
          <w:tcPr>
            <w:tcW w:w="660" w:type="dxa"/>
            <w:vAlign w:val="top"/>
          </w:tcPr>
          <w:p w14:paraId="4576197E">
            <w:pPr>
              <w:pStyle w:val="6"/>
              <w:spacing w:before="88" w:line="205" w:lineRule="auto"/>
              <w:ind w:left="117"/>
              <w:rPr>
                <w:sz w:val="22"/>
                <w:szCs w:val="22"/>
              </w:rPr>
            </w:pPr>
            <w:r>
              <w:rPr>
                <w:color w:val="0000FF"/>
                <w:spacing w:val="-3"/>
                <w:sz w:val="22"/>
                <w:szCs w:val="22"/>
              </w:rPr>
              <w:t>昼夜</w:t>
            </w:r>
          </w:p>
        </w:tc>
        <w:tc>
          <w:tcPr>
            <w:tcW w:w="750" w:type="dxa"/>
            <w:vAlign w:val="top"/>
          </w:tcPr>
          <w:p w14:paraId="6A5E52A6">
            <w:pPr>
              <w:spacing w:before="12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637FA705">
            <w:pPr>
              <w:spacing w:before="132"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31.40</w:t>
            </w:r>
          </w:p>
        </w:tc>
        <w:tc>
          <w:tcPr>
            <w:tcW w:w="696" w:type="dxa"/>
            <w:tcBorders>
              <w:right w:val="single" w:color="000000" w:sz="10" w:space="0"/>
            </w:tcBorders>
            <w:vAlign w:val="top"/>
          </w:tcPr>
          <w:p w14:paraId="3AACAC1D">
            <w:pPr>
              <w:spacing w:before="132"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10677BB">
            <w:pPr>
              <w:rPr>
                <w:rFonts w:ascii="Arial"/>
                <w:sz w:val="21"/>
              </w:rPr>
            </w:pPr>
          </w:p>
        </w:tc>
      </w:tr>
      <w:tr w14:paraId="4D6B0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textDirection w:val="tbRlV"/>
            <w:vAlign w:val="top"/>
          </w:tcPr>
          <w:p w14:paraId="3AA7E108">
            <w:pPr>
              <w:rPr>
                <w:rFonts w:ascii="Arial"/>
                <w:sz w:val="21"/>
              </w:rPr>
            </w:pPr>
          </w:p>
        </w:tc>
        <w:tc>
          <w:tcPr>
            <w:tcW w:w="124" w:type="dxa"/>
            <w:tcBorders>
              <w:top w:val="nil"/>
              <w:bottom w:val="nil"/>
              <w:right w:val="single" w:color="000000" w:sz="10" w:space="0"/>
            </w:tcBorders>
            <w:vAlign w:val="top"/>
          </w:tcPr>
          <w:p w14:paraId="4C6A712F">
            <w:pPr>
              <w:rPr>
                <w:rFonts w:ascii="Arial"/>
                <w:sz w:val="21"/>
              </w:rPr>
            </w:pPr>
          </w:p>
        </w:tc>
        <w:tc>
          <w:tcPr>
            <w:tcW w:w="441" w:type="dxa"/>
            <w:vMerge w:val="continue"/>
            <w:tcBorders>
              <w:top w:val="nil"/>
              <w:left w:val="single" w:color="000000" w:sz="10" w:space="0"/>
              <w:bottom w:val="nil"/>
            </w:tcBorders>
            <w:vAlign w:val="top"/>
          </w:tcPr>
          <w:p w14:paraId="78CBD268">
            <w:pPr>
              <w:rPr>
                <w:rFonts w:ascii="Arial"/>
                <w:sz w:val="21"/>
              </w:rPr>
            </w:pPr>
          </w:p>
        </w:tc>
        <w:tc>
          <w:tcPr>
            <w:tcW w:w="509" w:type="dxa"/>
            <w:vMerge w:val="continue"/>
            <w:tcBorders>
              <w:top w:val="nil"/>
              <w:bottom w:val="nil"/>
            </w:tcBorders>
            <w:textDirection w:val="tbRlV"/>
            <w:vAlign w:val="top"/>
          </w:tcPr>
          <w:p w14:paraId="2BEEFB7B">
            <w:pPr>
              <w:rPr>
                <w:rFonts w:ascii="Arial"/>
                <w:sz w:val="21"/>
              </w:rPr>
            </w:pPr>
          </w:p>
        </w:tc>
        <w:tc>
          <w:tcPr>
            <w:tcW w:w="451" w:type="dxa"/>
            <w:vMerge w:val="continue"/>
            <w:tcBorders>
              <w:top w:val="nil"/>
              <w:bottom w:val="nil"/>
            </w:tcBorders>
            <w:textDirection w:val="tbRlV"/>
            <w:vAlign w:val="top"/>
          </w:tcPr>
          <w:p w14:paraId="3962DC77">
            <w:pPr>
              <w:rPr>
                <w:rFonts w:ascii="Arial"/>
                <w:sz w:val="21"/>
              </w:rPr>
            </w:pPr>
          </w:p>
        </w:tc>
        <w:tc>
          <w:tcPr>
            <w:tcW w:w="1949" w:type="dxa"/>
            <w:vAlign w:val="top"/>
          </w:tcPr>
          <w:p w14:paraId="2055CEE6">
            <w:pPr>
              <w:pStyle w:val="6"/>
              <w:spacing w:before="91" w:line="203" w:lineRule="auto"/>
              <w:ind w:left="289"/>
              <w:rPr>
                <w:rFonts w:ascii="Times New Roman" w:hAnsi="Times New Roman" w:eastAsia="Times New Roman" w:cs="Times New Roman"/>
                <w:sz w:val="22"/>
                <w:szCs w:val="22"/>
              </w:rPr>
            </w:pPr>
            <w:r>
              <w:rPr>
                <w:color w:val="0000FF"/>
                <w:spacing w:val="-2"/>
                <w:sz w:val="22"/>
                <w:szCs w:val="22"/>
              </w:rPr>
              <w:t>铸锭连铸机</w:t>
            </w:r>
            <w:r>
              <w:rPr>
                <w:color w:val="0000FF"/>
                <w:spacing w:val="-48"/>
                <w:sz w:val="22"/>
                <w:szCs w:val="22"/>
              </w:rPr>
              <w:t xml:space="preserve"> </w:t>
            </w:r>
            <w:r>
              <w:rPr>
                <w:rFonts w:ascii="Times New Roman" w:hAnsi="Times New Roman" w:eastAsia="Times New Roman" w:cs="Times New Roman"/>
                <w:color w:val="0000FF"/>
                <w:spacing w:val="-2"/>
                <w:sz w:val="22"/>
                <w:szCs w:val="22"/>
              </w:rPr>
              <w:t>2#</w:t>
            </w:r>
          </w:p>
        </w:tc>
        <w:tc>
          <w:tcPr>
            <w:tcW w:w="555" w:type="dxa"/>
            <w:vAlign w:val="top"/>
          </w:tcPr>
          <w:p w14:paraId="1ADA69DB">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1073025">
            <w:pPr>
              <w:spacing w:before="126"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7B94C3F3">
            <w:pPr>
              <w:rPr>
                <w:rFonts w:ascii="Arial"/>
                <w:sz w:val="21"/>
              </w:rPr>
            </w:pPr>
          </w:p>
        </w:tc>
        <w:tc>
          <w:tcPr>
            <w:tcW w:w="861" w:type="dxa"/>
            <w:vAlign w:val="top"/>
          </w:tcPr>
          <w:p w14:paraId="1C52A1C3">
            <w:pPr>
              <w:spacing w:before="134"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22.89</w:t>
            </w:r>
          </w:p>
        </w:tc>
        <w:tc>
          <w:tcPr>
            <w:tcW w:w="877" w:type="dxa"/>
            <w:vAlign w:val="top"/>
          </w:tcPr>
          <w:p w14:paraId="61286DFA">
            <w:pPr>
              <w:spacing w:before="134" w:line="195" w:lineRule="auto"/>
              <w:ind w:left="26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5.91</w:t>
            </w:r>
          </w:p>
        </w:tc>
        <w:tc>
          <w:tcPr>
            <w:tcW w:w="720" w:type="dxa"/>
            <w:vAlign w:val="top"/>
          </w:tcPr>
          <w:p w14:paraId="6D5F0BCF">
            <w:pPr>
              <w:spacing w:before="134"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194FDFFA">
            <w:pPr>
              <w:spacing w:before="113" w:line="195" w:lineRule="auto"/>
              <w:ind w:left="199"/>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17.81</w:t>
            </w:r>
          </w:p>
        </w:tc>
        <w:tc>
          <w:tcPr>
            <w:tcW w:w="765" w:type="dxa"/>
            <w:vAlign w:val="top"/>
          </w:tcPr>
          <w:p w14:paraId="343A58FA">
            <w:pPr>
              <w:spacing w:before="108"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46.06</w:t>
            </w:r>
          </w:p>
        </w:tc>
        <w:tc>
          <w:tcPr>
            <w:tcW w:w="660" w:type="dxa"/>
            <w:vAlign w:val="top"/>
          </w:tcPr>
          <w:p w14:paraId="1D69E1DF">
            <w:pPr>
              <w:pStyle w:val="6"/>
              <w:spacing w:before="91" w:line="203" w:lineRule="auto"/>
              <w:ind w:left="117"/>
              <w:rPr>
                <w:sz w:val="22"/>
                <w:szCs w:val="22"/>
              </w:rPr>
            </w:pPr>
            <w:r>
              <w:rPr>
                <w:color w:val="0000FF"/>
                <w:spacing w:val="-3"/>
                <w:sz w:val="22"/>
                <w:szCs w:val="22"/>
              </w:rPr>
              <w:t>昼夜</w:t>
            </w:r>
          </w:p>
        </w:tc>
        <w:tc>
          <w:tcPr>
            <w:tcW w:w="750" w:type="dxa"/>
            <w:vAlign w:val="top"/>
          </w:tcPr>
          <w:p w14:paraId="5171429F">
            <w:pPr>
              <w:spacing w:before="12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12D63D3D">
            <w:pPr>
              <w:spacing w:before="134"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25.06</w:t>
            </w:r>
          </w:p>
        </w:tc>
        <w:tc>
          <w:tcPr>
            <w:tcW w:w="696" w:type="dxa"/>
            <w:tcBorders>
              <w:right w:val="single" w:color="000000" w:sz="10" w:space="0"/>
            </w:tcBorders>
            <w:vAlign w:val="top"/>
          </w:tcPr>
          <w:p w14:paraId="1D6D3698">
            <w:pPr>
              <w:spacing w:before="135"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2D8C46DD">
            <w:pPr>
              <w:rPr>
                <w:rFonts w:ascii="Arial"/>
                <w:sz w:val="21"/>
              </w:rPr>
            </w:pPr>
          </w:p>
        </w:tc>
      </w:tr>
      <w:tr w14:paraId="45D52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97" w:type="dxa"/>
            <w:vMerge w:val="continue"/>
            <w:tcBorders>
              <w:top w:val="nil"/>
              <w:bottom w:val="nil"/>
            </w:tcBorders>
            <w:textDirection w:val="tbRlV"/>
            <w:vAlign w:val="top"/>
          </w:tcPr>
          <w:p w14:paraId="28FC719E">
            <w:pPr>
              <w:rPr>
                <w:rFonts w:ascii="Arial"/>
                <w:sz w:val="21"/>
              </w:rPr>
            </w:pPr>
          </w:p>
        </w:tc>
        <w:tc>
          <w:tcPr>
            <w:tcW w:w="124" w:type="dxa"/>
            <w:tcBorders>
              <w:top w:val="nil"/>
              <w:bottom w:val="nil"/>
              <w:right w:val="single" w:color="000000" w:sz="10" w:space="0"/>
            </w:tcBorders>
            <w:vAlign w:val="top"/>
          </w:tcPr>
          <w:p w14:paraId="1963C43B">
            <w:pPr>
              <w:rPr>
                <w:rFonts w:ascii="Arial"/>
                <w:sz w:val="21"/>
              </w:rPr>
            </w:pPr>
          </w:p>
        </w:tc>
        <w:tc>
          <w:tcPr>
            <w:tcW w:w="441" w:type="dxa"/>
            <w:vMerge w:val="continue"/>
            <w:tcBorders>
              <w:top w:val="nil"/>
              <w:left w:val="single" w:color="000000" w:sz="10" w:space="0"/>
              <w:bottom w:val="nil"/>
            </w:tcBorders>
            <w:vAlign w:val="top"/>
          </w:tcPr>
          <w:p w14:paraId="293A7358">
            <w:pPr>
              <w:rPr>
                <w:rFonts w:ascii="Arial"/>
                <w:sz w:val="21"/>
              </w:rPr>
            </w:pPr>
          </w:p>
        </w:tc>
        <w:tc>
          <w:tcPr>
            <w:tcW w:w="509" w:type="dxa"/>
            <w:vMerge w:val="continue"/>
            <w:tcBorders>
              <w:top w:val="nil"/>
              <w:bottom w:val="nil"/>
            </w:tcBorders>
            <w:textDirection w:val="tbRlV"/>
            <w:vAlign w:val="top"/>
          </w:tcPr>
          <w:p w14:paraId="0B5DB028">
            <w:pPr>
              <w:rPr>
                <w:rFonts w:ascii="Arial"/>
                <w:sz w:val="21"/>
              </w:rPr>
            </w:pPr>
          </w:p>
        </w:tc>
        <w:tc>
          <w:tcPr>
            <w:tcW w:w="451" w:type="dxa"/>
            <w:vMerge w:val="continue"/>
            <w:tcBorders>
              <w:top w:val="nil"/>
              <w:bottom w:val="nil"/>
            </w:tcBorders>
            <w:textDirection w:val="tbRlV"/>
            <w:vAlign w:val="top"/>
          </w:tcPr>
          <w:p w14:paraId="673FABD4">
            <w:pPr>
              <w:rPr>
                <w:rFonts w:ascii="Arial"/>
                <w:sz w:val="21"/>
              </w:rPr>
            </w:pPr>
          </w:p>
        </w:tc>
        <w:tc>
          <w:tcPr>
            <w:tcW w:w="1949" w:type="dxa"/>
            <w:vAlign w:val="top"/>
          </w:tcPr>
          <w:p w14:paraId="12BD5364">
            <w:pPr>
              <w:pStyle w:val="6"/>
              <w:spacing w:before="90" w:line="247" w:lineRule="auto"/>
              <w:ind w:left="620" w:right="202" w:hanging="411"/>
              <w:rPr>
                <w:rFonts w:ascii="Times New Roman" w:hAnsi="Times New Roman" w:eastAsia="Times New Roman" w:cs="Times New Roman"/>
                <w:sz w:val="22"/>
                <w:szCs w:val="22"/>
              </w:rPr>
            </w:pPr>
            <w:r>
              <w:rPr>
                <w:color w:val="0000FF"/>
                <w:spacing w:val="-2"/>
                <w:sz w:val="22"/>
                <w:szCs w:val="22"/>
              </w:rPr>
              <w:t>铝棒锯切车皮生</w:t>
            </w:r>
            <w:r>
              <w:rPr>
                <w:color w:val="0000FF"/>
                <w:spacing w:val="-8"/>
                <w:sz w:val="22"/>
                <w:szCs w:val="22"/>
              </w:rPr>
              <w:t>产线</w:t>
            </w:r>
            <w:r>
              <w:rPr>
                <w:color w:val="0000FF"/>
                <w:spacing w:val="-32"/>
                <w:sz w:val="22"/>
                <w:szCs w:val="22"/>
              </w:rPr>
              <w:t xml:space="preserve"> </w:t>
            </w:r>
            <w:r>
              <w:rPr>
                <w:rFonts w:ascii="Times New Roman" w:hAnsi="Times New Roman" w:eastAsia="Times New Roman" w:cs="Times New Roman"/>
                <w:color w:val="0000FF"/>
                <w:spacing w:val="-8"/>
                <w:sz w:val="22"/>
                <w:szCs w:val="22"/>
              </w:rPr>
              <w:t>1#</w:t>
            </w:r>
          </w:p>
        </w:tc>
        <w:tc>
          <w:tcPr>
            <w:tcW w:w="555" w:type="dxa"/>
            <w:vAlign w:val="top"/>
          </w:tcPr>
          <w:p w14:paraId="77C30A76">
            <w:pPr>
              <w:spacing w:before="275"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7E4D90B">
            <w:pPr>
              <w:spacing w:before="299"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587C3218">
            <w:pPr>
              <w:rPr>
                <w:rFonts w:ascii="Arial"/>
                <w:sz w:val="21"/>
              </w:rPr>
            </w:pPr>
          </w:p>
        </w:tc>
        <w:tc>
          <w:tcPr>
            <w:tcW w:w="861" w:type="dxa"/>
            <w:vAlign w:val="top"/>
          </w:tcPr>
          <w:p w14:paraId="6C58F207">
            <w:pPr>
              <w:spacing w:line="248" w:lineRule="auto"/>
              <w:rPr>
                <w:rFonts w:ascii="Arial"/>
                <w:sz w:val="21"/>
              </w:rPr>
            </w:pPr>
          </w:p>
          <w:p w14:paraId="65B18657">
            <w:pPr>
              <w:spacing w:before="58" w:line="195" w:lineRule="auto"/>
              <w:ind w:left="267"/>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15.</w:t>
            </w:r>
            <w:r>
              <w:rPr>
                <w:rFonts w:ascii="Times New Roman" w:hAnsi="Times New Roman" w:eastAsia="Times New Roman" w:cs="Times New Roman"/>
                <w:color w:val="0000FF"/>
                <w:spacing w:val="-25"/>
                <w:sz w:val="20"/>
                <w:szCs w:val="20"/>
              </w:rPr>
              <w:t xml:space="preserve"> </w:t>
            </w:r>
            <w:r>
              <w:rPr>
                <w:rFonts w:ascii="Times New Roman" w:hAnsi="Times New Roman" w:eastAsia="Times New Roman" w:cs="Times New Roman"/>
                <w:color w:val="0000FF"/>
                <w:spacing w:val="-3"/>
                <w:sz w:val="20"/>
                <w:szCs w:val="20"/>
              </w:rPr>
              <w:t>1</w:t>
            </w:r>
          </w:p>
        </w:tc>
        <w:tc>
          <w:tcPr>
            <w:tcW w:w="877" w:type="dxa"/>
            <w:vAlign w:val="top"/>
          </w:tcPr>
          <w:p w14:paraId="4D90DBC0">
            <w:pPr>
              <w:spacing w:line="248" w:lineRule="auto"/>
              <w:rPr>
                <w:rFonts w:ascii="Arial"/>
                <w:sz w:val="21"/>
              </w:rPr>
            </w:pPr>
          </w:p>
          <w:p w14:paraId="3794AF75">
            <w:pPr>
              <w:spacing w:before="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-43.</w:t>
            </w:r>
            <w:r>
              <w:rPr>
                <w:rFonts w:ascii="Times New Roman" w:hAnsi="Times New Roman" w:eastAsia="Times New Roman" w:cs="Times New Roman"/>
                <w:color w:val="0000FF"/>
                <w:spacing w:val="-24"/>
                <w:sz w:val="20"/>
                <w:szCs w:val="20"/>
              </w:rPr>
              <w:t xml:space="preserve"> </w:t>
            </w:r>
            <w:r>
              <w:rPr>
                <w:rFonts w:ascii="Times New Roman" w:hAnsi="Times New Roman" w:eastAsia="Times New Roman" w:cs="Times New Roman"/>
                <w:color w:val="0000FF"/>
                <w:spacing w:val="1"/>
                <w:sz w:val="20"/>
                <w:szCs w:val="20"/>
              </w:rPr>
              <w:t>1</w:t>
            </w:r>
          </w:p>
        </w:tc>
        <w:tc>
          <w:tcPr>
            <w:tcW w:w="720" w:type="dxa"/>
            <w:vAlign w:val="top"/>
          </w:tcPr>
          <w:p w14:paraId="2180E22D">
            <w:pPr>
              <w:spacing w:line="248" w:lineRule="auto"/>
              <w:rPr>
                <w:rFonts w:ascii="Arial"/>
                <w:sz w:val="21"/>
              </w:rPr>
            </w:pPr>
          </w:p>
          <w:p w14:paraId="7D8B7D91">
            <w:pPr>
              <w:spacing w:before="58"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0999C73D">
            <w:pPr>
              <w:spacing w:before="286"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66.59</w:t>
            </w:r>
          </w:p>
        </w:tc>
        <w:tc>
          <w:tcPr>
            <w:tcW w:w="765" w:type="dxa"/>
            <w:vAlign w:val="top"/>
          </w:tcPr>
          <w:p w14:paraId="62335443">
            <w:pPr>
              <w:spacing w:before="281"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42.33</w:t>
            </w:r>
          </w:p>
        </w:tc>
        <w:tc>
          <w:tcPr>
            <w:tcW w:w="660" w:type="dxa"/>
            <w:vAlign w:val="top"/>
          </w:tcPr>
          <w:p w14:paraId="7F3ED2C1">
            <w:pPr>
              <w:pStyle w:val="6"/>
              <w:spacing w:before="261" w:line="220" w:lineRule="auto"/>
              <w:ind w:left="117"/>
              <w:rPr>
                <w:sz w:val="22"/>
                <w:szCs w:val="22"/>
              </w:rPr>
            </w:pPr>
            <w:r>
              <w:rPr>
                <w:color w:val="0000FF"/>
                <w:spacing w:val="-3"/>
                <w:sz w:val="22"/>
                <w:szCs w:val="22"/>
              </w:rPr>
              <w:t>昼夜</w:t>
            </w:r>
          </w:p>
        </w:tc>
        <w:tc>
          <w:tcPr>
            <w:tcW w:w="750" w:type="dxa"/>
            <w:vAlign w:val="top"/>
          </w:tcPr>
          <w:p w14:paraId="57DF8BE5">
            <w:pPr>
              <w:spacing w:before="299"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3A28D39">
            <w:pPr>
              <w:spacing w:line="248" w:lineRule="auto"/>
              <w:rPr>
                <w:rFonts w:ascii="Arial"/>
                <w:sz w:val="21"/>
              </w:rPr>
            </w:pPr>
          </w:p>
          <w:p w14:paraId="41B7E040">
            <w:pPr>
              <w:spacing w:before="58"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21.33</w:t>
            </w:r>
          </w:p>
        </w:tc>
        <w:tc>
          <w:tcPr>
            <w:tcW w:w="696" w:type="dxa"/>
            <w:tcBorders>
              <w:right w:val="single" w:color="000000" w:sz="10" w:space="0"/>
            </w:tcBorders>
            <w:vAlign w:val="top"/>
          </w:tcPr>
          <w:p w14:paraId="5D944075">
            <w:pPr>
              <w:spacing w:line="248" w:lineRule="auto"/>
              <w:rPr>
                <w:rFonts w:ascii="Arial"/>
                <w:sz w:val="21"/>
              </w:rPr>
            </w:pPr>
          </w:p>
          <w:p w14:paraId="42B8585A">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78FEF5B">
            <w:pPr>
              <w:rPr>
                <w:rFonts w:ascii="Arial"/>
                <w:sz w:val="21"/>
              </w:rPr>
            </w:pPr>
          </w:p>
        </w:tc>
      </w:tr>
      <w:tr w14:paraId="61AE9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597" w:type="dxa"/>
            <w:vMerge w:val="continue"/>
            <w:tcBorders>
              <w:top w:val="nil"/>
              <w:bottom w:val="nil"/>
            </w:tcBorders>
            <w:textDirection w:val="tbRlV"/>
            <w:vAlign w:val="top"/>
          </w:tcPr>
          <w:p w14:paraId="3B9868B8">
            <w:pPr>
              <w:rPr>
                <w:rFonts w:ascii="Arial"/>
                <w:sz w:val="21"/>
              </w:rPr>
            </w:pPr>
          </w:p>
        </w:tc>
        <w:tc>
          <w:tcPr>
            <w:tcW w:w="124" w:type="dxa"/>
            <w:tcBorders>
              <w:top w:val="nil"/>
              <w:bottom w:val="nil"/>
              <w:right w:val="single" w:color="000000" w:sz="10" w:space="0"/>
            </w:tcBorders>
            <w:vAlign w:val="top"/>
          </w:tcPr>
          <w:p w14:paraId="5C8FD1A9">
            <w:pPr>
              <w:rPr>
                <w:rFonts w:ascii="Arial"/>
                <w:sz w:val="21"/>
              </w:rPr>
            </w:pPr>
          </w:p>
        </w:tc>
        <w:tc>
          <w:tcPr>
            <w:tcW w:w="441" w:type="dxa"/>
            <w:vMerge w:val="continue"/>
            <w:tcBorders>
              <w:top w:val="nil"/>
              <w:left w:val="single" w:color="000000" w:sz="10" w:space="0"/>
              <w:bottom w:val="nil"/>
            </w:tcBorders>
            <w:vAlign w:val="top"/>
          </w:tcPr>
          <w:p w14:paraId="24058970">
            <w:pPr>
              <w:rPr>
                <w:rFonts w:ascii="Arial"/>
                <w:sz w:val="21"/>
              </w:rPr>
            </w:pPr>
          </w:p>
        </w:tc>
        <w:tc>
          <w:tcPr>
            <w:tcW w:w="509" w:type="dxa"/>
            <w:vMerge w:val="continue"/>
            <w:tcBorders>
              <w:top w:val="nil"/>
              <w:bottom w:val="nil"/>
            </w:tcBorders>
            <w:textDirection w:val="tbRlV"/>
            <w:vAlign w:val="top"/>
          </w:tcPr>
          <w:p w14:paraId="2E82F387">
            <w:pPr>
              <w:rPr>
                <w:rFonts w:ascii="Arial"/>
                <w:sz w:val="21"/>
              </w:rPr>
            </w:pPr>
          </w:p>
        </w:tc>
        <w:tc>
          <w:tcPr>
            <w:tcW w:w="451" w:type="dxa"/>
            <w:vMerge w:val="continue"/>
            <w:tcBorders>
              <w:top w:val="nil"/>
              <w:bottom w:val="nil"/>
            </w:tcBorders>
            <w:textDirection w:val="tbRlV"/>
            <w:vAlign w:val="top"/>
          </w:tcPr>
          <w:p w14:paraId="52CE342A">
            <w:pPr>
              <w:rPr>
                <w:rFonts w:ascii="Arial"/>
                <w:sz w:val="21"/>
              </w:rPr>
            </w:pPr>
          </w:p>
        </w:tc>
        <w:tc>
          <w:tcPr>
            <w:tcW w:w="1949" w:type="dxa"/>
            <w:vAlign w:val="top"/>
          </w:tcPr>
          <w:p w14:paraId="5552F8FC">
            <w:pPr>
              <w:pStyle w:val="6"/>
              <w:spacing w:before="89" w:line="244" w:lineRule="auto"/>
              <w:ind w:left="620" w:right="202" w:hanging="411"/>
              <w:rPr>
                <w:rFonts w:ascii="Times New Roman" w:hAnsi="Times New Roman" w:eastAsia="Times New Roman" w:cs="Times New Roman"/>
                <w:sz w:val="22"/>
                <w:szCs w:val="22"/>
              </w:rPr>
            </w:pPr>
            <w:r>
              <w:rPr>
                <w:color w:val="0000FF"/>
                <w:spacing w:val="-2"/>
                <w:sz w:val="22"/>
                <w:szCs w:val="22"/>
              </w:rPr>
              <w:t>铝棒锯切车皮生</w:t>
            </w:r>
            <w:r>
              <w:rPr>
                <w:color w:val="0000FF"/>
                <w:spacing w:val="-3"/>
                <w:sz w:val="22"/>
                <w:szCs w:val="22"/>
              </w:rPr>
              <w:t>产线</w:t>
            </w:r>
            <w:r>
              <w:rPr>
                <w:color w:val="0000FF"/>
                <w:spacing w:val="-53"/>
                <w:sz w:val="22"/>
                <w:szCs w:val="22"/>
              </w:rPr>
              <w:t xml:space="preserve"> </w:t>
            </w:r>
            <w:r>
              <w:rPr>
                <w:rFonts w:ascii="Times New Roman" w:hAnsi="Times New Roman" w:eastAsia="Times New Roman" w:cs="Times New Roman"/>
                <w:color w:val="0000FF"/>
                <w:spacing w:val="-3"/>
                <w:sz w:val="22"/>
                <w:szCs w:val="22"/>
              </w:rPr>
              <w:t>2#</w:t>
            </w:r>
          </w:p>
        </w:tc>
        <w:tc>
          <w:tcPr>
            <w:tcW w:w="555" w:type="dxa"/>
            <w:vAlign w:val="top"/>
          </w:tcPr>
          <w:p w14:paraId="51B5C834">
            <w:pPr>
              <w:spacing w:before="27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39FAC6B">
            <w:pPr>
              <w:spacing w:before="294"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07F86525">
            <w:pPr>
              <w:rPr>
                <w:rFonts w:ascii="Arial"/>
                <w:sz w:val="21"/>
              </w:rPr>
            </w:pPr>
          </w:p>
        </w:tc>
        <w:tc>
          <w:tcPr>
            <w:tcW w:w="861" w:type="dxa"/>
            <w:vAlign w:val="top"/>
          </w:tcPr>
          <w:p w14:paraId="2D142401">
            <w:pPr>
              <w:spacing w:line="243" w:lineRule="auto"/>
              <w:rPr>
                <w:rFonts w:ascii="Arial"/>
                <w:sz w:val="21"/>
              </w:rPr>
            </w:pPr>
          </w:p>
          <w:p w14:paraId="60B30F37">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15.27</w:t>
            </w:r>
          </w:p>
        </w:tc>
        <w:tc>
          <w:tcPr>
            <w:tcW w:w="877" w:type="dxa"/>
            <w:vAlign w:val="top"/>
          </w:tcPr>
          <w:p w14:paraId="675CAA41">
            <w:pPr>
              <w:spacing w:line="243" w:lineRule="auto"/>
              <w:rPr>
                <w:rFonts w:ascii="Arial"/>
                <w:sz w:val="21"/>
              </w:rPr>
            </w:pPr>
          </w:p>
          <w:p w14:paraId="04840A31">
            <w:pPr>
              <w:spacing w:before="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-34.8</w:t>
            </w:r>
          </w:p>
        </w:tc>
        <w:tc>
          <w:tcPr>
            <w:tcW w:w="720" w:type="dxa"/>
            <w:vAlign w:val="top"/>
          </w:tcPr>
          <w:p w14:paraId="635F5013">
            <w:pPr>
              <w:spacing w:line="243" w:lineRule="auto"/>
              <w:rPr>
                <w:rFonts w:ascii="Arial"/>
                <w:sz w:val="21"/>
              </w:rPr>
            </w:pPr>
          </w:p>
          <w:p w14:paraId="7560F8DA">
            <w:pPr>
              <w:spacing w:before="58"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7E0A8BA9">
            <w:pPr>
              <w:spacing w:before="280" w:line="195" w:lineRule="auto"/>
              <w:ind w:left="18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58.30</w:t>
            </w:r>
          </w:p>
        </w:tc>
        <w:tc>
          <w:tcPr>
            <w:tcW w:w="765" w:type="dxa"/>
            <w:vAlign w:val="top"/>
          </w:tcPr>
          <w:p w14:paraId="397F283B">
            <w:pPr>
              <w:spacing w:before="276"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42.46</w:t>
            </w:r>
          </w:p>
        </w:tc>
        <w:tc>
          <w:tcPr>
            <w:tcW w:w="660" w:type="dxa"/>
            <w:vAlign w:val="top"/>
          </w:tcPr>
          <w:p w14:paraId="2ED5A4A1">
            <w:pPr>
              <w:pStyle w:val="6"/>
              <w:spacing w:before="258" w:line="220" w:lineRule="auto"/>
              <w:ind w:left="117"/>
              <w:rPr>
                <w:sz w:val="22"/>
                <w:szCs w:val="22"/>
              </w:rPr>
            </w:pPr>
            <w:r>
              <w:rPr>
                <w:color w:val="0000FF"/>
                <w:spacing w:val="-3"/>
                <w:sz w:val="22"/>
                <w:szCs w:val="22"/>
              </w:rPr>
              <w:t>昼夜</w:t>
            </w:r>
          </w:p>
        </w:tc>
        <w:tc>
          <w:tcPr>
            <w:tcW w:w="750" w:type="dxa"/>
            <w:vAlign w:val="top"/>
          </w:tcPr>
          <w:p w14:paraId="12D22679">
            <w:pPr>
              <w:spacing w:before="29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8C31BEC">
            <w:pPr>
              <w:spacing w:line="243" w:lineRule="auto"/>
              <w:rPr>
                <w:rFonts w:ascii="Arial"/>
                <w:sz w:val="21"/>
              </w:rPr>
            </w:pPr>
          </w:p>
          <w:p w14:paraId="5DC575E4">
            <w:pPr>
              <w:spacing w:before="58"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21.46</w:t>
            </w:r>
          </w:p>
        </w:tc>
        <w:tc>
          <w:tcPr>
            <w:tcW w:w="696" w:type="dxa"/>
            <w:tcBorders>
              <w:right w:val="single" w:color="000000" w:sz="10" w:space="0"/>
            </w:tcBorders>
            <w:vAlign w:val="top"/>
          </w:tcPr>
          <w:p w14:paraId="07A92401">
            <w:pPr>
              <w:spacing w:line="243" w:lineRule="auto"/>
              <w:rPr>
                <w:rFonts w:ascii="Arial"/>
                <w:sz w:val="21"/>
              </w:rPr>
            </w:pPr>
          </w:p>
          <w:p w14:paraId="3C9E54A4">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4C70E195">
            <w:pPr>
              <w:rPr>
                <w:rFonts w:ascii="Arial"/>
                <w:sz w:val="21"/>
              </w:rPr>
            </w:pPr>
          </w:p>
        </w:tc>
      </w:tr>
      <w:tr w14:paraId="08493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textDirection w:val="tbRlV"/>
            <w:vAlign w:val="top"/>
          </w:tcPr>
          <w:p w14:paraId="3932F242">
            <w:pPr>
              <w:rPr>
                <w:rFonts w:ascii="Arial"/>
                <w:sz w:val="21"/>
              </w:rPr>
            </w:pPr>
          </w:p>
        </w:tc>
        <w:tc>
          <w:tcPr>
            <w:tcW w:w="124" w:type="dxa"/>
            <w:tcBorders>
              <w:top w:val="nil"/>
              <w:bottom w:val="nil"/>
              <w:right w:val="single" w:color="000000" w:sz="10" w:space="0"/>
            </w:tcBorders>
            <w:vAlign w:val="top"/>
          </w:tcPr>
          <w:p w14:paraId="2A603748">
            <w:pPr>
              <w:rPr>
                <w:rFonts w:ascii="Arial"/>
                <w:sz w:val="21"/>
              </w:rPr>
            </w:pPr>
          </w:p>
        </w:tc>
        <w:tc>
          <w:tcPr>
            <w:tcW w:w="441" w:type="dxa"/>
            <w:vMerge w:val="continue"/>
            <w:tcBorders>
              <w:top w:val="nil"/>
              <w:left w:val="single" w:color="000000" w:sz="10" w:space="0"/>
              <w:bottom w:val="nil"/>
            </w:tcBorders>
            <w:vAlign w:val="top"/>
          </w:tcPr>
          <w:p w14:paraId="5E0D9AD5">
            <w:pPr>
              <w:rPr>
                <w:rFonts w:ascii="Arial"/>
                <w:sz w:val="21"/>
              </w:rPr>
            </w:pPr>
          </w:p>
        </w:tc>
        <w:tc>
          <w:tcPr>
            <w:tcW w:w="509" w:type="dxa"/>
            <w:vMerge w:val="continue"/>
            <w:tcBorders>
              <w:top w:val="nil"/>
              <w:bottom w:val="nil"/>
            </w:tcBorders>
            <w:textDirection w:val="tbRlV"/>
            <w:vAlign w:val="top"/>
          </w:tcPr>
          <w:p w14:paraId="0638E918">
            <w:pPr>
              <w:rPr>
                <w:rFonts w:ascii="Arial"/>
                <w:sz w:val="21"/>
              </w:rPr>
            </w:pPr>
          </w:p>
        </w:tc>
        <w:tc>
          <w:tcPr>
            <w:tcW w:w="451" w:type="dxa"/>
            <w:vMerge w:val="continue"/>
            <w:tcBorders>
              <w:top w:val="nil"/>
              <w:bottom w:val="nil"/>
            </w:tcBorders>
            <w:textDirection w:val="tbRlV"/>
            <w:vAlign w:val="top"/>
          </w:tcPr>
          <w:p w14:paraId="2661873B">
            <w:pPr>
              <w:rPr>
                <w:rFonts w:ascii="Arial"/>
                <w:sz w:val="21"/>
              </w:rPr>
            </w:pPr>
          </w:p>
        </w:tc>
        <w:tc>
          <w:tcPr>
            <w:tcW w:w="1949" w:type="dxa"/>
            <w:vAlign w:val="top"/>
          </w:tcPr>
          <w:p w14:paraId="2BCE9081">
            <w:pPr>
              <w:pStyle w:val="6"/>
              <w:spacing w:before="91" w:line="203"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30"/>
                <w:sz w:val="22"/>
                <w:szCs w:val="22"/>
              </w:rPr>
              <w:t xml:space="preserve"> </w:t>
            </w:r>
            <w:r>
              <w:rPr>
                <w:rFonts w:ascii="Times New Roman" w:hAnsi="Times New Roman" w:eastAsia="Times New Roman" w:cs="Times New Roman"/>
                <w:color w:val="0000FF"/>
                <w:spacing w:val="-2"/>
                <w:sz w:val="22"/>
                <w:szCs w:val="22"/>
              </w:rPr>
              <w:t>1</w:t>
            </w:r>
          </w:p>
        </w:tc>
        <w:tc>
          <w:tcPr>
            <w:tcW w:w="555" w:type="dxa"/>
            <w:vAlign w:val="top"/>
          </w:tcPr>
          <w:p w14:paraId="2960DA96">
            <w:pPr>
              <w:spacing w:before="105"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184779D">
            <w:pPr>
              <w:spacing w:before="129"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6AFE8BB8">
            <w:pPr>
              <w:rPr>
                <w:rFonts w:ascii="Arial"/>
                <w:sz w:val="21"/>
              </w:rPr>
            </w:pPr>
          </w:p>
        </w:tc>
        <w:tc>
          <w:tcPr>
            <w:tcW w:w="861" w:type="dxa"/>
            <w:vAlign w:val="top"/>
          </w:tcPr>
          <w:p w14:paraId="6979F4B7">
            <w:pPr>
              <w:spacing w:before="137" w:line="195" w:lineRule="auto"/>
              <w:ind w:left="37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2</w:t>
            </w:r>
          </w:p>
        </w:tc>
        <w:tc>
          <w:tcPr>
            <w:tcW w:w="877" w:type="dxa"/>
            <w:vAlign w:val="top"/>
          </w:tcPr>
          <w:p w14:paraId="31D36557">
            <w:pPr>
              <w:spacing w:before="137"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DB2FEF9">
            <w:pPr>
              <w:spacing w:before="137"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662CF0EC">
            <w:pPr>
              <w:spacing w:before="115"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40.63</w:t>
            </w:r>
          </w:p>
        </w:tc>
        <w:tc>
          <w:tcPr>
            <w:tcW w:w="765" w:type="dxa"/>
            <w:vAlign w:val="top"/>
          </w:tcPr>
          <w:p w14:paraId="69E8C81C">
            <w:pPr>
              <w:spacing w:before="110"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23.03</w:t>
            </w:r>
          </w:p>
        </w:tc>
        <w:tc>
          <w:tcPr>
            <w:tcW w:w="660" w:type="dxa"/>
            <w:vAlign w:val="top"/>
          </w:tcPr>
          <w:p w14:paraId="692F8E42">
            <w:pPr>
              <w:pStyle w:val="6"/>
              <w:spacing w:before="91" w:line="203" w:lineRule="auto"/>
              <w:ind w:left="117"/>
              <w:rPr>
                <w:sz w:val="22"/>
                <w:szCs w:val="22"/>
              </w:rPr>
            </w:pPr>
            <w:r>
              <w:rPr>
                <w:color w:val="0000FF"/>
                <w:spacing w:val="-3"/>
                <w:sz w:val="22"/>
                <w:szCs w:val="22"/>
              </w:rPr>
              <w:t>昼夜</w:t>
            </w:r>
          </w:p>
        </w:tc>
        <w:tc>
          <w:tcPr>
            <w:tcW w:w="750" w:type="dxa"/>
            <w:vAlign w:val="top"/>
          </w:tcPr>
          <w:p w14:paraId="3306E9B1">
            <w:pPr>
              <w:spacing w:before="129"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1E54AD8">
            <w:pPr>
              <w:spacing w:before="137"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2.03</w:t>
            </w:r>
          </w:p>
        </w:tc>
        <w:tc>
          <w:tcPr>
            <w:tcW w:w="696" w:type="dxa"/>
            <w:tcBorders>
              <w:right w:val="single" w:color="000000" w:sz="10" w:space="0"/>
            </w:tcBorders>
            <w:vAlign w:val="top"/>
          </w:tcPr>
          <w:p w14:paraId="067512D4">
            <w:pPr>
              <w:spacing w:before="13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7F38F932">
            <w:pPr>
              <w:rPr>
                <w:rFonts w:ascii="Arial"/>
                <w:sz w:val="21"/>
              </w:rPr>
            </w:pPr>
          </w:p>
        </w:tc>
      </w:tr>
      <w:tr w14:paraId="554FD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textDirection w:val="tbRlV"/>
            <w:vAlign w:val="top"/>
          </w:tcPr>
          <w:p w14:paraId="6E64B69F">
            <w:pPr>
              <w:rPr>
                <w:rFonts w:ascii="Arial"/>
                <w:sz w:val="21"/>
              </w:rPr>
            </w:pPr>
          </w:p>
        </w:tc>
        <w:tc>
          <w:tcPr>
            <w:tcW w:w="124" w:type="dxa"/>
            <w:tcBorders>
              <w:top w:val="nil"/>
              <w:bottom w:val="nil"/>
              <w:right w:val="single" w:color="000000" w:sz="10" w:space="0"/>
            </w:tcBorders>
            <w:vAlign w:val="top"/>
          </w:tcPr>
          <w:p w14:paraId="289C805B">
            <w:pPr>
              <w:rPr>
                <w:rFonts w:ascii="Arial"/>
                <w:sz w:val="21"/>
              </w:rPr>
            </w:pPr>
          </w:p>
        </w:tc>
        <w:tc>
          <w:tcPr>
            <w:tcW w:w="441" w:type="dxa"/>
            <w:vMerge w:val="continue"/>
            <w:tcBorders>
              <w:top w:val="nil"/>
              <w:left w:val="single" w:color="000000" w:sz="10" w:space="0"/>
              <w:bottom w:val="nil"/>
            </w:tcBorders>
            <w:vAlign w:val="top"/>
          </w:tcPr>
          <w:p w14:paraId="0D7D5F0A">
            <w:pPr>
              <w:rPr>
                <w:rFonts w:ascii="Arial"/>
                <w:sz w:val="21"/>
              </w:rPr>
            </w:pPr>
          </w:p>
        </w:tc>
        <w:tc>
          <w:tcPr>
            <w:tcW w:w="509" w:type="dxa"/>
            <w:vMerge w:val="continue"/>
            <w:tcBorders>
              <w:top w:val="nil"/>
              <w:bottom w:val="nil"/>
            </w:tcBorders>
            <w:textDirection w:val="tbRlV"/>
            <w:vAlign w:val="top"/>
          </w:tcPr>
          <w:p w14:paraId="6B1F9A15">
            <w:pPr>
              <w:rPr>
                <w:rFonts w:ascii="Arial"/>
                <w:sz w:val="21"/>
              </w:rPr>
            </w:pPr>
          </w:p>
        </w:tc>
        <w:tc>
          <w:tcPr>
            <w:tcW w:w="451" w:type="dxa"/>
            <w:vMerge w:val="continue"/>
            <w:tcBorders>
              <w:top w:val="nil"/>
              <w:bottom w:val="nil"/>
            </w:tcBorders>
            <w:textDirection w:val="tbRlV"/>
            <w:vAlign w:val="top"/>
          </w:tcPr>
          <w:p w14:paraId="47E21878">
            <w:pPr>
              <w:rPr>
                <w:rFonts w:ascii="Arial"/>
                <w:sz w:val="21"/>
              </w:rPr>
            </w:pPr>
          </w:p>
        </w:tc>
        <w:tc>
          <w:tcPr>
            <w:tcW w:w="1949" w:type="dxa"/>
            <w:vAlign w:val="top"/>
          </w:tcPr>
          <w:p w14:paraId="5DA10C81">
            <w:pPr>
              <w:pStyle w:val="6"/>
              <w:spacing w:before="93" w:line="201"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51"/>
                <w:sz w:val="22"/>
                <w:szCs w:val="22"/>
              </w:rPr>
              <w:t xml:space="preserve"> </w:t>
            </w:r>
            <w:r>
              <w:rPr>
                <w:rFonts w:ascii="Times New Roman" w:hAnsi="Times New Roman" w:eastAsia="Times New Roman" w:cs="Times New Roman"/>
                <w:color w:val="0000FF"/>
                <w:spacing w:val="-2"/>
                <w:sz w:val="22"/>
                <w:szCs w:val="22"/>
              </w:rPr>
              <w:t>2</w:t>
            </w:r>
          </w:p>
        </w:tc>
        <w:tc>
          <w:tcPr>
            <w:tcW w:w="555" w:type="dxa"/>
            <w:vAlign w:val="top"/>
          </w:tcPr>
          <w:p w14:paraId="0CD7C505">
            <w:pPr>
              <w:spacing w:before="107"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889BE12">
            <w:pPr>
              <w:spacing w:before="131"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76EE2303">
            <w:pPr>
              <w:rPr>
                <w:rFonts w:ascii="Arial"/>
                <w:sz w:val="21"/>
              </w:rPr>
            </w:pPr>
          </w:p>
        </w:tc>
        <w:tc>
          <w:tcPr>
            <w:tcW w:w="861" w:type="dxa"/>
            <w:vAlign w:val="top"/>
          </w:tcPr>
          <w:p w14:paraId="04E630B6">
            <w:pPr>
              <w:spacing w:before="139" w:line="195" w:lineRule="auto"/>
              <w:ind w:left="378"/>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4</w:t>
            </w:r>
          </w:p>
        </w:tc>
        <w:tc>
          <w:tcPr>
            <w:tcW w:w="877" w:type="dxa"/>
            <w:vAlign w:val="top"/>
          </w:tcPr>
          <w:p w14:paraId="0B1B8646">
            <w:pPr>
              <w:spacing w:before="139"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7F2BE0B">
            <w:pPr>
              <w:spacing w:before="139"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373BA001">
            <w:pPr>
              <w:spacing w:before="118"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40.69</w:t>
            </w:r>
          </w:p>
        </w:tc>
        <w:tc>
          <w:tcPr>
            <w:tcW w:w="765" w:type="dxa"/>
            <w:vAlign w:val="top"/>
          </w:tcPr>
          <w:p w14:paraId="02A840D3">
            <w:pPr>
              <w:spacing w:before="113"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23.03</w:t>
            </w:r>
          </w:p>
        </w:tc>
        <w:tc>
          <w:tcPr>
            <w:tcW w:w="660" w:type="dxa"/>
            <w:vAlign w:val="top"/>
          </w:tcPr>
          <w:p w14:paraId="6EBA4D86">
            <w:pPr>
              <w:pStyle w:val="6"/>
              <w:spacing w:before="93" w:line="201" w:lineRule="auto"/>
              <w:ind w:left="117"/>
              <w:rPr>
                <w:sz w:val="22"/>
                <w:szCs w:val="22"/>
              </w:rPr>
            </w:pPr>
            <w:r>
              <w:rPr>
                <w:color w:val="0000FF"/>
                <w:spacing w:val="-3"/>
                <w:sz w:val="22"/>
                <w:szCs w:val="22"/>
              </w:rPr>
              <w:t>昼夜</w:t>
            </w:r>
          </w:p>
        </w:tc>
        <w:tc>
          <w:tcPr>
            <w:tcW w:w="750" w:type="dxa"/>
            <w:vAlign w:val="top"/>
          </w:tcPr>
          <w:p w14:paraId="1CF80489">
            <w:pPr>
              <w:spacing w:before="131"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50D1A5DE">
            <w:pPr>
              <w:spacing w:before="139"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2.03</w:t>
            </w:r>
          </w:p>
        </w:tc>
        <w:tc>
          <w:tcPr>
            <w:tcW w:w="696" w:type="dxa"/>
            <w:tcBorders>
              <w:right w:val="single" w:color="000000" w:sz="10" w:space="0"/>
            </w:tcBorders>
            <w:vAlign w:val="top"/>
          </w:tcPr>
          <w:p w14:paraId="3A2088EF">
            <w:pPr>
              <w:spacing w:before="139"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588AD354">
            <w:pPr>
              <w:rPr>
                <w:rFonts w:ascii="Arial"/>
                <w:sz w:val="21"/>
              </w:rPr>
            </w:pPr>
          </w:p>
        </w:tc>
      </w:tr>
      <w:tr w14:paraId="32A7D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597" w:type="dxa"/>
            <w:vMerge w:val="continue"/>
            <w:tcBorders>
              <w:top w:val="nil"/>
              <w:bottom w:val="nil"/>
            </w:tcBorders>
            <w:textDirection w:val="tbRlV"/>
            <w:vAlign w:val="top"/>
          </w:tcPr>
          <w:p w14:paraId="6375C56B">
            <w:pPr>
              <w:rPr>
                <w:rFonts w:ascii="Arial"/>
                <w:sz w:val="21"/>
              </w:rPr>
            </w:pPr>
          </w:p>
        </w:tc>
        <w:tc>
          <w:tcPr>
            <w:tcW w:w="124" w:type="dxa"/>
            <w:tcBorders>
              <w:top w:val="nil"/>
              <w:bottom w:val="nil"/>
              <w:right w:val="single" w:color="000000" w:sz="10" w:space="0"/>
            </w:tcBorders>
            <w:vAlign w:val="top"/>
          </w:tcPr>
          <w:p w14:paraId="78D94FB5">
            <w:pPr>
              <w:rPr>
                <w:rFonts w:ascii="Arial"/>
                <w:sz w:val="21"/>
              </w:rPr>
            </w:pPr>
          </w:p>
        </w:tc>
        <w:tc>
          <w:tcPr>
            <w:tcW w:w="441" w:type="dxa"/>
            <w:vMerge w:val="continue"/>
            <w:tcBorders>
              <w:top w:val="nil"/>
              <w:left w:val="single" w:color="000000" w:sz="10" w:space="0"/>
              <w:bottom w:val="nil"/>
            </w:tcBorders>
            <w:vAlign w:val="top"/>
          </w:tcPr>
          <w:p w14:paraId="2F6CFDDD">
            <w:pPr>
              <w:rPr>
                <w:rFonts w:ascii="Arial"/>
                <w:sz w:val="21"/>
              </w:rPr>
            </w:pPr>
          </w:p>
        </w:tc>
        <w:tc>
          <w:tcPr>
            <w:tcW w:w="509" w:type="dxa"/>
            <w:vMerge w:val="continue"/>
            <w:tcBorders>
              <w:top w:val="nil"/>
              <w:bottom w:val="nil"/>
            </w:tcBorders>
            <w:textDirection w:val="tbRlV"/>
            <w:vAlign w:val="top"/>
          </w:tcPr>
          <w:p w14:paraId="02539BF6">
            <w:pPr>
              <w:rPr>
                <w:rFonts w:ascii="Arial"/>
                <w:sz w:val="21"/>
              </w:rPr>
            </w:pPr>
          </w:p>
        </w:tc>
        <w:tc>
          <w:tcPr>
            <w:tcW w:w="451" w:type="dxa"/>
            <w:vMerge w:val="continue"/>
            <w:tcBorders>
              <w:top w:val="nil"/>
              <w:bottom w:val="nil"/>
            </w:tcBorders>
            <w:textDirection w:val="tbRlV"/>
            <w:vAlign w:val="top"/>
          </w:tcPr>
          <w:p w14:paraId="71DEB8E9">
            <w:pPr>
              <w:rPr>
                <w:rFonts w:ascii="Arial"/>
                <w:sz w:val="21"/>
              </w:rPr>
            </w:pPr>
          </w:p>
        </w:tc>
        <w:tc>
          <w:tcPr>
            <w:tcW w:w="1949" w:type="dxa"/>
            <w:vAlign w:val="top"/>
          </w:tcPr>
          <w:p w14:paraId="51EE9820">
            <w:pPr>
              <w:pStyle w:val="6"/>
              <w:spacing w:before="95" w:line="206"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6"/>
                <w:sz w:val="22"/>
                <w:szCs w:val="22"/>
              </w:rPr>
              <w:t xml:space="preserve"> </w:t>
            </w:r>
            <w:r>
              <w:rPr>
                <w:rFonts w:ascii="Times New Roman" w:hAnsi="Times New Roman" w:eastAsia="Times New Roman" w:cs="Times New Roman"/>
                <w:color w:val="0000FF"/>
                <w:spacing w:val="-2"/>
                <w:sz w:val="22"/>
                <w:szCs w:val="22"/>
              </w:rPr>
              <w:t>3</w:t>
            </w:r>
          </w:p>
        </w:tc>
        <w:tc>
          <w:tcPr>
            <w:tcW w:w="555" w:type="dxa"/>
            <w:vAlign w:val="top"/>
          </w:tcPr>
          <w:p w14:paraId="0F11BB1A">
            <w:pPr>
              <w:spacing w:before="11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4C290045">
            <w:pPr>
              <w:spacing w:before="134"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5B5A5839">
            <w:pPr>
              <w:rPr>
                <w:rFonts w:ascii="Arial"/>
                <w:sz w:val="21"/>
              </w:rPr>
            </w:pPr>
          </w:p>
        </w:tc>
        <w:tc>
          <w:tcPr>
            <w:tcW w:w="861" w:type="dxa"/>
            <w:vAlign w:val="top"/>
          </w:tcPr>
          <w:p w14:paraId="56948D95">
            <w:pPr>
              <w:spacing w:before="142" w:line="195" w:lineRule="auto"/>
              <w:ind w:left="383"/>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6</w:t>
            </w:r>
          </w:p>
        </w:tc>
        <w:tc>
          <w:tcPr>
            <w:tcW w:w="877" w:type="dxa"/>
            <w:vAlign w:val="top"/>
          </w:tcPr>
          <w:p w14:paraId="6817485D">
            <w:pPr>
              <w:spacing w:before="142"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42D250B2">
            <w:pPr>
              <w:spacing w:before="142"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0847A57">
            <w:pPr>
              <w:spacing w:before="118"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40.74</w:t>
            </w:r>
          </w:p>
        </w:tc>
        <w:tc>
          <w:tcPr>
            <w:tcW w:w="765" w:type="dxa"/>
            <w:vAlign w:val="top"/>
          </w:tcPr>
          <w:p w14:paraId="46E51456">
            <w:pPr>
              <w:spacing w:before="113"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23.03</w:t>
            </w:r>
          </w:p>
        </w:tc>
        <w:tc>
          <w:tcPr>
            <w:tcW w:w="660" w:type="dxa"/>
            <w:vAlign w:val="top"/>
          </w:tcPr>
          <w:p w14:paraId="00D9919D">
            <w:pPr>
              <w:pStyle w:val="6"/>
              <w:spacing w:before="95" w:line="206" w:lineRule="auto"/>
              <w:ind w:left="117"/>
              <w:rPr>
                <w:sz w:val="22"/>
                <w:szCs w:val="22"/>
              </w:rPr>
            </w:pPr>
            <w:r>
              <w:rPr>
                <w:color w:val="0000FF"/>
                <w:spacing w:val="-3"/>
                <w:sz w:val="22"/>
                <w:szCs w:val="22"/>
              </w:rPr>
              <w:t>昼夜</w:t>
            </w:r>
          </w:p>
        </w:tc>
        <w:tc>
          <w:tcPr>
            <w:tcW w:w="750" w:type="dxa"/>
            <w:vAlign w:val="top"/>
          </w:tcPr>
          <w:p w14:paraId="169EEC27">
            <w:pPr>
              <w:spacing w:before="13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1D0E3B0">
            <w:pPr>
              <w:spacing w:before="142"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2.03</w:t>
            </w:r>
          </w:p>
        </w:tc>
        <w:tc>
          <w:tcPr>
            <w:tcW w:w="696" w:type="dxa"/>
            <w:tcBorders>
              <w:right w:val="single" w:color="000000" w:sz="10" w:space="0"/>
            </w:tcBorders>
            <w:vAlign w:val="top"/>
          </w:tcPr>
          <w:p w14:paraId="450F27F8">
            <w:pPr>
              <w:spacing w:before="142"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2020CED7">
            <w:pPr>
              <w:rPr>
                <w:rFonts w:ascii="Arial"/>
                <w:sz w:val="21"/>
              </w:rPr>
            </w:pPr>
          </w:p>
        </w:tc>
      </w:tr>
      <w:tr w14:paraId="500D5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597" w:type="dxa"/>
            <w:vMerge w:val="continue"/>
            <w:tcBorders>
              <w:top w:val="nil"/>
            </w:tcBorders>
            <w:textDirection w:val="tbRlV"/>
            <w:vAlign w:val="top"/>
          </w:tcPr>
          <w:p w14:paraId="47CFB14D">
            <w:pPr>
              <w:rPr>
                <w:rFonts w:ascii="Arial"/>
                <w:sz w:val="21"/>
              </w:rPr>
            </w:pPr>
          </w:p>
        </w:tc>
        <w:tc>
          <w:tcPr>
            <w:tcW w:w="124" w:type="dxa"/>
            <w:tcBorders>
              <w:top w:val="nil"/>
              <w:right w:val="single" w:color="000000" w:sz="10" w:space="0"/>
            </w:tcBorders>
            <w:vAlign w:val="top"/>
          </w:tcPr>
          <w:p w14:paraId="2EB91EA2">
            <w:pPr>
              <w:rPr>
                <w:rFonts w:ascii="Arial"/>
                <w:sz w:val="21"/>
              </w:rPr>
            </w:pPr>
          </w:p>
        </w:tc>
        <w:tc>
          <w:tcPr>
            <w:tcW w:w="441" w:type="dxa"/>
            <w:vMerge w:val="continue"/>
            <w:tcBorders>
              <w:top w:val="nil"/>
              <w:left w:val="single" w:color="000000" w:sz="10" w:space="0"/>
            </w:tcBorders>
            <w:vAlign w:val="top"/>
          </w:tcPr>
          <w:p w14:paraId="12EA77F1">
            <w:pPr>
              <w:rPr>
                <w:rFonts w:ascii="Arial"/>
                <w:sz w:val="21"/>
              </w:rPr>
            </w:pPr>
          </w:p>
        </w:tc>
        <w:tc>
          <w:tcPr>
            <w:tcW w:w="509" w:type="dxa"/>
            <w:vMerge w:val="continue"/>
            <w:tcBorders>
              <w:top w:val="nil"/>
            </w:tcBorders>
            <w:textDirection w:val="tbRlV"/>
            <w:vAlign w:val="top"/>
          </w:tcPr>
          <w:p w14:paraId="21A0E6E6">
            <w:pPr>
              <w:rPr>
                <w:rFonts w:ascii="Arial"/>
                <w:sz w:val="21"/>
              </w:rPr>
            </w:pPr>
          </w:p>
        </w:tc>
        <w:tc>
          <w:tcPr>
            <w:tcW w:w="451" w:type="dxa"/>
            <w:vMerge w:val="continue"/>
            <w:tcBorders>
              <w:top w:val="nil"/>
            </w:tcBorders>
            <w:textDirection w:val="tbRlV"/>
            <w:vAlign w:val="top"/>
          </w:tcPr>
          <w:p w14:paraId="367337AB">
            <w:pPr>
              <w:rPr>
                <w:rFonts w:ascii="Arial"/>
                <w:sz w:val="21"/>
              </w:rPr>
            </w:pPr>
          </w:p>
        </w:tc>
        <w:tc>
          <w:tcPr>
            <w:tcW w:w="1949" w:type="dxa"/>
            <w:vAlign w:val="top"/>
          </w:tcPr>
          <w:p w14:paraId="1669140B">
            <w:pPr>
              <w:pStyle w:val="6"/>
              <w:spacing w:before="90" w:line="217"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52"/>
                <w:sz w:val="22"/>
                <w:szCs w:val="22"/>
              </w:rPr>
              <w:t xml:space="preserve"> </w:t>
            </w:r>
            <w:r>
              <w:rPr>
                <w:rFonts w:ascii="Times New Roman" w:hAnsi="Times New Roman" w:eastAsia="Times New Roman" w:cs="Times New Roman"/>
                <w:color w:val="0000FF"/>
                <w:spacing w:val="-2"/>
                <w:sz w:val="22"/>
                <w:szCs w:val="22"/>
              </w:rPr>
              <w:t>4</w:t>
            </w:r>
          </w:p>
        </w:tc>
        <w:tc>
          <w:tcPr>
            <w:tcW w:w="555" w:type="dxa"/>
            <w:vAlign w:val="top"/>
          </w:tcPr>
          <w:p w14:paraId="2C0182C3">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63F01647">
            <w:pPr>
              <w:spacing w:before="126"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tcBorders>
            <w:vAlign w:val="top"/>
          </w:tcPr>
          <w:p w14:paraId="568E128B">
            <w:pPr>
              <w:rPr>
                <w:rFonts w:ascii="Arial"/>
                <w:sz w:val="21"/>
              </w:rPr>
            </w:pPr>
          </w:p>
        </w:tc>
        <w:tc>
          <w:tcPr>
            <w:tcW w:w="861" w:type="dxa"/>
            <w:vAlign w:val="top"/>
          </w:tcPr>
          <w:p w14:paraId="0D8F34F2">
            <w:pPr>
              <w:spacing w:before="134" w:line="195" w:lineRule="auto"/>
              <w:ind w:left="387"/>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8</w:t>
            </w:r>
          </w:p>
        </w:tc>
        <w:tc>
          <w:tcPr>
            <w:tcW w:w="877" w:type="dxa"/>
            <w:vAlign w:val="top"/>
          </w:tcPr>
          <w:p w14:paraId="74F72AFF">
            <w:pPr>
              <w:spacing w:before="134"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00D035A5">
            <w:pPr>
              <w:spacing w:before="134"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42634484">
            <w:pPr>
              <w:spacing w:before="112"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40.80</w:t>
            </w:r>
          </w:p>
        </w:tc>
        <w:tc>
          <w:tcPr>
            <w:tcW w:w="765" w:type="dxa"/>
            <w:vAlign w:val="top"/>
          </w:tcPr>
          <w:p w14:paraId="4B49D590">
            <w:pPr>
              <w:spacing w:before="107"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23.03</w:t>
            </w:r>
          </w:p>
        </w:tc>
        <w:tc>
          <w:tcPr>
            <w:tcW w:w="660" w:type="dxa"/>
            <w:vAlign w:val="top"/>
          </w:tcPr>
          <w:p w14:paraId="62FE7C59">
            <w:pPr>
              <w:pStyle w:val="6"/>
              <w:spacing w:before="90" w:line="217" w:lineRule="auto"/>
              <w:ind w:left="117"/>
              <w:rPr>
                <w:sz w:val="22"/>
                <w:szCs w:val="22"/>
              </w:rPr>
            </w:pPr>
            <w:r>
              <w:rPr>
                <w:color w:val="0000FF"/>
                <w:spacing w:val="-3"/>
                <w:sz w:val="22"/>
                <w:szCs w:val="22"/>
              </w:rPr>
              <w:t>昼夜</w:t>
            </w:r>
          </w:p>
        </w:tc>
        <w:tc>
          <w:tcPr>
            <w:tcW w:w="750" w:type="dxa"/>
            <w:vAlign w:val="top"/>
          </w:tcPr>
          <w:p w14:paraId="3FB4490D">
            <w:pPr>
              <w:spacing w:before="12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69109EBD">
            <w:pPr>
              <w:spacing w:before="134"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2.03</w:t>
            </w:r>
          </w:p>
        </w:tc>
        <w:tc>
          <w:tcPr>
            <w:tcW w:w="696" w:type="dxa"/>
            <w:tcBorders>
              <w:right w:val="single" w:color="000000" w:sz="10" w:space="0"/>
            </w:tcBorders>
            <w:vAlign w:val="top"/>
          </w:tcPr>
          <w:p w14:paraId="7C574F1F">
            <w:pPr>
              <w:spacing w:before="134"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tcBorders>
            <w:vAlign w:val="top"/>
          </w:tcPr>
          <w:p w14:paraId="2EF9F023">
            <w:pPr>
              <w:rPr>
                <w:rFonts w:ascii="Arial"/>
                <w:sz w:val="21"/>
              </w:rPr>
            </w:pPr>
          </w:p>
        </w:tc>
      </w:tr>
    </w:tbl>
    <w:p w14:paraId="5A992DE8">
      <w:pPr>
        <w:pStyle w:val="2"/>
        <w:rPr>
          <w:sz w:val="21"/>
        </w:rPr>
      </w:pPr>
    </w:p>
    <w:p w14:paraId="120C32D2">
      <w:pPr>
        <w:rPr>
          <w:sz w:val="21"/>
          <w:szCs w:val="21"/>
        </w:rPr>
        <w:sectPr>
          <w:footerReference r:id="rId128" w:type="default"/>
          <w:pgSz w:w="16840" w:h="11907"/>
          <w:pgMar w:top="400" w:right="1588" w:bottom="999" w:left="2014" w:header="0" w:footer="657" w:gutter="0"/>
          <w:cols w:space="720" w:num="1"/>
        </w:sectPr>
      </w:pPr>
    </w:p>
    <w:p w14:paraId="201D3881">
      <w:pPr>
        <w:spacing w:before="42"/>
      </w:pPr>
    </w:p>
    <w:p w14:paraId="6FB9F07A">
      <w:pPr>
        <w:spacing w:before="41"/>
      </w:pPr>
    </w:p>
    <w:p w14:paraId="02CC5C62">
      <w:pPr>
        <w:spacing w:before="41"/>
      </w:pPr>
    </w:p>
    <w:p w14:paraId="2D071C30">
      <w:pPr>
        <w:spacing w:before="41"/>
      </w:pPr>
    </w:p>
    <w:tbl>
      <w:tblPr>
        <w:tblStyle w:val="5"/>
        <w:tblW w:w="132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124"/>
        <w:gridCol w:w="441"/>
        <w:gridCol w:w="509"/>
        <w:gridCol w:w="451"/>
        <w:gridCol w:w="1949"/>
        <w:gridCol w:w="555"/>
        <w:gridCol w:w="810"/>
        <w:gridCol w:w="690"/>
        <w:gridCol w:w="861"/>
        <w:gridCol w:w="877"/>
        <w:gridCol w:w="720"/>
        <w:gridCol w:w="824"/>
        <w:gridCol w:w="765"/>
        <w:gridCol w:w="660"/>
        <w:gridCol w:w="750"/>
        <w:gridCol w:w="824"/>
        <w:gridCol w:w="696"/>
        <w:gridCol w:w="129"/>
      </w:tblGrid>
      <w:tr w14:paraId="32941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597" w:type="dxa"/>
            <w:vMerge w:val="restart"/>
            <w:tcBorders>
              <w:bottom w:val="nil"/>
            </w:tcBorders>
            <w:vAlign w:val="top"/>
          </w:tcPr>
          <w:p w14:paraId="1A0FBF49">
            <w:pPr>
              <w:rPr>
                <w:rFonts w:ascii="Arial"/>
                <w:sz w:val="21"/>
              </w:rPr>
            </w:pPr>
          </w:p>
        </w:tc>
        <w:tc>
          <w:tcPr>
            <w:tcW w:w="124" w:type="dxa"/>
            <w:tcBorders>
              <w:bottom w:val="nil"/>
              <w:right w:val="single" w:color="000000" w:sz="10" w:space="0"/>
            </w:tcBorders>
            <w:vAlign w:val="top"/>
          </w:tcPr>
          <w:p w14:paraId="12A8C065">
            <w:pPr>
              <w:rPr>
                <w:rFonts w:ascii="Arial"/>
                <w:sz w:val="21"/>
              </w:rPr>
            </w:pPr>
          </w:p>
        </w:tc>
        <w:tc>
          <w:tcPr>
            <w:tcW w:w="441" w:type="dxa"/>
            <w:vMerge w:val="restart"/>
            <w:tcBorders>
              <w:left w:val="single" w:color="000000" w:sz="10" w:space="0"/>
              <w:bottom w:val="nil"/>
            </w:tcBorders>
            <w:vAlign w:val="top"/>
          </w:tcPr>
          <w:p w14:paraId="7EA7A629">
            <w:pPr>
              <w:rPr>
                <w:rFonts w:ascii="Arial"/>
                <w:sz w:val="21"/>
              </w:rPr>
            </w:pPr>
          </w:p>
        </w:tc>
        <w:tc>
          <w:tcPr>
            <w:tcW w:w="509" w:type="dxa"/>
            <w:vMerge w:val="restart"/>
            <w:tcBorders>
              <w:bottom w:val="nil"/>
            </w:tcBorders>
            <w:vAlign w:val="top"/>
          </w:tcPr>
          <w:p w14:paraId="5EB0BCAA">
            <w:pPr>
              <w:rPr>
                <w:rFonts w:ascii="Arial"/>
                <w:sz w:val="21"/>
              </w:rPr>
            </w:pPr>
          </w:p>
        </w:tc>
        <w:tc>
          <w:tcPr>
            <w:tcW w:w="451" w:type="dxa"/>
            <w:vMerge w:val="restart"/>
            <w:tcBorders>
              <w:bottom w:val="nil"/>
            </w:tcBorders>
            <w:vAlign w:val="top"/>
          </w:tcPr>
          <w:p w14:paraId="4A46830C">
            <w:pPr>
              <w:rPr>
                <w:rFonts w:ascii="Arial"/>
                <w:sz w:val="21"/>
              </w:rPr>
            </w:pPr>
          </w:p>
        </w:tc>
        <w:tc>
          <w:tcPr>
            <w:tcW w:w="1949" w:type="dxa"/>
            <w:vAlign w:val="top"/>
          </w:tcPr>
          <w:p w14:paraId="4303365C">
            <w:pPr>
              <w:pStyle w:val="6"/>
              <w:spacing w:before="118" w:line="207"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5"/>
                <w:sz w:val="22"/>
                <w:szCs w:val="22"/>
              </w:rPr>
              <w:t xml:space="preserve"> </w:t>
            </w:r>
            <w:r>
              <w:rPr>
                <w:rFonts w:ascii="Times New Roman" w:hAnsi="Times New Roman" w:eastAsia="Times New Roman" w:cs="Times New Roman"/>
                <w:color w:val="0000FF"/>
                <w:spacing w:val="-2"/>
                <w:sz w:val="22"/>
                <w:szCs w:val="22"/>
              </w:rPr>
              <w:t>5</w:t>
            </w:r>
          </w:p>
        </w:tc>
        <w:tc>
          <w:tcPr>
            <w:tcW w:w="555" w:type="dxa"/>
            <w:vAlign w:val="top"/>
          </w:tcPr>
          <w:p w14:paraId="5ACB7793">
            <w:pPr>
              <w:spacing w:before="13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0AEAA979">
            <w:pPr>
              <w:spacing w:before="154"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restart"/>
            <w:tcBorders>
              <w:bottom w:val="nil"/>
            </w:tcBorders>
            <w:vAlign w:val="top"/>
          </w:tcPr>
          <w:p w14:paraId="5A9AB83A">
            <w:pPr>
              <w:rPr>
                <w:rFonts w:ascii="Arial"/>
                <w:sz w:val="21"/>
              </w:rPr>
            </w:pPr>
          </w:p>
        </w:tc>
        <w:tc>
          <w:tcPr>
            <w:tcW w:w="861" w:type="dxa"/>
            <w:vAlign w:val="top"/>
          </w:tcPr>
          <w:p w14:paraId="57AE846E">
            <w:pPr>
              <w:spacing w:before="162"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10</w:t>
            </w:r>
          </w:p>
        </w:tc>
        <w:tc>
          <w:tcPr>
            <w:tcW w:w="877" w:type="dxa"/>
            <w:vAlign w:val="top"/>
          </w:tcPr>
          <w:p w14:paraId="2FC0A4D0">
            <w:pPr>
              <w:spacing w:before="162"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04D91B6">
            <w:pPr>
              <w:spacing w:before="162"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087F999">
            <w:pPr>
              <w:spacing w:before="140"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40.86</w:t>
            </w:r>
          </w:p>
        </w:tc>
        <w:tc>
          <w:tcPr>
            <w:tcW w:w="765" w:type="dxa"/>
            <w:vAlign w:val="top"/>
          </w:tcPr>
          <w:p w14:paraId="38968E35">
            <w:pPr>
              <w:spacing w:before="135"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23.02</w:t>
            </w:r>
          </w:p>
        </w:tc>
        <w:tc>
          <w:tcPr>
            <w:tcW w:w="660" w:type="dxa"/>
            <w:vAlign w:val="top"/>
          </w:tcPr>
          <w:p w14:paraId="6213E5B3">
            <w:pPr>
              <w:pStyle w:val="6"/>
              <w:spacing w:before="118" w:line="207" w:lineRule="auto"/>
              <w:ind w:left="117"/>
              <w:rPr>
                <w:sz w:val="22"/>
                <w:szCs w:val="22"/>
              </w:rPr>
            </w:pPr>
            <w:r>
              <w:rPr>
                <w:color w:val="0000FF"/>
                <w:spacing w:val="-3"/>
                <w:sz w:val="22"/>
                <w:szCs w:val="22"/>
              </w:rPr>
              <w:t>昼夜</w:t>
            </w:r>
          </w:p>
        </w:tc>
        <w:tc>
          <w:tcPr>
            <w:tcW w:w="750" w:type="dxa"/>
            <w:vAlign w:val="top"/>
          </w:tcPr>
          <w:p w14:paraId="375A5443">
            <w:pPr>
              <w:spacing w:before="15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98F13DF">
            <w:pPr>
              <w:spacing w:before="162"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2.02</w:t>
            </w:r>
          </w:p>
        </w:tc>
        <w:tc>
          <w:tcPr>
            <w:tcW w:w="696" w:type="dxa"/>
            <w:tcBorders>
              <w:right w:val="single" w:color="000000" w:sz="10" w:space="0"/>
            </w:tcBorders>
            <w:vAlign w:val="top"/>
          </w:tcPr>
          <w:p w14:paraId="51134372">
            <w:pPr>
              <w:spacing w:before="162"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left w:val="single" w:color="000000" w:sz="10" w:space="0"/>
              <w:bottom w:val="nil"/>
            </w:tcBorders>
            <w:vAlign w:val="top"/>
          </w:tcPr>
          <w:p w14:paraId="07184365">
            <w:pPr>
              <w:rPr>
                <w:rFonts w:ascii="Arial"/>
                <w:sz w:val="21"/>
              </w:rPr>
            </w:pPr>
          </w:p>
        </w:tc>
      </w:tr>
      <w:tr w14:paraId="121B8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11607F4A">
            <w:pPr>
              <w:rPr>
                <w:rFonts w:ascii="Arial"/>
                <w:sz w:val="21"/>
              </w:rPr>
            </w:pPr>
          </w:p>
        </w:tc>
        <w:tc>
          <w:tcPr>
            <w:tcW w:w="124" w:type="dxa"/>
            <w:tcBorders>
              <w:top w:val="nil"/>
              <w:bottom w:val="nil"/>
              <w:right w:val="single" w:color="000000" w:sz="10" w:space="0"/>
            </w:tcBorders>
            <w:vAlign w:val="top"/>
          </w:tcPr>
          <w:p w14:paraId="569FFAF1">
            <w:pPr>
              <w:rPr>
                <w:rFonts w:ascii="Arial"/>
                <w:sz w:val="21"/>
              </w:rPr>
            </w:pPr>
          </w:p>
        </w:tc>
        <w:tc>
          <w:tcPr>
            <w:tcW w:w="441" w:type="dxa"/>
            <w:vMerge w:val="continue"/>
            <w:tcBorders>
              <w:top w:val="nil"/>
              <w:left w:val="single" w:color="000000" w:sz="10" w:space="0"/>
              <w:bottom w:val="nil"/>
            </w:tcBorders>
            <w:vAlign w:val="top"/>
          </w:tcPr>
          <w:p w14:paraId="41E23B16">
            <w:pPr>
              <w:rPr>
                <w:rFonts w:ascii="Arial"/>
                <w:sz w:val="21"/>
              </w:rPr>
            </w:pPr>
          </w:p>
        </w:tc>
        <w:tc>
          <w:tcPr>
            <w:tcW w:w="509" w:type="dxa"/>
            <w:vMerge w:val="continue"/>
            <w:tcBorders>
              <w:top w:val="nil"/>
              <w:bottom w:val="nil"/>
            </w:tcBorders>
            <w:vAlign w:val="top"/>
          </w:tcPr>
          <w:p w14:paraId="3E7674A2">
            <w:pPr>
              <w:rPr>
                <w:rFonts w:ascii="Arial"/>
                <w:sz w:val="21"/>
              </w:rPr>
            </w:pPr>
          </w:p>
        </w:tc>
        <w:tc>
          <w:tcPr>
            <w:tcW w:w="451" w:type="dxa"/>
            <w:vMerge w:val="continue"/>
            <w:tcBorders>
              <w:top w:val="nil"/>
              <w:bottom w:val="nil"/>
            </w:tcBorders>
            <w:vAlign w:val="top"/>
          </w:tcPr>
          <w:p w14:paraId="6E1485C4">
            <w:pPr>
              <w:rPr>
                <w:rFonts w:ascii="Arial"/>
                <w:sz w:val="21"/>
              </w:rPr>
            </w:pPr>
          </w:p>
        </w:tc>
        <w:tc>
          <w:tcPr>
            <w:tcW w:w="1949" w:type="dxa"/>
            <w:vAlign w:val="top"/>
          </w:tcPr>
          <w:p w14:paraId="31C060C0">
            <w:pPr>
              <w:pStyle w:val="6"/>
              <w:spacing w:before="88" w:line="205"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6"/>
                <w:sz w:val="22"/>
                <w:szCs w:val="22"/>
              </w:rPr>
              <w:t xml:space="preserve"> </w:t>
            </w:r>
            <w:r>
              <w:rPr>
                <w:rFonts w:ascii="Times New Roman" w:hAnsi="Times New Roman" w:eastAsia="Times New Roman" w:cs="Times New Roman"/>
                <w:color w:val="0000FF"/>
                <w:spacing w:val="-2"/>
                <w:sz w:val="22"/>
                <w:szCs w:val="22"/>
              </w:rPr>
              <w:t>6</w:t>
            </w:r>
          </w:p>
        </w:tc>
        <w:tc>
          <w:tcPr>
            <w:tcW w:w="555" w:type="dxa"/>
            <w:vAlign w:val="top"/>
          </w:tcPr>
          <w:p w14:paraId="5CA62F08">
            <w:pPr>
              <w:spacing w:before="10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C91BC95">
            <w:pPr>
              <w:spacing w:before="124"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7963984F">
            <w:pPr>
              <w:rPr>
                <w:rFonts w:ascii="Arial"/>
                <w:sz w:val="21"/>
              </w:rPr>
            </w:pPr>
          </w:p>
        </w:tc>
        <w:tc>
          <w:tcPr>
            <w:tcW w:w="861" w:type="dxa"/>
            <w:vAlign w:val="top"/>
          </w:tcPr>
          <w:p w14:paraId="41BD3D2B">
            <w:pPr>
              <w:spacing w:before="132"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12</w:t>
            </w:r>
          </w:p>
        </w:tc>
        <w:tc>
          <w:tcPr>
            <w:tcW w:w="877" w:type="dxa"/>
            <w:vAlign w:val="top"/>
          </w:tcPr>
          <w:p w14:paraId="404EC96A">
            <w:pPr>
              <w:spacing w:before="132"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3B8296F2">
            <w:pPr>
              <w:spacing w:before="132"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1258F94C">
            <w:pPr>
              <w:spacing w:before="110"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40.91</w:t>
            </w:r>
          </w:p>
        </w:tc>
        <w:tc>
          <w:tcPr>
            <w:tcW w:w="765" w:type="dxa"/>
            <w:vAlign w:val="top"/>
          </w:tcPr>
          <w:p w14:paraId="6832ED02">
            <w:pPr>
              <w:spacing w:before="106"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23.02</w:t>
            </w:r>
          </w:p>
        </w:tc>
        <w:tc>
          <w:tcPr>
            <w:tcW w:w="660" w:type="dxa"/>
            <w:vAlign w:val="top"/>
          </w:tcPr>
          <w:p w14:paraId="70ED4B48">
            <w:pPr>
              <w:pStyle w:val="6"/>
              <w:spacing w:before="88" w:line="205" w:lineRule="auto"/>
              <w:ind w:left="117"/>
              <w:rPr>
                <w:sz w:val="22"/>
                <w:szCs w:val="22"/>
              </w:rPr>
            </w:pPr>
            <w:r>
              <w:rPr>
                <w:color w:val="0000FF"/>
                <w:spacing w:val="-3"/>
                <w:sz w:val="22"/>
                <w:szCs w:val="22"/>
              </w:rPr>
              <w:t>昼夜</w:t>
            </w:r>
          </w:p>
        </w:tc>
        <w:tc>
          <w:tcPr>
            <w:tcW w:w="750" w:type="dxa"/>
            <w:vAlign w:val="top"/>
          </w:tcPr>
          <w:p w14:paraId="0F158CD0">
            <w:pPr>
              <w:spacing w:before="12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7DDFC1F">
            <w:pPr>
              <w:spacing w:before="132"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2.02</w:t>
            </w:r>
          </w:p>
        </w:tc>
        <w:tc>
          <w:tcPr>
            <w:tcW w:w="696" w:type="dxa"/>
            <w:tcBorders>
              <w:right w:val="single" w:color="000000" w:sz="10" w:space="0"/>
            </w:tcBorders>
            <w:vAlign w:val="top"/>
          </w:tcPr>
          <w:p w14:paraId="124E0EA9">
            <w:pPr>
              <w:spacing w:before="132"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21CA642D">
            <w:pPr>
              <w:rPr>
                <w:rFonts w:ascii="Arial"/>
                <w:sz w:val="21"/>
              </w:rPr>
            </w:pPr>
          </w:p>
        </w:tc>
      </w:tr>
      <w:tr w14:paraId="0B217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0070577F">
            <w:pPr>
              <w:rPr>
                <w:rFonts w:ascii="Arial"/>
                <w:sz w:val="21"/>
              </w:rPr>
            </w:pPr>
          </w:p>
        </w:tc>
        <w:tc>
          <w:tcPr>
            <w:tcW w:w="124" w:type="dxa"/>
            <w:tcBorders>
              <w:top w:val="nil"/>
              <w:bottom w:val="nil"/>
              <w:right w:val="single" w:color="000000" w:sz="10" w:space="0"/>
            </w:tcBorders>
            <w:vAlign w:val="top"/>
          </w:tcPr>
          <w:p w14:paraId="65D131AC">
            <w:pPr>
              <w:rPr>
                <w:rFonts w:ascii="Arial"/>
                <w:sz w:val="21"/>
              </w:rPr>
            </w:pPr>
          </w:p>
        </w:tc>
        <w:tc>
          <w:tcPr>
            <w:tcW w:w="441" w:type="dxa"/>
            <w:vMerge w:val="continue"/>
            <w:tcBorders>
              <w:top w:val="nil"/>
              <w:left w:val="single" w:color="000000" w:sz="10" w:space="0"/>
              <w:bottom w:val="nil"/>
            </w:tcBorders>
            <w:vAlign w:val="top"/>
          </w:tcPr>
          <w:p w14:paraId="1BF94420">
            <w:pPr>
              <w:rPr>
                <w:rFonts w:ascii="Arial"/>
                <w:sz w:val="21"/>
              </w:rPr>
            </w:pPr>
          </w:p>
        </w:tc>
        <w:tc>
          <w:tcPr>
            <w:tcW w:w="509" w:type="dxa"/>
            <w:vMerge w:val="continue"/>
            <w:tcBorders>
              <w:top w:val="nil"/>
              <w:bottom w:val="nil"/>
            </w:tcBorders>
            <w:vAlign w:val="top"/>
          </w:tcPr>
          <w:p w14:paraId="699EDB9F">
            <w:pPr>
              <w:rPr>
                <w:rFonts w:ascii="Arial"/>
                <w:sz w:val="21"/>
              </w:rPr>
            </w:pPr>
          </w:p>
        </w:tc>
        <w:tc>
          <w:tcPr>
            <w:tcW w:w="451" w:type="dxa"/>
            <w:vMerge w:val="continue"/>
            <w:tcBorders>
              <w:top w:val="nil"/>
              <w:bottom w:val="nil"/>
            </w:tcBorders>
            <w:vAlign w:val="top"/>
          </w:tcPr>
          <w:p w14:paraId="4CCAF825">
            <w:pPr>
              <w:rPr>
                <w:rFonts w:ascii="Arial"/>
                <w:sz w:val="21"/>
              </w:rPr>
            </w:pPr>
          </w:p>
        </w:tc>
        <w:tc>
          <w:tcPr>
            <w:tcW w:w="1949" w:type="dxa"/>
            <w:vAlign w:val="top"/>
          </w:tcPr>
          <w:p w14:paraId="4F868D78">
            <w:pPr>
              <w:pStyle w:val="6"/>
              <w:spacing w:before="90" w:line="209"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7"/>
                <w:sz w:val="22"/>
                <w:szCs w:val="22"/>
              </w:rPr>
              <w:t xml:space="preserve"> </w:t>
            </w:r>
            <w:r>
              <w:rPr>
                <w:rFonts w:ascii="Times New Roman" w:hAnsi="Times New Roman" w:eastAsia="Times New Roman" w:cs="Times New Roman"/>
                <w:color w:val="0000FF"/>
                <w:spacing w:val="-2"/>
                <w:sz w:val="22"/>
                <w:szCs w:val="22"/>
              </w:rPr>
              <w:t>7</w:t>
            </w:r>
          </w:p>
        </w:tc>
        <w:tc>
          <w:tcPr>
            <w:tcW w:w="555" w:type="dxa"/>
            <w:vAlign w:val="top"/>
          </w:tcPr>
          <w:p w14:paraId="28857034">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E245A5B">
            <w:pPr>
              <w:spacing w:before="126"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240BAC08">
            <w:pPr>
              <w:rPr>
                <w:rFonts w:ascii="Arial"/>
                <w:sz w:val="21"/>
              </w:rPr>
            </w:pPr>
          </w:p>
        </w:tc>
        <w:tc>
          <w:tcPr>
            <w:tcW w:w="861" w:type="dxa"/>
            <w:vAlign w:val="top"/>
          </w:tcPr>
          <w:p w14:paraId="5F113113">
            <w:pPr>
              <w:spacing w:before="135"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14</w:t>
            </w:r>
          </w:p>
        </w:tc>
        <w:tc>
          <w:tcPr>
            <w:tcW w:w="877" w:type="dxa"/>
            <w:vAlign w:val="top"/>
          </w:tcPr>
          <w:p w14:paraId="50760895">
            <w:pPr>
              <w:spacing w:before="134"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6D41193E">
            <w:pPr>
              <w:spacing w:before="135"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5CB5C49A">
            <w:pPr>
              <w:spacing w:before="113"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40.97</w:t>
            </w:r>
          </w:p>
        </w:tc>
        <w:tc>
          <w:tcPr>
            <w:tcW w:w="765" w:type="dxa"/>
            <w:vAlign w:val="top"/>
          </w:tcPr>
          <w:p w14:paraId="43E80CA6">
            <w:pPr>
              <w:spacing w:before="108"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23.02</w:t>
            </w:r>
          </w:p>
        </w:tc>
        <w:tc>
          <w:tcPr>
            <w:tcW w:w="660" w:type="dxa"/>
            <w:vAlign w:val="top"/>
          </w:tcPr>
          <w:p w14:paraId="0D5B9CD9">
            <w:pPr>
              <w:pStyle w:val="6"/>
              <w:spacing w:before="90" w:line="209" w:lineRule="auto"/>
              <w:ind w:left="117"/>
              <w:rPr>
                <w:sz w:val="22"/>
                <w:szCs w:val="22"/>
              </w:rPr>
            </w:pPr>
            <w:r>
              <w:rPr>
                <w:color w:val="0000FF"/>
                <w:spacing w:val="-3"/>
                <w:sz w:val="22"/>
                <w:szCs w:val="22"/>
              </w:rPr>
              <w:t>昼夜</w:t>
            </w:r>
          </w:p>
        </w:tc>
        <w:tc>
          <w:tcPr>
            <w:tcW w:w="750" w:type="dxa"/>
            <w:vAlign w:val="top"/>
          </w:tcPr>
          <w:p w14:paraId="41EBEEA8">
            <w:pPr>
              <w:spacing w:before="12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64BD531C">
            <w:pPr>
              <w:spacing w:before="134"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2.02</w:t>
            </w:r>
          </w:p>
        </w:tc>
        <w:tc>
          <w:tcPr>
            <w:tcW w:w="696" w:type="dxa"/>
            <w:tcBorders>
              <w:right w:val="single" w:color="000000" w:sz="10" w:space="0"/>
            </w:tcBorders>
            <w:vAlign w:val="top"/>
          </w:tcPr>
          <w:p w14:paraId="342F623E">
            <w:pPr>
              <w:spacing w:before="135"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3DB66D23">
            <w:pPr>
              <w:rPr>
                <w:rFonts w:ascii="Arial"/>
                <w:sz w:val="21"/>
              </w:rPr>
            </w:pPr>
          </w:p>
        </w:tc>
      </w:tr>
      <w:tr w14:paraId="15729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0DDD9647">
            <w:pPr>
              <w:rPr>
                <w:rFonts w:ascii="Arial"/>
                <w:sz w:val="21"/>
              </w:rPr>
            </w:pPr>
          </w:p>
        </w:tc>
        <w:tc>
          <w:tcPr>
            <w:tcW w:w="124" w:type="dxa"/>
            <w:tcBorders>
              <w:top w:val="nil"/>
              <w:bottom w:val="nil"/>
              <w:right w:val="single" w:color="000000" w:sz="10" w:space="0"/>
            </w:tcBorders>
            <w:vAlign w:val="top"/>
          </w:tcPr>
          <w:p w14:paraId="251AC003">
            <w:pPr>
              <w:rPr>
                <w:rFonts w:ascii="Arial"/>
                <w:sz w:val="21"/>
              </w:rPr>
            </w:pPr>
          </w:p>
        </w:tc>
        <w:tc>
          <w:tcPr>
            <w:tcW w:w="441" w:type="dxa"/>
            <w:vMerge w:val="continue"/>
            <w:tcBorders>
              <w:top w:val="nil"/>
              <w:left w:val="single" w:color="000000" w:sz="10" w:space="0"/>
              <w:bottom w:val="nil"/>
            </w:tcBorders>
            <w:vAlign w:val="top"/>
          </w:tcPr>
          <w:p w14:paraId="05D28F5F">
            <w:pPr>
              <w:rPr>
                <w:rFonts w:ascii="Arial"/>
                <w:sz w:val="21"/>
              </w:rPr>
            </w:pPr>
          </w:p>
        </w:tc>
        <w:tc>
          <w:tcPr>
            <w:tcW w:w="509" w:type="dxa"/>
            <w:vMerge w:val="continue"/>
            <w:tcBorders>
              <w:top w:val="nil"/>
              <w:bottom w:val="nil"/>
            </w:tcBorders>
            <w:vAlign w:val="top"/>
          </w:tcPr>
          <w:p w14:paraId="044C336B">
            <w:pPr>
              <w:rPr>
                <w:rFonts w:ascii="Arial"/>
                <w:sz w:val="21"/>
              </w:rPr>
            </w:pPr>
          </w:p>
        </w:tc>
        <w:tc>
          <w:tcPr>
            <w:tcW w:w="451" w:type="dxa"/>
            <w:vMerge w:val="continue"/>
            <w:tcBorders>
              <w:top w:val="nil"/>
              <w:bottom w:val="nil"/>
            </w:tcBorders>
            <w:vAlign w:val="top"/>
          </w:tcPr>
          <w:p w14:paraId="182D5F04">
            <w:pPr>
              <w:rPr>
                <w:rFonts w:ascii="Arial"/>
                <w:sz w:val="21"/>
              </w:rPr>
            </w:pPr>
          </w:p>
        </w:tc>
        <w:tc>
          <w:tcPr>
            <w:tcW w:w="1949" w:type="dxa"/>
            <w:vAlign w:val="top"/>
          </w:tcPr>
          <w:p w14:paraId="0DF75097">
            <w:pPr>
              <w:pStyle w:val="6"/>
              <w:spacing w:before="83" w:line="209"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2"/>
                <w:sz w:val="22"/>
                <w:szCs w:val="22"/>
              </w:rPr>
              <w:t xml:space="preserve"> </w:t>
            </w:r>
            <w:r>
              <w:rPr>
                <w:rFonts w:ascii="Times New Roman" w:hAnsi="Times New Roman" w:eastAsia="Times New Roman" w:cs="Times New Roman"/>
                <w:color w:val="0000FF"/>
                <w:spacing w:val="-2"/>
                <w:sz w:val="22"/>
                <w:szCs w:val="22"/>
              </w:rPr>
              <w:t>8</w:t>
            </w:r>
          </w:p>
        </w:tc>
        <w:tc>
          <w:tcPr>
            <w:tcW w:w="555" w:type="dxa"/>
            <w:vAlign w:val="top"/>
          </w:tcPr>
          <w:p w14:paraId="03AF87C3">
            <w:pPr>
              <w:spacing w:before="98"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0E66CD95">
            <w:pPr>
              <w:spacing w:before="122"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485E003F">
            <w:pPr>
              <w:rPr>
                <w:rFonts w:ascii="Arial"/>
                <w:sz w:val="21"/>
              </w:rPr>
            </w:pPr>
          </w:p>
        </w:tc>
        <w:tc>
          <w:tcPr>
            <w:tcW w:w="861" w:type="dxa"/>
            <w:vAlign w:val="top"/>
          </w:tcPr>
          <w:p w14:paraId="2ED0EE16">
            <w:pPr>
              <w:spacing w:before="130"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16</w:t>
            </w:r>
          </w:p>
        </w:tc>
        <w:tc>
          <w:tcPr>
            <w:tcW w:w="877" w:type="dxa"/>
            <w:vAlign w:val="top"/>
          </w:tcPr>
          <w:p w14:paraId="366E5B64">
            <w:pPr>
              <w:spacing w:before="130"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48D98374">
            <w:pPr>
              <w:spacing w:before="130"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105BDF6F">
            <w:pPr>
              <w:spacing w:before="108"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41.02</w:t>
            </w:r>
          </w:p>
        </w:tc>
        <w:tc>
          <w:tcPr>
            <w:tcW w:w="765" w:type="dxa"/>
            <w:vAlign w:val="top"/>
          </w:tcPr>
          <w:p w14:paraId="06E3DB16">
            <w:pPr>
              <w:spacing w:before="103"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23.01</w:t>
            </w:r>
          </w:p>
        </w:tc>
        <w:tc>
          <w:tcPr>
            <w:tcW w:w="660" w:type="dxa"/>
            <w:vAlign w:val="top"/>
          </w:tcPr>
          <w:p w14:paraId="0DBB1FE0">
            <w:pPr>
              <w:pStyle w:val="6"/>
              <w:spacing w:before="83" w:line="209" w:lineRule="auto"/>
              <w:ind w:left="117"/>
              <w:rPr>
                <w:sz w:val="22"/>
                <w:szCs w:val="22"/>
              </w:rPr>
            </w:pPr>
            <w:r>
              <w:rPr>
                <w:color w:val="0000FF"/>
                <w:spacing w:val="-3"/>
                <w:sz w:val="22"/>
                <w:szCs w:val="22"/>
              </w:rPr>
              <w:t>昼夜</w:t>
            </w:r>
          </w:p>
        </w:tc>
        <w:tc>
          <w:tcPr>
            <w:tcW w:w="750" w:type="dxa"/>
            <w:vAlign w:val="top"/>
          </w:tcPr>
          <w:p w14:paraId="3F923ECB">
            <w:pPr>
              <w:spacing w:before="122"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7EA4F56">
            <w:pPr>
              <w:spacing w:before="130"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2.01</w:t>
            </w:r>
          </w:p>
        </w:tc>
        <w:tc>
          <w:tcPr>
            <w:tcW w:w="696" w:type="dxa"/>
            <w:tcBorders>
              <w:right w:val="single" w:color="000000" w:sz="10" w:space="0"/>
            </w:tcBorders>
            <w:vAlign w:val="top"/>
          </w:tcPr>
          <w:p w14:paraId="5AFD3CB2">
            <w:pPr>
              <w:spacing w:before="130"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D9659C6">
            <w:pPr>
              <w:rPr>
                <w:rFonts w:ascii="Arial"/>
                <w:sz w:val="21"/>
              </w:rPr>
            </w:pPr>
          </w:p>
        </w:tc>
      </w:tr>
      <w:tr w14:paraId="40A73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37F34D2B">
            <w:pPr>
              <w:rPr>
                <w:rFonts w:ascii="Arial"/>
                <w:sz w:val="21"/>
              </w:rPr>
            </w:pPr>
          </w:p>
        </w:tc>
        <w:tc>
          <w:tcPr>
            <w:tcW w:w="124" w:type="dxa"/>
            <w:tcBorders>
              <w:top w:val="nil"/>
              <w:bottom w:val="nil"/>
              <w:right w:val="single" w:color="000000" w:sz="10" w:space="0"/>
            </w:tcBorders>
            <w:vAlign w:val="top"/>
          </w:tcPr>
          <w:p w14:paraId="2DADEF3E">
            <w:pPr>
              <w:rPr>
                <w:rFonts w:ascii="Arial"/>
                <w:sz w:val="21"/>
              </w:rPr>
            </w:pPr>
          </w:p>
        </w:tc>
        <w:tc>
          <w:tcPr>
            <w:tcW w:w="441" w:type="dxa"/>
            <w:vMerge w:val="continue"/>
            <w:tcBorders>
              <w:top w:val="nil"/>
              <w:left w:val="single" w:color="000000" w:sz="10" w:space="0"/>
              <w:bottom w:val="nil"/>
            </w:tcBorders>
            <w:vAlign w:val="top"/>
          </w:tcPr>
          <w:p w14:paraId="5301ABBD">
            <w:pPr>
              <w:rPr>
                <w:rFonts w:ascii="Arial"/>
                <w:sz w:val="21"/>
              </w:rPr>
            </w:pPr>
          </w:p>
        </w:tc>
        <w:tc>
          <w:tcPr>
            <w:tcW w:w="509" w:type="dxa"/>
            <w:vMerge w:val="continue"/>
            <w:tcBorders>
              <w:top w:val="nil"/>
              <w:bottom w:val="nil"/>
            </w:tcBorders>
            <w:vAlign w:val="top"/>
          </w:tcPr>
          <w:p w14:paraId="38B9EFA5">
            <w:pPr>
              <w:rPr>
                <w:rFonts w:ascii="Arial"/>
                <w:sz w:val="21"/>
              </w:rPr>
            </w:pPr>
          </w:p>
        </w:tc>
        <w:tc>
          <w:tcPr>
            <w:tcW w:w="451" w:type="dxa"/>
            <w:vMerge w:val="continue"/>
            <w:tcBorders>
              <w:top w:val="nil"/>
              <w:bottom w:val="nil"/>
            </w:tcBorders>
            <w:vAlign w:val="top"/>
          </w:tcPr>
          <w:p w14:paraId="19FB2763">
            <w:pPr>
              <w:rPr>
                <w:rFonts w:ascii="Arial"/>
                <w:sz w:val="21"/>
              </w:rPr>
            </w:pPr>
          </w:p>
        </w:tc>
        <w:tc>
          <w:tcPr>
            <w:tcW w:w="1949" w:type="dxa"/>
            <w:vAlign w:val="top"/>
          </w:tcPr>
          <w:p w14:paraId="4324C21C">
            <w:pPr>
              <w:pStyle w:val="6"/>
              <w:spacing w:before="86" w:line="207"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7"/>
                <w:sz w:val="22"/>
                <w:szCs w:val="22"/>
              </w:rPr>
              <w:t xml:space="preserve"> </w:t>
            </w:r>
            <w:r>
              <w:rPr>
                <w:rFonts w:ascii="Times New Roman" w:hAnsi="Times New Roman" w:eastAsia="Times New Roman" w:cs="Times New Roman"/>
                <w:color w:val="0000FF"/>
                <w:spacing w:val="-2"/>
                <w:sz w:val="22"/>
                <w:szCs w:val="22"/>
              </w:rPr>
              <w:t>9</w:t>
            </w:r>
          </w:p>
        </w:tc>
        <w:tc>
          <w:tcPr>
            <w:tcW w:w="555" w:type="dxa"/>
            <w:vAlign w:val="top"/>
          </w:tcPr>
          <w:p w14:paraId="3EE03135">
            <w:pPr>
              <w:spacing w:before="10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F183690">
            <w:pPr>
              <w:spacing w:before="124"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062E8C16">
            <w:pPr>
              <w:rPr>
                <w:rFonts w:ascii="Arial"/>
                <w:sz w:val="21"/>
              </w:rPr>
            </w:pPr>
          </w:p>
        </w:tc>
        <w:tc>
          <w:tcPr>
            <w:tcW w:w="861" w:type="dxa"/>
            <w:vAlign w:val="top"/>
          </w:tcPr>
          <w:p w14:paraId="524CB47C">
            <w:pPr>
              <w:spacing w:before="132"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18</w:t>
            </w:r>
          </w:p>
        </w:tc>
        <w:tc>
          <w:tcPr>
            <w:tcW w:w="877" w:type="dxa"/>
            <w:vAlign w:val="top"/>
          </w:tcPr>
          <w:p w14:paraId="3AF19C0C">
            <w:pPr>
              <w:spacing w:before="132"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7D3B2637">
            <w:pPr>
              <w:spacing w:before="132"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6650E22B">
            <w:pPr>
              <w:spacing w:before="132"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41.08</w:t>
            </w:r>
          </w:p>
        </w:tc>
        <w:tc>
          <w:tcPr>
            <w:tcW w:w="765" w:type="dxa"/>
            <w:vAlign w:val="top"/>
          </w:tcPr>
          <w:p w14:paraId="40C2FBF7">
            <w:pPr>
              <w:spacing w:before="106"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23.01</w:t>
            </w:r>
          </w:p>
        </w:tc>
        <w:tc>
          <w:tcPr>
            <w:tcW w:w="660" w:type="dxa"/>
            <w:vAlign w:val="top"/>
          </w:tcPr>
          <w:p w14:paraId="4E7C083E">
            <w:pPr>
              <w:pStyle w:val="6"/>
              <w:spacing w:before="86" w:line="207" w:lineRule="auto"/>
              <w:ind w:left="117"/>
              <w:rPr>
                <w:sz w:val="22"/>
                <w:szCs w:val="22"/>
              </w:rPr>
            </w:pPr>
            <w:r>
              <w:rPr>
                <w:color w:val="0000FF"/>
                <w:spacing w:val="-3"/>
                <w:sz w:val="22"/>
                <w:szCs w:val="22"/>
              </w:rPr>
              <w:t>昼夜</w:t>
            </w:r>
          </w:p>
        </w:tc>
        <w:tc>
          <w:tcPr>
            <w:tcW w:w="750" w:type="dxa"/>
            <w:vAlign w:val="top"/>
          </w:tcPr>
          <w:p w14:paraId="423B085D">
            <w:pPr>
              <w:spacing w:before="12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59FE8E86">
            <w:pPr>
              <w:spacing w:before="132"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2.01</w:t>
            </w:r>
          </w:p>
        </w:tc>
        <w:tc>
          <w:tcPr>
            <w:tcW w:w="696" w:type="dxa"/>
            <w:tcBorders>
              <w:right w:val="single" w:color="000000" w:sz="10" w:space="0"/>
            </w:tcBorders>
            <w:vAlign w:val="top"/>
          </w:tcPr>
          <w:p w14:paraId="2AF684E7">
            <w:pPr>
              <w:spacing w:before="132"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97A11A6">
            <w:pPr>
              <w:rPr>
                <w:rFonts w:ascii="Arial"/>
                <w:sz w:val="21"/>
              </w:rPr>
            </w:pPr>
          </w:p>
        </w:tc>
      </w:tr>
      <w:tr w14:paraId="1E9EC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6B3A2ABD">
            <w:pPr>
              <w:rPr>
                <w:rFonts w:ascii="Arial"/>
                <w:sz w:val="21"/>
              </w:rPr>
            </w:pPr>
          </w:p>
        </w:tc>
        <w:tc>
          <w:tcPr>
            <w:tcW w:w="124" w:type="dxa"/>
            <w:tcBorders>
              <w:top w:val="nil"/>
              <w:bottom w:val="nil"/>
              <w:right w:val="single" w:color="000000" w:sz="10" w:space="0"/>
            </w:tcBorders>
            <w:vAlign w:val="top"/>
          </w:tcPr>
          <w:p w14:paraId="3F11E321">
            <w:pPr>
              <w:rPr>
                <w:rFonts w:ascii="Arial"/>
                <w:sz w:val="21"/>
              </w:rPr>
            </w:pPr>
          </w:p>
        </w:tc>
        <w:tc>
          <w:tcPr>
            <w:tcW w:w="441" w:type="dxa"/>
            <w:vMerge w:val="continue"/>
            <w:tcBorders>
              <w:top w:val="nil"/>
              <w:left w:val="single" w:color="000000" w:sz="10" w:space="0"/>
              <w:bottom w:val="nil"/>
            </w:tcBorders>
            <w:vAlign w:val="top"/>
          </w:tcPr>
          <w:p w14:paraId="0F52194D">
            <w:pPr>
              <w:rPr>
                <w:rFonts w:ascii="Arial"/>
                <w:sz w:val="21"/>
              </w:rPr>
            </w:pPr>
          </w:p>
        </w:tc>
        <w:tc>
          <w:tcPr>
            <w:tcW w:w="509" w:type="dxa"/>
            <w:vMerge w:val="continue"/>
            <w:tcBorders>
              <w:top w:val="nil"/>
              <w:bottom w:val="nil"/>
            </w:tcBorders>
            <w:vAlign w:val="top"/>
          </w:tcPr>
          <w:p w14:paraId="34A1BC99">
            <w:pPr>
              <w:rPr>
                <w:rFonts w:ascii="Arial"/>
                <w:sz w:val="21"/>
              </w:rPr>
            </w:pPr>
          </w:p>
        </w:tc>
        <w:tc>
          <w:tcPr>
            <w:tcW w:w="451" w:type="dxa"/>
            <w:vMerge w:val="continue"/>
            <w:tcBorders>
              <w:top w:val="nil"/>
              <w:bottom w:val="nil"/>
            </w:tcBorders>
            <w:vAlign w:val="top"/>
          </w:tcPr>
          <w:p w14:paraId="7C29A4A1">
            <w:pPr>
              <w:rPr>
                <w:rFonts w:ascii="Arial"/>
                <w:sz w:val="21"/>
              </w:rPr>
            </w:pPr>
          </w:p>
        </w:tc>
        <w:tc>
          <w:tcPr>
            <w:tcW w:w="1949" w:type="dxa"/>
            <w:vAlign w:val="top"/>
          </w:tcPr>
          <w:p w14:paraId="007A95BA">
            <w:pPr>
              <w:pStyle w:val="6"/>
              <w:spacing w:before="88" w:line="211"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10</w:t>
            </w:r>
          </w:p>
        </w:tc>
        <w:tc>
          <w:tcPr>
            <w:tcW w:w="555" w:type="dxa"/>
            <w:vAlign w:val="top"/>
          </w:tcPr>
          <w:p w14:paraId="05CCD721">
            <w:pPr>
              <w:spacing w:before="103"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4845B513">
            <w:pPr>
              <w:spacing w:before="127"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5E3EAA70">
            <w:pPr>
              <w:rPr>
                <w:rFonts w:ascii="Arial"/>
                <w:sz w:val="21"/>
              </w:rPr>
            </w:pPr>
          </w:p>
        </w:tc>
        <w:tc>
          <w:tcPr>
            <w:tcW w:w="861" w:type="dxa"/>
            <w:vAlign w:val="top"/>
          </w:tcPr>
          <w:p w14:paraId="3AF5B247">
            <w:pPr>
              <w:spacing w:before="135"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20</w:t>
            </w:r>
          </w:p>
        </w:tc>
        <w:tc>
          <w:tcPr>
            <w:tcW w:w="877" w:type="dxa"/>
            <w:vAlign w:val="top"/>
          </w:tcPr>
          <w:p w14:paraId="439D27AA">
            <w:pPr>
              <w:spacing w:before="135"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5FA0EE93">
            <w:pPr>
              <w:spacing w:before="135"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4AD46460">
            <w:pPr>
              <w:spacing w:before="111"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41.13</w:t>
            </w:r>
          </w:p>
        </w:tc>
        <w:tc>
          <w:tcPr>
            <w:tcW w:w="765" w:type="dxa"/>
            <w:vAlign w:val="top"/>
          </w:tcPr>
          <w:p w14:paraId="218A7F13">
            <w:pPr>
              <w:spacing w:before="106"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23.01</w:t>
            </w:r>
          </w:p>
        </w:tc>
        <w:tc>
          <w:tcPr>
            <w:tcW w:w="660" w:type="dxa"/>
            <w:vAlign w:val="top"/>
          </w:tcPr>
          <w:p w14:paraId="46DF1F3D">
            <w:pPr>
              <w:pStyle w:val="6"/>
              <w:spacing w:before="88" w:line="211" w:lineRule="auto"/>
              <w:ind w:left="117"/>
              <w:rPr>
                <w:sz w:val="22"/>
                <w:szCs w:val="22"/>
              </w:rPr>
            </w:pPr>
            <w:r>
              <w:rPr>
                <w:color w:val="0000FF"/>
                <w:spacing w:val="-3"/>
                <w:sz w:val="22"/>
                <w:szCs w:val="22"/>
              </w:rPr>
              <w:t>昼夜</w:t>
            </w:r>
          </w:p>
        </w:tc>
        <w:tc>
          <w:tcPr>
            <w:tcW w:w="750" w:type="dxa"/>
            <w:vAlign w:val="top"/>
          </w:tcPr>
          <w:p w14:paraId="15AC61BE">
            <w:pPr>
              <w:spacing w:before="127"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B644170">
            <w:pPr>
              <w:spacing w:before="135"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2.01</w:t>
            </w:r>
          </w:p>
        </w:tc>
        <w:tc>
          <w:tcPr>
            <w:tcW w:w="696" w:type="dxa"/>
            <w:tcBorders>
              <w:right w:val="single" w:color="000000" w:sz="10" w:space="0"/>
            </w:tcBorders>
            <w:vAlign w:val="top"/>
          </w:tcPr>
          <w:p w14:paraId="5F8D2D3F">
            <w:pPr>
              <w:spacing w:before="135"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2DD00384">
            <w:pPr>
              <w:rPr>
                <w:rFonts w:ascii="Arial"/>
                <w:sz w:val="21"/>
              </w:rPr>
            </w:pPr>
          </w:p>
        </w:tc>
      </w:tr>
      <w:tr w14:paraId="5E174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6A7D5AA2">
            <w:pPr>
              <w:rPr>
                <w:rFonts w:ascii="Arial"/>
                <w:sz w:val="21"/>
              </w:rPr>
            </w:pPr>
          </w:p>
        </w:tc>
        <w:tc>
          <w:tcPr>
            <w:tcW w:w="124" w:type="dxa"/>
            <w:tcBorders>
              <w:top w:val="nil"/>
              <w:bottom w:val="nil"/>
              <w:right w:val="single" w:color="000000" w:sz="10" w:space="0"/>
            </w:tcBorders>
            <w:vAlign w:val="top"/>
          </w:tcPr>
          <w:p w14:paraId="2B74D8C9">
            <w:pPr>
              <w:rPr>
                <w:rFonts w:ascii="Arial"/>
                <w:sz w:val="21"/>
              </w:rPr>
            </w:pPr>
          </w:p>
        </w:tc>
        <w:tc>
          <w:tcPr>
            <w:tcW w:w="441" w:type="dxa"/>
            <w:vMerge w:val="continue"/>
            <w:tcBorders>
              <w:top w:val="nil"/>
              <w:left w:val="single" w:color="000000" w:sz="10" w:space="0"/>
              <w:bottom w:val="nil"/>
            </w:tcBorders>
            <w:vAlign w:val="top"/>
          </w:tcPr>
          <w:p w14:paraId="0F60962A">
            <w:pPr>
              <w:rPr>
                <w:rFonts w:ascii="Arial"/>
                <w:sz w:val="21"/>
              </w:rPr>
            </w:pPr>
          </w:p>
        </w:tc>
        <w:tc>
          <w:tcPr>
            <w:tcW w:w="509" w:type="dxa"/>
            <w:vMerge w:val="continue"/>
            <w:tcBorders>
              <w:top w:val="nil"/>
              <w:bottom w:val="nil"/>
            </w:tcBorders>
            <w:vAlign w:val="top"/>
          </w:tcPr>
          <w:p w14:paraId="668232B2">
            <w:pPr>
              <w:rPr>
                <w:rFonts w:ascii="Arial"/>
                <w:sz w:val="21"/>
              </w:rPr>
            </w:pPr>
          </w:p>
        </w:tc>
        <w:tc>
          <w:tcPr>
            <w:tcW w:w="451" w:type="dxa"/>
            <w:vMerge w:val="continue"/>
            <w:tcBorders>
              <w:top w:val="nil"/>
              <w:bottom w:val="nil"/>
            </w:tcBorders>
            <w:vAlign w:val="top"/>
          </w:tcPr>
          <w:p w14:paraId="22A55FD2">
            <w:pPr>
              <w:rPr>
                <w:rFonts w:ascii="Arial"/>
                <w:sz w:val="21"/>
              </w:rPr>
            </w:pPr>
          </w:p>
        </w:tc>
        <w:tc>
          <w:tcPr>
            <w:tcW w:w="1949" w:type="dxa"/>
            <w:vAlign w:val="top"/>
          </w:tcPr>
          <w:p w14:paraId="68DD5584">
            <w:pPr>
              <w:pStyle w:val="6"/>
              <w:spacing w:before="83" w:line="209" w:lineRule="auto"/>
              <w:ind w:left="515"/>
              <w:rPr>
                <w:rFonts w:ascii="Times New Roman" w:hAnsi="Times New Roman" w:eastAsia="Times New Roman" w:cs="Times New Roman"/>
                <w:sz w:val="22"/>
                <w:szCs w:val="22"/>
              </w:rPr>
            </w:pPr>
            <w:r>
              <w:rPr>
                <w:color w:val="0000FF"/>
                <w:spacing w:val="-7"/>
                <w:sz w:val="22"/>
                <w:szCs w:val="22"/>
              </w:rPr>
              <w:t>烤包器</w:t>
            </w:r>
            <w:r>
              <w:rPr>
                <w:color w:val="0000FF"/>
                <w:spacing w:val="-29"/>
                <w:sz w:val="22"/>
                <w:szCs w:val="22"/>
              </w:rPr>
              <w:t xml:space="preserve"> </w:t>
            </w:r>
            <w:r>
              <w:rPr>
                <w:rFonts w:ascii="Times New Roman" w:hAnsi="Times New Roman" w:eastAsia="Times New Roman" w:cs="Times New Roman"/>
                <w:color w:val="0000FF"/>
                <w:spacing w:val="-7"/>
                <w:sz w:val="22"/>
                <w:szCs w:val="22"/>
              </w:rPr>
              <w:t>11</w:t>
            </w:r>
          </w:p>
        </w:tc>
        <w:tc>
          <w:tcPr>
            <w:tcW w:w="555" w:type="dxa"/>
            <w:vAlign w:val="top"/>
          </w:tcPr>
          <w:p w14:paraId="16C73430">
            <w:pPr>
              <w:spacing w:before="96"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6EF684BA">
            <w:pPr>
              <w:spacing w:before="120"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0E42EBEC">
            <w:pPr>
              <w:rPr>
                <w:rFonts w:ascii="Arial"/>
                <w:sz w:val="21"/>
              </w:rPr>
            </w:pPr>
          </w:p>
        </w:tc>
        <w:tc>
          <w:tcPr>
            <w:tcW w:w="861" w:type="dxa"/>
            <w:vAlign w:val="top"/>
          </w:tcPr>
          <w:p w14:paraId="4C924473">
            <w:pPr>
              <w:spacing w:before="128"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22</w:t>
            </w:r>
          </w:p>
        </w:tc>
        <w:tc>
          <w:tcPr>
            <w:tcW w:w="877" w:type="dxa"/>
            <w:vAlign w:val="top"/>
          </w:tcPr>
          <w:p w14:paraId="0A9A8AD8">
            <w:pPr>
              <w:spacing w:before="12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170FE26">
            <w:pPr>
              <w:spacing w:before="128"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1AD2C3D2">
            <w:pPr>
              <w:spacing w:before="106"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41.19</w:t>
            </w:r>
          </w:p>
        </w:tc>
        <w:tc>
          <w:tcPr>
            <w:tcW w:w="765" w:type="dxa"/>
            <w:vAlign w:val="top"/>
          </w:tcPr>
          <w:p w14:paraId="1AB03523">
            <w:pPr>
              <w:spacing w:before="101"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23.01</w:t>
            </w:r>
          </w:p>
        </w:tc>
        <w:tc>
          <w:tcPr>
            <w:tcW w:w="660" w:type="dxa"/>
            <w:vAlign w:val="top"/>
          </w:tcPr>
          <w:p w14:paraId="43166C69">
            <w:pPr>
              <w:pStyle w:val="6"/>
              <w:spacing w:before="83" w:line="209" w:lineRule="auto"/>
              <w:ind w:left="117"/>
              <w:rPr>
                <w:sz w:val="22"/>
                <w:szCs w:val="22"/>
              </w:rPr>
            </w:pPr>
            <w:r>
              <w:rPr>
                <w:color w:val="0000FF"/>
                <w:spacing w:val="-3"/>
                <w:sz w:val="22"/>
                <w:szCs w:val="22"/>
              </w:rPr>
              <w:t>昼夜</w:t>
            </w:r>
          </w:p>
        </w:tc>
        <w:tc>
          <w:tcPr>
            <w:tcW w:w="750" w:type="dxa"/>
            <w:vAlign w:val="top"/>
          </w:tcPr>
          <w:p w14:paraId="510BDF26">
            <w:pPr>
              <w:spacing w:before="120"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42398AA0">
            <w:pPr>
              <w:spacing w:before="128"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2.01</w:t>
            </w:r>
          </w:p>
        </w:tc>
        <w:tc>
          <w:tcPr>
            <w:tcW w:w="696" w:type="dxa"/>
            <w:tcBorders>
              <w:right w:val="single" w:color="000000" w:sz="10" w:space="0"/>
            </w:tcBorders>
            <w:vAlign w:val="top"/>
          </w:tcPr>
          <w:p w14:paraId="58797B72">
            <w:pPr>
              <w:spacing w:before="12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5504BB27">
            <w:pPr>
              <w:rPr>
                <w:rFonts w:ascii="Arial"/>
                <w:sz w:val="21"/>
              </w:rPr>
            </w:pPr>
          </w:p>
        </w:tc>
      </w:tr>
      <w:tr w14:paraId="69A87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97" w:type="dxa"/>
            <w:vMerge w:val="continue"/>
            <w:tcBorders>
              <w:top w:val="nil"/>
              <w:bottom w:val="nil"/>
            </w:tcBorders>
            <w:vAlign w:val="top"/>
          </w:tcPr>
          <w:p w14:paraId="1286BFE6">
            <w:pPr>
              <w:rPr>
                <w:rFonts w:ascii="Arial"/>
                <w:sz w:val="21"/>
              </w:rPr>
            </w:pPr>
          </w:p>
        </w:tc>
        <w:tc>
          <w:tcPr>
            <w:tcW w:w="124" w:type="dxa"/>
            <w:tcBorders>
              <w:top w:val="nil"/>
              <w:bottom w:val="nil"/>
              <w:right w:val="single" w:color="000000" w:sz="10" w:space="0"/>
            </w:tcBorders>
            <w:vAlign w:val="top"/>
          </w:tcPr>
          <w:p w14:paraId="5BD63A88">
            <w:pPr>
              <w:rPr>
                <w:rFonts w:ascii="Arial"/>
                <w:sz w:val="21"/>
              </w:rPr>
            </w:pPr>
          </w:p>
        </w:tc>
        <w:tc>
          <w:tcPr>
            <w:tcW w:w="441" w:type="dxa"/>
            <w:vMerge w:val="continue"/>
            <w:tcBorders>
              <w:top w:val="nil"/>
              <w:left w:val="single" w:color="000000" w:sz="10" w:space="0"/>
              <w:bottom w:val="nil"/>
            </w:tcBorders>
            <w:vAlign w:val="top"/>
          </w:tcPr>
          <w:p w14:paraId="0684356C">
            <w:pPr>
              <w:rPr>
                <w:rFonts w:ascii="Arial"/>
                <w:sz w:val="21"/>
              </w:rPr>
            </w:pPr>
          </w:p>
        </w:tc>
        <w:tc>
          <w:tcPr>
            <w:tcW w:w="509" w:type="dxa"/>
            <w:vMerge w:val="continue"/>
            <w:tcBorders>
              <w:top w:val="nil"/>
              <w:bottom w:val="nil"/>
            </w:tcBorders>
            <w:vAlign w:val="top"/>
          </w:tcPr>
          <w:p w14:paraId="20CDBB29">
            <w:pPr>
              <w:rPr>
                <w:rFonts w:ascii="Arial"/>
                <w:sz w:val="21"/>
              </w:rPr>
            </w:pPr>
          </w:p>
        </w:tc>
        <w:tc>
          <w:tcPr>
            <w:tcW w:w="451" w:type="dxa"/>
            <w:vMerge w:val="continue"/>
            <w:tcBorders>
              <w:top w:val="nil"/>
              <w:bottom w:val="nil"/>
            </w:tcBorders>
            <w:vAlign w:val="top"/>
          </w:tcPr>
          <w:p w14:paraId="5C8888F2">
            <w:pPr>
              <w:rPr>
                <w:rFonts w:ascii="Arial"/>
                <w:sz w:val="21"/>
              </w:rPr>
            </w:pPr>
          </w:p>
        </w:tc>
        <w:tc>
          <w:tcPr>
            <w:tcW w:w="1949" w:type="dxa"/>
            <w:vAlign w:val="top"/>
          </w:tcPr>
          <w:p w14:paraId="4765DA3D">
            <w:pPr>
              <w:pStyle w:val="6"/>
              <w:spacing w:before="86" w:line="206"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12</w:t>
            </w:r>
          </w:p>
        </w:tc>
        <w:tc>
          <w:tcPr>
            <w:tcW w:w="555" w:type="dxa"/>
            <w:vAlign w:val="top"/>
          </w:tcPr>
          <w:p w14:paraId="7C6EE3C4">
            <w:pPr>
              <w:spacing w:before="98"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02CF2D0">
            <w:pPr>
              <w:spacing w:before="122"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511870D5">
            <w:pPr>
              <w:rPr>
                <w:rFonts w:ascii="Arial"/>
                <w:sz w:val="21"/>
              </w:rPr>
            </w:pPr>
          </w:p>
        </w:tc>
        <w:tc>
          <w:tcPr>
            <w:tcW w:w="861" w:type="dxa"/>
            <w:vAlign w:val="top"/>
          </w:tcPr>
          <w:p w14:paraId="09B92CA2">
            <w:pPr>
              <w:spacing w:before="130"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24</w:t>
            </w:r>
          </w:p>
        </w:tc>
        <w:tc>
          <w:tcPr>
            <w:tcW w:w="877" w:type="dxa"/>
            <w:vAlign w:val="top"/>
          </w:tcPr>
          <w:p w14:paraId="79E4FD50">
            <w:pPr>
              <w:spacing w:before="130"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56920801">
            <w:pPr>
              <w:spacing w:before="130"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FDACE0C">
            <w:pPr>
              <w:spacing w:before="108"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41.25</w:t>
            </w:r>
          </w:p>
        </w:tc>
        <w:tc>
          <w:tcPr>
            <w:tcW w:w="765" w:type="dxa"/>
            <w:vAlign w:val="top"/>
          </w:tcPr>
          <w:p w14:paraId="01B209FE">
            <w:pPr>
              <w:spacing w:before="104"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23.00</w:t>
            </w:r>
          </w:p>
        </w:tc>
        <w:tc>
          <w:tcPr>
            <w:tcW w:w="660" w:type="dxa"/>
            <w:vAlign w:val="top"/>
          </w:tcPr>
          <w:p w14:paraId="465B3D84">
            <w:pPr>
              <w:pStyle w:val="6"/>
              <w:spacing w:before="86" w:line="206" w:lineRule="auto"/>
              <w:ind w:left="117"/>
              <w:rPr>
                <w:sz w:val="22"/>
                <w:szCs w:val="22"/>
              </w:rPr>
            </w:pPr>
            <w:r>
              <w:rPr>
                <w:color w:val="0000FF"/>
                <w:spacing w:val="-3"/>
                <w:sz w:val="22"/>
                <w:szCs w:val="22"/>
              </w:rPr>
              <w:t>昼夜</w:t>
            </w:r>
          </w:p>
        </w:tc>
        <w:tc>
          <w:tcPr>
            <w:tcW w:w="750" w:type="dxa"/>
            <w:vAlign w:val="top"/>
          </w:tcPr>
          <w:p w14:paraId="050E599C">
            <w:pPr>
              <w:spacing w:before="122"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6A6F0B73">
            <w:pPr>
              <w:spacing w:before="130"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2.00</w:t>
            </w:r>
          </w:p>
        </w:tc>
        <w:tc>
          <w:tcPr>
            <w:tcW w:w="696" w:type="dxa"/>
            <w:tcBorders>
              <w:right w:val="single" w:color="000000" w:sz="10" w:space="0"/>
            </w:tcBorders>
            <w:vAlign w:val="top"/>
          </w:tcPr>
          <w:p w14:paraId="697D6035">
            <w:pPr>
              <w:spacing w:before="130"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3361B339">
            <w:pPr>
              <w:rPr>
                <w:rFonts w:ascii="Arial"/>
                <w:sz w:val="21"/>
              </w:rPr>
            </w:pPr>
          </w:p>
        </w:tc>
      </w:tr>
      <w:tr w14:paraId="664D3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27641C20">
            <w:pPr>
              <w:rPr>
                <w:rFonts w:ascii="Arial"/>
                <w:sz w:val="21"/>
              </w:rPr>
            </w:pPr>
          </w:p>
        </w:tc>
        <w:tc>
          <w:tcPr>
            <w:tcW w:w="124" w:type="dxa"/>
            <w:tcBorders>
              <w:top w:val="nil"/>
              <w:bottom w:val="nil"/>
              <w:right w:val="single" w:color="000000" w:sz="10" w:space="0"/>
            </w:tcBorders>
            <w:vAlign w:val="top"/>
          </w:tcPr>
          <w:p w14:paraId="63076637">
            <w:pPr>
              <w:rPr>
                <w:rFonts w:ascii="Arial"/>
                <w:sz w:val="21"/>
              </w:rPr>
            </w:pPr>
          </w:p>
        </w:tc>
        <w:tc>
          <w:tcPr>
            <w:tcW w:w="441" w:type="dxa"/>
            <w:vMerge w:val="continue"/>
            <w:tcBorders>
              <w:top w:val="nil"/>
              <w:left w:val="single" w:color="000000" w:sz="10" w:space="0"/>
              <w:bottom w:val="nil"/>
            </w:tcBorders>
            <w:vAlign w:val="top"/>
          </w:tcPr>
          <w:p w14:paraId="1F46DAC7">
            <w:pPr>
              <w:rPr>
                <w:rFonts w:ascii="Arial"/>
                <w:sz w:val="21"/>
              </w:rPr>
            </w:pPr>
          </w:p>
        </w:tc>
        <w:tc>
          <w:tcPr>
            <w:tcW w:w="509" w:type="dxa"/>
            <w:vMerge w:val="continue"/>
            <w:tcBorders>
              <w:top w:val="nil"/>
              <w:bottom w:val="nil"/>
            </w:tcBorders>
            <w:vAlign w:val="top"/>
          </w:tcPr>
          <w:p w14:paraId="44EE052A">
            <w:pPr>
              <w:rPr>
                <w:rFonts w:ascii="Arial"/>
                <w:sz w:val="21"/>
              </w:rPr>
            </w:pPr>
          </w:p>
        </w:tc>
        <w:tc>
          <w:tcPr>
            <w:tcW w:w="451" w:type="dxa"/>
            <w:vMerge w:val="continue"/>
            <w:tcBorders>
              <w:top w:val="nil"/>
              <w:bottom w:val="nil"/>
            </w:tcBorders>
            <w:vAlign w:val="top"/>
          </w:tcPr>
          <w:p w14:paraId="4A6B20ED">
            <w:pPr>
              <w:rPr>
                <w:rFonts w:ascii="Arial"/>
                <w:sz w:val="21"/>
              </w:rPr>
            </w:pPr>
          </w:p>
        </w:tc>
        <w:tc>
          <w:tcPr>
            <w:tcW w:w="1949" w:type="dxa"/>
            <w:vAlign w:val="top"/>
          </w:tcPr>
          <w:p w14:paraId="6A2A182C">
            <w:pPr>
              <w:pStyle w:val="6"/>
              <w:spacing w:before="89" w:line="204"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13</w:t>
            </w:r>
          </w:p>
        </w:tc>
        <w:tc>
          <w:tcPr>
            <w:tcW w:w="555" w:type="dxa"/>
            <w:vAlign w:val="top"/>
          </w:tcPr>
          <w:p w14:paraId="05EF3640">
            <w:pPr>
              <w:spacing w:before="101"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D6FBBC2">
            <w:pPr>
              <w:spacing w:before="125"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5444D2BF">
            <w:pPr>
              <w:rPr>
                <w:rFonts w:ascii="Arial"/>
                <w:sz w:val="21"/>
              </w:rPr>
            </w:pPr>
          </w:p>
        </w:tc>
        <w:tc>
          <w:tcPr>
            <w:tcW w:w="861" w:type="dxa"/>
            <w:vAlign w:val="top"/>
          </w:tcPr>
          <w:p w14:paraId="071C1364">
            <w:pPr>
              <w:spacing w:before="133"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26</w:t>
            </w:r>
          </w:p>
        </w:tc>
        <w:tc>
          <w:tcPr>
            <w:tcW w:w="877" w:type="dxa"/>
            <w:vAlign w:val="top"/>
          </w:tcPr>
          <w:p w14:paraId="7304FEC0">
            <w:pPr>
              <w:spacing w:before="133"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516826E0">
            <w:pPr>
              <w:spacing w:before="134"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FEEF46B">
            <w:pPr>
              <w:spacing w:before="133"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41.30</w:t>
            </w:r>
          </w:p>
        </w:tc>
        <w:tc>
          <w:tcPr>
            <w:tcW w:w="765" w:type="dxa"/>
            <w:vAlign w:val="top"/>
          </w:tcPr>
          <w:p w14:paraId="7F642960">
            <w:pPr>
              <w:spacing w:before="107"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23.00</w:t>
            </w:r>
          </w:p>
        </w:tc>
        <w:tc>
          <w:tcPr>
            <w:tcW w:w="660" w:type="dxa"/>
            <w:vAlign w:val="top"/>
          </w:tcPr>
          <w:p w14:paraId="4A4563CF">
            <w:pPr>
              <w:pStyle w:val="6"/>
              <w:spacing w:before="89" w:line="204" w:lineRule="auto"/>
              <w:ind w:left="117"/>
              <w:rPr>
                <w:sz w:val="22"/>
                <w:szCs w:val="22"/>
              </w:rPr>
            </w:pPr>
            <w:r>
              <w:rPr>
                <w:color w:val="0000FF"/>
                <w:spacing w:val="-3"/>
                <w:sz w:val="22"/>
                <w:szCs w:val="22"/>
              </w:rPr>
              <w:t>昼夜</w:t>
            </w:r>
          </w:p>
        </w:tc>
        <w:tc>
          <w:tcPr>
            <w:tcW w:w="750" w:type="dxa"/>
            <w:vAlign w:val="top"/>
          </w:tcPr>
          <w:p w14:paraId="77CFB7DE">
            <w:pPr>
              <w:spacing w:before="125"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46D3A99E">
            <w:pPr>
              <w:spacing w:before="133"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2.00</w:t>
            </w:r>
          </w:p>
        </w:tc>
        <w:tc>
          <w:tcPr>
            <w:tcW w:w="696" w:type="dxa"/>
            <w:tcBorders>
              <w:right w:val="single" w:color="000000" w:sz="10" w:space="0"/>
            </w:tcBorders>
            <w:vAlign w:val="top"/>
          </w:tcPr>
          <w:p w14:paraId="5265366B">
            <w:pPr>
              <w:spacing w:before="134"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468531E0">
            <w:pPr>
              <w:rPr>
                <w:rFonts w:ascii="Arial"/>
                <w:sz w:val="21"/>
              </w:rPr>
            </w:pPr>
          </w:p>
        </w:tc>
      </w:tr>
      <w:tr w14:paraId="05BBD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3BA96A93">
            <w:pPr>
              <w:rPr>
                <w:rFonts w:ascii="Arial"/>
                <w:sz w:val="21"/>
              </w:rPr>
            </w:pPr>
          </w:p>
        </w:tc>
        <w:tc>
          <w:tcPr>
            <w:tcW w:w="124" w:type="dxa"/>
            <w:tcBorders>
              <w:top w:val="nil"/>
              <w:bottom w:val="nil"/>
              <w:right w:val="single" w:color="000000" w:sz="10" w:space="0"/>
            </w:tcBorders>
            <w:vAlign w:val="top"/>
          </w:tcPr>
          <w:p w14:paraId="52363CE0">
            <w:pPr>
              <w:rPr>
                <w:rFonts w:ascii="Arial"/>
                <w:sz w:val="21"/>
              </w:rPr>
            </w:pPr>
          </w:p>
        </w:tc>
        <w:tc>
          <w:tcPr>
            <w:tcW w:w="441" w:type="dxa"/>
            <w:vMerge w:val="continue"/>
            <w:tcBorders>
              <w:top w:val="nil"/>
              <w:left w:val="single" w:color="000000" w:sz="10" w:space="0"/>
              <w:bottom w:val="nil"/>
            </w:tcBorders>
            <w:vAlign w:val="top"/>
          </w:tcPr>
          <w:p w14:paraId="2E9BD277">
            <w:pPr>
              <w:rPr>
                <w:rFonts w:ascii="Arial"/>
                <w:sz w:val="21"/>
              </w:rPr>
            </w:pPr>
          </w:p>
        </w:tc>
        <w:tc>
          <w:tcPr>
            <w:tcW w:w="509" w:type="dxa"/>
            <w:vMerge w:val="continue"/>
            <w:tcBorders>
              <w:top w:val="nil"/>
              <w:bottom w:val="nil"/>
            </w:tcBorders>
            <w:vAlign w:val="top"/>
          </w:tcPr>
          <w:p w14:paraId="7C0FB27D">
            <w:pPr>
              <w:rPr>
                <w:rFonts w:ascii="Arial"/>
                <w:sz w:val="21"/>
              </w:rPr>
            </w:pPr>
          </w:p>
        </w:tc>
        <w:tc>
          <w:tcPr>
            <w:tcW w:w="451" w:type="dxa"/>
            <w:vMerge w:val="continue"/>
            <w:tcBorders>
              <w:top w:val="nil"/>
              <w:bottom w:val="nil"/>
            </w:tcBorders>
            <w:vAlign w:val="top"/>
          </w:tcPr>
          <w:p w14:paraId="777D7FC1">
            <w:pPr>
              <w:rPr>
                <w:rFonts w:ascii="Arial"/>
                <w:sz w:val="21"/>
              </w:rPr>
            </w:pPr>
          </w:p>
        </w:tc>
        <w:tc>
          <w:tcPr>
            <w:tcW w:w="1949" w:type="dxa"/>
            <w:vAlign w:val="top"/>
          </w:tcPr>
          <w:p w14:paraId="257505DA">
            <w:pPr>
              <w:pStyle w:val="6"/>
              <w:spacing w:before="89" w:line="210"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14</w:t>
            </w:r>
          </w:p>
        </w:tc>
        <w:tc>
          <w:tcPr>
            <w:tcW w:w="555" w:type="dxa"/>
            <w:vAlign w:val="top"/>
          </w:tcPr>
          <w:p w14:paraId="6D706F46">
            <w:pPr>
              <w:spacing w:before="104"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92B86B1">
            <w:pPr>
              <w:spacing w:before="128"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6AF52302">
            <w:pPr>
              <w:rPr>
                <w:rFonts w:ascii="Arial"/>
                <w:sz w:val="21"/>
              </w:rPr>
            </w:pPr>
          </w:p>
        </w:tc>
        <w:tc>
          <w:tcPr>
            <w:tcW w:w="861" w:type="dxa"/>
            <w:vAlign w:val="top"/>
          </w:tcPr>
          <w:p w14:paraId="4454957F">
            <w:pPr>
              <w:spacing w:before="136"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28</w:t>
            </w:r>
          </w:p>
        </w:tc>
        <w:tc>
          <w:tcPr>
            <w:tcW w:w="877" w:type="dxa"/>
            <w:vAlign w:val="top"/>
          </w:tcPr>
          <w:p w14:paraId="2308B7B5">
            <w:pPr>
              <w:spacing w:before="136"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73982DE2">
            <w:pPr>
              <w:spacing w:before="136"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0536CAE7">
            <w:pPr>
              <w:spacing w:before="114"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41.36</w:t>
            </w:r>
          </w:p>
        </w:tc>
        <w:tc>
          <w:tcPr>
            <w:tcW w:w="765" w:type="dxa"/>
            <w:vAlign w:val="top"/>
          </w:tcPr>
          <w:p w14:paraId="03EDD7AB">
            <w:pPr>
              <w:spacing w:before="109"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23.00</w:t>
            </w:r>
          </w:p>
        </w:tc>
        <w:tc>
          <w:tcPr>
            <w:tcW w:w="660" w:type="dxa"/>
            <w:vAlign w:val="top"/>
          </w:tcPr>
          <w:p w14:paraId="1479AF89">
            <w:pPr>
              <w:pStyle w:val="6"/>
              <w:spacing w:before="89" w:line="210" w:lineRule="auto"/>
              <w:ind w:left="117"/>
              <w:rPr>
                <w:sz w:val="22"/>
                <w:szCs w:val="22"/>
              </w:rPr>
            </w:pPr>
            <w:r>
              <w:rPr>
                <w:color w:val="0000FF"/>
                <w:spacing w:val="-3"/>
                <w:sz w:val="22"/>
                <w:szCs w:val="22"/>
              </w:rPr>
              <w:t>昼夜</w:t>
            </w:r>
          </w:p>
        </w:tc>
        <w:tc>
          <w:tcPr>
            <w:tcW w:w="750" w:type="dxa"/>
            <w:vAlign w:val="top"/>
          </w:tcPr>
          <w:p w14:paraId="2ACF6BBF">
            <w:pPr>
              <w:spacing w:before="128"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4CAE9DF7">
            <w:pPr>
              <w:spacing w:before="136"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2.00</w:t>
            </w:r>
          </w:p>
        </w:tc>
        <w:tc>
          <w:tcPr>
            <w:tcW w:w="696" w:type="dxa"/>
            <w:tcBorders>
              <w:right w:val="single" w:color="000000" w:sz="10" w:space="0"/>
            </w:tcBorders>
            <w:vAlign w:val="top"/>
          </w:tcPr>
          <w:p w14:paraId="20A39263">
            <w:pPr>
              <w:spacing w:before="136"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2F5F9DF7">
            <w:pPr>
              <w:rPr>
                <w:rFonts w:ascii="Arial"/>
                <w:sz w:val="21"/>
              </w:rPr>
            </w:pPr>
          </w:p>
        </w:tc>
      </w:tr>
      <w:tr w14:paraId="7FD7A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3DE16A2C">
            <w:pPr>
              <w:rPr>
                <w:rFonts w:ascii="Arial"/>
                <w:sz w:val="21"/>
              </w:rPr>
            </w:pPr>
          </w:p>
        </w:tc>
        <w:tc>
          <w:tcPr>
            <w:tcW w:w="124" w:type="dxa"/>
            <w:tcBorders>
              <w:top w:val="nil"/>
              <w:bottom w:val="nil"/>
              <w:right w:val="single" w:color="000000" w:sz="10" w:space="0"/>
            </w:tcBorders>
            <w:vAlign w:val="top"/>
          </w:tcPr>
          <w:p w14:paraId="0104C357">
            <w:pPr>
              <w:rPr>
                <w:rFonts w:ascii="Arial"/>
                <w:sz w:val="21"/>
              </w:rPr>
            </w:pPr>
          </w:p>
        </w:tc>
        <w:tc>
          <w:tcPr>
            <w:tcW w:w="441" w:type="dxa"/>
            <w:vMerge w:val="continue"/>
            <w:tcBorders>
              <w:top w:val="nil"/>
              <w:left w:val="single" w:color="000000" w:sz="10" w:space="0"/>
              <w:bottom w:val="nil"/>
            </w:tcBorders>
            <w:vAlign w:val="top"/>
          </w:tcPr>
          <w:p w14:paraId="1D87951E">
            <w:pPr>
              <w:rPr>
                <w:rFonts w:ascii="Arial"/>
                <w:sz w:val="21"/>
              </w:rPr>
            </w:pPr>
          </w:p>
        </w:tc>
        <w:tc>
          <w:tcPr>
            <w:tcW w:w="509" w:type="dxa"/>
            <w:vMerge w:val="continue"/>
            <w:tcBorders>
              <w:top w:val="nil"/>
              <w:bottom w:val="nil"/>
            </w:tcBorders>
            <w:vAlign w:val="top"/>
          </w:tcPr>
          <w:p w14:paraId="52F440BE">
            <w:pPr>
              <w:rPr>
                <w:rFonts w:ascii="Arial"/>
                <w:sz w:val="21"/>
              </w:rPr>
            </w:pPr>
          </w:p>
        </w:tc>
        <w:tc>
          <w:tcPr>
            <w:tcW w:w="451" w:type="dxa"/>
            <w:vMerge w:val="continue"/>
            <w:tcBorders>
              <w:top w:val="nil"/>
            </w:tcBorders>
            <w:vAlign w:val="top"/>
          </w:tcPr>
          <w:p w14:paraId="2A05DED2">
            <w:pPr>
              <w:rPr>
                <w:rFonts w:ascii="Arial"/>
                <w:sz w:val="21"/>
              </w:rPr>
            </w:pPr>
          </w:p>
        </w:tc>
        <w:tc>
          <w:tcPr>
            <w:tcW w:w="1949" w:type="dxa"/>
            <w:vAlign w:val="top"/>
          </w:tcPr>
          <w:p w14:paraId="75EBAB76">
            <w:pPr>
              <w:pStyle w:val="6"/>
              <w:spacing w:before="85" w:line="208"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15</w:t>
            </w:r>
          </w:p>
        </w:tc>
        <w:tc>
          <w:tcPr>
            <w:tcW w:w="555" w:type="dxa"/>
            <w:vAlign w:val="top"/>
          </w:tcPr>
          <w:p w14:paraId="5B29103B">
            <w:pPr>
              <w:spacing w:before="99"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0AC8EF33">
            <w:pPr>
              <w:spacing w:before="123"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tcBorders>
            <w:vAlign w:val="top"/>
          </w:tcPr>
          <w:p w14:paraId="4F740D1A">
            <w:pPr>
              <w:rPr>
                <w:rFonts w:ascii="Arial"/>
                <w:sz w:val="21"/>
              </w:rPr>
            </w:pPr>
          </w:p>
        </w:tc>
        <w:tc>
          <w:tcPr>
            <w:tcW w:w="861" w:type="dxa"/>
            <w:vAlign w:val="top"/>
          </w:tcPr>
          <w:p w14:paraId="4F0B9437">
            <w:pPr>
              <w:spacing w:before="131" w:line="195" w:lineRule="auto"/>
              <w:ind w:left="330"/>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30</w:t>
            </w:r>
          </w:p>
        </w:tc>
        <w:tc>
          <w:tcPr>
            <w:tcW w:w="877" w:type="dxa"/>
            <w:vAlign w:val="top"/>
          </w:tcPr>
          <w:p w14:paraId="2ECC1CB9">
            <w:pPr>
              <w:spacing w:before="131"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5F79D83F">
            <w:pPr>
              <w:spacing w:before="131"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6BBAAB5E">
            <w:pPr>
              <w:spacing w:before="110"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41.41</w:t>
            </w:r>
          </w:p>
        </w:tc>
        <w:tc>
          <w:tcPr>
            <w:tcW w:w="765" w:type="dxa"/>
            <w:vAlign w:val="top"/>
          </w:tcPr>
          <w:p w14:paraId="5FD8DBE2">
            <w:pPr>
              <w:spacing w:before="105"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23.00</w:t>
            </w:r>
          </w:p>
        </w:tc>
        <w:tc>
          <w:tcPr>
            <w:tcW w:w="660" w:type="dxa"/>
            <w:vAlign w:val="top"/>
          </w:tcPr>
          <w:p w14:paraId="1D18FF2A">
            <w:pPr>
              <w:pStyle w:val="6"/>
              <w:spacing w:before="85" w:line="208" w:lineRule="auto"/>
              <w:ind w:left="117"/>
              <w:rPr>
                <w:sz w:val="22"/>
                <w:szCs w:val="22"/>
              </w:rPr>
            </w:pPr>
            <w:r>
              <w:rPr>
                <w:color w:val="0000FF"/>
                <w:spacing w:val="-3"/>
                <w:sz w:val="22"/>
                <w:szCs w:val="22"/>
              </w:rPr>
              <w:t>昼夜</w:t>
            </w:r>
          </w:p>
        </w:tc>
        <w:tc>
          <w:tcPr>
            <w:tcW w:w="750" w:type="dxa"/>
            <w:vAlign w:val="top"/>
          </w:tcPr>
          <w:p w14:paraId="51C29399">
            <w:pPr>
              <w:spacing w:before="123"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64A79FC1">
            <w:pPr>
              <w:spacing w:before="131"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2.00</w:t>
            </w:r>
          </w:p>
        </w:tc>
        <w:tc>
          <w:tcPr>
            <w:tcW w:w="696" w:type="dxa"/>
            <w:tcBorders>
              <w:right w:val="single" w:color="000000" w:sz="10" w:space="0"/>
            </w:tcBorders>
            <w:vAlign w:val="top"/>
          </w:tcPr>
          <w:p w14:paraId="778E917E">
            <w:pPr>
              <w:spacing w:before="131"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81B4DA6">
            <w:pPr>
              <w:rPr>
                <w:rFonts w:ascii="Arial"/>
                <w:sz w:val="21"/>
              </w:rPr>
            </w:pPr>
          </w:p>
        </w:tc>
      </w:tr>
      <w:tr w14:paraId="21C5A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597" w:type="dxa"/>
            <w:vMerge w:val="continue"/>
            <w:tcBorders>
              <w:top w:val="nil"/>
              <w:bottom w:val="nil"/>
            </w:tcBorders>
            <w:vAlign w:val="top"/>
          </w:tcPr>
          <w:p w14:paraId="10AFCC2F">
            <w:pPr>
              <w:rPr>
                <w:rFonts w:ascii="Arial"/>
                <w:sz w:val="21"/>
              </w:rPr>
            </w:pPr>
          </w:p>
        </w:tc>
        <w:tc>
          <w:tcPr>
            <w:tcW w:w="124" w:type="dxa"/>
            <w:tcBorders>
              <w:top w:val="nil"/>
              <w:bottom w:val="nil"/>
              <w:right w:val="single" w:color="000000" w:sz="10" w:space="0"/>
            </w:tcBorders>
            <w:vAlign w:val="top"/>
          </w:tcPr>
          <w:p w14:paraId="00D034C6">
            <w:pPr>
              <w:rPr>
                <w:rFonts w:ascii="Arial"/>
                <w:sz w:val="21"/>
              </w:rPr>
            </w:pPr>
          </w:p>
        </w:tc>
        <w:tc>
          <w:tcPr>
            <w:tcW w:w="441" w:type="dxa"/>
            <w:vMerge w:val="continue"/>
            <w:tcBorders>
              <w:top w:val="nil"/>
              <w:left w:val="single" w:color="000000" w:sz="10" w:space="0"/>
              <w:bottom w:val="nil"/>
            </w:tcBorders>
            <w:vAlign w:val="top"/>
          </w:tcPr>
          <w:p w14:paraId="4D065FEC">
            <w:pPr>
              <w:rPr>
                <w:rFonts w:ascii="Arial"/>
                <w:sz w:val="21"/>
              </w:rPr>
            </w:pPr>
          </w:p>
        </w:tc>
        <w:tc>
          <w:tcPr>
            <w:tcW w:w="509" w:type="dxa"/>
            <w:vMerge w:val="continue"/>
            <w:tcBorders>
              <w:top w:val="nil"/>
              <w:bottom w:val="nil"/>
            </w:tcBorders>
            <w:vAlign w:val="top"/>
          </w:tcPr>
          <w:p w14:paraId="2EA47415">
            <w:pPr>
              <w:rPr>
                <w:rFonts w:ascii="Arial"/>
                <w:sz w:val="21"/>
              </w:rPr>
            </w:pPr>
          </w:p>
        </w:tc>
        <w:tc>
          <w:tcPr>
            <w:tcW w:w="451" w:type="dxa"/>
            <w:vMerge w:val="restart"/>
            <w:tcBorders>
              <w:bottom w:val="nil"/>
            </w:tcBorders>
            <w:textDirection w:val="tbRlV"/>
            <w:vAlign w:val="top"/>
          </w:tcPr>
          <w:p w14:paraId="6D019B6E">
            <w:pPr>
              <w:pStyle w:val="6"/>
              <w:spacing w:before="113" w:line="210" w:lineRule="auto"/>
              <w:ind w:left="2168"/>
              <w:rPr>
                <w:sz w:val="22"/>
                <w:szCs w:val="22"/>
              </w:rPr>
            </w:pPr>
            <w:r>
              <w:rPr>
                <w:color w:val="0000FF"/>
                <w:sz w:val="22"/>
                <w:szCs w:val="22"/>
              </w:rPr>
              <w:t>西</w:t>
            </w:r>
            <w:r>
              <w:rPr>
                <w:color w:val="0000FF"/>
                <w:spacing w:val="8"/>
                <w:sz w:val="22"/>
                <w:szCs w:val="22"/>
              </w:rPr>
              <w:t xml:space="preserve"> </w:t>
            </w:r>
            <w:r>
              <w:rPr>
                <w:color w:val="0000FF"/>
                <w:sz w:val="22"/>
                <w:szCs w:val="22"/>
              </w:rPr>
              <w:t>侧</w:t>
            </w:r>
          </w:p>
        </w:tc>
        <w:tc>
          <w:tcPr>
            <w:tcW w:w="1949" w:type="dxa"/>
            <w:vAlign w:val="top"/>
          </w:tcPr>
          <w:p w14:paraId="7929F4D9">
            <w:pPr>
              <w:pStyle w:val="6"/>
              <w:spacing w:before="87" w:line="245" w:lineRule="auto"/>
              <w:ind w:left="157" w:right="160" w:firstLine="52"/>
              <w:rPr>
                <w:sz w:val="22"/>
                <w:szCs w:val="22"/>
              </w:rPr>
            </w:pPr>
            <w:r>
              <w:rPr>
                <w:color w:val="0000FF"/>
                <w:spacing w:val="-2"/>
                <w:sz w:val="22"/>
                <w:szCs w:val="22"/>
              </w:rPr>
              <w:t>熔保一体倾动炉</w:t>
            </w:r>
            <w:r>
              <w:rPr>
                <w:color w:val="0000FF"/>
                <w:spacing w:val="-3"/>
                <w:sz w:val="22"/>
                <w:szCs w:val="22"/>
              </w:rPr>
              <w:t>（</w:t>
            </w:r>
            <w:r>
              <w:rPr>
                <w:rFonts w:ascii="Times New Roman" w:hAnsi="Times New Roman" w:eastAsia="Times New Roman" w:cs="Times New Roman"/>
                <w:color w:val="0000FF"/>
                <w:spacing w:val="-3"/>
                <w:sz w:val="22"/>
                <w:szCs w:val="22"/>
              </w:rPr>
              <w:t xml:space="preserve">1#35t </w:t>
            </w:r>
            <w:r>
              <w:rPr>
                <w:color w:val="0000FF"/>
                <w:spacing w:val="-3"/>
                <w:sz w:val="22"/>
                <w:szCs w:val="22"/>
              </w:rPr>
              <w:t>熔炼炉）</w:t>
            </w:r>
          </w:p>
        </w:tc>
        <w:tc>
          <w:tcPr>
            <w:tcW w:w="555" w:type="dxa"/>
            <w:vAlign w:val="top"/>
          </w:tcPr>
          <w:p w14:paraId="65133AF7">
            <w:pPr>
              <w:spacing w:before="27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A9EAA70">
            <w:pPr>
              <w:spacing w:before="297" w:line="186"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75</w:t>
            </w:r>
          </w:p>
        </w:tc>
        <w:tc>
          <w:tcPr>
            <w:tcW w:w="690" w:type="dxa"/>
            <w:vMerge w:val="restart"/>
            <w:tcBorders>
              <w:bottom w:val="nil"/>
            </w:tcBorders>
            <w:vAlign w:val="top"/>
          </w:tcPr>
          <w:p w14:paraId="7A33F67B">
            <w:pPr>
              <w:spacing w:line="263" w:lineRule="auto"/>
              <w:rPr>
                <w:rFonts w:ascii="Arial"/>
                <w:sz w:val="21"/>
              </w:rPr>
            </w:pPr>
          </w:p>
          <w:p w14:paraId="095C99B5">
            <w:pPr>
              <w:spacing w:line="263" w:lineRule="auto"/>
              <w:rPr>
                <w:rFonts w:ascii="Arial"/>
                <w:sz w:val="21"/>
              </w:rPr>
            </w:pPr>
          </w:p>
          <w:p w14:paraId="1A3C53EC">
            <w:pPr>
              <w:spacing w:line="263" w:lineRule="auto"/>
              <w:rPr>
                <w:rFonts w:ascii="Arial"/>
                <w:sz w:val="21"/>
              </w:rPr>
            </w:pPr>
          </w:p>
          <w:p w14:paraId="5E51A454">
            <w:pPr>
              <w:spacing w:line="263" w:lineRule="auto"/>
              <w:rPr>
                <w:rFonts w:ascii="Arial"/>
                <w:sz w:val="21"/>
              </w:rPr>
            </w:pPr>
          </w:p>
          <w:p w14:paraId="6B191955">
            <w:pPr>
              <w:spacing w:line="263" w:lineRule="auto"/>
              <w:rPr>
                <w:rFonts w:ascii="Arial"/>
                <w:sz w:val="21"/>
              </w:rPr>
            </w:pPr>
          </w:p>
          <w:p w14:paraId="1105C524">
            <w:pPr>
              <w:spacing w:line="263" w:lineRule="auto"/>
              <w:rPr>
                <w:rFonts w:ascii="Arial"/>
                <w:sz w:val="21"/>
              </w:rPr>
            </w:pPr>
          </w:p>
          <w:p w14:paraId="12D85388">
            <w:pPr>
              <w:pStyle w:val="6"/>
              <w:spacing w:before="72" w:line="286" w:lineRule="auto"/>
              <w:ind w:left="131" w:right="121" w:hanging="1"/>
              <w:rPr>
                <w:sz w:val="22"/>
                <w:szCs w:val="22"/>
              </w:rPr>
            </w:pPr>
            <w:r>
              <w:rPr>
                <w:color w:val="0000FF"/>
                <w:spacing w:val="-4"/>
                <w:sz w:val="22"/>
                <w:szCs w:val="22"/>
              </w:rPr>
              <w:t>基础</w:t>
            </w:r>
            <w:r>
              <w:rPr>
                <w:color w:val="0000FF"/>
                <w:spacing w:val="34"/>
                <w:w w:val="130"/>
                <w:sz w:val="22"/>
                <w:szCs w:val="22"/>
              </w:rPr>
              <w:t>减</w:t>
            </w:r>
            <w:r>
              <w:rPr>
                <w:color w:val="0000FF"/>
                <w:spacing w:val="-5"/>
                <w:sz w:val="22"/>
                <w:szCs w:val="22"/>
              </w:rPr>
              <w:t>震、厂房隔声</w:t>
            </w:r>
          </w:p>
        </w:tc>
        <w:tc>
          <w:tcPr>
            <w:tcW w:w="861" w:type="dxa"/>
            <w:vAlign w:val="top"/>
          </w:tcPr>
          <w:p w14:paraId="5A974852">
            <w:pPr>
              <w:spacing w:line="243" w:lineRule="auto"/>
              <w:rPr>
                <w:rFonts w:ascii="Arial"/>
                <w:sz w:val="21"/>
              </w:rPr>
            </w:pPr>
          </w:p>
          <w:p w14:paraId="033A6F2E">
            <w:pPr>
              <w:spacing w:before="57"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29.78</w:t>
            </w:r>
          </w:p>
        </w:tc>
        <w:tc>
          <w:tcPr>
            <w:tcW w:w="877" w:type="dxa"/>
            <w:vAlign w:val="top"/>
          </w:tcPr>
          <w:p w14:paraId="3B173505">
            <w:pPr>
              <w:spacing w:line="243" w:lineRule="auto"/>
              <w:rPr>
                <w:rFonts w:ascii="Arial"/>
                <w:sz w:val="21"/>
              </w:rPr>
            </w:pPr>
          </w:p>
          <w:p w14:paraId="3275BD86">
            <w:pPr>
              <w:spacing w:before="57" w:line="195" w:lineRule="auto"/>
              <w:ind w:left="278"/>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-9.9</w:t>
            </w:r>
          </w:p>
        </w:tc>
        <w:tc>
          <w:tcPr>
            <w:tcW w:w="720" w:type="dxa"/>
            <w:vAlign w:val="top"/>
          </w:tcPr>
          <w:p w14:paraId="3B6F8B2B">
            <w:pPr>
              <w:spacing w:line="243" w:lineRule="auto"/>
              <w:rPr>
                <w:rFonts w:ascii="Arial"/>
                <w:sz w:val="21"/>
              </w:rPr>
            </w:pPr>
          </w:p>
          <w:p w14:paraId="0A70AB95">
            <w:pPr>
              <w:spacing w:before="57"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57ADE607">
            <w:pPr>
              <w:spacing w:line="243" w:lineRule="auto"/>
              <w:rPr>
                <w:rFonts w:ascii="Arial"/>
                <w:sz w:val="21"/>
              </w:rPr>
            </w:pPr>
          </w:p>
          <w:p w14:paraId="4E4C1C52">
            <w:pPr>
              <w:spacing w:before="57" w:line="195" w:lineRule="auto"/>
              <w:ind w:left="187"/>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84.10</w:t>
            </w:r>
          </w:p>
        </w:tc>
        <w:tc>
          <w:tcPr>
            <w:tcW w:w="765" w:type="dxa"/>
            <w:vAlign w:val="top"/>
          </w:tcPr>
          <w:p w14:paraId="6EEB3DB4">
            <w:pPr>
              <w:spacing w:before="275" w:line="195" w:lineRule="auto"/>
              <w:ind w:left="15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37.15</w:t>
            </w:r>
          </w:p>
        </w:tc>
        <w:tc>
          <w:tcPr>
            <w:tcW w:w="660" w:type="dxa"/>
            <w:vAlign w:val="top"/>
          </w:tcPr>
          <w:p w14:paraId="42555FDF">
            <w:pPr>
              <w:pStyle w:val="6"/>
              <w:spacing w:before="258" w:line="220" w:lineRule="auto"/>
              <w:ind w:left="117"/>
              <w:rPr>
                <w:sz w:val="22"/>
                <w:szCs w:val="22"/>
              </w:rPr>
            </w:pPr>
            <w:r>
              <w:rPr>
                <w:color w:val="0000FF"/>
                <w:spacing w:val="-3"/>
                <w:sz w:val="22"/>
                <w:szCs w:val="22"/>
              </w:rPr>
              <w:t>昼夜</w:t>
            </w:r>
          </w:p>
        </w:tc>
        <w:tc>
          <w:tcPr>
            <w:tcW w:w="750" w:type="dxa"/>
            <w:vAlign w:val="top"/>
          </w:tcPr>
          <w:p w14:paraId="55F5CA35">
            <w:pPr>
              <w:spacing w:before="29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1BB59114">
            <w:pPr>
              <w:spacing w:line="243" w:lineRule="auto"/>
              <w:rPr>
                <w:rFonts w:ascii="Arial"/>
                <w:sz w:val="21"/>
              </w:rPr>
            </w:pPr>
          </w:p>
          <w:p w14:paraId="2E0B8C29">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16.15</w:t>
            </w:r>
          </w:p>
        </w:tc>
        <w:tc>
          <w:tcPr>
            <w:tcW w:w="696" w:type="dxa"/>
            <w:tcBorders>
              <w:right w:val="single" w:color="000000" w:sz="10" w:space="0"/>
            </w:tcBorders>
            <w:vAlign w:val="top"/>
          </w:tcPr>
          <w:p w14:paraId="13AD7048">
            <w:pPr>
              <w:spacing w:line="243" w:lineRule="auto"/>
              <w:rPr>
                <w:rFonts w:ascii="Arial"/>
                <w:sz w:val="21"/>
              </w:rPr>
            </w:pPr>
          </w:p>
          <w:p w14:paraId="3166FF82">
            <w:pPr>
              <w:spacing w:before="5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1F803216">
            <w:pPr>
              <w:rPr>
                <w:rFonts w:ascii="Arial"/>
                <w:sz w:val="21"/>
              </w:rPr>
            </w:pPr>
          </w:p>
        </w:tc>
      </w:tr>
      <w:tr w14:paraId="1E44C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97" w:type="dxa"/>
            <w:vMerge w:val="continue"/>
            <w:tcBorders>
              <w:top w:val="nil"/>
              <w:bottom w:val="nil"/>
            </w:tcBorders>
            <w:vAlign w:val="top"/>
          </w:tcPr>
          <w:p w14:paraId="0572AB19">
            <w:pPr>
              <w:rPr>
                <w:rFonts w:ascii="Arial"/>
                <w:sz w:val="21"/>
              </w:rPr>
            </w:pPr>
          </w:p>
        </w:tc>
        <w:tc>
          <w:tcPr>
            <w:tcW w:w="124" w:type="dxa"/>
            <w:tcBorders>
              <w:top w:val="nil"/>
              <w:bottom w:val="nil"/>
              <w:right w:val="single" w:color="000000" w:sz="10" w:space="0"/>
            </w:tcBorders>
            <w:vAlign w:val="top"/>
          </w:tcPr>
          <w:p w14:paraId="5C64BE02">
            <w:pPr>
              <w:rPr>
                <w:rFonts w:ascii="Arial"/>
                <w:sz w:val="21"/>
              </w:rPr>
            </w:pPr>
          </w:p>
        </w:tc>
        <w:tc>
          <w:tcPr>
            <w:tcW w:w="441" w:type="dxa"/>
            <w:vMerge w:val="continue"/>
            <w:tcBorders>
              <w:top w:val="nil"/>
              <w:left w:val="single" w:color="000000" w:sz="10" w:space="0"/>
              <w:bottom w:val="nil"/>
            </w:tcBorders>
            <w:vAlign w:val="top"/>
          </w:tcPr>
          <w:p w14:paraId="0A197D7B">
            <w:pPr>
              <w:rPr>
                <w:rFonts w:ascii="Arial"/>
                <w:sz w:val="21"/>
              </w:rPr>
            </w:pPr>
          </w:p>
        </w:tc>
        <w:tc>
          <w:tcPr>
            <w:tcW w:w="509" w:type="dxa"/>
            <w:vMerge w:val="continue"/>
            <w:tcBorders>
              <w:top w:val="nil"/>
              <w:bottom w:val="nil"/>
            </w:tcBorders>
            <w:vAlign w:val="top"/>
          </w:tcPr>
          <w:p w14:paraId="534FFBBD">
            <w:pPr>
              <w:rPr>
                <w:rFonts w:ascii="Arial"/>
                <w:sz w:val="21"/>
              </w:rPr>
            </w:pPr>
          </w:p>
        </w:tc>
        <w:tc>
          <w:tcPr>
            <w:tcW w:w="451" w:type="dxa"/>
            <w:vMerge w:val="continue"/>
            <w:tcBorders>
              <w:top w:val="nil"/>
              <w:bottom w:val="nil"/>
            </w:tcBorders>
            <w:textDirection w:val="tbRlV"/>
            <w:vAlign w:val="top"/>
          </w:tcPr>
          <w:p w14:paraId="6F0AEDF3">
            <w:pPr>
              <w:rPr>
                <w:rFonts w:ascii="Arial"/>
                <w:sz w:val="21"/>
              </w:rPr>
            </w:pPr>
          </w:p>
        </w:tc>
        <w:tc>
          <w:tcPr>
            <w:tcW w:w="1949" w:type="dxa"/>
            <w:vAlign w:val="top"/>
          </w:tcPr>
          <w:p w14:paraId="245CB957">
            <w:pPr>
              <w:pStyle w:val="6"/>
              <w:spacing w:before="94" w:line="245" w:lineRule="auto"/>
              <w:ind w:left="115" w:right="11" w:firstLine="102"/>
              <w:rPr>
                <w:sz w:val="22"/>
                <w:szCs w:val="22"/>
              </w:rPr>
            </w:pPr>
            <w:r>
              <w:rPr>
                <w:color w:val="0000FF"/>
                <w:spacing w:val="-3"/>
                <w:sz w:val="22"/>
                <w:szCs w:val="22"/>
              </w:rPr>
              <w:t>蓄热式高效熔炼</w:t>
            </w:r>
            <w:r>
              <w:rPr>
                <w:color w:val="0000FF"/>
                <w:spacing w:val="-5"/>
                <w:sz w:val="22"/>
                <w:szCs w:val="22"/>
              </w:rPr>
              <w:t>炉（</w:t>
            </w:r>
            <w:r>
              <w:rPr>
                <w:rFonts w:ascii="Times New Roman" w:hAnsi="Times New Roman" w:eastAsia="Times New Roman" w:cs="Times New Roman"/>
                <w:color w:val="0000FF"/>
                <w:spacing w:val="-5"/>
                <w:sz w:val="22"/>
                <w:szCs w:val="22"/>
              </w:rPr>
              <w:t xml:space="preserve">2#35t </w:t>
            </w:r>
            <w:r>
              <w:rPr>
                <w:color w:val="0000FF"/>
                <w:spacing w:val="-5"/>
                <w:sz w:val="22"/>
                <w:szCs w:val="22"/>
              </w:rPr>
              <w:t>熔炼炉）</w:t>
            </w:r>
          </w:p>
        </w:tc>
        <w:tc>
          <w:tcPr>
            <w:tcW w:w="555" w:type="dxa"/>
            <w:vAlign w:val="top"/>
          </w:tcPr>
          <w:p w14:paraId="2991576D">
            <w:pPr>
              <w:spacing w:before="275"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0E84795F">
            <w:pPr>
              <w:spacing w:before="302" w:line="186"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75</w:t>
            </w:r>
          </w:p>
        </w:tc>
        <w:tc>
          <w:tcPr>
            <w:tcW w:w="690" w:type="dxa"/>
            <w:vMerge w:val="continue"/>
            <w:tcBorders>
              <w:top w:val="nil"/>
              <w:bottom w:val="nil"/>
            </w:tcBorders>
            <w:vAlign w:val="top"/>
          </w:tcPr>
          <w:p w14:paraId="1351A0DC">
            <w:pPr>
              <w:rPr>
                <w:rFonts w:ascii="Arial"/>
                <w:sz w:val="21"/>
              </w:rPr>
            </w:pPr>
          </w:p>
        </w:tc>
        <w:tc>
          <w:tcPr>
            <w:tcW w:w="861" w:type="dxa"/>
            <w:vAlign w:val="top"/>
          </w:tcPr>
          <w:p w14:paraId="3F0A3B48">
            <w:pPr>
              <w:spacing w:line="248" w:lineRule="auto"/>
              <w:rPr>
                <w:rFonts w:ascii="Arial"/>
                <w:sz w:val="21"/>
              </w:rPr>
            </w:pPr>
          </w:p>
          <w:p w14:paraId="57999A3A">
            <w:pPr>
              <w:spacing w:before="57" w:line="195" w:lineRule="auto"/>
              <w:ind w:left="219"/>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11.62</w:t>
            </w:r>
          </w:p>
        </w:tc>
        <w:tc>
          <w:tcPr>
            <w:tcW w:w="877" w:type="dxa"/>
            <w:vAlign w:val="top"/>
          </w:tcPr>
          <w:p w14:paraId="5009A994">
            <w:pPr>
              <w:spacing w:line="248" w:lineRule="auto"/>
              <w:rPr>
                <w:rFonts w:ascii="Arial"/>
                <w:sz w:val="21"/>
              </w:rPr>
            </w:pPr>
          </w:p>
          <w:p w14:paraId="350CCB01">
            <w:pPr>
              <w:spacing w:before="57" w:line="195" w:lineRule="auto"/>
              <w:ind w:left="227"/>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11.06</w:t>
            </w:r>
          </w:p>
        </w:tc>
        <w:tc>
          <w:tcPr>
            <w:tcW w:w="720" w:type="dxa"/>
            <w:vAlign w:val="top"/>
          </w:tcPr>
          <w:p w14:paraId="200CB622">
            <w:pPr>
              <w:spacing w:line="248" w:lineRule="auto"/>
              <w:rPr>
                <w:rFonts w:ascii="Arial"/>
                <w:sz w:val="21"/>
              </w:rPr>
            </w:pPr>
          </w:p>
          <w:p w14:paraId="30A91A66">
            <w:pPr>
              <w:spacing w:before="57"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610FD756">
            <w:pPr>
              <w:spacing w:line="248" w:lineRule="auto"/>
              <w:rPr>
                <w:rFonts w:ascii="Arial"/>
                <w:sz w:val="21"/>
              </w:rPr>
            </w:pPr>
          </w:p>
          <w:p w14:paraId="09F87E4B">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65.48</w:t>
            </w:r>
          </w:p>
        </w:tc>
        <w:tc>
          <w:tcPr>
            <w:tcW w:w="765" w:type="dxa"/>
            <w:vAlign w:val="top"/>
          </w:tcPr>
          <w:p w14:paraId="69053FED">
            <w:pPr>
              <w:spacing w:before="280" w:line="195" w:lineRule="auto"/>
              <w:ind w:left="15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37.34</w:t>
            </w:r>
          </w:p>
        </w:tc>
        <w:tc>
          <w:tcPr>
            <w:tcW w:w="660" w:type="dxa"/>
            <w:vAlign w:val="top"/>
          </w:tcPr>
          <w:p w14:paraId="4C655169">
            <w:pPr>
              <w:pStyle w:val="6"/>
              <w:spacing w:before="261" w:line="220" w:lineRule="auto"/>
              <w:ind w:left="117"/>
              <w:rPr>
                <w:sz w:val="22"/>
                <w:szCs w:val="22"/>
              </w:rPr>
            </w:pPr>
            <w:r>
              <w:rPr>
                <w:color w:val="0000FF"/>
                <w:spacing w:val="-3"/>
                <w:sz w:val="22"/>
                <w:szCs w:val="22"/>
              </w:rPr>
              <w:t>昼夜</w:t>
            </w:r>
          </w:p>
        </w:tc>
        <w:tc>
          <w:tcPr>
            <w:tcW w:w="750" w:type="dxa"/>
            <w:vAlign w:val="top"/>
          </w:tcPr>
          <w:p w14:paraId="02B33C87">
            <w:pPr>
              <w:spacing w:before="299"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046C8C4">
            <w:pPr>
              <w:spacing w:line="248" w:lineRule="auto"/>
              <w:rPr>
                <w:rFonts w:ascii="Arial"/>
                <w:sz w:val="21"/>
              </w:rPr>
            </w:pPr>
          </w:p>
          <w:p w14:paraId="6D4C50C2">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16.34</w:t>
            </w:r>
          </w:p>
        </w:tc>
        <w:tc>
          <w:tcPr>
            <w:tcW w:w="696" w:type="dxa"/>
            <w:tcBorders>
              <w:right w:val="single" w:color="000000" w:sz="10" w:space="0"/>
            </w:tcBorders>
            <w:vAlign w:val="top"/>
          </w:tcPr>
          <w:p w14:paraId="54F57163">
            <w:pPr>
              <w:spacing w:line="248" w:lineRule="auto"/>
              <w:rPr>
                <w:rFonts w:ascii="Arial"/>
                <w:sz w:val="21"/>
              </w:rPr>
            </w:pPr>
          </w:p>
          <w:p w14:paraId="6678E891">
            <w:pPr>
              <w:spacing w:before="5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3CAA28B2">
            <w:pPr>
              <w:rPr>
                <w:rFonts w:ascii="Arial"/>
                <w:sz w:val="21"/>
              </w:rPr>
            </w:pPr>
          </w:p>
        </w:tc>
      </w:tr>
      <w:tr w14:paraId="77D14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597" w:type="dxa"/>
            <w:vMerge w:val="continue"/>
            <w:tcBorders>
              <w:top w:val="nil"/>
              <w:bottom w:val="nil"/>
            </w:tcBorders>
            <w:vAlign w:val="top"/>
          </w:tcPr>
          <w:p w14:paraId="19CD0D0C">
            <w:pPr>
              <w:rPr>
                <w:rFonts w:ascii="Arial"/>
                <w:sz w:val="21"/>
              </w:rPr>
            </w:pPr>
          </w:p>
        </w:tc>
        <w:tc>
          <w:tcPr>
            <w:tcW w:w="124" w:type="dxa"/>
            <w:tcBorders>
              <w:top w:val="nil"/>
              <w:bottom w:val="nil"/>
              <w:right w:val="single" w:color="000000" w:sz="10" w:space="0"/>
            </w:tcBorders>
            <w:vAlign w:val="top"/>
          </w:tcPr>
          <w:p w14:paraId="32568F34">
            <w:pPr>
              <w:rPr>
                <w:rFonts w:ascii="Arial"/>
                <w:sz w:val="21"/>
              </w:rPr>
            </w:pPr>
          </w:p>
        </w:tc>
        <w:tc>
          <w:tcPr>
            <w:tcW w:w="441" w:type="dxa"/>
            <w:vMerge w:val="continue"/>
            <w:tcBorders>
              <w:top w:val="nil"/>
              <w:left w:val="single" w:color="000000" w:sz="10" w:space="0"/>
              <w:bottom w:val="nil"/>
            </w:tcBorders>
            <w:vAlign w:val="top"/>
          </w:tcPr>
          <w:p w14:paraId="4474CE53">
            <w:pPr>
              <w:rPr>
                <w:rFonts w:ascii="Arial"/>
                <w:sz w:val="21"/>
              </w:rPr>
            </w:pPr>
          </w:p>
        </w:tc>
        <w:tc>
          <w:tcPr>
            <w:tcW w:w="509" w:type="dxa"/>
            <w:vMerge w:val="continue"/>
            <w:tcBorders>
              <w:top w:val="nil"/>
              <w:bottom w:val="nil"/>
            </w:tcBorders>
            <w:vAlign w:val="top"/>
          </w:tcPr>
          <w:p w14:paraId="41F297BF">
            <w:pPr>
              <w:rPr>
                <w:rFonts w:ascii="Arial"/>
                <w:sz w:val="21"/>
              </w:rPr>
            </w:pPr>
          </w:p>
        </w:tc>
        <w:tc>
          <w:tcPr>
            <w:tcW w:w="451" w:type="dxa"/>
            <w:vMerge w:val="continue"/>
            <w:tcBorders>
              <w:top w:val="nil"/>
              <w:bottom w:val="nil"/>
            </w:tcBorders>
            <w:textDirection w:val="tbRlV"/>
            <w:vAlign w:val="top"/>
          </w:tcPr>
          <w:p w14:paraId="523D52BE">
            <w:pPr>
              <w:rPr>
                <w:rFonts w:ascii="Arial"/>
                <w:sz w:val="21"/>
              </w:rPr>
            </w:pPr>
          </w:p>
        </w:tc>
        <w:tc>
          <w:tcPr>
            <w:tcW w:w="1949" w:type="dxa"/>
            <w:vAlign w:val="top"/>
          </w:tcPr>
          <w:p w14:paraId="3F7B969C">
            <w:pPr>
              <w:pStyle w:val="6"/>
              <w:spacing w:before="89" w:line="244" w:lineRule="auto"/>
              <w:ind w:left="154" w:right="160" w:firstLine="64"/>
              <w:rPr>
                <w:sz w:val="22"/>
                <w:szCs w:val="22"/>
              </w:rPr>
            </w:pPr>
            <w:r>
              <w:rPr>
                <w:color w:val="0000FF"/>
                <w:spacing w:val="-3"/>
                <w:sz w:val="22"/>
                <w:szCs w:val="22"/>
              </w:rPr>
              <w:t>蓄热式高效熔炼炉（</w:t>
            </w:r>
            <w:r>
              <w:rPr>
                <w:rFonts w:ascii="Times New Roman" w:hAnsi="Times New Roman" w:eastAsia="Times New Roman" w:cs="Times New Roman"/>
                <w:color w:val="0000FF"/>
                <w:spacing w:val="-3"/>
                <w:sz w:val="22"/>
                <w:szCs w:val="22"/>
              </w:rPr>
              <w:t xml:space="preserve">60t </w:t>
            </w:r>
            <w:r>
              <w:rPr>
                <w:color w:val="0000FF"/>
                <w:spacing w:val="-3"/>
                <w:sz w:val="22"/>
                <w:szCs w:val="22"/>
              </w:rPr>
              <w:t>熔炼炉）</w:t>
            </w:r>
          </w:p>
        </w:tc>
        <w:tc>
          <w:tcPr>
            <w:tcW w:w="555" w:type="dxa"/>
            <w:vAlign w:val="top"/>
          </w:tcPr>
          <w:p w14:paraId="3179BD61">
            <w:pPr>
              <w:spacing w:before="271"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A6CD3D1">
            <w:pPr>
              <w:spacing w:before="298" w:line="186"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75</w:t>
            </w:r>
          </w:p>
        </w:tc>
        <w:tc>
          <w:tcPr>
            <w:tcW w:w="690" w:type="dxa"/>
            <w:vMerge w:val="continue"/>
            <w:tcBorders>
              <w:top w:val="nil"/>
              <w:bottom w:val="nil"/>
            </w:tcBorders>
            <w:vAlign w:val="top"/>
          </w:tcPr>
          <w:p w14:paraId="0346EFF0">
            <w:pPr>
              <w:rPr>
                <w:rFonts w:ascii="Arial"/>
                <w:sz w:val="21"/>
              </w:rPr>
            </w:pPr>
          </w:p>
        </w:tc>
        <w:tc>
          <w:tcPr>
            <w:tcW w:w="861" w:type="dxa"/>
            <w:vAlign w:val="top"/>
          </w:tcPr>
          <w:p w14:paraId="013A7ADA">
            <w:pPr>
              <w:spacing w:line="244" w:lineRule="auto"/>
              <w:rPr>
                <w:rFonts w:ascii="Arial"/>
                <w:sz w:val="21"/>
              </w:rPr>
            </w:pPr>
          </w:p>
          <w:p w14:paraId="06A93610">
            <w:pPr>
              <w:spacing w:before="57" w:line="195" w:lineRule="auto"/>
              <w:ind w:left="267"/>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10.6</w:t>
            </w:r>
          </w:p>
        </w:tc>
        <w:tc>
          <w:tcPr>
            <w:tcW w:w="877" w:type="dxa"/>
            <w:vAlign w:val="top"/>
          </w:tcPr>
          <w:p w14:paraId="33C96F1D">
            <w:pPr>
              <w:spacing w:line="244" w:lineRule="auto"/>
              <w:rPr>
                <w:rFonts w:ascii="Arial"/>
                <w:sz w:val="21"/>
              </w:rPr>
            </w:pPr>
          </w:p>
          <w:p w14:paraId="34E67861">
            <w:pPr>
              <w:spacing w:before="57"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-9.</w:t>
            </w:r>
            <w:r>
              <w:rPr>
                <w:rFonts w:ascii="Times New Roman" w:hAnsi="Times New Roman" w:eastAsia="Times New Roman" w:cs="Times New Roman"/>
                <w:color w:val="0000FF"/>
                <w:spacing w:val="-24"/>
                <w:sz w:val="20"/>
                <w:szCs w:val="20"/>
              </w:rPr>
              <w:t xml:space="preserve"> </w:t>
            </w:r>
            <w:r>
              <w:rPr>
                <w:rFonts w:ascii="Times New Roman" w:hAnsi="Times New Roman" w:eastAsia="Times New Roman" w:cs="Times New Roman"/>
                <w:color w:val="0000FF"/>
                <w:spacing w:val="-3"/>
                <w:sz w:val="20"/>
                <w:szCs w:val="20"/>
              </w:rPr>
              <w:t>14</w:t>
            </w:r>
          </w:p>
        </w:tc>
        <w:tc>
          <w:tcPr>
            <w:tcW w:w="720" w:type="dxa"/>
            <w:vAlign w:val="top"/>
          </w:tcPr>
          <w:p w14:paraId="4133747F">
            <w:pPr>
              <w:spacing w:line="244" w:lineRule="auto"/>
              <w:rPr>
                <w:rFonts w:ascii="Arial"/>
                <w:sz w:val="21"/>
              </w:rPr>
            </w:pPr>
          </w:p>
          <w:p w14:paraId="7DB5BCD7">
            <w:pPr>
              <w:spacing w:before="57"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2D2D1AB7">
            <w:pPr>
              <w:spacing w:before="281"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64.91</w:t>
            </w:r>
          </w:p>
        </w:tc>
        <w:tc>
          <w:tcPr>
            <w:tcW w:w="765" w:type="dxa"/>
            <w:vAlign w:val="top"/>
          </w:tcPr>
          <w:p w14:paraId="7E9868DA">
            <w:pPr>
              <w:spacing w:before="276" w:line="195" w:lineRule="auto"/>
              <w:ind w:left="15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37.35</w:t>
            </w:r>
          </w:p>
        </w:tc>
        <w:tc>
          <w:tcPr>
            <w:tcW w:w="660" w:type="dxa"/>
            <w:vAlign w:val="top"/>
          </w:tcPr>
          <w:p w14:paraId="476CAD3F">
            <w:pPr>
              <w:pStyle w:val="6"/>
              <w:spacing w:before="259" w:line="220" w:lineRule="auto"/>
              <w:ind w:left="117"/>
              <w:rPr>
                <w:sz w:val="22"/>
                <w:szCs w:val="22"/>
              </w:rPr>
            </w:pPr>
            <w:r>
              <w:rPr>
                <w:color w:val="0000FF"/>
                <w:spacing w:val="-3"/>
                <w:sz w:val="22"/>
                <w:szCs w:val="22"/>
              </w:rPr>
              <w:t>昼夜</w:t>
            </w:r>
          </w:p>
        </w:tc>
        <w:tc>
          <w:tcPr>
            <w:tcW w:w="750" w:type="dxa"/>
            <w:vAlign w:val="top"/>
          </w:tcPr>
          <w:p w14:paraId="39358906">
            <w:pPr>
              <w:spacing w:before="295"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45B4D84B">
            <w:pPr>
              <w:spacing w:line="244" w:lineRule="auto"/>
              <w:rPr>
                <w:rFonts w:ascii="Arial"/>
                <w:sz w:val="21"/>
              </w:rPr>
            </w:pPr>
          </w:p>
          <w:p w14:paraId="29E6C9CE">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16.35</w:t>
            </w:r>
          </w:p>
        </w:tc>
        <w:tc>
          <w:tcPr>
            <w:tcW w:w="696" w:type="dxa"/>
            <w:tcBorders>
              <w:right w:val="single" w:color="000000" w:sz="10" w:space="0"/>
            </w:tcBorders>
            <w:vAlign w:val="top"/>
          </w:tcPr>
          <w:p w14:paraId="31B2A04C">
            <w:pPr>
              <w:spacing w:line="244" w:lineRule="auto"/>
              <w:rPr>
                <w:rFonts w:ascii="Arial"/>
                <w:sz w:val="21"/>
              </w:rPr>
            </w:pPr>
          </w:p>
          <w:p w14:paraId="04890188">
            <w:pPr>
              <w:spacing w:before="5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3981FE6F">
            <w:pPr>
              <w:rPr>
                <w:rFonts w:ascii="Arial"/>
                <w:sz w:val="21"/>
              </w:rPr>
            </w:pPr>
          </w:p>
        </w:tc>
      </w:tr>
      <w:tr w14:paraId="39FAA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385E624E">
            <w:pPr>
              <w:rPr>
                <w:rFonts w:ascii="Arial"/>
                <w:sz w:val="21"/>
              </w:rPr>
            </w:pPr>
          </w:p>
        </w:tc>
        <w:tc>
          <w:tcPr>
            <w:tcW w:w="124" w:type="dxa"/>
            <w:tcBorders>
              <w:top w:val="nil"/>
              <w:bottom w:val="nil"/>
              <w:right w:val="single" w:color="000000" w:sz="10" w:space="0"/>
            </w:tcBorders>
            <w:vAlign w:val="top"/>
          </w:tcPr>
          <w:p w14:paraId="206C1463">
            <w:pPr>
              <w:rPr>
                <w:rFonts w:ascii="Arial"/>
                <w:sz w:val="21"/>
              </w:rPr>
            </w:pPr>
          </w:p>
        </w:tc>
        <w:tc>
          <w:tcPr>
            <w:tcW w:w="441" w:type="dxa"/>
            <w:vMerge w:val="continue"/>
            <w:tcBorders>
              <w:top w:val="nil"/>
              <w:left w:val="single" w:color="000000" w:sz="10" w:space="0"/>
              <w:bottom w:val="nil"/>
            </w:tcBorders>
            <w:vAlign w:val="top"/>
          </w:tcPr>
          <w:p w14:paraId="389FE708">
            <w:pPr>
              <w:rPr>
                <w:rFonts w:ascii="Arial"/>
                <w:sz w:val="21"/>
              </w:rPr>
            </w:pPr>
          </w:p>
        </w:tc>
        <w:tc>
          <w:tcPr>
            <w:tcW w:w="509" w:type="dxa"/>
            <w:vMerge w:val="continue"/>
            <w:tcBorders>
              <w:top w:val="nil"/>
              <w:bottom w:val="nil"/>
            </w:tcBorders>
            <w:vAlign w:val="top"/>
          </w:tcPr>
          <w:p w14:paraId="29023947">
            <w:pPr>
              <w:rPr>
                <w:rFonts w:ascii="Arial"/>
                <w:sz w:val="21"/>
              </w:rPr>
            </w:pPr>
          </w:p>
        </w:tc>
        <w:tc>
          <w:tcPr>
            <w:tcW w:w="451" w:type="dxa"/>
            <w:vMerge w:val="continue"/>
            <w:tcBorders>
              <w:top w:val="nil"/>
              <w:bottom w:val="nil"/>
            </w:tcBorders>
            <w:textDirection w:val="tbRlV"/>
            <w:vAlign w:val="top"/>
          </w:tcPr>
          <w:p w14:paraId="31A1DB40">
            <w:pPr>
              <w:rPr>
                <w:rFonts w:ascii="Arial"/>
                <w:sz w:val="21"/>
              </w:rPr>
            </w:pPr>
          </w:p>
        </w:tc>
        <w:tc>
          <w:tcPr>
            <w:tcW w:w="1949" w:type="dxa"/>
            <w:vAlign w:val="top"/>
          </w:tcPr>
          <w:p w14:paraId="1A2A2318">
            <w:pPr>
              <w:pStyle w:val="6"/>
              <w:spacing w:before="94" w:line="206" w:lineRule="auto"/>
              <w:ind w:left="429"/>
              <w:rPr>
                <w:sz w:val="22"/>
                <w:szCs w:val="22"/>
              </w:rPr>
            </w:pPr>
            <w:r>
              <w:rPr>
                <w:color w:val="0000FF"/>
                <w:spacing w:val="-2"/>
                <w:sz w:val="22"/>
                <w:szCs w:val="22"/>
              </w:rPr>
              <w:t>井式铸造机</w:t>
            </w:r>
          </w:p>
        </w:tc>
        <w:tc>
          <w:tcPr>
            <w:tcW w:w="555" w:type="dxa"/>
            <w:vAlign w:val="top"/>
          </w:tcPr>
          <w:p w14:paraId="48FB5B8E">
            <w:pPr>
              <w:spacing w:before="105"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22474E0">
            <w:pPr>
              <w:spacing w:before="129"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10C8DA93">
            <w:pPr>
              <w:rPr>
                <w:rFonts w:ascii="Arial"/>
                <w:sz w:val="21"/>
              </w:rPr>
            </w:pPr>
          </w:p>
        </w:tc>
        <w:tc>
          <w:tcPr>
            <w:tcW w:w="861" w:type="dxa"/>
            <w:vAlign w:val="top"/>
          </w:tcPr>
          <w:p w14:paraId="49EB05AE">
            <w:pPr>
              <w:spacing w:before="137" w:line="195" w:lineRule="auto"/>
              <w:ind w:left="19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36.01</w:t>
            </w:r>
          </w:p>
        </w:tc>
        <w:tc>
          <w:tcPr>
            <w:tcW w:w="877" w:type="dxa"/>
            <w:vAlign w:val="top"/>
          </w:tcPr>
          <w:p w14:paraId="6A9A89D5">
            <w:pPr>
              <w:spacing w:before="137"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-6.61</w:t>
            </w:r>
          </w:p>
        </w:tc>
        <w:tc>
          <w:tcPr>
            <w:tcW w:w="720" w:type="dxa"/>
            <w:vAlign w:val="top"/>
          </w:tcPr>
          <w:p w14:paraId="5D6B7FDC">
            <w:pPr>
              <w:spacing w:before="137"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311D5CBA">
            <w:pPr>
              <w:spacing w:before="116" w:line="195" w:lineRule="auto"/>
              <w:ind w:left="18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90.25</w:t>
            </w:r>
          </w:p>
        </w:tc>
        <w:tc>
          <w:tcPr>
            <w:tcW w:w="765" w:type="dxa"/>
            <w:vAlign w:val="top"/>
          </w:tcPr>
          <w:p w14:paraId="59D7FA0B">
            <w:pPr>
              <w:spacing w:before="111" w:line="195" w:lineRule="auto"/>
              <w:ind w:left="15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42.</w:t>
            </w:r>
            <w:r>
              <w:rPr>
                <w:rFonts w:ascii="Times New Roman" w:hAnsi="Times New Roman" w:eastAsia="Times New Roman" w:cs="Times New Roman"/>
                <w:color w:val="0000FF"/>
                <w:spacing w:val="-25"/>
                <w:sz w:val="20"/>
                <w:szCs w:val="20"/>
              </w:rPr>
              <w:t xml:space="preserve"> </w:t>
            </w:r>
            <w:r>
              <w:rPr>
                <w:rFonts w:ascii="Times New Roman" w:hAnsi="Times New Roman" w:eastAsia="Times New Roman" w:cs="Times New Roman"/>
                <w:color w:val="0000FF"/>
                <w:spacing w:val="-2"/>
                <w:sz w:val="20"/>
                <w:szCs w:val="20"/>
              </w:rPr>
              <w:t>11</w:t>
            </w:r>
          </w:p>
        </w:tc>
        <w:tc>
          <w:tcPr>
            <w:tcW w:w="660" w:type="dxa"/>
            <w:vAlign w:val="top"/>
          </w:tcPr>
          <w:p w14:paraId="4B2474AB">
            <w:pPr>
              <w:pStyle w:val="6"/>
              <w:spacing w:before="94" w:line="206" w:lineRule="auto"/>
              <w:ind w:left="117"/>
              <w:rPr>
                <w:sz w:val="22"/>
                <w:szCs w:val="22"/>
              </w:rPr>
            </w:pPr>
            <w:r>
              <w:rPr>
                <w:color w:val="0000FF"/>
                <w:spacing w:val="-3"/>
                <w:sz w:val="22"/>
                <w:szCs w:val="22"/>
              </w:rPr>
              <w:t>昼夜</w:t>
            </w:r>
          </w:p>
        </w:tc>
        <w:tc>
          <w:tcPr>
            <w:tcW w:w="750" w:type="dxa"/>
            <w:vAlign w:val="top"/>
          </w:tcPr>
          <w:p w14:paraId="3B4FC3E0">
            <w:pPr>
              <w:spacing w:before="129"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31AE370A">
            <w:pPr>
              <w:spacing w:before="137" w:line="195" w:lineRule="auto"/>
              <w:ind w:left="182"/>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21.</w:t>
            </w:r>
            <w:r>
              <w:rPr>
                <w:rFonts w:ascii="Times New Roman" w:hAnsi="Times New Roman" w:eastAsia="Times New Roman" w:cs="Times New Roman"/>
                <w:color w:val="0000FF"/>
                <w:spacing w:val="-22"/>
                <w:sz w:val="20"/>
                <w:szCs w:val="20"/>
              </w:rPr>
              <w:t xml:space="preserve"> </w:t>
            </w:r>
            <w:r>
              <w:rPr>
                <w:rFonts w:ascii="Times New Roman" w:hAnsi="Times New Roman" w:eastAsia="Times New Roman" w:cs="Times New Roman"/>
                <w:color w:val="0000FF"/>
                <w:spacing w:val="-3"/>
                <w:sz w:val="20"/>
                <w:szCs w:val="20"/>
              </w:rPr>
              <w:t>11</w:t>
            </w:r>
          </w:p>
        </w:tc>
        <w:tc>
          <w:tcPr>
            <w:tcW w:w="696" w:type="dxa"/>
            <w:tcBorders>
              <w:right w:val="single" w:color="000000" w:sz="10" w:space="0"/>
            </w:tcBorders>
            <w:vAlign w:val="top"/>
          </w:tcPr>
          <w:p w14:paraId="1F79C652">
            <w:pPr>
              <w:spacing w:before="13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18C8E317">
            <w:pPr>
              <w:rPr>
                <w:rFonts w:ascii="Arial"/>
                <w:sz w:val="21"/>
              </w:rPr>
            </w:pPr>
          </w:p>
        </w:tc>
      </w:tr>
      <w:tr w14:paraId="1BC93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97" w:type="dxa"/>
            <w:vMerge w:val="continue"/>
            <w:tcBorders>
              <w:top w:val="nil"/>
              <w:bottom w:val="nil"/>
            </w:tcBorders>
            <w:vAlign w:val="top"/>
          </w:tcPr>
          <w:p w14:paraId="6F089322">
            <w:pPr>
              <w:rPr>
                <w:rFonts w:ascii="Arial"/>
                <w:sz w:val="21"/>
              </w:rPr>
            </w:pPr>
          </w:p>
        </w:tc>
        <w:tc>
          <w:tcPr>
            <w:tcW w:w="124" w:type="dxa"/>
            <w:tcBorders>
              <w:top w:val="nil"/>
              <w:bottom w:val="nil"/>
              <w:right w:val="single" w:color="000000" w:sz="10" w:space="0"/>
            </w:tcBorders>
            <w:vAlign w:val="top"/>
          </w:tcPr>
          <w:p w14:paraId="768C3136">
            <w:pPr>
              <w:rPr>
                <w:rFonts w:ascii="Arial"/>
                <w:sz w:val="21"/>
              </w:rPr>
            </w:pPr>
          </w:p>
        </w:tc>
        <w:tc>
          <w:tcPr>
            <w:tcW w:w="441" w:type="dxa"/>
            <w:vMerge w:val="continue"/>
            <w:tcBorders>
              <w:top w:val="nil"/>
              <w:left w:val="single" w:color="000000" w:sz="10" w:space="0"/>
              <w:bottom w:val="nil"/>
            </w:tcBorders>
            <w:vAlign w:val="top"/>
          </w:tcPr>
          <w:p w14:paraId="3361E84C">
            <w:pPr>
              <w:rPr>
                <w:rFonts w:ascii="Arial"/>
                <w:sz w:val="21"/>
              </w:rPr>
            </w:pPr>
          </w:p>
        </w:tc>
        <w:tc>
          <w:tcPr>
            <w:tcW w:w="509" w:type="dxa"/>
            <w:vMerge w:val="continue"/>
            <w:tcBorders>
              <w:top w:val="nil"/>
              <w:bottom w:val="nil"/>
            </w:tcBorders>
            <w:vAlign w:val="top"/>
          </w:tcPr>
          <w:p w14:paraId="6E7E53B2">
            <w:pPr>
              <w:rPr>
                <w:rFonts w:ascii="Arial"/>
                <w:sz w:val="21"/>
              </w:rPr>
            </w:pPr>
          </w:p>
        </w:tc>
        <w:tc>
          <w:tcPr>
            <w:tcW w:w="451" w:type="dxa"/>
            <w:vMerge w:val="continue"/>
            <w:tcBorders>
              <w:top w:val="nil"/>
              <w:bottom w:val="nil"/>
            </w:tcBorders>
            <w:textDirection w:val="tbRlV"/>
            <w:vAlign w:val="top"/>
          </w:tcPr>
          <w:p w14:paraId="078E6341">
            <w:pPr>
              <w:rPr>
                <w:rFonts w:ascii="Arial"/>
                <w:sz w:val="21"/>
              </w:rPr>
            </w:pPr>
          </w:p>
        </w:tc>
        <w:tc>
          <w:tcPr>
            <w:tcW w:w="1949" w:type="dxa"/>
            <w:vAlign w:val="top"/>
          </w:tcPr>
          <w:p w14:paraId="18A7CF02">
            <w:pPr>
              <w:pStyle w:val="6"/>
              <w:spacing w:before="87" w:line="205" w:lineRule="auto"/>
              <w:ind w:left="289"/>
              <w:rPr>
                <w:rFonts w:ascii="Times New Roman" w:hAnsi="Times New Roman" w:eastAsia="Times New Roman" w:cs="Times New Roman"/>
                <w:sz w:val="22"/>
                <w:szCs w:val="22"/>
              </w:rPr>
            </w:pPr>
            <w:r>
              <w:rPr>
                <w:color w:val="0000FF"/>
                <w:spacing w:val="-5"/>
                <w:sz w:val="22"/>
                <w:szCs w:val="22"/>
              </w:rPr>
              <w:t>铸锭连铸机</w:t>
            </w:r>
            <w:r>
              <w:rPr>
                <w:color w:val="0000FF"/>
                <w:spacing w:val="-27"/>
                <w:sz w:val="22"/>
                <w:szCs w:val="22"/>
              </w:rPr>
              <w:t xml:space="preserve"> </w:t>
            </w:r>
            <w:r>
              <w:rPr>
                <w:rFonts w:ascii="Times New Roman" w:hAnsi="Times New Roman" w:eastAsia="Times New Roman" w:cs="Times New Roman"/>
                <w:color w:val="0000FF"/>
                <w:spacing w:val="-5"/>
                <w:sz w:val="22"/>
                <w:szCs w:val="22"/>
              </w:rPr>
              <w:t>1#</w:t>
            </w:r>
          </w:p>
        </w:tc>
        <w:tc>
          <w:tcPr>
            <w:tcW w:w="555" w:type="dxa"/>
            <w:vAlign w:val="top"/>
          </w:tcPr>
          <w:p w14:paraId="45456509">
            <w:pPr>
              <w:spacing w:before="101"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278B1CE">
            <w:pPr>
              <w:spacing w:before="125"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05FD0FA8">
            <w:pPr>
              <w:rPr>
                <w:rFonts w:ascii="Arial"/>
                <w:sz w:val="21"/>
              </w:rPr>
            </w:pPr>
          </w:p>
        </w:tc>
        <w:tc>
          <w:tcPr>
            <w:tcW w:w="861" w:type="dxa"/>
            <w:vAlign w:val="top"/>
          </w:tcPr>
          <w:p w14:paraId="4D9473A6">
            <w:pPr>
              <w:spacing w:before="133"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22.89</w:t>
            </w:r>
          </w:p>
        </w:tc>
        <w:tc>
          <w:tcPr>
            <w:tcW w:w="877" w:type="dxa"/>
            <w:vAlign w:val="top"/>
          </w:tcPr>
          <w:p w14:paraId="42C38C8B">
            <w:pPr>
              <w:spacing w:before="133" w:line="195" w:lineRule="auto"/>
              <w:ind w:left="22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16.64</w:t>
            </w:r>
          </w:p>
        </w:tc>
        <w:tc>
          <w:tcPr>
            <w:tcW w:w="720" w:type="dxa"/>
            <w:vAlign w:val="top"/>
          </w:tcPr>
          <w:p w14:paraId="7776D4DC">
            <w:pPr>
              <w:spacing w:before="125" w:line="189" w:lineRule="auto"/>
              <w:ind w:left="228"/>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0.5</w:t>
            </w:r>
          </w:p>
        </w:tc>
        <w:tc>
          <w:tcPr>
            <w:tcW w:w="824" w:type="dxa"/>
            <w:vAlign w:val="top"/>
          </w:tcPr>
          <w:p w14:paraId="210D8185">
            <w:pPr>
              <w:spacing w:before="111" w:line="195" w:lineRule="auto"/>
              <w:ind w:left="182"/>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76.62</w:t>
            </w:r>
          </w:p>
        </w:tc>
        <w:tc>
          <w:tcPr>
            <w:tcW w:w="765" w:type="dxa"/>
            <w:vAlign w:val="top"/>
          </w:tcPr>
          <w:p w14:paraId="6B14D25D">
            <w:pPr>
              <w:spacing w:before="106"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42.21</w:t>
            </w:r>
          </w:p>
        </w:tc>
        <w:tc>
          <w:tcPr>
            <w:tcW w:w="660" w:type="dxa"/>
            <w:vAlign w:val="top"/>
          </w:tcPr>
          <w:p w14:paraId="6022106B">
            <w:pPr>
              <w:pStyle w:val="6"/>
              <w:spacing w:before="87" w:line="205" w:lineRule="auto"/>
              <w:ind w:left="117"/>
              <w:rPr>
                <w:sz w:val="22"/>
                <w:szCs w:val="22"/>
              </w:rPr>
            </w:pPr>
            <w:r>
              <w:rPr>
                <w:color w:val="0000FF"/>
                <w:spacing w:val="-3"/>
                <w:sz w:val="22"/>
                <w:szCs w:val="22"/>
              </w:rPr>
              <w:t>昼夜</w:t>
            </w:r>
          </w:p>
        </w:tc>
        <w:tc>
          <w:tcPr>
            <w:tcW w:w="750" w:type="dxa"/>
            <w:vAlign w:val="top"/>
          </w:tcPr>
          <w:p w14:paraId="680F293D">
            <w:pPr>
              <w:spacing w:before="125"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57ADECED">
            <w:pPr>
              <w:spacing w:before="133"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21.21</w:t>
            </w:r>
          </w:p>
        </w:tc>
        <w:tc>
          <w:tcPr>
            <w:tcW w:w="696" w:type="dxa"/>
            <w:tcBorders>
              <w:right w:val="single" w:color="000000" w:sz="10" w:space="0"/>
            </w:tcBorders>
            <w:vAlign w:val="top"/>
          </w:tcPr>
          <w:p w14:paraId="53CCC98D">
            <w:pPr>
              <w:spacing w:before="133"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79EC902E">
            <w:pPr>
              <w:rPr>
                <w:rFonts w:ascii="Arial"/>
                <w:sz w:val="21"/>
              </w:rPr>
            </w:pPr>
          </w:p>
        </w:tc>
      </w:tr>
      <w:tr w14:paraId="1A71E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20CBA4FB">
            <w:pPr>
              <w:rPr>
                <w:rFonts w:ascii="Arial"/>
                <w:sz w:val="21"/>
              </w:rPr>
            </w:pPr>
          </w:p>
        </w:tc>
        <w:tc>
          <w:tcPr>
            <w:tcW w:w="124" w:type="dxa"/>
            <w:tcBorders>
              <w:top w:val="nil"/>
              <w:bottom w:val="nil"/>
              <w:right w:val="single" w:color="000000" w:sz="10" w:space="0"/>
            </w:tcBorders>
            <w:vAlign w:val="top"/>
          </w:tcPr>
          <w:p w14:paraId="6DB464E7">
            <w:pPr>
              <w:rPr>
                <w:rFonts w:ascii="Arial"/>
                <w:sz w:val="21"/>
              </w:rPr>
            </w:pPr>
          </w:p>
        </w:tc>
        <w:tc>
          <w:tcPr>
            <w:tcW w:w="441" w:type="dxa"/>
            <w:vMerge w:val="continue"/>
            <w:tcBorders>
              <w:top w:val="nil"/>
              <w:left w:val="single" w:color="000000" w:sz="10" w:space="0"/>
              <w:bottom w:val="nil"/>
            </w:tcBorders>
            <w:vAlign w:val="top"/>
          </w:tcPr>
          <w:p w14:paraId="34733C0E">
            <w:pPr>
              <w:rPr>
                <w:rFonts w:ascii="Arial"/>
                <w:sz w:val="21"/>
              </w:rPr>
            </w:pPr>
          </w:p>
        </w:tc>
        <w:tc>
          <w:tcPr>
            <w:tcW w:w="509" w:type="dxa"/>
            <w:vMerge w:val="continue"/>
            <w:tcBorders>
              <w:top w:val="nil"/>
              <w:bottom w:val="nil"/>
            </w:tcBorders>
            <w:vAlign w:val="top"/>
          </w:tcPr>
          <w:p w14:paraId="6C0E181E">
            <w:pPr>
              <w:rPr>
                <w:rFonts w:ascii="Arial"/>
                <w:sz w:val="21"/>
              </w:rPr>
            </w:pPr>
          </w:p>
        </w:tc>
        <w:tc>
          <w:tcPr>
            <w:tcW w:w="451" w:type="dxa"/>
            <w:vMerge w:val="continue"/>
            <w:tcBorders>
              <w:top w:val="nil"/>
              <w:bottom w:val="nil"/>
            </w:tcBorders>
            <w:textDirection w:val="tbRlV"/>
            <w:vAlign w:val="top"/>
          </w:tcPr>
          <w:p w14:paraId="2C2CA551">
            <w:pPr>
              <w:rPr>
                <w:rFonts w:ascii="Arial"/>
                <w:sz w:val="21"/>
              </w:rPr>
            </w:pPr>
          </w:p>
        </w:tc>
        <w:tc>
          <w:tcPr>
            <w:tcW w:w="1949" w:type="dxa"/>
            <w:vAlign w:val="top"/>
          </w:tcPr>
          <w:p w14:paraId="544D0C5B">
            <w:pPr>
              <w:pStyle w:val="6"/>
              <w:spacing w:before="91" w:line="203" w:lineRule="auto"/>
              <w:ind w:left="289"/>
              <w:rPr>
                <w:rFonts w:ascii="Times New Roman" w:hAnsi="Times New Roman" w:eastAsia="Times New Roman" w:cs="Times New Roman"/>
                <w:sz w:val="22"/>
                <w:szCs w:val="22"/>
              </w:rPr>
            </w:pPr>
            <w:r>
              <w:rPr>
                <w:color w:val="0000FF"/>
                <w:spacing w:val="-2"/>
                <w:sz w:val="22"/>
                <w:szCs w:val="22"/>
              </w:rPr>
              <w:t>铸锭连铸机</w:t>
            </w:r>
            <w:r>
              <w:rPr>
                <w:color w:val="0000FF"/>
                <w:spacing w:val="-48"/>
                <w:sz w:val="22"/>
                <w:szCs w:val="22"/>
              </w:rPr>
              <w:t xml:space="preserve"> </w:t>
            </w:r>
            <w:r>
              <w:rPr>
                <w:rFonts w:ascii="Times New Roman" w:hAnsi="Times New Roman" w:eastAsia="Times New Roman" w:cs="Times New Roman"/>
                <w:color w:val="0000FF"/>
                <w:spacing w:val="-2"/>
                <w:sz w:val="22"/>
                <w:szCs w:val="22"/>
              </w:rPr>
              <w:t>2#</w:t>
            </w:r>
          </w:p>
        </w:tc>
        <w:tc>
          <w:tcPr>
            <w:tcW w:w="555" w:type="dxa"/>
            <w:vAlign w:val="top"/>
          </w:tcPr>
          <w:p w14:paraId="7DA85DFE">
            <w:pPr>
              <w:spacing w:before="104"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048D24A2">
            <w:pPr>
              <w:spacing w:before="128"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27C84222">
            <w:pPr>
              <w:rPr>
                <w:rFonts w:ascii="Arial"/>
                <w:sz w:val="21"/>
              </w:rPr>
            </w:pPr>
          </w:p>
        </w:tc>
        <w:tc>
          <w:tcPr>
            <w:tcW w:w="861" w:type="dxa"/>
            <w:vAlign w:val="top"/>
          </w:tcPr>
          <w:p w14:paraId="567FA6C4">
            <w:pPr>
              <w:spacing w:before="136"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22.89</w:t>
            </w:r>
          </w:p>
        </w:tc>
        <w:tc>
          <w:tcPr>
            <w:tcW w:w="877" w:type="dxa"/>
            <w:vAlign w:val="top"/>
          </w:tcPr>
          <w:p w14:paraId="5DB8FDFD">
            <w:pPr>
              <w:spacing w:before="136" w:line="195" w:lineRule="auto"/>
              <w:ind w:left="26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5.91</w:t>
            </w:r>
          </w:p>
        </w:tc>
        <w:tc>
          <w:tcPr>
            <w:tcW w:w="720" w:type="dxa"/>
            <w:vAlign w:val="top"/>
          </w:tcPr>
          <w:p w14:paraId="3694CFAD">
            <w:pPr>
              <w:spacing w:before="136"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104933DE">
            <w:pPr>
              <w:spacing w:before="115" w:line="195" w:lineRule="auto"/>
              <w:ind w:left="182"/>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76.86</w:t>
            </w:r>
          </w:p>
        </w:tc>
        <w:tc>
          <w:tcPr>
            <w:tcW w:w="765" w:type="dxa"/>
            <w:vAlign w:val="top"/>
          </w:tcPr>
          <w:p w14:paraId="69051745">
            <w:pPr>
              <w:spacing w:before="110"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42.21</w:t>
            </w:r>
          </w:p>
        </w:tc>
        <w:tc>
          <w:tcPr>
            <w:tcW w:w="660" w:type="dxa"/>
            <w:vAlign w:val="top"/>
          </w:tcPr>
          <w:p w14:paraId="6BC35735">
            <w:pPr>
              <w:pStyle w:val="6"/>
              <w:spacing w:before="91" w:line="203" w:lineRule="auto"/>
              <w:ind w:left="117"/>
              <w:rPr>
                <w:sz w:val="22"/>
                <w:szCs w:val="22"/>
              </w:rPr>
            </w:pPr>
            <w:r>
              <w:rPr>
                <w:color w:val="0000FF"/>
                <w:spacing w:val="-3"/>
                <w:sz w:val="22"/>
                <w:szCs w:val="22"/>
              </w:rPr>
              <w:t>昼夜</w:t>
            </w:r>
          </w:p>
        </w:tc>
        <w:tc>
          <w:tcPr>
            <w:tcW w:w="750" w:type="dxa"/>
            <w:vAlign w:val="top"/>
          </w:tcPr>
          <w:p w14:paraId="280BFA02">
            <w:pPr>
              <w:spacing w:before="128"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121FC87F">
            <w:pPr>
              <w:spacing w:before="136"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21.21</w:t>
            </w:r>
          </w:p>
        </w:tc>
        <w:tc>
          <w:tcPr>
            <w:tcW w:w="696" w:type="dxa"/>
            <w:tcBorders>
              <w:right w:val="single" w:color="000000" w:sz="10" w:space="0"/>
            </w:tcBorders>
            <w:vAlign w:val="top"/>
          </w:tcPr>
          <w:p w14:paraId="636C5F11">
            <w:pPr>
              <w:spacing w:before="136"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47EBFDB6">
            <w:pPr>
              <w:rPr>
                <w:rFonts w:ascii="Arial"/>
                <w:sz w:val="21"/>
              </w:rPr>
            </w:pPr>
          </w:p>
        </w:tc>
      </w:tr>
      <w:tr w14:paraId="68D03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97" w:type="dxa"/>
            <w:vMerge w:val="continue"/>
            <w:tcBorders>
              <w:top w:val="nil"/>
              <w:bottom w:val="nil"/>
            </w:tcBorders>
            <w:vAlign w:val="top"/>
          </w:tcPr>
          <w:p w14:paraId="3D48C0BE">
            <w:pPr>
              <w:rPr>
                <w:rFonts w:ascii="Arial"/>
                <w:sz w:val="21"/>
              </w:rPr>
            </w:pPr>
          </w:p>
        </w:tc>
        <w:tc>
          <w:tcPr>
            <w:tcW w:w="124" w:type="dxa"/>
            <w:tcBorders>
              <w:top w:val="nil"/>
              <w:bottom w:val="nil"/>
              <w:right w:val="single" w:color="000000" w:sz="10" w:space="0"/>
            </w:tcBorders>
            <w:vAlign w:val="top"/>
          </w:tcPr>
          <w:p w14:paraId="4A9396F1">
            <w:pPr>
              <w:rPr>
                <w:rFonts w:ascii="Arial"/>
                <w:sz w:val="21"/>
              </w:rPr>
            </w:pPr>
          </w:p>
        </w:tc>
        <w:tc>
          <w:tcPr>
            <w:tcW w:w="441" w:type="dxa"/>
            <w:vMerge w:val="continue"/>
            <w:tcBorders>
              <w:top w:val="nil"/>
              <w:left w:val="single" w:color="000000" w:sz="10" w:space="0"/>
              <w:bottom w:val="nil"/>
            </w:tcBorders>
            <w:vAlign w:val="top"/>
          </w:tcPr>
          <w:p w14:paraId="2DD1EE13">
            <w:pPr>
              <w:rPr>
                <w:rFonts w:ascii="Arial"/>
                <w:sz w:val="21"/>
              </w:rPr>
            </w:pPr>
          </w:p>
        </w:tc>
        <w:tc>
          <w:tcPr>
            <w:tcW w:w="509" w:type="dxa"/>
            <w:vMerge w:val="continue"/>
            <w:tcBorders>
              <w:top w:val="nil"/>
              <w:bottom w:val="nil"/>
            </w:tcBorders>
            <w:vAlign w:val="top"/>
          </w:tcPr>
          <w:p w14:paraId="654D30E6">
            <w:pPr>
              <w:rPr>
                <w:rFonts w:ascii="Arial"/>
                <w:sz w:val="21"/>
              </w:rPr>
            </w:pPr>
          </w:p>
        </w:tc>
        <w:tc>
          <w:tcPr>
            <w:tcW w:w="451" w:type="dxa"/>
            <w:vMerge w:val="continue"/>
            <w:tcBorders>
              <w:top w:val="nil"/>
              <w:bottom w:val="nil"/>
            </w:tcBorders>
            <w:textDirection w:val="tbRlV"/>
            <w:vAlign w:val="top"/>
          </w:tcPr>
          <w:p w14:paraId="5B503AF8">
            <w:pPr>
              <w:rPr>
                <w:rFonts w:ascii="Arial"/>
                <w:sz w:val="21"/>
              </w:rPr>
            </w:pPr>
          </w:p>
        </w:tc>
        <w:tc>
          <w:tcPr>
            <w:tcW w:w="1949" w:type="dxa"/>
            <w:vAlign w:val="top"/>
          </w:tcPr>
          <w:p w14:paraId="1A10F286">
            <w:pPr>
              <w:pStyle w:val="6"/>
              <w:spacing w:before="94" w:line="245" w:lineRule="auto"/>
              <w:ind w:left="620" w:right="202" w:hanging="411"/>
              <w:rPr>
                <w:rFonts w:ascii="Times New Roman" w:hAnsi="Times New Roman" w:eastAsia="Times New Roman" w:cs="Times New Roman"/>
                <w:sz w:val="22"/>
                <w:szCs w:val="22"/>
              </w:rPr>
            </w:pPr>
            <w:r>
              <w:rPr>
                <w:color w:val="0000FF"/>
                <w:spacing w:val="-2"/>
                <w:sz w:val="22"/>
                <w:szCs w:val="22"/>
              </w:rPr>
              <w:t>铝棒锯切车皮生</w:t>
            </w:r>
            <w:r>
              <w:rPr>
                <w:color w:val="0000FF"/>
                <w:spacing w:val="-8"/>
                <w:sz w:val="22"/>
                <w:szCs w:val="22"/>
              </w:rPr>
              <w:t>产线</w:t>
            </w:r>
            <w:r>
              <w:rPr>
                <w:color w:val="0000FF"/>
                <w:spacing w:val="-32"/>
                <w:sz w:val="22"/>
                <w:szCs w:val="22"/>
              </w:rPr>
              <w:t xml:space="preserve"> </w:t>
            </w:r>
            <w:r>
              <w:rPr>
                <w:rFonts w:ascii="Times New Roman" w:hAnsi="Times New Roman" w:eastAsia="Times New Roman" w:cs="Times New Roman"/>
                <w:color w:val="0000FF"/>
                <w:spacing w:val="-8"/>
                <w:sz w:val="22"/>
                <w:szCs w:val="22"/>
              </w:rPr>
              <w:t>1#</w:t>
            </w:r>
          </w:p>
        </w:tc>
        <w:tc>
          <w:tcPr>
            <w:tcW w:w="555" w:type="dxa"/>
            <w:vAlign w:val="top"/>
          </w:tcPr>
          <w:p w14:paraId="6F43F886">
            <w:pPr>
              <w:spacing w:before="275"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350E63E">
            <w:pPr>
              <w:spacing w:before="299"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5AE9F145">
            <w:pPr>
              <w:rPr>
                <w:rFonts w:ascii="Arial"/>
                <w:sz w:val="21"/>
              </w:rPr>
            </w:pPr>
          </w:p>
        </w:tc>
        <w:tc>
          <w:tcPr>
            <w:tcW w:w="861" w:type="dxa"/>
            <w:vAlign w:val="top"/>
          </w:tcPr>
          <w:p w14:paraId="213EE1E4">
            <w:pPr>
              <w:spacing w:line="248" w:lineRule="auto"/>
              <w:rPr>
                <w:rFonts w:ascii="Arial"/>
                <w:sz w:val="21"/>
              </w:rPr>
            </w:pPr>
          </w:p>
          <w:p w14:paraId="40703392">
            <w:pPr>
              <w:spacing w:before="57" w:line="195" w:lineRule="auto"/>
              <w:ind w:left="267"/>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15.</w:t>
            </w:r>
            <w:r>
              <w:rPr>
                <w:rFonts w:ascii="Times New Roman" w:hAnsi="Times New Roman" w:eastAsia="Times New Roman" w:cs="Times New Roman"/>
                <w:color w:val="0000FF"/>
                <w:spacing w:val="-25"/>
                <w:sz w:val="20"/>
                <w:szCs w:val="20"/>
              </w:rPr>
              <w:t xml:space="preserve"> </w:t>
            </w:r>
            <w:r>
              <w:rPr>
                <w:rFonts w:ascii="Times New Roman" w:hAnsi="Times New Roman" w:eastAsia="Times New Roman" w:cs="Times New Roman"/>
                <w:color w:val="0000FF"/>
                <w:spacing w:val="-3"/>
                <w:sz w:val="20"/>
                <w:szCs w:val="20"/>
              </w:rPr>
              <w:t>1</w:t>
            </w:r>
          </w:p>
        </w:tc>
        <w:tc>
          <w:tcPr>
            <w:tcW w:w="877" w:type="dxa"/>
            <w:vAlign w:val="top"/>
          </w:tcPr>
          <w:p w14:paraId="6DBE6A8C">
            <w:pPr>
              <w:spacing w:line="248" w:lineRule="auto"/>
              <w:rPr>
                <w:rFonts w:ascii="Arial"/>
                <w:sz w:val="21"/>
              </w:rPr>
            </w:pPr>
          </w:p>
          <w:p w14:paraId="5768C63E">
            <w:pPr>
              <w:spacing w:before="57"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-43.</w:t>
            </w:r>
            <w:r>
              <w:rPr>
                <w:rFonts w:ascii="Times New Roman" w:hAnsi="Times New Roman" w:eastAsia="Times New Roman" w:cs="Times New Roman"/>
                <w:color w:val="0000FF"/>
                <w:spacing w:val="-24"/>
                <w:sz w:val="20"/>
                <w:szCs w:val="20"/>
              </w:rPr>
              <w:t xml:space="preserve"> </w:t>
            </w:r>
            <w:r>
              <w:rPr>
                <w:rFonts w:ascii="Times New Roman" w:hAnsi="Times New Roman" w:eastAsia="Times New Roman" w:cs="Times New Roman"/>
                <w:color w:val="0000FF"/>
                <w:spacing w:val="1"/>
                <w:sz w:val="20"/>
                <w:szCs w:val="20"/>
              </w:rPr>
              <w:t>1</w:t>
            </w:r>
          </w:p>
        </w:tc>
        <w:tc>
          <w:tcPr>
            <w:tcW w:w="720" w:type="dxa"/>
            <w:vAlign w:val="top"/>
          </w:tcPr>
          <w:p w14:paraId="5B615271">
            <w:pPr>
              <w:spacing w:line="248" w:lineRule="auto"/>
              <w:rPr>
                <w:rFonts w:ascii="Arial"/>
                <w:sz w:val="21"/>
              </w:rPr>
            </w:pPr>
          </w:p>
          <w:p w14:paraId="49CB19E1">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6295C820">
            <w:pPr>
              <w:spacing w:before="285" w:line="195" w:lineRule="auto"/>
              <w:ind w:left="182"/>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70.16</w:t>
            </w:r>
          </w:p>
        </w:tc>
        <w:tc>
          <w:tcPr>
            <w:tcW w:w="765" w:type="dxa"/>
            <w:vAlign w:val="top"/>
          </w:tcPr>
          <w:p w14:paraId="55823408">
            <w:pPr>
              <w:spacing w:before="280"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42.28</w:t>
            </w:r>
          </w:p>
        </w:tc>
        <w:tc>
          <w:tcPr>
            <w:tcW w:w="660" w:type="dxa"/>
            <w:vAlign w:val="top"/>
          </w:tcPr>
          <w:p w14:paraId="001A2AF9">
            <w:pPr>
              <w:pStyle w:val="6"/>
              <w:spacing w:before="263" w:line="220" w:lineRule="auto"/>
              <w:ind w:left="117"/>
              <w:rPr>
                <w:sz w:val="22"/>
                <w:szCs w:val="22"/>
              </w:rPr>
            </w:pPr>
            <w:r>
              <w:rPr>
                <w:color w:val="0000FF"/>
                <w:spacing w:val="-3"/>
                <w:sz w:val="22"/>
                <w:szCs w:val="22"/>
              </w:rPr>
              <w:t>昼夜</w:t>
            </w:r>
          </w:p>
        </w:tc>
        <w:tc>
          <w:tcPr>
            <w:tcW w:w="750" w:type="dxa"/>
            <w:vAlign w:val="top"/>
          </w:tcPr>
          <w:p w14:paraId="4A3407C7">
            <w:pPr>
              <w:spacing w:before="299"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44C98243">
            <w:pPr>
              <w:spacing w:line="248" w:lineRule="auto"/>
              <w:rPr>
                <w:rFonts w:ascii="Arial"/>
                <w:sz w:val="21"/>
              </w:rPr>
            </w:pPr>
          </w:p>
          <w:p w14:paraId="11B78B99">
            <w:pPr>
              <w:spacing w:before="57"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21.28</w:t>
            </w:r>
          </w:p>
        </w:tc>
        <w:tc>
          <w:tcPr>
            <w:tcW w:w="696" w:type="dxa"/>
            <w:tcBorders>
              <w:right w:val="single" w:color="000000" w:sz="10" w:space="0"/>
            </w:tcBorders>
            <w:vAlign w:val="top"/>
          </w:tcPr>
          <w:p w14:paraId="708F4D51">
            <w:pPr>
              <w:spacing w:line="248" w:lineRule="auto"/>
              <w:rPr>
                <w:rFonts w:ascii="Arial"/>
                <w:sz w:val="21"/>
              </w:rPr>
            </w:pPr>
          </w:p>
          <w:p w14:paraId="0FA5683B">
            <w:pPr>
              <w:spacing w:before="5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DFDBC09">
            <w:pPr>
              <w:rPr>
                <w:rFonts w:ascii="Arial"/>
                <w:sz w:val="21"/>
              </w:rPr>
            </w:pPr>
          </w:p>
        </w:tc>
      </w:tr>
      <w:tr w14:paraId="3299F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597" w:type="dxa"/>
            <w:vMerge w:val="continue"/>
            <w:tcBorders>
              <w:top w:val="nil"/>
              <w:bottom w:val="nil"/>
            </w:tcBorders>
            <w:vAlign w:val="top"/>
          </w:tcPr>
          <w:p w14:paraId="78301CC2">
            <w:pPr>
              <w:rPr>
                <w:rFonts w:ascii="Arial"/>
                <w:sz w:val="21"/>
              </w:rPr>
            </w:pPr>
          </w:p>
        </w:tc>
        <w:tc>
          <w:tcPr>
            <w:tcW w:w="124" w:type="dxa"/>
            <w:tcBorders>
              <w:top w:val="nil"/>
              <w:bottom w:val="nil"/>
              <w:right w:val="single" w:color="000000" w:sz="10" w:space="0"/>
            </w:tcBorders>
            <w:vAlign w:val="top"/>
          </w:tcPr>
          <w:p w14:paraId="1070F43F">
            <w:pPr>
              <w:rPr>
                <w:rFonts w:ascii="Arial"/>
                <w:sz w:val="21"/>
              </w:rPr>
            </w:pPr>
          </w:p>
        </w:tc>
        <w:tc>
          <w:tcPr>
            <w:tcW w:w="441" w:type="dxa"/>
            <w:vMerge w:val="continue"/>
            <w:tcBorders>
              <w:top w:val="nil"/>
              <w:left w:val="single" w:color="000000" w:sz="10" w:space="0"/>
              <w:bottom w:val="nil"/>
            </w:tcBorders>
            <w:vAlign w:val="top"/>
          </w:tcPr>
          <w:p w14:paraId="0E409065">
            <w:pPr>
              <w:rPr>
                <w:rFonts w:ascii="Arial"/>
                <w:sz w:val="21"/>
              </w:rPr>
            </w:pPr>
          </w:p>
        </w:tc>
        <w:tc>
          <w:tcPr>
            <w:tcW w:w="509" w:type="dxa"/>
            <w:vMerge w:val="continue"/>
            <w:tcBorders>
              <w:top w:val="nil"/>
              <w:bottom w:val="nil"/>
            </w:tcBorders>
            <w:vAlign w:val="top"/>
          </w:tcPr>
          <w:p w14:paraId="7535CA53">
            <w:pPr>
              <w:rPr>
                <w:rFonts w:ascii="Arial"/>
                <w:sz w:val="21"/>
              </w:rPr>
            </w:pPr>
          </w:p>
        </w:tc>
        <w:tc>
          <w:tcPr>
            <w:tcW w:w="451" w:type="dxa"/>
            <w:vMerge w:val="continue"/>
            <w:tcBorders>
              <w:top w:val="nil"/>
              <w:bottom w:val="nil"/>
            </w:tcBorders>
            <w:textDirection w:val="tbRlV"/>
            <w:vAlign w:val="top"/>
          </w:tcPr>
          <w:p w14:paraId="187CAD24">
            <w:pPr>
              <w:rPr>
                <w:rFonts w:ascii="Arial"/>
                <w:sz w:val="21"/>
              </w:rPr>
            </w:pPr>
          </w:p>
        </w:tc>
        <w:tc>
          <w:tcPr>
            <w:tcW w:w="1949" w:type="dxa"/>
            <w:vAlign w:val="top"/>
          </w:tcPr>
          <w:p w14:paraId="53A89547">
            <w:pPr>
              <w:pStyle w:val="6"/>
              <w:spacing w:before="91" w:line="243" w:lineRule="auto"/>
              <w:ind w:left="620" w:right="202" w:hanging="411"/>
              <w:rPr>
                <w:rFonts w:ascii="Times New Roman" w:hAnsi="Times New Roman" w:eastAsia="Times New Roman" w:cs="Times New Roman"/>
                <w:sz w:val="22"/>
                <w:szCs w:val="22"/>
              </w:rPr>
            </w:pPr>
            <w:r>
              <w:rPr>
                <w:color w:val="0000FF"/>
                <w:spacing w:val="-2"/>
                <w:sz w:val="22"/>
                <w:szCs w:val="22"/>
              </w:rPr>
              <w:t>铝棒锯切车皮生</w:t>
            </w:r>
            <w:r>
              <w:rPr>
                <w:color w:val="0000FF"/>
                <w:spacing w:val="-3"/>
                <w:sz w:val="22"/>
                <w:szCs w:val="22"/>
              </w:rPr>
              <w:t>产线</w:t>
            </w:r>
            <w:r>
              <w:rPr>
                <w:color w:val="0000FF"/>
                <w:spacing w:val="-53"/>
                <w:sz w:val="22"/>
                <w:szCs w:val="22"/>
              </w:rPr>
              <w:t xml:space="preserve"> </w:t>
            </w:r>
            <w:r>
              <w:rPr>
                <w:rFonts w:ascii="Times New Roman" w:hAnsi="Times New Roman" w:eastAsia="Times New Roman" w:cs="Times New Roman"/>
                <w:color w:val="0000FF"/>
                <w:spacing w:val="-3"/>
                <w:sz w:val="22"/>
                <w:szCs w:val="22"/>
              </w:rPr>
              <w:t>2#</w:t>
            </w:r>
          </w:p>
        </w:tc>
        <w:tc>
          <w:tcPr>
            <w:tcW w:w="555" w:type="dxa"/>
            <w:vAlign w:val="top"/>
          </w:tcPr>
          <w:p w14:paraId="78D27A14">
            <w:pPr>
              <w:spacing w:before="273"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136903C">
            <w:pPr>
              <w:spacing w:before="297"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7966C26A">
            <w:pPr>
              <w:rPr>
                <w:rFonts w:ascii="Arial"/>
                <w:sz w:val="21"/>
              </w:rPr>
            </w:pPr>
          </w:p>
        </w:tc>
        <w:tc>
          <w:tcPr>
            <w:tcW w:w="861" w:type="dxa"/>
            <w:vAlign w:val="top"/>
          </w:tcPr>
          <w:p w14:paraId="37E7F08F">
            <w:pPr>
              <w:spacing w:line="246" w:lineRule="auto"/>
              <w:rPr>
                <w:rFonts w:ascii="Arial"/>
                <w:sz w:val="21"/>
              </w:rPr>
            </w:pPr>
          </w:p>
          <w:p w14:paraId="2EF61329">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15.27</w:t>
            </w:r>
          </w:p>
        </w:tc>
        <w:tc>
          <w:tcPr>
            <w:tcW w:w="877" w:type="dxa"/>
            <w:vAlign w:val="top"/>
          </w:tcPr>
          <w:p w14:paraId="49163D6B">
            <w:pPr>
              <w:spacing w:line="246" w:lineRule="auto"/>
              <w:rPr>
                <w:rFonts w:ascii="Arial"/>
                <w:sz w:val="21"/>
              </w:rPr>
            </w:pPr>
          </w:p>
          <w:p w14:paraId="12B86CF2">
            <w:pPr>
              <w:spacing w:before="57"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-34.8</w:t>
            </w:r>
          </w:p>
        </w:tc>
        <w:tc>
          <w:tcPr>
            <w:tcW w:w="720" w:type="dxa"/>
            <w:vAlign w:val="top"/>
          </w:tcPr>
          <w:p w14:paraId="50943CBB">
            <w:pPr>
              <w:spacing w:line="246" w:lineRule="auto"/>
              <w:rPr>
                <w:rFonts w:ascii="Arial"/>
                <w:sz w:val="21"/>
              </w:rPr>
            </w:pPr>
          </w:p>
          <w:p w14:paraId="0662BB9A">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2F93167E">
            <w:pPr>
              <w:spacing w:before="283" w:line="195" w:lineRule="auto"/>
              <w:ind w:left="182"/>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70.15</w:t>
            </w:r>
          </w:p>
        </w:tc>
        <w:tc>
          <w:tcPr>
            <w:tcW w:w="765" w:type="dxa"/>
            <w:vAlign w:val="top"/>
          </w:tcPr>
          <w:p w14:paraId="518D9970">
            <w:pPr>
              <w:spacing w:before="278"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42.28</w:t>
            </w:r>
          </w:p>
        </w:tc>
        <w:tc>
          <w:tcPr>
            <w:tcW w:w="660" w:type="dxa"/>
            <w:vAlign w:val="top"/>
          </w:tcPr>
          <w:p w14:paraId="008DE517">
            <w:pPr>
              <w:pStyle w:val="6"/>
              <w:spacing w:before="259" w:line="220" w:lineRule="auto"/>
              <w:ind w:left="117"/>
              <w:rPr>
                <w:sz w:val="22"/>
                <w:szCs w:val="22"/>
              </w:rPr>
            </w:pPr>
            <w:r>
              <w:rPr>
                <w:color w:val="0000FF"/>
                <w:spacing w:val="-3"/>
                <w:sz w:val="22"/>
                <w:szCs w:val="22"/>
              </w:rPr>
              <w:t>昼夜</w:t>
            </w:r>
          </w:p>
        </w:tc>
        <w:tc>
          <w:tcPr>
            <w:tcW w:w="750" w:type="dxa"/>
            <w:vAlign w:val="top"/>
          </w:tcPr>
          <w:p w14:paraId="43A744D3">
            <w:pPr>
              <w:spacing w:before="297"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52777A7D">
            <w:pPr>
              <w:spacing w:line="246" w:lineRule="auto"/>
              <w:rPr>
                <w:rFonts w:ascii="Arial"/>
                <w:sz w:val="21"/>
              </w:rPr>
            </w:pPr>
          </w:p>
          <w:p w14:paraId="738D2B0D">
            <w:pPr>
              <w:spacing w:before="57"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21.28</w:t>
            </w:r>
          </w:p>
        </w:tc>
        <w:tc>
          <w:tcPr>
            <w:tcW w:w="696" w:type="dxa"/>
            <w:tcBorders>
              <w:right w:val="single" w:color="000000" w:sz="10" w:space="0"/>
            </w:tcBorders>
            <w:vAlign w:val="top"/>
          </w:tcPr>
          <w:p w14:paraId="373FCC94">
            <w:pPr>
              <w:spacing w:line="246" w:lineRule="auto"/>
              <w:rPr>
                <w:rFonts w:ascii="Arial"/>
                <w:sz w:val="21"/>
              </w:rPr>
            </w:pPr>
          </w:p>
          <w:p w14:paraId="1A4A393B">
            <w:pPr>
              <w:spacing w:before="5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8927AC4">
            <w:pPr>
              <w:rPr>
                <w:rFonts w:ascii="Arial"/>
                <w:sz w:val="21"/>
              </w:rPr>
            </w:pPr>
          </w:p>
        </w:tc>
      </w:tr>
      <w:tr w14:paraId="67315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97" w:type="dxa"/>
            <w:vMerge w:val="continue"/>
            <w:tcBorders>
              <w:top w:val="nil"/>
            </w:tcBorders>
            <w:vAlign w:val="top"/>
          </w:tcPr>
          <w:p w14:paraId="5785888D">
            <w:pPr>
              <w:rPr>
                <w:rFonts w:ascii="Arial"/>
                <w:sz w:val="21"/>
              </w:rPr>
            </w:pPr>
          </w:p>
        </w:tc>
        <w:tc>
          <w:tcPr>
            <w:tcW w:w="124" w:type="dxa"/>
            <w:tcBorders>
              <w:top w:val="nil"/>
              <w:right w:val="single" w:color="000000" w:sz="10" w:space="0"/>
            </w:tcBorders>
            <w:vAlign w:val="top"/>
          </w:tcPr>
          <w:p w14:paraId="6075984F">
            <w:pPr>
              <w:rPr>
                <w:rFonts w:ascii="Arial"/>
                <w:sz w:val="21"/>
              </w:rPr>
            </w:pPr>
          </w:p>
        </w:tc>
        <w:tc>
          <w:tcPr>
            <w:tcW w:w="441" w:type="dxa"/>
            <w:vMerge w:val="continue"/>
            <w:tcBorders>
              <w:top w:val="nil"/>
              <w:left w:val="single" w:color="000000" w:sz="10" w:space="0"/>
            </w:tcBorders>
            <w:vAlign w:val="top"/>
          </w:tcPr>
          <w:p w14:paraId="1A946A89">
            <w:pPr>
              <w:rPr>
                <w:rFonts w:ascii="Arial"/>
                <w:sz w:val="21"/>
              </w:rPr>
            </w:pPr>
          </w:p>
        </w:tc>
        <w:tc>
          <w:tcPr>
            <w:tcW w:w="509" w:type="dxa"/>
            <w:vMerge w:val="continue"/>
            <w:tcBorders>
              <w:top w:val="nil"/>
            </w:tcBorders>
            <w:vAlign w:val="top"/>
          </w:tcPr>
          <w:p w14:paraId="7B66CA96">
            <w:pPr>
              <w:rPr>
                <w:rFonts w:ascii="Arial"/>
                <w:sz w:val="21"/>
              </w:rPr>
            </w:pPr>
          </w:p>
        </w:tc>
        <w:tc>
          <w:tcPr>
            <w:tcW w:w="451" w:type="dxa"/>
            <w:vMerge w:val="continue"/>
            <w:tcBorders>
              <w:top w:val="nil"/>
            </w:tcBorders>
            <w:textDirection w:val="tbRlV"/>
            <w:vAlign w:val="top"/>
          </w:tcPr>
          <w:p w14:paraId="5F837C5D">
            <w:pPr>
              <w:rPr>
                <w:rFonts w:ascii="Arial"/>
                <w:sz w:val="21"/>
              </w:rPr>
            </w:pPr>
          </w:p>
        </w:tc>
        <w:tc>
          <w:tcPr>
            <w:tcW w:w="1949" w:type="dxa"/>
            <w:vAlign w:val="top"/>
          </w:tcPr>
          <w:p w14:paraId="1339AE62">
            <w:pPr>
              <w:pStyle w:val="6"/>
              <w:spacing w:before="94" w:line="217"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30"/>
                <w:sz w:val="22"/>
                <w:szCs w:val="22"/>
              </w:rPr>
              <w:t xml:space="preserve"> </w:t>
            </w:r>
            <w:r>
              <w:rPr>
                <w:rFonts w:ascii="Times New Roman" w:hAnsi="Times New Roman" w:eastAsia="Times New Roman" w:cs="Times New Roman"/>
                <w:color w:val="0000FF"/>
                <w:spacing w:val="-2"/>
                <w:sz w:val="22"/>
                <w:szCs w:val="22"/>
              </w:rPr>
              <w:t>1</w:t>
            </w:r>
          </w:p>
        </w:tc>
        <w:tc>
          <w:tcPr>
            <w:tcW w:w="555" w:type="dxa"/>
            <w:vAlign w:val="top"/>
          </w:tcPr>
          <w:p w14:paraId="649C1979">
            <w:pPr>
              <w:spacing w:before="108"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47C4BE03">
            <w:pPr>
              <w:spacing w:before="132"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tcBorders>
            <w:vAlign w:val="top"/>
          </w:tcPr>
          <w:p w14:paraId="306565C9">
            <w:pPr>
              <w:rPr>
                <w:rFonts w:ascii="Arial"/>
                <w:sz w:val="21"/>
              </w:rPr>
            </w:pPr>
          </w:p>
        </w:tc>
        <w:tc>
          <w:tcPr>
            <w:tcW w:w="861" w:type="dxa"/>
            <w:vAlign w:val="top"/>
          </w:tcPr>
          <w:p w14:paraId="27AF7C19">
            <w:pPr>
              <w:spacing w:before="140" w:line="195" w:lineRule="auto"/>
              <w:ind w:left="37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2</w:t>
            </w:r>
          </w:p>
        </w:tc>
        <w:tc>
          <w:tcPr>
            <w:tcW w:w="877" w:type="dxa"/>
            <w:vAlign w:val="top"/>
          </w:tcPr>
          <w:p w14:paraId="4832F9EC">
            <w:pPr>
              <w:spacing w:before="140"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43A777B6">
            <w:pPr>
              <w:spacing w:before="140"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453D9136">
            <w:pPr>
              <w:spacing w:before="116" w:line="195" w:lineRule="auto"/>
              <w:ind w:left="18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56.49</w:t>
            </w:r>
          </w:p>
        </w:tc>
        <w:tc>
          <w:tcPr>
            <w:tcW w:w="765" w:type="dxa"/>
            <w:vAlign w:val="top"/>
          </w:tcPr>
          <w:p w14:paraId="6A77741C">
            <w:pPr>
              <w:spacing w:before="111"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22.50</w:t>
            </w:r>
          </w:p>
        </w:tc>
        <w:tc>
          <w:tcPr>
            <w:tcW w:w="660" w:type="dxa"/>
            <w:vAlign w:val="top"/>
          </w:tcPr>
          <w:p w14:paraId="31308B4A">
            <w:pPr>
              <w:pStyle w:val="6"/>
              <w:spacing w:before="94" w:line="217" w:lineRule="auto"/>
              <w:ind w:left="117"/>
              <w:rPr>
                <w:sz w:val="22"/>
                <w:szCs w:val="22"/>
              </w:rPr>
            </w:pPr>
            <w:r>
              <w:rPr>
                <w:color w:val="0000FF"/>
                <w:spacing w:val="-3"/>
                <w:sz w:val="22"/>
                <w:szCs w:val="22"/>
              </w:rPr>
              <w:t>昼夜</w:t>
            </w:r>
          </w:p>
        </w:tc>
        <w:tc>
          <w:tcPr>
            <w:tcW w:w="750" w:type="dxa"/>
            <w:vAlign w:val="top"/>
          </w:tcPr>
          <w:p w14:paraId="40C27453">
            <w:pPr>
              <w:spacing w:before="132"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7BB2349">
            <w:pPr>
              <w:spacing w:before="140"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1.50</w:t>
            </w:r>
          </w:p>
        </w:tc>
        <w:tc>
          <w:tcPr>
            <w:tcW w:w="696" w:type="dxa"/>
            <w:tcBorders>
              <w:right w:val="single" w:color="000000" w:sz="10" w:space="0"/>
            </w:tcBorders>
            <w:vAlign w:val="top"/>
          </w:tcPr>
          <w:p w14:paraId="1DF06B06">
            <w:pPr>
              <w:spacing w:before="140"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tcBorders>
            <w:vAlign w:val="top"/>
          </w:tcPr>
          <w:p w14:paraId="30DA2B16">
            <w:pPr>
              <w:rPr>
                <w:rFonts w:ascii="Arial"/>
                <w:sz w:val="21"/>
              </w:rPr>
            </w:pPr>
          </w:p>
        </w:tc>
      </w:tr>
    </w:tbl>
    <w:p w14:paraId="53D71B24">
      <w:pPr>
        <w:pStyle w:val="2"/>
        <w:rPr>
          <w:sz w:val="21"/>
        </w:rPr>
      </w:pPr>
    </w:p>
    <w:p w14:paraId="0659CC7E">
      <w:pPr>
        <w:rPr>
          <w:sz w:val="21"/>
          <w:szCs w:val="21"/>
        </w:rPr>
        <w:sectPr>
          <w:footerReference r:id="rId129" w:type="default"/>
          <w:pgSz w:w="16840" w:h="11907"/>
          <w:pgMar w:top="400" w:right="1588" w:bottom="999" w:left="2014" w:header="0" w:footer="655" w:gutter="0"/>
          <w:cols w:space="720" w:num="1"/>
        </w:sectPr>
      </w:pPr>
    </w:p>
    <w:p w14:paraId="15F0013C">
      <w:pPr>
        <w:spacing w:before="42"/>
      </w:pPr>
    </w:p>
    <w:p w14:paraId="63F4E368">
      <w:pPr>
        <w:spacing w:before="41"/>
      </w:pPr>
    </w:p>
    <w:p w14:paraId="088C2E95">
      <w:pPr>
        <w:spacing w:before="41"/>
      </w:pPr>
    </w:p>
    <w:p w14:paraId="63A74273">
      <w:pPr>
        <w:spacing w:before="41"/>
      </w:pPr>
    </w:p>
    <w:tbl>
      <w:tblPr>
        <w:tblStyle w:val="5"/>
        <w:tblW w:w="132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124"/>
        <w:gridCol w:w="441"/>
        <w:gridCol w:w="509"/>
        <w:gridCol w:w="451"/>
        <w:gridCol w:w="1949"/>
        <w:gridCol w:w="555"/>
        <w:gridCol w:w="810"/>
        <w:gridCol w:w="690"/>
        <w:gridCol w:w="861"/>
        <w:gridCol w:w="877"/>
        <w:gridCol w:w="720"/>
        <w:gridCol w:w="824"/>
        <w:gridCol w:w="765"/>
        <w:gridCol w:w="660"/>
        <w:gridCol w:w="750"/>
        <w:gridCol w:w="824"/>
        <w:gridCol w:w="696"/>
        <w:gridCol w:w="129"/>
      </w:tblGrid>
      <w:tr w14:paraId="570F3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597" w:type="dxa"/>
            <w:vMerge w:val="restart"/>
            <w:tcBorders>
              <w:bottom w:val="nil"/>
            </w:tcBorders>
            <w:vAlign w:val="top"/>
          </w:tcPr>
          <w:p w14:paraId="4CE70C2C">
            <w:pPr>
              <w:rPr>
                <w:rFonts w:ascii="Arial"/>
                <w:sz w:val="21"/>
              </w:rPr>
            </w:pPr>
          </w:p>
        </w:tc>
        <w:tc>
          <w:tcPr>
            <w:tcW w:w="124" w:type="dxa"/>
            <w:tcBorders>
              <w:bottom w:val="nil"/>
              <w:right w:val="single" w:color="000000" w:sz="10" w:space="0"/>
            </w:tcBorders>
            <w:vAlign w:val="top"/>
          </w:tcPr>
          <w:p w14:paraId="40D66A82">
            <w:pPr>
              <w:rPr>
                <w:rFonts w:ascii="Arial"/>
                <w:sz w:val="21"/>
              </w:rPr>
            </w:pPr>
          </w:p>
        </w:tc>
        <w:tc>
          <w:tcPr>
            <w:tcW w:w="441" w:type="dxa"/>
            <w:vMerge w:val="restart"/>
            <w:tcBorders>
              <w:left w:val="single" w:color="000000" w:sz="10" w:space="0"/>
              <w:bottom w:val="nil"/>
            </w:tcBorders>
            <w:vAlign w:val="top"/>
          </w:tcPr>
          <w:p w14:paraId="2891D81A">
            <w:pPr>
              <w:rPr>
                <w:rFonts w:ascii="Arial"/>
                <w:sz w:val="21"/>
              </w:rPr>
            </w:pPr>
          </w:p>
        </w:tc>
        <w:tc>
          <w:tcPr>
            <w:tcW w:w="509" w:type="dxa"/>
            <w:vMerge w:val="restart"/>
            <w:tcBorders>
              <w:bottom w:val="nil"/>
            </w:tcBorders>
            <w:vAlign w:val="top"/>
          </w:tcPr>
          <w:p w14:paraId="35318F89">
            <w:pPr>
              <w:rPr>
                <w:rFonts w:ascii="Arial"/>
                <w:sz w:val="21"/>
              </w:rPr>
            </w:pPr>
          </w:p>
        </w:tc>
        <w:tc>
          <w:tcPr>
            <w:tcW w:w="451" w:type="dxa"/>
            <w:vMerge w:val="restart"/>
            <w:tcBorders>
              <w:bottom w:val="nil"/>
            </w:tcBorders>
            <w:vAlign w:val="top"/>
          </w:tcPr>
          <w:p w14:paraId="0394C267">
            <w:pPr>
              <w:rPr>
                <w:rFonts w:ascii="Arial"/>
                <w:sz w:val="21"/>
              </w:rPr>
            </w:pPr>
          </w:p>
        </w:tc>
        <w:tc>
          <w:tcPr>
            <w:tcW w:w="1949" w:type="dxa"/>
            <w:vAlign w:val="top"/>
          </w:tcPr>
          <w:p w14:paraId="124E747A">
            <w:pPr>
              <w:pStyle w:val="6"/>
              <w:spacing w:before="118" w:line="207"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51"/>
                <w:sz w:val="22"/>
                <w:szCs w:val="22"/>
              </w:rPr>
              <w:t xml:space="preserve"> </w:t>
            </w:r>
            <w:r>
              <w:rPr>
                <w:rFonts w:ascii="Times New Roman" w:hAnsi="Times New Roman" w:eastAsia="Times New Roman" w:cs="Times New Roman"/>
                <w:color w:val="0000FF"/>
                <w:spacing w:val="-2"/>
                <w:sz w:val="22"/>
                <w:szCs w:val="22"/>
              </w:rPr>
              <w:t>2</w:t>
            </w:r>
          </w:p>
        </w:tc>
        <w:tc>
          <w:tcPr>
            <w:tcW w:w="555" w:type="dxa"/>
            <w:vAlign w:val="top"/>
          </w:tcPr>
          <w:p w14:paraId="2F96793C">
            <w:pPr>
              <w:spacing w:before="13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27E3BE1">
            <w:pPr>
              <w:spacing w:before="154"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restart"/>
            <w:tcBorders>
              <w:bottom w:val="nil"/>
            </w:tcBorders>
            <w:vAlign w:val="top"/>
          </w:tcPr>
          <w:p w14:paraId="681D1EDE">
            <w:pPr>
              <w:rPr>
                <w:rFonts w:ascii="Arial"/>
                <w:sz w:val="21"/>
              </w:rPr>
            </w:pPr>
          </w:p>
        </w:tc>
        <w:tc>
          <w:tcPr>
            <w:tcW w:w="861" w:type="dxa"/>
            <w:vAlign w:val="top"/>
          </w:tcPr>
          <w:p w14:paraId="0338698B">
            <w:pPr>
              <w:spacing w:before="162" w:line="195" w:lineRule="auto"/>
              <w:ind w:left="378"/>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4</w:t>
            </w:r>
          </w:p>
        </w:tc>
        <w:tc>
          <w:tcPr>
            <w:tcW w:w="877" w:type="dxa"/>
            <w:vAlign w:val="top"/>
          </w:tcPr>
          <w:p w14:paraId="062F9207">
            <w:pPr>
              <w:spacing w:before="162"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38BE92F4">
            <w:pPr>
              <w:spacing w:before="162"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0D67E281">
            <w:pPr>
              <w:spacing w:before="140" w:line="195" w:lineRule="auto"/>
              <w:ind w:left="18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58.49</w:t>
            </w:r>
          </w:p>
        </w:tc>
        <w:tc>
          <w:tcPr>
            <w:tcW w:w="765" w:type="dxa"/>
            <w:vAlign w:val="top"/>
          </w:tcPr>
          <w:p w14:paraId="3FCA03A9">
            <w:pPr>
              <w:spacing w:before="135"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22.46</w:t>
            </w:r>
          </w:p>
        </w:tc>
        <w:tc>
          <w:tcPr>
            <w:tcW w:w="660" w:type="dxa"/>
            <w:vAlign w:val="top"/>
          </w:tcPr>
          <w:p w14:paraId="72B724B8">
            <w:pPr>
              <w:pStyle w:val="6"/>
              <w:spacing w:before="118" w:line="207" w:lineRule="auto"/>
              <w:ind w:left="117"/>
              <w:rPr>
                <w:sz w:val="22"/>
                <w:szCs w:val="22"/>
              </w:rPr>
            </w:pPr>
            <w:r>
              <w:rPr>
                <w:color w:val="0000FF"/>
                <w:spacing w:val="-3"/>
                <w:sz w:val="22"/>
                <w:szCs w:val="22"/>
              </w:rPr>
              <w:t>昼夜</w:t>
            </w:r>
          </w:p>
        </w:tc>
        <w:tc>
          <w:tcPr>
            <w:tcW w:w="750" w:type="dxa"/>
            <w:vAlign w:val="top"/>
          </w:tcPr>
          <w:p w14:paraId="3D03952D">
            <w:pPr>
              <w:spacing w:before="15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343317C9">
            <w:pPr>
              <w:spacing w:before="162"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1.46</w:t>
            </w:r>
          </w:p>
        </w:tc>
        <w:tc>
          <w:tcPr>
            <w:tcW w:w="696" w:type="dxa"/>
            <w:tcBorders>
              <w:right w:val="single" w:color="000000" w:sz="10" w:space="0"/>
            </w:tcBorders>
            <w:vAlign w:val="top"/>
          </w:tcPr>
          <w:p w14:paraId="050E3C11">
            <w:pPr>
              <w:spacing w:before="162"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left w:val="single" w:color="000000" w:sz="10" w:space="0"/>
              <w:bottom w:val="nil"/>
            </w:tcBorders>
            <w:vAlign w:val="top"/>
          </w:tcPr>
          <w:p w14:paraId="3B867A94">
            <w:pPr>
              <w:rPr>
                <w:rFonts w:ascii="Arial"/>
                <w:sz w:val="21"/>
              </w:rPr>
            </w:pPr>
          </w:p>
        </w:tc>
      </w:tr>
      <w:tr w14:paraId="4CD7E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597" w:type="dxa"/>
            <w:vMerge w:val="continue"/>
            <w:tcBorders>
              <w:top w:val="nil"/>
              <w:bottom w:val="nil"/>
            </w:tcBorders>
            <w:vAlign w:val="top"/>
          </w:tcPr>
          <w:p w14:paraId="7236955C">
            <w:pPr>
              <w:rPr>
                <w:rFonts w:ascii="Arial"/>
                <w:sz w:val="21"/>
              </w:rPr>
            </w:pPr>
          </w:p>
        </w:tc>
        <w:tc>
          <w:tcPr>
            <w:tcW w:w="124" w:type="dxa"/>
            <w:tcBorders>
              <w:top w:val="nil"/>
              <w:bottom w:val="nil"/>
              <w:right w:val="single" w:color="000000" w:sz="10" w:space="0"/>
            </w:tcBorders>
            <w:vAlign w:val="top"/>
          </w:tcPr>
          <w:p w14:paraId="2A146D80">
            <w:pPr>
              <w:rPr>
                <w:rFonts w:ascii="Arial"/>
                <w:sz w:val="21"/>
              </w:rPr>
            </w:pPr>
          </w:p>
        </w:tc>
        <w:tc>
          <w:tcPr>
            <w:tcW w:w="441" w:type="dxa"/>
            <w:vMerge w:val="continue"/>
            <w:tcBorders>
              <w:top w:val="nil"/>
              <w:left w:val="single" w:color="000000" w:sz="10" w:space="0"/>
              <w:bottom w:val="nil"/>
            </w:tcBorders>
            <w:vAlign w:val="top"/>
          </w:tcPr>
          <w:p w14:paraId="4DD3E3DC">
            <w:pPr>
              <w:rPr>
                <w:rFonts w:ascii="Arial"/>
                <w:sz w:val="21"/>
              </w:rPr>
            </w:pPr>
          </w:p>
        </w:tc>
        <w:tc>
          <w:tcPr>
            <w:tcW w:w="509" w:type="dxa"/>
            <w:vMerge w:val="continue"/>
            <w:tcBorders>
              <w:top w:val="nil"/>
              <w:bottom w:val="nil"/>
            </w:tcBorders>
            <w:vAlign w:val="top"/>
          </w:tcPr>
          <w:p w14:paraId="6D87AB72">
            <w:pPr>
              <w:rPr>
                <w:rFonts w:ascii="Arial"/>
                <w:sz w:val="21"/>
              </w:rPr>
            </w:pPr>
          </w:p>
        </w:tc>
        <w:tc>
          <w:tcPr>
            <w:tcW w:w="451" w:type="dxa"/>
            <w:vMerge w:val="continue"/>
            <w:tcBorders>
              <w:top w:val="nil"/>
              <w:bottom w:val="nil"/>
            </w:tcBorders>
            <w:vAlign w:val="top"/>
          </w:tcPr>
          <w:p w14:paraId="1DF50965">
            <w:pPr>
              <w:rPr>
                <w:rFonts w:ascii="Arial"/>
                <w:sz w:val="21"/>
              </w:rPr>
            </w:pPr>
          </w:p>
        </w:tc>
        <w:tc>
          <w:tcPr>
            <w:tcW w:w="1949" w:type="dxa"/>
            <w:vAlign w:val="top"/>
          </w:tcPr>
          <w:p w14:paraId="4687EC9D">
            <w:pPr>
              <w:pStyle w:val="6"/>
              <w:spacing w:before="112" w:line="220"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6"/>
                <w:sz w:val="22"/>
                <w:szCs w:val="22"/>
              </w:rPr>
              <w:t xml:space="preserve"> </w:t>
            </w:r>
            <w:r>
              <w:rPr>
                <w:rFonts w:ascii="Times New Roman" w:hAnsi="Times New Roman" w:eastAsia="Times New Roman" w:cs="Times New Roman"/>
                <w:color w:val="0000FF"/>
                <w:spacing w:val="-2"/>
                <w:sz w:val="22"/>
                <w:szCs w:val="22"/>
              </w:rPr>
              <w:t>3</w:t>
            </w:r>
          </w:p>
        </w:tc>
        <w:tc>
          <w:tcPr>
            <w:tcW w:w="555" w:type="dxa"/>
            <w:vAlign w:val="top"/>
          </w:tcPr>
          <w:p w14:paraId="5F7AE332">
            <w:pPr>
              <w:spacing w:before="126"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314FE87">
            <w:pPr>
              <w:spacing w:before="150"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1A8A747C">
            <w:pPr>
              <w:rPr>
                <w:rFonts w:ascii="Arial"/>
                <w:sz w:val="21"/>
              </w:rPr>
            </w:pPr>
          </w:p>
        </w:tc>
        <w:tc>
          <w:tcPr>
            <w:tcW w:w="861" w:type="dxa"/>
            <w:vAlign w:val="top"/>
          </w:tcPr>
          <w:p w14:paraId="01E68B0D">
            <w:pPr>
              <w:spacing w:before="158" w:line="195" w:lineRule="auto"/>
              <w:ind w:left="383"/>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6</w:t>
            </w:r>
          </w:p>
        </w:tc>
        <w:tc>
          <w:tcPr>
            <w:tcW w:w="877" w:type="dxa"/>
            <w:vAlign w:val="top"/>
          </w:tcPr>
          <w:p w14:paraId="0A8F3D21">
            <w:pPr>
              <w:spacing w:before="1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6007421A">
            <w:pPr>
              <w:spacing w:before="159"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CAA7F5D">
            <w:pPr>
              <w:spacing w:before="137"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60.49</w:t>
            </w:r>
          </w:p>
        </w:tc>
        <w:tc>
          <w:tcPr>
            <w:tcW w:w="765" w:type="dxa"/>
            <w:vAlign w:val="top"/>
          </w:tcPr>
          <w:p w14:paraId="1FCDD3F6">
            <w:pPr>
              <w:spacing w:before="130"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22.42</w:t>
            </w:r>
          </w:p>
        </w:tc>
        <w:tc>
          <w:tcPr>
            <w:tcW w:w="660" w:type="dxa"/>
            <w:vAlign w:val="top"/>
          </w:tcPr>
          <w:p w14:paraId="5DAC2576">
            <w:pPr>
              <w:pStyle w:val="6"/>
              <w:spacing w:before="112" w:line="220" w:lineRule="auto"/>
              <w:ind w:left="117"/>
              <w:rPr>
                <w:sz w:val="22"/>
                <w:szCs w:val="22"/>
              </w:rPr>
            </w:pPr>
            <w:r>
              <w:rPr>
                <w:color w:val="0000FF"/>
                <w:spacing w:val="-3"/>
                <w:sz w:val="22"/>
                <w:szCs w:val="22"/>
              </w:rPr>
              <w:t>昼夜</w:t>
            </w:r>
          </w:p>
        </w:tc>
        <w:tc>
          <w:tcPr>
            <w:tcW w:w="750" w:type="dxa"/>
            <w:vAlign w:val="top"/>
          </w:tcPr>
          <w:p w14:paraId="64648BC0">
            <w:pPr>
              <w:spacing w:before="150"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6DC2B985">
            <w:pPr>
              <w:spacing w:before="158"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1.42</w:t>
            </w:r>
          </w:p>
        </w:tc>
        <w:tc>
          <w:tcPr>
            <w:tcW w:w="696" w:type="dxa"/>
            <w:tcBorders>
              <w:right w:val="single" w:color="000000" w:sz="10" w:space="0"/>
            </w:tcBorders>
            <w:vAlign w:val="top"/>
          </w:tcPr>
          <w:p w14:paraId="4834A5FD">
            <w:pPr>
              <w:spacing w:before="159"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11D36538">
            <w:pPr>
              <w:rPr>
                <w:rFonts w:ascii="Arial"/>
                <w:sz w:val="21"/>
              </w:rPr>
            </w:pPr>
          </w:p>
        </w:tc>
      </w:tr>
      <w:tr w14:paraId="612E3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752227F5">
            <w:pPr>
              <w:rPr>
                <w:rFonts w:ascii="Arial"/>
                <w:sz w:val="21"/>
              </w:rPr>
            </w:pPr>
          </w:p>
        </w:tc>
        <w:tc>
          <w:tcPr>
            <w:tcW w:w="124" w:type="dxa"/>
            <w:tcBorders>
              <w:top w:val="nil"/>
              <w:bottom w:val="nil"/>
              <w:right w:val="single" w:color="000000" w:sz="10" w:space="0"/>
            </w:tcBorders>
            <w:vAlign w:val="top"/>
          </w:tcPr>
          <w:p w14:paraId="00603270">
            <w:pPr>
              <w:rPr>
                <w:rFonts w:ascii="Arial"/>
                <w:sz w:val="21"/>
              </w:rPr>
            </w:pPr>
          </w:p>
        </w:tc>
        <w:tc>
          <w:tcPr>
            <w:tcW w:w="441" w:type="dxa"/>
            <w:vMerge w:val="continue"/>
            <w:tcBorders>
              <w:top w:val="nil"/>
              <w:left w:val="single" w:color="000000" w:sz="10" w:space="0"/>
              <w:bottom w:val="nil"/>
            </w:tcBorders>
            <w:vAlign w:val="top"/>
          </w:tcPr>
          <w:p w14:paraId="2C50D277">
            <w:pPr>
              <w:rPr>
                <w:rFonts w:ascii="Arial"/>
                <w:sz w:val="21"/>
              </w:rPr>
            </w:pPr>
          </w:p>
        </w:tc>
        <w:tc>
          <w:tcPr>
            <w:tcW w:w="509" w:type="dxa"/>
            <w:vMerge w:val="continue"/>
            <w:tcBorders>
              <w:top w:val="nil"/>
              <w:bottom w:val="nil"/>
            </w:tcBorders>
            <w:vAlign w:val="top"/>
          </w:tcPr>
          <w:p w14:paraId="6A7196F8">
            <w:pPr>
              <w:rPr>
                <w:rFonts w:ascii="Arial"/>
                <w:sz w:val="21"/>
              </w:rPr>
            </w:pPr>
          </w:p>
        </w:tc>
        <w:tc>
          <w:tcPr>
            <w:tcW w:w="451" w:type="dxa"/>
            <w:vMerge w:val="continue"/>
            <w:tcBorders>
              <w:top w:val="nil"/>
              <w:bottom w:val="nil"/>
            </w:tcBorders>
            <w:vAlign w:val="top"/>
          </w:tcPr>
          <w:p w14:paraId="572DB344">
            <w:pPr>
              <w:rPr>
                <w:rFonts w:ascii="Arial"/>
                <w:sz w:val="21"/>
              </w:rPr>
            </w:pPr>
          </w:p>
        </w:tc>
        <w:tc>
          <w:tcPr>
            <w:tcW w:w="1949" w:type="dxa"/>
            <w:vAlign w:val="top"/>
          </w:tcPr>
          <w:p w14:paraId="3A0D392C">
            <w:pPr>
              <w:pStyle w:val="6"/>
              <w:spacing w:before="86" w:line="207"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52"/>
                <w:sz w:val="22"/>
                <w:szCs w:val="22"/>
              </w:rPr>
              <w:t xml:space="preserve"> </w:t>
            </w:r>
            <w:r>
              <w:rPr>
                <w:rFonts w:ascii="Times New Roman" w:hAnsi="Times New Roman" w:eastAsia="Times New Roman" w:cs="Times New Roman"/>
                <w:color w:val="0000FF"/>
                <w:spacing w:val="-2"/>
                <w:sz w:val="22"/>
                <w:szCs w:val="22"/>
              </w:rPr>
              <w:t>4</w:t>
            </w:r>
          </w:p>
        </w:tc>
        <w:tc>
          <w:tcPr>
            <w:tcW w:w="555" w:type="dxa"/>
            <w:vAlign w:val="top"/>
          </w:tcPr>
          <w:p w14:paraId="41AD87F9">
            <w:pPr>
              <w:spacing w:before="10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75EFBA36">
            <w:pPr>
              <w:spacing w:before="124"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035D1217">
            <w:pPr>
              <w:rPr>
                <w:rFonts w:ascii="Arial"/>
                <w:sz w:val="21"/>
              </w:rPr>
            </w:pPr>
          </w:p>
        </w:tc>
        <w:tc>
          <w:tcPr>
            <w:tcW w:w="861" w:type="dxa"/>
            <w:vAlign w:val="top"/>
          </w:tcPr>
          <w:p w14:paraId="52F8CA17">
            <w:pPr>
              <w:spacing w:before="132" w:line="195" w:lineRule="auto"/>
              <w:ind w:left="387"/>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8</w:t>
            </w:r>
          </w:p>
        </w:tc>
        <w:tc>
          <w:tcPr>
            <w:tcW w:w="877" w:type="dxa"/>
            <w:vAlign w:val="top"/>
          </w:tcPr>
          <w:p w14:paraId="56E67244">
            <w:pPr>
              <w:spacing w:before="132"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6DF7D9D8">
            <w:pPr>
              <w:spacing w:before="132"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F771D14">
            <w:pPr>
              <w:spacing w:before="110"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62.49</w:t>
            </w:r>
          </w:p>
        </w:tc>
        <w:tc>
          <w:tcPr>
            <w:tcW w:w="765" w:type="dxa"/>
            <w:vAlign w:val="top"/>
          </w:tcPr>
          <w:p w14:paraId="5885F9AB">
            <w:pPr>
              <w:spacing w:before="105"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22.39</w:t>
            </w:r>
          </w:p>
        </w:tc>
        <w:tc>
          <w:tcPr>
            <w:tcW w:w="660" w:type="dxa"/>
            <w:vAlign w:val="top"/>
          </w:tcPr>
          <w:p w14:paraId="05CE8432">
            <w:pPr>
              <w:pStyle w:val="6"/>
              <w:spacing w:before="86" w:line="207" w:lineRule="auto"/>
              <w:ind w:left="117"/>
              <w:rPr>
                <w:sz w:val="22"/>
                <w:szCs w:val="22"/>
              </w:rPr>
            </w:pPr>
            <w:r>
              <w:rPr>
                <w:color w:val="0000FF"/>
                <w:spacing w:val="-3"/>
                <w:sz w:val="22"/>
                <w:szCs w:val="22"/>
              </w:rPr>
              <w:t>昼夜</w:t>
            </w:r>
          </w:p>
        </w:tc>
        <w:tc>
          <w:tcPr>
            <w:tcW w:w="750" w:type="dxa"/>
            <w:vAlign w:val="top"/>
          </w:tcPr>
          <w:p w14:paraId="6B2AF2A0">
            <w:pPr>
              <w:spacing w:before="12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576F42DE">
            <w:pPr>
              <w:spacing w:before="132"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1.39</w:t>
            </w:r>
          </w:p>
        </w:tc>
        <w:tc>
          <w:tcPr>
            <w:tcW w:w="696" w:type="dxa"/>
            <w:tcBorders>
              <w:right w:val="single" w:color="000000" w:sz="10" w:space="0"/>
            </w:tcBorders>
            <w:vAlign w:val="top"/>
          </w:tcPr>
          <w:p w14:paraId="47DC3364">
            <w:pPr>
              <w:spacing w:before="132"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38131C50">
            <w:pPr>
              <w:rPr>
                <w:rFonts w:ascii="Arial"/>
                <w:sz w:val="21"/>
              </w:rPr>
            </w:pPr>
          </w:p>
        </w:tc>
      </w:tr>
      <w:tr w14:paraId="441DF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97" w:type="dxa"/>
            <w:vMerge w:val="continue"/>
            <w:tcBorders>
              <w:top w:val="nil"/>
              <w:bottom w:val="nil"/>
            </w:tcBorders>
            <w:vAlign w:val="top"/>
          </w:tcPr>
          <w:p w14:paraId="02BB3903">
            <w:pPr>
              <w:rPr>
                <w:rFonts w:ascii="Arial"/>
                <w:sz w:val="21"/>
              </w:rPr>
            </w:pPr>
          </w:p>
        </w:tc>
        <w:tc>
          <w:tcPr>
            <w:tcW w:w="124" w:type="dxa"/>
            <w:tcBorders>
              <w:top w:val="nil"/>
              <w:bottom w:val="nil"/>
              <w:right w:val="single" w:color="000000" w:sz="10" w:space="0"/>
            </w:tcBorders>
            <w:vAlign w:val="top"/>
          </w:tcPr>
          <w:p w14:paraId="03E492D4">
            <w:pPr>
              <w:rPr>
                <w:rFonts w:ascii="Arial"/>
                <w:sz w:val="21"/>
              </w:rPr>
            </w:pPr>
          </w:p>
        </w:tc>
        <w:tc>
          <w:tcPr>
            <w:tcW w:w="441" w:type="dxa"/>
            <w:vMerge w:val="continue"/>
            <w:tcBorders>
              <w:top w:val="nil"/>
              <w:left w:val="single" w:color="000000" w:sz="10" w:space="0"/>
              <w:bottom w:val="nil"/>
            </w:tcBorders>
            <w:vAlign w:val="top"/>
          </w:tcPr>
          <w:p w14:paraId="57DEF8D9">
            <w:pPr>
              <w:rPr>
                <w:rFonts w:ascii="Arial"/>
                <w:sz w:val="21"/>
              </w:rPr>
            </w:pPr>
          </w:p>
        </w:tc>
        <w:tc>
          <w:tcPr>
            <w:tcW w:w="509" w:type="dxa"/>
            <w:vMerge w:val="continue"/>
            <w:tcBorders>
              <w:top w:val="nil"/>
              <w:bottom w:val="nil"/>
            </w:tcBorders>
            <w:vAlign w:val="top"/>
          </w:tcPr>
          <w:p w14:paraId="4704C788">
            <w:pPr>
              <w:rPr>
                <w:rFonts w:ascii="Arial"/>
                <w:sz w:val="21"/>
              </w:rPr>
            </w:pPr>
          </w:p>
        </w:tc>
        <w:tc>
          <w:tcPr>
            <w:tcW w:w="451" w:type="dxa"/>
            <w:vMerge w:val="continue"/>
            <w:tcBorders>
              <w:top w:val="nil"/>
              <w:bottom w:val="nil"/>
            </w:tcBorders>
            <w:vAlign w:val="top"/>
          </w:tcPr>
          <w:p w14:paraId="1C58D206">
            <w:pPr>
              <w:rPr>
                <w:rFonts w:ascii="Arial"/>
                <w:sz w:val="21"/>
              </w:rPr>
            </w:pPr>
          </w:p>
        </w:tc>
        <w:tc>
          <w:tcPr>
            <w:tcW w:w="1949" w:type="dxa"/>
            <w:vAlign w:val="top"/>
          </w:tcPr>
          <w:p w14:paraId="2B85C83D">
            <w:pPr>
              <w:pStyle w:val="6"/>
              <w:spacing w:before="88" w:line="204"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5"/>
                <w:sz w:val="22"/>
                <w:szCs w:val="22"/>
              </w:rPr>
              <w:t xml:space="preserve"> </w:t>
            </w:r>
            <w:r>
              <w:rPr>
                <w:rFonts w:ascii="Times New Roman" w:hAnsi="Times New Roman" w:eastAsia="Times New Roman" w:cs="Times New Roman"/>
                <w:color w:val="0000FF"/>
                <w:spacing w:val="-2"/>
                <w:sz w:val="22"/>
                <w:szCs w:val="22"/>
              </w:rPr>
              <w:t>5</w:t>
            </w:r>
          </w:p>
        </w:tc>
        <w:tc>
          <w:tcPr>
            <w:tcW w:w="555" w:type="dxa"/>
            <w:vAlign w:val="top"/>
          </w:tcPr>
          <w:p w14:paraId="6A9E59D6">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45E0CBB">
            <w:pPr>
              <w:spacing w:before="126"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47AA5882">
            <w:pPr>
              <w:rPr>
                <w:rFonts w:ascii="Arial"/>
                <w:sz w:val="21"/>
              </w:rPr>
            </w:pPr>
          </w:p>
        </w:tc>
        <w:tc>
          <w:tcPr>
            <w:tcW w:w="861" w:type="dxa"/>
            <w:vAlign w:val="top"/>
          </w:tcPr>
          <w:p w14:paraId="3DA03BEF">
            <w:pPr>
              <w:spacing w:before="134"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10</w:t>
            </w:r>
          </w:p>
        </w:tc>
        <w:tc>
          <w:tcPr>
            <w:tcW w:w="877" w:type="dxa"/>
            <w:vAlign w:val="top"/>
          </w:tcPr>
          <w:p w14:paraId="0270FDB1">
            <w:pPr>
              <w:spacing w:before="134"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18C9D0E6">
            <w:pPr>
              <w:spacing w:before="134"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D72FFBE">
            <w:pPr>
              <w:spacing w:before="113"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64.49</w:t>
            </w:r>
          </w:p>
        </w:tc>
        <w:tc>
          <w:tcPr>
            <w:tcW w:w="765" w:type="dxa"/>
            <w:vAlign w:val="top"/>
          </w:tcPr>
          <w:p w14:paraId="4F8DC1EE">
            <w:pPr>
              <w:spacing w:before="108"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22.36</w:t>
            </w:r>
          </w:p>
        </w:tc>
        <w:tc>
          <w:tcPr>
            <w:tcW w:w="660" w:type="dxa"/>
            <w:vAlign w:val="top"/>
          </w:tcPr>
          <w:p w14:paraId="6D462AFC">
            <w:pPr>
              <w:pStyle w:val="6"/>
              <w:spacing w:before="88" w:line="204" w:lineRule="auto"/>
              <w:ind w:left="117"/>
              <w:rPr>
                <w:sz w:val="22"/>
                <w:szCs w:val="22"/>
              </w:rPr>
            </w:pPr>
            <w:r>
              <w:rPr>
                <w:color w:val="0000FF"/>
                <w:spacing w:val="-3"/>
                <w:sz w:val="22"/>
                <w:szCs w:val="22"/>
              </w:rPr>
              <w:t>昼夜</w:t>
            </w:r>
          </w:p>
        </w:tc>
        <w:tc>
          <w:tcPr>
            <w:tcW w:w="750" w:type="dxa"/>
            <w:vAlign w:val="top"/>
          </w:tcPr>
          <w:p w14:paraId="6B7A65BF">
            <w:pPr>
              <w:spacing w:before="12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4D3FDFA7">
            <w:pPr>
              <w:spacing w:before="134"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1.36</w:t>
            </w:r>
          </w:p>
        </w:tc>
        <w:tc>
          <w:tcPr>
            <w:tcW w:w="696" w:type="dxa"/>
            <w:tcBorders>
              <w:right w:val="single" w:color="000000" w:sz="10" w:space="0"/>
            </w:tcBorders>
            <w:vAlign w:val="top"/>
          </w:tcPr>
          <w:p w14:paraId="50E5210D">
            <w:pPr>
              <w:spacing w:before="134"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45B0F4D">
            <w:pPr>
              <w:rPr>
                <w:rFonts w:ascii="Arial"/>
                <w:sz w:val="21"/>
              </w:rPr>
            </w:pPr>
          </w:p>
        </w:tc>
      </w:tr>
      <w:tr w14:paraId="7861B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7816F48C">
            <w:pPr>
              <w:rPr>
                <w:rFonts w:ascii="Arial"/>
                <w:sz w:val="21"/>
              </w:rPr>
            </w:pPr>
          </w:p>
        </w:tc>
        <w:tc>
          <w:tcPr>
            <w:tcW w:w="124" w:type="dxa"/>
            <w:tcBorders>
              <w:top w:val="nil"/>
              <w:bottom w:val="nil"/>
              <w:right w:val="single" w:color="000000" w:sz="10" w:space="0"/>
            </w:tcBorders>
            <w:vAlign w:val="top"/>
          </w:tcPr>
          <w:p w14:paraId="1DCB9C18">
            <w:pPr>
              <w:rPr>
                <w:rFonts w:ascii="Arial"/>
                <w:sz w:val="21"/>
              </w:rPr>
            </w:pPr>
          </w:p>
        </w:tc>
        <w:tc>
          <w:tcPr>
            <w:tcW w:w="441" w:type="dxa"/>
            <w:vMerge w:val="continue"/>
            <w:tcBorders>
              <w:top w:val="nil"/>
              <w:left w:val="single" w:color="000000" w:sz="10" w:space="0"/>
              <w:bottom w:val="nil"/>
            </w:tcBorders>
            <w:vAlign w:val="top"/>
          </w:tcPr>
          <w:p w14:paraId="164E69DD">
            <w:pPr>
              <w:rPr>
                <w:rFonts w:ascii="Arial"/>
                <w:sz w:val="21"/>
              </w:rPr>
            </w:pPr>
          </w:p>
        </w:tc>
        <w:tc>
          <w:tcPr>
            <w:tcW w:w="509" w:type="dxa"/>
            <w:vMerge w:val="continue"/>
            <w:tcBorders>
              <w:top w:val="nil"/>
              <w:bottom w:val="nil"/>
            </w:tcBorders>
            <w:vAlign w:val="top"/>
          </w:tcPr>
          <w:p w14:paraId="35D638E3">
            <w:pPr>
              <w:rPr>
                <w:rFonts w:ascii="Arial"/>
                <w:sz w:val="21"/>
              </w:rPr>
            </w:pPr>
          </w:p>
        </w:tc>
        <w:tc>
          <w:tcPr>
            <w:tcW w:w="451" w:type="dxa"/>
            <w:vMerge w:val="continue"/>
            <w:tcBorders>
              <w:top w:val="nil"/>
              <w:bottom w:val="nil"/>
            </w:tcBorders>
            <w:vAlign w:val="top"/>
          </w:tcPr>
          <w:p w14:paraId="16B3EAE6">
            <w:pPr>
              <w:rPr>
                <w:rFonts w:ascii="Arial"/>
                <w:sz w:val="21"/>
              </w:rPr>
            </w:pPr>
          </w:p>
        </w:tc>
        <w:tc>
          <w:tcPr>
            <w:tcW w:w="1949" w:type="dxa"/>
            <w:vAlign w:val="top"/>
          </w:tcPr>
          <w:p w14:paraId="2207FFC5">
            <w:pPr>
              <w:pStyle w:val="6"/>
              <w:spacing w:before="92" w:line="208"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6"/>
                <w:sz w:val="22"/>
                <w:szCs w:val="22"/>
              </w:rPr>
              <w:t xml:space="preserve"> </w:t>
            </w:r>
            <w:r>
              <w:rPr>
                <w:rFonts w:ascii="Times New Roman" w:hAnsi="Times New Roman" w:eastAsia="Times New Roman" w:cs="Times New Roman"/>
                <w:color w:val="0000FF"/>
                <w:spacing w:val="-2"/>
                <w:sz w:val="22"/>
                <w:szCs w:val="22"/>
              </w:rPr>
              <w:t>6</w:t>
            </w:r>
          </w:p>
        </w:tc>
        <w:tc>
          <w:tcPr>
            <w:tcW w:w="555" w:type="dxa"/>
            <w:vAlign w:val="top"/>
          </w:tcPr>
          <w:p w14:paraId="64798B42">
            <w:pPr>
              <w:spacing w:before="106"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44C66465">
            <w:pPr>
              <w:spacing w:before="130"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09BABEE3">
            <w:pPr>
              <w:rPr>
                <w:rFonts w:ascii="Arial"/>
                <w:sz w:val="21"/>
              </w:rPr>
            </w:pPr>
          </w:p>
        </w:tc>
        <w:tc>
          <w:tcPr>
            <w:tcW w:w="861" w:type="dxa"/>
            <w:vAlign w:val="top"/>
          </w:tcPr>
          <w:p w14:paraId="11570B3E">
            <w:pPr>
              <w:spacing w:before="138"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12</w:t>
            </w:r>
          </w:p>
        </w:tc>
        <w:tc>
          <w:tcPr>
            <w:tcW w:w="877" w:type="dxa"/>
            <w:vAlign w:val="top"/>
          </w:tcPr>
          <w:p w14:paraId="532E78AE">
            <w:pPr>
              <w:spacing w:before="13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1A64A6E5">
            <w:pPr>
              <w:spacing w:before="138"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165905FD">
            <w:pPr>
              <w:spacing w:before="138"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66.49</w:t>
            </w:r>
          </w:p>
        </w:tc>
        <w:tc>
          <w:tcPr>
            <w:tcW w:w="765" w:type="dxa"/>
            <w:vAlign w:val="top"/>
          </w:tcPr>
          <w:p w14:paraId="4248E75F">
            <w:pPr>
              <w:spacing w:before="109"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22.33</w:t>
            </w:r>
          </w:p>
        </w:tc>
        <w:tc>
          <w:tcPr>
            <w:tcW w:w="660" w:type="dxa"/>
            <w:vAlign w:val="top"/>
          </w:tcPr>
          <w:p w14:paraId="491D81F3">
            <w:pPr>
              <w:pStyle w:val="6"/>
              <w:spacing w:before="92" w:line="208" w:lineRule="auto"/>
              <w:ind w:left="117"/>
              <w:rPr>
                <w:sz w:val="22"/>
                <w:szCs w:val="22"/>
              </w:rPr>
            </w:pPr>
            <w:r>
              <w:rPr>
                <w:color w:val="0000FF"/>
                <w:spacing w:val="-3"/>
                <w:sz w:val="22"/>
                <w:szCs w:val="22"/>
              </w:rPr>
              <w:t>昼夜</w:t>
            </w:r>
          </w:p>
        </w:tc>
        <w:tc>
          <w:tcPr>
            <w:tcW w:w="750" w:type="dxa"/>
            <w:vAlign w:val="top"/>
          </w:tcPr>
          <w:p w14:paraId="469FE5F3">
            <w:pPr>
              <w:spacing w:before="130"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43DF5507">
            <w:pPr>
              <w:spacing w:before="138"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1.33</w:t>
            </w:r>
          </w:p>
        </w:tc>
        <w:tc>
          <w:tcPr>
            <w:tcW w:w="696" w:type="dxa"/>
            <w:tcBorders>
              <w:right w:val="single" w:color="000000" w:sz="10" w:space="0"/>
            </w:tcBorders>
            <w:vAlign w:val="top"/>
          </w:tcPr>
          <w:p w14:paraId="237CAE6A">
            <w:pPr>
              <w:spacing w:before="13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581792F3">
            <w:pPr>
              <w:rPr>
                <w:rFonts w:ascii="Arial"/>
                <w:sz w:val="21"/>
              </w:rPr>
            </w:pPr>
          </w:p>
        </w:tc>
      </w:tr>
      <w:tr w14:paraId="394D8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2DF4D1B4">
            <w:pPr>
              <w:rPr>
                <w:rFonts w:ascii="Arial"/>
                <w:sz w:val="21"/>
              </w:rPr>
            </w:pPr>
          </w:p>
        </w:tc>
        <w:tc>
          <w:tcPr>
            <w:tcW w:w="124" w:type="dxa"/>
            <w:tcBorders>
              <w:top w:val="nil"/>
              <w:bottom w:val="nil"/>
              <w:right w:val="single" w:color="000000" w:sz="10" w:space="0"/>
            </w:tcBorders>
            <w:vAlign w:val="top"/>
          </w:tcPr>
          <w:p w14:paraId="5A53E73F">
            <w:pPr>
              <w:rPr>
                <w:rFonts w:ascii="Arial"/>
                <w:sz w:val="21"/>
              </w:rPr>
            </w:pPr>
          </w:p>
        </w:tc>
        <w:tc>
          <w:tcPr>
            <w:tcW w:w="441" w:type="dxa"/>
            <w:vMerge w:val="continue"/>
            <w:tcBorders>
              <w:top w:val="nil"/>
              <w:left w:val="single" w:color="000000" w:sz="10" w:space="0"/>
              <w:bottom w:val="nil"/>
            </w:tcBorders>
            <w:vAlign w:val="top"/>
          </w:tcPr>
          <w:p w14:paraId="0E994A89">
            <w:pPr>
              <w:rPr>
                <w:rFonts w:ascii="Arial"/>
                <w:sz w:val="21"/>
              </w:rPr>
            </w:pPr>
          </w:p>
        </w:tc>
        <w:tc>
          <w:tcPr>
            <w:tcW w:w="509" w:type="dxa"/>
            <w:vMerge w:val="continue"/>
            <w:tcBorders>
              <w:top w:val="nil"/>
              <w:bottom w:val="nil"/>
            </w:tcBorders>
            <w:vAlign w:val="top"/>
          </w:tcPr>
          <w:p w14:paraId="2E7C025E">
            <w:pPr>
              <w:rPr>
                <w:rFonts w:ascii="Arial"/>
                <w:sz w:val="21"/>
              </w:rPr>
            </w:pPr>
          </w:p>
        </w:tc>
        <w:tc>
          <w:tcPr>
            <w:tcW w:w="451" w:type="dxa"/>
            <w:vMerge w:val="continue"/>
            <w:tcBorders>
              <w:top w:val="nil"/>
              <w:bottom w:val="nil"/>
            </w:tcBorders>
            <w:vAlign w:val="top"/>
          </w:tcPr>
          <w:p w14:paraId="41C54CBD">
            <w:pPr>
              <w:rPr>
                <w:rFonts w:ascii="Arial"/>
                <w:sz w:val="21"/>
              </w:rPr>
            </w:pPr>
          </w:p>
        </w:tc>
        <w:tc>
          <w:tcPr>
            <w:tcW w:w="1949" w:type="dxa"/>
            <w:vAlign w:val="top"/>
          </w:tcPr>
          <w:p w14:paraId="0BDA0A09">
            <w:pPr>
              <w:pStyle w:val="6"/>
              <w:spacing w:before="87" w:line="206"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7"/>
                <w:sz w:val="22"/>
                <w:szCs w:val="22"/>
              </w:rPr>
              <w:t xml:space="preserve"> </w:t>
            </w:r>
            <w:r>
              <w:rPr>
                <w:rFonts w:ascii="Times New Roman" w:hAnsi="Times New Roman" w:eastAsia="Times New Roman" w:cs="Times New Roman"/>
                <w:color w:val="0000FF"/>
                <w:spacing w:val="-2"/>
                <w:sz w:val="22"/>
                <w:szCs w:val="22"/>
              </w:rPr>
              <w:t>7</w:t>
            </w:r>
          </w:p>
        </w:tc>
        <w:tc>
          <w:tcPr>
            <w:tcW w:w="555" w:type="dxa"/>
            <w:vAlign w:val="top"/>
          </w:tcPr>
          <w:p w14:paraId="3A81FB41">
            <w:pPr>
              <w:spacing w:before="99"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809C53D">
            <w:pPr>
              <w:spacing w:before="123"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67CBF212">
            <w:pPr>
              <w:rPr>
                <w:rFonts w:ascii="Arial"/>
                <w:sz w:val="21"/>
              </w:rPr>
            </w:pPr>
          </w:p>
        </w:tc>
        <w:tc>
          <w:tcPr>
            <w:tcW w:w="861" w:type="dxa"/>
            <w:vAlign w:val="top"/>
          </w:tcPr>
          <w:p w14:paraId="07DF924B">
            <w:pPr>
              <w:spacing w:before="131"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14</w:t>
            </w:r>
          </w:p>
        </w:tc>
        <w:tc>
          <w:tcPr>
            <w:tcW w:w="877" w:type="dxa"/>
            <w:vAlign w:val="top"/>
          </w:tcPr>
          <w:p w14:paraId="44AB729A">
            <w:pPr>
              <w:spacing w:before="131"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06CD3DF9">
            <w:pPr>
              <w:spacing w:before="131"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1AD9BCA3">
            <w:pPr>
              <w:spacing w:before="109"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68.49</w:t>
            </w:r>
          </w:p>
        </w:tc>
        <w:tc>
          <w:tcPr>
            <w:tcW w:w="765" w:type="dxa"/>
            <w:vAlign w:val="top"/>
          </w:tcPr>
          <w:p w14:paraId="54950B45">
            <w:pPr>
              <w:spacing w:before="104"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22.30</w:t>
            </w:r>
          </w:p>
        </w:tc>
        <w:tc>
          <w:tcPr>
            <w:tcW w:w="660" w:type="dxa"/>
            <w:vAlign w:val="top"/>
          </w:tcPr>
          <w:p w14:paraId="4433C699">
            <w:pPr>
              <w:pStyle w:val="6"/>
              <w:spacing w:before="87" w:line="206" w:lineRule="auto"/>
              <w:ind w:left="117"/>
              <w:rPr>
                <w:sz w:val="22"/>
                <w:szCs w:val="22"/>
              </w:rPr>
            </w:pPr>
            <w:r>
              <w:rPr>
                <w:color w:val="0000FF"/>
                <w:spacing w:val="-3"/>
                <w:sz w:val="22"/>
                <w:szCs w:val="22"/>
              </w:rPr>
              <w:t>昼夜</w:t>
            </w:r>
          </w:p>
        </w:tc>
        <w:tc>
          <w:tcPr>
            <w:tcW w:w="750" w:type="dxa"/>
            <w:vAlign w:val="top"/>
          </w:tcPr>
          <w:p w14:paraId="20BBC289">
            <w:pPr>
              <w:spacing w:before="123"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66B55840">
            <w:pPr>
              <w:spacing w:before="131"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1.30</w:t>
            </w:r>
          </w:p>
        </w:tc>
        <w:tc>
          <w:tcPr>
            <w:tcW w:w="696" w:type="dxa"/>
            <w:tcBorders>
              <w:right w:val="single" w:color="000000" w:sz="10" w:space="0"/>
            </w:tcBorders>
            <w:vAlign w:val="top"/>
          </w:tcPr>
          <w:p w14:paraId="763211AA">
            <w:pPr>
              <w:spacing w:before="131"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700F2FDD">
            <w:pPr>
              <w:rPr>
                <w:rFonts w:ascii="Arial"/>
                <w:sz w:val="21"/>
              </w:rPr>
            </w:pPr>
          </w:p>
        </w:tc>
      </w:tr>
      <w:tr w14:paraId="5056D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23A6A2E9">
            <w:pPr>
              <w:rPr>
                <w:rFonts w:ascii="Arial"/>
                <w:sz w:val="21"/>
              </w:rPr>
            </w:pPr>
          </w:p>
        </w:tc>
        <w:tc>
          <w:tcPr>
            <w:tcW w:w="124" w:type="dxa"/>
            <w:tcBorders>
              <w:top w:val="nil"/>
              <w:bottom w:val="nil"/>
              <w:right w:val="single" w:color="000000" w:sz="10" w:space="0"/>
            </w:tcBorders>
            <w:vAlign w:val="top"/>
          </w:tcPr>
          <w:p w14:paraId="4B328D55">
            <w:pPr>
              <w:rPr>
                <w:rFonts w:ascii="Arial"/>
                <w:sz w:val="21"/>
              </w:rPr>
            </w:pPr>
          </w:p>
        </w:tc>
        <w:tc>
          <w:tcPr>
            <w:tcW w:w="441" w:type="dxa"/>
            <w:vMerge w:val="continue"/>
            <w:tcBorders>
              <w:top w:val="nil"/>
              <w:left w:val="single" w:color="000000" w:sz="10" w:space="0"/>
              <w:bottom w:val="nil"/>
            </w:tcBorders>
            <w:vAlign w:val="top"/>
          </w:tcPr>
          <w:p w14:paraId="38E167EC">
            <w:pPr>
              <w:rPr>
                <w:rFonts w:ascii="Arial"/>
                <w:sz w:val="21"/>
              </w:rPr>
            </w:pPr>
          </w:p>
        </w:tc>
        <w:tc>
          <w:tcPr>
            <w:tcW w:w="509" w:type="dxa"/>
            <w:vMerge w:val="continue"/>
            <w:tcBorders>
              <w:top w:val="nil"/>
              <w:bottom w:val="nil"/>
            </w:tcBorders>
            <w:vAlign w:val="top"/>
          </w:tcPr>
          <w:p w14:paraId="66A5FF33">
            <w:pPr>
              <w:rPr>
                <w:rFonts w:ascii="Arial"/>
                <w:sz w:val="21"/>
              </w:rPr>
            </w:pPr>
          </w:p>
        </w:tc>
        <w:tc>
          <w:tcPr>
            <w:tcW w:w="451" w:type="dxa"/>
            <w:vMerge w:val="continue"/>
            <w:tcBorders>
              <w:top w:val="nil"/>
              <w:bottom w:val="nil"/>
            </w:tcBorders>
            <w:vAlign w:val="top"/>
          </w:tcPr>
          <w:p w14:paraId="04912138">
            <w:pPr>
              <w:rPr>
                <w:rFonts w:ascii="Arial"/>
                <w:sz w:val="21"/>
              </w:rPr>
            </w:pPr>
          </w:p>
        </w:tc>
        <w:tc>
          <w:tcPr>
            <w:tcW w:w="1949" w:type="dxa"/>
            <w:vAlign w:val="top"/>
          </w:tcPr>
          <w:p w14:paraId="2A306EED">
            <w:pPr>
              <w:pStyle w:val="6"/>
              <w:spacing w:before="89" w:line="204"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2"/>
                <w:sz w:val="22"/>
                <w:szCs w:val="22"/>
              </w:rPr>
              <w:t xml:space="preserve"> </w:t>
            </w:r>
            <w:r>
              <w:rPr>
                <w:rFonts w:ascii="Times New Roman" w:hAnsi="Times New Roman" w:eastAsia="Times New Roman" w:cs="Times New Roman"/>
                <w:color w:val="0000FF"/>
                <w:spacing w:val="-2"/>
                <w:sz w:val="22"/>
                <w:szCs w:val="22"/>
              </w:rPr>
              <w:t>8</w:t>
            </w:r>
          </w:p>
        </w:tc>
        <w:tc>
          <w:tcPr>
            <w:tcW w:w="555" w:type="dxa"/>
            <w:vAlign w:val="top"/>
          </w:tcPr>
          <w:p w14:paraId="67CA79C9">
            <w:pPr>
              <w:spacing w:before="101"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FA01465">
            <w:pPr>
              <w:spacing w:before="125"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0FFDEC02">
            <w:pPr>
              <w:rPr>
                <w:rFonts w:ascii="Arial"/>
                <w:sz w:val="21"/>
              </w:rPr>
            </w:pPr>
          </w:p>
        </w:tc>
        <w:tc>
          <w:tcPr>
            <w:tcW w:w="861" w:type="dxa"/>
            <w:vAlign w:val="top"/>
          </w:tcPr>
          <w:p w14:paraId="5BCCE6C2">
            <w:pPr>
              <w:spacing w:before="133"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16</w:t>
            </w:r>
          </w:p>
        </w:tc>
        <w:tc>
          <w:tcPr>
            <w:tcW w:w="877" w:type="dxa"/>
            <w:vAlign w:val="top"/>
          </w:tcPr>
          <w:p w14:paraId="7B52BF3B">
            <w:pPr>
              <w:spacing w:before="133"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68744EC6">
            <w:pPr>
              <w:spacing w:before="133"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3688E9AB">
            <w:pPr>
              <w:spacing w:before="111" w:line="195" w:lineRule="auto"/>
              <w:ind w:left="182"/>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70.49</w:t>
            </w:r>
          </w:p>
        </w:tc>
        <w:tc>
          <w:tcPr>
            <w:tcW w:w="765" w:type="dxa"/>
            <w:vAlign w:val="top"/>
          </w:tcPr>
          <w:p w14:paraId="0DA71B6C">
            <w:pPr>
              <w:spacing w:before="107"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22.28</w:t>
            </w:r>
          </w:p>
        </w:tc>
        <w:tc>
          <w:tcPr>
            <w:tcW w:w="660" w:type="dxa"/>
            <w:vAlign w:val="top"/>
          </w:tcPr>
          <w:p w14:paraId="57102833">
            <w:pPr>
              <w:pStyle w:val="6"/>
              <w:spacing w:before="89" w:line="204" w:lineRule="auto"/>
              <w:ind w:left="117"/>
              <w:rPr>
                <w:sz w:val="22"/>
                <w:szCs w:val="22"/>
              </w:rPr>
            </w:pPr>
            <w:r>
              <w:rPr>
                <w:color w:val="0000FF"/>
                <w:spacing w:val="-3"/>
                <w:sz w:val="22"/>
                <w:szCs w:val="22"/>
              </w:rPr>
              <w:t>昼夜</w:t>
            </w:r>
          </w:p>
        </w:tc>
        <w:tc>
          <w:tcPr>
            <w:tcW w:w="750" w:type="dxa"/>
            <w:vAlign w:val="top"/>
          </w:tcPr>
          <w:p w14:paraId="017EB129">
            <w:pPr>
              <w:spacing w:before="125"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555357CD">
            <w:pPr>
              <w:spacing w:before="133"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1.28</w:t>
            </w:r>
          </w:p>
        </w:tc>
        <w:tc>
          <w:tcPr>
            <w:tcW w:w="696" w:type="dxa"/>
            <w:tcBorders>
              <w:right w:val="single" w:color="000000" w:sz="10" w:space="0"/>
            </w:tcBorders>
            <w:vAlign w:val="top"/>
          </w:tcPr>
          <w:p w14:paraId="5F1D58B5">
            <w:pPr>
              <w:spacing w:before="133"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2E4ABD61">
            <w:pPr>
              <w:rPr>
                <w:rFonts w:ascii="Arial"/>
                <w:sz w:val="21"/>
              </w:rPr>
            </w:pPr>
          </w:p>
        </w:tc>
      </w:tr>
      <w:tr w14:paraId="4352B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644DBE41">
            <w:pPr>
              <w:rPr>
                <w:rFonts w:ascii="Arial"/>
                <w:sz w:val="21"/>
              </w:rPr>
            </w:pPr>
          </w:p>
        </w:tc>
        <w:tc>
          <w:tcPr>
            <w:tcW w:w="124" w:type="dxa"/>
            <w:tcBorders>
              <w:top w:val="nil"/>
              <w:bottom w:val="nil"/>
              <w:right w:val="single" w:color="000000" w:sz="10" w:space="0"/>
            </w:tcBorders>
            <w:vAlign w:val="top"/>
          </w:tcPr>
          <w:p w14:paraId="6A16211D">
            <w:pPr>
              <w:rPr>
                <w:rFonts w:ascii="Arial"/>
                <w:sz w:val="21"/>
              </w:rPr>
            </w:pPr>
          </w:p>
        </w:tc>
        <w:tc>
          <w:tcPr>
            <w:tcW w:w="441" w:type="dxa"/>
            <w:vMerge w:val="continue"/>
            <w:tcBorders>
              <w:top w:val="nil"/>
              <w:left w:val="single" w:color="000000" w:sz="10" w:space="0"/>
              <w:bottom w:val="nil"/>
            </w:tcBorders>
            <w:vAlign w:val="top"/>
          </w:tcPr>
          <w:p w14:paraId="5DAEB7EB">
            <w:pPr>
              <w:rPr>
                <w:rFonts w:ascii="Arial"/>
                <w:sz w:val="21"/>
              </w:rPr>
            </w:pPr>
          </w:p>
        </w:tc>
        <w:tc>
          <w:tcPr>
            <w:tcW w:w="509" w:type="dxa"/>
            <w:vMerge w:val="continue"/>
            <w:tcBorders>
              <w:top w:val="nil"/>
              <w:bottom w:val="nil"/>
            </w:tcBorders>
            <w:vAlign w:val="top"/>
          </w:tcPr>
          <w:p w14:paraId="7F11F52D">
            <w:pPr>
              <w:rPr>
                <w:rFonts w:ascii="Arial"/>
                <w:sz w:val="21"/>
              </w:rPr>
            </w:pPr>
          </w:p>
        </w:tc>
        <w:tc>
          <w:tcPr>
            <w:tcW w:w="451" w:type="dxa"/>
            <w:vMerge w:val="continue"/>
            <w:tcBorders>
              <w:top w:val="nil"/>
              <w:bottom w:val="nil"/>
            </w:tcBorders>
            <w:vAlign w:val="top"/>
          </w:tcPr>
          <w:p w14:paraId="17DBED01">
            <w:pPr>
              <w:rPr>
                <w:rFonts w:ascii="Arial"/>
                <w:sz w:val="21"/>
              </w:rPr>
            </w:pPr>
          </w:p>
        </w:tc>
        <w:tc>
          <w:tcPr>
            <w:tcW w:w="1949" w:type="dxa"/>
            <w:vAlign w:val="top"/>
          </w:tcPr>
          <w:p w14:paraId="05116C23">
            <w:pPr>
              <w:pStyle w:val="6"/>
              <w:spacing w:before="92" w:line="208"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7"/>
                <w:sz w:val="22"/>
                <w:szCs w:val="22"/>
              </w:rPr>
              <w:t xml:space="preserve"> </w:t>
            </w:r>
            <w:r>
              <w:rPr>
                <w:rFonts w:ascii="Times New Roman" w:hAnsi="Times New Roman" w:eastAsia="Times New Roman" w:cs="Times New Roman"/>
                <w:color w:val="0000FF"/>
                <w:spacing w:val="-2"/>
                <w:sz w:val="22"/>
                <w:szCs w:val="22"/>
              </w:rPr>
              <w:t>9</w:t>
            </w:r>
          </w:p>
        </w:tc>
        <w:tc>
          <w:tcPr>
            <w:tcW w:w="555" w:type="dxa"/>
            <w:vAlign w:val="top"/>
          </w:tcPr>
          <w:p w14:paraId="3B7994F1">
            <w:pPr>
              <w:spacing w:before="103"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7A54796">
            <w:pPr>
              <w:spacing w:before="127"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4973A08F">
            <w:pPr>
              <w:rPr>
                <w:rFonts w:ascii="Arial"/>
                <w:sz w:val="21"/>
              </w:rPr>
            </w:pPr>
          </w:p>
        </w:tc>
        <w:tc>
          <w:tcPr>
            <w:tcW w:w="861" w:type="dxa"/>
            <w:vAlign w:val="top"/>
          </w:tcPr>
          <w:p w14:paraId="0ACB0777">
            <w:pPr>
              <w:spacing w:before="135"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18</w:t>
            </w:r>
          </w:p>
        </w:tc>
        <w:tc>
          <w:tcPr>
            <w:tcW w:w="877" w:type="dxa"/>
            <w:vAlign w:val="top"/>
          </w:tcPr>
          <w:p w14:paraId="6E281970">
            <w:pPr>
              <w:spacing w:before="135"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49328DD5">
            <w:pPr>
              <w:spacing w:before="136"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449A0930">
            <w:pPr>
              <w:spacing w:before="114" w:line="195" w:lineRule="auto"/>
              <w:ind w:left="182"/>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72.49</w:t>
            </w:r>
          </w:p>
        </w:tc>
        <w:tc>
          <w:tcPr>
            <w:tcW w:w="765" w:type="dxa"/>
            <w:vAlign w:val="top"/>
          </w:tcPr>
          <w:p w14:paraId="75BDB6D5">
            <w:pPr>
              <w:spacing w:before="109"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22.25</w:t>
            </w:r>
          </w:p>
        </w:tc>
        <w:tc>
          <w:tcPr>
            <w:tcW w:w="660" w:type="dxa"/>
            <w:vAlign w:val="top"/>
          </w:tcPr>
          <w:p w14:paraId="2552FF3A">
            <w:pPr>
              <w:pStyle w:val="6"/>
              <w:spacing w:before="92" w:line="208" w:lineRule="auto"/>
              <w:ind w:left="117"/>
              <w:rPr>
                <w:sz w:val="22"/>
                <w:szCs w:val="22"/>
              </w:rPr>
            </w:pPr>
            <w:r>
              <w:rPr>
                <w:color w:val="0000FF"/>
                <w:spacing w:val="-3"/>
                <w:sz w:val="22"/>
                <w:szCs w:val="22"/>
              </w:rPr>
              <w:t>昼夜</w:t>
            </w:r>
          </w:p>
        </w:tc>
        <w:tc>
          <w:tcPr>
            <w:tcW w:w="750" w:type="dxa"/>
            <w:vAlign w:val="top"/>
          </w:tcPr>
          <w:p w14:paraId="6586269E">
            <w:pPr>
              <w:spacing w:before="127"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5A801E85">
            <w:pPr>
              <w:spacing w:before="135"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1.25</w:t>
            </w:r>
          </w:p>
        </w:tc>
        <w:tc>
          <w:tcPr>
            <w:tcW w:w="696" w:type="dxa"/>
            <w:tcBorders>
              <w:right w:val="single" w:color="000000" w:sz="10" w:space="0"/>
            </w:tcBorders>
            <w:vAlign w:val="top"/>
          </w:tcPr>
          <w:p w14:paraId="30EDF25F">
            <w:pPr>
              <w:spacing w:before="136"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206B455C">
            <w:pPr>
              <w:rPr>
                <w:rFonts w:ascii="Arial"/>
                <w:sz w:val="21"/>
              </w:rPr>
            </w:pPr>
          </w:p>
        </w:tc>
      </w:tr>
      <w:tr w14:paraId="00772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2680C8FF">
            <w:pPr>
              <w:rPr>
                <w:rFonts w:ascii="Arial"/>
                <w:sz w:val="21"/>
              </w:rPr>
            </w:pPr>
          </w:p>
        </w:tc>
        <w:tc>
          <w:tcPr>
            <w:tcW w:w="124" w:type="dxa"/>
            <w:tcBorders>
              <w:top w:val="nil"/>
              <w:bottom w:val="nil"/>
              <w:right w:val="single" w:color="000000" w:sz="10" w:space="0"/>
            </w:tcBorders>
            <w:vAlign w:val="top"/>
          </w:tcPr>
          <w:p w14:paraId="4AC825EA">
            <w:pPr>
              <w:rPr>
                <w:rFonts w:ascii="Arial"/>
                <w:sz w:val="21"/>
              </w:rPr>
            </w:pPr>
          </w:p>
        </w:tc>
        <w:tc>
          <w:tcPr>
            <w:tcW w:w="441" w:type="dxa"/>
            <w:vMerge w:val="continue"/>
            <w:tcBorders>
              <w:top w:val="nil"/>
              <w:left w:val="single" w:color="000000" w:sz="10" w:space="0"/>
              <w:bottom w:val="nil"/>
            </w:tcBorders>
            <w:vAlign w:val="top"/>
          </w:tcPr>
          <w:p w14:paraId="129687EE">
            <w:pPr>
              <w:rPr>
                <w:rFonts w:ascii="Arial"/>
                <w:sz w:val="21"/>
              </w:rPr>
            </w:pPr>
          </w:p>
        </w:tc>
        <w:tc>
          <w:tcPr>
            <w:tcW w:w="509" w:type="dxa"/>
            <w:vMerge w:val="continue"/>
            <w:tcBorders>
              <w:top w:val="nil"/>
              <w:bottom w:val="nil"/>
            </w:tcBorders>
            <w:vAlign w:val="top"/>
          </w:tcPr>
          <w:p w14:paraId="63C48B68">
            <w:pPr>
              <w:rPr>
                <w:rFonts w:ascii="Arial"/>
                <w:sz w:val="21"/>
              </w:rPr>
            </w:pPr>
          </w:p>
        </w:tc>
        <w:tc>
          <w:tcPr>
            <w:tcW w:w="451" w:type="dxa"/>
            <w:vMerge w:val="continue"/>
            <w:tcBorders>
              <w:top w:val="nil"/>
              <w:bottom w:val="nil"/>
            </w:tcBorders>
            <w:vAlign w:val="top"/>
          </w:tcPr>
          <w:p w14:paraId="01995E59">
            <w:pPr>
              <w:rPr>
                <w:rFonts w:ascii="Arial"/>
                <w:sz w:val="21"/>
              </w:rPr>
            </w:pPr>
          </w:p>
        </w:tc>
        <w:tc>
          <w:tcPr>
            <w:tcW w:w="1949" w:type="dxa"/>
            <w:vAlign w:val="top"/>
          </w:tcPr>
          <w:p w14:paraId="7EF149F2">
            <w:pPr>
              <w:pStyle w:val="6"/>
              <w:spacing w:before="85" w:line="208"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10</w:t>
            </w:r>
          </w:p>
        </w:tc>
        <w:tc>
          <w:tcPr>
            <w:tcW w:w="555" w:type="dxa"/>
            <w:vAlign w:val="top"/>
          </w:tcPr>
          <w:p w14:paraId="61C57388">
            <w:pPr>
              <w:spacing w:before="99"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72F0869A">
            <w:pPr>
              <w:spacing w:before="123"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1C933625">
            <w:pPr>
              <w:rPr>
                <w:rFonts w:ascii="Arial"/>
                <w:sz w:val="21"/>
              </w:rPr>
            </w:pPr>
          </w:p>
        </w:tc>
        <w:tc>
          <w:tcPr>
            <w:tcW w:w="861" w:type="dxa"/>
            <w:vAlign w:val="top"/>
          </w:tcPr>
          <w:p w14:paraId="15B4FD06">
            <w:pPr>
              <w:spacing w:before="131"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20</w:t>
            </w:r>
          </w:p>
        </w:tc>
        <w:tc>
          <w:tcPr>
            <w:tcW w:w="877" w:type="dxa"/>
            <w:vAlign w:val="top"/>
          </w:tcPr>
          <w:p w14:paraId="53007746">
            <w:pPr>
              <w:spacing w:before="131"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F71A991">
            <w:pPr>
              <w:spacing w:before="131"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3E37FF84">
            <w:pPr>
              <w:spacing w:before="109" w:line="195" w:lineRule="auto"/>
              <w:ind w:left="182"/>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74.49</w:t>
            </w:r>
          </w:p>
        </w:tc>
        <w:tc>
          <w:tcPr>
            <w:tcW w:w="765" w:type="dxa"/>
            <w:vAlign w:val="top"/>
          </w:tcPr>
          <w:p w14:paraId="4B8D03FE">
            <w:pPr>
              <w:spacing w:before="104"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22.23</w:t>
            </w:r>
          </w:p>
        </w:tc>
        <w:tc>
          <w:tcPr>
            <w:tcW w:w="660" w:type="dxa"/>
            <w:vAlign w:val="top"/>
          </w:tcPr>
          <w:p w14:paraId="230314B5">
            <w:pPr>
              <w:pStyle w:val="6"/>
              <w:spacing w:before="85" w:line="208" w:lineRule="auto"/>
              <w:ind w:left="117"/>
              <w:rPr>
                <w:sz w:val="22"/>
                <w:szCs w:val="22"/>
              </w:rPr>
            </w:pPr>
            <w:r>
              <w:rPr>
                <w:color w:val="0000FF"/>
                <w:spacing w:val="-3"/>
                <w:sz w:val="22"/>
                <w:szCs w:val="22"/>
              </w:rPr>
              <w:t>昼夜</w:t>
            </w:r>
          </w:p>
        </w:tc>
        <w:tc>
          <w:tcPr>
            <w:tcW w:w="750" w:type="dxa"/>
            <w:vAlign w:val="top"/>
          </w:tcPr>
          <w:p w14:paraId="6008581D">
            <w:pPr>
              <w:spacing w:before="123"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3CC8691D">
            <w:pPr>
              <w:spacing w:before="131"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1.23</w:t>
            </w:r>
          </w:p>
        </w:tc>
        <w:tc>
          <w:tcPr>
            <w:tcW w:w="696" w:type="dxa"/>
            <w:tcBorders>
              <w:right w:val="single" w:color="000000" w:sz="10" w:space="0"/>
            </w:tcBorders>
            <w:vAlign w:val="top"/>
          </w:tcPr>
          <w:p w14:paraId="7AB5E79C">
            <w:pPr>
              <w:spacing w:before="131"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4B99CC71">
            <w:pPr>
              <w:rPr>
                <w:rFonts w:ascii="Arial"/>
                <w:sz w:val="21"/>
              </w:rPr>
            </w:pPr>
          </w:p>
        </w:tc>
      </w:tr>
      <w:tr w14:paraId="42113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97" w:type="dxa"/>
            <w:vMerge w:val="continue"/>
            <w:tcBorders>
              <w:top w:val="nil"/>
              <w:bottom w:val="nil"/>
            </w:tcBorders>
            <w:vAlign w:val="top"/>
          </w:tcPr>
          <w:p w14:paraId="1D50F5C6">
            <w:pPr>
              <w:rPr>
                <w:rFonts w:ascii="Arial"/>
                <w:sz w:val="21"/>
              </w:rPr>
            </w:pPr>
          </w:p>
        </w:tc>
        <w:tc>
          <w:tcPr>
            <w:tcW w:w="124" w:type="dxa"/>
            <w:tcBorders>
              <w:top w:val="nil"/>
              <w:bottom w:val="nil"/>
              <w:right w:val="single" w:color="000000" w:sz="10" w:space="0"/>
            </w:tcBorders>
            <w:vAlign w:val="top"/>
          </w:tcPr>
          <w:p w14:paraId="49D086BB">
            <w:pPr>
              <w:rPr>
                <w:rFonts w:ascii="Arial"/>
                <w:sz w:val="21"/>
              </w:rPr>
            </w:pPr>
          </w:p>
        </w:tc>
        <w:tc>
          <w:tcPr>
            <w:tcW w:w="441" w:type="dxa"/>
            <w:vMerge w:val="continue"/>
            <w:tcBorders>
              <w:top w:val="nil"/>
              <w:left w:val="single" w:color="000000" w:sz="10" w:space="0"/>
              <w:bottom w:val="nil"/>
            </w:tcBorders>
            <w:vAlign w:val="top"/>
          </w:tcPr>
          <w:p w14:paraId="6BB508B8">
            <w:pPr>
              <w:rPr>
                <w:rFonts w:ascii="Arial"/>
                <w:sz w:val="21"/>
              </w:rPr>
            </w:pPr>
          </w:p>
        </w:tc>
        <w:tc>
          <w:tcPr>
            <w:tcW w:w="509" w:type="dxa"/>
            <w:vMerge w:val="continue"/>
            <w:tcBorders>
              <w:top w:val="nil"/>
              <w:bottom w:val="nil"/>
            </w:tcBorders>
            <w:vAlign w:val="top"/>
          </w:tcPr>
          <w:p w14:paraId="634F8739">
            <w:pPr>
              <w:rPr>
                <w:rFonts w:ascii="Arial"/>
                <w:sz w:val="21"/>
              </w:rPr>
            </w:pPr>
          </w:p>
        </w:tc>
        <w:tc>
          <w:tcPr>
            <w:tcW w:w="451" w:type="dxa"/>
            <w:vMerge w:val="continue"/>
            <w:tcBorders>
              <w:top w:val="nil"/>
              <w:bottom w:val="nil"/>
            </w:tcBorders>
            <w:vAlign w:val="top"/>
          </w:tcPr>
          <w:p w14:paraId="1F305155">
            <w:pPr>
              <w:rPr>
                <w:rFonts w:ascii="Arial"/>
                <w:sz w:val="21"/>
              </w:rPr>
            </w:pPr>
          </w:p>
        </w:tc>
        <w:tc>
          <w:tcPr>
            <w:tcW w:w="1949" w:type="dxa"/>
            <w:vAlign w:val="top"/>
          </w:tcPr>
          <w:p w14:paraId="74387E9C">
            <w:pPr>
              <w:pStyle w:val="6"/>
              <w:spacing w:before="87" w:line="205" w:lineRule="auto"/>
              <w:ind w:left="515"/>
              <w:rPr>
                <w:rFonts w:ascii="Times New Roman" w:hAnsi="Times New Roman" w:eastAsia="Times New Roman" w:cs="Times New Roman"/>
                <w:sz w:val="22"/>
                <w:szCs w:val="22"/>
              </w:rPr>
            </w:pPr>
            <w:r>
              <w:rPr>
                <w:color w:val="0000FF"/>
                <w:spacing w:val="-7"/>
                <w:sz w:val="22"/>
                <w:szCs w:val="22"/>
              </w:rPr>
              <w:t>烤包器</w:t>
            </w:r>
            <w:r>
              <w:rPr>
                <w:color w:val="0000FF"/>
                <w:spacing w:val="-29"/>
                <w:sz w:val="22"/>
                <w:szCs w:val="22"/>
              </w:rPr>
              <w:t xml:space="preserve"> </w:t>
            </w:r>
            <w:r>
              <w:rPr>
                <w:rFonts w:ascii="Times New Roman" w:hAnsi="Times New Roman" w:eastAsia="Times New Roman" w:cs="Times New Roman"/>
                <w:color w:val="0000FF"/>
                <w:spacing w:val="-7"/>
                <w:sz w:val="22"/>
                <w:szCs w:val="22"/>
              </w:rPr>
              <w:t>11</w:t>
            </w:r>
          </w:p>
        </w:tc>
        <w:tc>
          <w:tcPr>
            <w:tcW w:w="555" w:type="dxa"/>
            <w:vAlign w:val="top"/>
          </w:tcPr>
          <w:p w14:paraId="5B0190F0">
            <w:pPr>
              <w:spacing w:before="101"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05CFFF98">
            <w:pPr>
              <w:spacing w:before="125"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32729798">
            <w:pPr>
              <w:rPr>
                <w:rFonts w:ascii="Arial"/>
                <w:sz w:val="21"/>
              </w:rPr>
            </w:pPr>
          </w:p>
        </w:tc>
        <w:tc>
          <w:tcPr>
            <w:tcW w:w="861" w:type="dxa"/>
            <w:vAlign w:val="top"/>
          </w:tcPr>
          <w:p w14:paraId="5EB3471C">
            <w:pPr>
              <w:spacing w:before="133"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22</w:t>
            </w:r>
          </w:p>
        </w:tc>
        <w:tc>
          <w:tcPr>
            <w:tcW w:w="877" w:type="dxa"/>
            <w:vAlign w:val="top"/>
          </w:tcPr>
          <w:p w14:paraId="23CB2E66">
            <w:pPr>
              <w:spacing w:before="133"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6D1D0BBA">
            <w:pPr>
              <w:spacing w:before="133"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22C13114">
            <w:pPr>
              <w:spacing w:before="112" w:line="195" w:lineRule="auto"/>
              <w:ind w:left="182"/>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76.49</w:t>
            </w:r>
          </w:p>
        </w:tc>
        <w:tc>
          <w:tcPr>
            <w:tcW w:w="765" w:type="dxa"/>
            <w:vAlign w:val="top"/>
          </w:tcPr>
          <w:p w14:paraId="213162AB">
            <w:pPr>
              <w:spacing w:before="107"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22.21</w:t>
            </w:r>
          </w:p>
        </w:tc>
        <w:tc>
          <w:tcPr>
            <w:tcW w:w="660" w:type="dxa"/>
            <w:vAlign w:val="top"/>
          </w:tcPr>
          <w:p w14:paraId="6B963FC6">
            <w:pPr>
              <w:pStyle w:val="6"/>
              <w:spacing w:before="87" w:line="205" w:lineRule="auto"/>
              <w:ind w:left="117"/>
              <w:rPr>
                <w:sz w:val="22"/>
                <w:szCs w:val="22"/>
              </w:rPr>
            </w:pPr>
            <w:r>
              <w:rPr>
                <w:color w:val="0000FF"/>
                <w:spacing w:val="-3"/>
                <w:sz w:val="22"/>
                <w:szCs w:val="22"/>
              </w:rPr>
              <w:t>昼夜</w:t>
            </w:r>
          </w:p>
        </w:tc>
        <w:tc>
          <w:tcPr>
            <w:tcW w:w="750" w:type="dxa"/>
            <w:vAlign w:val="top"/>
          </w:tcPr>
          <w:p w14:paraId="2C074A4C">
            <w:pPr>
              <w:spacing w:before="125"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9BDC290">
            <w:pPr>
              <w:spacing w:before="133"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1.21</w:t>
            </w:r>
          </w:p>
        </w:tc>
        <w:tc>
          <w:tcPr>
            <w:tcW w:w="696" w:type="dxa"/>
            <w:tcBorders>
              <w:right w:val="single" w:color="000000" w:sz="10" w:space="0"/>
            </w:tcBorders>
            <w:vAlign w:val="top"/>
          </w:tcPr>
          <w:p w14:paraId="43570134">
            <w:pPr>
              <w:spacing w:before="133"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2A93CC7F">
            <w:pPr>
              <w:rPr>
                <w:rFonts w:ascii="Arial"/>
                <w:sz w:val="21"/>
              </w:rPr>
            </w:pPr>
          </w:p>
        </w:tc>
      </w:tr>
      <w:tr w14:paraId="25F2B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5029CE41">
            <w:pPr>
              <w:rPr>
                <w:rFonts w:ascii="Arial"/>
                <w:sz w:val="21"/>
              </w:rPr>
            </w:pPr>
          </w:p>
        </w:tc>
        <w:tc>
          <w:tcPr>
            <w:tcW w:w="124" w:type="dxa"/>
            <w:tcBorders>
              <w:top w:val="nil"/>
              <w:bottom w:val="nil"/>
              <w:right w:val="single" w:color="000000" w:sz="10" w:space="0"/>
            </w:tcBorders>
            <w:vAlign w:val="top"/>
          </w:tcPr>
          <w:p w14:paraId="494E1A23">
            <w:pPr>
              <w:rPr>
                <w:rFonts w:ascii="Arial"/>
                <w:sz w:val="21"/>
              </w:rPr>
            </w:pPr>
          </w:p>
        </w:tc>
        <w:tc>
          <w:tcPr>
            <w:tcW w:w="441" w:type="dxa"/>
            <w:vMerge w:val="continue"/>
            <w:tcBorders>
              <w:top w:val="nil"/>
              <w:left w:val="single" w:color="000000" w:sz="10" w:space="0"/>
              <w:bottom w:val="nil"/>
            </w:tcBorders>
            <w:vAlign w:val="top"/>
          </w:tcPr>
          <w:p w14:paraId="272947E4">
            <w:pPr>
              <w:rPr>
                <w:rFonts w:ascii="Arial"/>
                <w:sz w:val="21"/>
              </w:rPr>
            </w:pPr>
          </w:p>
        </w:tc>
        <w:tc>
          <w:tcPr>
            <w:tcW w:w="509" w:type="dxa"/>
            <w:vMerge w:val="continue"/>
            <w:tcBorders>
              <w:top w:val="nil"/>
              <w:bottom w:val="nil"/>
            </w:tcBorders>
            <w:vAlign w:val="top"/>
          </w:tcPr>
          <w:p w14:paraId="37DE2602">
            <w:pPr>
              <w:rPr>
                <w:rFonts w:ascii="Arial"/>
                <w:sz w:val="21"/>
              </w:rPr>
            </w:pPr>
          </w:p>
        </w:tc>
        <w:tc>
          <w:tcPr>
            <w:tcW w:w="451" w:type="dxa"/>
            <w:vMerge w:val="continue"/>
            <w:tcBorders>
              <w:top w:val="nil"/>
              <w:bottom w:val="nil"/>
            </w:tcBorders>
            <w:vAlign w:val="top"/>
          </w:tcPr>
          <w:p w14:paraId="74FDFA41">
            <w:pPr>
              <w:rPr>
                <w:rFonts w:ascii="Arial"/>
                <w:sz w:val="21"/>
              </w:rPr>
            </w:pPr>
          </w:p>
        </w:tc>
        <w:tc>
          <w:tcPr>
            <w:tcW w:w="1949" w:type="dxa"/>
            <w:vAlign w:val="top"/>
          </w:tcPr>
          <w:p w14:paraId="7C11DA2C">
            <w:pPr>
              <w:pStyle w:val="6"/>
              <w:spacing w:before="91" w:line="203"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12</w:t>
            </w:r>
          </w:p>
        </w:tc>
        <w:tc>
          <w:tcPr>
            <w:tcW w:w="555" w:type="dxa"/>
            <w:vAlign w:val="top"/>
          </w:tcPr>
          <w:p w14:paraId="41FD1563">
            <w:pPr>
              <w:spacing w:before="105"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D841CA9">
            <w:pPr>
              <w:spacing w:before="129"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37E1AE66">
            <w:pPr>
              <w:rPr>
                <w:rFonts w:ascii="Arial"/>
                <w:sz w:val="21"/>
              </w:rPr>
            </w:pPr>
          </w:p>
        </w:tc>
        <w:tc>
          <w:tcPr>
            <w:tcW w:w="861" w:type="dxa"/>
            <w:vAlign w:val="top"/>
          </w:tcPr>
          <w:p w14:paraId="7139096F">
            <w:pPr>
              <w:spacing w:before="137"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24</w:t>
            </w:r>
          </w:p>
        </w:tc>
        <w:tc>
          <w:tcPr>
            <w:tcW w:w="877" w:type="dxa"/>
            <w:vAlign w:val="top"/>
          </w:tcPr>
          <w:p w14:paraId="05D0B8BF">
            <w:pPr>
              <w:spacing w:before="137"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3E0CFF1E">
            <w:pPr>
              <w:spacing w:before="137"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02D8E821">
            <w:pPr>
              <w:spacing w:before="113" w:line="195" w:lineRule="auto"/>
              <w:ind w:left="182"/>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78.49</w:t>
            </w:r>
          </w:p>
        </w:tc>
        <w:tc>
          <w:tcPr>
            <w:tcW w:w="765" w:type="dxa"/>
            <w:vAlign w:val="top"/>
          </w:tcPr>
          <w:p w14:paraId="5D5B7183">
            <w:pPr>
              <w:spacing w:before="108"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22.20</w:t>
            </w:r>
          </w:p>
        </w:tc>
        <w:tc>
          <w:tcPr>
            <w:tcW w:w="660" w:type="dxa"/>
            <w:vAlign w:val="top"/>
          </w:tcPr>
          <w:p w14:paraId="0C59A3AE">
            <w:pPr>
              <w:pStyle w:val="6"/>
              <w:spacing w:before="91" w:line="203" w:lineRule="auto"/>
              <w:ind w:left="117"/>
              <w:rPr>
                <w:sz w:val="22"/>
                <w:szCs w:val="22"/>
              </w:rPr>
            </w:pPr>
            <w:r>
              <w:rPr>
                <w:color w:val="0000FF"/>
                <w:spacing w:val="-3"/>
                <w:sz w:val="22"/>
                <w:szCs w:val="22"/>
              </w:rPr>
              <w:t>昼夜</w:t>
            </w:r>
          </w:p>
        </w:tc>
        <w:tc>
          <w:tcPr>
            <w:tcW w:w="750" w:type="dxa"/>
            <w:vAlign w:val="top"/>
          </w:tcPr>
          <w:p w14:paraId="18C6A6B4">
            <w:pPr>
              <w:spacing w:before="129"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99FA0C5">
            <w:pPr>
              <w:spacing w:before="137"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1.20</w:t>
            </w:r>
          </w:p>
        </w:tc>
        <w:tc>
          <w:tcPr>
            <w:tcW w:w="696" w:type="dxa"/>
            <w:tcBorders>
              <w:right w:val="single" w:color="000000" w:sz="10" w:space="0"/>
            </w:tcBorders>
            <w:vAlign w:val="top"/>
          </w:tcPr>
          <w:p w14:paraId="7A50FA6F">
            <w:pPr>
              <w:spacing w:before="13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3E2738E7">
            <w:pPr>
              <w:rPr>
                <w:rFonts w:ascii="Arial"/>
                <w:sz w:val="21"/>
              </w:rPr>
            </w:pPr>
          </w:p>
        </w:tc>
      </w:tr>
      <w:tr w14:paraId="68E31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3DF97516">
            <w:pPr>
              <w:rPr>
                <w:rFonts w:ascii="Arial"/>
                <w:sz w:val="21"/>
              </w:rPr>
            </w:pPr>
          </w:p>
        </w:tc>
        <w:tc>
          <w:tcPr>
            <w:tcW w:w="124" w:type="dxa"/>
            <w:tcBorders>
              <w:top w:val="nil"/>
              <w:bottom w:val="nil"/>
              <w:right w:val="single" w:color="000000" w:sz="10" w:space="0"/>
            </w:tcBorders>
            <w:vAlign w:val="top"/>
          </w:tcPr>
          <w:p w14:paraId="1F3C1BD8">
            <w:pPr>
              <w:rPr>
                <w:rFonts w:ascii="Arial"/>
                <w:sz w:val="21"/>
              </w:rPr>
            </w:pPr>
          </w:p>
        </w:tc>
        <w:tc>
          <w:tcPr>
            <w:tcW w:w="441" w:type="dxa"/>
            <w:vMerge w:val="continue"/>
            <w:tcBorders>
              <w:top w:val="nil"/>
              <w:left w:val="single" w:color="000000" w:sz="10" w:space="0"/>
              <w:bottom w:val="nil"/>
            </w:tcBorders>
            <w:vAlign w:val="top"/>
          </w:tcPr>
          <w:p w14:paraId="4C025C2F">
            <w:pPr>
              <w:rPr>
                <w:rFonts w:ascii="Arial"/>
                <w:sz w:val="21"/>
              </w:rPr>
            </w:pPr>
          </w:p>
        </w:tc>
        <w:tc>
          <w:tcPr>
            <w:tcW w:w="509" w:type="dxa"/>
            <w:vMerge w:val="continue"/>
            <w:tcBorders>
              <w:top w:val="nil"/>
              <w:bottom w:val="nil"/>
            </w:tcBorders>
            <w:vAlign w:val="top"/>
          </w:tcPr>
          <w:p w14:paraId="6B52CAFE">
            <w:pPr>
              <w:rPr>
                <w:rFonts w:ascii="Arial"/>
                <w:sz w:val="21"/>
              </w:rPr>
            </w:pPr>
          </w:p>
        </w:tc>
        <w:tc>
          <w:tcPr>
            <w:tcW w:w="451" w:type="dxa"/>
            <w:vMerge w:val="continue"/>
            <w:tcBorders>
              <w:top w:val="nil"/>
              <w:bottom w:val="nil"/>
            </w:tcBorders>
            <w:vAlign w:val="top"/>
          </w:tcPr>
          <w:p w14:paraId="1BF9FB3F">
            <w:pPr>
              <w:rPr>
                <w:rFonts w:ascii="Arial"/>
                <w:sz w:val="21"/>
              </w:rPr>
            </w:pPr>
          </w:p>
        </w:tc>
        <w:tc>
          <w:tcPr>
            <w:tcW w:w="1949" w:type="dxa"/>
            <w:vAlign w:val="top"/>
          </w:tcPr>
          <w:p w14:paraId="2C57BD7D">
            <w:pPr>
              <w:pStyle w:val="6"/>
              <w:spacing w:before="93" w:line="207"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13</w:t>
            </w:r>
          </w:p>
        </w:tc>
        <w:tc>
          <w:tcPr>
            <w:tcW w:w="555" w:type="dxa"/>
            <w:vAlign w:val="top"/>
          </w:tcPr>
          <w:p w14:paraId="309E26BB">
            <w:pPr>
              <w:spacing w:before="105"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7A06DC7">
            <w:pPr>
              <w:spacing w:before="129"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74169B4A">
            <w:pPr>
              <w:rPr>
                <w:rFonts w:ascii="Arial"/>
                <w:sz w:val="21"/>
              </w:rPr>
            </w:pPr>
          </w:p>
        </w:tc>
        <w:tc>
          <w:tcPr>
            <w:tcW w:w="861" w:type="dxa"/>
            <w:vAlign w:val="top"/>
          </w:tcPr>
          <w:p w14:paraId="61DD8641">
            <w:pPr>
              <w:spacing w:before="137"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26</w:t>
            </w:r>
          </w:p>
        </w:tc>
        <w:tc>
          <w:tcPr>
            <w:tcW w:w="877" w:type="dxa"/>
            <w:vAlign w:val="top"/>
          </w:tcPr>
          <w:p w14:paraId="06D6A5C3">
            <w:pPr>
              <w:spacing w:before="137"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5FCA3011">
            <w:pPr>
              <w:spacing w:before="137"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18FC26CE">
            <w:pPr>
              <w:spacing w:before="115" w:line="195" w:lineRule="auto"/>
              <w:ind w:left="187"/>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80.49</w:t>
            </w:r>
          </w:p>
        </w:tc>
        <w:tc>
          <w:tcPr>
            <w:tcW w:w="765" w:type="dxa"/>
            <w:vAlign w:val="top"/>
          </w:tcPr>
          <w:p w14:paraId="754CB099">
            <w:pPr>
              <w:spacing w:before="110"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22.18</w:t>
            </w:r>
          </w:p>
        </w:tc>
        <w:tc>
          <w:tcPr>
            <w:tcW w:w="660" w:type="dxa"/>
            <w:vAlign w:val="top"/>
          </w:tcPr>
          <w:p w14:paraId="6EF86618">
            <w:pPr>
              <w:pStyle w:val="6"/>
              <w:spacing w:before="93" w:line="207" w:lineRule="auto"/>
              <w:ind w:left="117"/>
              <w:rPr>
                <w:sz w:val="22"/>
                <w:szCs w:val="22"/>
              </w:rPr>
            </w:pPr>
            <w:r>
              <w:rPr>
                <w:color w:val="0000FF"/>
                <w:spacing w:val="-3"/>
                <w:sz w:val="22"/>
                <w:szCs w:val="22"/>
              </w:rPr>
              <w:t>昼夜</w:t>
            </w:r>
          </w:p>
        </w:tc>
        <w:tc>
          <w:tcPr>
            <w:tcW w:w="750" w:type="dxa"/>
            <w:vAlign w:val="top"/>
          </w:tcPr>
          <w:p w14:paraId="7BA4CE29">
            <w:pPr>
              <w:spacing w:before="129"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38F648BB">
            <w:pPr>
              <w:spacing w:before="137"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1.18</w:t>
            </w:r>
          </w:p>
        </w:tc>
        <w:tc>
          <w:tcPr>
            <w:tcW w:w="696" w:type="dxa"/>
            <w:tcBorders>
              <w:right w:val="single" w:color="000000" w:sz="10" w:space="0"/>
            </w:tcBorders>
            <w:vAlign w:val="top"/>
          </w:tcPr>
          <w:p w14:paraId="23E33461">
            <w:pPr>
              <w:spacing w:before="13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51BE07D8">
            <w:pPr>
              <w:rPr>
                <w:rFonts w:ascii="Arial"/>
                <w:sz w:val="21"/>
              </w:rPr>
            </w:pPr>
          </w:p>
        </w:tc>
      </w:tr>
      <w:tr w14:paraId="211CD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02FE6295">
            <w:pPr>
              <w:rPr>
                <w:rFonts w:ascii="Arial"/>
                <w:sz w:val="21"/>
              </w:rPr>
            </w:pPr>
          </w:p>
        </w:tc>
        <w:tc>
          <w:tcPr>
            <w:tcW w:w="124" w:type="dxa"/>
            <w:tcBorders>
              <w:top w:val="nil"/>
              <w:bottom w:val="nil"/>
              <w:right w:val="single" w:color="000000" w:sz="10" w:space="0"/>
            </w:tcBorders>
            <w:vAlign w:val="top"/>
          </w:tcPr>
          <w:p w14:paraId="78EA9F05">
            <w:pPr>
              <w:rPr>
                <w:rFonts w:ascii="Arial"/>
                <w:sz w:val="21"/>
              </w:rPr>
            </w:pPr>
          </w:p>
        </w:tc>
        <w:tc>
          <w:tcPr>
            <w:tcW w:w="441" w:type="dxa"/>
            <w:vMerge w:val="continue"/>
            <w:tcBorders>
              <w:top w:val="nil"/>
              <w:left w:val="single" w:color="000000" w:sz="10" w:space="0"/>
              <w:bottom w:val="nil"/>
            </w:tcBorders>
            <w:vAlign w:val="top"/>
          </w:tcPr>
          <w:p w14:paraId="76A77719">
            <w:pPr>
              <w:rPr>
                <w:rFonts w:ascii="Arial"/>
                <w:sz w:val="21"/>
              </w:rPr>
            </w:pPr>
          </w:p>
        </w:tc>
        <w:tc>
          <w:tcPr>
            <w:tcW w:w="509" w:type="dxa"/>
            <w:vMerge w:val="continue"/>
            <w:tcBorders>
              <w:top w:val="nil"/>
              <w:bottom w:val="nil"/>
            </w:tcBorders>
            <w:vAlign w:val="top"/>
          </w:tcPr>
          <w:p w14:paraId="16299026">
            <w:pPr>
              <w:rPr>
                <w:rFonts w:ascii="Arial"/>
                <w:sz w:val="21"/>
              </w:rPr>
            </w:pPr>
          </w:p>
        </w:tc>
        <w:tc>
          <w:tcPr>
            <w:tcW w:w="451" w:type="dxa"/>
            <w:vMerge w:val="continue"/>
            <w:tcBorders>
              <w:top w:val="nil"/>
              <w:bottom w:val="nil"/>
            </w:tcBorders>
            <w:vAlign w:val="top"/>
          </w:tcPr>
          <w:p w14:paraId="1213E41E">
            <w:pPr>
              <w:rPr>
                <w:rFonts w:ascii="Arial"/>
                <w:sz w:val="21"/>
              </w:rPr>
            </w:pPr>
          </w:p>
        </w:tc>
        <w:tc>
          <w:tcPr>
            <w:tcW w:w="1949" w:type="dxa"/>
            <w:vAlign w:val="top"/>
          </w:tcPr>
          <w:p w14:paraId="4F72AB30">
            <w:pPr>
              <w:pStyle w:val="6"/>
              <w:spacing w:before="88" w:line="205"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14</w:t>
            </w:r>
          </w:p>
        </w:tc>
        <w:tc>
          <w:tcPr>
            <w:tcW w:w="555" w:type="dxa"/>
            <w:vAlign w:val="top"/>
          </w:tcPr>
          <w:p w14:paraId="2392DEEA">
            <w:pPr>
              <w:spacing w:before="10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5A45D84">
            <w:pPr>
              <w:spacing w:before="124"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246DDB9D">
            <w:pPr>
              <w:rPr>
                <w:rFonts w:ascii="Arial"/>
                <w:sz w:val="21"/>
              </w:rPr>
            </w:pPr>
          </w:p>
        </w:tc>
        <w:tc>
          <w:tcPr>
            <w:tcW w:w="861" w:type="dxa"/>
            <w:vAlign w:val="top"/>
          </w:tcPr>
          <w:p w14:paraId="0A3BF2EA">
            <w:pPr>
              <w:spacing w:before="132"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28</w:t>
            </w:r>
          </w:p>
        </w:tc>
        <w:tc>
          <w:tcPr>
            <w:tcW w:w="877" w:type="dxa"/>
            <w:vAlign w:val="top"/>
          </w:tcPr>
          <w:p w14:paraId="02B45B91">
            <w:pPr>
              <w:spacing w:before="132"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54192DE0">
            <w:pPr>
              <w:spacing w:before="132"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0CF97E18">
            <w:pPr>
              <w:spacing w:before="110" w:line="195" w:lineRule="auto"/>
              <w:ind w:left="187"/>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82.49</w:t>
            </w:r>
          </w:p>
        </w:tc>
        <w:tc>
          <w:tcPr>
            <w:tcW w:w="765" w:type="dxa"/>
            <w:vAlign w:val="top"/>
          </w:tcPr>
          <w:p w14:paraId="7246FD71">
            <w:pPr>
              <w:spacing w:before="106"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22.16</w:t>
            </w:r>
          </w:p>
        </w:tc>
        <w:tc>
          <w:tcPr>
            <w:tcW w:w="660" w:type="dxa"/>
            <w:vAlign w:val="top"/>
          </w:tcPr>
          <w:p w14:paraId="7DAE1B2A">
            <w:pPr>
              <w:pStyle w:val="6"/>
              <w:spacing w:before="88" w:line="205" w:lineRule="auto"/>
              <w:ind w:left="117"/>
              <w:rPr>
                <w:sz w:val="22"/>
                <w:szCs w:val="22"/>
              </w:rPr>
            </w:pPr>
            <w:r>
              <w:rPr>
                <w:color w:val="0000FF"/>
                <w:spacing w:val="-3"/>
                <w:sz w:val="22"/>
                <w:szCs w:val="22"/>
              </w:rPr>
              <w:t>昼夜</w:t>
            </w:r>
          </w:p>
        </w:tc>
        <w:tc>
          <w:tcPr>
            <w:tcW w:w="750" w:type="dxa"/>
            <w:vAlign w:val="top"/>
          </w:tcPr>
          <w:p w14:paraId="1D59D857">
            <w:pPr>
              <w:spacing w:before="12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2A35907">
            <w:pPr>
              <w:spacing w:before="132"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1.16</w:t>
            </w:r>
          </w:p>
        </w:tc>
        <w:tc>
          <w:tcPr>
            <w:tcW w:w="696" w:type="dxa"/>
            <w:tcBorders>
              <w:right w:val="single" w:color="000000" w:sz="10" w:space="0"/>
            </w:tcBorders>
            <w:vAlign w:val="top"/>
          </w:tcPr>
          <w:p w14:paraId="0374CCF8">
            <w:pPr>
              <w:spacing w:before="132"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20EED458">
            <w:pPr>
              <w:rPr>
                <w:rFonts w:ascii="Arial"/>
                <w:sz w:val="21"/>
              </w:rPr>
            </w:pPr>
          </w:p>
        </w:tc>
      </w:tr>
      <w:tr w14:paraId="008D4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3304FA4E">
            <w:pPr>
              <w:rPr>
                <w:rFonts w:ascii="Arial"/>
                <w:sz w:val="21"/>
              </w:rPr>
            </w:pPr>
          </w:p>
        </w:tc>
        <w:tc>
          <w:tcPr>
            <w:tcW w:w="124" w:type="dxa"/>
            <w:tcBorders>
              <w:top w:val="nil"/>
              <w:bottom w:val="nil"/>
              <w:right w:val="single" w:color="000000" w:sz="10" w:space="0"/>
            </w:tcBorders>
            <w:vAlign w:val="top"/>
          </w:tcPr>
          <w:p w14:paraId="34173AD6">
            <w:pPr>
              <w:rPr>
                <w:rFonts w:ascii="Arial"/>
                <w:sz w:val="21"/>
              </w:rPr>
            </w:pPr>
          </w:p>
        </w:tc>
        <w:tc>
          <w:tcPr>
            <w:tcW w:w="441" w:type="dxa"/>
            <w:vMerge w:val="continue"/>
            <w:tcBorders>
              <w:top w:val="nil"/>
              <w:left w:val="single" w:color="000000" w:sz="10" w:space="0"/>
              <w:bottom w:val="nil"/>
            </w:tcBorders>
            <w:vAlign w:val="top"/>
          </w:tcPr>
          <w:p w14:paraId="2C06F660">
            <w:pPr>
              <w:rPr>
                <w:rFonts w:ascii="Arial"/>
                <w:sz w:val="21"/>
              </w:rPr>
            </w:pPr>
          </w:p>
        </w:tc>
        <w:tc>
          <w:tcPr>
            <w:tcW w:w="509" w:type="dxa"/>
            <w:vMerge w:val="continue"/>
            <w:tcBorders>
              <w:top w:val="nil"/>
              <w:bottom w:val="nil"/>
            </w:tcBorders>
            <w:vAlign w:val="top"/>
          </w:tcPr>
          <w:p w14:paraId="52776547">
            <w:pPr>
              <w:rPr>
                <w:rFonts w:ascii="Arial"/>
                <w:sz w:val="21"/>
              </w:rPr>
            </w:pPr>
          </w:p>
        </w:tc>
        <w:tc>
          <w:tcPr>
            <w:tcW w:w="451" w:type="dxa"/>
            <w:vMerge w:val="continue"/>
            <w:tcBorders>
              <w:top w:val="nil"/>
            </w:tcBorders>
            <w:vAlign w:val="top"/>
          </w:tcPr>
          <w:p w14:paraId="63A71A5D">
            <w:pPr>
              <w:rPr>
                <w:rFonts w:ascii="Arial"/>
                <w:sz w:val="21"/>
              </w:rPr>
            </w:pPr>
          </w:p>
        </w:tc>
        <w:tc>
          <w:tcPr>
            <w:tcW w:w="1949" w:type="dxa"/>
            <w:vAlign w:val="top"/>
          </w:tcPr>
          <w:p w14:paraId="178D0433">
            <w:pPr>
              <w:pStyle w:val="6"/>
              <w:spacing w:before="91" w:line="203"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15</w:t>
            </w:r>
          </w:p>
        </w:tc>
        <w:tc>
          <w:tcPr>
            <w:tcW w:w="555" w:type="dxa"/>
            <w:vAlign w:val="top"/>
          </w:tcPr>
          <w:p w14:paraId="4E7B7BA4">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80C0FD1">
            <w:pPr>
              <w:spacing w:before="126"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tcBorders>
            <w:vAlign w:val="top"/>
          </w:tcPr>
          <w:p w14:paraId="1C996329">
            <w:pPr>
              <w:rPr>
                <w:rFonts w:ascii="Arial"/>
                <w:sz w:val="21"/>
              </w:rPr>
            </w:pPr>
          </w:p>
        </w:tc>
        <w:tc>
          <w:tcPr>
            <w:tcW w:w="861" w:type="dxa"/>
            <w:vAlign w:val="top"/>
          </w:tcPr>
          <w:p w14:paraId="4D49F40F">
            <w:pPr>
              <w:spacing w:before="134" w:line="195" w:lineRule="auto"/>
              <w:ind w:left="330"/>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30</w:t>
            </w:r>
          </w:p>
        </w:tc>
        <w:tc>
          <w:tcPr>
            <w:tcW w:w="877" w:type="dxa"/>
            <w:vAlign w:val="top"/>
          </w:tcPr>
          <w:p w14:paraId="6CC9FDE3">
            <w:pPr>
              <w:spacing w:before="134"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67D2B329">
            <w:pPr>
              <w:spacing w:before="135"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2642F753">
            <w:pPr>
              <w:spacing w:before="113" w:line="195" w:lineRule="auto"/>
              <w:ind w:left="187"/>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84.49</w:t>
            </w:r>
          </w:p>
        </w:tc>
        <w:tc>
          <w:tcPr>
            <w:tcW w:w="765" w:type="dxa"/>
            <w:vAlign w:val="top"/>
          </w:tcPr>
          <w:p w14:paraId="1EE46499">
            <w:pPr>
              <w:spacing w:before="108"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22.15</w:t>
            </w:r>
          </w:p>
        </w:tc>
        <w:tc>
          <w:tcPr>
            <w:tcW w:w="660" w:type="dxa"/>
            <w:vAlign w:val="top"/>
          </w:tcPr>
          <w:p w14:paraId="541D9FFF">
            <w:pPr>
              <w:pStyle w:val="6"/>
              <w:spacing w:before="91" w:line="203" w:lineRule="auto"/>
              <w:ind w:left="117"/>
              <w:rPr>
                <w:sz w:val="22"/>
                <w:szCs w:val="22"/>
              </w:rPr>
            </w:pPr>
            <w:r>
              <w:rPr>
                <w:color w:val="0000FF"/>
                <w:spacing w:val="-3"/>
                <w:sz w:val="22"/>
                <w:szCs w:val="22"/>
              </w:rPr>
              <w:t>昼夜</w:t>
            </w:r>
          </w:p>
        </w:tc>
        <w:tc>
          <w:tcPr>
            <w:tcW w:w="750" w:type="dxa"/>
            <w:vAlign w:val="top"/>
          </w:tcPr>
          <w:p w14:paraId="6D8CECB9">
            <w:pPr>
              <w:spacing w:before="12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235E1A7">
            <w:pPr>
              <w:spacing w:before="134"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1.15</w:t>
            </w:r>
          </w:p>
        </w:tc>
        <w:tc>
          <w:tcPr>
            <w:tcW w:w="696" w:type="dxa"/>
            <w:tcBorders>
              <w:right w:val="single" w:color="000000" w:sz="10" w:space="0"/>
            </w:tcBorders>
            <w:vAlign w:val="top"/>
          </w:tcPr>
          <w:p w14:paraId="03C92626">
            <w:pPr>
              <w:spacing w:before="135"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3CD46E31">
            <w:pPr>
              <w:rPr>
                <w:rFonts w:ascii="Arial"/>
                <w:sz w:val="21"/>
              </w:rPr>
            </w:pPr>
          </w:p>
        </w:tc>
      </w:tr>
      <w:tr w14:paraId="298F2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97" w:type="dxa"/>
            <w:vMerge w:val="continue"/>
            <w:tcBorders>
              <w:top w:val="nil"/>
              <w:bottom w:val="nil"/>
            </w:tcBorders>
            <w:vAlign w:val="top"/>
          </w:tcPr>
          <w:p w14:paraId="5B5578E7">
            <w:pPr>
              <w:rPr>
                <w:rFonts w:ascii="Arial"/>
                <w:sz w:val="21"/>
              </w:rPr>
            </w:pPr>
          </w:p>
        </w:tc>
        <w:tc>
          <w:tcPr>
            <w:tcW w:w="124" w:type="dxa"/>
            <w:tcBorders>
              <w:top w:val="nil"/>
              <w:bottom w:val="nil"/>
              <w:right w:val="single" w:color="000000" w:sz="10" w:space="0"/>
            </w:tcBorders>
            <w:vAlign w:val="top"/>
          </w:tcPr>
          <w:p w14:paraId="4F9655C9">
            <w:pPr>
              <w:rPr>
                <w:rFonts w:ascii="Arial"/>
                <w:sz w:val="21"/>
              </w:rPr>
            </w:pPr>
          </w:p>
        </w:tc>
        <w:tc>
          <w:tcPr>
            <w:tcW w:w="441" w:type="dxa"/>
            <w:vMerge w:val="continue"/>
            <w:tcBorders>
              <w:top w:val="nil"/>
              <w:left w:val="single" w:color="000000" w:sz="10" w:space="0"/>
              <w:bottom w:val="nil"/>
            </w:tcBorders>
            <w:vAlign w:val="top"/>
          </w:tcPr>
          <w:p w14:paraId="5DEE3079">
            <w:pPr>
              <w:rPr>
                <w:rFonts w:ascii="Arial"/>
                <w:sz w:val="21"/>
              </w:rPr>
            </w:pPr>
          </w:p>
        </w:tc>
        <w:tc>
          <w:tcPr>
            <w:tcW w:w="509" w:type="dxa"/>
            <w:vMerge w:val="continue"/>
            <w:tcBorders>
              <w:top w:val="nil"/>
              <w:bottom w:val="nil"/>
            </w:tcBorders>
            <w:vAlign w:val="top"/>
          </w:tcPr>
          <w:p w14:paraId="086682D7">
            <w:pPr>
              <w:rPr>
                <w:rFonts w:ascii="Arial"/>
                <w:sz w:val="21"/>
              </w:rPr>
            </w:pPr>
          </w:p>
        </w:tc>
        <w:tc>
          <w:tcPr>
            <w:tcW w:w="451" w:type="dxa"/>
            <w:vMerge w:val="restart"/>
            <w:tcBorders>
              <w:bottom w:val="nil"/>
            </w:tcBorders>
            <w:textDirection w:val="tbRlV"/>
            <w:vAlign w:val="top"/>
          </w:tcPr>
          <w:p w14:paraId="5AD014EC">
            <w:pPr>
              <w:pStyle w:val="6"/>
              <w:spacing w:before="113" w:line="210" w:lineRule="auto"/>
              <w:ind w:left="1651"/>
              <w:rPr>
                <w:sz w:val="22"/>
                <w:szCs w:val="22"/>
              </w:rPr>
            </w:pPr>
            <w:r>
              <w:rPr>
                <w:color w:val="0000FF"/>
                <w:sz w:val="22"/>
                <w:szCs w:val="22"/>
              </w:rPr>
              <w:t>南</w:t>
            </w:r>
            <w:r>
              <w:rPr>
                <w:color w:val="0000FF"/>
                <w:spacing w:val="10"/>
                <w:sz w:val="22"/>
                <w:szCs w:val="22"/>
              </w:rPr>
              <w:t xml:space="preserve"> </w:t>
            </w:r>
            <w:r>
              <w:rPr>
                <w:color w:val="0000FF"/>
                <w:sz w:val="22"/>
                <w:szCs w:val="22"/>
              </w:rPr>
              <w:t>侧</w:t>
            </w:r>
          </w:p>
        </w:tc>
        <w:tc>
          <w:tcPr>
            <w:tcW w:w="1949" w:type="dxa"/>
            <w:vAlign w:val="top"/>
          </w:tcPr>
          <w:p w14:paraId="073872B2">
            <w:pPr>
              <w:pStyle w:val="6"/>
              <w:spacing w:before="91" w:line="246" w:lineRule="auto"/>
              <w:ind w:left="157" w:right="160" w:firstLine="52"/>
              <w:rPr>
                <w:sz w:val="22"/>
                <w:szCs w:val="22"/>
              </w:rPr>
            </w:pPr>
            <w:r>
              <w:rPr>
                <w:color w:val="0000FF"/>
                <w:spacing w:val="-2"/>
                <w:sz w:val="22"/>
                <w:szCs w:val="22"/>
              </w:rPr>
              <w:t>熔保一体倾动炉</w:t>
            </w:r>
            <w:r>
              <w:rPr>
                <w:color w:val="0000FF"/>
                <w:spacing w:val="-3"/>
                <w:sz w:val="22"/>
                <w:szCs w:val="22"/>
              </w:rPr>
              <w:t>（</w:t>
            </w:r>
            <w:r>
              <w:rPr>
                <w:rFonts w:ascii="Times New Roman" w:hAnsi="Times New Roman" w:eastAsia="Times New Roman" w:cs="Times New Roman"/>
                <w:color w:val="0000FF"/>
                <w:spacing w:val="-3"/>
                <w:sz w:val="22"/>
                <w:szCs w:val="22"/>
              </w:rPr>
              <w:t xml:space="preserve">1#35t </w:t>
            </w:r>
            <w:r>
              <w:rPr>
                <w:color w:val="0000FF"/>
                <w:spacing w:val="-3"/>
                <w:sz w:val="22"/>
                <w:szCs w:val="22"/>
              </w:rPr>
              <w:t>熔炼炉）</w:t>
            </w:r>
          </w:p>
        </w:tc>
        <w:tc>
          <w:tcPr>
            <w:tcW w:w="555" w:type="dxa"/>
            <w:vAlign w:val="top"/>
          </w:tcPr>
          <w:p w14:paraId="0BEC820C">
            <w:pPr>
              <w:spacing w:before="275"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92F62AA">
            <w:pPr>
              <w:spacing w:before="302" w:line="186"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75</w:t>
            </w:r>
          </w:p>
        </w:tc>
        <w:tc>
          <w:tcPr>
            <w:tcW w:w="690" w:type="dxa"/>
            <w:vMerge w:val="restart"/>
            <w:tcBorders>
              <w:bottom w:val="nil"/>
            </w:tcBorders>
            <w:vAlign w:val="top"/>
          </w:tcPr>
          <w:p w14:paraId="625C9827">
            <w:pPr>
              <w:spacing w:line="266" w:lineRule="auto"/>
              <w:rPr>
                <w:rFonts w:ascii="Arial"/>
                <w:sz w:val="21"/>
              </w:rPr>
            </w:pPr>
          </w:p>
          <w:p w14:paraId="49D0C277">
            <w:pPr>
              <w:spacing w:line="266" w:lineRule="auto"/>
              <w:rPr>
                <w:rFonts w:ascii="Arial"/>
                <w:sz w:val="21"/>
              </w:rPr>
            </w:pPr>
          </w:p>
          <w:p w14:paraId="295F03A9">
            <w:pPr>
              <w:spacing w:line="267" w:lineRule="auto"/>
              <w:rPr>
                <w:rFonts w:ascii="Arial"/>
                <w:sz w:val="21"/>
              </w:rPr>
            </w:pPr>
          </w:p>
          <w:p w14:paraId="1F36CC11">
            <w:pPr>
              <w:spacing w:line="267" w:lineRule="auto"/>
              <w:rPr>
                <w:rFonts w:ascii="Arial"/>
                <w:sz w:val="21"/>
              </w:rPr>
            </w:pPr>
          </w:p>
          <w:p w14:paraId="020A450E">
            <w:pPr>
              <w:pStyle w:val="6"/>
              <w:spacing w:before="72" w:line="286" w:lineRule="auto"/>
              <w:ind w:left="131" w:right="121" w:hanging="1"/>
              <w:rPr>
                <w:sz w:val="22"/>
                <w:szCs w:val="22"/>
              </w:rPr>
            </w:pPr>
            <w:r>
              <w:rPr>
                <w:color w:val="0000FF"/>
                <w:spacing w:val="-4"/>
                <w:sz w:val="22"/>
                <w:szCs w:val="22"/>
              </w:rPr>
              <w:t>基础</w:t>
            </w:r>
            <w:r>
              <w:rPr>
                <w:color w:val="0000FF"/>
                <w:spacing w:val="34"/>
                <w:w w:val="130"/>
                <w:sz w:val="22"/>
                <w:szCs w:val="22"/>
              </w:rPr>
              <w:t>减</w:t>
            </w:r>
            <w:r>
              <w:rPr>
                <w:color w:val="0000FF"/>
                <w:spacing w:val="-5"/>
                <w:sz w:val="22"/>
                <w:szCs w:val="22"/>
              </w:rPr>
              <w:t>震、厂房隔声</w:t>
            </w:r>
          </w:p>
        </w:tc>
        <w:tc>
          <w:tcPr>
            <w:tcW w:w="861" w:type="dxa"/>
            <w:vAlign w:val="top"/>
          </w:tcPr>
          <w:p w14:paraId="7162F3D9">
            <w:pPr>
              <w:spacing w:line="248" w:lineRule="auto"/>
              <w:rPr>
                <w:rFonts w:ascii="Arial"/>
                <w:sz w:val="21"/>
              </w:rPr>
            </w:pPr>
          </w:p>
          <w:p w14:paraId="66D5FB7D">
            <w:pPr>
              <w:spacing w:before="58"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29.78</w:t>
            </w:r>
          </w:p>
        </w:tc>
        <w:tc>
          <w:tcPr>
            <w:tcW w:w="877" w:type="dxa"/>
            <w:vAlign w:val="top"/>
          </w:tcPr>
          <w:p w14:paraId="5C2881DC">
            <w:pPr>
              <w:spacing w:line="248" w:lineRule="auto"/>
              <w:rPr>
                <w:rFonts w:ascii="Arial"/>
                <w:sz w:val="21"/>
              </w:rPr>
            </w:pPr>
          </w:p>
          <w:p w14:paraId="7189BFBD">
            <w:pPr>
              <w:spacing w:before="58" w:line="195" w:lineRule="auto"/>
              <w:ind w:left="278"/>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-9.9</w:t>
            </w:r>
          </w:p>
        </w:tc>
        <w:tc>
          <w:tcPr>
            <w:tcW w:w="720" w:type="dxa"/>
            <w:vAlign w:val="top"/>
          </w:tcPr>
          <w:p w14:paraId="4E334CF2">
            <w:pPr>
              <w:spacing w:line="248" w:lineRule="auto"/>
              <w:rPr>
                <w:rFonts w:ascii="Arial"/>
                <w:sz w:val="21"/>
              </w:rPr>
            </w:pPr>
          </w:p>
          <w:p w14:paraId="67D58B66">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58DA9281">
            <w:pPr>
              <w:spacing w:before="286"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48.50</w:t>
            </w:r>
          </w:p>
        </w:tc>
        <w:tc>
          <w:tcPr>
            <w:tcW w:w="765" w:type="dxa"/>
            <w:vAlign w:val="top"/>
          </w:tcPr>
          <w:p w14:paraId="41B949ED">
            <w:pPr>
              <w:spacing w:before="281" w:line="195" w:lineRule="auto"/>
              <w:ind w:left="15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37.71</w:t>
            </w:r>
          </w:p>
        </w:tc>
        <w:tc>
          <w:tcPr>
            <w:tcW w:w="660" w:type="dxa"/>
            <w:vAlign w:val="top"/>
          </w:tcPr>
          <w:p w14:paraId="60B85600">
            <w:pPr>
              <w:pStyle w:val="6"/>
              <w:spacing w:before="261" w:line="220" w:lineRule="auto"/>
              <w:ind w:left="117"/>
              <w:rPr>
                <w:sz w:val="22"/>
                <w:szCs w:val="22"/>
              </w:rPr>
            </w:pPr>
            <w:r>
              <w:rPr>
                <w:color w:val="0000FF"/>
                <w:spacing w:val="-3"/>
                <w:sz w:val="22"/>
                <w:szCs w:val="22"/>
              </w:rPr>
              <w:t>昼夜</w:t>
            </w:r>
          </w:p>
        </w:tc>
        <w:tc>
          <w:tcPr>
            <w:tcW w:w="750" w:type="dxa"/>
            <w:vAlign w:val="top"/>
          </w:tcPr>
          <w:p w14:paraId="79F6E89C">
            <w:pPr>
              <w:spacing w:before="299"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A37287B">
            <w:pPr>
              <w:spacing w:line="248" w:lineRule="auto"/>
              <w:rPr>
                <w:rFonts w:ascii="Arial"/>
                <w:sz w:val="21"/>
              </w:rPr>
            </w:pPr>
          </w:p>
          <w:p w14:paraId="565B36BC">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16.71</w:t>
            </w:r>
          </w:p>
        </w:tc>
        <w:tc>
          <w:tcPr>
            <w:tcW w:w="696" w:type="dxa"/>
            <w:tcBorders>
              <w:right w:val="single" w:color="000000" w:sz="10" w:space="0"/>
            </w:tcBorders>
            <w:vAlign w:val="top"/>
          </w:tcPr>
          <w:p w14:paraId="1FE44C1E">
            <w:pPr>
              <w:spacing w:line="248" w:lineRule="auto"/>
              <w:rPr>
                <w:rFonts w:ascii="Arial"/>
                <w:sz w:val="21"/>
              </w:rPr>
            </w:pPr>
          </w:p>
          <w:p w14:paraId="09D3571B">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384C86E">
            <w:pPr>
              <w:rPr>
                <w:rFonts w:ascii="Arial"/>
                <w:sz w:val="21"/>
              </w:rPr>
            </w:pPr>
          </w:p>
        </w:tc>
      </w:tr>
      <w:tr w14:paraId="10F23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597" w:type="dxa"/>
            <w:vMerge w:val="continue"/>
            <w:tcBorders>
              <w:top w:val="nil"/>
              <w:bottom w:val="nil"/>
            </w:tcBorders>
            <w:vAlign w:val="top"/>
          </w:tcPr>
          <w:p w14:paraId="4DDA2B03">
            <w:pPr>
              <w:rPr>
                <w:rFonts w:ascii="Arial"/>
                <w:sz w:val="21"/>
              </w:rPr>
            </w:pPr>
          </w:p>
        </w:tc>
        <w:tc>
          <w:tcPr>
            <w:tcW w:w="124" w:type="dxa"/>
            <w:tcBorders>
              <w:top w:val="nil"/>
              <w:bottom w:val="nil"/>
              <w:right w:val="single" w:color="000000" w:sz="10" w:space="0"/>
            </w:tcBorders>
            <w:vAlign w:val="top"/>
          </w:tcPr>
          <w:p w14:paraId="0EBFCA81">
            <w:pPr>
              <w:rPr>
                <w:rFonts w:ascii="Arial"/>
                <w:sz w:val="21"/>
              </w:rPr>
            </w:pPr>
          </w:p>
        </w:tc>
        <w:tc>
          <w:tcPr>
            <w:tcW w:w="441" w:type="dxa"/>
            <w:vMerge w:val="continue"/>
            <w:tcBorders>
              <w:top w:val="nil"/>
              <w:left w:val="single" w:color="000000" w:sz="10" w:space="0"/>
              <w:bottom w:val="nil"/>
            </w:tcBorders>
            <w:vAlign w:val="top"/>
          </w:tcPr>
          <w:p w14:paraId="16E43268">
            <w:pPr>
              <w:rPr>
                <w:rFonts w:ascii="Arial"/>
                <w:sz w:val="21"/>
              </w:rPr>
            </w:pPr>
          </w:p>
        </w:tc>
        <w:tc>
          <w:tcPr>
            <w:tcW w:w="509" w:type="dxa"/>
            <w:vMerge w:val="continue"/>
            <w:tcBorders>
              <w:top w:val="nil"/>
              <w:bottom w:val="nil"/>
            </w:tcBorders>
            <w:vAlign w:val="top"/>
          </w:tcPr>
          <w:p w14:paraId="1965C836">
            <w:pPr>
              <w:rPr>
                <w:rFonts w:ascii="Arial"/>
                <w:sz w:val="21"/>
              </w:rPr>
            </w:pPr>
          </w:p>
        </w:tc>
        <w:tc>
          <w:tcPr>
            <w:tcW w:w="451" w:type="dxa"/>
            <w:vMerge w:val="continue"/>
            <w:tcBorders>
              <w:top w:val="nil"/>
              <w:bottom w:val="nil"/>
            </w:tcBorders>
            <w:textDirection w:val="tbRlV"/>
            <w:vAlign w:val="top"/>
          </w:tcPr>
          <w:p w14:paraId="14DF89E9">
            <w:pPr>
              <w:rPr>
                <w:rFonts w:ascii="Arial"/>
                <w:sz w:val="21"/>
              </w:rPr>
            </w:pPr>
          </w:p>
        </w:tc>
        <w:tc>
          <w:tcPr>
            <w:tcW w:w="1949" w:type="dxa"/>
            <w:vAlign w:val="top"/>
          </w:tcPr>
          <w:p w14:paraId="1AA7E169">
            <w:pPr>
              <w:pStyle w:val="6"/>
              <w:spacing w:before="89" w:line="244" w:lineRule="auto"/>
              <w:ind w:left="115" w:right="11" w:firstLine="102"/>
              <w:rPr>
                <w:sz w:val="22"/>
                <w:szCs w:val="22"/>
              </w:rPr>
            </w:pPr>
            <w:r>
              <w:rPr>
                <w:color w:val="0000FF"/>
                <w:spacing w:val="-3"/>
                <w:sz w:val="22"/>
                <w:szCs w:val="22"/>
              </w:rPr>
              <w:t>蓄热式高效熔炼</w:t>
            </w:r>
            <w:r>
              <w:rPr>
                <w:color w:val="0000FF"/>
                <w:spacing w:val="-5"/>
                <w:sz w:val="22"/>
                <w:szCs w:val="22"/>
              </w:rPr>
              <w:t>炉（</w:t>
            </w:r>
            <w:r>
              <w:rPr>
                <w:rFonts w:ascii="Times New Roman" w:hAnsi="Times New Roman" w:eastAsia="Times New Roman" w:cs="Times New Roman"/>
                <w:color w:val="0000FF"/>
                <w:spacing w:val="-5"/>
                <w:sz w:val="22"/>
                <w:szCs w:val="22"/>
              </w:rPr>
              <w:t xml:space="preserve">2#35t </w:t>
            </w:r>
            <w:r>
              <w:rPr>
                <w:color w:val="0000FF"/>
                <w:spacing w:val="-5"/>
                <w:sz w:val="22"/>
                <w:szCs w:val="22"/>
              </w:rPr>
              <w:t>熔炼炉）</w:t>
            </w:r>
          </w:p>
        </w:tc>
        <w:tc>
          <w:tcPr>
            <w:tcW w:w="555" w:type="dxa"/>
            <w:vAlign w:val="top"/>
          </w:tcPr>
          <w:p w14:paraId="3532D358">
            <w:pPr>
              <w:spacing w:before="271"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7F0F0CDA">
            <w:pPr>
              <w:spacing w:before="298" w:line="186"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75</w:t>
            </w:r>
          </w:p>
        </w:tc>
        <w:tc>
          <w:tcPr>
            <w:tcW w:w="690" w:type="dxa"/>
            <w:vMerge w:val="continue"/>
            <w:tcBorders>
              <w:top w:val="nil"/>
              <w:bottom w:val="nil"/>
            </w:tcBorders>
            <w:vAlign w:val="top"/>
          </w:tcPr>
          <w:p w14:paraId="1BA8F935">
            <w:pPr>
              <w:rPr>
                <w:rFonts w:ascii="Arial"/>
                <w:sz w:val="21"/>
              </w:rPr>
            </w:pPr>
          </w:p>
        </w:tc>
        <w:tc>
          <w:tcPr>
            <w:tcW w:w="861" w:type="dxa"/>
            <w:vAlign w:val="top"/>
          </w:tcPr>
          <w:p w14:paraId="514D292C">
            <w:pPr>
              <w:spacing w:line="244" w:lineRule="auto"/>
              <w:rPr>
                <w:rFonts w:ascii="Arial"/>
                <w:sz w:val="21"/>
              </w:rPr>
            </w:pPr>
          </w:p>
          <w:p w14:paraId="5E8A2DC2">
            <w:pPr>
              <w:spacing w:before="58" w:line="195" w:lineRule="auto"/>
              <w:ind w:left="219"/>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11.62</w:t>
            </w:r>
          </w:p>
        </w:tc>
        <w:tc>
          <w:tcPr>
            <w:tcW w:w="877" w:type="dxa"/>
            <w:vAlign w:val="top"/>
          </w:tcPr>
          <w:p w14:paraId="2159681C">
            <w:pPr>
              <w:spacing w:line="244" w:lineRule="auto"/>
              <w:rPr>
                <w:rFonts w:ascii="Arial"/>
                <w:sz w:val="21"/>
              </w:rPr>
            </w:pPr>
          </w:p>
          <w:p w14:paraId="7E5F7702">
            <w:pPr>
              <w:spacing w:before="58" w:line="195" w:lineRule="auto"/>
              <w:ind w:left="227"/>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11.06</w:t>
            </w:r>
          </w:p>
        </w:tc>
        <w:tc>
          <w:tcPr>
            <w:tcW w:w="720" w:type="dxa"/>
            <w:vAlign w:val="top"/>
          </w:tcPr>
          <w:p w14:paraId="3D28A4A8">
            <w:pPr>
              <w:spacing w:line="244" w:lineRule="auto"/>
              <w:rPr>
                <w:rFonts w:ascii="Arial"/>
                <w:sz w:val="21"/>
              </w:rPr>
            </w:pPr>
          </w:p>
          <w:p w14:paraId="345AB919">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107489A9">
            <w:pPr>
              <w:spacing w:before="281"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69.95</w:t>
            </w:r>
          </w:p>
        </w:tc>
        <w:tc>
          <w:tcPr>
            <w:tcW w:w="765" w:type="dxa"/>
            <w:vAlign w:val="top"/>
          </w:tcPr>
          <w:p w14:paraId="5A37EBD9">
            <w:pPr>
              <w:spacing w:before="277" w:line="195" w:lineRule="auto"/>
              <w:ind w:left="15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37.28</w:t>
            </w:r>
          </w:p>
        </w:tc>
        <w:tc>
          <w:tcPr>
            <w:tcW w:w="660" w:type="dxa"/>
            <w:vAlign w:val="top"/>
          </w:tcPr>
          <w:p w14:paraId="022BD5CD">
            <w:pPr>
              <w:pStyle w:val="6"/>
              <w:spacing w:before="259" w:line="220" w:lineRule="auto"/>
              <w:ind w:left="117"/>
              <w:rPr>
                <w:sz w:val="22"/>
                <w:szCs w:val="22"/>
              </w:rPr>
            </w:pPr>
            <w:r>
              <w:rPr>
                <w:color w:val="0000FF"/>
                <w:spacing w:val="-3"/>
                <w:sz w:val="22"/>
                <w:szCs w:val="22"/>
              </w:rPr>
              <w:t>昼夜</w:t>
            </w:r>
          </w:p>
        </w:tc>
        <w:tc>
          <w:tcPr>
            <w:tcW w:w="750" w:type="dxa"/>
            <w:vAlign w:val="top"/>
          </w:tcPr>
          <w:p w14:paraId="4CBD8E0C">
            <w:pPr>
              <w:spacing w:before="295"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698A5FF">
            <w:pPr>
              <w:spacing w:line="244" w:lineRule="auto"/>
              <w:rPr>
                <w:rFonts w:ascii="Arial"/>
                <w:sz w:val="21"/>
              </w:rPr>
            </w:pPr>
          </w:p>
          <w:p w14:paraId="2F55D6E1">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16.28</w:t>
            </w:r>
          </w:p>
        </w:tc>
        <w:tc>
          <w:tcPr>
            <w:tcW w:w="696" w:type="dxa"/>
            <w:tcBorders>
              <w:right w:val="single" w:color="000000" w:sz="10" w:space="0"/>
            </w:tcBorders>
            <w:vAlign w:val="top"/>
          </w:tcPr>
          <w:p w14:paraId="3C76702F">
            <w:pPr>
              <w:spacing w:line="244" w:lineRule="auto"/>
              <w:rPr>
                <w:rFonts w:ascii="Arial"/>
                <w:sz w:val="21"/>
              </w:rPr>
            </w:pPr>
          </w:p>
          <w:p w14:paraId="1F45DF64">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F5CE0F5">
            <w:pPr>
              <w:rPr>
                <w:rFonts w:ascii="Arial"/>
                <w:sz w:val="21"/>
              </w:rPr>
            </w:pPr>
          </w:p>
        </w:tc>
      </w:tr>
      <w:tr w14:paraId="0CF38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97" w:type="dxa"/>
            <w:vMerge w:val="continue"/>
            <w:tcBorders>
              <w:top w:val="nil"/>
              <w:bottom w:val="nil"/>
            </w:tcBorders>
            <w:vAlign w:val="top"/>
          </w:tcPr>
          <w:p w14:paraId="0D8741DA">
            <w:pPr>
              <w:rPr>
                <w:rFonts w:ascii="Arial"/>
                <w:sz w:val="21"/>
              </w:rPr>
            </w:pPr>
          </w:p>
        </w:tc>
        <w:tc>
          <w:tcPr>
            <w:tcW w:w="124" w:type="dxa"/>
            <w:tcBorders>
              <w:top w:val="nil"/>
              <w:bottom w:val="nil"/>
              <w:right w:val="single" w:color="000000" w:sz="10" w:space="0"/>
            </w:tcBorders>
            <w:vAlign w:val="top"/>
          </w:tcPr>
          <w:p w14:paraId="7688662C">
            <w:pPr>
              <w:rPr>
                <w:rFonts w:ascii="Arial"/>
                <w:sz w:val="21"/>
              </w:rPr>
            </w:pPr>
          </w:p>
        </w:tc>
        <w:tc>
          <w:tcPr>
            <w:tcW w:w="441" w:type="dxa"/>
            <w:vMerge w:val="continue"/>
            <w:tcBorders>
              <w:top w:val="nil"/>
              <w:left w:val="single" w:color="000000" w:sz="10" w:space="0"/>
              <w:bottom w:val="nil"/>
            </w:tcBorders>
            <w:vAlign w:val="top"/>
          </w:tcPr>
          <w:p w14:paraId="71F187FA">
            <w:pPr>
              <w:rPr>
                <w:rFonts w:ascii="Arial"/>
                <w:sz w:val="21"/>
              </w:rPr>
            </w:pPr>
          </w:p>
        </w:tc>
        <w:tc>
          <w:tcPr>
            <w:tcW w:w="509" w:type="dxa"/>
            <w:vMerge w:val="continue"/>
            <w:tcBorders>
              <w:top w:val="nil"/>
              <w:bottom w:val="nil"/>
            </w:tcBorders>
            <w:vAlign w:val="top"/>
          </w:tcPr>
          <w:p w14:paraId="0B402CA3">
            <w:pPr>
              <w:rPr>
                <w:rFonts w:ascii="Arial"/>
                <w:sz w:val="21"/>
              </w:rPr>
            </w:pPr>
          </w:p>
        </w:tc>
        <w:tc>
          <w:tcPr>
            <w:tcW w:w="451" w:type="dxa"/>
            <w:vMerge w:val="continue"/>
            <w:tcBorders>
              <w:top w:val="nil"/>
              <w:bottom w:val="nil"/>
            </w:tcBorders>
            <w:textDirection w:val="tbRlV"/>
            <w:vAlign w:val="top"/>
          </w:tcPr>
          <w:p w14:paraId="0C5ACF09">
            <w:pPr>
              <w:rPr>
                <w:rFonts w:ascii="Arial"/>
                <w:sz w:val="21"/>
              </w:rPr>
            </w:pPr>
          </w:p>
        </w:tc>
        <w:tc>
          <w:tcPr>
            <w:tcW w:w="1949" w:type="dxa"/>
            <w:vAlign w:val="top"/>
          </w:tcPr>
          <w:p w14:paraId="1C0E3D2D">
            <w:pPr>
              <w:pStyle w:val="6"/>
              <w:spacing w:before="91" w:line="246" w:lineRule="auto"/>
              <w:ind w:left="154" w:right="160" w:firstLine="64"/>
              <w:rPr>
                <w:sz w:val="22"/>
                <w:szCs w:val="22"/>
              </w:rPr>
            </w:pPr>
            <w:r>
              <w:rPr>
                <w:color w:val="0000FF"/>
                <w:spacing w:val="-3"/>
                <w:sz w:val="22"/>
                <w:szCs w:val="22"/>
              </w:rPr>
              <w:t>蓄热式高效熔炼炉（</w:t>
            </w:r>
            <w:r>
              <w:rPr>
                <w:rFonts w:ascii="Times New Roman" w:hAnsi="Times New Roman" w:eastAsia="Times New Roman" w:cs="Times New Roman"/>
                <w:color w:val="0000FF"/>
                <w:spacing w:val="-3"/>
                <w:sz w:val="22"/>
                <w:szCs w:val="22"/>
              </w:rPr>
              <w:t xml:space="preserve">60t </w:t>
            </w:r>
            <w:r>
              <w:rPr>
                <w:color w:val="0000FF"/>
                <w:spacing w:val="-3"/>
                <w:sz w:val="22"/>
                <w:szCs w:val="22"/>
              </w:rPr>
              <w:t>熔炼炉）</w:t>
            </w:r>
          </w:p>
        </w:tc>
        <w:tc>
          <w:tcPr>
            <w:tcW w:w="555" w:type="dxa"/>
            <w:vAlign w:val="top"/>
          </w:tcPr>
          <w:p w14:paraId="46D50C09">
            <w:pPr>
              <w:spacing w:before="276"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D18B827">
            <w:pPr>
              <w:spacing w:before="303" w:line="186"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75</w:t>
            </w:r>
          </w:p>
        </w:tc>
        <w:tc>
          <w:tcPr>
            <w:tcW w:w="690" w:type="dxa"/>
            <w:vMerge w:val="continue"/>
            <w:tcBorders>
              <w:top w:val="nil"/>
              <w:bottom w:val="nil"/>
            </w:tcBorders>
            <w:vAlign w:val="top"/>
          </w:tcPr>
          <w:p w14:paraId="48A7EE27">
            <w:pPr>
              <w:rPr>
                <w:rFonts w:ascii="Arial"/>
                <w:sz w:val="21"/>
              </w:rPr>
            </w:pPr>
          </w:p>
        </w:tc>
        <w:tc>
          <w:tcPr>
            <w:tcW w:w="861" w:type="dxa"/>
            <w:vAlign w:val="top"/>
          </w:tcPr>
          <w:p w14:paraId="7E4E54A1">
            <w:pPr>
              <w:spacing w:line="249" w:lineRule="auto"/>
              <w:rPr>
                <w:rFonts w:ascii="Arial"/>
                <w:sz w:val="21"/>
              </w:rPr>
            </w:pPr>
          </w:p>
          <w:p w14:paraId="2423CF58">
            <w:pPr>
              <w:spacing w:before="58" w:line="195" w:lineRule="auto"/>
              <w:ind w:left="267"/>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10.6</w:t>
            </w:r>
          </w:p>
        </w:tc>
        <w:tc>
          <w:tcPr>
            <w:tcW w:w="877" w:type="dxa"/>
            <w:vAlign w:val="top"/>
          </w:tcPr>
          <w:p w14:paraId="631C45E3">
            <w:pPr>
              <w:spacing w:line="249" w:lineRule="auto"/>
              <w:rPr>
                <w:rFonts w:ascii="Arial"/>
                <w:sz w:val="21"/>
              </w:rPr>
            </w:pPr>
          </w:p>
          <w:p w14:paraId="3D4BC91B">
            <w:pPr>
              <w:spacing w:before="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-9.</w:t>
            </w:r>
            <w:r>
              <w:rPr>
                <w:rFonts w:ascii="Times New Roman" w:hAnsi="Times New Roman" w:eastAsia="Times New Roman" w:cs="Times New Roman"/>
                <w:color w:val="0000FF"/>
                <w:spacing w:val="-24"/>
                <w:sz w:val="20"/>
                <w:szCs w:val="20"/>
              </w:rPr>
              <w:t xml:space="preserve"> </w:t>
            </w:r>
            <w:r>
              <w:rPr>
                <w:rFonts w:ascii="Times New Roman" w:hAnsi="Times New Roman" w:eastAsia="Times New Roman" w:cs="Times New Roman"/>
                <w:color w:val="0000FF"/>
                <w:spacing w:val="-3"/>
                <w:sz w:val="20"/>
                <w:szCs w:val="20"/>
              </w:rPr>
              <w:t>14</w:t>
            </w:r>
          </w:p>
        </w:tc>
        <w:tc>
          <w:tcPr>
            <w:tcW w:w="720" w:type="dxa"/>
            <w:vAlign w:val="top"/>
          </w:tcPr>
          <w:p w14:paraId="0DC8C7C8">
            <w:pPr>
              <w:spacing w:line="249" w:lineRule="auto"/>
              <w:rPr>
                <w:rFonts w:ascii="Arial"/>
                <w:sz w:val="21"/>
              </w:rPr>
            </w:pPr>
          </w:p>
          <w:p w14:paraId="2AA6418B">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1024E8A3">
            <w:pPr>
              <w:spacing w:before="287"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49.78</w:t>
            </w:r>
          </w:p>
        </w:tc>
        <w:tc>
          <w:tcPr>
            <w:tcW w:w="765" w:type="dxa"/>
            <w:vAlign w:val="top"/>
          </w:tcPr>
          <w:p w14:paraId="14CD9F59">
            <w:pPr>
              <w:spacing w:before="282" w:line="195" w:lineRule="auto"/>
              <w:ind w:left="15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37.67</w:t>
            </w:r>
          </w:p>
        </w:tc>
        <w:tc>
          <w:tcPr>
            <w:tcW w:w="660" w:type="dxa"/>
            <w:vAlign w:val="top"/>
          </w:tcPr>
          <w:p w14:paraId="03372C5F">
            <w:pPr>
              <w:pStyle w:val="6"/>
              <w:spacing w:before="262" w:line="220" w:lineRule="auto"/>
              <w:ind w:left="117"/>
              <w:rPr>
                <w:sz w:val="22"/>
                <w:szCs w:val="22"/>
              </w:rPr>
            </w:pPr>
            <w:r>
              <w:rPr>
                <w:color w:val="0000FF"/>
                <w:spacing w:val="-3"/>
                <w:sz w:val="22"/>
                <w:szCs w:val="22"/>
              </w:rPr>
              <w:t>昼夜</w:t>
            </w:r>
          </w:p>
        </w:tc>
        <w:tc>
          <w:tcPr>
            <w:tcW w:w="750" w:type="dxa"/>
            <w:vAlign w:val="top"/>
          </w:tcPr>
          <w:p w14:paraId="11F75A9A">
            <w:pPr>
              <w:spacing w:before="300"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43DF05C">
            <w:pPr>
              <w:spacing w:line="249" w:lineRule="auto"/>
              <w:rPr>
                <w:rFonts w:ascii="Arial"/>
                <w:sz w:val="21"/>
              </w:rPr>
            </w:pPr>
          </w:p>
          <w:p w14:paraId="1839161C">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16.67</w:t>
            </w:r>
          </w:p>
        </w:tc>
        <w:tc>
          <w:tcPr>
            <w:tcW w:w="696" w:type="dxa"/>
            <w:tcBorders>
              <w:right w:val="single" w:color="000000" w:sz="10" w:space="0"/>
            </w:tcBorders>
            <w:vAlign w:val="top"/>
          </w:tcPr>
          <w:p w14:paraId="280B851C">
            <w:pPr>
              <w:spacing w:line="249" w:lineRule="auto"/>
              <w:rPr>
                <w:rFonts w:ascii="Arial"/>
                <w:sz w:val="21"/>
              </w:rPr>
            </w:pPr>
          </w:p>
          <w:p w14:paraId="1017B79D">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4DB4B8B4">
            <w:pPr>
              <w:rPr>
                <w:rFonts w:ascii="Arial"/>
                <w:sz w:val="21"/>
              </w:rPr>
            </w:pPr>
          </w:p>
        </w:tc>
      </w:tr>
      <w:tr w14:paraId="5FD3B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3CF66C14">
            <w:pPr>
              <w:rPr>
                <w:rFonts w:ascii="Arial"/>
                <w:sz w:val="21"/>
              </w:rPr>
            </w:pPr>
          </w:p>
        </w:tc>
        <w:tc>
          <w:tcPr>
            <w:tcW w:w="124" w:type="dxa"/>
            <w:tcBorders>
              <w:top w:val="nil"/>
              <w:bottom w:val="nil"/>
              <w:right w:val="single" w:color="000000" w:sz="10" w:space="0"/>
            </w:tcBorders>
            <w:vAlign w:val="top"/>
          </w:tcPr>
          <w:p w14:paraId="02483BAC">
            <w:pPr>
              <w:rPr>
                <w:rFonts w:ascii="Arial"/>
                <w:sz w:val="21"/>
              </w:rPr>
            </w:pPr>
          </w:p>
        </w:tc>
        <w:tc>
          <w:tcPr>
            <w:tcW w:w="441" w:type="dxa"/>
            <w:vMerge w:val="continue"/>
            <w:tcBorders>
              <w:top w:val="nil"/>
              <w:left w:val="single" w:color="000000" w:sz="10" w:space="0"/>
              <w:bottom w:val="nil"/>
            </w:tcBorders>
            <w:vAlign w:val="top"/>
          </w:tcPr>
          <w:p w14:paraId="5972044D">
            <w:pPr>
              <w:rPr>
                <w:rFonts w:ascii="Arial"/>
                <w:sz w:val="21"/>
              </w:rPr>
            </w:pPr>
          </w:p>
        </w:tc>
        <w:tc>
          <w:tcPr>
            <w:tcW w:w="509" w:type="dxa"/>
            <w:vMerge w:val="continue"/>
            <w:tcBorders>
              <w:top w:val="nil"/>
              <w:bottom w:val="nil"/>
            </w:tcBorders>
            <w:vAlign w:val="top"/>
          </w:tcPr>
          <w:p w14:paraId="1B522014">
            <w:pPr>
              <w:rPr>
                <w:rFonts w:ascii="Arial"/>
                <w:sz w:val="21"/>
              </w:rPr>
            </w:pPr>
          </w:p>
        </w:tc>
        <w:tc>
          <w:tcPr>
            <w:tcW w:w="451" w:type="dxa"/>
            <w:vMerge w:val="continue"/>
            <w:tcBorders>
              <w:top w:val="nil"/>
              <w:bottom w:val="nil"/>
            </w:tcBorders>
            <w:textDirection w:val="tbRlV"/>
            <w:vAlign w:val="top"/>
          </w:tcPr>
          <w:p w14:paraId="02B9C234">
            <w:pPr>
              <w:rPr>
                <w:rFonts w:ascii="Arial"/>
                <w:sz w:val="21"/>
              </w:rPr>
            </w:pPr>
          </w:p>
        </w:tc>
        <w:tc>
          <w:tcPr>
            <w:tcW w:w="1949" w:type="dxa"/>
            <w:vAlign w:val="top"/>
          </w:tcPr>
          <w:p w14:paraId="3C299935">
            <w:pPr>
              <w:pStyle w:val="6"/>
              <w:spacing w:before="89" w:line="204" w:lineRule="auto"/>
              <w:ind w:left="429"/>
              <w:rPr>
                <w:sz w:val="22"/>
                <w:szCs w:val="22"/>
              </w:rPr>
            </w:pPr>
            <w:r>
              <w:rPr>
                <w:color w:val="0000FF"/>
                <w:spacing w:val="-2"/>
                <w:sz w:val="22"/>
                <w:szCs w:val="22"/>
              </w:rPr>
              <w:t>井式铸造机</w:t>
            </w:r>
          </w:p>
        </w:tc>
        <w:tc>
          <w:tcPr>
            <w:tcW w:w="555" w:type="dxa"/>
            <w:vAlign w:val="top"/>
          </w:tcPr>
          <w:p w14:paraId="4DED7F8A">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C1FC3E1">
            <w:pPr>
              <w:spacing w:before="126"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7BC1218B">
            <w:pPr>
              <w:rPr>
                <w:rFonts w:ascii="Arial"/>
                <w:sz w:val="21"/>
              </w:rPr>
            </w:pPr>
          </w:p>
        </w:tc>
        <w:tc>
          <w:tcPr>
            <w:tcW w:w="861" w:type="dxa"/>
            <w:vAlign w:val="top"/>
          </w:tcPr>
          <w:p w14:paraId="273A5C42">
            <w:pPr>
              <w:spacing w:before="134" w:line="195" w:lineRule="auto"/>
              <w:ind w:left="19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36.01</w:t>
            </w:r>
          </w:p>
        </w:tc>
        <w:tc>
          <w:tcPr>
            <w:tcW w:w="877" w:type="dxa"/>
            <w:vAlign w:val="top"/>
          </w:tcPr>
          <w:p w14:paraId="2A474DE2">
            <w:pPr>
              <w:spacing w:before="134"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-6.61</w:t>
            </w:r>
          </w:p>
        </w:tc>
        <w:tc>
          <w:tcPr>
            <w:tcW w:w="720" w:type="dxa"/>
            <w:vAlign w:val="top"/>
          </w:tcPr>
          <w:p w14:paraId="1263B7A2">
            <w:pPr>
              <w:spacing w:before="134"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157BAC22">
            <w:pPr>
              <w:spacing w:before="112" w:line="195" w:lineRule="auto"/>
              <w:ind w:left="18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51.62</w:t>
            </w:r>
          </w:p>
        </w:tc>
        <w:tc>
          <w:tcPr>
            <w:tcW w:w="765" w:type="dxa"/>
            <w:vAlign w:val="top"/>
          </w:tcPr>
          <w:p w14:paraId="679EAEC4">
            <w:pPr>
              <w:spacing w:before="107"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42.62</w:t>
            </w:r>
          </w:p>
        </w:tc>
        <w:tc>
          <w:tcPr>
            <w:tcW w:w="660" w:type="dxa"/>
            <w:vAlign w:val="top"/>
          </w:tcPr>
          <w:p w14:paraId="29D43635">
            <w:pPr>
              <w:pStyle w:val="6"/>
              <w:spacing w:before="89" w:line="204" w:lineRule="auto"/>
              <w:ind w:left="117"/>
              <w:rPr>
                <w:sz w:val="22"/>
                <w:szCs w:val="22"/>
              </w:rPr>
            </w:pPr>
            <w:r>
              <w:rPr>
                <w:color w:val="0000FF"/>
                <w:spacing w:val="-3"/>
                <w:sz w:val="22"/>
                <w:szCs w:val="22"/>
              </w:rPr>
              <w:t>昼夜</w:t>
            </w:r>
          </w:p>
        </w:tc>
        <w:tc>
          <w:tcPr>
            <w:tcW w:w="750" w:type="dxa"/>
            <w:vAlign w:val="top"/>
          </w:tcPr>
          <w:p w14:paraId="12307300">
            <w:pPr>
              <w:spacing w:before="12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3B9869F">
            <w:pPr>
              <w:spacing w:before="134"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21.62</w:t>
            </w:r>
          </w:p>
        </w:tc>
        <w:tc>
          <w:tcPr>
            <w:tcW w:w="696" w:type="dxa"/>
            <w:tcBorders>
              <w:right w:val="single" w:color="000000" w:sz="10" w:space="0"/>
            </w:tcBorders>
            <w:vAlign w:val="top"/>
          </w:tcPr>
          <w:p w14:paraId="25D96EF1">
            <w:pPr>
              <w:spacing w:before="134"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91C059B">
            <w:pPr>
              <w:rPr>
                <w:rFonts w:ascii="Arial"/>
                <w:sz w:val="21"/>
              </w:rPr>
            </w:pPr>
          </w:p>
        </w:tc>
      </w:tr>
      <w:tr w14:paraId="5297E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38C0DCC2">
            <w:pPr>
              <w:rPr>
                <w:rFonts w:ascii="Arial"/>
                <w:sz w:val="21"/>
              </w:rPr>
            </w:pPr>
          </w:p>
        </w:tc>
        <w:tc>
          <w:tcPr>
            <w:tcW w:w="124" w:type="dxa"/>
            <w:tcBorders>
              <w:top w:val="nil"/>
              <w:bottom w:val="nil"/>
              <w:right w:val="single" w:color="000000" w:sz="10" w:space="0"/>
            </w:tcBorders>
            <w:vAlign w:val="top"/>
          </w:tcPr>
          <w:p w14:paraId="3DF8D0AD">
            <w:pPr>
              <w:rPr>
                <w:rFonts w:ascii="Arial"/>
                <w:sz w:val="21"/>
              </w:rPr>
            </w:pPr>
          </w:p>
        </w:tc>
        <w:tc>
          <w:tcPr>
            <w:tcW w:w="441" w:type="dxa"/>
            <w:vMerge w:val="continue"/>
            <w:tcBorders>
              <w:top w:val="nil"/>
              <w:left w:val="single" w:color="000000" w:sz="10" w:space="0"/>
              <w:bottom w:val="nil"/>
            </w:tcBorders>
            <w:vAlign w:val="top"/>
          </w:tcPr>
          <w:p w14:paraId="7D75C830">
            <w:pPr>
              <w:rPr>
                <w:rFonts w:ascii="Arial"/>
                <w:sz w:val="21"/>
              </w:rPr>
            </w:pPr>
          </w:p>
        </w:tc>
        <w:tc>
          <w:tcPr>
            <w:tcW w:w="509" w:type="dxa"/>
            <w:vMerge w:val="continue"/>
            <w:tcBorders>
              <w:top w:val="nil"/>
              <w:bottom w:val="nil"/>
            </w:tcBorders>
            <w:vAlign w:val="top"/>
          </w:tcPr>
          <w:p w14:paraId="2FF1BB63">
            <w:pPr>
              <w:rPr>
                <w:rFonts w:ascii="Arial"/>
                <w:sz w:val="21"/>
              </w:rPr>
            </w:pPr>
          </w:p>
        </w:tc>
        <w:tc>
          <w:tcPr>
            <w:tcW w:w="451" w:type="dxa"/>
            <w:vMerge w:val="continue"/>
            <w:tcBorders>
              <w:top w:val="nil"/>
              <w:bottom w:val="nil"/>
            </w:tcBorders>
            <w:textDirection w:val="tbRlV"/>
            <w:vAlign w:val="top"/>
          </w:tcPr>
          <w:p w14:paraId="4FE62ADE">
            <w:pPr>
              <w:rPr>
                <w:rFonts w:ascii="Arial"/>
                <w:sz w:val="21"/>
              </w:rPr>
            </w:pPr>
          </w:p>
        </w:tc>
        <w:tc>
          <w:tcPr>
            <w:tcW w:w="1949" w:type="dxa"/>
            <w:vAlign w:val="top"/>
          </w:tcPr>
          <w:p w14:paraId="751D1BCE">
            <w:pPr>
              <w:pStyle w:val="6"/>
              <w:spacing w:before="92" w:line="202" w:lineRule="auto"/>
              <w:ind w:left="289"/>
              <w:rPr>
                <w:rFonts w:ascii="Times New Roman" w:hAnsi="Times New Roman" w:eastAsia="Times New Roman" w:cs="Times New Roman"/>
                <w:sz w:val="22"/>
                <w:szCs w:val="22"/>
              </w:rPr>
            </w:pPr>
            <w:r>
              <w:rPr>
                <w:color w:val="0000FF"/>
                <w:spacing w:val="-5"/>
                <w:sz w:val="22"/>
                <w:szCs w:val="22"/>
              </w:rPr>
              <w:t>铸锭连铸机</w:t>
            </w:r>
            <w:r>
              <w:rPr>
                <w:color w:val="0000FF"/>
                <w:spacing w:val="-27"/>
                <w:sz w:val="22"/>
                <w:szCs w:val="22"/>
              </w:rPr>
              <w:t xml:space="preserve"> </w:t>
            </w:r>
            <w:r>
              <w:rPr>
                <w:rFonts w:ascii="Times New Roman" w:hAnsi="Times New Roman" w:eastAsia="Times New Roman" w:cs="Times New Roman"/>
                <w:color w:val="0000FF"/>
                <w:spacing w:val="-5"/>
                <w:sz w:val="22"/>
                <w:szCs w:val="22"/>
              </w:rPr>
              <w:t>1#</w:t>
            </w:r>
          </w:p>
        </w:tc>
        <w:tc>
          <w:tcPr>
            <w:tcW w:w="555" w:type="dxa"/>
            <w:vAlign w:val="top"/>
          </w:tcPr>
          <w:p w14:paraId="2CDE9588">
            <w:pPr>
              <w:spacing w:before="104"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A1D1BA9">
            <w:pPr>
              <w:spacing w:before="128"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3FB4D5AF">
            <w:pPr>
              <w:rPr>
                <w:rFonts w:ascii="Arial"/>
                <w:sz w:val="21"/>
              </w:rPr>
            </w:pPr>
          </w:p>
        </w:tc>
        <w:tc>
          <w:tcPr>
            <w:tcW w:w="861" w:type="dxa"/>
            <w:vAlign w:val="top"/>
          </w:tcPr>
          <w:p w14:paraId="5F4C6769">
            <w:pPr>
              <w:spacing w:before="136"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22.89</w:t>
            </w:r>
          </w:p>
        </w:tc>
        <w:tc>
          <w:tcPr>
            <w:tcW w:w="877" w:type="dxa"/>
            <w:vAlign w:val="top"/>
          </w:tcPr>
          <w:p w14:paraId="696733F9">
            <w:pPr>
              <w:spacing w:before="136" w:line="195" w:lineRule="auto"/>
              <w:ind w:left="22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16.64</w:t>
            </w:r>
          </w:p>
        </w:tc>
        <w:tc>
          <w:tcPr>
            <w:tcW w:w="720" w:type="dxa"/>
            <w:vAlign w:val="top"/>
          </w:tcPr>
          <w:p w14:paraId="636BF6CB">
            <w:pPr>
              <w:spacing w:before="128" w:line="189" w:lineRule="auto"/>
              <w:ind w:left="228"/>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0.5</w:t>
            </w:r>
          </w:p>
        </w:tc>
        <w:tc>
          <w:tcPr>
            <w:tcW w:w="824" w:type="dxa"/>
            <w:vAlign w:val="top"/>
          </w:tcPr>
          <w:p w14:paraId="511B3CC5">
            <w:pPr>
              <w:spacing w:before="114" w:line="195" w:lineRule="auto"/>
              <w:ind w:left="182"/>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75.22</w:t>
            </w:r>
          </w:p>
        </w:tc>
        <w:tc>
          <w:tcPr>
            <w:tcW w:w="765" w:type="dxa"/>
            <w:vAlign w:val="top"/>
          </w:tcPr>
          <w:p w14:paraId="5D23C51D">
            <w:pPr>
              <w:spacing w:before="110"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42.23</w:t>
            </w:r>
          </w:p>
        </w:tc>
        <w:tc>
          <w:tcPr>
            <w:tcW w:w="660" w:type="dxa"/>
            <w:vAlign w:val="top"/>
          </w:tcPr>
          <w:p w14:paraId="10B1BC87">
            <w:pPr>
              <w:pStyle w:val="6"/>
              <w:spacing w:before="92" w:line="202" w:lineRule="auto"/>
              <w:ind w:left="117"/>
              <w:rPr>
                <w:sz w:val="22"/>
                <w:szCs w:val="22"/>
              </w:rPr>
            </w:pPr>
            <w:r>
              <w:rPr>
                <w:color w:val="0000FF"/>
                <w:spacing w:val="-3"/>
                <w:sz w:val="22"/>
                <w:szCs w:val="22"/>
              </w:rPr>
              <w:t>昼夜</w:t>
            </w:r>
          </w:p>
        </w:tc>
        <w:tc>
          <w:tcPr>
            <w:tcW w:w="750" w:type="dxa"/>
            <w:vAlign w:val="top"/>
          </w:tcPr>
          <w:p w14:paraId="7277EE09">
            <w:pPr>
              <w:spacing w:before="128"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4777E55">
            <w:pPr>
              <w:spacing w:before="136"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21.23</w:t>
            </w:r>
          </w:p>
        </w:tc>
        <w:tc>
          <w:tcPr>
            <w:tcW w:w="696" w:type="dxa"/>
            <w:tcBorders>
              <w:right w:val="single" w:color="000000" w:sz="10" w:space="0"/>
            </w:tcBorders>
            <w:vAlign w:val="top"/>
          </w:tcPr>
          <w:p w14:paraId="154F9FDE">
            <w:pPr>
              <w:spacing w:before="136"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23E6502">
            <w:pPr>
              <w:rPr>
                <w:rFonts w:ascii="Arial"/>
                <w:sz w:val="21"/>
              </w:rPr>
            </w:pPr>
          </w:p>
        </w:tc>
      </w:tr>
      <w:tr w14:paraId="53CC7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592A867A">
            <w:pPr>
              <w:rPr>
                <w:rFonts w:ascii="Arial"/>
                <w:sz w:val="21"/>
              </w:rPr>
            </w:pPr>
          </w:p>
        </w:tc>
        <w:tc>
          <w:tcPr>
            <w:tcW w:w="124" w:type="dxa"/>
            <w:tcBorders>
              <w:top w:val="nil"/>
              <w:bottom w:val="nil"/>
              <w:right w:val="single" w:color="000000" w:sz="10" w:space="0"/>
            </w:tcBorders>
            <w:vAlign w:val="top"/>
          </w:tcPr>
          <w:p w14:paraId="0CB834F2">
            <w:pPr>
              <w:rPr>
                <w:rFonts w:ascii="Arial"/>
                <w:sz w:val="21"/>
              </w:rPr>
            </w:pPr>
          </w:p>
        </w:tc>
        <w:tc>
          <w:tcPr>
            <w:tcW w:w="441" w:type="dxa"/>
            <w:vMerge w:val="continue"/>
            <w:tcBorders>
              <w:top w:val="nil"/>
              <w:left w:val="single" w:color="000000" w:sz="10" w:space="0"/>
              <w:bottom w:val="nil"/>
            </w:tcBorders>
            <w:vAlign w:val="top"/>
          </w:tcPr>
          <w:p w14:paraId="7A8172B9">
            <w:pPr>
              <w:rPr>
                <w:rFonts w:ascii="Arial"/>
                <w:sz w:val="21"/>
              </w:rPr>
            </w:pPr>
          </w:p>
        </w:tc>
        <w:tc>
          <w:tcPr>
            <w:tcW w:w="509" w:type="dxa"/>
            <w:vMerge w:val="continue"/>
            <w:tcBorders>
              <w:top w:val="nil"/>
              <w:bottom w:val="nil"/>
            </w:tcBorders>
            <w:vAlign w:val="top"/>
          </w:tcPr>
          <w:p w14:paraId="048ABC9B">
            <w:pPr>
              <w:rPr>
                <w:rFonts w:ascii="Arial"/>
                <w:sz w:val="21"/>
              </w:rPr>
            </w:pPr>
          </w:p>
        </w:tc>
        <w:tc>
          <w:tcPr>
            <w:tcW w:w="451" w:type="dxa"/>
            <w:vMerge w:val="continue"/>
            <w:tcBorders>
              <w:top w:val="nil"/>
              <w:bottom w:val="nil"/>
            </w:tcBorders>
            <w:textDirection w:val="tbRlV"/>
            <w:vAlign w:val="top"/>
          </w:tcPr>
          <w:p w14:paraId="0A29D6C3">
            <w:pPr>
              <w:rPr>
                <w:rFonts w:ascii="Arial"/>
                <w:sz w:val="21"/>
              </w:rPr>
            </w:pPr>
          </w:p>
        </w:tc>
        <w:tc>
          <w:tcPr>
            <w:tcW w:w="1949" w:type="dxa"/>
            <w:vAlign w:val="top"/>
          </w:tcPr>
          <w:p w14:paraId="0350D26E">
            <w:pPr>
              <w:pStyle w:val="6"/>
              <w:spacing w:before="95" w:line="205" w:lineRule="auto"/>
              <w:ind w:left="289"/>
              <w:rPr>
                <w:rFonts w:ascii="Times New Roman" w:hAnsi="Times New Roman" w:eastAsia="Times New Roman" w:cs="Times New Roman"/>
                <w:sz w:val="22"/>
                <w:szCs w:val="22"/>
              </w:rPr>
            </w:pPr>
            <w:r>
              <w:rPr>
                <w:color w:val="0000FF"/>
                <w:spacing w:val="-2"/>
                <w:sz w:val="22"/>
                <w:szCs w:val="22"/>
              </w:rPr>
              <w:t>铸锭连铸机</w:t>
            </w:r>
            <w:r>
              <w:rPr>
                <w:color w:val="0000FF"/>
                <w:spacing w:val="-48"/>
                <w:sz w:val="22"/>
                <w:szCs w:val="22"/>
              </w:rPr>
              <w:t xml:space="preserve"> </w:t>
            </w:r>
            <w:r>
              <w:rPr>
                <w:rFonts w:ascii="Times New Roman" w:hAnsi="Times New Roman" w:eastAsia="Times New Roman" w:cs="Times New Roman"/>
                <w:color w:val="0000FF"/>
                <w:spacing w:val="-2"/>
                <w:sz w:val="22"/>
                <w:szCs w:val="22"/>
              </w:rPr>
              <w:t>2#</w:t>
            </w:r>
          </w:p>
        </w:tc>
        <w:tc>
          <w:tcPr>
            <w:tcW w:w="555" w:type="dxa"/>
            <w:vAlign w:val="top"/>
          </w:tcPr>
          <w:p w14:paraId="0FD4B655">
            <w:pPr>
              <w:spacing w:before="106"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31C03CC">
            <w:pPr>
              <w:spacing w:before="130"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07A67EFC">
            <w:pPr>
              <w:rPr>
                <w:rFonts w:ascii="Arial"/>
                <w:sz w:val="21"/>
              </w:rPr>
            </w:pPr>
          </w:p>
        </w:tc>
        <w:tc>
          <w:tcPr>
            <w:tcW w:w="861" w:type="dxa"/>
            <w:vAlign w:val="top"/>
          </w:tcPr>
          <w:p w14:paraId="35AF6F10">
            <w:pPr>
              <w:spacing w:before="138"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22.89</w:t>
            </w:r>
          </w:p>
        </w:tc>
        <w:tc>
          <w:tcPr>
            <w:tcW w:w="877" w:type="dxa"/>
            <w:vAlign w:val="top"/>
          </w:tcPr>
          <w:p w14:paraId="43C554F6">
            <w:pPr>
              <w:spacing w:before="138" w:line="195" w:lineRule="auto"/>
              <w:ind w:left="26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5.91</w:t>
            </w:r>
          </w:p>
        </w:tc>
        <w:tc>
          <w:tcPr>
            <w:tcW w:w="720" w:type="dxa"/>
            <w:vAlign w:val="top"/>
          </w:tcPr>
          <w:p w14:paraId="31F7BD37">
            <w:pPr>
              <w:spacing w:before="138"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132E904F">
            <w:pPr>
              <w:spacing w:before="117"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64.49</w:t>
            </w:r>
          </w:p>
        </w:tc>
        <w:tc>
          <w:tcPr>
            <w:tcW w:w="765" w:type="dxa"/>
            <w:vAlign w:val="top"/>
          </w:tcPr>
          <w:p w14:paraId="0936F366">
            <w:pPr>
              <w:spacing w:before="112"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42.36</w:t>
            </w:r>
          </w:p>
        </w:tc>
        <w:tc>
          <w:tcPr>
            <w:tcW w:w="660" w:type="dxa"/>
            <w:vAlign w:val="top"/>
          </w:tcPr>
          <w:p w14:paraId="6DAF4F25">
            <w:pPr>
              <w:pStyle w:val="6"/>
              <w:spacing w:before="95" w:line="205" w:lineRule="auto"/>
              <w:ind w:left="117"/>
              <w:rPr>
                <w:sz w:val="22"/>
                <w:szCs w:val="22"/>
              </w:rPr>
            </w:pPr>
            <w:r>
              <w:rPr>
                <w:color w:val="0000FF"/>
                <w:spacing w:val="-3"/>
                <w:sz w:val="22"/>
                <w:szCs w:val="22"/>
              </w:rPr>
              <w:t>昼夜</w:t>
            </w:r>
          </w:p>
        </w:tc>
        <w:tc>
          <w:tcPr>
            <w:tcW w:w="750" w:type="dxa"/>
            <w:vAlign w:val="top"/>
          </w:tcPr>
          <w:p w14:paraId="4A2908A3">
            <w:pPr>
              <w:spacing w:before="130"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C732015">
            <w:pPr>
              <w:spacing w:before="138"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21.36</w:t>
            </w:r>
          </w:p>
        </w:tc>
        <w:tc>
          <w:tcPr>
            <w:tcW w:w="696" w:type="dxa"/>
            <w:tcBorders>
              <w:right w:val="single" w:color="000000" w:sz="10" w:space="0"/>
            </w:tcBorders>
            <w:vAlign w:val="top"/>
          </w:tcPr>
          <w:p w14:paraId="026CF934">
            <w:pPr>
              <w:spacing w:before="139"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56060253">
            <w:pPr>
              <w:rPr>
                <w:rFonts w:ascii="Arial"/>
                <w:sz w:val="21"/>
              </w:rPr>
            </w:pPr>
          </w:p>
        </w:tc>
      </w:tr>
      <w:tr w14:paraId="53A8E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597" w:type="dxa"/>
            <w:vMerge w:val="continue"/>
            <w:tcBorders>
              <w:top w:val="nil"/>
            </w:tcBorders>
            <w:vAlign w:val="top"/>
          </w:tcPr>
          <w:p w14:paraId="62B49597">
            <w:pPr>
              <w:rPr>
                <w:rFonts w:ascii="Arial"/>
                <w:sz w:val="21"/>
              </w:rPr>
            </w:pPr>
          </w:p>
        </w:tc>
        <w:tc>
          <w:tcPr>
            <w:tcW w:w="124" w:type="dxa"/>
            <w:tcBorders>
              <w:top w:val="nil"/>
              <w:right w:val="single" w:color="000000" w:sz="10" w:space="0"/>
            </w:tcBorders>
            <w:vAlign w:val="top"/>
          </w:tcPr>
          <w:p w14:paraId="12CDA913">
            <w:pPr>
              <w:rPr>
                <w:rFonts w:ascii="Arial"/>
                <w:sz w:val="21"/>
              </w:rPr>
            </w:pPr>
          </w:p>
        </w:tc>
        <w:tc>
          <w:tcPr>
            <w:tcW w:w="441" w:type="dxa"/>
            <w:vMerge w:val="continue"/>
            <w:tcBorders>
              <w:top w:val="nil"/>
              <w:left w:val="single" w:color="000000" w:sz="10" w:space="0"/>
            </w:tcBorders>
            <w:vAlign w:val="top"/>
          </w:tcPr>
          <w:p w14:paraId="0D6E87D4">
            <w:pPr>
              <w:rPr>
                <w:rFonts w:ascii="Arial"/>
                <w:sz w:val="21"/>
              </w:rPr>
            </w:pPr>
          </w:p>
        </w:tc>
        <w:tc>
          <w:tcPr>
            <w:tcW w:w="509" w:type="dxa"/>
            <w:vMerge w:val="continue"/>
            <w:tcBorders>
              <w:top w:val="nil"/>
            </w:tcBorders>
            <w:vAlign w:val="top"/>
          </w:tcPr>
          <w:p w14:paraId="624796F8">
            <w:pPr>
              <w:rPr>
                <w:rFonts w:ascii="Arial"/>
                <w:sz w:val="21"/>
              </w:rPr>
            </w:pPr>
          </w:p>
        </w:tc>
        <w:tc>
          <w:tcPr>
            <w:tcW w:w="451" w:type="dxa"/>
            <w:vMerge w:val="continue"/>
            <w:tcBorders>
              <w:top w:val="nil"/>
            </w:tcBorders>
            <w:textDirection w:val="tbRlV"/>
            <w:vAlign w:val="top"/>
          </w:tcPr>
          <w:p w14:paraId="2588BE5A">
            <w:pPr>
              <w:rPr>
                <w:rFonts w:ascii="Arial"/>
                <w:sz w:val="21"/>
              </w:rPr>
            </w:pPr>
          </w:p>
        </w:tc>
        <w:tc>
          <w:tcPr>
            <w:tcW w:w="1949" w:type="dxa"/>
            <w:vAlign w:val="top"/>
          </w:tcPr>
          <w:p w14:paraId="5B248F48">
            <w:pPr>
              <w:pStyle w:val="6"/>
              <w:spacing w:before="87" w:line="252" w:lineRule="auto"/>
              <w:ind w:left="620" w:right="202" w:hanging="411"/>
              <w:rPr>
                <w:rFonts w:ascii="Times New Roman" w:hAnsi="Times New Roman" w:eastAsia="Times New Roman" w:cs="Times New Roman"/>
                <w:sz w:val="22"/>
                <w:szCs w:val="22"/>
              </w:rPr>
            </w:pPr>
            <w:r>
              <w:rPr>
                <w:color w:val="0000FF"/>
                <w:spacing w:val="-2"/>
                <w:sz w:val="22"/>
                <w:szCs w:val="22"/>
              </w:rPr>
              <w:t>铝棒锯切车皮生</w:t>
            </w:r>
            <w:r>
              <w:rPr>
                <w:color w:val="0000FF"/>
                <w:spacing w:val="-8"/>
                <w:sz w:val="22"/>
                <w:szCs w:val="22"/>
              </w:rPr>
              <w:t>产线</w:t>
            </w:r>
            <w:r>
              <w:rPr>
                <w:color w:val="0000FF"/>
                <w:spacing w:val="-32"/>
                <w:sz w:val="22"/>
                <w:szCs w:val="22"/>
              </w:rPr>
              <w:t xml:space="preserve"> </w:t>
            </w:r>
            <w:r>
              <w:rPr>
                <w:rFonts w:ascii="Times New Roman" w:hAnsi="Times New Roman" w:eastAsia="Times New Roman" w:cs="Times New Roman"/>
                <w:color w:val="0000FF"/>
                <w:spacing w:val="-8"/>
                <w:sz w:val="22"/>
                <w:szCs w:val="22"/>
              </w:rPr>
              <w:t>1#</w:t>
            </w:r>
          </w:p>
        </w:tc>
        <w:tc>
          <w:tcPr>
            <w:tcW w:w="555" w:type="dxa"/>
            <w:vAlign w:val="top"/>
          </w:tcPr>
          <w:p w14:paraId="339EE5CE">
            <w:pPr>
              <w:spacing w:before="27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9F5715E">
            <w:pPr>
              <w:spacing w:before="296"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tcBorders>
            <w:vAlign w:val="top"/>
          </w:tcPr>
          <w:p w14:paraId="565168CC">
            <w:pPr>
              <w:rPr>
                <w:rFonts w:ascii="Arial"/>
                <w:sz w:val="21"/>
              </w:rPr>
            </w:pPr>
          </w:p>
        </w:tc>
        <w:tc>
          <w:tcPr>
            <w:tcW w:w="861" w:type="dxa"/>
            <w:vAlign w:val="top"/>
          </w:tcPr>
          <w:p w14:paraId="21F2E65F">
            <w:pPr>
              <w:spacing w:line="245" w:lineRule="auto"/>
              <w:rPr>
                <w:rFonts w:ascii="Arial"/>
                <w:sz w:val="21"/>
              </w:rPr>
            </w:pPr>
          </w:p>
          <w:p w14:paraId="5DAE4F65">
            <w:pPr>
              <w:spacing w:before="58" w:line="195" w:lineRule="auto"/>
              <w:ind w:left="267"/>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15.</w:t>
            </w:r>
            <w:r>
              <w:rPr>
                <w:rFonts w:ascii="Times New Roman" w:hAnsi="Times New Roman" w:eastAsia="Times New Roman" w:cs="Times New Roman"/>
                <w:color w:val="0000FF"/>
                <w:spacing w:val="-25"/>
                <w:sz w:val="20"/>
                <w:szCs w:val="20"/>
              </w:rPr>
              <w:t xml:space="preserve"> </w:t>
            </w:r>
            <w:r>
              <w:rPr>
                <w:rFonts w:ascii="Times New Roman" w:hAnsi="Times New Roman" w:eastAsia="Times New Roman" w:cs="Times New Roman"/>
                <w:color w:val="0000FF"/>
                <w:spacing w:val="-3"/>
                <w:sz w:val="20"/>
                <w:szCs w:val="20"/>
              </w:rPr>
              <w:t>1</w:t>
            </w:r>
          </w:p>
        </w:tc>
        <w:tc>
          <w:tcPr>
            <w:tcW w:w="877" w:type="dxa"/>
            <w:vAlign w:val="top"/>
          </w:tcPr>
          <w:p w14:paraId="7FED7B0E">
            <w:pPr>
              <w:spacing w:line="245" w:lineRule="auto"/>
              <w:rPr>
                <w:rFonts w:ascii="Arial"/>
                <w:sz w:val="21"/>
              </w:rPr>
            </w:pPr>
          </w:p>
          <w:p w14:paraId="2D5934CC">
            <w:pPr>
              <w:spacing w:before="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-43.</w:t>
            </w:r>
            <w:r>
              <w:rPr>
                <w:rFonts w:ascii="Times New Roman" w:hAnsi="Times New Roman" w:eastAsia="Times New Roman" w:cs="Times New Roman"/>
                <w:color w:val="0000FF"/>
                <w:spacing w:val="-24"/>
                <w:sz w:val="20"/>
                <w:szCs w:val="20"/>
              </w:rPr>
              <w:t xml:space="preserve"> </w:t>
            </w:r>
            <w:r>
              <w:rPr>
                <w:rFonts w:ascii="Times New Roman" w:hAnsi="Times New Roman" w:eastAsia="Times New Roman" w:cs="Times New Roman"/>
                <w:color w:val="0000FF"/>
                <w:spacing w:val="1"/>
                <w:sz w:val="20"/>
                <w:szCs w:val="20"/>
              </w:rPr>
              <w:t>1</w:t>
            </w:r>
          </w:p>
        </w:tc>
        <w:tc>
          <w:tcPr>
            <w:tcW w:w="720" w:type="dxa"/>
            <w:vAlign w:val="top"/>
          </w:tcPr>
          <w:p w14:paraId="63194017">
            <w:pPr>
              <w:spacing w:line="245" w:lineRule="auto"/>
              <w:rPr>
                <w:rFonts w:ascii="Arial"/>
                <w:sz w:val="21"/>
              </w:rPr>
            </w:pPr>
          </w:p>
          <w:p w14:paraId="0EA69A7B">
            <w:pPr>
              <w:spacing w:before="58"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0E8A1C21">
            <w:pPr>
              <w:spacing w:before="283" w:line="195" w:lineRule="auto"/>
              <w:ind w:left="199"/>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15.71</w:t>
            </w:r>
          </w:p>
        </w:tc>
        <w:tc>
          <w:tcPr>
            <w:tcW w:w="765" w:type="dxa"/>
            <w:vAlign w:val="top"/>
          </w:tcPr>
          <w:p w14:paraId="43FFC555">
            <w:pPr>
              <w:spacing w:before="278"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46.77</w:t>
            </w:r>
          </w:p>
        </w:tc>
        <w:tc>
          <w:tcPr>
            <w:tcW w:w="660" w:type="dxa"/>
            <w:vAlign w:val="top"/>
          </w:tcPr>
          <w:p w14:paraId="100E6982">
            <w:pPr>
              <w:pStyle w:val="6"/>
              <w:spacing w:before="258" w:line="220" w:lineRule="auto"/>
              <w:ind w:left="117"/>
              <w:rPr>
                <w:sz w:val="22"/>
                <w:szCs w:val="22"/>
              </w:rPr>
            </w:pPr>
            <w:r>
              <w:rPr>
                <w:color w:val="0000FF"/>
                <w:spacing w:val="-3"/>
                <w:sz w:val="22"/>
                <w:szCs w:val="22"/>
              </w:rPr>
              <w:t>昼夜</w:t>
            </w:r>
          </w:p>
        </w:tc>
        <w:tc>
          <w:tcPr>
            <w:tcW w:w="750" w:type="dxa"/>
            <w:vAlign w:val="top"/>
          </w:tcPr>
          <w:p w14:paraId="22C09859">
            <w:pPr>
              <w:spacing w:before="29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CF6C346">
            <w:pPr>
              <w:spacing w:line="245" w:lineRule="auto"/>
              <w:rPr>
                <w:rFonts w:ascii="Arial"/>
                <w:sz w:val="21"/>
              </w:rPr>
            </w:pPr>
          </w:p>
          <w:p w14:paraId="3700F62C">
            <w:pPr>
              <w:spacing w:before="58"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25.77</w:t>
            </w:r>
          </w:p>
        </w:tc>
        <w:tc>
          <w:tcPr>
            <w:tcW w:w="696" w:type="dxa"/>
            <w:tcBorders>
              <w:right w:val="single" w:color="000000" w:sz="10" w:space="0"/>
            </w:tcBorders>
            <w:vAlign w:val="top"/>
          </w:tcPr>
          <w:p w14:paraId="24EB8212">
            <w:pPr>
              <w:spacing w:line="245" w:lineRule="auto"/>
              <w:rPr>
                <w:rFonts w:ascii="Arial"/>
                <w:sz w:val="21"/>
              </w:rPr>
            </w:pPr>
          </w:p>
          <w:p w14:paraId="4FA78E22">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tcBorders>
            <w:vAlign w:val="top"/>
          </w:tcPr>
          <w:p w14:paraId="147641DC">
            <w:pPr>
              <w:rPr>
                <w:rFonts w:ascii="Arial"/>
                <w:sz w:val="21"/>
              </w:rPr>
            </w:pPr>
          </w:p>
        </w:tc>
      </w:tr>
    </w:tbl>
    <w:p w14:paraId="01392E52">
      <w:pPr>
        <w:pStyle w:val="2"/>
        <w:rPr>
          <w:sz w:val="21"/>
        </w:rPr>
      </w:pPr>
    </w:p>
    <w:p w14:paraId="10F3E100">
      <w:pPr>
        <w:rPr>
          <w:sz w:val="21"/>
          <w:szCs w:val="21"/>
        </w:rPr>
        <w:sectPr>
          <w:footerReference r:id="rId130" w:type="default"/>
          <w:pgSz w:w="16840" w:h="11907"/>
          <w:pgMar w:top="400" w:right="1588" w:bottom="999" w:left="2014" w:header="0" w:footer="657" w:gutter="0"/>
          <w:cols w:space="720" w:num="1"/>
        </w:sectPr>
      </w:pPr>
    </w:p>
    <w:p w14:paraId="0CF7A080">
      <w:pPr>
        <w:spacing w:before="42"/>
      </w:pPr>
    </w:p>
    <w:p w14:paraId="7ED518D6">
      <w:pPr>
        <w:spacing w:before="41"/>
      </w:pPr>
    </w:p>
    <w:p w14:paraId="3E20E8ED">
      <w:pPr>
        <w:spacing w:before="41"/>
      </w:pPr>
    </w:p>
    <w:p w14:paraId="455BCF8E">
      <w:pPr>
        <w:spacing w:before="41"/>
      </w:pPr>
    </w:p>
    <w:tbl>
      <w:tblPr>
        <w:tblStyle w:val="5"/>
        <w:tblW w:w="132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124"/>
        <w:gridCol w:w="441"/>
        <w:gridCol w:w="509"/>
        <w:gridCol w:w="451"/>
        <w:gridCol w:w="1949"/>
        <w:gridCol w:w="555"/>
        <w:gridCol w:w="810"/>
        <w:gridCol w:w="690"/>
        <w:gridCol w:w="861"/>
        <w:gridCol w:w="877"/>
        <w:gridCol w:w="720"/>
        <w:gridCol w:w="824"/>
        <w:gridCol w:w="765"/>
        <w:gridCol w:w="660"/>
        <w:gridCol w:w="750"/>
        <w:gridCol w:w="824"/>
        <w:gridCol w:w="696"/>
        <w:gridCol w:w="129"/>
      </w:tblGrid>
      <w:tr w14:paraId="60CB0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597" w:type="dxa"/>
            <w:vMerge w:val="restart"/>
            <w:tcBorders>
              <w:bottom w:val="nil"/>
            </w:tcBorders>
            <w:vAlign w:val="top"/>
          </w:tcPr>
          <w:p w14:paraId="1373A0FB">
            <w:pPr>
              <w:rPr>
                <w:rFonts w:ascii="Arial"/>
                <w:sz w:val="21"/>
              </w:rPr>
            </w:pPr>
          </w:p>
        </w:tc>
        <w:tc>
          <w:tcPr>
            <w:tcW w:w="124" w:type="dxa"/>
            <w:tcBorders>
              <w:bottom w:val="nil"/>
              <w:right w:val="single" w:color="000000" w:sz="10" w:space="0"/>
            </w:tcBorders>
            <w:vAlign w:val="top"/>
          </w:tcPr>
          <w:p w14:paraId="14FEB0DD">
            <w:pPr>
              <w:rPr>
                <w:rFonts w:ascii="Arial"/>
                <w:sz w:val="21"/>
              </w:rPr>
            </w:pPr>
          </w:p>
        </w:tc>
        <w:tc>
          <w:tcPr>
            <w:tcW w:w="441" w:type="dxa"/>
            <w:vMerge w:val="restart"/>
            <w:tcBorders>
              <w:left w:val="single" w:color="000000" w:sz="10" w:space="0"/>
              <w:bottom w:val="nil"/>
            </w:tcBorders>
            <w:vAlign w:val="top"/>
          </w:tcPr>
          <w:p w14:paraId="275065EF">
            <w:pPr>
              <w:rPr>
                <w:rFonts w:ascii="Arial"/>
                <w:sz w:val="21"/>
              </w:rPr>
            </w:pPr>
          </w:p>
        </w:tc>
        <w:tc>
          <w:tcPr>
            <w:tcW w:w="509" w:type="dxa"/>
            <w:vMerge w:val="restart"/>
            <w:tcBorders>
              <w:bottom w:val="nil"/>
            </w:tcBorders>
            <w:vAlign w:val="top"/>
          </w:tcPr>
          <w:p w14:paraId="084A1845">
            <w:pPr>
              <w:rPr>
                <w:rFonts w:ascii="Arial"/>
                <w:sz w:val="21"/>
              </w:rPr>
            </w:pPr>
          </w:p>
        </w:tc>
        <w:tc>
          <w:tcPr>
            <w:tcW w:w="451" w:type="dxa"/>
            <w:vMerge w:val="restart"/>
            <w:tcBorders>
              <w:bottom w:val="nil"/>
            </w:tcBorders>
            <w:vAlign w:val="top"/>
          </w:tcPr>
          <w:p w14:paraId="2D6AA3AE">
            <w:pPr>
              <w:rPr>
                <w:rFonts w:ascii="Arial"/>
                <w:sz w:val="21"/>
              </w:rPr>
            </w:pPr>
          </w:p>
        </w:tc>
        <w:tc>
          <w:tcPr>
            <w:tcW w:w="1949" w:type="dxa"/>
            <w:vAlign w:val="top"/>
          </w:tcPr>
          <w:p w14:paraId="75759724">
            <w:pPr>
              <w:pStyle w:val="6"/>
              <w:spacing w:before="119" w:line="245" w:lineRule="auto"/>
              <w:ind w:left="620" w:right="202" w:hanging="411"/>
              <w:rPr>
                <w:rFonts w:ascii="Times New Roman" w:hAnsi="Times New Roman" w:eastAsia="Times New Roman" w:cs="Times New Roman"/>
                <w:sz w:val="22"/>
                <w:szCs w:val="22"/>
              </w:rPr>
            </w:pPr>
            <w:r>
              <w:rPr>
                <w:color w:val="0000FF"/>
                <w:spacing w:val="-2"/>
                <w:sz w:val="22"/>
                <w:szCs w:val="22"/>
              </w:rPr>
              <w:t>铝棒锯切车皮生</w:t>
            </w:r>
            <w:r>
              <w:rPr>
                <w:color w:val="0000FF"/>
                <w:spacing w:val="-3"/>
                <w:sz w:val="22"/>
                <w:szCs w:val="22"/>
              </w:rPr>
              <w:t>产线</w:t>
            </w:r>
            <w:r>
              <w:rPr>
                <w:color w:val="0000FF"/>
                <w:spacing w:val="-53"/>
                <w:sz w:val="22"/>
                <w:szCs w:val="22"/>
              </w:rPr>
              <w:t xml:space="preserve"> </w:t>
            </w:r>
            <w:r>
              <w:rPr>
                <w:rFonts w:ascii="Times New Roman" w:hAnsi="Times New Roman" w:eastAsia="Times New Roman" w:cs="Times New Roman"/>
                <w:color w:val="0000FF"/>
                <w:spacing w:val="-3"/>
                <w:sz w:val="22"/>
                <w:szCs w:val="22"/>
              </w:rPr>
              <w:t>2#</w:t>
            </w:r>
          </w:p>
        </w:tc>
        <w:tc>
          <w:tcPr>
            <w:tcW w:w="555" w:type="dxa"/>
            <w:vAlign w:val="top"/>
          </w:tcPr>
          <w:p w14:paraId="39BE4656">
            <w:pPr>
              <w:spacing w:before="30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4F088C0E">
            <w:pPr>
              <w:spacing w:line="259" w:lineRule="auto"/>
              <w:rPr>
                <w:rFonts w:ascii="Arial"/>
                <w:sz w:val="21"/>
              </w:rPr>
            </w:pPr>
          </w:p>
          <w:p w14:paraId="657DA18C">
            <w:pPr>
              <w:spacing w:before="63"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restart"/>
            <w:tcBorders>
              <w:bottom w:val="nil"/>
            </w:tcBorders>
            <w:vAlign w:val="top"/>
          </w:tcPr>
          <w:p w14:paraId="3FBC3465">
            <w:pPr>
              <w:rPr>
                <w:rFonts w:ascii="Arial"/>
                <w:sz w:val="21"/>
              </w:rPr>
            </w:pPr>
          </w:p>
        </w:tc>
        <w:tc>
          <w:tcPr>
            <w:tcW w:w="861" w:type="dxa"/>
            <w:vAlign w:val="top"/>
          </w:tcPr>
          <w:p w14:paraId="097029A9">
            <w:pPr>
              <w:spacing w:line="273" w:lineRule="auto"/>
              <w:rPr>
                <w:rFonts w:ascii="Arial"/>
                <w:sz w:val="21"/>
              </w:rPr>
            </w:pPr>
          </w:p>
          <w:p w14:paraId="4F5CB435">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15.27</w:t>
            </w:r>
          </w:p>
        </w:tc>
        <w:tc>
          <w:tcPr>
            <w:tcW w:w="877" w:type="dxa"/>
            <w:vAlign w:val="top"/>
          </w:tcPr>
          <w:p w14:paraId="217952FC">
            <w:pPr>
              <w:spacing w:line="273" w:lineRule="auto"/>
              <w:rPr>
                <w:rFonts w:ascii="Arial"/>
                <w:sz w:val="21"/>
              </w:rPr>
            </w:pPr>
          </w:p>
          <w:p w14:paraId="4F72B8FB">
            <w:pPr>
              <w:spacing w:before="57"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-34.8</w:t>
            </w:r>
          </w:p>
        </w:tc>
        <w:tc>
          <w:tcPr>
            <w:tcW w:w="720" w:type="dxa"/>
            <w:vAlign w:val="top"/>
          </w:tcPr>
          <w:p w14:paraId="1CBEA287">
            <w:pPr>
              <w:spacing w:line="273" w:lineRule="auto"/>
              <w:rPr>
                <w:rFonts w:ascii="Arial"/>
                <w:sz w:val="21"/>
              </w:rPr>
            </w:pPr>
          </w:p>
          <w:p w14:paraId="212CDD54">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4C4DD7CA">
            <w:pPr>
              <w:spacing w:line="251" w:lineRule="auto"/>
              <w:rPr>
                <w:rFonts w:ascii="Arial"/>
                <w:sz w:val="21"/>
              </w:rPr>
            </w:pPr>
          </w:p>
          <w:p w14:paraId="1B81B71E">
            <w:pPr>
              <w:spacing w:before="58" w:line="195"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24.01</w:t>
            </w:r>
          </w:p>
        </w:tc>
        <w:tc>
          <w:tcPr>
            <w:tcW w:w="765" w:type="dxa"/>
            <w:vAlign w:val="top"/>
          </w:tcPr>
          <w:p w14:paraId="540BA3C1">
            <w:pPr>
              <w:spacing w:line="247" w:lineRule="auto"/>
              <w:rPr>
                <w:rFonts w:ascii="Arial"/>
                <w:sz w:val="21"/>
              </w:rPr>
            </w:pPr>
          </w:p>
          <w:p w14:paraId="0665B5AF">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44.64</w:t>
            </w:r>
          </w:p>
        </w:tc>
        <w:tc>
          <w:tcPr>
            <w:tcW w:w="660" w:type="dxa"/>
            <w:vAlign w:val="top"/>
          </w:tcPr>
          <w:p w14:paraId="5B091BFA">
            <w:pPr>
              <w:pStyle w:val="6"/>
              <w:spacing w:before="288" w:line="220" w:lineRule="auto"/>
              <w:ind w:left="117"/>
              <w:rPr>
                <w:sz w:val="22"/>
                <w:szCs w:val="22"/>
              </w:rPr>
            </w:pPr>
            <w:r>
              <w:rPr>
                <w:color w:val="0000FF"/>
                <w:spacing w:val="-3"/>
                <w:sz w:val="22"/>
                <w:szCs w:val="22"/>
              </w:rPr>
              <w:t>昼夜</w:t>
            </w:r>
          </w:p>
        </w:tc>
        <w:tc>
          <w:tcPr>
            <w:tcW w:w="750" w:type="dxa"/>
            <w:vAlign w:val="top"/>
          </w:tcPr>
          <w:p w14:paraId="2F856923">
            <w:pPr>
              <w:spacing w:line="259" w:lineRule="auto"/>
              <w:rPr>
                <w:rFonts w:ascii="Arial"/>
                <w:sz w:val="21"/>
              </w:rPr>
            </w:pPr>
          </w:p>
          <w:p w14:paraId="34704170">
            <w:pPr>
              <w:spacing w:before="63"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D1E3732">
            <w:pPr>
              <w:spacing w:line="273" w:lineRule="auto"/>
              <w:rPr>
                <w:rFonts w:ascii="Arial"/>
                <w:sz w:val="21"/>
              </w:rPr>
            </w:pPr>
          </w:p>
          <w:p w14:paraId="04BB157E">
            <w:pPr>
              <w:spacing w:before="57"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23.64</w:t>
            </w:r>
          </w:p>
        </w:tc>
        <w:tc>
          <w:tcPr>
            <w:tcW w:w="696" w:type="dxa"/>
            <w:tcBorders>
              <w:right w:val="single" w:color="000000" w:sz="10" w:space="0"/>
            </w:tcBorders>
            <w:vAlign w:val="top"/>
          </w:tcPr>
          <w:p w14:paraId="71644A3E">
            <w:pPr>
              <w:spacing w:line="273" w:lineRule="auto"/>
              <w:rPr>
                <w:rFonts w:ascii="Arial"/>
                <w:sz w:val="21"/>
              </w:rPr>
            </w:pPr>
          </w:p>
          <w:p w14:paraId="72C80A8E">
            <w:pPr>
              <w:spacing w:before="5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left w:val="single" w:color="000000" w:sz="10" w:space="0"/>
              <w:bottom w:val="nil"/>
            </w:tcBorders>
            <w:vAlign w:val="top"/>
          </w:tcPr>
          <w:p w14:paraId="76E937E8">
            <w:pPr>
              <w:rPr>
                <w:rFonts w:ascii="Arial"/>
                <w:sz w:val="21"/>
              </w:rPr>
            </w:pPr>
          </w:p>
        </w:tc>
      </w:tr>
      <w:tr w14:paraId="3BDCD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4272A6EE">
            <w:pPr>
              <w:rPr>
                <w:rFonts w:ascii="Arial"/>
                <w:sz w:val="21"/>
              </w:rPr>
            </w:pPr>
          </w:p>
        </w:tc>
        <w:tc>
          <w:tcPr>
            <w:tcW w:w="124" w:type="dxa"/>
            <w:tcBorders>
              <w:top w:val="nil"/>
              <w:bottom w:val="nil"/>
              <w:right w:val="single" w:color="000000" w:sz="10" w:space="0"/>
            </w:tcBorders>
            <w:vAlign w:val="top"/>
          </w:tcPr>
          <w:p w14:paraId="585E733D">
            <w:pPr>
              <w:rPr>
                <w:rFonts w:ascii="Arial"/>
                <w:sz w:val="21"/>
              </w:rPr>
            </w:pPr>
          </w:p>
        </w:tc>
        <w:tc>
          <w:tcPr>
            <w:tcW w:w="441" w:type="dxa"/>
            <w:vMerge w:val="continue"/>
            <w:tcBorders>
              <w:top w:val="nil"/>
              <w:left w:val="single" w:color="000000" w:sz="10" w:space="0"/>
              <w:bottom w:val="nil"/>
            </w:tcBorders>
            <w:vAlign w:val="top"/>
          </w:tcPr>
          <w:p w14:paraId="63B04738">
            <w:pPr>
              <w:rPr>
                <w:rFonts w:ascii="Arial"/>
                <w:sz w:val="21"/>
              </w:rPr>
            </w:pPr>
          </w:p>
        </w:tc>
        <w:tc>
          <w:tcPr>
            <w:tcW w:w="509" w:type="dxa"/>
            <w:vMerge w:val="continue"/>
            <w:tcBorders>
              <w:top w:val="nil"/>
              <w:bottom w:val="nil"/>
            </w:tcBorders>
            <w:vAlign w:val="top"/>
          </w:tcPr>
          <w:p w14:paraId="402B74C7">
            <w:pPr>
              <w:rPr>
                <w:rFonts w:ascii="Arial"/>
                <w:sz w:val="21"/>
              </w:rPr>
            </w:pPr>
          </w:p>
        </w:tc>
        <w:tc>
          <w:tcPr>
            <w:tcW w:w="451" w:type="dxa"/>
            <w:vMerge w:val="continue"/>
            <w:tcBorders>
              <w:top w:val="nil"/>
              <w:bottom w:val="nil"/>
            </w:tcBorders>
            <w:vAlign w:val="top"/>
          </w:tcPr>
          <w:p w14:paraId="1A1169A7">
            <w:pPr>
              <w:rPr>
                <w:rFonts w:ascii="Arial"/>
                <w:sz w:val="21"/>
              </w:rPr>
            </w:pPr>
          </w:p>
        </w:tc>
        <w:tc>
          <w:tcPr>
            <w:tcW w:w="1949" w:type="dxa"/>
            <w:vAlign w:val="top"/>
          </w:tcPr>
          <w:p w14:paraId="41B15E10">
            <w:pPr>
              <w:pStyle w:val="6"/>
              <w:spacing w:before="89" w:line="210"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30"/>
                <w:sz w:val="22"/>
                <w:szCs w:val="22"/>
              </w:rPr>
              <w:t xml:space="preserve"> </w:t>
            </w:r>
            <w:r>
              <w:rPr>
                <w:rFonts w:ascii="Times New Roman" w:hAnsi="Times New Roman" w:eastAsia="Times New Roman" w:cs="Times New Roman"/>
                <w:color w:val="0000FF"/>
                <w:spacing w:val="-2"/>
                <w:sz w:val="22"/>
                <w:szCs w:val="22"/>
              </w:rPr>
              <w:t>1</w:t>
            </w:r>
          </w:p>
        </w:tc>
        <w:tc>
          <w:tcPr>
            <w:tcW w:w="555" w:type="dxa"/>
            <w:vAlign w:val="top"/>
          </w:tcPr>
          <w:p w14:paraId="0C952F70">
            <w:pPr>
              <w:spacing w:before="103"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FF253C0">
            <w:pPr>
              <w:spacing w:before="127"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3AF4525E">
            <w:pPr>
              <w:rPr>
                <w:rFonts w:ascii="Arial"/>
                <w:sz w:val="21"/>
              </w:rPr>
            </w:pPr>
          </w:p>
        </w:tc>
        <w:tc>
          <w:tcPr>
            <w:tcW w:w="861" w:type="dxa"/>
            <w:vAlign w:val="top"/>
          </w:tcPr>
          <w:p w14:paraId="0752B78F">
            <w:pPr>
              <w:spacing w:before="135" w:line="195" w:lineRule="auto"/>
              <w:ind w:left="37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2</w:t>
            </w:r>
          </w:p>
        </w:tc>
        <w:tc>
          <w:tcPr>
            <w:tcW w:w="877" w:type="dxa"/>
            <w:vAlign w:val="top"/>
          </w:tcPr>
          <w:p w14:paraId="236F1790">
            <w:pPr>
              <w:spacing w:before="135"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616E9F9E">
            <w:pPr>
              <w:spacing w:before="135"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42260557">
            <w:pPr>
              <w:spacing w:before="113"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41.66</w:t>
            </w:r>
          </w:p>
        </w:tc>
        <w:tc>
          <w:tcPr>
            <w:tcW w:w="765" w:type="dxa"/>
            <w:vAlign w:val="top"/>
          </w:tcPr>
          <w:p w14:paraId="73F069C2">
            <w:pPr>
              <w:spacing w:before="108"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22.98</w:t>
            </w:r>
          </w:p>
        </w:tc>
        <w:tc>
          <w:tcPr>
            <w:tcW w:w="660" w:type="dxa"/>
            <w:vAlign w:val="top"/>
          </w:tcPr>
          <w:p w14:paraId="63FBBF32">
            <w:pPr>
              <w:pStyle w:val="6"/>
              <w:spacing w:before="89" w:line="210" w:lineRule="auto"/>
              <w:ind w:left="117"/>
              <w:rPr>
                <w:sz w:val="22"/>
                <w:szCs w:val="22"/>
              </w:rPr>
            </w:pPr>
            <w:r>
              <w:rPr>
                <w:color w:val="0000FF"/>
                <w:spacing w:val="-3"/>
                <w:sz w:val="22"/>
                <w:szCs w:val="22"/>
              </w:rPr>
              <w:t>昼夜</w:t>
            </w:r>
          </w:p>
        </w:tc>
        <w:tc>
          <w:tcPr>
            <w:tcW w:w="750" w:type="dxa"/>
            <w:vAlign w:val="top"/>
          </w:tcPr>
          <w:p w14:paraId="03E9C64D">
            <w:pPr>
              <w:spacing w:before="127"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D47E763">
            <w:pPr>
              <w:spacing w:before="135"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1.98</w:t>
            </w:r>
          </w:p>
        </w:tc>
        <w:tc>
          <w:tcPr>
            <w:tcW w:w="696" w:type="dxa"/>
            <w:tcBorders>
              <w:right w:val="single" w:color="000000" w:sz="10" w:space="0"/>
            </w:tcBorders>
            <w:vAlign w:val="top"/>
          </w:tcPr>
          <w:p w14:paraId="61D03C8D">
            <w:pPr>
              <w:spacing w:before="135"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762D5B44">
            <w:pPr>
              <w:rPr>
                <w:rFonts w:ascii="Arial"/>
                <w:sz w:val="21"/>
              </w:rPr>
            </w:pPr>
          </w:p>
        </w:tc>
      </w:tr>
      <w:tr w14:paraId="3AB05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97" w:type="dxa"/>
            <w:vMerge w:val="continue"/>
            <w:tcBorders>
              <w:top w:val="nil"/>
              <w:bottom w:val="nil"/>
            </w:tcBorders>
            <w:vAlign w:val="top"/>
          </w:tcPr>
          <w:p w14:paraId="03629977">
            <w:pPr>
              <w:rPr>
                <w:rFonts w:ascii="Arial"/>
                <w:sz w:val="21"/>
              </w:rPr>
            </w:pPr>
          </w:p>
        </w:tc>
        <w:tc>
          <w:tcPr>
            <w:tcW w:w="124" w:type="dxa"/>
            <w:tcBorders>
              <w:top w:val="nil"/>
              <w:bottom w:val="nil"/>
              <w:right w:val="single" w:color="000000" w:sz="10" w:space="0"/>
            </w:tcBorders>
            <w:vAlign w:val="top"/>
          </w:tcPr>
          <w:p w14:paraId="04D314D9">
            <w:pPr>
              <w:rPr>
                <w:rFonts w:ascii="Arial"/>
                <w:sz w:val="21"/>
              </w:rPr>
            </w:pPr>
          </w:p>
        </w:tc>
        <w:tc>
          <w:tcPr>
            <w:tcW w:w="441" w:type="dxa"/>
            <w:vMerge w:val="continue"/>
            <w:tcBorders>
              <w:top w:val="nil"/>
              <w:left w:val="single" w:color="000000" w:sz="10" w:space="0"/>
              <w:bottom w:val="nil"/>
            </w:tcBorders>
            <w:vAlign w:val="top"/>
          </w:tcPr>
          <w:p w14:paraId="1F4A0629">
            <w:pPr>
              <w:rPr>
                <w:rFonts w:ascii="Arial"/>
                <w:sz w:val="21"/>
              </w:rPr>
            </w:pPr>
          </w:p>
        </w:tc>
        <w:tc>
          <w:tcPr>
            <w:tcW w:w="509" w:type="dxa"/>
            <w:vMerge w:val="continue"/>
            <w:tcBorders>
              <w:top w:val="nil"/>
              <w:bottom w:val="nil"/>
            </w:tcBorders>
            <w:vAlign w:val="top"/>
          </w:tcPr>
          <w:p w14:paraId="1920D2F5">
            <w:pPr>
              <w:rPr>
                <w:rFonts w:ascii="Arial"/>
                <w:sz w:val="21"/>
              </w:rPr>
            </w:pPr>
          </w:p>
        </w:tc>
        <w:tc>
          <w:tcPr>
            <w:tcW w:w="451" w:type="dxa"/>
            <w:vMerge w:val="continue"/>
            <w:tcBorders>
              <w:top w:val="nil"/>
              <w:bottom w:val="nil"/>
            </w:tcBorders>
            <w:vAlign w:val="top"/>
          </w:tcPr>
          <w:p w14:paraId="14F7090A">
            <w:pPr>
              <w:rPr>
                <w:rFonts w:ascii="Arial"/>
                <w:sz w:val="21"/>
              </w:rPr>
            </w:pPr>
          </w:p>
        </w:tc>
        <w:tc>
          <w:tcPr>
            <w:tcW w:w="1949" w:type="dxa"/>
            <w:vAlign w:val="top"/>
          </w:tcPr>
          <w:p w14:paraId="49A846E5">
            <w:pPr>
              <w:pStyle w:val="6"/>
              <w:spacing w:before="84" w:line="208"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51"/>
                <w:sz w:val="22"/>
                <w:szCs w:val="22"/>
              </w:rPr>
              <w:t xml:space="preserve"> </w:t>
            </w:r>
            <w:r>
              <w:rPr>
                <w:rFonts w:ascii="Times New Roman" w:hAnsi="Times New Roman" w:eastAsia="Times New Roman" w:cs="Times New Roman"/>
                <w:color w:val="0000FF"/>
                <w:spacing w:val="-2"/>
                <w:sz w:val="22"/>
                <w:szCs w:val="22"/>
              </w:rPr>
              <w:t>2</w:t>
            </w:r>
          </w:p>
        </w:tc>
        <w:tc>
          <w:tcPr>
            <w:tcW w:w="555" w:type="dxa"/>
            <w:vAlign w:val="top"/>
          </w:tcPr>
          <w:p w14:paraId="7A848C60">
            <w:pPr>
              <w:spacing w:before="98"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FD0C927">
            <w:pPr>
              <w:spacing w:before="122"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0219F06B">
            <w:pPr>
              <w:rPr>
                <w:rFonts w:ascii="Arial"/>
                <w:sz w:val="21"/>
              </w:rPr>
            </w:pPr>
          </w:p>
        </w:tc>
        <w:tc>
          <w:tcPr>
            <w:tcW w:w="861" w:type="dxa"/>
            <w:vAlign w:val="top"/>
          </w:tcPr>
          <w:p w14:paraId="4DDF9445">
            <w:pPr>
              <w:spacing w:before="130" w:line="195" w:lineRule="auto"/>
              <w:ind w:left="378"/>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4</w:t>
            </w:r>
          </w:p>
        </w:tc>
        <w:tc>
          <w:tcPr>
            <w:tcW w:w="877" w:type="dxa"/>
            <w:vAlign w:val="top"/>
          </w:tcPr>
          <w:p w14:paraId="630B5A6E">
            <w:pPr>
              <w:spacing w:before="130"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747D48CB">
            <w:pPr>
              <w:spacing w:before="130"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5032AC51">
            <w:pPr>
              <w:spacing w:before="109"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41.61</w:t>
            </w:r>
          </w:p>
        </w:tc>
        <w:tc>
          <w:tcPr>
            <w:tcW w:w="765" w:type="dxa"/>
            <w:vAlign w:val="top"/>
          </w:tcPr>
          <w:p w14:paraId="11232094">
            <w:pPr>
              <w:spacing w:before="104"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22.99</w:t>
            </w:r>
          </w:p>
        </w:tc>
        <w:tc>
          <w:tcPr>
            <w:tcW w:w="660" w:type="dxa"/>
            <w:vAlign w:val="top"/>
          </w:tcPr>
          <w:p w14:paraId="53F96038">
            <w:pPr>
              <w:pStyle w:val="6"/>
              <w:spacing w:before="84" w:line="208" w:lineRule="auto"/>
              <w:ind w:left="117"/>
              <w:rPr>
                <w:sz w:val="22"/>
                <w:szCs w:val="22"/>
              </w:rPr>
            </w:pPr>
            <w:r>
              <w:rPr>
                <w:color w:val="0000FF"/>
                <w:spacing w:val="-3"/>
                <w:sz w:val="22"/>
                <w:szCs w:val="22"/>
              </w:rPr>
              <w:t>昼夜</w:t>
            </w:r>
          </w:p>
        </w:tc>
        <w:tc>
          <w:tcPr>
            <w:tcW w:w="750" w:type="dxa"/>
            <w:vAlign w:val="top"/>
          </w:tcPr>
          <w:p w14:paraId="55A02DBD">
            <w:pPr>
              <w:spacing w:before="122"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FCECA55">
            <w:pPr>
              <w:spacing w:before="130"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1.99</w:t>
            </w:r>
          </w:p>
        </w:tc>
        <w:tc>
          <w:tcPr>
            <w:tcW w:w="696" w:type="dxa"/>
            <w:tcBorders>
              <w:right w:val="single" w:color="000000" w:sz="10" w:space="0"/>
            </w:tcBorders>
            <w:vAlign w:val="top"/>
          </w:tcPr>
          <w:p w14:paraId="2862611E">
            <w:pPr>
              <w:spacing w:before="130"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2A4C757">
            <w:pPr>
              <w:rPr>
                <w:rFonts w:ascii="Arial"/>
                <w:sz w:val="21"/>
              </w:rPr>
            </w:pPr>
          </w:p>
        </w:tc>
      </w:tr>
      <w:tr w14:paraId="77CFA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97" w:type="dxa"/>
            <w:vMerge w:val="continue"/>
            <w:tcBorders>
              <w:top w:val="nil"/>
              <w:bottom w:val="nil"/>
            </w:tcBorders>
            <w:vAlign w:val="top"/>
          </w:tcPr>
          <w:p w14:paraId="3E92CD0C">
            <w:pPr>
              <w:rPr>
                <w:rFonts w:ascii="Arial"/>
                <w:sz w:val="21"/>
              </w:rPr>
            </w:pPr>
          </w:p>
        </w:tc>
        <w:tc>
          <w:tcPr>
            <w:tcW w:w="124" w:type="dxa"/>
            <w:tcBorders>
              <w:top w:val="nil"/>
              <w:bottom w:val="nil"/>
              <w:right w:val="single" w:color="000000" w:sz="10" w:space="0"/>
            </w:tcBorders>
            <w:vAlign w:val="top"/>
          </w:tcPr>
          <w:p w14:paraId="4B2425AC">
            <w:pPr>
              <w:rPr>
                <w:rFonts w:ascii="Arial"/>
                <w:sz w:val="21"/>
              </w:rPr>
            </w:pPr>
          </w:p>
        </w:tc>
        <w:tc>
          <w:tcPr>
            <w:tcW w:w="441" w:type="dxa"/>
            <w:vMerge w:val="continue"/>
            <w:tcBorders>
              <w:top w:val="nil"/>
              <w:left w:val="single" w:color="000000" w:sz="10" w:space="0"/>
              <w:bottom w:val="nil"/>
            </w:tcBorders>
            <w:vAlign w:val="top"/>
          </w:tcPr>
          <w:p w14:paraId="797B821B">
            <w:pPr>
              <w:rPr>
                <w:rFonts w:ascii="Arial"/>
                <w:sz w:val="21"/>
              </w:rPr>
            </w:pPr>
          </w:p>
        </w:tc>
        <w:tc>
          <w:tcPr>
            <w:tcW w:w="509" w:type="dxa"/>
            <w:vMerge w:val="continue"/>
            <w:tcBorders>
              <w:top w:val="nil"/>
              <w:bottom w:val="nil"/>
            </w:tcBorders>
            <w:vAlign w:val="top"/>
          </w:tcPr>
          <w:p w14:paraId="4915C531">
            <w:pPr>
              <w:rPr>
                <w:rFonts w:ascii="Arial"/>
                <w:sz w:val="21"/>
              </w:rPr>
            </w:pPr>
          </w:p>
        </w:tc>
        <w:tc>
          <w:tcPr>
            <w:tcW w:w="451" w:type="dxa"/>
            <w:vMerge w:val="continue"/>
            <w:tcBorders>
              <w:top w:val="nil"/>
              <w:bottom w:val="nil"/>
            </w:tcBorders>
            <w:vAlign w:val="top"/>
          </w:tcPr>
          <w:p w14:paraId="2DB97622">
            <w:pPr>
              <w:rPr>
                <w:rFonts w:ascii="Arial"/>
                <w:sz w:val="21"/>
              </w:rPr>
            </w:pPr>
          </w:p>
        </w:tc>
        <w:tc>
          <w:tcPr>
            <w:tcW w:w="1949" w:type="dxa"/>
            <w:vAlign w:val="top"/>
          </w:tcPr>
          <w:p w14:paraId="72756C65">
            <w:pPr>
              <w:pStyle w:val="6"/>
              <w:spacing w:before="87" w:line="205"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6"/>
                <w:sz w:val="22"/>
                <w:szCs w:val="22"/>
              </w:rPr>
              <w:t xml:space="preserve"> </w:t>
            </w:r>
            <w:r>
              <w:rPr>
                <w:rFonts w:ascii="Times New Roman" w:hAnsi="Times New Roman" w:eastAsia="Times New Roman" w:cs="Times New Roman"/>
                <w:color w:val="0000FF"/>
                <w:spacing w:val="-2"/>
                <w:sz w:val="22"/>
                <w:szCs w:val="22"/>
              </w:rPr>
              <w:t>3</w:t>
            </w:r>
          </w:p>
        </w:tc>
        <w:tc>
          <w:tcPr>
            <w:tcW w:w="555" w:type="dxa"/>
            <w:vAlign w:val="top"/>
          </w:tcPr>
          <w:p w14:paraId="53C84229">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7E2C1DF1">
            <w:pPr>
              <w:spacing w:before="126"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5892DCF5">
            <w:pPr>
              <w:rPr>
                <w:rFonts w:ascii="Arial"/>
                <w:sz w:val="21"/>
              </w:rPr>
            </w:pPr>
          </w:p>
        </w:tc>
        <w:tc>
          <w:tcPr>
            <w:tcW w:w="861" w:type="dxa"/>
            <w:vAlign w:val="top"/>
          </w:tcPr>
          <w:p w14:paraId="3B99FAD1">
            <w:pPr>
              <w:spacing w:before="134" w:line="195" w:lineRule="auto"/>
              <w:ind w:left="383"/>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6</w:t>
            </w:r>
          </w:p>
        </w:tc>
        <w:tc>
          <w:tcPr>
            <w:tcW w:w="877" w:type="dxa"/>
            <w:vAlign w:val="top"/>
          </w:tcPr>
          <w:p w14:paraId="1C25F078">
            <w:pPr>
              <w:spacing w:before="134"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35CAFB9">
            <w:pPr>
              <w:spacing w:before="134"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38E2F1E0">
            <w:pPr>
              <w:spacing w:before="110"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41.55</w:t>
            </w:r>
          </w:p>
        </w:tc>
        <w:tc>
          <w:tcPr>
            <w:tcW w:w="765" w:type="dxa"/>
            <w:vAlign w:val="top"/>
          </w:tcPr>
          <w:p w14:paraId="35AC1E13">
            <w:pPr>
              <w:spacing w:before="105"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22.99</w:t>
            </w:r>
          </w:p>
        </w:tc>
        <w:tc>
          <w:tcPr>
            <w:tcW w:w="660" w:type="dxa"/>
            <w:vAlign w:val="top"/>
          </w:tcPr>
          <w:p w14:paraId="04379228">
            <w:pPr>
              <w:pStyle w:val="6"/>
              <w:spacing w:before="87" w:line="205" w:lineRule="auto"/>
              <w:ind w:left="117"/>
              <w:rPr>
                <w:sz w:val="22"/>
                <w:szCs w:val="22"/>
              </w:rPr>
            </w:pPr>
            <w:r>
              <w:rPr>
                <w:color w:val="0000FF"/>
                <w:spacing w:val="-3"/>
                <w:sz w:val="22"/>
                <w:szCs w:val="22"/>
              </w:rPr>
              <w:t>昼夜</w:t>
            </w:r>
          </w:p>
        </w:tc>
        <w:tc>
          <w:tcPr>
            <w:tcW w:w="750" w:type="dxa"/>
            <w:vAlign w:val="top"/>
          </w:tcPr>
          <w:p w14:paraId="01D467E4">
            <w:pPr>
              <w:spacing w:before="12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11F048C">
            <w:pPr>
              <w:spacing w:before="134"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1.99</w:t>
            </w:r>
          </w:p>
        </w:tc>
        <w:tc>
          <w:tcPr>
            <w:tcW w:w="696" w:type="dxa"/>
            <w:tcBorders>
              <w:right w:val="single" w:color="000000" w:sz="10" w:space="0"/>
            </w:tcBorders>
            <w:vAlign w:val="top"/>
          </w:tcPr>
          <w:p w14:paraId="184A10F4">
            <w:pPr>
              <w:spacing w:before="134"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5BED25BF">
            <w:pPr>
              <w:rPr>
                <w:rFonts w:ascii="Arial"/>
                <w:sz w:val="21"/>
              </w:rPr>
            </w:pPr>
          </w:p>
        </w:tc>
      </w:tr>
      <w:tr w14:paraId="57416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97" w:type="dxa"/>
            <w:vMerge w:val="continue"/>
            <w:tcBorders>
              <w:top w:val="nil"/>
              <w:bottom w:val="nil"/>
            </w:tcBorders>
            <w:vAlign w:val="top"/>
          </w:tcPr>
          <w:p w14:paraId="75422563">
            <w:pPr>
              <w:rPr>
                <w:rFonts w:ascii="Arial"/>
                <w:sz w:val="21"/>
              </w:rPr>
            </w:pPr>
          </w:p>
        </w:tc>
        <w:tc>
          <w:tcPr>
            <w:tcW w:w="124" w:type="dxa"/>
            <w:tcBorders>
              <w:top w:val="nil"/>
              <w:bottom w:val="nil"/>
              <w:right w:val="single" w:color="000000" w:sz="10" w:space="0"/>
            </w:tcBorders>
            <w:vAlign w:val="top"/>
          </w:tcPr>
          <w:p w14:paraId="5C5A47E6">
            <w:pPr>
              <w:rPr>
                <w:rFonts w:ascii="Arial"/>
                <w:sz w:val="21"/>
              </w:rPr>
            </w:pPr>
          </w:p>
        </w:tc>
        <w:tc>
          <w:tcPr>
            <w:tcW w:w="441" w:type="dxa"/>
            <w:vMerge w:val="continue"/>
            <w:tcBorders>
              <w:top w:val="nil"/>
              <w:left w:val="single" w:color="000000" w:sz="10" w:space="0"/>
              <w:bottom w:val="nil"/>
            </w:tcBorders>
            <w:vAlign w:val="top"/>
          </w:tcPr>
          <w:p w14:paraId="18EE3855">
            <w:pPr>
              <w:rPr>
                <w:rFonts w:ascii="Arial"/>
                <w:sz w:val="21"/>
              </w:rPr>
            </w:pPr>
          </w:p>
        </w:tc>
        <w:tc>
          <w:tcPr>
            <w:tcW w:w="509" w:type="dxa"/>
            <w:vMerge w:val="continue"/>
            <w:tcBorders>
              <w:top w:val="nil"/>
              <w:bottom w:val="nil"/>
            </w:tcBorders>
            <w:vAlign w:val="top"/>
          </w:tcPr>
          <w:p w14:paraId="3625FC3F">
            <w:pPr>
              <w:rPr>
                <w:rFonts w:ascii="Arial"/>
                <w:sz w:val="21"/>
              </w:rPr>
            </w:pPr>
          </w:p>
        </w:tc>
        <w:tc>
          <w:tcPr>
            <w:tcW w:w="451" w:type="dxa"/>
            <w:vMerge w:val="continue"/>
            <w:tcBorders>
              <w:top w:val="nil"/>
              <w:bottom w:val="nil"/>
            </w:tcBorders>
            <w:vAlign w:val="top"/>
          </w:tcPr>
          <w:p w14:paraId="07FFDA1D">
            <w:pPr>
              <w:rPr>
                <w:rFonts w:ascii="Arial"/>
                <w:sz w:val="21"/>
              </w:rPr>
            </w:pPr>
          </w:p>
        </w:tc>
        <w:tc>
          <w:tcPr>
            <w:tcW w:w="1949" w:type="dxa"/>
            <w:vAlign w:val="top"/>
          </w:tcPr>
          <w:p w14:paraId="1AB262B7">
            <w:pPr>
              <w:pStyle w:val="6"/>
              <w:spacing w:before="91" w:line="202"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52"/>
                <w:sz w:val="22"/>
                <w:szCs w:val="22"/>
              </w:rPr>
              <w:t xml:space="preserve"> </w:t>
            </w:r>
            <w:r>
              <w:rPr>
                <w:rFonts w:ascii="Times New Roman" w:hAnsi="Times New Roman" w:eastAsia="Times New Roman" w:cs="Times New Roman"/>
                <w:color w:val="0000FF"/>
                <w:spacing w:val="-2"/>
                <w:sz w:val="22"/>
                <w:szCs w:val="22"/>
              </w:rPr>
              <w:t>4</w:t>
            </w:r>
          </w:p>
        </w:tc>
        <w:tc>
          <w:tcPr>
            <w:tcW w:w="555" w:type="dxa"/>
            <w:vAlign w:val="top"/>
          </w:tcPr>
          <w:p w14:paraId="088515D5">
            <w:pPr>
              <w:spacing w:before="103"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6DD2C33">
            <w:pPr>
              <w:spacing w:before="127"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39168572">
            <w:pPr>
              <w:rPr>
                <w:rFonts w:ascii="Arial"/>
                <w:sz w:val="21"/>
              </w:rPr>
            </w:pPr>
          </w:p>
        </w:tc>
        <w:tc>
          <w:tcPr>
            <w:tcW w:w="861" w:type="dxa"/>
            <w:vAlign w:val="top"/>
          </w:tcPr>
          <w:p w14:paraId="4C5E4C7F">
            <w:pPr>
              <w:spacing w:before="135" w:line="195" w:lineRule="auto"/>
              <w:ind w:left="387"/>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8</w:t>
            </w:r>
          </w:p>
        </w:tc>
        <w:tc>
          <w:tcPr>
            <w:tcW w:w="877" w:type="dxa"/>
            <w:vAlign w:val="top"/>
          </w:tcPr>
          <w:p w14:paraId="4AFADECF">
            <w:pPr>
              <w:spacing w:before="135"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3B35B2ED">
            <w:pPr>
              <w:spacing w:before="135"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181DA835">
            <w:pPr>
              <w:spacing w:before="113"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41.50</w:t>
            </w:r>
          </w:p>
        </w:tc>
        <w:tc>
          <w:tcPr>
            <w:tcW w:w="765" w:type="dxa"/>
            <w:vAlign w:val="top"/>
          </w:tcPr>
          <w:p w14:paraId="0B15574B">
            <w:pPr>
              <w:spacing w:before="108"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22.99</w:t>
            </w:r>
          </w:p>
        </w:tc>
        <w:tc>
          <w:tcPr>
            <w:tcW w:w="660" w:type="dxa"/>
            <w:vAlign w:val="top"/>
          </w:tcPr>
          <w:p w14:paraId="015401D2">
            <w:pPr>
              <w:pStyle w:val="6"/>
              <w:spacing w:before="91" w:line="202" w:lineRule="auto"/>
              <w:ind w:left="117"/>
              <w:rPr>
                <w:sz w:val="22"/>
                <w:szCs w:val="22"/>
              </w:rPr>
            </w:pPr>
            <w:r>
              <w:rPr>
                <w:color w:val="0000FF"/>
                <w:spacing w:val="-3"/>
                <w:sz w:val="22"/>
                <w:szCs w:val="22"/>
              </w:rPr>
              <w:t>昼夜</w:t>
            </w:r>
          </w:p>
        </w:tc>
        <w:tc>
          <w:tcPr>
            <w:tcW w:w="750" w:type="dxa"/>
            <w:vAlign w:val="top"/>
          </w:tcPr>
          <w:p w14:paraId="6F9F8590">
            <w:pPr>
              <w:spacing w:before="127"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D9D1C2E">
            <w:pPr>
              <w:spacing w:before="135"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1.99</w:t>
            </w:r>
          </w:p>
        </w:tc>
        <w:tc>
          <w:tcPr>
            <w:tcW w:w="696" w:type="dxa"/>
            <w:tcBorders>
              <w:right w:val="single" w:color="000000" w:sz="10" w:space="0"/>
            </w:tcBorders>
            <w:vAlign w:val="top"/>
          </w:tcPr>
          <w:p w14:paraId="488D921D">
            <w:pPr>
              <w:spacing w:before="135"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DE56CA9">
            <w:pPr>
              <w:rPr>
                <w:rFonts w:ascii="Arial"/>
                <w:sz w:val="21"/>
              </w:rPr>
            </w:pPr>
          </w:p>
        </w:tc>
      </w:tr>
      <w:tr w14:paraId="79795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36BAF22F">
            <w:pPr>
              <w:rPr>
                <w:rFonts w:ascii="Arial"/>
                <w:sz w:val="21"/>
              </w:rPr>
            </w:pPr>
          </w:p>
        </w:tc>
        <w:tc>
          <w:tcPr>
            <w:tcW w:w="124" w:type="dxa"/>
            <w:tcBorders>
              <w:top w:val="nil"/>
              <w:bottom w:val="nil"/>
              <w:right w:val="single" w:color="000000" w:sz="10" w:space="0"/>
            </w:tcBorders>
            <w:vAlign w:val="top"/>
          </w:tcPr>
          <w:p w14:paraId="7122DBF5">
            <w:pPr>
              <w:rPr>
                <w:rFonts w:ascii="Arial"/>
                <w:sz w:val="21"/>
              </w:rPr>
            </w:pPr>
          </w:p>
        </w:tc>
        <w:tc>
          <w:tcPr>
            <w:tcW w:w="441" w:type="dxa"/>
            <w:vMerge w:val="continue"/>
            <w:tcBorders>
              <w:top w:val="nil"/>
              <w:left w:val="single" w:color="000000" w:sz="10" w:space="0"/>
              <w:bottom w:val="nil"/>
            </w:tcBorders>
            <w:vAlign w:val="top"/>
          </w:tcPr>
          <w:p w14:paraId="3C176978">
            <w:pPr>
              <w:rPr>
                <w:rFonts w:ascii="Arial"/>
                <w:sz w:val="21"/>
              </w:rPr>
            </w:pPr>
          </w:p>
        </w:tc>
        <w:tc>
          <w:tcPr>
            <w:tcW w:w="509" w:type="dxa"/>
            <w:vMerge w:val="continue"/>
            <w:tcBorders>
              <w:top w:val="nil"/>
              <w:bottom w:val="nil"/>
            </w:tcBorders>
            <w:vAlign w:val="top"/>
          </w:tcPr>
          <w:p w14:paraId="15A5A060">
            <w:pPr>
              <w:rPr>
                <w:rFonts w:ascii="Arial"/>
                <w:sz w:val="21"/>
              </w:rPr>
            </w:pPr>
          </w:p>
        </w:tc>
        <w:tc>
          <w:tcPr>
            <w:tcW w:w="451" w:type="dxa"/>
            <w:vMerge w:val="continue"/>
            <w:tcBorders>
              <w:top w:val="nil"/>
              <w:bottom w:val="nil"/>
            </w:tcBorders>
            <w:vAlign w:val="top"/>
          </w:tcPr>
          <w:p w14:paraId="32D34C1C">
            <w:pPr>
              <w:rPr>
                <w:rFonts w:ascii="Arial"/>
                <w:sz w:val="21"/>
              </w:rPr>
            </w:pPr>
          </w:p>
        </w:tc>
        <w:tc>
          <w:tcPr>
            <w:tcW w:w="1949" w:type="dxa"/>
            <w:vAlign w:val="top"/>
          </w:tcPr>
          <w:p w14:paraId="46D469A6">
            <w:pPr>
              <w:pStyle w:val="6"/>
              <w:spacing w:before="94" w:line="206"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5"/>
                <w:sz w:val="22"/>
                <w:szCs w:val="22"/>
              </w:rPr>
              <w:t xml:space="preserve"> </w:t>
            </w:r>
            <w:r>
              <w:rPr>
                <w:rFonts w:ascii="Times New Roman" w:hAnsi="Times New Roman" w:eastAsia="Times New Roman" w:cs="Times New Roman"/>
                <w:color w:val="0000FF"/>
                <w:spacing w:val="-2"/>
                <w:sz w:val="22"/>
                <w:szCs w:val="22"/>
              </w:rPr>
              <w:t>5</w:t>
            </w:r>
          </w:p>
        </w:tc>
        <w:tc>
          <w:tcPr>
            <w:tcW w:w="555" w:type="dxa"/>
            <w:vAlign w:val="top"/>
          </w:tcPr>
          <w:p w14:paraId="5CFA9493">
            <w:pPr>
              <w:spacing w:before="106"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6C6021D2">
            <w:pPr>
              <w:spacing w:before="130"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35CB78F4">
            <w:pPr>
              <w:rPr>
                <w:rFonts w:ascii="Arial"/>
                <w:sz w:val="21"/>
              </w:rPr>
            </w:pPr>
          </w:p>
        </w:tc>
        <w:tc>
          <w:tcPr>
            <w:tcW w:w="861" w:type="dxa"/>
            <w:vAlign w:val="top"/>
          </w:tcPr>
          <w:p w14:paraId="503EF630">
            <w:pPr>
              <w:spacing w:before="138"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10</w:t>
            </w:r>
          </w:p>
        </w:tc>
        <w:tc>
          <w:tcPr>
            <w:tcW w:w="877" w:type="dxa"/>
            <w:vAlign w:val="top"/>
          </w:tcPr>
          <w:p w14:paraId="743C858E">
            <w:pPr>
              <w:spacing w:before="13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10F930B5">
            <w:pPr>
              <w:spacing w:before="138"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0C88277">
            <w:pPr>
              <w:spacing w:before="116"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41.44</w:t>
            </w:r>
          </w:p>
        </w:tc>
        <w:tc>
          <w:tcPr>
            <w:tcW w:w="765" w:type="dxa"/>
            <w:vAlign w:val="top"/>
          </w:tcPr>
          <w:p w14:paraId="1DBFBD6C">
            <w:pPr>
              <w:spacing w:before="112"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22.99</w:t>
            </w:r>
          </w:p>
        </w:tc>
        <w:tc>
          <w:tcPr>
            <w:tcW w:w="660" w:type="dxa"/>
            <w:vAlign w:val="top"/>
          </w:tcPr>
          <w:p w14:paraId="4FC13B69">
            <w:pPr>
              <w:pStyle w:val="6"/>
              <w:spacing w:before="94" w:line="206" w:lineRule="auto"/>
              <w:ind w:left="117"/>
              <w:rPr>
                <w:sz w:val="22"/>
                <w:szCs w:val="22"/>
              </w:rPr>
            </w:pPr>
            <w:r>
              <w:rPr>
                <w:color w:val="0000FF"/>
                <w:spacing w:val="-3"/>
                <w:sz w:val="22"/>
                <w:szCs w:val="22"/>
              </w:rPr>
              <w:t>昼夜</w:t>
            </w:r>
          </w:p>
        </w:tc>
        <w:tc>
          <w:tcPr>
            <w:tcW w:w="750" w:type="dxa"/>
            <w:vAlign w:val="top"/>
          </w:tcPr>
          <w:p w14:paraId="12524E86">
            <w:pPr>
              <w:spacing w:before="130"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3141C58B">
            <w:pPr>
              <w:spacing w:before="138"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1.99</w:t>
            </w:r>
          </w:p>
        </w:tc>
        <w:tc>
          <w:tcPr>
            <w:tcW w:w="696" w:type="dxa"/>
            <w:tcBorders>
              <w:right w:val="single" w:color="000000" w:sz="10" w:space="0"/>
            </w:tcBorders>
            <w:vAlign w:val="top"/>
          </w:tcPr>
          <w:p w14:paraId="3034A0AD">
            <w:pPr>
              <w:spacing w:before="13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38FAB883">
            <w:pPr>
              <w:rPr>
                <w:rFonts w:ascii="Arial"/>
                <w:sz w:val="21"/>
              </w:rPr>
            </w:pPr>
          </w:p>
        </w:tc>
      </w:tr>
      <w:tr w14:paraId="16B70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6E4ED8D1">
            <w:pPr>
              <w:rPr>
                <w:rFonts w:ascii="Arial"/>
                <w:sz w:val="21"/>
              </w:rPr>
            </w:pPr>
          </w:p>
        </w:tc>
        <w:tc>
          <w:tcPr>
            <w:tcW w:w="124" w:type="dxa"/>
            <w:tcBorders>
              <w:top w:val="nil"/>
              <w:bottom w:val="nil"/>
              <w:right w:val="single" w:color="000000" w:sz="10" w:space="0"/>
            </w:tcBorders>
            <w:vAlign w:val="top"/>
          </w:tcPr>
          <w:p w14:paraId="6D985CCC">
            <w:pPr>
              <w:rPr>
                <w:rFonts w:ascii="Arial"/>
                <w:sz w:val="21"/>
              </w:rPr>
            </w:pPr>
          </w:p>
        </w:tc>
        <w:tc>
          <w:tcPr>
            <w:tcW w:w="441" w:type="dxa"/>
            <w:vMerge w:val="continue"/>
            <w:tcBorders>
              <w:top w:val="nil"/>
              <w:left w:val="single" w:color="000000" w:sz="10" w:space="0"/>
              <w:bottom w:val="nil"/>
            </w:tcBorders>
            <w:vAlign w:val="top"/>
          </w:tcPr>
          <w:p w14:paraId="5DDB47CD">
            <w:pPr>
              <w:rPr>
                <w:rFonts w:ascii="Arial"/>
                <w:sz w:val="21"/>
              </w:rPr>
            </w:pPr>
          </w:p>
        </w:tc>
        <w:tc>
          <w:tcPr>
            <w:tcW w:w="509" w:type="dxa"/>
            <w:vMerge w:val="continue"/>
            <w:tcBorders>
              <w:top w:val="nil"/>
              <w:bottom w:val="nil"/>
            </w:tcBorders>
            <w:vAlign w:val="top"/>
          </w:tcPr>
          <w:p w14:paraId="626B3D3F">
            <w:pPr>
              <w:rPr>
                <w:rFonts w:ascii="Arial"/>
                <w:sz w:val="21"/>
              </w:rPr>
            </w:pPr>
          </w:p>
        </w:tc>
        <w:tc>
          <w:tcPr>
            <w:tcW w:w="451" w:type="dxa"/>
            <w:vMerge w:val="continue"/>
            <w:tcBorders>
              <w:top w:val="nil"/>
              <w:bottom w:val="nil"/>
            </w:tcBorders>
            <w:vAlign w:val="top"/>
          </w:tcPr>
          <w:p w14:paraId="6ABF12AF">
            <w:pPr>
              <w:rPr>
                <w:rFonts w:ascii="Arial"/>
                <w:sz w:val="21"/>
              </w:rPr>
            </w:pPr>
          </w:p>
        </w:tc>
        <w:tc>
          <w:tcPr>
            <w:tcW w:w="1949" w:type="dxa"/>
            <w:vAlign w:val="top"/>
          </w:tcPr>
          <w:p w14:paraId="7E327612">
            <w:pPr>
              <w:pStyle w:val="6"/>
              <w:spacing w:before="89" w:line="204"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6"/>
                <w:sz w:val="22"/>
                <w:szCs w:val="22"/>
              </w:rPr>
              <w:t xml:space="preserve"> </w:t>
            </w:r>
            <w:r>
              <w:rPr>
                <w:rFonts w:ascii="Times New Roman" w:hAnsi="Times New Roman" w:eastAsia="Times New Roman" w:cs="Times New Roman"/>
                <w:color w:val="0000FF"/>
                <w:spacing w:val="-2"/>
                <w:sz w:val="22"/>
                <w:szCs w:val="22"/>
              </w:rPr>
              <w:t>6</w:t>
            </w:r>
          </w:p>
        </w:tc>
        <w:tc>
          <w:tcPr>
            <w:tcW w:w="555" w:type="dxa"/>
            <w:vAlign w:val="top"/>
          </w:tcPr>
          <w:p w14:paraId="0D765CB2">
            <w:pPr>
              <w:spacing w:before="101"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61FFD77">
            <w:pPr>
              <w:spacing w:before="125"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1293FF28">
            <w:pPr>
              <w:rPr>
                <w:rFonts w:ascii="Arial"/>
                <w:sz w:val="21"/>
              </w:rPr>
            </w:pPr>
          </w:p>
        </w:tc>
        <w:tc>
          <w:tcPr>
            <w:tcW w:w="861" w:type="dxa"/>
            <w:vAlign w:val="top"/>
          </w:tcPr>
          <w:p w14:paraId="6B8FBE9C">
            <w:pPr>
              <w:spacing w:before="134"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12</w:t>
            </w:r>
          </w:p>
        </w:tc>
        <w:tc>
          <w:tcPr>
            <w:tcW w:w="877" w:type="dxa"/>
            <w:vAlign w:val="top"/>
          </w:tcPr>
          <w:p w14:paraId="39544B57">
            <w:pPr>
              <w:spacing w:before="133"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328A4204">
            <w:pPr>
              <w:spacing w:before="134"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2E9BAED9">
            <w:pPr>
              <w:spacing w:before="112"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41.39</w:t>
            </w:r>
          </w:p>
        </w:tc>
        <w:tc>
          <w:tcPr>
            <w:tcW w:w="765" w:type="dxa"/>
            <w:vAlign w:val="top"/>
          </w:tcPr>
          <w:p w14:paraId="5D20D222">
            <w:pPr>
              <w:spacing w:before="107"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23.00</w:t>
            </w:r>
          </w:p>
        </w:tc>
        <w:tc>
          <w:tcPr>
            <w:tcW w:w="660" w:type="dxa"/>
            <w:vAlign w:val="top"/>
          </w:tcPr>
          <w:p w14:paraId="36DCD834">
            <w:pPr>
              <w:pStyle w:val="6"/>
              <w:spacing w:before="89" w:line="204" w:lineRule="auto"/>
              <w:ind w:left="117"/>
              <w:rPr>
                <w:sz w:val="22"/>
                <w:szCs w:val="22"/>
              </w:rPr>
            </w:pPr>
            <w:r>
              <w:rPr>
                <w:color w:val="0000FF"/>
                <w:spacing w:val="-3"/>
                <w:sz w:val="22"/>
                <w:szCs w:val="22"/>
              </w:rPr>
              <w:t>昼夜</w:t>
            </w:r>
          </w:p>
        </w:tc>
        <w:tc>
          <w:tcPr>
            <w:tcW w:w="750" w:type="dxa"/>
            <w:vAlign w:val="top"/>
          </w:tcPr>
          <w:p w14:paraId="72BEE4F7">
            <w:pPr>
              <w:spacing w:before="125"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1C8E5653">
            <w:pPr>
              <w:spacing w:before="133"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2.00</w:t>
            </w:r>
          </w:p>
        </w:tc>
        <w:tc>
          <w:tcPr>
            <w:tcW w:w="696" w:type="dxa"/>
            <w:tcBorders>
              <w:right w:val="single" w:color="000000" w:sz="10" w:space="0"/>
            </w:tcBorders>
            <w:vAlign w:val="top"/>
          </w:tcPr>
          <w:p w14:paraId="49C7170E">
            <w:pPr>
              <w:spacing w:before="134"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3315396">
            <w:pPr>
              <w:rPr>
                <w:rFonts w:ascii="Arial"/>
                <w:sz w:val="21"/>
              </w:rPr>
            </w:pPr>
          </w:p>
        </w:tc>
      </w:tr>
      <w:tr w14:paraId="2E8B1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561BE63A">
            <w:pPr>
              <w:rPr>
                <w:rFonts w:ascii="Arial"/>
                <w:sz w:val="21"/>
              </w:rPr>
            </w:pPr>
          </w:p>
        </w:tc>
        <w:tc>
          <w:tcPr>
            <w:tcW w:w="124" w:type="dxa"/>
            <w:tcBorders>
              <w:top w:val="nil"/>
              <w:bottom w:val="nil"/>
              <w:right w:val="single" w:color="000000" w:sz="10" w:space="0"/>
            </w:tcBorders>
            <w:vAlign w:val="top"/>
          </w:tcPr>
          <w:p w14:paraId="6A0968FA">
            <w:pPr>
              <w:rPr>
                <w:rFonts w:ascii="Arial"/>
                <w:sz w:val="21"/>
              </w:rPr>
            </w:pPr>
          </w:p>
        </w:tc>
        <w:tc>
          <w:tcPr>
            <w:tcW w:w="441" w:type="dxa"/>
            <w:vMerge w:val="continue"/>
            <w:tcBorders>
              <w:top w:val="nil"/>
              <w:left w:val="single" w:color="000000" w:sz="10" w:space="0"/>
              <w:bottom w:val="nil"/>
            </w:tcBorders>
            <w:vAlign w:val="top"/>
          </w:tcPr>
          <w:p w14:paraId="725A1CEE">
            <w:pPr>
              <w:rPr>
                <w:rFonts w:ascii="Arial"/>
                <w:sz w:val="21"/>
              </w:rPr>
            </w:pPr>
          </w:p>
        </w:tc>
        <w:tc>
          <w:tcPr>
            <w:tcW w:w="509" w:type="dxa"/>
            <w:vMerge w:val="continue"/>
            <w:tcBorders>
              <w:top w:val="nil"/>
              <w:bottom w:val="nil"/>
            </w:tcBorders>
            <w:vAlign w:val="top"/>
          </w:tcPr>
          <w:p w14:paraId="426C9D2E">
            <w:pPr>
              <w:rPr>
                <w:rFonts w:ascii="Arial"/>
                <w:sz w:val="21"/>
              </w:rPr>
            </w:pPr>
          </w:p>
        </w:tc>
        <w:tc>
          <w:tcPr>
            <w:tcW w:w="451" w:type="dxa"/>
            <w:vMerge w:val="continue"/>
            <w:tcBorders>
              <w:top w:val="nil"/>
              <w:bottom w:val="nil"/>
            </w:tcBorders>
            <w:vAlign w:val="top"/>
          </w:tcPr>
          <w:p w14:paraId="7E8D54A7">
            <w:pPr>
              <w:rPr>
                <w:rFonts w:ascii="Arial"/>
                <w:sz w:val="21"/>
              </w:rPr>
            </w:pPr>
          </w:p>
        </w:tc>
        <w:tc>
          <w:tcPr>
            <w:tcW w:w="1949" w:type="dxa"/>
            <w:vAlign w:val="top"/>
          </w:tcPr>
          <w:p w14:paraId="761AD411">
            <w:pPr>
              <w:pStyle w:val="6"/>
              <w:spacing w:before="89" w:line="204"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7"/>
                <w:sz w:val="22"/>
                <w:szCs w:val="22"/>
              </w:rPr>
              <w:t xml:space="preserve"> </w:t>
            </w:r>
            <w:r>
              <w:rPr>
                <w:rFonts w:ascii="Times New Roman" w:hAnsi="Times New Roman" w:eastAsia="Times New Roman" w:cs="Times New Roman"/>
                <w:color w:val="0000FF"/>
                <w:spacing w:val="-2"/>
                <w:sz w:val="22"/>
                <w:szCs w:val="22"/>
              </w:rPr>
              <w:t>7</w:t>
            </w:r>
          </w:p>
        </w:tc>
        <w:tc>
          <w:tcPr>
            <w:tcW w:w="555" w:type="dxa"/>
            <w:vAlign w:val="top"/>
          </w:tcPr>
          <w:p w14:paraId="093381DC">
            <w:pPr>
              <w:spacing w:before="104"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67903BCA">
            <w:pPr>
              <w:spacing w:before="128"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28B1A79B">
            <w:pPr>
              <w:rPr>
                <w:rFonts w:ascii="Arial"/>
                <w:sz w:val="21"/>
              </w:rPr>
            </w:pPr>
          </w:p>
        </w:tc>
        <w:tc>
          <w:tcPr>
            <w:tcW w:w="861" w:type="dxa"/>
            <w:vAlign w:val="top"/>
          </w:tcPr>
          <w:p w14:paraId="579F7D2B">
            <w:pPr>
              <w:spacing w:before="136"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14</w:t>
            </w:r>
          </w:p>
        </w:tc>
        <w:tc>
          <w:tcPr>
            <w:tcW w:w="877" w:type="dxa"/>
            <w:vAlign w:val="top"/>
          </w:tcPr>
          <w:p w14:paraId="615C530E">
            <w:pPr>
              <w:spacing w:before="136"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C8882F2">
            <w:pPr>
              <w:spacing w:before="136"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EF2E67E">
            <w:pPr>
              <w:spacing w:before="114"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41.33</w:t>
            </w:r>
          </w:p>
        </w:tc>
        <w:tc>
          <w:tcPr>
            <w:tcW w:w="765" w:type="dxa"/>
            <w:vAlign w:val="top"/>
          </w:tcPr>
          <w:p w14:paraId="4BB39627">
            <w:pPr>
              <w:spacing w:before="109"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23.00</w:t>
            </w:r>
          </w:p>
        </w:tc>
        <w:tc>
          <w:tcPr>
            <w:tcW w:w="660" w:type="dxa"/>
            <w:vAlign w:val="top"/>
          </w:tcPr>
          <w:p w14:paraId="113C4699">
            <w:pPr>
              <w:pStyle w:val="6"/>
              <w:spacing w:before="89" w:line="204" w:lineRule="auto"/>
              <w:ind w:left="117"/>
              <w:rPr>
                <w:sz w:val="22"/>
                <w:szCs w:val="22"/>
              </w:rPr>
            </w:pPr>
            <w:r>
              <w:rPr>
                <w:color w:val="0000FF"/>
                <w:spacing w:val="-3"/>
                <w:sz w:val="22"/>
                <w:szCs w:val="22"/>
              </w:rPr>
              <w:t>昼夜</w:t>
            </w:r>
          </w:p>
        </w:tc>
        <w:tc>
          <w:tcPr>
            <w:tcW w:w="750" w:type="dxa"/>
            <w:vAlign w:val="top"/>
          </w:tcPr>
          <w:p w14:paraId="7C2AF699">
            <w:pPr>
              <w:spacing w:before="128"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5F28BD0B">
            <w:pPr>
              <w:spacing w:before="136"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2.00</w:t>
            </w:r>
          </w:p>
        </w:tc>
        <w:tc>
          <w:tcPr>
            <w:tcW w:w="696" w:type="dxa"/>
            <w:tcBorders>
              <w:right w:val="single" w:color="000000" w:sz="10" w:space="0"/>
            </w:tcBorders>
            <w:vAlign w:val="top"/>
          </w:tcPr>
          <w:p w14:paraId="4D1B9ACF">
            <w:pPr>
              <w:spacing w:before="136"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51D05883">
            <w:pPr>
              <w:rPr>
                <w:rFonts w:ascii="Arial"/>
                <w:sz w:val="21"/>
              </w:rPr>
            </w:pPr>
          </w:p>
        </w:tc>
      </w:tr>
      <w:tr w14:paraId="5F9C3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763EA9CA">
            <w:pPr>
              <w:rPr>
                <w:rFonts w:ascii="Arial"/>
                <w:sz w:val="21"/>
              </w:rPr>
            </w:pPr>
          </w:p>
        </w:tc>
        <w:tc>
          <w:tcPr>
            <w:tcW w:w="124" w:type="dxa"/>
            <w:tcBorders>
              <w:top w:val="nil"/>
              <w:bottom w:val="nil"/>
              <w:right w:val="single" w:color="000000" w:sz="10" w:space="0"/>
            </w:tcBorders>
            <w:vAlign w:val="top"/>
          </w:tcPr>
          <w:p w14:paraId="2B325FC9">
            <w:pPr>
              <w:rPr>
                <w:rFonts w:ascii="Arial"/>
                <w:sz w:val="21"/>
              </w:rPr>
            </w:pPr>
          </w:p>
        </w:tc>
        <w:tc>
          <w:tcPr>
            <w:tcW w:w="441" w:type="dxa"/>
            <w:vMerge w:val="continue"/>
            <w:tcBorders>
              <w:top w:val="nil"/>
              <w:left w:val="single" w:color="000000" w:sz="10" w:space="0"/>
              <w:bottom w:val="nil"/>
            </w:tcBorders>
            <w:vAlign w:val="top"/>
          </w:tcPr>
          <w:p w14:paraId="7DBA1041">
            <w:pPr>
              <w:rPr>
                <w:rFonts w:ascii="Arial"/>
                <w:sz w:val="21"/>
              </w:rPr>
            </w:pPr>
          </w:p>
        </w:tc>
        <w:tc>
          <w:tcPr>
            <w:tcW w:w="509" w:type="dxa"/>
            <w:vMerge w:val="continue"/>
            <w:tcBorders>
              <w:top w:val="nil"/>
              <w:bottom w:val="nil"/>
            </w:tcBorders>
            <w:vAlign w:val="top"/>
          </w:tcPr>
          <w:p w14:paraId="20AB1CF6">
            <w:pPr>
              <w:rPr>
                <w:rFonts w:ascii="Arial"/>
                <w:sz w:val="21"/>
              </w:rPr>
            </w:pPr>
          </w:p>
        </w:tc>
        <w:tc>
          <w:tcPr>
            <w:tcW w:w="451" w:type="dxa"/>
            <w:vMerge w:val="continue"/>
            <w:tcBorders>
              <w:top w:val="nil"/>
              <w:bottom w:val="nil"/>
            </w:tcBorders>
            <w:vAlign w:val="top"/>
          </w:tcPr>
          <w:p w14:paraId="766A05EB">
            <w:pPr>
              <w:rPr>
                <w:rFonts w:ascii="Arial"/>
                <w:sz w:val="21"/>
              </w:rPr>
            </w:pPr>
          </w:p>
        </w:tc>
        <w:tc>
          <w:tcPr>
            <w:tcW w:w="1949" w:type="dxa"/>
            <w:vAlign w:val="top"/>
          </w:tcPr>
          <w:p w14:paraId="6C77E52B">
            <w:pPr>
              <w:pStyle w:val="6"/>
              <w:spacing w:before="92" w:line="208"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2"/>
                <w:sz w:val="22"/>
                <w:szCs w:val="22"/>
              </w:rPr>
              <w:t xml:space="preserve"> </w:t>
            </w:r>
            <w:r>
              <w:rPr>
                <w:rFonts w:ascii="Times New Roman" w:hAnsi="Times New Roman" w:eastAsia="Times New Roman" w:cs="Times New Roman"/>
                <w:color w:val="0000FF"/>
                <w:spacing w:val="-2"/>
                <w:sz w:val="22"/>
                <w:szCs w:val="22"/>
              </w:rPr>
              <w:t>8</w:t>
            </w:r>
          </w:p>
        </w:tc>
        <w:tc>
          <w:tcPr>
            <w:tcW w:w="555" w:type="dxa"/>
            <w:vAlign w:val="top"/>
          </w:tcPr>
          <w:p w14:paraId="29A52EE5">
            <w:pPr>
              <w:spacing w:before="106"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63119E6D">
            <w:pPr>
              <w:spacing w:before="130"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32386ECD">
            <w:pPr>
              <w:rPr>
                <w:rFonts w:ascii="Arial"/>
                <w:sz w:val="21"/>
              </w:rPr>
            </w:pPr>
          </w:p>
        </w:tc>
        <w:tc>
          <w:tcPr>
            <w:tcW w:w="861" w:type="dxa"/>
            <w:vAlign w:val="top"/>
          </w:tcPr>
          <w:p w14:paraId="5CA5C4AD">
            <w:pPr>
              <w:spacing w:before="138"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16</w:t>
            </w:r>
          </w:p>
        </w:tc>
        <w:tc>
          <w:tcPr>
            <w:tcW w:w="877" w:type="dxa"/>
            <w:vAlign w:val="top"/>
          </w:tcPr>
          <w:p w14:paraId="2956A451">
            <w:pPr>
              <w:spacing w:before="13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BE00B19">
            <w:pPr>
              <w:spacing w:before="138"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314ABE3E">
            <w:pPr>
              <w:spacing w:before="117"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41.28</w:t>
            </w:r>
          </w:p>
        </w:tc>
        <w:tc>
          <w:tcPr>
            <w:tcW w:w="765" w:type="dxa"/>
            <w:vAlign w:val="top"/>
          </w:tcPr>
          <w:p w14:paraId="2F80A4D7">
            <w:pPr>
              <w:spacing w:before="112"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23.00</w:t>
            </w:r>
          </w:p>
        </w:tc>
        <w:tc>
          <w:tcPr>
            <w:tcW w:w="660" w:type="dxa"/>
            <w:vAlign w:val="top"/>
          </w:tcPr>
          <w:p w14:paraId="178BE557">
            <w:pPr>
              <w:pStyle w:val="6"/>
              <w:spacing w:before="92" w:line="208" w:lineRule="auto"/>
              <w:ind w:left="117"/>
              <w:rPr>
                <w:sz w:val="22"/>
                <w:szCs w:val="22"/>
              </w:rPr>
            </w:pPr>
            <w:r>
              <w:rPr>
                <w:color w:val="0000FF"/>
                <w:spacing w:val="-3"/>
                <w:sz w:val="22"/>
                <w:szCs w:val="22"/>
              </w:rPr>
              <w:t>昼夜</w:t>
            </w:r>
          </w:p>
        </w:tc>
        <w:tc>
          <w:tcPr>
            <w:tcW w:w="750" w:type="dxa"/>
            <w:vAlign w:val="top"/>
          </w:tcPr>
          <w:p w14:paraId="5AA044B1">
            <w:pPr>
              <w:spacing w:before="130"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5DB019F">
            <w:pPr>
              <w:spacing w:before="138"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2.00</w:t>
            </w:r>
          </w:p>
        </w:tc>
        <w:tc>
          <w:tcPr>
            <w:tcW w:w="696" w:type="dxa"/>
            <w:tcBorders>
              <w:right w:val="single" w:color="000000" w:sz="10" w:space="0"/>
            </w:tcBorders>
            <w:vAlign w:val="top"/>
          </w:tcPr>
          <w:p w14:paraId="34C6F862">
            <w:pPr>
              <w:spacing w:before="13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5DBEDF68">
            <w:pPr>
              <w:rPr>
                <w:rFonts w:ascii="Arial"/>
                <w:sz w:val="21"/>
              </w:rPr>
            </w:pPr>
          </w:p>
        </w:tc>
      </w:tr>
      <w:tr w14:paraId="7AA5D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0164D54D">
            <w:pPr>
              <w:rPr>
                <w:rFonts w:ascii="Arial"/>
                <w:sz w:val="21"/>
              </w:rPr>
            </w:pPr>
          </w:p>
        </w:tc>
        <w:tc>
          <w:tcPr>
            <w:tcW w:w="124" w:type="dxa"/>
            <w:tcBorders>
              <w:top w:val="nil"/>
              <w:bottom w:val="nil"/>
              <w:right w:val="single" w:color="000000" w:sz="10" w:space="0"/>
            </w:tcBorders>
            <w:vAlign w:val="top"/>
          </w:tcPr>
          <w:p w14:paraId="2E6811F3">
            <w:pPr>
              <w:rPr>
                <w:rFonts w:ascii="Arial"/>
                <w:sz w:val="21"/>
              </w:rPr>
            </w:pPr>
          </w:p>
        </w:tc>
        <w:tc>
          <w:tcPr>
            <w:tcW w:w="441" w:type="dxa"/>
            <w:vMerge w:val="continue"/>
            <w:tcBorders>
              <w:top w:val="nil"/>
              <w:left w:val="single" w:color="000000" w:sz="10" w:space="0"/>
              <w:bottom w:val="nil"/>
            </w:tcBorders>
            <w:vAlign w:val="top"/>
          </w:tcPr>
          <w:p w14:paraId="40AD6D33">
            <w:pPr>
              <w:rPr>
                <w:rFonts w:ascii="Arial"/>
                <w:sz w:val="21"/>
              </w:rPr>
            </w:pPr>
          </w:p>
        </w:tc>
        <w:tc>
          <w:tcPr>
            <w:tcW w:w="509" w:type="dxa"/>
            <w:vMerge w:val="continue"/>
            <w:tcBorders>
              <w:top w:val="nil"/>
              <w:bottom w:val="nil"/>
            </w:tcBorders>
            <w:vAlign w:val="top"/>
          </w:tcPr>
          <w:p w14:paraId="55F2CD30">
            <w:pPr>
              <w:rPr>
                <w:rFonts w:ascii="Arial"/>
                <w:sz w:val="21"/>
              </w:rPr>
            </w:pPr>
          </w:p>
        </w:tc>
        <w:tc>
          <w:tcPr>
            <w:tcW w:w="451" w:type="dxa"/>
            <w:vMerge w:val="continue"/>
            <w:tcBorders>
              <w:top w:val="nil"/>
              <w:bottom w:val="nil"/>
            </w:tcBorders>
            <w:vAlign w:val="top"/>
          </w:tcPr>
          <w:p w14:paraId="24155835">
            <w:pPr>
              <w:rPr>
                <w:rFonts w:ascii="Arial"/>
                <w:sz w:val="21"/>
              </w:rPr>
            </w:pPr>
          </w:p>
        </w:tc>
        <w:tc>
          <w:tcPr>
            <w:tcW w:w="1949" w:type="dxa"/>
            <w:vAlign w:val="top"/>
          </w:tcPr>
          <w:p w14:paraId="0E962C59">
            <w:pPr>
              <w:pStyle w:val="6"/>
              <w:spacing w:before="87" w:line="206"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7"/>
                <w:sz w:val="22"/>
                <w:szCs w:val="22"/>
              </w:rPr>
              <w:t xml:space="preserve"> </w:t>
            </w:r>
            <w:r>
              <w:rPr>
                <w:rFonts w:ascii="Times New Roman" w:hAnsi="Times New Roman" w:eastAsia="Times New Roman" w:cs="Times New Roman"/>
                <w:color w:val="0000FF"/>
                <w:spacing w:val="-2"/>
                <w:sz w:val="22"/>
                <w:szCs w:val="22"/>
              </w:rPr>
              <w:t>9</w:t>
            </w:r>
          </w:p>
        </w:tc>
        <w:tc>
          <w:tcPr>
            <w:tcW w:w="555" w:type="dxa"/>
            <w:vAlign w:val="top"/>
          </w:tcPr>
          <w:p w14:paraId="107CD727">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44F60AD3">
            <w:pPr>
              <w:spacing w:before="126"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0E380AF5">
            <w:pPr>
              <w:rPr>
                <w:rFonts w:ascii="Arial"/>
                <w:sz w:val="21"/>
              </w:rPr>
            </w:pPr>
          </w:p>
        </w:tc>
        <w:tc>
          <w:tcPr>
            <w:tcW w:w="861" w:type="dxa"/>
            <w:vAlign w:val="top"/>
          </w:tcPr>
          <w:p w14:paraId="3F4C0F18">
            <w:pPr>
              <w:spacing w:before="134"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18</w:t>
            </w:r>
          </w:p>
        </w:tc>
        <w:tc>
          <w:tcPr>
            <w:tcW w:w="877" w:type="dxa"/>
            <w:vAlign w:val="top"/>
          </w:tcPr>
          <w:p w14:paraId="0CA62F1F">
            <w:pPr>
              <w:spacing w:before="134"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36AB04F5">
            <w:pPr>
              <w:spacing w:before="134"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22857A4">
            <w:pPr>
              <w:spacing w:before="110"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41.22</w:t>
            </w:r>
          </w:p>
        </w:tc>
        <w:tc>
          <w:tcPr>
            <w:tcW w:w="765" w:type="dxa"/>
            <w:vAlign w:val="top"/>
          </w:tcPr>
          <w:p w14:paraId="2C98D80B">
            <w:pPr>
              <w:spacing w:before="105"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23.00</w:t>
            </w:r>
          </w:p>
        </w:tc>
        <w:tc>
          <w:tcPr>
            <w:tcW w:w="660" w:type="dxa"/>
            <w:vAlign w:val="top"/>
          </w:tcPr>
          <w:p w14:paraId="4A1DE1C1">
            <w:pPr>
              <w:pStyle w:val="6"/>
              <w:spacing w:before="87" w:line="206" w:lineRule="auto"/>
              <w:ind w:left="117"/>
              <w:rPr>
                <w:sz w:val="22"/>
                <w:szCs w:val="22"/>
              </w:rPr>
            </w:pPr>
            <w:r>
              <w:rPr>
                <w:color w:val="0000FF"/>
                <w:spacing w:val="-3"/>
                <w:sz w:val="22"/>
                <w:szCs w:val="22"/>
              </w:rPr>
              <w:t>昼夜</w:t>
            </w:r>
          </w:p>
        </w:tc>
        <w:tc>
          <w:tcPr>
            <w:tcW w:w="750" w:type="dxa"/>
            <w:vAlign w:val="top"/>
          </w:tcPr>
          <w:p w14:paraId="1FBAA48F">
            <w:pPr>
              <w:spacing w:before="12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6DC033E3">
            <w:pPr>
              <w:spacing w:before="134"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2.00</w:t>
            </w:r>
          </w:p>
        </w:tc>
        <w:tc>
          <w:tcPr>
            <w:tcW w:w="696" w:type="dxa"/>
            <w:tcBorders>
              <w:right w:val="single" w:color="000000" w:sz="10" w:space="0"/>
            </w:tcBorders>
            <w:vAlign w:val="top"/>
          </w:tcPr>
          <w:p w14:paraId="7526DF1E">
            <w:pPr>
              <w:spacing w:before="134"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3523673B">
            <w:pPr>
              <w:rPr>
                <w:rFonts w:ascii="Arial"/>
                <w:sz w:val="21"/>
              </w:rPr>
            </w:pPr>
          </w:p>
        </w:tc>
      </w:tr>
      <w:tr w14:paraId="61D63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498E867E">
            <w:pPr>
              <w:rPr>
                <w:rFonts w:ascii="Arial"/>
                <w:sz w:val="21"/>
              </w:rPr>
            </w:pPr>
          </w:p>
        </w:tc>
        <w:tc>
          <w:tcPr>
            <w:tcW w:w="124" w:type="dxa"/>
            <w:tcBorders>
              <w:top w:val="nil"/>
              <w:bottom w:val="nil"/>
              <w:right w:val="single" w:color="000000" w:sz="10" w:space="0"/>
            </w:tcBorders>
            <w:vAlign w:val="top"/>
          </w:tcPr>
          <w:p w14:paraId="776AE305">
            <w:pPr>
              <w:rPr>
                <w:rFonts w:ascii="Arial"/>
                <w:sz w:val="21"/>
              </w:rPr>
            </w:pPr>
          </w:p>
        </w:tc>
        <w:tc>
          <w:tcPr>
            <w:tcW w:w="441" w:type="dxa"/>
            <w:vMerge w:val="continue"/>
            <w:tcBorders>
              <w:top w:val="nil"/>
              <w:left w:val="single" w:color="000000" w:sz="10" w:space="0"/>
              <w:bottom w:val="nil"/>
            </w:tcBorders>
            <w:vAlign w:val="top"/>
          </w:tcPr>
          <w:p w14:paraId="55DF5DF0">
            <w:pPr>
              <w:rPr>
                <w:rFonts w:ascii="Arial"/>
                <w:sz w:val="21"/>
              </w:rPr>
            </w:pPr>
          </w:p>
        </w:tc>
        <w:tc>
          <w:tcPr>
            <w:tcW w:w="509" w:type="dxa"/>
            <w:vMerge w:val="continue"/>
            <w:tcBorders>
              <w:top w:val="nil"/>
              <w:bottom w:val="nil"/>
            </w:tcBorders>
            <w:vAlign w:val="top"/>
          </w:tcPr>
          <w:p w14:paraId="661D03D0">
            <w:pPr>
              <w:rPr>
                <w:rFonts w:ascii="Arial"/>
                <w:sz w:val="21"/>
              </w:rPr>
            </w:pPr>
          </w:p>
        </w:tc>
        <w:tc>
          <w:tcPr>
            <w:tcW w:w="451" w:type="dxa"/>
            <w:vMerge w:val="continue"/>
            <w:tcBorders>
              <w:top w:val="nil"/>
              <w:bottom w:val="nil"/>
            </w:tcBorders>
            <w:vAlign w:val="top"/>
          </w:tcPr>
          <w:p w14:paraId="537A629F">
            <w:pPr>
              <w:rPr>
                <w:rFonts w:ascii="Arial"/>
                <w:sz w:val="21"/>
              </w:rPr>
            </w:pPr>
          </w:p>
        </w:tc>
        <w:tc>
          <w:tcPr>
            <w:tcW w:w="1949" w:type="dxa"/>
            <w:vAlign w:val="top"/>
          </w:tcPr>
          <w:p w14:paraId="5B98775F">
            <w:pPr>
              <w:pStyle w:val="6"/>
              <w:spacing w:before="89" w:line="204"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10</w:t>
            </w:r>
          </w:p>
        </w:tc>
        <w:tc>
          <w:tcPr>
            <w:tcW w:w="555" w:type="dxa"/>
            <w:vAlign w:val="top"/>
          </w:tcPr>
          <w:p w14:paraId="39F786A3">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38C334B">
            <w:pPr>
              <w:spacing w:before="126"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38B70A43">
            <w:pPr>
              <w:rPr>
                <w:rFonts w:ascii="Arial"/>
                <w:sz w:val="21"/>
              </w:rPr>
            </w:pPr>
          </w:p>
        </w:tc>
        <w:tc>
          <w:tcPr>
            <w:tcW w:w="861" w:type="dxa"/>
            <w:vAlign w:val="top"/>
          </w:tcPr>
          <w:p w14:paraId="2D79EB88">
            <w:pPr>
              <w:spacing w:before="134"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20</w:t>
            </w:r>
          </w:p>
        </w:tc>
        <w:tc>
          <w:tcPr>
            <w:tcW w:w="877" w:type="dxa"/>
            <w:vAlign w:val="top"/>
          </w:tcPr>
          <w:p w14:paraId="49DE995C">
            <w:pPr>
              <w:spacing w:before="134"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B081059">
            <w:pPr>
              <w:spacing w:before="134"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68B204D">
            <w:pPr>
              <w:spacing w:before="112"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41.17</w:t>
            </w:r>
          </w:p>
        </w:tc>
        <w:tc>
          <w:tcPr>
            <w:tcW w:w="765" w:type="dxa"/>
            <w:vAlign w:val="top"/>
          </w:tcPr>
          <w:p w14:paraId="39E6EB67">
            <w:pPr>
              <w:spacing w:before="107"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23.01</w:t>
            </w:r>
          </w:p>
        </w:tc>
        <w:tc>
          <w:tcPr>
            <w:tcW w:w="660" w:type="dxa"/>
            <w:vAlign w:val="top"/>
          </w:tcPr>
          <w:p w14:paraId="7FF67F96">
            <w:pPr>
              <w:pStyle w:val="6"/>
              <w:spacing w:before="89" w:line="204" w:lineRule="auto"/>
              <w:ind w:left="117"/>
              <w:rPr>
                <w:sz w:val="22"/>
                <w:szCs w:val="22"/>
              </w:rPr>
            </w:pPr>
            <w:r>
              <w:rPr>
                <w:color w:val="0000FF"/>
                <w:spacing w:val="-3"/>
                <w:sz w:val="22"/>
                <w:szCs w:val="22"/>
              </w:rPr>
              <w:t>昼夜</w:t>
            </w:r>
          </w:p>
        </w:tc>
        <w:tc>
          <w:tcPr>
            <w:tcW w:w="750" w:type="dxa"/>
            <w:vAlign w:val="top"/>
          </w:tcPr>
          <w:p w14:paraId="6BBDD2FD">
            <w:pPr>
              <w:spacing w:before="12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4BDABEA8">
            <w:pPr>
              <w:spacing w:before="134"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2.01</w:t>
            </w:r>
          </w:p>
        </w:tc>
        <w:tc>
          <w:tcPr>
            <w:tcW w:w="696" w:type="dxa"/>
            <w:tcBorders>
              <w:right w:val="single" w:color="000000" w:sz="10" w:space="0"/>
            </w:tcBorders>
            <w:vAlign w:val="top"/>
          </w:tcPr>
          <w:p w14:paraId="2B7C61F0">
            <w:pPr>
              <w:spacing w:before="134"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4C05A27">
            <w:pPr>
              <w:rPr>
                <w:rFonts w:ascii="Arial"/>
                <w:sz w:val="21"/>
              </w:rPr>
            </w:pPr>
          </w:p>
        </w:tc>
      </w:tr>
      <w:tr w14:paraId="02726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31A4C1E8">
            <w:pPr>
              <w:rPr>
                <w:rFonts w:ascii="Arial"/>
                <w:sz w:val="21"/>
              </w:rPr>
            </w:pPr>
          </w:p>
        </w:tc>
        <w:tc>
          <w:tcPr>
            <w:tcW w:w="124" w:type="dxa"/>
            <w:tcBorders>
              <w:top w:val="nil"/>
              <w:bottom w:val="nil"/>
              <w:right w:val="single" w:color="000000" w:sz="10" w:space="0"/>
            </w:tcBorders>
            <w:vAlign w:val="top"/>
          </w:tcPr>
          <w:p w14:paraId="701040E5">
            <w:pPr>
              <w:rPr>
                <w:rFonts w:ascii="Arial"/>
                <w:sz w:val="21"/>
              </w:rPr>
            </w:pPr>
          </w:p>
        </w:tc>
        <w:tc>
          <w:tcPr>
            <w:tcW w:w="441" w:type="dxa"/>
            <w:vMerge w:val="continue"/>
            <w:tcBorders>
              <w:top w:val="nil"/>
              <w:left w:val="single" w:color="000000" w:sz="10" w:space="0"/>
              <w:bottom w:val="nil"/>
            </w:tcBorders>
            <w:vAlign w:val="top"/>
          </w:tcPr>
          <w:p w14:paraId="64418178">
            <w:pPr>
              <w:rPr>
                <w:rFonts w:ascii="Arial"/>
                <w:sz w:val="21"/>
              </w:rPr>
            </w:pPr>
          </w:p>
        </w:tc>
        <w:tc>
          <w:tcPr>
            <w:tcW w:w="509" w:type="dxa"/>
            <w:vMerge w:val="continue"/>
            <w:tcBorders>
              <w:top w:val="nil"/>
              <w:bottom w:val="nil"/>
            </w:tcBorders>
            <w:vAlign w:val="top"/>
          </w:tcPr>
          <w:p w14:paraId="76A13F24">
            <w:pPr>
              <w:rPr>
                <w:rFonts w:ascii="Arial"/>
                <w:sz w:val="21"/>
              </w:rPr>
            </w:pPr>
          </w:p>
        </w:tc>
        <w:tc>
          <w:tcPr>
            <w:tcW w:w="451" w:type="dxa"/>
            <w:vMerge w:val="continue"/>
            <w:tcBorders>
              <w:top w:val="nil"/>
              <w:bottom w:val="nil"/>
            </w:tcBorders>
            <w:vAlign w:val="top"/>
          </w:tcPr>
          <w:p w14:paraId="37E2F25C">
            <w:pPr>
              <w:rPr>
                <w:rFonts w:ascii="Arial"/>
                <w:sz w:val="21"/>
              </w:rPr>
            </w:pPr>
          </w:p>
        </w:tc>
        <w:tc>
          <w:tcPr>
            <w:tcW w:w="1949" w:type="dxa"/>
            <w:vAlign w:val="top"/>
          </w:tcPr>
          <w:p w14:paraId="06949F18">
            <w:pPr>
              <w:pStyle w:val="6"/>
              <w:spacing w:before="92" w:line="202" w:lineRule="auto"/>
              <w:ind w:left="515"/>
              <w:rPr>
                <w:rFonts w:ascii="Times New Roman" w:hAnsi="Times New Roman" w:eastAsia="Times New Roman" w:cs="Times New Roman"/>
                <w:sz w:val="22"/>
                <w:szCs w:val="22"/>
              </w:rPr>
            </w:pPr>
            <w:r>
              <w:rPr>
                <w:color w:val="0000FF"/>
                <w:spacing w:val="-7"/>
                <w:sz w:val="22"/>
                <w:szCs w:val="22"/>
              </w:rPr>
              <w:t>烤包器</w:t>
            </w:r>
            <w:r>
              <w:rPr>
                <w:color w:val="0000FF"/>
                <w:spacing w:val="-29"/>
                <w:sz w:val="22"/>
                <w:szCs w:val="22"/>
              </w:rPr>
              <w:t xml:space="preserve"> </w:t>
            </w:r>
            <w:r>
              <w:rPr>
                <w:rFonts w:ascii="Times New Roman" w:hAnsi="Times New Roman" w:eastAsia="Times New Roman" w:cs="Times New Roman"/>
                <w:color w:val="0000FF"/>
                <w:spacing w:val="-7"/>
                <w:sz w:val="22"/>
                <w:szCs w:val="22"/>
              </w:rPr>
              <w:t>11</w:t>
            </w:r>
          </w:p>
        </w:tc>
        <w:tc>
          <w:tcPr>
            <w:tcW w:w="555" w:type="dxa"/>
            <w:vAlign w:val="top"/>
          </w:tcPr>
          <w:p w14:paraId="57F150A9">
            <w:pPr>
              <w:spacing w:before="104"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4ACB0805">
            <w:pPr>
              <w:spacing w:before="128"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631B2F69">
            <w:pPr>
              <w:rPr>
                <w:rFonts w:ascii="Arial"/>
                <w:sz w:val="21"/>
              </w:rPr>
            </w:pPr>
          </w:p>
        </w:tc>
        <w:tc>
          <w:tcPr>
            <w:tcW w:w="861" w:type="dxa"/>
            <w:vAlign w:val="top"/>
          </w:tcPr>
          <w:p w14:paraId="77F5AA28">
            <w:pPr>
              <w:spacing w:before="136"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22</w:t>
            </w:r>
          </w:p>
        </w:tc>
        <w:tc>
          <w:tcPr>
            <w:tcW w:w="877" w:type="dxa"/>
            <w:vAlign w:val="top"/>
          </w:tcPr>
          <w:p w14:paraId="11A74938">
            <w:pPr>
              <w:spacing w:before="136"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59F37DD0">
            <w:pPr>
              <w:spacing w:before="136"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954AC5C">
            <w:pPr>
              <w:spacing w:before="114"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41.</w:t>
            </w:r>
            <w:r>
              <w:rPr>
                <w:rFonts w:ascii="Times New Roman" w:hAnsi="Times New Roman" w:eastAsia="Times New Roman" w:cs="Times New Roman"/>
                <w:color w:val="0000FF"/>
                <w:spacing w:val="-23"/>
                <w:sz w:val="20"/>
                <w:szCs w:val="20"/>
              </w:rPr>
              <w:t xml:space="preserve"> </w:t>
            </w:r>
            <w:r>
              <w:rPr>
                <w:rFonts w:ascii="Times New Roman" w:hAnsi="Times New Roman" w:eastAsia="Times New Roman" w:cs="Times New Roman"/>
                <w:color w:val="0000FF"/>
                <w:spacing w:val="-2"/>
                <w:sz w:val="20"/>
                <w:szCs w:val="20"/>
              </w:rPr>
              <w:t>12</w:t>
            </w:r>
          </w:p>
        </w:tc>
        <w:tc>
          <w:tcPr>
            <w:tcW w:w="765" w:type="dxa"/>
            <w:vAlign w:val="top"/>
          </w:tcPr>
          <w:p w14:paraId="0D5ED69B">
            <w:pPr>
              <w:spacing w:before="110"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23.01</w:t>
            </w:r>
          </w:p>
        </w:tc>
        <w:tc>
          <w:tcPr>
            <w:tcW w:w="660" w:type="dxa"/>
            <w:vAlign w:val="top"/>
          </w:tcPr>
          <w:p w14:paraId="41E29129">
            <w:pPr>
              <w:pStyle w:val="6"/>
              <w:spacing w:before="92" w:line="202" w:lineRule="auto"/>
              <w:ind w:left="117"/>
              <w:rPr>
                <w:sz w:val="22"/>
                <w:szCs w:val="22"/>
              </w:rPr>
            </w:pPr>
            <w:r>
              <w:rPr>
                <w:color w:val="0000FF"/>
                <w:spacing w:val="-3"/>
                <w:sz w:val="22"/>
                <w:szCs w:val="22"/>
              </w:rPr>
              <w:t>昼夜</w:t>
            </w:r>
          </w:p>
        </w:tc>
        <w:tc>
          <w:tcPr>
            <w:tcW w:w="750" w:type="dxa"/>
            <w:vAlign w:val="top"/>
          </w:tcPr>
          <w:p w14:paraId="4DAF804F">
            <w:pPr>
              <w:spacing w:before="128"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3889552">
            <w:pPr>
              <w:spacing w:before="136"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2.01</w:t>
            </w:r>
          </w:p>
        </w:tc>
        <w:tc>
          <w:tcPr>
            <w:tcW w:w="696" w:type="dxa"/>
            <w:tcBorders>
              <w:right w:val="single" w:color="000000" w:sz="10" w:space="0"/>
            </w:tcBorders>
            <w:vAlign w:val="top"/>
          </w:tcPr>
          <w:p w14:paraId="612D8BC3">
            <w:pPr>
              <w:spacing w:before="136"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C951D24">
            <w:pPr>
              <w:rPr>
                <w:rFonts w:ascii="Arial"/>
                <w:sz w:val="21"/>
              </w:rPr>
            </w:pPr>
          </w:p>
        </w:tc>
      </w:tr>
      <w:tr w14:paraId="0F982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3B749960">
            <w:pPr>
              <w:rPr>
                <w:rFonts w:ascii="Arial"/>
                <w:sz w:val="21"/>
              </w:rPr>
            </w:pPr>
          </w:p>
        </w:tc>
        <w:tc>
          <w:tcPr>
            <w:tcW w:w="124" w:type="dxa"/>
            <w:tcBorders>
              <w:top w:val="nil"/>
              <w:bottom w:val="nil"/>
              <w:right w:val="single" w:color="000000" w:sz="10" w:space="0"/>
            </w:tcBorders>
            <w:vAlign w:val="top"/>
          </w:tcPr>
          <w:p w14:paraId="37B284F6">
            <w:pPr>
              <w:rPr>
                <w:rFonts w:ascii="Arial"/>
                <w:sz w:val="21"/>
              </w:rPr>
            </w:pPr>
          </w:p>
        </w:tc>
        <w:tc>
          <w:tcPr>
            <w:tcW w:w="441" w:type="dxa"/>
            <w:vMerge w:val="continue"/>
            <w:tcBorders>
              <w:top w:val="nil"/>
              <w:left w:val="single" w:color="000000" w:sz="10" w:space="0"/>
              <w:bottom w:val="nil"/>
            </w:tcBorders>
            <w:vAlign w:val="top"/>
          </w:tcPr>
          <w:p w14:paraId="2E7055A1">
            <w:pPr>
              <w:rPr>
                <w:rFonts w:ascii="Arial"/>
                <w:sz w:val="21"/>
              </w:rPr>
            </w:pPr>
          </w:p>
        </w:tc>
        <w:tc>
          <w:tcPr>
            <w:tcW w:w="509" w:type="dxa"/>
            <w:vMerge w:val="continue"/>
            <w:tcBorders>
              <w:top w:val="nil"/>
              <w:bottom w:val="nil"/>
            </w:tcBorders>
            <w:vAlign w:val="top"/>
          </w:tcPr>
          <w:p w14:paraId="40815F1F">
            <w:pPr>
              <w:rPr>
                <w:rFonts w:ascii="Arial"/>
                <w:sz w:val="21"/>
              </w:rPr>
            </w:pPr>
          </w:p>
        </w:tc>
        <w:tc>
          <w:tcPr>
            <w:tcW w:w="451" w:type="dxa"/>
            <w:vMerge w:val="continue"/>
            <w:tcBorders>
              <w:top w:val="nil"/>
              <w:bottom w:val="nil"/>
            </w:tcBorders>
            <w:vAlign w:val="top"/>
          </w:tcPr>
          <w:p w14:paraId="28A1E9FC">
            <w:pPr>
              <w:rPr>
                <w:rFonts w:ascii="Arial"/>
                <w:sz w:val="21"/>
              </w:rPr>
            </w:pPr>
          </w:p>
        </w:tc>
        <w:tc>
          <w:tcPr>
            <w:tcW w:w="1949" w:type="dxa"/>
            <w:vAlign w:val="top"/>
          </w:tcPr>
          <w:p w14:paraId="13DB5B4F">
            <w:pPr>
              <w:pStyle w:val="6"/>
              <w:spacing w:before="95" w:line="205"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12</w:t>
            </w:r>
          </w:p>
        </w:tc>
        <w:tc>
          <w:tcPr>
            <w:tcW w:w="555" w:type="dxa"/>
            <w:vAlign w:val="top"/>
          </w:tcPr>
          <w:p w14:paraId="0EBFD5B2">
            <w:pPr>
              <w:spacing w:before="106"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D15C749">
            <w:pPr>
              <w:spacing w:before="130"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47FBAB51">
            <w:pPr>
              <w:rPr>
                <w:rFonts w:ascii="Arial"/>
                <w:sz w:val="21"/>
              </w:rPr>
            </w:pPr>
          </w:p>
        </w:tc>
        <w:tc>
          <w:tcPr>
            <w:tcW w:w="861" w:type="dxa"/>
            <w:vAlign w:val="top"/>
          </w:tcPr>
          <w:p w14:paraId="6096F491">
            <w:pPr>
              <w:spacing w:before="139"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24</w:t>
            </w:r>
          </w:p>
        </w:tc>
        <w:tc>
          <w:tcPr>
            <w:tcW w:w="877" w:type="dxa"/>
            <w:vAlign w:val="top"/>
          </w:tcPr>
          <w:p w14:paraId="756A5396">
            <w:pPr>
              <w:spacing w:before="13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30CABD5">
            <w:pPr>
              <w:spacing w:before="139"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58B4E3B7">
            <w:pPr>
              <w:spacing w:before="117"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41.06</w:t>
            </w:r>
          </w:p>
        </w:tc>
        <w:tc>
          <w:tcPr>
            <w:tcW w:w="765" w:type="dxa"/>
            <w:vAlign w:val="top"/>
          </w:tcPr>
          <w:p w14:paraId="14D8DD55">
            <w:pPr>
              <w:spacing w:before="112"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23.01</w:t>
            </w:r>
          </w:p>
        </w:tc>
        <w:tc>
          <w:tcPr>
            <w:tcW w:w="660" w:type="dxa"/>
            <w:vAlign w:val="top"/>
          </w:tcPr>
          <w:p w14:paraId="58DC2517">
            <w:pPr>
              <w:pStyle w:val="6"/>
              <w:spacing w:before="102" w:line="219" w:lineRule="auto"/>
              <w:ind w:left="127"/>
              <w:rPr>
                <w:sz w:val="20"/>
                <w:szCs w:val="20"/>
              </w:rPr>
            </w:pPr>
            <w:r>
              <w:rPr>
                <w:color w:val="0000FF"/>
                <w:spacing w:val="5"/>
                <w:sz w:val="20"/>
                <w:szCs w:val="20"/>
              </w:rPr>
              <w:t>昼夜</w:t>
            </w:r>
          </w:p>
        </w:tc>
        <w:tc>
          <w:tcPr>
            <w:tcW w:w="750" w:type="dxa"/>
            <w:vAlign w:val="top"/>
          </w:tcPr>
          <w:p w14:paraId="42446027">
            <w:pPr>
              <w:spacing w:before="130"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19913DA">
            <w:pPr>
              <w:spacing w:before="138"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2.01</w:t>
            </w:r>
          </w:p>
        </w:tc>
        <w:tc>
          <w:tcPr>
            <w:tcW w:w="696" w:type="dxa"/>
            <w:tcBorders>
              <w:right w:val="single" w:color="000000" w:sz="10" w:space="0"/>
            </w:tcBorders>
            <w:vAlign w:val="top"/>
          </w:tcPr>
          <w:p w14:paraId="121B2B4B">
            <w:pPr>
              <w:spacing w:before="139"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296B4C4">
            <w:pPr>
              <w:rPr>
                <w:rFonts w:ascii="Arial"/>
                <w:sz w:val="21"/>
              </w:rPr>
            </w:pPr>
          </w:p>
        </w:tc>
      </w:tr>
      <w:tr w14:paraId="16B40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0A331596">
            <w:pPr>
              <w:rPr>
                <w:rFonts w:ascii="Arial"/>
                <w:sz w:val="21"/>
              </w:rPr>
            </w:pPr>
          </w:p>
        </w:tc>
        <w:tc>
          <w:tcPr>
            <w:tcW w:w="124" w:type="dxa"/>
            <w:tcBorders>
              <w:top w:val="nil"/>
              <w:bottom w:val="nil"/>
              <w:right w:val="single" w:color="000000" w:sz="10" w:space="0"/>
            </w:tcBorders>
            <w:vAlign w:val="top"/>
          </w:tcPr>
          <w:p w14:paraId="020E0C30">
            <w:pPr>
              <w:rPr>
                <w:rFonts w:ascii="Arial"/>
                <w:sz w:val="21"/>
              </w:rPr>
            </w:pPr>
          </w:p>
        </w:tc>
        <w:tc>
          <w:tcPr>
            <w:tcW w:w="441" w:type="dxa"/>
            <w:vMerge w:val="continue"/>
            <w:tcBorders>
              <w:top w:val="nil"/>
              <w:left w:val="single" w:color="000000" w:sz="10" w:space="0"/>
              <w:bottom w:val="nil"/>
            </w:tcBorders>
            <w:vAlign w:val="top"/>
          </w:tcPr>
          <w:p w14:paraId="2887E29A">
            <w:pPr>
              <w:rPr>
                <w:rFonts w:ascii="Arial"/>
                <w:sz w:val="21"/>
              </w:rPr>
            </w:pPr>
          </w:p>
        </w:tc>
        <w:tc>
          <w:tcPr>
            <w:tcW w:w="509" w:type="dxa"/>
            <w:vMerge w:val="continue"/>
            <w:tcBorders>
              <w:top w:val="nil"/>
              <w:bottom w:val="nil"/>
            </w:tcBorders>
            <w:vAlign w:val="top"/>
          </w:tcPr>
          <w:p w14:paraId="3C4682DF">
            <w:pPr>
              <w:rPr>
                <w:rFonts w:ascii="Arial"/>
                <w:sz w:val="21"/>
              </w:rPr>
            </w:pPr>
          </w:p>
        </w:tc>
        <w:tc>
          <w:tcPr>
            <w:tcW w:w="451" w:type="dxa"/>
            <w:vMerge w:val="continue"/>
            <w:tcBorders>
              <w:top w:val="nil"/>
              <w:bottom w:val="nil"/>
            </w:tcBorders>
            <w:vAlign w:val="top"/>
          </w:tcPr>
          <w:p w14:paraId="362F183E">
            <w:pPr>
              <w:rPr>
                <w:rFonts w:ascii="Arial"/>
                <w:sz w:val="21"/>
              </w:rPr>
            </w:pPr>
          </w:p>
        </w:tc>
        <w:tc>
          <w:tcPr>
            <w:tcW w:w="1949" w:type="dxa"/>
            <w:vAlign w:val="top"/>
          </w:tcPr>
          <w:p w14:paraId="16A38A53">
            <w:pPr>
              <w:pStyle w:val="6"/>
              <w:spacing w:before="88" w:line="205"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13</w:t>
            </w:r>
          </w:p>
        </w:tc>
        <w:tc>
          <w:tcPr>
            <w:tcW w:w="555" w:type="dxa"/>
            <w:vAlign w:val="top"/>
          </w:tcPr>
          <w:p w14:paraId="2D02A11D">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45048CF8">
            <w:pPr>
              <w:spacing w:before="126"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72B2EF84">
            <w:pPr>
              <w:rPr>
                <w:rFonts w:ascii="Arial"/>
                <w:sz w:val="21"/>
              </w:rPr>
            </w:pPr>
          </w:p>
        </w:tc>
        <w:tc>
          <w:tcPr>
            <w:tcW w:w="861" w:type="dxa"/>
            <w:vAlign w:val="top"/>
          </w:tcPr>
          <w:p w14:paraId="13FB7A92">
            <w:pPr>
              <w:spacing w:before="134"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26</w:t>
            </w:r>
          </w:p>
        </w:tc>
        <w:tc>
          <w:tcPr>
            <w:tcW w:w="877" w:type="dxa"/>
            <w:vAlign w:val="top"/>
          </w:tcPr>
          <w:p w14:paraId="05122E97">
            <w:pPr>
              <w:spacing w:before="134"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4C466F51">
            <w:pPr>
              <w:spacing w:before="134"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4BC433AD">
            <w:pPr>
              <w:spacing w:before="112"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41.01</w:t>
            </w:r>
          </w:p>
        </w:tc>
        <w:tc>
          <w:tcPr>
            <w:tcW w:w="765" w:type="dxa"/>
            <w:vAlign w:val="top"/>
          </w:tcPr>
          <w:p w14:paraId="55FEDFEE">
            <w:pPr>
              <w:spacing w:before="107"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23.02</w:t>
            </w:r>
          </w:p>
        </w:tc>
        <w:tc>
          <w:tcPr>
            <w:tcW w:w="660" w:type="dxa"/>
            <w:vAlign w:val="top"/>
          </w:tcPr>
          <w:p w14:paraId="4289BDCD">
            <w:pPr>
              <w:pStyle w:val="6"/>
              <w:spacing w:before="88" w:line="205" w:lineRule="auto"/>
              <w:ind w:left="117"/>
              <w:rPr>
                <w:sz w:val="22"/>
                <w:szCs w:val="22"/>
              </w:rPr>
            </w:pPr>
            <w:r>
              <w:rPr>
                <w:color w:val="0000FF"/>
                <w:spacing w:val="-3"/>
                <w:sz w:val="22"/>
                <w:szCs w:val="22"/>
              </w:rPr>
              <w:t>昼夜</w:t>
            </w:r>
          </w:p>
        </w:tc>
        <w:tc>
          <w:tcPr>
            <w:tcW w:w="750" w:type="dxa"/>
            <w:vAlign w:val="top"/>
          </w:tcPr>
          <w:p w14:paraId="217A38CC">
            <w:pPr>
              <w:spacing w:before="12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472D7DB6">
            <w:pPr>
              <w:spacing w:before="134"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2.02</w:t>
            </w:r>
          </w:p>
        </w:tc>
        <w:tc>
          <w:tcPr>
            <w:tcW w:w="696" w:type="dxa"/>
            <w:tcBorders>
              <w:right w:val="single" w:color="000000" w:sz="10" w:space="0"/>
            </w:tcBorders>
            <w:vAlign w:val="top"/>
          </w:tcPr>
          <w:p w14:paraId="6D7AC817">
            <w:pPr>
              <w:spacing w:before="134"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5C9AEE59">
            <w:pPr>
              <w:rPr>
                <w:rFonts w:ascii="Arial"/>
                <w:sz w:val="21"/>
              </w:rPr>
            </w:pPr>
          </w:p>
        </w:tc>
      </w:tr>
      <w:tr w14:paraId="7193A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550A528A">
            <w:pPr>
              <w:rPr>
                <w:rFonts w:ascii="Arial"/>
                <w:sz w:val="21"/>
              </w:rPr>
            </w:pPr>
          </w:p>
        </w:tc>
        <w:tc>
          <w:tcPr>
            <w:tcW w:w="124" w:type="dxa"/>
            <w:tcBorders>
              <w:top w:val="nil"/>
              <w:bottom w:val="nil"/>
              <w:right w:val="single" w:color="000000" w:sz="10" w:space="0"/>
            </w:tcBorders>
            <w:vAlign w:val="top"/>
          </w:tcPr>
          <w:p w14:paraId="511FB530">
            <w:pPr>
              <w:rPr>
                <w:rFonts w:ascii="Arial"/>
                <w:sz w:val="21"/>
              </w:rPr>
            </w:pPr>
          </w:p>
        </w:tc>
        <w:tc>
          <w:tcPr>
            <w:tcW w:w="441" w:type="dxa"/>
            <w:vMerge w:val="continue"/>
            <w:tcBorders>
              <w:top w:val="nil"/>
              <w:left w:val="single" w:color="000000" w:sz="10" w:space="0"/>
              <w:bottom w:val="nil"/>
            </w:tcBorders>
            <w:vAlign w:val="top"/>
          </w:tcPr>
          <w:p w14:paraId="0EFD5562">
            <w:pPr>
              <w:rPr>
                <w:rFonts w:ascii="Arial"/>
                <w:sz w:val="21"/>
              </w:rPr>
            </w:pPr>
          </w:p>
        </w:tc>
        <w:tc>
          <w:tcPr>
            <w:tcW w:w="509" w:type="dxa"/>
            <w:vMerge w:val="continue"/>
            <w:tcBorders>
              <w:top w:val="nil"/>
              <w:bottom w:val="nil"/>
            </w:tcBorders>
            <w:vAlign w:val="top"/>
          </w:tcPr>
          <w:p w14:paraId="55A30A90">
            <w:pPr>
              <w:rPr>
                <w:rFonts w:ascii="Arial"/>
                <w:sz w:val="21"/>
              </w:rPr>
            </w:pPr>
          </w:p>
        </w:tc>
        <w:tc>
          <w:tcPr>
            <w:tcW w:w="451" w:type="dxa"/>
            <w:vMerge w:val="continue"/>
            <w:tcBorders>
              <w:top w:val="nil"/>
              <w:bottom w:val="nil"/>
            </w:tcBorders>
            <w:vAlign w:val="top"/>
          </w:tcPr>
          <w:p w14:paraId="5107707C">
            <w:pPr>
              <w:rPr>
                <w:rFonts w:ascii="Arial"/>
                <w:sz w:val="21"/>
              </w:rPr>
            </w:pPr>
          </w:p>
        </w:tc>
        <w:tc>
          <w:tcPr>
            <w:tcW w:w="1949" w:type="dxa"/>
            <w:vAlign w:val="top"/>
          </w:tcPr>
          <w:p w14:paraId="447ACA50">
            <w:pPr>
              <w:pStyle w:val="6"/>
              <w:spacing w:before="91" w:line="203"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14</w:t>
            </w:r>
          </w:p>
        </w:tc>
        <w:tc>
          <w:tcPr>
            <w:tcW w:w="555" w:type="dxa"/>
            <w:vAlign w:val="top"/>
          </w:tcPr>
          <w:p w14:paraId="3411C09B">
            <w:pPr>
              <w:spacing w:before="104"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1741D15">
            <w:pPr>
              <w:spacing w:before="128"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06881CAC">
            <w:pPr>
              <w:rPr>
                <w:rFonts w:ascii="Arial"/>
                <w:sz w:val="21"/>
              </w:rPr>
            </w:pPr>
          </w:p>
        </w:tc>
        <w:tc>
          <w:tcPr>
            <w:tcW w:w="861" w:type="dxa"/>
            <w:vAlign w:val="top"/>
          </w:tcPr>
          <w:p w14:paraId="18906901">
            <w:pPr>
              <w:spacing w:before="136"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28</w:t>
            </w:r>
          </w:p>
        </w:tc>
        <w:tc>
          <w:tcPr>
            <w:tcW w:w="877" w:type="dxa"/>
            <w:vAlign w:val="top"/>
          </w:tcPr>
          <w:p w14:paraId="306199E1">
            <w:pPr>
              <w:spacing w:before="136"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1A9B781E">
            <w:pPr>
              <w:spacing w:before="136"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344401F2">
            <w:pPr>
              <w:spacing w:before="115"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40.95</w:t>
            </w:r>
          </w:p>
        </w:tc>
        <w:tc>
          <w:tcPr>
            <w:tcW w:w="765" w:type="dxa"/>
            <w:vAlign w:val="top"/>
          </w:tcPr>
          <w:p w14:paraId="452218A5">
            <w:pPr>
              <w:spacing w:before="110"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23.02</w:t>
            </w:r>
          </w:p>
        </w:tc>
        <w:tc>
          <w:tcPr>
            <w:tcW w:w="660" w:type="dxa"/>
            <w:vAlign w:val="top"/>
          </w:tcPr>
          <w:p w14:paraId="10A5C998">
            <w:pPr>
              <w:pStyle w:val="6"/>
              <w:spacing w:before="91" w:line="203" w:lineRule="auto"/>
              <w:ind w:left="117"/>
              <w:rPr>
                <w:sz w:val="22"/>
                <w:szCs w:val="22"/>
              </w:rPr>
            </w:pPr>
            <w:r>
              <w:rPr>
                <w:color w:val="0000FF"/>
                <w:spacing w:val="-3"/>
                <w:sz w:val="22"/>
                <w:szCs w:val="22"/>
              </w:rPr>
              <w:t>昼夜</w:t>
            </w:r>
          </w:p>
        </w:tc>
        <w:tc>
          <w:tcPr>
            <w:tcW w:w="750" w:type="dxa"/>
            <w:vAlign w:val="top"/>
          </w:tcPr>
          <w:p w14:paraId="388D47D9">
            <w:pPr>
              <w:spacing w:before="128"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8447EB3">
            <w:pPr>
              <w:spacing w:before="136"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2.02</w:t>
            </w:r>
          </w:p>
        </w:tc>
        <w:tc>
          <w:tcPr>
            <w:tcW w:w="696" w:type="dxa"/>
            <w:tcBorders>
              <w:right w:val="single" w:color="000000" w:sz="10" w:space="0"/>
            </w:tcBorders>
            <w:vAlign w:val="top"/>
          </w:tcPr>
          <w:p w14:paraId="38DBC22A">
            <w:pPr>
              <w:spacing w:before="136"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2F9488B4">
            <w:pPr>
              <w:rPr>
                <w:rFonts w:ascii="Arial"/>
                <w:sz w:val="21"/>
              </w:rPr>
            </w:pPr>
          </w:p>
        </w:tc>
      </w:tr>
      <w:tr w14:paraId="04C6A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5D9AAEBE">
            <w:pPr>
              <w:rPr>
                <w:rFonts w:ascii="Arial"/>
                <w:sz w:val="21"/>
              </w:rPr>
            </w:pPr>
          </w:p>
        </w:tc>
        <w:tc>
          <w:tcPr>
            <w:tcW w:w="124" w:type="dxa"/>
            <w:tcBorders>
              <w:top w:val="nil"/>
              <w:bottom w:val="nil"/>
              <w:right w:val="single" w:color="000000" w:sz="10" w:space="0"/>
            </w:tcBorders>
            <w:vAlign w:val="top"/>
          </w:tcPr>
          <w:p w14:paraId="126241A2">
            <w:pPr>
              <w:rPr>
                <w:rFonts w:ascii="Arial"/>
                <w:sz w:val="21"/>
              </w:rPr>
            </w:pPr>
          </w:p>
        </w:tc>
        <w:tc>
          <w:tcPr>
            <w:tcW w:w="441" w:type="dxa"/>
            <w:vMerge w:val="continue"/>
            <w:tcBorders>
              <w:top w:val="nil"/>
              <w:left w:val="single" w:color="000000" w:sz="10" w:space="0"/>
              <w:bottom w:val="nil"/>
            </w:tcBorders>
            <w:vAlign w:val="top"/>
          </w:tcPr>
          <w:p w14:paraId="5C6759A8">
            <w:pPr>
              <w:rPr>
                <w:rFonts w:ascii="Arial"/>
                <w:sz w:val="21"/>
              </w:rPr>
            </w:pPr>
          </w:p>
        </w:tc>
        <w:tc>
          <w:tcPr>
            <w:tcW w:w="509" w:type="dxa"/>
            <w:vMerge w:val="continue"/>
            <w:tcBorders>
              <w:top w:val="nil"/>
              <w:bottom w:val="nil"/>
            </w:tcBorders>
            <w:vAlign w:val="top"/>
          </w:tcPr>
          <w:p w14:paraId="1332EDBD">
            <w:pPr>
              <w:rPr>
                <w:rFonts w:ascii="Arial"/>
                <w:sz w:val="21"/>
              </w:rPr>
            </w:pPr>
          </w:p>
        </w:tc>
        <w:tc>
          <w:tcPr>
            <w:tcW w:w="451" w:type="dxa"/>
            <w:vMerge w:val="continue"/>
            <w:tcBorders>
              <w:top w:val="nil"/>
            </w:tcBorders>
            <w:vAlign w:val="top"/>
          </w:tcPr>
          <w:p w14:paraId="2792E243">
            <w:pPr>
              <w:rPr>
                <w:rFonts w:ascii="Arial"/>
                <w:sz w:val="21"/>
              </w:rPr>
            </w:pPr>
          </w:p>
        </w:tc>
        <w:tc>
          <w:tcPr>
            <w:tcW w:w="1949" w:type="dxa"/>
            <w:vAlign w:val="top"/>
          </w:tcPr>
          <w:p w14:paraId="4521A10F">
            <w:pPr>
              <w:pStyle w:val="6"/>
              <w:spacing w:before="93" w:line="207"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15</w:t>
            </w:r>
          </w:p>
        </w:tc>
        <w:tc>
          <w:tcPr>
            <w:tcW w:w="555" w:type="dxa"/>
            <w:vAlign w:val="top"/>
          </w:tcPr>
          <w:p w14:paraId="3511B009">
            <w:pPr>
              <w:spacing w:before="107"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36A29FD">
            <w:pPr>
              <w:spacing w:before="131"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tcBorders>
            <w:vAlign w:val="top"/>
          </w:tcPr>
          <w:p w14:paraId="79F77F70">
            <w:pPr>
              <w:rPr>
                <w:rFonts w:ascii="Arial"/>
                <w:sz w:val="21"/>
              </w:rPr>
            </w:pPr>
          </w:p>
        </w:tc>
        <w:tc>
          <w:tcPr>
            <w:tcW w:w="861" w:type="dxa"/>
            <w:vAlign w:val="top"/>
          </w:tcPr>
          <w:p w14:paraId="5EDAB9F7">
            <w:pPr>
              <w:spacing w:before="139" w:line="195" w:lineRule="auto"/>
              <w:ind w:left="330"/>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30</w:t>
            </w:r>
          </w:p>
        </w:tc>
        <w:tc>
          <w:tcPr>
            <w:tcW w:w="877" w:type="dxa"/>
            <w:vAlign w:val="top"/>
          </w:tcPr>
          <w:p w14:paraId="2430F945">
            <w:pPr>
              <w:spacing w:before="139"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44763926">
            <w:pPr>
              <w:spacing w:before="139"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67A22139">
            <w:pPr>
              <w:spacing w:before="115"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40.90</w:t>
            </w:r>
          </w:p>
        </w:tc>
        <w:tc>
          <w:tcPr>
            <w:tcW w:w="765" w:type="dxa"/>
            <w:vAlign w:val="top"/>
          </w:tcPr>
          <w:p w14:paraId="6442609F">
            <w:pPr>
              <w:spacing w:before="110"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23.02</w:t>
            </w:r>
          </w:p>
        </w:tc>
        <w:tc>
          <w:tcPr>
            <w:tcW w:w="660" w:type="dxa"/>
            <w:vAlign w:val="top"/>
          </w:tcPr>
          <w:p w14:paraId="344B912F">
            <w:pPr>
              <w:pStyle w:val="6"/>
              <w:spacing w:before="93" w:line="207" w:lineRule="auto"/>
              <w:ind w:left="117"/>
              <w:rPr>
                <w:sz w:val="22"/>
                <w:szCs w:val="22"/>
              </w:rPr>
            </w:pPr>
            <w:r>
              <w:rPr>
                <w:color w:val="0000FF"/>
                <w:spacing w:val="-3"/>
                <w:sz w:val="22"/>
                <w:szCs w:val="22"/>
              </w:rPr>
              <w:t>昼夜</w:t>
            </w:r>
          </w:p>
        </w:tc>
        <w:tc>
          <w:tcPr>
            <w:tcW w:w="750" w:type="dxa"/>
            <w:vAlign w:val="top"/>
          </w:tcPr>
          <w:p w14:paraId="2CB08EEF">
            <w:pPr>
              <w:spacing w:before="131"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15BF4325">
            <w:pPr>
              <w:spacing w:before="139"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2.02</w:t>
            </w:r>
          </w:p>
        </w:tc>
        <w:tc>
          <w:tcPr>
            <w:tcW w:w="696" w:type="dxa"/>
            <w:tcBorders>
              <w:right w:val="single" w:color="000000" w:sz="10" w:space="0"/>
            </w:tcBorders>
            <w:vAlign w:val="top"/>
          </w:tcPr>
          <w:p w14:paraId="3259F1E2">
            <w:pPr>
              <w:spacing w:before="139"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EE68B09">
            <w:pPr>
              <w:rPr>
                <w:rFonts w:ascii="Arial"/>
                <w:sz w:val="21"/>
              </w:rPr>
            </w:pPr>
          </w:p>
        </w:tc>
      </w:tr>
      <w:tr w14:paraId="24F3A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597" w:type="dxa"/>
            <w:vMerge w:val="continue"/>
            <w:tcBorders>
              <w:top w:val="nil"/>
              <w:bottom w:val="nil"/>
            </w:tcBorders>
            <w:vAlign w:val="top"/>
          </w:tcPr>
          <w:p w14:paraId="1587EFE4">
            <w:pPr>
              <w:rPr>
                <w:rFonts w:ascii="Arial"/>
                <w:sz w:val="21"/>
              </w:rPr>
            </w:pPr>
          </w:p>
        </w:tc>
        <w:tc>
          <w:tcPr>
            <w:tcW w:w="124" w:type="dxa"/>
            <w:tcBorders>
              <w:top w:val="nil"/>
              <w:bottom w:val="nil"/>
              <w:right w:val="single" w:color="000000" w:sz="10" w:space="0"/>
            </w:tcBorders>
            <w:vAlign w:val="top"/>
          </w:tcPr>
          <w:p w14:paraId="47E2587E">
            <w:pPr>
              <w:rPr>
                <w:rFonts w:ascii="Arial"/>
                <w:sz w:val="21"/>
              </w:rPr>
            </w:pPr>
          </w:p>
        </w:tc>
        <w:tc>
          <w:tcPr>
            <w:tcW w:w="441" w:type="dxa"/>
            <w:vMerge w:val="continue"/>
            <w:tcBorders>
              <w:top w:val="nil"/>
              <w:left w:val="single" w:color="000000" w:sz="10" w:space="0"/>
              <w:bottom w:val="nil"/>
            </w:tcBorders>
            <w:vAlign w:val="top"/>
          </w:tcPr>
          <w:p w14:paraId="1519F344">
            <w:pPr>
              <w:rPr>
                <w:rFonts w:ascii="Arial"/>
                <w:sz w:val="21"/>
              </w:rPr>
            </w:pPr>
          </w:p>
        </w:tc>
        <w:tc>
          <w:tcPr>
            <w:tcW w:w="509" w:type="dxa"/>
            <w:vMerge w:val="continue"/>
            <w:tcBorders>
              <w:top w:val="nil"/>
              <w:bottom w:val="nil"/>
            </w:tcBorders>
            <w:vAlign w:val="top"/>
          </w:tcPr>
          <w:p w14:paraId="0096D94F">
            <w:pPr>
              <w:rPr>
                <w:rFonts w:ascii="Arial"/>
                <w:sz w:val="21"/>
              </w:rPr>
            </w:pPr>
          </w:p>
        </w:tc>
        <w:tc>
          <w:tcPr>
            <w:tcW w:w="451" w:type="dxa"/>
            <w:vMerge w:val="restart"/>
            <w:tcBorders>
              <w:bottom w:val="nil"/>
            </w:tcBorders>
            <w:textDirection w:val="tbRlV"/>
            <w:vAlign w:val="top"/>
          </w:tcPr>
          <w:p w14:paraId="39371CA8">
            <w:pPr>
              <w:pStyle w:val="6"/>
              <w:spacing w:before="113" w:line="210" w:lineRule="auto"/>
              <w:ind w:left="1127"/>
              <w:rPr>
                <w:sz w:val="22"/>
                <w:szCs w:val="22"/>
              </w:rPr>
            </w:pPr>
            <w:r>
              <w:rPr>
                <w:color w:val="0000FF"/>
                <w:sz w:val="22"/>
                <w:szCs w:val="22"/>
              </w:rPr>
              <w:t>北</w:t>
            </w:r>
            <w:r>
              <w:rPr>
                <w:color w:val="0000FF"/>
                <w:spacing w:val="10"/>
                <w:sz w:val="22"/>
                <w:szCs w:val="22"/>
              </w:rPr>
              <w:t xml:space="preserve"> </w:t>
            </w:r>
            <w:r>
              <w:rPr>
                <w:color w:val="0000FF"/>
                <w:sz w:val="22"/>
                <w:szCs w:val="22"/>
              </w:rPr>
              <w:t>侧</w:t>
            </w:r>
          </w:p>
        </w:tc>
        <w:tc>
          <w:tcPr>
            <w:tcW w:w="1949" w:type="dxa"/>
            <w:vAlign w:val="top"/>
          </w:tcPr>
          <w:p w14:paraId="5C4909BE">
            <w:pPr>
              <w:pStyle w:val="6"/>
              <w:spacing w:before="89" w:line="244" w:lineRule="auto"/>
              <w:ind w:left="157" w:right="160" w:firstLine="52"/>
              <w:rPr>
                <w:sz w:val="22"/>
                <w:szCs w:val="22"/>
              </w:rPr>
            </w:pPr>
            <w:r>
              <w:rPr>
                <w:color w:val="0000FF"/>
                <w:spacing w:val="-2"/>
                <w:sz w:val="22"/>
                <w:szCs w:val="22"/>
              </w:rPr>
              <w:t>熔保一体倾动炉</w:t>
            </w:r>
            <w:r>
              <w:rPr>
                <w:color w:val="0000FF"/>
                <w:spacing w:val="-3"/>
                <w:sz w:val="22"/>
                <w:szCs w:val="22"/>
              </w:rPr>
              <w:t>（</w:t>
            </w:r>
            <w:r>
              <w:rPr>
                <w:rFonts w:ascii="Times New Roman" w:hAnsi="Times New Roman" w:eastAsia="Times New Roman" w:cs="Times New Roman"/>
                <w:color w:val="0000FF"/>
                <w:spacing w:val="-3"/>
                <w:sz w:val="22"/>
                <w:szCs w:val="22"/>
              </w:rPr>
              <w:t xml:space="preserve">1#35t </w:t>
            </w:r>
            <w:r>
              <w:rPr>
                <w:color w:val="0000FF"/>
                <w:spacing w:val="-3"/>
                <w:sz w:val="22"/>
                <w:szCs w:val="22"/>
              </w:rPr>
              <w:t>熔炼炉）</w:t>
            </w:r>
          </w:p>
        </w:tc>
        <w:tc>
          <w:tcPr>
            <w:tcW w:w="555" w:type="dxa"/>
            <w:vAlign w:val="top"/>
          </w:tcPr>
          <w:p w14:paraId="131A5265">
            <w:pPr>
              <w:spacing w:before="27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A59D9B9">
            <w:pPr>
              <w:spacing w:before="297" w:line="186"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75</w:t>
            </w:r>
          </w:p>
        </w:tc>
        <w:tc>
          <w:tcPr>
            <w:tcW w:w="690" w:type="dxa"/>
            <w:vMerge w:val="restart"/>
            <w:tcBorders>
              <w:bottom w:val="nil"/>
            </w:tcBorders>
            <w:vAlign w:val="top"/>
          </w:tcPr>
          <w:p w14:paraId="0F49A9CB">
            <w:pPr>
              <w:spacing w:line="271" w:lineRule="auto"/>
              <w:rPr>
                <w:rFonts w:ascii="Arial"/>
                <w:sz w:val="21"/>
              </w:rPr>
            </w:pPr>
          </w:p>
          <w:p w14:paraId="29FFE262">
            <w:pPr>
              <w:spacing w:line="272" w:lineRule="auto"/>
              <w:rPr>
                <w:rFonts w:ascii="Arial"/>
                <w:sz w:val="21"/>
              </w:rPr>
            </w:pPr>
          </w:p>
          <w:p w14:paraId="319E6E54">
            <w:pPr>
              <w:pStyle w:val="6"/>
              <w:spacing w:before="71" w:line="286" w:lineRule="auto"/>
              <w:ind w:left="131" w:right="121" w:hanging="1"/>
              <w:rPr>
                <w:sz w:val="22"/>
                <w:szCs w:val="22"/>
              </w:rPr>
            </w:pPr>
            <w:r>
              <w:rPr>
                <w:color w:val="0000FF"/>
                <w:spacing w:val="-4"/>
                <w:sz w:val="22"/>
                <w:szCs w:val="22"/>
              </w:rPr>
              <w:t>基础</w:t>
            </w:r>
            <w:r>
              <w:rPr>
                <w:color w:val="0000FF"/>
                <w:spacing w:val="34"/>
                <w:w w:val="130"/>
                <w:sz w:val="22"/>
                <w:szCs w:val="22"/>
              </w:rPr>
              <w:t>减</w:t>
            </w:r>
            <w:r>
              <w:rPr>
                <w:color w:val="0000FF"/>
                <w:spacing w:val="-5"/>
                <w:sz w:val="22"/>
                <w:szCs w:val="22"/>
              </w:rPr>
              <w:t>震、厂房隔声</w:t>
            </w:r>
          </w:p>
        </w:tc>
        <w:tc>
          <w:tcPr>
            <w:tcW w:w="861" w:type="dxa"/>
            <w:vAlign w:val="top"/>
          </w:tcPr>
          <w:p w14:paraId="3C8BEEEB">
            <w:pPr>
              <w:spacing w:line="243" w:lineRule="auto"/>
              <w:rPr>
                <w:rFonts w:ascii="Arial"/>
                <w:sz w:val="21"/>
              </w:rPr>
            </w:pPr>
          </w:p>
          <w:p w14:paraId="5CEA02E8">
            <w:pPr>
              <w:spacing w:before="58"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29.78</w:t>
            </w:r>
          </w:p>
        </w:tc>
        <w:tc>
          <w:tcPr>
            <w:tcW w:w="877" w:type="dxa"/>
            <w:vAlign w:val="top"/>
          </w:tcPr>
          <w:p w14:paraId="1CBC5526">
            <w:pPr>
              <w:spacing w:line="243" w:lineRule="auto"/>
              <w:rPr>
                <w:rFonts w:ascii="Arial"/>
                <w:sz w:val="21"/>
              </w:rPr>
            </w:pPr>
          </w:p>
          <w:p w14:paraId="6D831C07">
            <w:pPr>
              <w:spacing w:before="58" w:line="195" w:lineRule="auto"/>
              <w:ind w:left="278"/>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-9.9</w:t>
            </w:r>
          </w:p>
        </w:tc>
        <w:tc>
          <w:tcPr>
            <w:tcW w:w="720" w:type="dxa"/>
            <w:vAlign w:val="top"/>
          </w:tcPr>
          <w:p w14:paraId="44AF72B1">
            <w:pPr>
              <w:spacing w:line="243" w:lineRule="auto"/>
              <w:rPr>
                <w:rFonts w:ascii="Arial"/>
                <w:sz w:val="21"/>
              </w:rPr>
            </w:pPr>
          </w:p>
          <w:p w14:paraId="60EF33B0">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5677B83E">
            <w:pPr>
              <w:spacing w:before="280" w:line="195" w:lineRule="auto"/>
              <w:ind w:left="18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33.81</w:t>
            </w:r>
          </w:p>
        </w:tc>
        <w:tc>
          <w:tcPr>
            <w:tcW w:w="765" w:type="dxa"/>
            <w:vAlign w:val="top"/>
          </w:tcPr>
          <w:p w14:paraId="1845B0D9">
            <w:pPr>
              <w:spacing w:before="276" w:line="195" w:lineRule="auto"/>
              <w:ind w:left="15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38.47</w:t>
            </w:r>
          </w:p>
        </w:tc>
        <w:tc>
          <w:tcPr>
            <w:tcW w:w="660" w:type="dxa"/>
            <w:vAlign w:val="top"/>
          </w:tcPr>
          <w:p w14:paraId="6FCB12A5">
            <w:pPr>
              <w:pStyle w:val="6"/>
              <w:spacing w:before="258" w:line="220" w:lineRule="auto"/>
              <w:ind w:left="117"/>
              <w:rPr>
                <w:sz w:val="22"/>
                <w:szCs w:val="22"/>
              </w:rPr>
            </w:pPr>
            <w:r>
              <w:rPr>
                <w:color w:val="0000FF"/>
                <w:spacing w:val="-3"/>
                <w:sz w:val="22"/>
                <w:szCs w:val="22"/>
              </w:rPr>
              <w:t>昼夜</w:t>
            </w:r>
          </w:p>
        </w:tc>
        <w:tc>
          <w:tcPr>
            <w:tcW w:w="750" w:type="dxa"/>
            <w:vAlign w:val="top"/>
          </w:tcPr>
          <w:p w14:paraId="765E0EAD">
            <w:pPr>
              <w:spacing w:before="29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3BA312F5">
            <w:pPr>
              <w:spacing w:line="243" w:lineRule="auto"/>
              <w:rPr>
                <w:rFonts w:ascii="Arial"/>
                <w:sz w:val="21"/>
              </w:rPr>
            </w:pPr>
          </w:p>
          <w:p w14:paraId="25F14772">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19.03</w:t>
            </w:r>
          </w:p>
        </w:tc>
        <w:tc>
          <w:tcPr>
            <w:tcW w:w="696" w:type="dxa"/>
            <w:tcBorders>
              <w:right w:val="single" w:color="000000" w:sz="10" w:space="0"/>
            </w:tcBorders>
            <w:vAlign w:val="top"/>
          </w:tcPr>
          <w:p w14:paraId="7018DE47">
            <w:pPr>
              <w:spacing w:line="243" w:lineRule="auto"/>
              <w:rPr>
                <w:rFonts w:ascii="Arial"/>
                <w:sz w:val="21"/>
              </w:rPr>
            </w:pPr>
          </w:p>
          <w:p w14:paraId="5608BED1">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4AEAE451">
            <w:pPr>
              <w:rPr>
                <w:rFonts w:ascii="Arial"/>
                <w:sz w:val="21"/>
              </w:rPr>
            </w:pPr>
          </w:p>
        </w:tc>
      </w:tr>
      <w:tr w14:paraId="4B524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97" w:type="dxa"/>
            <w:vMerge w:val="continue"/>
            <w:tcBorders>
              <w:top w:val="nil"/>
              <w:bottom w:val="nil"/>
            </w:tcBorders>
            <w:vAlign w:val="top"/>
          </w:tcPr>
          <w:p w14:paraId="22FE7227">
            <w:pPr>
              <w:rPr>
                <w:rFonts w:ascii="Arial"/>
                <w:sz w:val="21"/>
              </w:rPr>
            </w:pPr>
          </w:p>
        </w:tc>
        <w:tc>
          <w:tcPr>
            <w:tcW w:w="124" w:type="dxa"/>
            <w:tcBorders>
              <w:top w:val="nil"/>
              <w:bottom w:val="nil"/>
              <w:right w:val="single" w:color="000000" w:sz="10" w:space="0"/>
            </w:tcBorders>
            <w:vAlign w:val="top"/>
          </w:tcPr>
          <w:p w14:paraId="6CED14F7">
            <w:pPr>
              <w:rPr>
                <w:rFonts w:ascii="Arial"/>
                <w:sz w:val="21"/>
              </w:rPr>
            </w:pPr>
          </w:p>
        </w:tc>
        <w:tc>
          <w:tcPr>
            <w:tcW w:w="441" w:type="dxa"/>
            <w:vMerge w:val="continue"/>
            <w:tcBorders>
              <w:top w:val="nil"/>
              <w:left w:val="single" w:color="000000" w:sz="10" w:space="0"/>
              <w:bottom w:val="nil"/>
            </w:tcBorders>
            <w:vAlign w:val="top"/>
          </w:tcPr>
          <w:p w14:paraId="6E3D254A">
            <w:pPr>
              <w:rPr>
                <w:rFonts w:ascii="Arial"/>
                <w:sz w:val="21"/>
              </w:rPr>
            </w:pPr>
          </w:p>
        </w:tc>
        <w:tc>
          <w:tcPr>
            <w:tcW w:w="509" w:type="dxa"/>
            <w:vMerge w:val="continue"/>
            <w:tcBorders>
              <w:top w:val="nil"/>
              <w:bottom w:val="nil"/>
            </w:tcBorders>
            <w:vAlign w:val="top"/>
          </w:tcPr>
          <w:p w14:paraId="05E46871">
            <w:pPr>
              <w:rPr>
                <w:rFonts w:ascii="Arial"/>
                <w:sz w:val="21"/>
              </w:rPr>
            </w:pPr>
          </w:p>
        </w:tc>
        <w:tc>
          <w:tcPr>
            <w:tcW w:w="451" w:type="dxa"/>
            <w:vMerge w:val="continue"/>
            <w:tcBorders>
              <w:top w:val="nil"/>
              <w:bottom w:val="nil"/>
            </w:tcBorders>
            <w:textDirection w:val="tbRlV"/>
            <w:vAlign w:val="top"/>
          </w:tcPr>
          <w:p w14:paraId="5316E3E4">
            <w:pPr>
              <w:rPr>
                <w:rFonts w:ascii="Arial"/>
                <w:sz w:val="21"/>
              </w:rPr>
            </w:pPr>
          </w:p>
        </w:tc>
        <w:tc>
          <w:tcPr>
            <w:tcW w:w="1949" w:type="dxa"/>
            <w:vAlign w:val="top"/>
          </w:tcPr>
          <w:p w14:paraId="31D8003A">
            <w:pPr>
              <w:pStyle w:val="6"/>
              <w:spacing w:before="91" w:line="246" w:lineRule="auto"/>
              <w:ind w:left="115" w:right="11" w:firstLine="102"/>
              <w:rPr>
                <w:sz w:val="22"/>
                <w:szCs w:val="22"/>
              </w:rPr>
            </w:pPr>
            <w:r>
              <w:rPr>
                <w:color w:val="0000FF"/>
                <w:spacing w:val="-3"/>
                <w:sz w:val="22"/>
                <w:szCs w:val="22"/>
              </w:rPr>
              <w:t>蓄热式高效熔炼</w:t>
            </w:r>
            <w:r>
              <w:rPr>
                <w:color w:val="0000FF"/>
                <w:spacing w:val="-5"/>
                <w:sz w:val="22"/>
                <w:szCs w:val="22"/>
              </w:rPr>
              <w:t>炉（</w:t>
            </w:r>
            <w:r>
              <w:rPr>
                <w:rFonts w:ascii="Times New Roman" w:hAnsi="Times New Roman" w:eastAsia="Times New Roman" w:cs="Times New Roman"/>
                <w:color w:val="0000FF"/>
                <w:spacing w:val="-5"/>
                <w:sz w:val="22"/>
                <w:szCs w:val="22"/>
              </w:rPr>
              <w:t xml:space="preserve">2#35t </w:t>
            </w:r>
            <w:r>
              <w:rPr>
                <w:color w:val="0000FF"/>
                <w:spacing w:val="-5"/>
                <w:sz w:val="22"/>
                <w:szCs w:val="22"/>
              </w:rPr>
              <w:t>熔炼炉）</w:t>
            </w:r>
          </w:p>
        </w:tc>
        <w:tc>
          <w:tcPr>
            <w:tcW w:w="555" w:type="dxa"/>
            <w:vAlign w:val="top"/>
          </w:tcPr>
          <w:p w14:paraId="25FDAC8D">
            <w:pPr>
              <w:spacing w:before="275"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0D11361">
            <w:pPr>
              <w:spacing w:before="302" w:line="186"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75</w:t>
            </w:r>
          </w:p>
        </w:tc>
        <w:tc>
          <w:tcPr>
            <w:tcW w:w="690" w:type="dxa"/>
            <w:vMerge w:val="continue"/>
            <w:tcBorders>
              <w:top w:val="nil"/>
              <w:bottom w:val="nil"/>
            </w:tcBorders>
            <w:vAlign w:val="top"/>
          </w:tcPr>
          <w:p w14:paraId="51DD2185">
            <w:pPr>
              <w:rPr>
                <w:rFonts w:ascii="Arial"/>
                <w:sz w:val="21"/>
              </w:rPr>
            </w:pPr>
          </w:p>
        </w:tc>
        <w:tc>
          <w:tcPr>
            <w:tcW w:w="861" w:type="dxa"/>
            <w:vAlign w:val="top"/>
          </w:tcPr>
          <w:p w14:paraId="203819AF">
            <w:pPr>
              <w:spacing w:line="248" w:lineRule="auto"/>
              <w:rPr>
                <w:rFonts w:ascii="Arial"/>
                <w:sz w:val="21"/>
              </w:rPr>
            </w:pPr>
          </w:p>
          <w:p w14:paraId="3C1F02DD">
            <w:pPr>
              <w:spacing w:before="58" w:line="195" w:lineRule="auto"/>
              <w:ind w:left="219"/>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11.62</w:t>
            </w:r>
          </w:p>
        </w:tc>
        <w:tc>
          <w:tcPr>
            <w:tcW w:w="877" w:type="dxa"/>
            <w:vAlign w:val="top"/>
          </w:tcPr>
          <w:p w14:paraId="65F1BF45">
            <w:pPr>
              <w:spacing w:line="248" w:lineRule="auto"/>
              <w:rPr>
                <w:rFonts w:ascii="Arial"/>
                <w:sz w:val="21"/>
              </w:rPr>
            </w:pPr>
          </w:p>
          <w:p w14:paraId="6B1C96EB">
            <w:pPr>
              <w:spacing w:before="58" w:line="195" w:lineRule="auto"/>
              <w:ind w:left="227"/>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11.06</w:t>
            </w:r>
          </w:p>
        </w:tc>
        <w:tc>
          <w:tcPr>
            <w:tcW w:w="720" w:type="dxa"/>
            <w:vAlign w:val="top"/>
          </w:tcPr>
          <w:p w14:paraId="21DE7F15">
            <w:pPr>
              <w:spacing w:line="248" w:lineRule="auto"/>
              <w:rPr>
                <w:rFonts w:ascii="Arial"/>
                <w:sz w:val="21"/>
              </w:rPr>
            </w:pPr>
          </w:p>
          <w:p w14:paraId="67BDCC76">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09DF9B78">
            <w:pPr>
              <w:spacing w:before="286" w:line="195" w:lineRule="auto"/>
              <w:ind w:left="199"/>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12.35</w:t>
            </w:r>
          </w:p>
        </w:tc>
        <w:tc>
          <w:tcPr>
            <w:tcW w:w="765" w:type="dxa"/>
            <w:vAlign w:val="top"/>
          </w:tcPr>
          <w:p w14:paraId="2E04389D">
            <w:pPr>
              <w:spacing w:before="281"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43.29</w:t>
            </w:r>
          </w:p>
        </w:tc>
        <w:tc>
          <w:tcPr>
            <w:tcW w:w="660" w:type="dxa"/>
            <w:vAlign w:val="top"/>
          </w:tcPr>
          <w:p w14:paraId="3609A419">
            <w:pPr>
              <w:pStyle w:val="6"/>
              <w:spacing w:before="261" w:line="220" w:lineRule="auto"/>
              <w:ind w:left="117"/>
              <w:rPr>
                <w:sz w:val="22"/>
                <w:szCs w:val="22"/>
              </w:rPr>
            </w:pPr>
            <w:r>
              <w:rPr>
                <w:color w:val="0000FF"/>
                <w:spacing w:val="-3"/>
                <w:sz w:val="22"/>
                <w:szCs w:val="22"/>
              </w:rPr>
              <w:t>昼夜</w:t>
            </w:r>
          </w:p>
        </w:tc>
        <w:tc>
          <w:tcPr>
            <w:tcW w:w="750" w:type="dxa"/>
            <w:vAlign w:val="top"/>
          </w:tcPr>
          <w:p w14:paraId="4DF51386">
            <w:pPr>
              <w:spacing w:before="299"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F3586DB">
            <w:pPr>
              <w:spacing w:line="248" w:lineRule="auto"/>
              <w:rPr>
                <w:rFonts w:ascii="Arial"/>
                <w:sz w:val="21"/>
              </w:rPr>
            </w:pPr>
          </w:p>
          <w:p w14:paraId="097DD008">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17.09</w:t>
            </w:r>
          </w:p>
        </w:tc>
        <w:tc>
          <w:tcPr>
            <w:tcW w:w="696" w:type="dxa"/>
            <w:tcBorders>
              <w:right w:val="single" w:color="000000" w:sz="10" w:space="0"/>
            </w:tcBorders>
            <w:vAlign w:val="top"/>
          </w:tcPr>
          <w:p w14:paraId="41C6A113">
            <w:pPr>
              <w:spacing w:line="248" w:lineRule="auto"/>
              <w:rPr>
                <w:rFonts w:ascii="Arial"/>
                <w:sz w:val="21"/>
              </w:rPr>
            </w:pPr>
          </w:p>
          <w:p w14:paraId="410F257D">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55EC0AFC">
            <w:pPr>
              <w:rPr>
                <w:rFonts w:ascii="Arial"/>
                <w:sz w:val="21"/>
              </w:rPr>
            </w:pPr>
          </w:p>
        </w:tc>
      </w:tr>
      <w:tr w14:paraId="211C1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597" w:type="dxa"/>
            <w:vMerge w:val="continue"/>
            <w:tcBorders>
              <w:top w:val="nil"/>
              <w:bottom w:val="nil"/>
            </w:tcBorders>
            <w:vAlign w:val="top"/>
          </w:tcPr>
          <w:p w14:paraId="52646A82">
            <w:pPr>
              <w:rPr>
                <w:rFonts w:ascii="Arial"/>
                <w:sz w:val="21"/>
              </w:rPr>
            </w:pPr>
          </w:p>
        </w:tc>
        <w:tc>
          <w:tcPr>
            <w:tcW w:w="124" w:type="dxa"/>
            <w:tcBorders>
              <w:top w:val="nil"/>
              <w:bottom w:val="nil"/>
              <w:right w:val="single" w:color="000000" w:sz="10" w:space="0"/>
            </w:tcBorders>
            <w:vAlign w:val="top"/>
          </w:tcPr>
          <w:p w14:paraId="4584F40E">
            <w:pPr>
              <w:rPr>
                <w:rFonts w:ascii="Arial"/>
                <w:sz w:val="21"/>
              </w:rPr>
            </w:pPr>
          </w:p>
        </w:tc>
        <w:tc>
          <w:tcPr>
            <w:tcW w:w="441" w:type="dxa"/>
            <w:vMerge w:val="continue"/>
            <w:tcBorders>
              <w:top w:val="nil"/>
              <w:left w:val="single" w:color="000000" w:sz="10" w:space="0"/>
              <w:bottom w:val="nil"/>
            </w:tcBorders>
            <w:vAlign w:val="top"/>
          </w:tcPr>
          <w:p w14:paraId="128F055A">
            <w:pPr>
              <w:rPr>
                <w:rFonts w:ascii="Arial"/>
                <w:sz w:val="21"/>
              </w:rPr>
            </w:pPr>
          </w:p>
        </w:tc>
        <w:tc>
          <w:tcPr>
            <w:tcW w:w="509" w:type="dxa"/>
            <w:vMerge w:val="continue"/>
            <w:tcBorders>
              <w:top w:val="nil"/>
              <w:bottom w:val="nil"/>
            </w:tcBorders>
            <w:vAlign w:val="top"/>
          </w:tcPr>
          <w:p w14:paraId="50F6BEAB">
            <w:pPr>
              <w:rPr>
                <w:rFonts w:ascii="Arial"/>
                <w:sz w:val="21"/>
              </w:rPr>
            </w:pPr>
          </w:p>
        </w:tc>
        <w:tc>
          <w:tcPr>
            <w:tcW w:w="451" w:type="dxa"/>
            <w:vMerge w:val="continue"/>
            <w:tcBorders>
              <w:top w:val="nil"/>
              <w:bottom w:val="nil"/>
            </w:tcBorders>
            <w:textDirection w:val="tbRlV"/>
            <w:vAlign w:val="top"/>
          </w:tcPr>
          <w:p w14:paraId="1DB14759">
            <w:pPr>
              <w:rPr>
                <w:rFonts w:ascii="Arial"/>
                <w:sz w:val="21"/>
              </w:rPr>
            </w:pPr>
          </w:p>
        </w:tc>
        <w:tc>
          <w:tcPr>
            <w:tcW w:w="1949" w:type="dxa"/>
            <w:vAlign w:val="top"/>
          </w:tcPr>
          <w:p w14:paraId="0B366D17">
            <w:pPr>
              <w:pStyle w:val="6"/>
              <w:spacing w:before="89" w:line="244" w:lineRule="auto"/>
              <w:ind w:left="154" w:right="160" w:firstLine="64"/>
              <w:rPr>
                <w:sz w:val="22"/>
                <w:szCs w:val="22"/>
              </w:rPr>
            </w:pPr>
            <w:r>
              <w:rPr>
                <w:color w:val="0000FF"/>
                <w:spacing w:val="-3"/>
                <w:sz w:val="22"/>
                <w:szCs w:val="22"/>
              </w:rPr>
              <w:t>蓄热式高效熔炼炉（</w:t>
            </w:r>
            <w:r>
              <w:rPr>
                <w:rFonts w:ascii="Times New Roman" w:hAnsi="Times New Roman" w:eastAsia="Times New Roman" w:cs="Times New Roman"/>
                <w:color w:val="0000FF"/>
                <w:spacing w:val="-3"/>
                <w:sz w:val="22"/>
                <w:szCs w:val="22"/>
              </w:rPr>
              <w:t xml:space="preserve">60t </w:t>
            </w:r>
            <w:r>
              <w:rPr>
                <w:color w:val="0000FF"/>
                <w:spacing w:val="-3"/>
                <w:sz w:val="22"/>
                <w:szCs w:val="22"/>
              </w:rPr>
              <w:t>熔炼炉）</w:t>
            </w:r>
          </w:p>
        </w:tc>
        <w:tc>
          <w:tcPr>
            <w:tcW w:w="555" w:type="dxa"/>
            <w:vAlign w:val="top"/>
          </w:tcPr>
          <w:p w14:paraId="1CF6D922">
            <w:pPr>
              <w:spacing w:before="271"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6DDBDF73">
            <w:pPr>
              <w:spacing w:before="298" w:line="186"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75</w:t>
            </w:r>
          </w:p>
        </w:tc>
        <w:tc>
          <w:tcPr>
            <w:tcW w:w="690" w:type="dxa"/>
            <w:vMerge w:val="continue"/>
            <w:tcBorders>
              <w:top w:val="nil"/>
              <w:bottom w:val="nil"/>
            </w:tcBorders>
            <w:vAlign w:val="top"/>
          </w:tcPr>
          <w:p w14:paraId="19AD597A">
            <w:pPr>
              <w:rPr>
                <w:rFonts w:ascii="Arial"/>
                <w:sz w:val="21"/>
              </w:rPr>
            </w:pPr>
          </w:p>
        </w:tc>
        <w:tc>
          <w:tcPr>
            <w:tcW w:w="861" w:type="dxa"/>
            <w:vAlign w:val="top"/>
          </w:tcPr>
          <w:p w14:paraId="4BC38453">
            <w:pPr>
              <w:spacing w:line="244" w:lineRule="auto"/>
              <w:rPr>
                <w:rFonts w:ascii="Arial"/>
                <w:sz w:val="21"/>
              </w:rPr>
            </w:pPr>
          </w:p>
          <w:p w14:paraId="29C2C24A">
            <w:pPr>
              <w:spacing w:before="58" w:line="195" w:lineRule="auto"/>
              <w:ind w:left="267"/>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10.6</w:t>
            </w:r>
          </w:p>
        </w:tc>
        <w:tc>
          <w:tcPr>
            <w:tcW w:w="877" w:type="dxa"/>
            <w:vAlign w:val="top"/>
          </w:tcPr>
          <w:p w14:paraId="138BBD16">
            <w:pPr>
              <w:spacing w:line="244" w:lineRule="auto"/>
              <w:rPr>
                <w:rFonts w:ascii="Arial"/>
                <w:sz w:val="21"/>
              </w:rPr>
            </w:pPr>
          </w:p>
          <w:p w14:paraId="03412047">
            <w:pPr>
              <w:spacing w:before="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-9.</w:t>
            </w:r>
            <w:r>
              <w:rPr>
                <w:rFonts w:ascii="Times New Roman" w:hAnsi="Times New Roman" w:eastAsia="Times New Roman" w:cs="Times New Roman"/>
                <w:color w:val="0000FF"/>
                <w:spacing w:val="-24"/>
                <w:sz w:val="20"/>
                <w:szCs w:val="20"/>
              </w:rPr>
              <w:t xml:space="preserve"> </w:t>
            </w:r>
            <w:r>
              <w:rPr>
                <w:rFonts w:ascii="Times New Roman" w:hAnsi="Times New Roman" w:eastAsia="Times New Roman" w:cs="Times New Roman"/>
                <w:color w:val="0000FF"/>
                <w:spacing w:val="-3"/>
                <w:sz w:val="20"/>
                <w:szCs w:val="20"/>
              </w:rPr>
              <w:t>14</w:t>
            </w:r>
          </w:p>
        </w:tc>
        <w:tc>
          <w:tcPr>
            <w:tcW w:w="720" w:type="dxa"/>
            <w:vAlign w:val="top"/>
          </w:tcPr>
          <w:p w14:paraId="15C0F6C9">
            <w:pPr>
              <w:spacing w:line="244" w:lineRule="auto"/>
              <w:rPr>
                <w:rFonts w:ascii="Arial"/>
                <w:sz w:val="21"/>
              </w:rPr>
            </w:pPr>
          </w:p>
          <w:p w14:paraId="6B694759">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5EF6932F">
            <w:pPr>
              <w:spacing w:before="281"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41.</w:t>
            </w:r>
            <w:r>
              <w:rPr>
                <w:rFonts w:ascii="Times New Roman" w:hAnsi="Times New Roman" w:eastAsia="Times New Roman" w:cs="Times New Roman"/>
                <w:color w:val="0000FF"/>
                <w:spacing w:val="-25"/>
                <w:sz w:val="20"/>
                <w:szCs w:val="20"/>
              </w:rPr>
              <w:t xml:space="preserve"> </w:t>
            </w:r>
            <w:r>
              <w:rPr>
                <w:rFonts w:ascii="Times New Roman" w:hAnsi="Times New Roman" w:eastAsia="Times New Roman" w:cs="Times New Roman"/>
                <w:color w:val="0000FF"/>
                <w:spacing w:val="-2"/>
                <w:sz w:val="20"/>
                <w:szCs w:val="20"/>
              </w:rPr>
              <w:t>11</w:t>
            </w:r>
          </w:p>
        </w:tc>
        <w:tc>
          <w:tcPr>
            <w:tcW w:w="765" w:type="dxa"/>
            <w:vAlign w:val="top"/>
          </w:tcPr>
          <w:p w14:paraId="445522E1">
            <w:pPr>
              <w:spacing w:before="277" w:line="195" w:lineRule="auto"/>
              <w:ind w:left="15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38.01</w:t>
            </w:r>
          </w:p>
        </w:tc>
        <w:tc>
          <w:tcPr>
            <w:tcW w:w="660" w:type="dxa"/>
            <w:vAlign w:val="top"/>
          </w:tcPr>
          <w:p w14:paraId="7F2CB0DA">
            <w:pPr>
              <w:pStyle w:val="6"/>
              <w:spacing w:before="259" w:line="220" w:lineRule="auto"/>
              <w:ind w:left="117"/>
              <w:rPr>
                <w:sz w:val="22"/>
                <w:szCs w:val="22"/>
              </w:rPr>
            </w:pPr>
            <w:r>
              <w:rPr>
                <w:color w:val="0000FF"/>
                <w:spacing w:val="-3"/>
                <w:sz w:val="22"/>
                <w:szCs w:val="22"/>
              </w:rPr>
              <w:t>昼夜</w:t>
            </w:r>
          </w:p>
        </w:tc>
        <w:tc>
          <w:tcPr>
            <w:tcW w:w="750" w:type="dxa"/>
            <w:vAlign w:val="top"/>
          </w:tcPr>
          <w:p w14:paraId="78AF7A3B">
            <w:pPr>
              <w:spacing w:before="295"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1CBEA0DC">
            <w:pPr>
              <w:spacing w:line="244" w:lineRule="auto"/>
              <w:rPr>
                <w:rFonts w:ascii="Arial"/>
                <w:sz w:val="21"/>
              </w:rPr>
            </w:pPr>
          </w:p>
          <w:p w14:paraId="378B9FC8">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17.01</w:t>
            </w:r>
          </w:p>
        </w:tc>
        <w:tc>
          <w:tcPr>
            <w:tcW w:w="696" w:type="dxa"/>
            <w:tcBorders>
              <w:right w:val="single" w:color="000000" w:sz="10" w:space="0"/>
            </w:tcBorders>
            <w:vAlign w:val="top"/>
          </w:tcPr>
          <w:p w14:paraId="34C4E734">
            <w:pPr>
              <w:spacing w:line="244" w:lineRule="auto"/>
              <w:rPr>
                <w:rFonts w:ascii="Arial"/>
                <w:sz w:val="21"/>
              </w:rPr>
            </w:pPr>
          </w:p>
          <w:p w14:paraId="32A8504D">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2F098B05">
            <w:pPr>
              <w:rPr>
                <w:rFonts w:ascii="Arial"/>
                <w:sz w:val="21"/>
              </w:rPr>
            </w:pPr>
          </w:p>
        </w:tc>
      </w:tr>
      <w:tr w14:paraId="0FB39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4A3DA406">
            <w:pPr>
              <w:rPr>
                <w:rFonts w:ascii="Arial"/>
                <w:sz w:val="21"/>
              </w:rPr>
            </w:pPr>
          </w:p>
        </w:tc>
        <w:tc>
          <w:tcPr>
            <w:tcW w:w="124" w:type="dxa"/>
            <w:tcBorders>
              <w:top w:val="nil"/>
              <w:bottom w:val="nil"/>
              <w:right w:val="single" w:color="000000" w:sz="10" w:space="0"/>
            </w:tcBorders>
            <w:vAlign w:val="top"/>
          </w:tcPr>
          <w:p w14:paraId="6C87B6A9">
            <w:pPr>
              <w:rPr>
                <w:rFonts w:ascii="Arial"/>
                <w:sz w:val="21"/>
              </w:rPr>
            </w:pPr>
          </w:p>
        </w:tc>
        <w:tc>
          <w:tcPr>
            <w:tcW w:w="441" w:type="dxa"/>
            <w:vMerge w:val="continue"/>
            <w:tcBorders>
              <w:top w:val="nil"/>
              <w:left w:val="single" w:color="000000" w:sz="10" w:space="0"/>
              <w:bottom w:val="nil"/>
            </w:tcBorders>
            <w:vAlign w:val="top"/>
          </w:tcPr>
          <w:p w14:paraId="0D8D700A">
            <w:pPr>
              <w:rPr>
                <w:rFonts w:ascii="Arial"/>
                <w:sz w:val="21"/>
              </w:rPr>
            </w:pPr>
          </w:p>
        </w:tc>
        <w:tc>
          <w:tcPr>
            <w:tcW w:w="509" w:type="dxa"/>
            <w:vMerge w:val="continue"/>
            <w:tcBorders>
              <w:top w:val="nil"/>
              <w:bottom w:val="nil"/>
            </w:tcBorders>
            <w:vAlign w:val="top"/>
          </w:tcPr>
          <w:p w14:paraId="4A323AB6">
            <w:pPr>
              <w:rPr>
                <w:rFonts w:ascii="Arial"/>
                <w:sz w:val="21"/>
              </w:rPr>
            </w:pPr>
          </w:p>
        </w:tc>
        <w:tc>
          <w:tcPr>
            <w:tcW w:w="451" w:type="dxa"/>
            <w:vMerge w:val="continue"/>
            <w:tcBorders>
              <w:top w:val="nil"/>
              <w:bottom w:val="nil"/>
            </w:tcBorders>
            <w:textDirection w:val="tbRlV"/>
            <w:vAlign w:val="top"/>
          </w:tcPr>
          <w:p w14:paraId="5D8A5F24">
            <w:pPr>
              <w:rPr>
                <w:rFonts w:ascii="Arial"/>
                <w:sz w:val="21"/>
              </w:rPr>
            </w:pPr>
          </w:p>
        </w:tc>
        <w:tc>
          <w:tcPr>
            <w:tcW w:w="1949" w:type="dxa"/>
            <w:vAlign w:val="top"/>
          </w:tcPr>
          <w:p w14:paraId="00E1680A">
            <w:pPr>
              <w:pStyle w:val="6"/>
              <w:spacing w:before="92" w:line="202" w:lineRule="auto"/>
              <w:ind w:left="429"/>
              <w:rPr>
                <w:sz w:val="22"/>
                <w:szCs w:val="22"/>
              </w:rPr>
            </w:pPr>
            <w:r>
              <w:rPr>
                <w:color w:val="0000FF"/>
                <w:spacing w:val="-2"/>
                <w:sz w:val="22"/>
                <w:szCs w:val="22"/>
              </w:rPr>
              <w:t>井式铸造机</w:t>
            </w:r>
          </w:p>
        </w:tc>
        <w:tc>
          <w:tcPr>
            <w:tcW w:w="555" w:type="dxa"/>
            <w:vAlign w:val="top"/>
          </w:tcPr>
          <w:p w14:paraId="510BA99B">
            <w:pPr>
              <w:spacing w:before="106"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0775BBFD">
            <w:pPr>
              <w:spacing w:before="130"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3B050A4A">
            <w:pPr>
              <w:rPr>
                <w:rFonts w:ascii="Arial"/>
                <w:sz w:val="21"/>
              </w:rPr>
            </w:pPr>
          </w:p>
        </w:tc>
        <w:tc>
          <w:tcPr>
            <w:tcW w:w="861" w:type="dxa"/>
            <w:vAlign w:val="top"/>
          </w:tcPr>
          <w:p w14:paraId="6A03401E">
            <w:pPr>
              <w:spacing w:before="138" w:line="195" w:lineRule="auto"/>
              <w:ind w:left="19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36.01</w:t>
            </w:r>
          </w:p>
        </w:tc>
        <w:tc>
          <w:tcPr>
            <w:tcW w:w="877" w:type="dxa"/>
            <w:vAlign w:val="top"/>
          </w:tcPr>
          <w:p w14:paraId="5451E5EE">
            <w:pPr>
              <w:spacing w:before="13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-6.61</w:t>
            </w:r>
          </w:p>
        </w:tc>
        <w:tc>
          <w:tcPr>
            <w:tcW w:w="720" w:type="dxa"/>
            <w:vAlign w:val="top"/>
          </w:tcPr>
          <w:p w14:paraId="17834119">
            <w:pPr>
              <w:spacing w:before="13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1.5</w:t>
            </w:r>
          </w:p>
        </w:tc>
        <w:tc>
          <w:tcPr>
            <w:tcW w:w="824" w:type="dxa"/>
            <w:vAlign w:val="top"/>
          </w:tcPr>
          <w:p w14:paraId="556A89E9">
            <w:pPr>
              <w:spacing w:before="116" w:line="195" w:lineRule="auto"/>
              <w:ind w:left="199"/>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15.64</w:t>
            </w:r>
          </w:p>
        </w:tc>
        <w:tc>
          <w:tcPr>
            <w:tcW w:w="765" w:type="dxa"/>
            <w:vAlign w:val="top"/>
          </w:tcPr>
          <w:p w14:paraId="4ED8D00E">
            <w:pPr>
              <w:spacing w:before="111"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46.80</w:t>
            </w:r>
          </w:p>
        </w:tc>
        <w:tc>
          <w:tcPr>
            <w:tcW w:w="660" w:type="dxa"/>
            <w:vAlign w:val="top"/>
          </w:tcPr>
          <w:p w14:paraId="4331F997">
            <w:pPr>
              <w:pStyle w:val="6"/>
              <w:spacing w:before="92" w:line="202" w:lineRule="auto"/>
              <w:ind w:left="117"/>
              <w:rPr>
                <w:sz w:val="22"/>
                <w:szCs w:val="22"/>
              </w:rPr>
            </w:pPr>
            <w:r>
              <w:rPr>
                <w:color w:val="0000FF"/>
                <w:spacing w:val="-3"/>
                <w:sz w:val="22"/>
                <w:szCs w:val="22"/>
              </w:rPr>
              <w:t>昼夜</w:t>
            </w:r>
          </w:p>
        </w:tc>
        <w:tc>
          <w:tcPr>
            <w:tcW w:w="750" w:type="dxa"/>
            <w:vAlign w:val="top"/>
          </w:tcPr>
          <w:p w14:paraId="3EE08499">
            <w:pPr>
              <w:spacing w:before="130"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705D232">
            <w:pPr>
              <w:spacing w:before="138"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25.80</w:t>
            </w:r>
          </w:p>
        </w:tc>
        <w:tc>
          <w:tcPr>
            <w:tcW w:w="696" w:type="dxa"/>
            <w:tcBorders>
              <w:right w:val="single" w:color="000000" w:sz="10" w:space="0"/>
            </w:tcBorders>
            <w:vAlign w:val="top"/>
          </w:tcPr>
          <w:p w14:paraId="3E2EB4EF">
            <w:pPr>
              <w:spacing w:before="13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439BBE79">
            <w:pPr>
              <w:rPr>
                <w:rFonts w:ascii="Arial"/>
                <w:sz w:val="21"/>
              </w:rPr>
            </w:pPr>
          </w:p>
        </w:tc>
      </w:tr>
      <w:tr w14:paraId="7A7D5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7" w:type="dxa"/>
            <w:vMerge w:val="continue"/>
            <w:tcBorders>
              <w:top w:val="nil"/>
            </w:tcBorders>
            <w:vAlign w:val="top"/>
          </w:tcPr>
          <w:p w14:paraId="72FC11CF">
            <w:pPr>
              <w:rPr>
                <w:rFonts w:ascii="Arial"/>
                <w:sz w:val="21"/>
              </w:rPr>
            </w:pPr>
          </w:p>
        </w:tc>
        <w:tc>
          <w:tcPr>
            <w:tcW w:w="124" w:type="dxa"/>
            <w:tcBorders>
              <w:top w:val="nil"/>
              <w:right w:val="single" w:color="000000" w:sz="10" w:space="0"/>
            </w:tcBorders>
            <w:vAlign w:val="top"/>
          </w:tcPr>
          <w:p w14:paraId="7FEE8183">
            <w:pPr>
              <w:rPr>
                <w:rFonts w:ascii="Arial"/>
                <w:sz w:val="21"/>
              </w:rPr>
            </w:pPr>
          </w:p>
        </w:tc>
        <w:tc>
          <w:tcPr>
            <w:tcW w:w="441" w:type="dxa"/>
            <w:vMerge w:val="continue"/>
            <w:tcBorders>
              <w:top w:val="nil"/>
              <w:left w:val="single" w:color="000000" w:sz="10" w:space="0"/>
            </w:tcBorders>
            <w:vAlign w:val="top"/>
          </w:tcPr>
          <w:p w14:paraId="7C28E7E4">
            <w:pPr>
              <w:rPr>
                <w:rFonts w:ascii="Arial"/>
                <w:sz w:val="21"/>
              </w:rPr>
            </w:pPr>
          </w:p>
        </w:tc>
        <w:tc>
          <w:tcPr>
            <w:tcW w:w="509" w:type="dxa"/>
            <w:vMerge w:val="continue"/>
            <w:tcBorders>
              <w:top w:val="nil"/>
            </w:tcBorders>
            <w:vAlign w:val="top"/>
          </w:tcPr>
          <w:p w14:paraId="7AD01F3F">
            <w:pPr>
              <w:rPr>
                <w:rFonts w:ascii="Arial"/>
                <w:sz w:val="21"/>
              </w:rPr>
            </w:pPr>
          </w:p>
        </w:tc>
        <w:tc>
          <w:tcPr>
            <w:tcW w:w="451" w:type="dxa"/>
            <w:vMerge w:val="continue"/>
            <w:tcBorders>
              <w:top w:val="nil"/>
            </w:tcBorders>
            <w:textDirection w:val="tbRlV"/>
            <w:vAlign w:val="top"/>
          </w:tcPr>
          <w:p w14:paraId="3BD26611">
            <w:pPr>
              <w:rPr>
                <w:rFonts w:ascii="Arial"/>
                <w:sz w:val="21"/>
              </w:rPr>
            </w:pPr>
          </w:p>
        </w:tc>
        <w:tc>
          <w:tcPr>
            <w:tcW w:w="1949" w:type="dxa"/>
            <w:vAlign w:val="top"/>
          </w:tcPr>
          <w:p w14:paraId="0CCDB424">
            <w:pPr>
              <w:pStyle w:val="6"/>
              <w:spacing w:before="94" w:line="218" w:lineRule="auto"/>
              <w:ind w:left="289"/>
              <w:rPr>
                <w:rFonts w:ascii="Times New Roman" w:hAnsi="Times New Roman" w:eastAsia="Times New Roman" w:cs="Times New Roman"/>
                <w:sz w:val="22"/>
                <w:szCs w:val="22"/>
              </w:rPr>
            </w:pPr>
            <w:r>
              <w:rPr>
                <w:color w:val="0000FF"/>
                <w:spacing w:val="-5"/>
                <w:sz w:val="22"/>
                <w:szCs w:val="22"/>
              </w:rPr>
              <w:t>铸锭连铸机</w:t>
            </w:r>
            <w:r>
              <w:rPr>
                <w:color w:val="0000FF"/>
                <w:spacing w:val="-27"/>
                <w:sz w:val="22"/>
                <w:szCs w:val="22"/>
              </w:rPr>
              <w:t xml:space="preserve"> </w:t>
            </w:r>
            <w:r>
              <w:rPr>
                <w:rFonts w:ascii="Times New Roman" w:hAnsi="Times New Roman" w:eastAsia="Times New Roman" w:cs="Times New Roman"/>
                <w:color w:val="0000FF"/>
                <w:spacing w:val="-5"/>
                <w:sz w:val="22"/>
                <w:szCs w:val="22"/>
              </w:rPr>
              <w:t>1#</w:t>
            </w:r>
          </w:p>
        </w:tc>
        <w:tc>
          <w:tcPr>
            <w:tcW w:w="555" w:type="dxa"/>
            <w:vAlign w:val="top"/>
          </w:tcPr>
          <w:p w14:paraId="62A691EB">
            <w:pPr>
              <w:spacing w:before="108"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4DEC57D9">
            <w:pPr>
              <w:spacing w:before="132"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tcBorders>
            <w:vAlign w:val="top"/>
          </w:tcPr>
          <w:p w14:paraId="1C5BC002">
            <w:pPr>
              <w:rPr>
                <w:rFonts w:ascii="Arial"/>
                <w:sz w:val="21"/>
              </w:rPr>
            </w:pPr>
          </w:p>
        </w:tc>
        <w:tc>
          <w:tcPr>
            <w:tcW w:w="861" w:type="dxa"/>
            <w:vAlign w:val="top"/>
          </w:tcPr>
          <w:p w14:paraId="6C52983B">
            <w:pPr>
              <w:spacing w:before="140"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22.89</w:t>
            </w:r>
          </w:p>
        </w:tc>
        <w:tc>
          <w:tcPr>
            <w:tcW w:w="877" w:type="dxa"/>
            <w:vAlign w:val="top"/>
          </w:tcPr>
          <w:p w14:paraId="13C851DD">
            <w:pPr>
              <w:spacing w:before="140" w:line="195" w:lineRule="auto"/>
              <w:ind w:left="22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16.64</w:t>
            </w:r>
          </w:p>
        </w:tc>
        <w:tc>
          <w:tcPr>
            <w:tcW w:w="720" w:type="dxa"/>
            <w:vAlign w:val="top"/>
          </w:tcPr>
          <w:p w14:paraId="33481436">
            <w:pPr>
              <w:spacing w:before="132" w:line="189" w:lineRule="auto"/>
              <w:ind w:left="228"/>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0.5</w:t>
            </w:r>
          </w:p>
        </w:tc>
        <w:tc>
          <w:tcPr>
            <w:tcW w:w="824" w:type="dxa"/>
            <w:vAlign w:val="top"/>
          </w:tcPr>
          <w:p w14:paraId="20578B73">
            <w:pPr>
              <w:spacing w:before="119" w:line="195"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28.16</w:t>
            </w:r>
          </w:p>
        </w:tc>
        <w:tc>
          <w:tcPr>
            <w:tcW w:w="765" w:type="dxa"/>
            <w:vAlign w:val="top"/>
          </w:tcPr>
          <w:p w14:paraId="7A24EA6F">
            <w:pPr>
              <w:spacing w:before="114"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44.04</w:t>
            </w:r>
          </w:p>
        </w:tc>
        <w:tc>
          <w:tcPr>
            <w:tcW w:w="660" w:type="dxa"/>
            <w:vAlign w:val="top"/>
          </w:tcPr>
          <w:p w14:paraId="4FCAD4BF">
            <w:pPr>
              <w:pStyle w:val="6"/>
              <w:spacing w:before="94" w:line="218" w:lineRule="auto"/>
              <w:ind w:left="117"/>
              <w:rPr>
                <w:sz w:val="22"/>
                <w:szCs w:val="22"/>
              </w:rPr>
            </w:pPr>
            <w:r>
              <w:rPr>
                <w:color w:val="0000FF"/>
                <w:spacing w:val="-3"/>
                <w:sz w:val="22"/>
                <w:szCs w:val="22"/>
              </w:rPr>
              <w:t>昼夜</w:t>
            </w:r>
          </w:p>
        </w:tc>
        <w:tc>
          <w:tcPr>
            <w:tcW w:w="750" w:type="dxa"/>
            <w:vAlign w:val="top"/>
          </w:tcPr>
          <w:p w14:paraId="520776CB">
            <w:pPr>
              <w:spacing w:before="132"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564014BB">
            <w:pPr>
              <w:spacing w:before="140"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23.04</w:t>
            </w:r>
          </w:p>
        </w:tc>
        <w:tc>
          <w:tcPr>
            <w:tcW w:w="696" w:type="dxa"/>
            <w:tcBorders>
              <w:right w:val="single" w:color="000000" w:sz="10" w:space="0"/>
            </w:tcBorders>
            <w:vAlign w:val="top"/>
          </w:tcPr>
          <w:p w14:paraId="003939E2">
            <w:pPr>
              <w:spacing w:before="140"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tcBorders>
            <w:vAlign w:val="top"/>
          </w:tcPr>
          <w:p w14:paraId="4353D232">
            <w:pPr>
              <w:rPr>
                <w:rFonts w:ascii="Arial"/>
                <w:sz w:val="21"/>
              </w:rPr>
            </w:pPr>
          </w:p>
        </w:tc>
      </w:tr>
    </w:tbl>
    <w:p w14:paraId="20F1947D">
      <w:pPr>
        <w:pStyle w:val="2"/>
        <w:rPr>
          <w:sz w:val="21"/>
        </w:rPr>
      </w:pPr>
    </w:p>
    <w:p w14:paraId="53FD9139">
      <w:pPr>
        <w:rPr>
          <w:sz w:val="21"/>
          <w:szCs w:val="21"/>
        </w:rPr>
        <w:sectPr>
          <w:footerReference r:id="rId131" w:type="default"/>
          <w:pgSz w:w="16840" w:h="11907"/>
          <w:pgMar w:top="400" w:right="1588" w:bottom="999" w:left="2014" w:header="0" w:footer="657" w:gutter="0"/>
          <w:cols w:space="720" w:num="1"/>
        </w:sectPr>
      </w:pPr>
    </w:p>
    <w:p w14:paraId="4EF8B70F">
      <w:pPr>
        <w:spacing w:before="42"/>
      </w:pPr>
    </w:p>
    <w:p w14:paraId="25BB9BCA">
      <w:pPr>
        <w:spacing w:before="41"/>
      </w:pPr>
    </w:p>
    <w:p w14:paraId="3D63ABA9">
      <w:pPr>
        <w:spacing w:before="41"/>
      </w:pPr>
    </w:p>
    <w:p w14:paraId="5462844E">
      <w:pPr>
        <w:spacing w:before="41"/>
      </w:pPr>
    </w:p>
    <w:tbl>
      <w:tblPr>
        <w:tblStyle w:val="5"/>
        <w:tblW w:w="132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124"/>
        <w:gridCol w:w="441"/>
        <w:gridCol w:w="509"/>
        <w:gridCol w:w="451"/>
        <w:gridCol w:w="1949"/>
        <w:gridCol w:w="555"/>
        <w:gridCol w:w="810"/>
        <w:gridCol w:w="690"/>
        <w:gridCol w:w="861"/>
        <w:gridCol w:w="877"/>
        <w:gridCol w:w="720"/>
        <w:gridCol w:w="824"/>
        <w:gridCol w:w="765"/>
        <w:gridCol w:w="660"/>
        <w:gridCol w:w="750"/>
        <w:gridCol w:w="824"/>
        <w:gridCol w:w="696"/>
        <w:gridCol w:w="129"/>
      </w:tblGrid>
      <w:tr w14:paraId="62898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597" w:type="dxa"/>
            <w:vMerge w:val="restart"/>
            <w:tcBorders>
              <w:bottom w:val="nil"/>
            </w:tcBorders>
            <w:vAlign w:val="top"/>
          </w:tcPr>
          <w:p w14:paraId="6CE1725C">
            <w:pPr>
              <w:rPr>
                <w:rFonts w:ascii="Arial"/>
                <w:sz w:val="21"/>
              </w:rPr>
            </w:pPr>
          </w:p>
        </w:tc>
        <w:tc>
          <w:tcPr>
            <w:tcW w:w="124" w:type="dxa"/>
            <w:tcBorders>
              <w:bottom w:val="nil"/>
              <w:right w:val="single" w:color="000000" w:sz="10" w:space="0"/>
            </w:tcBorders>
            <w:vAlign w:val="top"/>
          </w:tcPr>
          <w:p w14:paraId="78D8F518">
            <w:pPr>
              <w:rPr>
                <w:rFonts w:ascii="Arial"/>
                <w:sz w:val="21"/>
              </w:rPr>
            </w:pPr>
          </w:p>
        </w:tc>
        <w:tc>
          <w:tcPr>
            <w:tcW w:w="441" w:type="dxa"/>
            <w:vMerge w:val="restart"/>
            <w:tcBorders>
              <w:left w:val="single" w:color="000000" w:sz="10" w:space="0"/>
              <w:bottom w:val="nil"/>
            </w:tcBorders>
            <w:vAlign w:val="top"/>
          </w:tcPr>
          <w:p w14:paraId="1AE1265C">
            <w:pPr>
              <w:rPr>
                <w:rFonts w:ascii="Arial"/>
                <w:sz w:val="21"/>
              </w:rPr>
            </w:pPr>
          </w:p>
        </w:tc>
        <w:tc>
          <w:tcPr>
            <w:tcW w:w="509" w:type="dxa"/>
            <w:vMerge w:val="restart"/>
            <w:tcBorders>
              <w:bottom w:val="nil"/>
            </w:tcBorders>
            <w:vAlign w:val="top"/>
          </w:tcPr>
          <w:p w14:paraId="6555C814">
            <w:pPr>
              <w:rPr>
                <w:rFonts w:ascii="Arial"/>
                <w:sz w:val="21"/>
              </w:rPr>
            </w:pPr>
          </w:p>
        </w:tc>
        <w:tc>
          <w:tcPr>
            <w:tcW w:w="451" w:type="dxa"/>
            <w:vMerge w:val="restart"/>
            <w:tcBorders>
              <w:bottom w:val="nil"/>
            </w:tcBorders>
            <w:vAlign w:val="top"/>
          </w:tcPr>
          <w:p w14:paraId="26AC89FC">
            <w:pPr>
              <w:rPr>
                <w:rFonts w:ascii="Arial"/>
                <w:sz w:val="21"/>
              </w:rPr>
            </w:pPr>
          </w:p>
        </w:tc>
        <w:tc>
          <w:tcPr>
            <w:tcW w:w="1949" w:type="dxa"/>
            <w:vAlign w:val="top"/>
          </w:tcPr>
          <w:p w14:paraId="60B63BAD">
            <w:pPr>
              <w:pStyle w:val="6"/>
              <w:spacing w:before="118" w:line="207" w:lineRule="auto"/>
              <w:ind w:left="289"/>
              <w:rPr>
                <w:rFonts w:ascii="Times New Roman" w:hAnsi="Times New Roman" w:eastAsia="Times New Roman" w:cs="Times New Roman"/>
                <w:sz w:val="22"/>
                <w:szCs w:val="22"/>
              </w:rPr>
            </w:pPr>
            <w:r>
              <w:rPr>
                <w:color w:val="0000FF"/>
                <w:spacing w:val="-2"/>
                <w:sz w:val="22"/>
                <w:szCs w:val="22"/>
              </w:rPr>
              <w:t>铸锭连铸机</w:t>
            </w:r>
            <w:r>
              <w:rPr>
                <w:color w:val="0000FF"/>
                <w:spacing w:val="-48"/>
                <w:sz w:val="22"/>
                <w:szCs w:val="22"/>
              </w:rPr>
              <w:t xml:space="preserve"> </w:t>
            </w:r>
            <w:r>
              <w:rPr>
                <w:rFonts w:ascii="Times New Roman" w:hAnsi="Times New Roman" w:eastAsia="Times New Roman" w:cs="Times New Roman"/>
                <w:color w:val="0000FF"/>
                <w:spacing w:val="-2"/>
                <w:sz w:val="22"/>
                <w:szCs w:val="22"/>
              </w:rPr>
              <w:t>2#</w:t>
            </w:r>
          </w:p>
        </w:tc>
        <w:tc>
          <w:tcPr>
            <w:tcW w:w="555" w:type="dxa"/>
            <w:vAlign w:val="top"/>
          </w:tcPr>
          <w:p w14:paraId="7C2EF2FE">
            <w:pPr>
              <w:spacing w:before="13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EA6E8E0">
            <w:pPr>
              <w:spacing w:before="154"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restart"/>
            <w:tcBorders>
              <w:bottom w:val="nil"/>
            </w:tcBorders>
            <w:vAlign w:val="top"/>
          </w:tcPr>
          <w:p w14:paraId="3E82FA06">
            <w:pPr>
              <w:rPr>
                <w:rFonts w:ascii="Arial"/>
                <w:sz w:val="21"/>
              </w:rPr>
            </w:pPr>
          </w:p>
        </w:tc>
        <w:tc>
          <w:tcPr>
            <w:tcW w:w="861" w:type="dxa"/>
            <w:vAlign w:val="top"/>
          </w:tcPr>
          <w:p w14:paraId="457D62DE">
            <w:pPr>
              <w:spacing w:before="162"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22.89</w:t>
            </w:r>
          </w:p>
        </w:tc>
        <w:tc>
          <w:tcPr>
            <w:tcW w:w="877" w:type="dxa"/>
            <w:vAlign w:val="top"/>
          </w:tcPr>
          <w:p w14:paraId="483CD69C">
            <w:pPr>
              <w:spacing w:before="162" w:line="195" w:lineRule="auto"/>
              <w:ind w:left="26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5.91</w:t>
            </w:r>
          </w:p>
        </w:tc>
        <w:tc>
          <w:tcPr>
            <w:tcW w:w="720" w:type="dxa"/>
            <w:vAlign w:val="top"/>
          </w:tcPr>
          <w:p w14:paraId="26B26BF4">
            <w:pPr>
              <w:spacing w:before="162"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3D5F01F6">
            <w:pPr>
              <w:spacing w:before="140" w:line="195"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28.44</w:t>
            </w:r>
          </w:p>
        </w:tc>
        <w:tc>
          <w:tcPr>
            <w:tcW w:w="765" w:type="dxa"/>
            <w:vAlign w:val="top"/>
          </w:tcPr>
          <w:p w14:paraId="14E52979">
            <w:pPr>
              <w:spacing w:before="135"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44.00</w:t>
            </w:r>
          </w:p>
        </w:tc>
        <w:tc>
          <w:tcPr>
            <w:tcW w:w="660" w:type="dxa"/>
            <w:vAlign w:val="top"/>
          </w:tcPr>
          <w:p w14:paraId="1B7311F5">
            <w:pPr>
              <w:pStyle w:val="6"/>
              <w:spacing w:before="118" w:line="207" w:lineRule="auto"/>
              <w:ind w:left="117"/>
              <w:rPr>
                <w:sz w:val="22"/>
                <w:szCs w:val="22"/>
              </w:rPr>
            </w:pPr>
            <w:r>
              <w:rPr>
                <w:color w:val="0000FF"/>
                <w:spacing w:val="-3"/>
                <w:sz w:val="22"/>
                <w:szCs w:val="22"/>
              </w:rPr>
              <w:t>昼夜</w:t>
            </w:r>
          </w:p>
        </w:tc>
        <w:tc>
          <w:tcPr>
            <w:tcW w:w="750" w:type="dxa"/>
            <w:vAlign w:val="top"/>
          </w:tcPr>
          <w:p w14:paraId="2D8567AA">
            <w:pPr>
              <w:spacing w:before="15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1571CF41">
            <w:pPr>
              <w:spacing w:before="162"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23.00</w:t>
            </w:r>
          </w:p>
        </w:tc>
        <w:tc>
          <w:tcPr>
            <w:tcW w:w="696" w:type="dxa"/>
            <w:tcBorders>
              <w:right w:val="single" w:color="000000" w:sz="10" w:space="0"/>
            </w:tcBorders>
            <w:vAlign w:val="top"/>
          </w:tcPr>
          <w:p w14:paraId="25D1F8AC">
            <w:pPr>
              <w:spacing w:before="162"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left w:val="single" w:color="000000" w:sz="10" w:space="0"/>
              <w:bottom w:val="nil"/>
            </w:tcBorders>
            <w:vAlign w:val="top"/>
          </w:tcPr>
          <w:p w14:paraId="1ECD90E5">
            <w:pPr>
              <w:rPr>
                <w:rFonts w:ascii="Arial"/>
                <w:sz w:val="21"/>
              </w:rPr>
            </w:pPr>
          </w:p>
        </w:tc>
      </w:tr>
      <w:tr w14:paraId="1853A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97" w:type="dxa"/>
            <w:vMerge w:val="continue"/>
            <w:tcBorders>
              <w:top w:val="nil"/>
              <w:bottom w:val="nil"/>
            </w:tcBorders>
            <w:vAlign w:val="top"/>
          </w:tcPr>
          <w:p w14:paraId="593BDDA9">
            <w:pPr>
              <w:rPr>
                <w:rFonts w:ascii="Arial"/>
                <w:sz w:val="21"/>
              </w:rPr>
            </w:pPr>
          </w:p>
        </w:tc>
        <w:tc>
          <w:tcPr>
            <w:tcW w:w="124" w:type="dxa"/>
            <w:tcBorders>
              <w:top w:val="nil"/>
              <w:bottom w:val="nil"/>
              <w:right w:val="single" w:color="000000" w:sz="10" w:space="0"/>
            </w:tcBorders>
            <w:vAlign w:val="top"/>
          </w:tcPr>
          <w:p w14:paraId="44B35668">
            <w:pPr>
              <w:rPr>
                <w:rFonts w:ascii="Arial"/>
                <w:sz w:val="21"/>
              </w:rPr>
            </w:pPr>
          </w:p>
        </w:tc>
        <w:tc>
          <w:tcPr>
            <w:tcW w:w="441" w:type="dxa"/>
            <w:vMerge w:val="continue"/>
            <w:tcBorders>
              <w:top w:val="nil"/>
              <w:left w:val="single" w:color="000000" w:sz="10" w:space="0"/>
              <w:bottom w:val="nil"/>
            </w:tcBorders>
            <w:vAlign w:val="top"/>
          </w:tcPr>
          <w:p w14:paraId="27A8B28E">
            <w:pPr>
              <w:rPr>
                <w:rFonts w:ascii="Arial"/>
                <w:sz w:val="21"/>
              </w:rPr>
            </w:pPr>
          </w:p>
        </w:tc>
        <w:tc>
          <w:tcPr>
            <w:tcW w:w="509" w:type="dxa"/>
            <w:vMerge w:val="continue"/>
            <w:tcBorders>
              <w:top w:val="nil"/>
              <w:bottom w:val="nil"/>
            </w:tcBorders>
            <w:vAlign w:val="top"/>
          </w:tcPr>
          <w:p w14:paraId="562AFE56">
            <w:pPr>
              <w:rPr>
                <w:rFonts w:ascii="Arial"/>
                <w:sz w:val="21"/>
              </w:rPr>
            </w:pPr>
          </w:p>
        </w:tc>
        <w:tc>
          <w:tcPr>
            <w:tcW w:w="451" w:type="dxa"/>
            <w:vMerge w:val="continue"/>
            <w:tcBorders>
              <w:top w:val="nil"/>
              <w:bottom w:val="nil"/>
            </w:tcBorders>
            <w:vAlign w:val="top"/>
          </w:tcPr>
          <w:p w14:paraId="3F2EC062">
            <w:pPr>
              <w:rPr>
                <w:rFonts w:ascii="Arial"/>
                <w:sz w:val="21"/>
              </w:rPr>
            </w:pPr>
          </w:p>
        </w:tc>
        <w:tc>
          <w:tcPr>
            <w:tcW w:w="1949" w:type="dxa"/>
            <w:vAlign w:val="top"/>
          </w:tcPr>
          <w:p w14:paraId="650471E2">
            <w:pPr>
              <w:pStyle w:val="6"/>
              <w:spacing w:before="89" w:line="247" w:lineRule="auto"/>
              <w:ind w:left="620" w:right="202" w:hanging="411"/>
              <w:rPr>
                <w:rFonts w:ascii="Times New Roman" w:hAnsi="Times New Roman" w:eastAsia="Times New Roman" w:cs="Times New Roman"/>
                <w:sz w:val="22"/>
                <w:szCs w:val="22"/>
              </w:rPr>
            </w:pPr>
            <w:r>
              <w:rPr>
                <w:color w:val="0000FF"/>
                <w:spacing w:val="-2"/>
                <w:sz w:val="22"/>
                <w:szCs w:val="22"/>
              </w:rPr>
              <w:t>铝棒锯切车皮生</w:t>
            </w:r>
            <w:r>
              <w:rPr>
                <w:color w:val="0000FF"/>
                <w:spacing w:val="-8"/>
                <w:sz w:val="22"/>
                <w:szCs w:val="22"/>
              </w:rPr>
              <w:t>产线</w:t>
            </w:r>
            <w:r>
              <w:rPr>
                <w:color w:val="0000FF"/>
                <w:spacing w:val="-32"/>
                <w:sz w:val="22"/>
                <w:szCs w:val="22"/>
              </w:rPr>
              <w:t xml:space="preserve"> </w:t>
            </w:r>
            <w:r>
              <w:rPr>
                <w:rFonts w:ascii="Times New Roman" w:hAnsi="Times New Roman" w:eastAsia="Times New Roman" w:cs="Times New Roman"/>
                <w:color w:val="0000FF"/>
                <w:spacing w:val="-8"/>
                <w:sz w:val="22"/>
                <w:szCs w:val="22"/>
              </w:rPr>
              <w:t>1#</w:t>
            </w:r>
          </w:p>
        </w:tc>
        <w:tc>
          <w:tcPr>
            <w:tcW w:w="555" w:type="dxa"/>
            <w:vAlign w:val="top"/>
          </w:tcPr>
          <w:p w14:paraId="7DDEF996">
            <w:pPr>
              <w:spacing w:before="27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5AE9CD7">
            <w:pPr>
              <w:spacing w:before="294"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2C0FA46B">
            <w:pPr>
              <w:rPr>
                <w:rFonts w:ascii="Arial"/>
                <w:sz w:val="21"/>
              </w:rPr>
            </w:pPr>
          </w:p>
        </w:tc>
        <w:tc>
          <w:tcPr>
            <w:tcW w:w="861" w:type="dxa"/>
            <w:vAlign w:val="top"/>
          </w:tcPr>
          <w:p w14:paraId="08E6ED44">
            <w:pPr>
              <w:spacing w:line="243" w:lineRule="auto"/>
              <w:rPr>
                <w:rFonts w:ascii="Arial"/>
                <w:sz w:val="21"/>
              </w:rPr>
            </w:pPr>
          </w:p>
          <w:p w14:paraId="404757CE">
            <w:pPr>
              <w:spacing w:before="58" w:line="195" w:lineRule="auto"/>
              <w:ind w:left="267"/>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15.</w:t>
            </w:r>
            <w:r>
              <w:rPr>
                <w:rFonts w:ascii="Times New Roman" w:hAnsi="Times New Roman" w:eastAsia="Times New Roman" w:cs="Times New Roman"/>
                <w:color w:val="0000FF"/>
                <w:spacing w:val="-25"/>
                <w:sz w:val="20"/>
                <w:szCs w:val="20"/>
              </w:rPr>
              <w:t xml:space="preserve"> </w:t>
            </w:r>
            <w:r>
              <w:rPr>
                <w:rFonts w:ascii="Times New Roman" w:hAnsi="Times New Roman" w:eastAsia="Times New Roman" w:cs="Times New Roman"/>
                <w:color w:val="0000FF"/>
                <w:spacing w:val="-3"/>
                <w:sz w:val="20"/>
                <w:szCs w:val="20"/>
              </w:rPr>
              <w:t>1</w:t>
            </w:r>
          </w:p>
        </w:tc>
        <w:tc>
          <w:tcPr>
            <w:tcW w:w="877" w:type="dxa"/>
            <w:vAlign w:val="top"/>
          </w:tcPr>
          <w:p w14:paraId="74CD38BB">
            <w:pPr>
              <w:spacing w:line="243" w:lineRule="auto"/>
              <w:rPr>
                <w:rFonts w:ascii="Arial"/>
                <w:sz w:val="21"/>
              </w:rPr>
            </w:pPr>
          </w:p>
          <w:p w14:paraId="50A5105D">
            <w:pPr>
              <w:spacing w:before="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-43.</w:t>
            </w:r>
            <w:r>
              <w:rPr>
                <w:rFonts w:ascii="Times New Roman" w:hAnsi="Times New Roman" w:eastAsia="Times New Roman" w:cs="Times New Roman"/>
                <w:color w:val="0000FF"/>
                <w:spacing w:val="-24"/>
                <w:sz w:val="20"/>
                <w:szCs w:val="20"/>
              </w:rPr>
              <w:t xml:space="preserve"> </w:t>
            </w:r>
            <w:r>
              <w:rPr>
                <w:rFonts w:ascii="Times New Roman" w:hAnsi="Times New Roman" w:eastAsia="Times New Roman" w:cs="Times New Roman"/>
                <w:color w:val="0000FF"/>
                <w:spacing w:val="1"/>
                <w:sz w:val="20"/>
                <w:szCs w:val="20"/>
              </w:rPr>
              <w:t>1</w:t>
            </w:r>
          </w:p>
        </w:tc>
        <w:tc>
          <w:tcPr>
            <w:tcW w:w="720" w:type="dxa"/>
            <w:vAlign w:val="top"/>
          </w:tcPr>
          <w:p w14:paraId="247782CC">
            <w:pPr>
              <w:spacing w:line="243" w:lineRule="auto"/>
              <w:rPr>
                <w:rFonts w:ascii="Arial"/>
                <w:sz w:val="21"/>
              </w:rPr>
            </w:pPr>
          </w:p>
          <w:p w14:paraId="4A2D7037">
            <w:pPr>
              <w:spacing w:before="58"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29FE6580">
            <w:pPr>
              <w:spacing w:before="281" w:line="195" w:lineRule="auto"/>
              <w:ind w:left="18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37.48</w:t>
            </w:r>
          </w:p>
        </w:tc>
        <w:tc>
          <w:tcPr>
            <w:tcW w:w="765" w:type="dxa"/>
            <w:vAlign w:val="top"/>
          </w:tcPr>
          <w:p w14:paraId="03DE18A3">
            <w:pPr>
              <w:spacing w:before="276"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43.21</w:t>
            </w:r>
          </w:p>
        </w:tc>
        <w:tc>
          <w:tcPr>
            <w:tcW w:w="660" w:type="dxa"/>
            <w:vAlign w:val="top"/>
          </w:tcPr>
          <w:p w14:paraId="548FE0D0">
            <w:pPr>
              <w:pStyle w:val="6"/>
              <w:spacing w:before="259" w:line="220" w:lineRule="auto"/>
              <w:ind w:left="117"/>
              <w:rPr>
                <w:sz w:val="22"/>
                <w:szCs w:val="22"/>
              </w:rPr>
            </w:pPr>
            <w:r>
              <w:rPr>
                <w:color w:val="0000FF"/>
                <w:spacing w:val="-3"/>
                <w:sz w:val="22"/>
                <w:szCs w:val="22"/>
              </w:rPr>
              <w:t>昼夜</w:t>
            </w:r>
          </w:p>
        </w:tc>
        <w:tc>
          <w:tcPr>
            <w:tcW w:w="750" w:type="dxa"/>
            <w:vAlign w:val="top"/>
          </w:tcPr>
          <w:p w14:paraId="25BF0D6C">
            <w:pPr>
              <w:spacing w:before="29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455BF433">
            <w:pPr>
              <w:spacing w:line="243" w:lineRule="auto"/>
              <w:rPr>
                <w:rFonts w:ascii="Arial"/>
                <w:sz w:val="21"/>
              </w:rPr>
            </w:pPr>
          </w:p>
          <w:p w14:paraId="11D614DB">
            <w:pPr>
              <w:spacing w:before="58"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22.21</w:t>
            </w:r>
          </w:p>
        </w:tc>
        <w:tc>
          <w:tcPr>
            <w:tcW w:w="696" w:type="dxa"/>
            <w:tcBorders>
              <w:right w:val="single" w:color="000000" w:sz="10" w:space="0"/>
            </w:tcBorders>
            <w:vAlign w:val="top"/>
          </w:tcPr>
          <w:p w14:paraId="11D55760">
            <w:pPr>
              <w:spacing w:line="244" w:lineRule="auto"/>
              <w:rPr>
                <w:rFonts w:ascii="Arial"/>
                <w:sz w:val="21"/>
              </w:rPr>
            </w:pPr>
          </w:p>
          <w:p w14:paraId="460C51C2">
            <w:pPr>
              <w:spacing w:before="5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5BD370E8">
            <w:pPr>
              <w:rPr>
                <w:rFonts w:ascii="Arial"/>
                <w:sz w:val="21"/>
              </w:rPr>
            </w:pPr>
          </w:p>
        </w:tc>
      </w:tr>
      <w:tr w14:paraId="10646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597" w:type="dxa"/>
            <w:vMerge w:val="continue"/>
            <w:tcBorders>
              <w:top w:val="nil"/>
              <w:bottom w:val="nil"/>
            </w:tcBorders>
            <w:vAlign w:val="top"/>
          </w:tcPr>
          <w:p w14:paraId="6B242A65">
            <w:pPr>
              <w:rPr>
                <w:rFonts w:ascii="Arial"/>
                <w:sz w:val="21"/>
              </w:rPr>
            </w:pPr>
          </w:p>
        </w:tc>
        <w:tc>
          <w:tcPr>
            <w:tcW w:w="124" w:type="dxa"/>
            <w:tcBorders>
              <w:top w:val="nil"/>
              <w:bottom w:val="nil"/>
              <w:right w:val="single" w:color="000000" w:sz="10" w:space="0"/>
            </w:tcBorders>
            <w:vAlign w:val="top"/>
          </w:tcPr>
          <w:p w14:paraId="1A89539E">
            <w:pPr>
              <w:rPr>
                <w:rFonts w:ascii="Arial"/>
                <w:sz w:val="21"/>
              </w:rPr>
            </w:pPr>
          </w:p>
        </w:tc>
        <w:tc>
          <w:tcPr>
            <w:tcW w:w="441" w:type="dxa"/>
            <w:vMerge w:val="continue"/>
            <w:tcBorders>
              <w:top w:val="nil"/>
              <w:left w:val="single" w:color="000000" w:sz="10" w:space="0"/>
              <w:bottom w:val="nil"/>
            </w:tcBorders>
            <w:vAlign w:val="top"/>
          </w:tcPr>
          <w:p w14:paraId="045FECD1">
            <w:pPr>
              <w:rPr>
                <w:rFonts w:ascii="Arial"/>
                <w:sz w:val="21"/>
              </w:rPr>
            </w:pPr>
          </w:p>
        </w:tc>
        <w:tc>
          <w:tcPr>
            <w:tcW w:w="509" w:type="dxa"/>
            <w:vMerge w:val="continue"/>
            <w:tcBorders>
              <w:top w:val="nil"/>
              <w:bottom w:val="nil"/>
            </w:tcBorders>
            <w:vAlign w:val="top"/>
          </w:tcPr>
          <w:p w14:paraId="44EA11A4">
            <w:pPr>
              <w:rPr>
                <w:rFonts w:ascii="Arial"/>
                <w:sz w:val="21"/>
              </w:rPr>
            </w:pPr>
          </w:p>
        </w:tc>
        <w:tc>
          <w:tcPr>
            <w:tcW w:w="451" w:type="dxa"/>
            <w:vMerge w:val="continue"/>
            <w:tcBorders>
              <w:top w:val="nil"/>
              <w:bottom w:val="nil"/>
            </w:tcBorders>
            <w:vAlign w:val="top"/>
          </w:tcPr>
          <w:p w14:paraId="31A00C2D">
            <w:pPr>
              <w:rPr>
                <w:rFonts w:ascii="Arial"/>
                <w:sz w:val="21"/>
              </w:rPr>
            </w:pPr>
          </w:p>
        </w:tc>
        <w:tc>
          <w:tcPr>
            <w:tcW w:w="1949" w:type="dxa"/>
            <w:vAlign w:val="top"/>
          </w:tcPr>
          <w:p w14:paraId="03571B30">
            <w:pPr>
              <w:pStyle w:val="6"/>
              <w:spacing w:before="84" w:line="246" w:lineRule="auto"/>
              <w:ind w:left="620" w:right="202" w:hanging="411"/>
              <w:rPr>
                <w:rFonts w:ascii="Times New Roman" w:hAnsi="Times New Roman" w:eastAsia="Times New Roman" w:cs="Times New Roman"/>
                <w:sz w:val="22"/>
                <w:szCs w:val="22"/>
              </w:rPr>
            </w:pPr>
            <w:r>
              <w:rPr>
                <w:color w:val="0000FF"/>
                <w:spacing w:val="-2"/>
                <w:sz w:val="22"/>
                <w:szCs w:val="22"/>
              </w:rPr>
              <w:t>铝棒锯切车皮生</w:t>
            </w:r>
            <w:r>
              <w:rPr>
                <w:color w:val="0000FF"/>
                <w:spacing w:val="-3"/>
                <w:sz w:val="22"/>
                <w:szCs w:val="22"/>
              </w:rPr>
              <w:t>产线</w:t>
            </w:r>
            <w:r>
              <w:rPr>
                <w:color w:val="0000FF"/>
                <w:spacing w:val="-53"/>
                <w:sz w:val="22"/>
                <w:szCs w:val="22"/>
              </w:rPr>
              <w:t xml:space="preserve"> </w:t>
            </w:r>
            <w:r>
              <w:rPr>
                <w:rFonts w:ascii="Times New Roman" w:hAnsi="Times New Roman" w:eastAsia="Times New Roman" w:cs="Times New Roman"/>
                <w:color w:val="0000FF"/>
                <w:spacing w:val="-3"/>
                <w:sz w:val="22"/>
                <w:szCs w:val="22"/>
              </w:rPr>
              <w:t>2#</w:t>
            </w:r>
          </w:p>
        </w:tc>
        <w:tc>
          <w:tcPr>
            <w:tcW w:w="555" w:type="dxa"/>
            <w:vAlign w:val="top"/>
          </w:tcPr>
          <w:p w14:paraId="49C60B33">
            <w:pPr>
              <w:spacing w:before="269"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75D9F42">
            <w:pPr>
              <w:spacing w:before="293"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Merge w:val="continue"/>
            <w:tcBorders>
              <w:top w:val="nil"/>
              <w:bottom w:val="nil"/>
            </w:tcBorders>
            <w:vAlign w:val="top"/>
          </w:tcPr>
          <w:p w14:paraId="730C4D59">
            <w:pPr>
              <w:rPr>
                <w:rFonts w:ascii="Arial"/>
                <w:sz w:val="21"/>
              </w:rPr>
            </w:pPr>
          </w:p>
        </w:tc>
        <w:tc>
          <w:tcPr>
            <w:tcW w:w="861" w:type="dxa"/>
            <w:vAlign w:val="top"/>
          </w:tcPr>
          <w:p w14:paraId="54F266C1">
            <w:pPr>
              <w:spacing w:line="242" w:lineRule="auto"/>
              <w:rPr>
                <w:rFonts w:ascii="Arial"/>
                <w:sz w:val="21"/>
              </w:rPr>
            </w:pPr>
          </w:p>
          <w:p w14:paraId="378E3EE1">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15.27</w:t>
            </w:r>
          </w:p>
        </w:tc>
        <w:tc>
          <w:tcPr>
            <w:tcW w:w="877" w:type="dxa"/>
            <w:vAlign w:val="top"/>
          </w:tcPr>
          <w:p w14:paraId="72626E94">
            <w:pPr>
              <w:spacing w:line="242" w:lineRule="auto"/>
              <w:rPr>
                <w:rFonts w:ascii="Arial"/>
                <w:sz w:val="21"/>
              </w:rPr>
            </w:pPr>
          </w:p>
          <w:p w14:paraId="5525A475">
            <w:pPr>
              <w:spacing w:before="57"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-34.8</w:t>
            </w:r>
          </w:p>
        </w:tc>
        <w:tc>
          <w:tcPr>
            <w:tcW w:w="720" w:type="dxa"/>
            <w:vAlign w:val="top"/>
          </w:tcPr>
          <w:p w14:paraId="41F92770">
            <w:pPr>
              <w:spacing w:line="242" w:lineRule="auto"/>
              <w:rPr>
                <w:rFonts w:ascii="Arial"/>
                <w:sz w:val="21"/>
              </w:rPr>
            </w:pPr>
          </w:p>
          <w:p w14:paraId="0C3BA6E4">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23C34165">
            <w:pPr>
              <w:spacing w:before="277" w:line="195" w:lineRule="auto"/>
              <w:ind w:left="18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37.10</w:t>
            </w:r>
          </w:p>
        </w:tc>
        <w:tc>
          <w:tcPr>
            <w:tcW w:w="765" w:type="dxa"/>
            <w:vAlign w:val="top"/>
          </w:tcPr>
          <w:p w14:paraId="218F5A18">
            <w:pPr>
              <w:spacing w:before="272"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43.24</w:t>
            </w:r>
          </w:p>
        </w:tc>
        <w:tc>
          <w:tcPr>
            <w:tcW w:w="660" w:type="dxa"/>
            <w:vAlign w:val="top"/>
          </w:tcPr>
          <w:p w14:paraId="071E8DF1">
            <w:pPr>
              <w:pStyle w:val="6"/>
              <w:spacing w:before="255" w:line="220" w:lineRule="auto"/>
              <w:ind w:left="117"/>
              <w:rPr>
                <w:sz w:val="22"/>
                <w:szCs w:val="22"/>
              </w:rPr>
            </w:pPr>
            <w:r>
              <w:rPr>
                <w:color w:val="0000FF"/>
                <w:spacing w:val="-3"/>
                <w:sz w:val="22"/>
                <w:szCs w:val="22"/>
              </w:rPr>
              <w:t>昼夜</w:t>
            </w:r>
          </w:p>
        </w:tc>
        <w:tc>
          <w:tcPr>
            <w:tcW w:w="750" w:type="dxa"/>
            <w:vAlign w:val="top"/>
          </w:tcPr>
          <w:p w14:paraId="35C40DD5">
            <w:pPr>
              <w:spacing w:before="293"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0815F97">
            <w:pPr>
              <w:spacing w:line="242" w:lineRule="auto"/>
              <w:rPr>
                <w:rFonts w:ascii="Arial"/>
                <w:sz w:val="21"/>
              </w:rPr>
            </w:pPr>
          </w:p>
          <w:p w14:paraId="0816126E">
            <w:pPr>
              <w:spacing w:before="57"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22.24</w:t>
            </w:r>
          </w:p>
        </w:tc>
        <w:tc>
          <w:tcPr>
            <w:tcW w:w="696" w:type="dxa"/>
            <w:tcBorders>
              <w:right w:val="single" w:color="000000" w:sz="10" w:space="0"/>
            </w:tcBorders>
            <w:vAlign w:val="top"/>
          </w:tcPr>
          <w:p w14:paraId="6CF41EF0">
            <w:pPr>
              <w:spacing w:line="242" w:lineRule="auto"/>
              <w:rPr>
                <w:rFonts w:ascii="Arial"/>
                <w:sz w:val="21"/>
              </w:rPr>
            </w:pPr>
          </w:p>
          <w:p w14:paraId="2954F19C">
            <w:pPr>
              <w:spacing w:before="5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7A118BAE">
            <w:pPr>
              <w:rPr>
                <w:rFonts w:ascii="Arial"/>
                <w:sz w:val="21"/>
              </w:rPr>
            </w:pPr>
          </w:p>
        </w:tc>
      </w:tr>
      <w:tr w14:paraId="35F1A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97" w:type="dxa"/>
            <w:vMerge w:val="continue"/>
            <w:tcBorders>
              <w:top w:val="nil"/>
              <w:bottom w:val="nil"/>
            </w:tcBorders>
            <w:vAlign w:val="top"/>
          </w:tcPr>
          <w:p w14:paraId="58CF06A1">
            <w:pPr>
              <w:rPr>
                <w:rFonts w:ascii="Arial"/>
                <w:sz w:val="21"/>
              </w:rPr>
            </w:pPr>
          </w:p>
        </w:tc>
        <w:tc>
          <w:tcPr>
            <w:tcW w:w="124" w:type="dxa"/>
            <w:tcBorders>
              <w:top w:val="nil"/>
              <w:bottom w:val="nil"/>
              <w:right w:val="single" w:color="000000" w:sz="10" w:space="0"/>
            </w:tcBorders>
            <w:vAlign w:val="top"/>
          </w:tcPr>
          <w:p w14:paraId="1A95CC6B">
            <w:pPr>
              <w:rPr>
                <w:rFonts w:ascii="Arial"/>
                <w:sz w:val="21"/>
              </w:rPr>
            </w:pPr>
          </w:p>
        </w:tc>
        <w:tc>
          <w:tcPr>
            <w:tcW w:w="441" w:type="dxa"/>
            <w:vMerge w:val="continue"/>
            <w:tcBorders>
              <w:top w:val="nil"/>
              <w:left w:val="single" w:color="000000" w:sz="10" w:space="0"/>
              <w:bottom w:val="nil"/>
            </w:tcBorders>
            <w:vAlign w:val="top"/>
          </w:tcPr>
          <w:p w14:paraId="507F83E4">
            <w:pPr>
              <w:rPr>
                <w:rFonts w:ascii="Arial"/>
                <w:sz w:val="21"/>
              </w:rPr>
            </w:pPr>
          </w:p>
        </w:tc>
        <w:tc>
          <w:tcPr>
            <w:tcW w:w="509" w:type="dxa"/>
            <w:vMerge w:val="continue"/>
            <w:tcBorders>
              <w:top w:val="nil"/>
              <w:bottom w:val="nil"/>
            </w:tcBorders>
            <w:vAlign w:val="top"/>
          </w:tcPr>
          <w:p w14:paraId="4ED67A0C">
            <w:pPr>
              <w:rPr>
                <w:rFonts w:ascii="Arial"/>
                <w:sz w:val="21"/>
              </w:rPr>
            </w:pPr>
          </w:p>
        </w:tc>
        <w:tc>
          <w:tcPr>
            <w:tcW w:w="451" w:type="dxa"/>
            <w:vMerge w:val="continue"/>
            <w:tcBorders>
              <w:top w:val="nil"/>
              <w:bottom w:val="nil"/>
            </w:tcBorders>
            <w:vAlign w:val="top"/>
          </w:tcPr>
          <w:p w14:paraId="29257576">
            <w:pPr>
              <w:rPr>
                <w:rFonts w:ascii="Arial"/>
                <w:sz w:val="21"/>
              </w:rPr>
            </w:pPr>
          </w:p>
        </w:tc>
        <w:tc>
          <w:tcPr>
            <w:tcW w:w="1949" w:type="dxa"/>
            <w:vAlign w:val="top"/>
          </w:tcPr>
          <w:p w14:paraId="1C9ADDB3">
            <w:pPr>
              <w:pStyle w:val="6"/>
              <w:spacing w:before="90" w:line="203"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30"/>
                <w:sz w:val="22"/>
                <w:szCs w:val="22"/>
              </w:rPr>
              <w:t xml:space="preserve"> </w:t>
            </w:r>
            <w:r>
              <w:rPr>
                <w:rFonts w:ascii="Times New Roman" w:hAnsi="Times New Roman" w:eastAsia="Times New Roman" w:cs="Times New Roman"/>
                <w:color w:val="0000FF"/>
                <w:spacing w:val="-2"/>
                <w:sz w:val="22"/>
                <w:szCs w:val="22"/>
              </w:rPr>
              <w:t>1</w:t>
            </w:r>
          </w:p>
        </w:tc>
        <w:tc>
          <w:tcPr>
            <w:tcW w:w="555" w:type="dxa"/>
            <w:vAlign w:val="top"/>
          </w:tcPr>
          <w:p w14:paraId="4B84B84A">
            <w:pPr>
              <w:spacing w:before="101"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E2479A8">
            <w:pPr>
              <w:spacing w:before="125"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56E5A074">
            <w:pPr>
              <w:rPr>
                <w:rFonts w:ascii="Arial"/>
                <w:sz w:val="21"/>
              </w:rPr>
            </w:pPr>
          </w:p>
        </w:tc>
        <w:tc>
          <w:tcPr>
            <w:tcW w:w="861" w:type="dxa"/>
            <w:vAlign w:val="top"/>
          </w:tcPr>
          <w:p w14:paraId="1AB66C00">
            <w:pPr>
              <w:spacing w:before="133" w:line="195" w:lineRule="auto"/>
              <w:ind w:left="37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2</w:t>
            </w:r>
          </w:p>
        </w:tc>
        <w:tc>
          <w:tcPr>
            <w:tcW w:w="877" w:type="dxa"/>
            <w:vAlign w:val="top"/>
          </w:tcPr>
          <w:p w14:paraId="020710E7">
            <w:pPr>
              <w:spacing w:before="133"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9A117AC">
            <w:pPr>
              <w:spacing w:before="133"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8BD80D6">
            <w:pPr>
              <w:spacing w:before="111"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49.92</w:t>
            </w:r>
          </w:p>
        </w:tc>
        <w:tc>
          <w:tcPr>
            <w:tcW w:w="765" w:type="dxa"/>
            <w:vAlign w:val="top"/>
          </w:tcPr>
          <w:p w14:paraId="540D3CDA">
            <w:pPr>
              <w:spacing w:before="107"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22.67</w:t>
            </w:r>
          </w:p>
        </w:tc>
        <w:tc>
          <w:tcPr>
            <w:tcW w:w="660" w:type="dxa"/>
            <w:vAlign w:val="top"/>
          </w:tcPr>
          <w:p w14:paraId="5B4A1472">
            <w:pPr>
              <w:pStyle w:val="6"/>
              <w:spacing w:before="90" w:line="203" w:lineRule="auto"/>
              <w:ind w:left="117"/>
              <w:rPr>
                <w:sz w:val="22"/>
                <w:szCs w:val="22"/>
              </w:rPr>
            </w:pPr>
            <w:r>
              <w:rPr>
                <w:color w:val="0000FF"/>
                <w:spacing w:val="-3"/>
                <w:sz w:val="22"/>
                <w:szCs w:val="22"/>
              </w:rPr>
              <w:t>昼夜</w:t>
            </w:r>
          </w:p>
        </w:tc>
        <w:tc>
          <w:tcPr>
            <w:tcW w:w="750" w:type="dxa"/>
            <w:vAlign w:val="top"/>
          </w:tcPr>
          <w:p w14:paraId="6309EDA1">
            <w:pPr>
              <w:spacing w:before="125"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D2E26B3">
            <w:pPr>
              <w:spacing w:before="133"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1.67</w:t>
            </w:r>
          </w:p>
        </w:tc>
        <w:tc>
          <w:tcPr>
            <w:tcW w:w="696" w:type="dxa"/>
            <w:tcBorders>
              <w:right w:val="single" w:color="000000" w:sz="10" w:space="0"/>
            </w:tcBorders>
            <w:vAlign w:val="top"/>
          </w:tcPr>
          <w:p w14:paraId="28471B42">
            <w:pPr>
              <w:spacing w:before="133"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507951EE">
            <w:pPr>
              <w:rPr>
                <w:rFonts w:ascii="Arial"/>
                <w:sz w:val="21"/>
              </w:rPr>
            </w:pPr>
          </w:p>
        </w:tc>
      </w:tr>
      <w:tr w14:paraId="07712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2E4F76D2">
            <w:pPr>
              <w:rPr>
                <w:rFonts w:ascii="Arial"/>
                <w:sz w:val="21"/>
              </w:rPr>
            </w:pPr>
          </w:p>
        </w:tc>
        <w:tc>
          <w:tcPr>
            <w:tcW w:w="124" w:type="dxa"/>
            <w:tcBorders>
              <w:top w:val="nil"/>
              <w:bottom w:val="nil"/>
              <w:right w:val="single" w:color="000000" w:sz="10" w:space="0"/>
            </w:tcBorders>
            <w:vAlign w:val="top"/>
          </w:tcPr>
          <w:p w14:paraId="0A8C0A17">
            <w:pPr>
              <w:rPr>
                <w:rFonts w:ascii="Arial"/>
                <w:sz w:val="21"/>
              </w:rPr>
            </w:pPr>
          </w:p>
        </w:tc>
        <w:tc>
          <w:tcPr>
            <w:tcW w:w="441" w:type="dxa"/>
            <w:vMerge w:val="continue"/>
            <w:tcBorders>
              <w:top w:val="nil"/>
              <w:left w:val="single" w:color="000000" w:sz="10" w:space="0"/>
              <w:bottom w:val="nil"/>
            </w:tcBorders>
            <w:vAlign w:val="top"/>
          </w:tcPr>
          <w:p w14:paraId="4DB94574">
            <w:pPr>
              <w:rPr>
                <w:rFonts w:ascii="Arial"/>
                <w:sz w:val="21"/>
              </w:rPr>
            </w:pPr>
          </w:p>
        </w:tc>
        <w:tc>
          <w:tcPr>
            <w:tcW w:w="509" w:type="dxa"/>
            <w:vMerge w:val="continue"/>
            <w:tcBorders>
              <w:top w:val="nil"/>
              <w:bottom w:val="nil"/>
            </w:tcBorders>
            <w:vAlign w:val="top"/>
          </w:tcPr>
          <w:p w14:paraId="7A3DC7BC">
            <w:pPr>
              <w:rPr>
                <w:rFonts w:ascii="Arial"/>
                <w:sz w:val="21"/>
              </w:rPr>
            </w:pPr>
          </w:p>
        </w:tc>
        <w:tc>
          <w:tcPr>
            <w:tcW w:w="451" w:type="dxa"/>
            <w:vMerge w:val="continue"/>
            <w:tcBorders>
              <w:top w:val="nil"/>
              <w:bottom w:val="nil"/>
            </w:tcBorders>
            <w:vAlign w:val="top"/>
          </w:tcPr>
          <w:p w14:paraId="16101F39">
            <w:pPr>
              <w:rPr>
                <w:rFonts w:ascii="Arial"/>
                <w:sz w:val="21"/>
              </w:rPr>
            </w:pPr>
          </w:p>
        </w:tc>
        <w:tc>
          <w:tcPr>
            <w:tcW w:w="1949" w:type="dxa"/>
            <w:vAlign w:val="top"/>
          </w:tcPr>
          <w:p w14:paraId="5874E0BE">
            <w:pPr>
              <w:pStyle w:val="6"/>
              <w:spacing w:before="93" w:line="207"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51"/>
                <w:sz w:val="22"/>
                <w:szCs w:val="22"/>
              </w:rPr>
              <w:t xml:space="preserve"> </w:t>
            </w:r>
            <w:r>
              <w:rPr>
                <w:rFonts w:ascii="Times New Roman" w:hAnsi="Times New Roman" w:eastAsia="Times New Roman" w:cs="Times New Roman"/>
                <w:color w:val="0000FF"/>
                <w:spacing w:val="-2"/>
                <w:sz w:val="22"/>
                <w:szCs w:val="22"/>
              </w:rPr>
              <w:t>2</w:t>
            </w:r>
          </w:p>
        </w:tc>
        <w:tc>
          <w:tcPr>
            <w:tcW w:w="555" w:type="dxa"/>
            <w:vAlign w:val="top"/>
          </w:tcPr>
          <w:p w14:paraId="1EBF97DA">
            <w:pPr>
              <w:spacing w:before="104"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753BCF4D">
            <w:pPr>
              <w:spacing w:before="128"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46A2B1C3">
            <w:pPr>
              <w:rPr>
                <w:rFonts w:ascii="Arial"/>
                <w:sz w:val="21"/>
              </w:rPr>
            </w:pPr>
          </w:p>
        </w:tc>
        <w:tc>
          <w:tcPr>
            <w:tcW w:w="861" w:type="dxa"/>
            <w:vAlign w:val="top"/>
          </w:tcPr>
          <w:p w14:paraId="5A538A6D">
            <w:pPr>
              <w:spacing w:before="137" w:line="195" w:lineRule="auto"/>
              <w:ind w:left="378"/>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4</w:t>
            </w:r>
          </w:p>
        </w:tc>
        <w:tc>
          <w:tcPr>
            <w:tcW w:w="877" w:type="dxa"/>
            <w:vAlign w:val="top"/>
          </w:tcPr>
          <w:p w14:paraId="46D58359">
            <w:pPr>
              <w:spacing w:before="136"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6E31EB8B">
            <w:pPr>
              <w:spacing w:before="137"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5F7913B8">
            <w:pPr>
              <w:spacing w:before="115"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47.92</w:t>
            </w:r>
          </w:p>
        </w:tc>
        <w:tc>
          <w:tcPr>
            <w:tcW w:w="765" w:type="dxa"/>
            <w:vAlign w:val="top"/>
          </w:tcPr>
          <w:p w14:paraId="1B081DBB">
            <w:pPr>
              <w:spacing w:before="110"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22.73</w:t>
            </w:r>
          </w:p>
        </w:tc>
        <w:tc>
          <w:tcPr>
            <w:tcW w:w="660" w:type="dxa"/>
            <w:vAlign w:val="top"/>
          </w:tcPr>
          <w:p w14:paraId="6904F773">
            <w:pPr>
              <w:pStyle w:val="6"/>
              <w:spacing w:before="93" w:line="207" w:lineRule="auto"/>
              <w:ind w:left="117"/>
              <w:rPr>
                <w:sz w:val="22"/>
                <w:szCs w:val="22"/>
              </w:rPr>
            </w:pPr>
            <w:r>
              <w:rPr>
                <w:color w:val="0000FF"/>
                <w:spacing w:val="-3"/>
                <w:sz w:val="22"/>
                <w:szCs w:val="22"/>
              </w:rPr>
              <w:t>昼夜</w:t>
            </w:r>
          </w:p>
        </w:tc>
        <w:tc>
          <w:tcPr>
            <w:tcW w:w="750" w:type="dxa"/>
            <w:vAlign w:val="top"/>
          </w:tcPr>
          <w:p w14:paraId="0D9997D5">
            <w:pPr>
              <w:spacing w:before="128"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31097F5">
            <w:pPr>
              <w:spacing w:before="136"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1.73</w:t>
            </w:r>
          </w:p>
        </w:tc>
        <w:tc>
          <w:tcPr>
            <w:tcW w:w="696" w:type="dxa"/>
            <w:tcBorders>
              <w:right w:val="single" w:color="000000" w:sz="10" w:space="0"/>
            </w:tcBorders>
            <w:vAlign w:val="top"/>
          </w:tcPr>
          <w:p w14:paraId="5AA4A52D">
            <w:pPr>
              <w:spacing w:before="13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7E51E430">
            <w:pPr>
              <w:rPr>
                <w:rFonts w:ascii="Arial"/>
                <w:sz w:val="21"/>
              </w:rPr>
            </w:pPr>
          </w:p>
        </w:tc>
      </w:tr>
      <w:tr w14:paraId="257B9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97" w:type="dxa"/>
            <w:vMerge w:val="continue"/>
            <w:tcBorders>
              <w:top w:val="nil"/>
              <w:bottom w:val="nil"/>
            </w:tcBorders>
            <w:vAlign w:val="top"/>
          </w:tcPr>
          <w:p w14:paraId="5E26AD7A">
            <w:pPr>
              <w:rPr>
                <w:rFonts w:ascii="Arial"/>
                <w:sz w:val="21"/>
              </w:rPr>
            </w:pPr>
          </w:p>
        </w:tc>
        <w:tc>
          <w:tcPr>
            <w:tcW w:w="124" w:type="dxa"/>
            <w:tcBorders>
              <w:top w:val="nil"/>
              <w:bottom w:val="nil"/>
              <w:right w:val="single" w:color="000000" w:sz="10" w:space="0"/>
            </w:tcBorders>
            <w:vAlign w:val="top"/>
          </w:tcPr>
          <w:p w14:paraId="21C80C72">
            <w:pPr>
              <w:rPr>
                <w:rFonts w:ascii="Arial"/>
                <w:sz w:val="21"/>
              </w:rPr>
            </w:pPr>
          </w:p>
        </w:tc>
        <w:tc>
          <w:tcPr>
            <w:tcW w:w="441" w:type="dxa"/>
            <w:vMerge w:val="continue"/>
            <w:tcBorders>
              <w:top w:val="nil"/>
              <w:left w:val="single" w:color="000000" w:sz="10" w:space="0"/>
              <w:bottom w:val="nil"/>
            </w:tcBorders>
            <w:vAlign w:val="top"/>
          </w:tcPr>
          <w:p w14:paraId="15A94F1B">
            <w:pPr>
              <w:rPr>
                <w:rFonts w:ascii="Arial"/>
                <w:sz w:val="21"/>
              </w:rPr>
            </w:pPr>
          </w:p>
        </w:tc>
        <w:tc>
          <w:tcPr>
            <w:tcW w:w="509" w:type="dxa"/>
            <w:vMerge w:val="continue"/>
            <w:tcBorders>
              <w:top w:val="nil"/>
              <w:bottom w:val="nil"/>
            </w:tcBorders>
            <w:vAlign w:val="top"/>
          </w:tcPr>
          <w:p w14:paraId="3E3E4486">
            <w:pPr>
              <w:rPr>
                <w:rFonts w:ascii="Arial"/>
                <w:sz w:val="21"/>
              </w:rPr>
            </w:pPr>
          </w:p>
        </w:tc>
        <w:tc>
          <w:tcPr>
            <w:tcW w:w="451" w:type="dxa"/>
            <w:vMerge w:val="continue"/>
            <w:tcBorders>
              <w:top w:val="nil"/>
              <w:bottom w:val="nil"/>
            </w:tcBorders>
            <w:vAlign w:val="top"/>
          </w:tcPr>
          <w:p w14:paraId="4F003FFC">
            <w:pPr>
              <w:rPr>
                <w:rFonts w:ascii="Arial"/>
                <w:sz w:val="21"/>
              </w:rPr>
            </w:pPr>
          </w:p>
        </w:tc>
        <w:tc>
          <w:tcPr>
            <w:tcW w:w="1949" w:type="dxa"/>
            <w:vAlign w:val="top"/>
          </w:tcPr>
          <w:p w14:paraId="6C3DFCA6">
            <w:pPr>
              <w:pStyle w:val="6"/>
              <w:spacing w:before="86" w:line="206"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6"/>
                <w:sz w:val="22"/>
                <w:szCs w:val="22"/>
              </w:rPr>
              <w:t xml:space="preserve"> </w:t>
            </w:r>
            <w:r>
              <w:rPr>
                <w:rFonts w:ascii="Times New Roman" w:hAnsi="Times New Roman" w:eastAsia="Times New Roman" w:cs="Times New Roman"/>
                <w:color w:val="0000FF"/>
                <w:spacing w:val="-2"/>
                <w:sz w:val="22"/>
                <w:szCs w:val="22"/>
              </w:rPr>
              <w:t>3</w:t>
            </w:r>
          </w:p>
        </w:tc>
        <w:tc>
          <w:tcPr>
            <w:tcW w:w="555" w:type="dxa"/>
            <w:vAlign w:val="top"/>
          </w:tcPr>
          <w:p w14:paraId="21585BD6">
            <w:pPr>
              <w:spacing w:before="10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7AFE26CE">
            <w:pPr>
              <w:spacing w:before="124"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10990EC0">
            <w:pPr>
              <w:rPr>
                <w:rFonts w:ascii="Arial"/>
                <w:sz w:val="21"/>
              </w:rPr>
            </w:pPr>
          </w:p>
        </w:tc>
        <w:tc>
          <w:tcPr>
            <w:tcW w:w="861" w:type="dxa"/>
            <w:vAlign w:val="top"/>
          </w:tcPr>
          <w:p w14:paraId="2C6549DB">
            <w:pPr>
              <w:spacing w:before="132" w:line="195" w:lineRule="auto"/>
              <w:ind w:left="383"/>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6</w:t>
            </w:r>
          </w:p>
        </w:tc>
        <w:tc>
          <w:tcPr>
            <w:tcW w:w="877" w:type="dxa"/>
            <w:vAlign w:val="top"/>
          </w:tcPr>
          <w:p w14:paraId="0056A745">
            <w:pPr>
              <w:spacing w:before="132"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7946F45D">
            <w:pPr>
              <w:spacing w:before="132"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6A4241C3">
            <w:pPr>
              <w:spacing w:before="110"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45.92</w:t>
            </w:r>
          </w:p>
        </w:tc>
        <w:tc>
          <w:tcPr>
            <w:tcW w:w="765" w:type="dxa"/>
            <w:vAlign w:val="top"/>
          </w:tcPr>
          <w:p w14:paraId="77BFA0BB">
            <w:pPr>
              <w:spacing w:before="105"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22.80</w:t>
            </w:r>
          </w:p>
        </w:tc>
        <w:tc>
          <w:tcPr>
            <w:tcW w:w="660" w:type="dxa"/>
            <w:vAlign w:val="top"/>
          </w:tcPr>
          <w:p w14:paraId="4E7A4CD2">
            <w:pPr>
              <w:pStyle w:val="6"/>
              <w:spacing w:before="86" w:line="206" w:lineRule="auto"/>
              <w:ind w:left="117"/>
              <w:rPr>
                <w:sz w:val="22"/>
                <w:szCs w:val="22"/>
              </w:rPr>
            </w:pPr>
            <w:r>
              <w:rPr>
                <w:color w:val="0000FF"/>
                <w:spacing w:val="-3"/>
                <w:sz w:val="22"/>
                <w:szCs w:val="22"/>
              </w:rPr>
              <w:t>昼夜</w:t>
            </w:r>
          </w:p>
        </w:tc>
        <w:tc>
          <w:tcPr>
            <w:tcW w:w="750" w:type="dxa"/>
            <w:vAlign w:val="top"/>
          </w:tcPr>
          <w:p w14:paraId="7284BE54">
            <w:pPr>
              <w:spacing w:before="12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532A931F">
            <w:pPr>
              <w:spacing w:before="132"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1.80</w:t>
            </w:r>
          </w:p>
        </w:tc>
        <w:tc>
          <w:tcPr>
            <w:tcW w:w="696" w:type="dxa"/>
            <w:tcBorders>
              <w:right w:val="single" w:color="000000" w:sz="10" w:space="0"/>
            </w:tcBorders>
            <w:vAlign w:val="top"/>
          </w:tcPr>
          <w:p w14:paraId="489D828B">
            <w:pPr>
              <w:spacing w:before="132"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46F223ED">
            <w:pPr>
              <w:rPr>
                <w:rFonts w:ascii="Arial"/>
                <w:sz w:val="21"/>
              </w:rPr>
            </w:pPr>
          </w:p>
        </w:tc>
      </w:tr>
      <w:tr w14:paraId="2F4DB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97" w:type="dxa"/>
            <w:vMerge w:val="continue"/>
            <w:tcBorders>
              <w:top w:val="nil"/>
              <w:bottom w:val="nil"/>
            </w:tcBorders>
            <w:vAlign w:val="top"/>
          </w:tcPr>
          <w:p w14:paraId="5581A173">
            <w:pPr>
              <w:rPr>
                <w:rFonts w:ascii="Arial"/>
                <w:sz w:val="21"/>
              </w:rPr>
            </w:pPr>
          </w:p>
        </w:tc>
        <w:tc>
          <w:tcPr>
            <w:tcW w:w="124" w:type="dxa"/>
            <w:tcBorders>
              <w:top w:val="nil"/>
              <w:bottom w:val="nil"/>
              <w:right w:val="single" w:color="000000" w:sz="10" w:space="0"/>
            </w:tcBorders>
            <w:vAlign w:val="top"/>
          </w:tcPr>
          <w:p w14:paraId="09CDC88D">
            <w:pPr>
              <w:rPr>
                <w:rFonts w:ascii="Arial"/>
                <w:sz w:val="21"/>
              </w:rPr>
            </w:pPr>
          </w:p>
        </w:tc>
        <w:tc>
          <w:tcPr>
            <w:tcW w:w="441" w:type="dxa"/>
            <w:vMerge w:val="continue"/>
            <w:tcBorders>
              <w:top w:val="nil"/>
              <w:left w:val="single" w:color="000000" w:sz="10" w:space="0"/>
              <w:bottom w:val="nil"/>
            </w:tcBorders>
            <w:vAlign w:val="top"/>
          </w:tcPr>
          <w:p w14:paraId="2F32D339">
            <w:pPr>
              <w:rPr>
                <w:rFonts w:ascii="Arial"/>
                <w:sz w:val="21"/>
              </w:rPr>
            </w:pPr>
          </w:p>
        </w:tc>
        <w:tc>
          <w:tcPr>
            <w:tcW w:w="509" w:type="dxa"/>
            <w:vMerge w:val="continue"/>
            <w:tcBorders>
              <w:top w:val="nil"/>
              <w:bottom w:val="nil"/>
            </w:tcBorders>
            <w:vAlign w:val="top"/>
          </w:tcPr>
          <w:p w14:paraId="61BB0938">
            <w:pPr>
              <w:rPr>
                <w:rFonts w:ascii="Arial"/>
                <w:sz w:val="21"/>
              </w:rPr>
            </w:pPr>
          </w:p>
        </w:tc>
        <w:tc>
          <w:tcPr>
            <w:tcW w:w="451" w:type="dxa"/>
            <w:vMerge w:val="continue"/>
            <w:tcBorders>
              <w:top w:val="nil"/>
              <w:bottom w:val="nil"/>
            </w:tcBorders>
            <w:vAlign w:val="top"/>
          </w:tcPr>
          <w:p w14:paraId="7DDA49DB">
            <w:pPr>
              <w:rPr>
                <w:rFonts w:ascii="Arial"/>
                <w:sz w:val="21"/>
              </w:rPr>
            </w:pPr>
          </w:p>
        </w:tc>
        <w:tc>
          <w:tcPr>
            <w:tcW w:w="1949" w:type="dxa"/>
            <w:vAlign w:val="top"/>
          </w:tcPr>
          <w:p w14:paraId="26D80892">
            <w:pPr>
              <w:pStyle w:val="6"/>
              <w:spacing w:before="90" w:line="203"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52"/>
                <w:sz w:val="22"/>
                <w:szCs w:val="22"/>
              </w:rPr>
              <w:t xml:space="preserve"> </w:t>
            </w:r>
            <w:r>
              <w:rPr>
                <w:rFonts w:ascii="Times New Roman" w:hAnsi="Times New Roman" w:eastAsia="Times New Roman" w:cs="Times New Roman"/>
                <w:color w:val="0000FF"/>
                <w:spacing w:val="-2"/>
                <w:sz w:val="22"/>
                <w:szCs w:val="22"/>
              </w:rPr>
              <w:t>4</w:t>
            </w:r>
          </w:p>
        </w:tc>
        <w:tc>
          <w:tcPr>
            <w:tcW w:w="555" w:type="dxa"/>
            <w:vAlign w:val="top"/>
          </w:tcPr>
          <w:p w14:paraId="6E0BA9CB">
            <w:pPr>
              <w:spacing w:before="103"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01AAEE52">
            <w:pPr>
              <w:spacing w:before="127"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33B5A690">
            <w:pPr>
              <w:rPr>
                <w:rFonts w:ascii="Arial"/>
                <w:sz w:val="21"/>
              </w:rPr>
            </w:pPr>
          </w:p>
        </w:tc>
        <w:tc>
          <w:tcPr>
            <w:tcW w:w="861" w:type="dxa"/>
            <w:vAlign w:val="top"/>
          </w:tcPr>
          <w:p w14:paraId="6148A23E">
            <w:pPr>
              <w:spacing w:before="135" w:line="195" w:lineRule="auto"/>
              <w:ind w:left="387"/>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8</w:t>
            </w:r>
          </w:p>
        </w:tc>
        <w:tc>
          <w:tcPr>
            <w:tcW w:w="877" w:type="dxa"/>
            <w:vAlign w:val="top"/>
          </w:tcPr>
          <w:p w14:paraId="1233F0C5">
            <w:pPr>
              <w:spacing w:before="135"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8187338">
            <w:pPr>
              <w:spacing w:before="135"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213FF474">
            <w:pPr>
              <w:spacing w:before="114"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43.92</w:t>
            </w:r>
          </w:p>
        </w:tc>
        <w:tc>
          <w:tcPr>
            <w:tcW w:w="765" w:type="dxa"/>
            <w:vAlign w:val="top"/>
          </w:tcPr>
          <w:p w14:paraId="278F4406">
            <w:pPr>
              <w:spacing w:before="109"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22.88</w:t>
            </w:r>
          </w:p>
        </w:tc>
        <w:tc>
          <w:tcPr>
            <w:tcW w:w="660" w:type="dxa"/>
            <w:vAlign w:val="top"/>
          </w:tcPr>
          <w:p w14:paraId="5AA16E24">
            <w:pPr>
              <w:pStyle w:val="6"/>
              <w:spacing w:before="90" w:line="203" w:lineRule="auto"/>
              <w:ind w:left="117"/>
              <w:rPr>
                <w:sz w:val="22"/>
                <w:szCs w:val="22"/>
              </w:rPr>
            </w:pPr>
            <w:r>
              <w:rPr>
                <w:color w:val="0000FF"/>
                <w:spacing w:val="-3"/>
                <w:sz w:val="22"/>
                <w:szCs w:val="22"/>
              </w:rPr>
              <w:t>昼夜</w:t>
            </w:r>
          </w:p>
        </w:tc>
        <w:tc>
          <w:tcPr>
            <w:tcW w:w="750" w:type="dxa"/>
            <w:vAlign w:val="top"/>
          </w:tcPr>
          <w:p w14:paraId="0978F4D7">
            <w:pPr>
              <w:spacing w:before="127"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AAAFD84">
            <w:pPr>
              <w:spacing w:before="135"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1.88</w:t>
            </w:r>
          </w:p>
        </w:tc>
        <w:tc>
          <w:tcPr>
            <w:tcW w:w="696" w:type="dxa"/>
            <w:tcBorders>
              <w:right w:val="single" w:color="000000" w:sz="10" w:space="0"/>
            </w:tcBorders>
            <w:vAlign w:val="top"/>
          </w:tcPr>
          <w:p w14:paraId="1707C46F">
            <w:pPr>
              <w:spacing w:before="135"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FF70EDC">
            <w:pPr>
              <w:rPr>
                <w:rFonts w:ascii="Arial"/>
                <w:sz w:val="21"/>
              </w:rPr>
            </w:pPr>
          </w:p>
        </w:tc>
      </w:tr>
      <w:tr w14:paraId="25F4E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0F37AA25">
            <w:pPr>
              <w:rPr>
                <w:rFonts w:ascii="Arial"/>
                <w:sz w:val="21"/>
              </w:rPr>
            </w:pPr>
          </w:p>
        </w:tc>
        <w:tc>
          <w:tcPr>
            <w:tcW w:w="124" w:type="dxa"/>
            <w:tcBorders>
              <w:top w:val="nil"/>
              <w:bottom w:val="nil"/>
              <w:right w:val="single" w:color="000000" w:sz="10" w:space="0"/>
            </w:tcBorders>
            <w:vAlign w:val="top"/>
          </w:tcPr>
          <w:p w14:paraId="269653E9">
            <w:pPr>
              <w:rPr>
                <w:rFonts w:ascii="Arial"/>
                <w:sz w:val="21"/>
              </w:rPr>
            </w:pPr>
          </w:p>
        </w:tc>
        <w:tc>
          <w:tcPr>
            <w:tcW w:w="441" w:type="dxa"/>
            <w:vMerge w:val="continue"/>
            <w:tcBorders>
              <w:top w:val="nil"/>
              <w:left w:val="single" w:color="000000" w:sz="10" w:space="0"/>
              <w:bottom w:val="nil"/>
            </w:tcBorders>
            <w:vAlign w:val="top"/>
          </w:tcPr>
          <w:p w14:paraId="0F25C379">
            <w:pPr>
              <w:rPr>
                <w:rFonts w:ascii="Arial"/>
                <w:sz w:val="21"/>
              </w:rPr>
            </w:pPr>
          </w:p>
        </w:tc>
        <w:tc>
          <w:tcPr>
            <w:tcW w:w="509" w:type="dxa"/>
            <w:vMerge w:val="continue"/>
            <w:tcBorders>
              <w:top w:val="nil"/>
              <w:bottom w:val="nil"/>
            </w:tcBorders>
            <w:vAlign w:val="top"/>
          </w:tcPr>
          <w:p w14:paraId="5BF684FF">
            <w:pPr>
              <w:rPr>
                <w:rFonts w:ascii="Arial"/>
                <w:sz w:val="21"/>
              </w:rPr>
            </w:pPr>
          </w:p>
        </w:tc>
        <w:tc>
          <w:tcPr>
            <w:tcW w:w="451" w:type="dxa"/>
            <w:vMerge w:val="continue"/>
            <w:tcBorders>
              <w:top w:val="nil"/>
              <w:bottom w:val="nil"/>
            </w:tcBorders>
            <w:vAlign w:val="top"/>
          </w:tcPr>
          <w:p w14:paraId="7DBFE968">
            <w:pPr>
              <w:rPr>
                <w:rFonts w:ascii="Arial"/>
                <w:sz w:val="21"/>
              </w:rPr>
            </w:pPr>
          </w:p>
        </w:tc>
        <w:tc>
          <w:tcPr>
            <w:tcW w:w="1949" w:type="dxa"/>
            <w:vAlign w:val="top"/>
          </w:tcPr>
          <w:p w14:paraId="584060D7">
            <w:pPr>
              <w:pStyle w:val="6"/>
              <w:spacing w:before="93" w:line="207"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5"/>
                <w:sz w:val="22"/>
                <w:szCs w:val="22"/>
              </w:rPr>
              <w:t xml:space="preserve"> </w:t>
            </w:r>
            <w:r>
              <w:rPr>
                <w:rFonts w:ascii="Times New Roman" w:hAnsi="Times New Roman" w:eastAsia="Times New Roman" w:cs="Times New Roman"/>
                <w:color w:val="0000FF"/>
                <w:spacing w:val="-2"/>
                <w:sz w:val="22"/>
                <w:szCs w:val="22"/>
              </w:rPr>
              <w:t>5</w:t>
            </w:r>
          </w:p>
        </w:tc>
        <w:tc>
          <w:tcPr>
            <w:tcW w:w="555" w:type="dxa"/>
            <w:vAlign w:val="top"/>
          </w:tcPr>
          <w:p w14:paraId="3B51E8DB">
            <w:pPr>
              <w:spacing w:before="107"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427E9236">
            <w:pPr>
              <w:spacing w:before="131"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78E79CE1">
            <w:pPr>
              <w:rPr>
                <w:rFonts w:ascii="Arial"/>
                <w:sz w:val="21"/>
              </w:rPr>
            </w:pPr>
          </w:p>
        </w:tc>
        <w:tc>
          <w:tcPr>
            <w:tcW w:w="861" w:type="dxa"/>
            <w:vAlign w:val="top"/>
          </w:tcPr>
          <w:p w14:paraId="4A226784">
            <w:pPr>
              <w:spacing w:before="139"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10</w:t>
            </w:r>
          </w:p>
        </w:tc>
        <w:tc>
          <w:tcPr>
            <w:tcW w:w="877" w:type="dxa"/>
            <w:vAlign w:val="top"/>
          </w:tcPr>
          <w:p w14:paraId="1A0DFCA9">
            <w:pPr>
              <w:spacing w:before="139"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B103163">
            <w:pPr>
              <w:spacing w:before="139"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1B1290C1">
            <w:pPr>
              <w:spacing w:before="115"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41.92</w:t>
            </w:r>
          </w:p>
        </w:tc>
        <w:tc>
          <w:tcPr>
            <w:tcW w:w="765" w:type="dxa"/>
            <w:vAlign w:val="top"/>
          </w:tcPr>
          <w:p w14:paraId="21B1AFF2">
            <w:pPr>
              <w:spacing w:before="110"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22.97</w:t>
            </w:r>
          </w:p>
        </w:tc>
        <w:tc>
          <w:tcPr>
            <w:tcW w:w="660" w:type="dxa"/>
            <w:vAlign w:val="top"/>
          </w:tcPr>
          <w:p w14:paraId="0450F42E">
            <w:pPr>
              <w:pStyle w:val="6"/>
              <w:spacing w:before="93" w:line="207" w:lineRule="auto"/>
              <w:ind w:left="117"/>
              <w:rPr>
                <w:sz w:val="22"/>
                <w:szCs w:val="22"/>
              </w:rPr>
            </w:pPr>
            <w:r>
              <w:rPr>
                <w:color w:val="0000FF"/>
                <w:spacing w:val="-3"/>
                <w:sz w:val="22"/>
                <w:szCs w:val="22"/>
              </w:rPr>
              <w:t>昼夜</w:t>
            </w:r>
          </w:p>
        </w:tc>
        <w:tc>
          <w:tcPr>
            <w:tcW w:w="750" w:type="dxa"/>
            <w:vAlign w:val="top"/>
          </w:tcPr>
          <w:p w14:paraId="0815FB2D">
            <w:pPr>
              <w:spacing w:before="131"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74EE15C">
            <w:pPr>
              <w:spacing w:before="139" w:line="195" w:lineRule="auto"/>
              <w:ind w:left="251"/>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1.97</w:t>
            </w:r>
          </w:p>
        </w:tc>
        <w:tc>
          <w:tcPr>
            <w:tcW w:w="696" w:type="dxa"/>
            <w:tcBorders>
              <w:right w:val="single" w:color="000000" w:sz="10" w:space="0"/>
            </w:tcBorders>
            <w:vAlign w:val="top"/>
          </w:tcPr>
          <w:p w14:paraId="5521B278">
            <w:pPr>
              <w:spacing w:before="139"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417B66E4">
            <w:pPr>
              <w:rPr>
                <w:rFonts w:ascii="Arial"/>
                <w:sz w:val="21"/>
              </w:rPr>
            </w:pPr>
          </w:p>
        </w:tc>
      </w:tr>
      <w:tr w14:paraId="7C1B0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7A388A29">
            <w:pPr>
              <w:rPr>
                <w:rFonts w:ascii="Arial"/>
                <w:sz w:val="21"/>
              </w:rPr>
            </w:pPr>
          </w:p>
        </w:tc>
        <w:tc>
          <w:tcPr>
            <w:tcW w:w="124" w:type="dxa"/>
            <w:tcBorders>
              <w:top w:val="nil"/>
              <w:bottom w:val="nil"/>
              <w:right w:val="single" w:color="000000" w:sz="10" w:space="0"/>
            </w:tcBorders>
            <w:vAlign w:val="top"/>
          </w:tcPr>
          <w:p w14:paraId="1719B7BF">
            <w:pPr>
              <w:rPr>
                <w:rFonts w:ascii="Arial"/>
                <w:sz w:val="21"/>
              </w:rPr>
            </w:pPr>
          </w:p>
        </w:tc>
        <w:tc>
          <w:tcPr>
            <w:tcW w:w="441" w:type="dxa"/>
            <w:vMerge w:val="continue"/>
            <w:tcBorders>
              <w:top w:val="nil"/>
              <w:left w:val="single" w:color="000000" w:sz="10" w:space="0"/>
              <w:bottom w:val="nil"/>
            </w:tcBorders>
            <w:vAlign w:val="top"/>
          </w:tcPr>
          <w:p w14:paraId="7B7A60F4">
            <w:pPr>
              <w:rPr>
                <w:rFonts w:ascii="Arial"/>
                <w:sz w:val="21"/>
              </w:rPr>
            </w:pPr>
          </w:p>
        </w:tc>
        <w:tc>
          <w:tcPr>
            <w:tcW w:w="509" w:type="dxa"/>
            <w:vMerge w:val="continue"/>
            <w:tcBorders>
              <w:top w:val="nil"/>
              <w:bottom w:val="nil"/>
            </w:tcBorders>
            <w:vAlign w:val="top"/>
          </w:tcPr>
          <w:p w14:paraId="3BF81B7E">
            <w:pPr>
              <w:rPr>
                <w:rFonts w:ascii="Arial"/>
                <w:sz w:val="21"/>
              </w:rPr>
            </w:pPr>
          </w:p>
        </w:tc>
        <w:tc>
          <w:tcPr>
            <w:tcW w:w="451" w:type="dxa"/>
            <w:vMerge w:val="continue"/>
            <w:tcBorders>
              <w:top w:val="nil"/>
              <w:bottom w:val="nil"/>
            </w:tcBorders>
            <w:vAlign w:val="top"/>
          </w:tcPr>
          <w:p w14:paraId="62B0225A">
            <w:pPr>
              <w:rPr>
                <w:rFonts w:ascii="Arial"/>
                <w:sz w:val="21"/>
              </w:rPr>
            </w:pPr>
          </w:p>
        </w:tc>
        <w:tc>
          <w:tcPr>
            <w:tcW w:w="1949" w:type="dxa"/>
            <w:vAlign w:val="top"/>
          </w:tcPr>
          <w:p w14:paraId="458504CA">
            <w:pPr>
              <w:pStyle w:val="6"/>
              <w:spacing w:before="88" w:line="205"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6"/>
                <w:sz w:val="22"/>
                <w:szCs w:val="22"/>
              </w:rPr>
              <w:t xml:space="preserve"> </w:t>
            </w:r>
            <w:r>
              <w:rPr>
                <w:rFonts w:ascii="Times New Roman" w:hAnsi="Times New Roman" w:eastAsia="Times New Roman" w:cs="Times New Roman"/>
                <w:color w:val="0000FF"/>
                <w:spacing w:val="-2"/>
                <w:sz w:val="22"/>
                <w:szCs w:val="22"/>
              </w:rPr>
              <w:t>6</w:t>
            </w:r>
          </w:p>
        </w:tc>
        <w:tc>
          <w:tcPr>
            <w:tcW w:w="555" w:type="dxa"/>
            <w:vAlign w:val="top"/>
          </w:tcPr>
          <w:p w14:paraId="1BC4A4D9">
            <w:pPr>
              <w:spacing w:before="100"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F8A388C">
            <w:pPr>
              <w:spacing w:before="124"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0FAA58C4">
            <w:pPr>
              <w:rPr>
                <w:rFonts w:ascii="Arial"/>
                <w:sz w:val="21"/>
              </w:rPr>
            </w:pPr>
          </w:p>
        </w:tc>
        <w:tc>
          <w:tcPr>
            <w:tcW w:w="861" w:type="dxa"/>
            <w:vAlign w:val="top"/>
          </w:tcPr>
          <w:p w14:paraId="44C2ACD4">
            <w:pPr>
              <w:spacing w:before="132"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12</w:t>
            </w:r>
          </w:p>
        </w:tc>
        <w:tc>
          <w:tcPr>
            <w:tcW w:w="877" w:type="dxa"/>
            <w:vAlign w:val="top"/>
          </w:tcPr>
          <w:p w14:paraId="005BBBA6">
            <w:pPr>
              <w:spacing w:before="132"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543BF058">
            <w:pPr>
              <w:spacing w:before="132"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5BAE42A3">
            <w:pPr>
              <w:spacing w:before="110" w:line="195" w:lineRule="auto"/>
              <w:ind w:left="18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39.92</w:t>
            </w:r>
          </w:p>
        </w:tc>
        <w:tc>
          <w:tcPr>
            <w:tcW w:w="765" w:type="dxa"/>
            <w:vAlign w:val="top"/>
          </w:tcPr>
          <w:p w14:paraId="660045E4">
            <w:pPr>
              <w:spacing w:before="105"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23.07</w:t>
            </w:r>
          </w:p>
        </w:tc>
        <w:tc>
          <w:tcPr>
            <w:tcW w:w="660" w:type="dxa"/>
            <w:vAlign w:val="top"/>
          </w:tcPr>
          <w:p w14:paraId="702BCCC4">
            <w:pPr>
              <w:pStyle w:val="6"/>
              <w:spacing w:before="88" w:line="205" w:lineRule="auto"/>
              <w:ind w:left="117"/>
              <w:rPr>
                <w:sz w:val="22"/>
                <w:szCs w:val="22"/>
              </w:rPr>
            </w:pPr>
            <w:r>
              <w:rPr>
                <w:color w:val="0000FF"/>
                <w:spacing w:val="-3"/>
                <w:sz w:val="22"/>
                <w:szCs w:val="22"/>
              </w:rPr>
              <w:t>昼夜</w:t>
            </w:r>
          </w:p>
        </w:tc>
        <w:tc>
          <w:tcPr>
            <w:tcW w:w="750" w:type="dxa"/>
            <w:vAlign w:val="top"/>
          </w:tcPr>
          <w:p w14:paraId="189012CB">
            <w:pPr>
              <w:spacing w:before="12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3CD36541">
            <w:pPr>
              <w:spacing w:before="132"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2.07</w:t>
            </w:r>
          </w:p>
        </w:tc>
        <w:tc>
          <w:tcPr>
            <w:tcW w:w="696" w:type="dxa"/>
            <w:tcBorders>
              <w:right w:val="single" w:color="000000" w:sz="10" w:space="0"/>
            </w:tcBorders>
            <w:vAlign w:val="top"/>
          </w:tcPr>
          <w:p w14:paraId="043127FB">
            <w:pPr>
              <w:spacing w:before="132"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6890FDF">
            <w:pPr>
              <w:rPr>
                <w:rFonts w:ascii="Arial"/>
                <w:sz w:val="21"/>
              </w:rPr>
            </w:pPr>
          </w:p>
        </w:tc>
      </w:tr>
      <w:tr w14:paraId="7B33F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97" w:type="dxa"/>
            <w:vMerge w:val="continue"/>
            <w:tcBorders>
              <w:top w:val="nil"/>
              <w:bottom w:val="nil"/>
            </w:tcBorders>
            <w:vAlign w:val="top"/>
          </w:tcPr>
          <w:p w14:paraId="3DF60D53">
            <w:pPr>
              <w:rPr>
                <w:rFonts w:ascii="Arial"/>
                <w:sz w:val="21"/>
              </w:rPr>
            </w:pPr>
          </w:p>
        </w:tc>
        <w:tc>
          <w:tcPr>
            <w:tcW w:w="124" w:type="dxa"/>
            <w:tcBorders>
              <w:top w:val="nil"/>
              <w:bottom w:val="nil"/>
              <w:right w:val="single" w:color="000000" w:sz="10" w:space="0"/>
            </w:tcBorders>
            <w:vAlign w:val="top"/>
          </w:tcPr>
          <w:p w14:paraId="69FDE587">
            <w:pPr>
              <w:rPr>
                <w:rFonts w:ascii="Arial"/>
                <w:sz w:val="21"/>
              </w:rPr>
            </w:pPr>
          </w:p>
        </w:tc>
        <w:tc>
          <w:tcPr>
            <w:tcW w:w="441" w:type="dxa"/>
            <w:vMerge w:val="continue"/>
            <w:tcBorders>
              <w:top w:val="nil"/>
              <w:left w:val="single" w:color="000000" w:sz="10" w:space="0"/>
              <w:bottom w:val="nil"/>
            </w:tcBorders>
            <w:vAlign w:val="top"/>
          </w:tcPr>
          <w:p w14:paraId="6D46506A">
            <w:pPr>
              <w:rPr>
                <w:rFonts w:ascii="Arial"/>
                <w:sz w:val="21"/>
              </w:rPr>
            </w:pPr>
          </w:p>
        </w:tc>
        <w:tc>
          <w:tcPr>
            <w:tcW w:w="509" w:type="dxa"/>
            <w:vMerge w:val="continue"/>
            <w:tcBorders>
              <w:top w:val="nil"/>
              <w:bottom w:val="nil"/>
            </w:tcBorders>
            <w:vAlign w:val="top"/>
          </w:tcPr>
          <w:p w14:paraId="742885FD">
            <w:pPr>
              <w:rPr>
                <w:rFonts w:ascii="Arial"/>
                <w:sz w:val="21"/>
              </w:rPr>
            </w:pPr>
          </w:p>
        </w:tc>
        <w:tc>
          <w:tcPr>
            <w:tcW w:w="451" w:type="dxa"/>
            <w:vMerge w:val="continue"/>
            <w:tcBorders>
              <w:top w:val="nil"/>
              <w:bottom w:val="nil"/>
            </w:tcBorders>
            <w:vAlign w:val="top"/>
          </w:tcPr>
          <w:p w14:paraId="410FCDAA">
            <w:pPr>
              <w:rPr>
                <w:rFonts w:ascii="Arial"/>
                <w:sz w:val="21"/>
              </w:rPr>
            </w:pPr>
          </w:p>
        </w:tc>
        <w:tc>
          <w:tcPr>
            <w:tcW w:w="1949" w:type="dxa"/>
            <w:vAlign w:val="top"/>
          </w:tcPr>
          <w:p w14:paraId="0CD85542">
            <w:pPr>
              <w:pStyle w:val="6"/>
              <w:spacing w:before="91" w:line="202"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7"/>
                <w:sz w:val="22"/>
                <w:szCs w:val="22"/>
              </w:rPr>
              <w:t xml:space="preserve"> </w:t>
            </w:r>
            <w:r>
              <w:rPr>
                <w:rFonts w:ascii="Times New Roman" w:hAnsi="Times New Roman" w:eastAsia="Times New Roman" w:cs="Times New Roman"/>
                <w:color w:val="0000FF"/>
                <w:spacing w:val="-2"/>
                <w:sz w:val="22"/>
                <w:szCs w:val="22"/>
              </w:rPr>
              <w:t>7</w:t>
            </w:r>
          </w:p>
        </w:tc>
        <w:tc>
          <w:tcPr>
            <w:tcW w:w="555" w:type="dxa"/>
            <w:vAlign w:val="top"/>
          </w:tcPr>
          <w:p w14:paraId="31982D64">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E87E59D">
            <w:pPr>
              <w:spacing w:before="126"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629EAC6A">
            <w:pPr>
              <w:rPr>
                <w:rFonts w:ascii="Arial"/>
                <w:sz w:val="21"/>
              </w:rPr>
            </w:pPr>
          </w:p>
        </w:tc>
        <w:tc>
          <w:tcPr>
            <w:tcW w:w="861" w:type="dxa"/>
            <w:vAlign w:val="top"/>
          </w:tcPr>
          <w:p w14:paraId="371FF2A9">
            <w:pPr>
              <w:spacing w:before="134"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14</w:t>
            </w:r>
          </w:p>
        </w:tc>
        <w:tc>
          <w:tcPr>
            <w:tcW w:w="877" w:type="dxa"/>
            <w:vAlign w:val="top"/>
          </w:tcPr>
          <w:p w14:paraId="081EFBCE">
            <w:pPr>
              <w:spacing w:before="134"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5FBF17D2">
            <w:pPr>
              <w:spacing w:before="134"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5F45F740">
            <w:pPr>
              <w:spacing w:before="112" w:line="195" w:lineRule="auto"/>
              <w:ind w:left="18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37.92</w:t>
            </w:r>
          </w:p>
        </w:tc>
        <w:tc>
          <w:tcPr>
            <w:tcW w:w="765" w:type="dxa"/>
            <w:vAlign w:val="top"/>
          </w:tcPr>
          <w:p w14:paraId="746F3E57">
            <w:pPr>
              <w:spacing w:before="108"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23.19</w:t>
            </w:r>
          </w:p>
        </w:tc>
        <w:tc>
          <w:tcPr>
            <w:tcW w:w="660" w:type="dxa"/>
            <w:vAlign w:val="top"/>
          </w:tcPr>
          <w:p w14:paraId="54F1DC29">
            <w:pPr>
              <w:pStyle w:val="6"/>
              <w:spacing w:before="91" w:line="202" w:lineRule="auto"/>
              <w:ind w:left="117"/>
              <w:rPr>
                <w:sz w:val="22"/>
                <w:szCs w:val="22"/>
              </w:rPr>
            </w:pPr>
            <w:r>
              <w:rPr>
                <w:color w:val="0000FF"/>
                <w:spacing w:val="-3"/>
                <w:sz w:val="22"/>
                <w:szCs w:val="22"/>
              </w:rPr>
              <w:t>昼夜</w:t>
            </w:r>
          </w:p>
        </w:tc>
        <w:tc>
          <w:tcPr>
            <w:tcW w:w="750" w:type="dxa"/>
            <w:vAlign w:val="top"/>
          </w:tcPr>
          <w:p w14:paraId="471C5883">
            <w:pPr>
              <w:spacing w:before="12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571B0D7">
            <w:pPr>
              <w:spacing w:before="134"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2.19</w:t>
            </w:r>
          </w:p>
        </w:tc>
        <w:tc>
          <w:tcPr>
            <w:tcW w:w="696" w:type="dxa"/>
            <w:tcBorders>
              <w:right w:val="single" w:color="000000" w:sz="10" w:space="0"/>
            </w:tcBorders>
            <w:vAlign w:val="top"/>
          </w:tcPr>
          <w:p w14:paraId="6E538BFE">
            <w:pPr>
              <w:spacing w:before="134"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6427E4F">
            <w:pPr>
              <w:rPr>
                <w:rFonts w:ascii="Arial"/>
                <w:sz w:val="21"/>
              </w:rPr>
            </w:pPr>
          </w:p>
        </w:tc>
      </w:tr>
      <w:tr w14:paraId="5104B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97" w:type="dxa"/>
            <w:vMerge w:val="continue"/>
            <w:tcBorders>
              <w:top w:val="nil"/>
              <w:bottom w:val="nil"/>
            </w:tcBorders>
            <w:vAlign w:val="top"/>
          </w:tcPr>
          <w:p w14:paraId="0D32AB2F">
            <w:pPr>
              <w:rPr>
                <w:rFonts w:ascii="Arial"/>
                <w:sz w:val="21"/>
              </w:rPr>
            </w:pPr>
          </w:p>
        </w:tc>
        <w:tc>
          <w:tcPr>
            <w:tcW w:w="124" w:type="dxa"/>
            <w:tcBorders>
              <w:top w:val="nil"/>
              <w:bottom w:val="nil"/>
              <w:right w:val="single" w:color="000000" w:sz="10" w:space="0"/>
            </w:tcBorders>
            <w:vAlign w:val="top"/>
          </w:tcPr>
          <w:p w14:paraId="01F4CD96">
            <w:pPr>
              <w:rPr>
                <w:rFonts w:ascii="Arial"/>
                <w:sz w:val="21"/>
              </w:rPr>
            </w:pPr>
          </w:p>
        </w:tc>
        <w:tc>
          <w:tcPr>
            <w:tcW w:w="441" w:type="dxa"/>
            <w:vMerge w:val="continue"/>
            <w:tcBorders>
              <w:top w:val="nil"/>
              <w:left w:val="single" w:color="000000" w:sz="10" w:space="0"/>
              <w:bottom w:val="nil"/>
            </w:tcBorders>
            <w:vAlign w:val="top"/>
          </w:tcPr>
          <w:p w14:paraId="1B9F1208">
            <w:pPr>
              <w:rPr>
                <w:rFonts w:ascii="Arial"/>
                <w:sz w:val="21"/>
              </w:rPr>
            </w:pPr>
          </w:p>
        </w:tc>
        <w:tc>
          <w:tcPr>
            <w:tcW w:w="509" w:type="dxa"/>
            <w:vMerge w:val="continue"/>
            <w:tcBorders>
              <w:top w:val="nil"/>
              <w:bottom w:val="nil"/>
            </w:tcBorders>
            <w:vAlign w:val="top"/>
          </w:tcPr>
          <w:p w14:paraId="2E1C352A">
            <w:pPr>
              <w:rPr>
                <w:rFonts w:ascii="Arial"/>
                <w:sz w:val="21"/>
              </w:rPr>
            </w:pPr>
          </w:p>
        </w:tc>
        <w:tc>
          <w:tcPr>
            <w:tcW w:w="451" w:type="dxa"/>
            <w:vMerge w:val="continue"/>
            <w:tcBorders>
              <w:top w:val="nil"/>
              <w:bottom w:val="nil"/>
            </w:tcBorders>
            <w:vAlign w:val="top"/>
          </w:tcPr>
          <w:p w14:paraId="5D55F11A">
            <w:pPr>
              <w:rPr>
                <w:rFonts w:ascii="Arial"/>
                <w:sz w:val="21"/>
              </w:rPr>
            </w:pPr>
          </w:p>
        </w:tc>
        <w:tc>
          <w:tcPr>
            <w:tcW w:w="1949" w:type="dxa"/>
            <w:vAlign w:val="top"/>
          </w:tcPr>
          <w:p w14:paraId="614B1FB3">
            <w:pPr>
              <w:pStyle w:val="6"/>
              <w:spacing w:before="93" w:line="200"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2"/>
                <w:sz w:val="22"/>
                <w:szCs w:val="22"/>
              </w:rPr>
              <w:t xml:space="preserve"> </w:t>
            </w:r>
            <w:r>
              <w:rPr>
                <w:rFonts w:ascii="Times New Roman" w:hAnsi="Times New Roman" w:eastAsia="Times New Roman" w:cs="Times New Roman"/>
                <w:color w:val="0000FF"/>
                <w:spacing w:val="-2"/>
                <w:sz w:val="22"/>
                <w:szCs w:val="22"/>
              </w:rPr>
              <w:t>8</w:t>
            </w:r>
          </w:p>
        </w:tc>
        <w:tc>
          <w:tcPr>
            <w:tcW w:w="555" w:type="dxa"/>
            <w:vAlign w:val="top"/>
          </w:tcPr>
          <w:p w14:paraId="190B79C4">
            <w:pPr>
              <w:spacing w:before="105"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0F956523">
            <w:pPr>
              <w:spacing w:before="129"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3E02ACB9">
            <w:pPr>
              <w:rPr>
                <w:rFonts w:ascii="Arial"/>
                <w:sz w:val="21"/>
              </w:rPr>
            </w:pPr>
          </w:p>
        </w:tc>
        <w:tc>
          <w:tcPr>
            <w:tcW w:w="861" w:type="dxa"/>
            <w:vAlign w:val="top"/>
          </w:tcPr>
          <w:p w14:paraId="715F9898">
            <w:pPr>
              <w:spacing w:before="137"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16</w:t>
            </w:r>
          </w:p>
        </w:tc>
        <w:tc>
          <w:tcPr>
            <w:tcW w:w="877" w:type="dxa"/>
            <w:vAlign w:val="top"/>
          </w:tcPr>
          <w:p w14:paraId="4A5D70AB">
            <w:pPr>
              <w:spacing w:before="137"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1811593A">
            <w:pPr>
              <w:spacing w:before="138"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3CF31931">
            <w:pPr>
              <w:spacing w:before="116" w:line="195" w:lineRule="auto"/>
              <w:ind w:left="18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35.92</w:t>
            </w:r>
          </w:p>
        </w:tc>
        <w:tc>
          <w:tcPr>
            <w:tcW w:w="765" w:type="dxa"/>
            <w:vAlign w:val="top"/>
          </w:tcPr>
          <w:p w14:paraId="23196118">
            <w:pPr>
              <w:spacing w:before="111"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23.32</w:t>
            </w:r>
          </w:p>
        </w:tc>
        <w:tc>
          <w:tcPr>
            <w:tcW w:w="660" w:type="dxa"/>
            <w:vAlign w:val="top"/>
          </w:tcPr>
          <w:p w14:paraId="62FBCD87">
            <w:pPr>
              <w:pStyle w:val="6"/>
              <w:spacing w:before="93" w:line="200" w:lineRule="auto"/>
              <w:ind w:left="117"/>
              <w:rPr>
                <w:sz w:val="22"/>
                <w:szCs w:val="22"/>
              </w:rPr>
            </w:pPr>
            <w:r>
              <w:rPr>
                <w:color w:val="0000FF"/>
                <w:spacing w:val="-3"/>
                <w:sz w:val="22"/>
                <w:szCs w:val="22"/>
              </w:rPr>
              <w:t>昼夜</w:t>
            </w:r>
          </w:p>
        </w:tc>
        <w:tc>
          <w:tcPr>
            <w:tcW w:w="750" w:type="dxa"/>
            <w:vAlign w:val="top"/>
          </w:tcPr>
          <w:p w14:paraId="752BF251">
            <w:pPr>
              <w:spacing w:before="129"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1EBE90D">
            <w:pPr>
              <w:spacing w:before="137"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2.32</w:t>
            </w:r>
          </w:p>
        </w:tc>
        <w:tc>
          <w:tcPr>
            <w:tcW w:w="696" w:type="dxa"/>
            <w:tcBorders>
              <w:right w:val="single" w:color="000000" w:sz="10" w:space="0"/>
            </w:tcBorders>
            <w:vAlign w:val="top"/>
          </w:tcPr>
          <w:p w14:paraId="525822FC">
            <w:pPr>
              <w:spacing w:before="138"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152DD502">
            <w:pPr>
              <w:rPr>
                <w:rFonts w:ascii="Arial"/>
                <w:sz w:val="21"/>
              </w:rPr>
            </w:pPr>
          </w:p>
        </w:tc>
      </w:tr>
      <w:tr w14:paraId="61B74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7A396405">
            <w:pPr>
              <w:rPr>
                <w:rFonts w:ascii="Arial"/>
                <w:sz w:val="21"/>
              </w:rPr>
            </w:pPr>
          </w:p>
        </w:tc>
        <w:tc>
          <w:tcPr>
            <w:tcW w:w="124" w:type="dxa"/>
            <w:tcBorders>
              <w:top w:val="nil"/>
              <w:bottom w:val="nil"/>
              <w:right w:val="single" w:color="000000" w:sz="10" w:space="0"/>
            </w:tcBorders>
            <w:vAlign w:val="top"/>
          </w:tcPr>
          <w:p w14:paraId="4F72EC47">
            <w:pPr>
              <w:rPr>
                <w:rFonts w:ascii="Arial"/>
                <w:sz w:val="21"/>
              </w:rPr>
            </w:pPr>
          </w:p>
        </w:tc>
        <w:tc>
          <w:tcPr>
            <w:tcW w:w="441" w:type="dxa"/>
            <w:vMerge w:val="continue"/>
            <w:tcBorders>
              <w:top w:val="nil"/>
              <w:left w:val="single" w:color="000000" w:sz="10" w:space="0"/>
              <w:bottom w:val="nil"/>
            </w:tcBorders>
            <w:vAlign w:val="top"/>
          </w:tcPr>
          <w:p w14:paraId="28F84EB6">
            <w:pPr>
              <w:rPr>
                <w:rFonts w:ascii="Arial"/>
                <w:sz w:val="21"/>
              </w:rPr>
            </w:pPr>
          </w:p>
        </w:tc>
        <w:tc>
          <w:tcPr>
            <w:tcW w:w="509" w:type="dxa"/>
            <w:vMerge w:val="continue"/>
            <w:tcBorders>
              <w:top w:val="nil"/>
              <w:bottom w:val="nil"/>
            </w:tcBorders>
            <w:vAlign w:val="top"/>
          </w:tcPr>
          <w:p w14:paraId="2078A0E4">
            <w:pPr>
              <w:rPr>
                <w:rFonts w:ascii="Arial"/>
                <w:sz w:val="21"/>
              </w:rPr>
            </w:pPr>
          </w:p>
        </w:tc>
        <w:tc>
          <w:tcPr>
            <w:tcW w:w="451" w:type="dxa"/>
            <w:vMerge w:val="continue"/>
            <w:tcBorders>
              <w:top w:val="nil"/>
              <w:bottom w:val="nil"/>
            </w:tcBorders>
            <w:vAlign w:val="top"/>
          </w:tcPr>
          <w:p w14:paraId="04CE9837">
            <w:pPr>
              <w:rPr>
                <w:rFonts w:ascii="Arial"/>
                <w:sz w:val="21"/>
              </w:rPr>
            </w:pPr>
          </w:p>
        </w:tc>
        <w:tc>
          <w:tcPr>
            <w:tcW w:w="1949" w:type="dxa"/>
            <w:vAlign w:val="top"/>
          </w:tcPr>
          <w:p w14:paraId="0C28D52A">
            <w:pPr>
              <w:pStyle w:val="6"/>
              <w:spacing w:before="95" w:line="205" w:lineRule="auto"/>
              <w:ind w:left="565"/>
              <w:rPr>
                <w:rFonts w:ascii="Times New Roman" w:hAnsi="Times New Roman" w:eastAsia="Times New Roman" w:cs="Times New Roman"/>
                <w:sz w:val="22"/>
                <w:szCs w:val="22"/>
              </w:rPr>
            </w:pPr>
            <w:r>
              <w:rPr>
                <w:color w:val="0000FF"/>
                <w:spacing w:val="-2"/>
                <w:sz w:val="22"/>
                <w:szCs w:val="22"/>
              </w:rPr>
              <w:t>烤包器</w:t>
            </w:r>
            <w:r>
              <w:rPr>
                <w:color w:val="0000FF"/>
                <w:spacing w:val="-47"/>
                <w:sz w:val="22"/>
                <w:szCs w:val="22"/>
              </w:rPr>
              <w:t xml:space="preserve"> </w:t>
            </w:r>
            <w:r>
              <w:rPr>
                <w:rFonts w:ascii="Times New Roman" w:hAnsi="Times New Roman" w:eastAsia="Times New Roman" w:cs="Times New Roman"/>
                <w:color w:val="0000FF"/>
                <w:spacing w:val="-2"/>
                <w:sz w:val="22"/>
                <w:szCs w:val="22"/>
              </w:rPr>
              <w:t>9</w:t>
            </w:r>
          </w:p>
        </w:tc>
        <w:tc>
          <w:tcPr>
            <w:tcW w:w="555" w:type="dxa"/>
            <w:vAlign w:val="top"/>
          </w:tcPr>
          <w:p w14:paraId="2FCF2A81">
            <w:pPr>
              <w:spacing w:before="109"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70C5266">
            <w:pPr>
              <w:spacing w:before="133"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7DDB7759">
            <w:pPr>
              <w:rPr>
                <w:rFonts w:ascii="Arial"/>
                <w:sz w:val="21"/>
              </w:rPr>
            </w:pPr>
          </w:p>
        </w:tc>
        <w:tc>
          <w:tcPr>
            <w:tcW w:w="861" w:type="dxa"/>
            <w:vAlign w:val="top"/>
          </w:tcPr>
          <w:p w14:paraId="58B69A6A">
            <w:pPr>
              <w:spacing w:before="141" w:line="195" w:lineRule="auto"/>
              <w:ind w:left="346"/>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18</w:t>
            </w:r>
          </w:p>
        </w:tc>
        <w:tc>
          <w:tcPr>
            <w:tcW w:w="877" w:type="dxa"/>
            <w:vAlign w:val="top"/>
          </w:tcPr>
          <w:p w14:paraId="76B46718">
            <w:pPr>
              <w:spacing w:before="141"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391FF1CF">
            <w:pPr>
              <w:spacing w:before="141"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3F2A8FD1">
            <w:pPr>
              <w:spacing w:before="119" w:line="195" w:lineRule="auto"/>
              <w:ind w:left="18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33.93</w:t>
            </w:r>
          </w:p>
        </w:tc>
        <w:tc>
          <w:tcPr>
            <w:tcW w:w="765" w:type="dxa"/>
            <w:vAlign w:val="top"/>
          </w:tcPr>
          <w:p w14:paraId="407D3EF3">
            <w:pPr>
              <w:spacing w:before="114"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23.46</w:t>
            </w:r>
          </w:p>
        </w:tc>
        <w:tc>
          <w:tcPr>
            <w:tcW w:w="660" w:type="dxa"/>
            <w:vAlign w:val="top"/>
          </w:tcPr>
          <w:p w14:paraId="452618A6">
            <w:pPr>
              <w:pStyle w:val="6"/>
              <w:spacing w:before="95" w:line="205" w:lineRule="auto"/>
              <w:ind w:left="117"/>
              <w:rPr>
                <w:sz w:val="22"/>
                <w:szCs w:val="22"/>
              </w:rPr>
            </w:pPr>
            <w:r>
              <w:rPr>
                <w:color w:val="0000FF"/>
                <w:spacing w:val="-3"/>
                <w:sz w:val="22"/>
                <w:szCs w:val="22"/>
              </w:rPr>
              <w:t>昼夜</w:t>
            </w:r>
          </w:p>
        </w:tc>
        <w:tc>
          <w:tcPr>
            <w:tcW w:w="750" w:type="dxa"/>
            <w:vAlign w:val="top"/>
          </w:tcPr>
          <w:p w14:paraId="3B86CB15">
            <w:pPr>
              <w:spacing w:before="133"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5D2307E6">
            <w:pPr>
              <w:spacing w:before="141"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2.46</w:t>
            </w:r>
          </w:p>
        </w:tc>
        <w:tc>
          <w:tcPr>
            <w:tcW w:w="696" w:type="dxa"/>
            <w:tcBorders>
              <w:right w:val="single" w:color="000000" w:sz="10" w:space="0"/>
            </w:tcBorders>
            <w:vAlign w:val="top"/>
          </w:tcPr>
          <w:p w14:paraId="4C934275">
            <w:pPr>
              <w:spacing w:before="141"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DCA32FA">
            <w:pPr>
              <w:rPr>
                <w:rFonts w:ascii="Arial"/>
                <w:sz w:val="21"/>
              </w:rPr>
            </w:pPr>
          </w:p>
        </w:tc>
      </w:tr>
      <w:tr w14:paraId="04595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5512436B">
            <w:pPr>
              <w:rPr>
                <w:rFonts w:ascii="Arial"/>
                <w:sz w:val="21"/>
              </w:rPr>
            </w:pPr>
          </w:p>
        </w:tc>
        <w:tc>
          <w:tcPr>
            <w:tcW w:w="124" w:type="dxa"/>
            <w:tcBorders>
              <w:top w:val="nil"/>
              <w:bottom w:val="nil"/>
              <w:right w:val="single" w:color="000000" w:sz="10" w:space="0"/>
            </w:tcBorders>
            <w:vAlign w:val="top"/>
          </w:tcPr>
          <w:p w14:paraId="25B9C623">
            <w:pPr>
              <w:rPr>
                <w:rFonts w:ascii="Arial"/>
                <w:sz w:val="21"/>
              </w:rPr>
            </w:pPr>
          </w:p>
        </w:tc>
        <w:tc>
          <w:tcPr>
            <w:tcW w:w="441" w:type="dxa"/>
            <w:vMerge w:val="continue"/>
            <w:tcBorders>
              <w:top w:val="nil"/>
              <w:left w:val="single" w:color="000000" w:sz="10" w:space="0"/>
              <w:bottom w:val="nil"/>
            </w:tcBorders>
            <w:vAlign w:val="top"/>
          </w:tcPr>
          <w:p w14:paraId="6F69CD04">
            <w:pPr>
              <w:rPr>
                <w:rFonts w:ascii="Arial"/>
                <w:sz w:val="21"/>
              </w:rPr>
            </w:pPr>
          </w:p>
        </w:tc>
        <w:tc>
          <w:tcPr>
            <w:tcW w:w="509" w:type="dxa"/>
            <w:vMerge w:val="continue"/>
            <w:tcBorders>
              <w:top w:val="nil"/>
              <w:bottom w:val="nil"/>
            </w:tcBorders>
            <w:vAlign w:val="top"/>
          </w:tcPr>
          <w:p w14:paraId="04217637">
            <w:pPr>
              <w:rPr>
                <w:rFonts w:ascii="Arial"/>
                <w:sz w:val="21"/>
              </w:rPr>
            </w:pPr>
          </w:p>
        </w:tc>
        <w:tc>
          <w:tcPr>
            <w:tcW w:w="451" w:type="dxa"/>
            <w:vMerge w:val="continue"/>
            <w:tcBorders>
              <w:top w:val="nil"/>
              <w:bottom w:val="nil"/>
            </w:tcBorders>
            <w:vAlign w:val="top"/>
          </w:tcPr>
          <w:p w14:paraId="65E0EE9E">
            <w:pPr>
              <w:rPr>
                <w:rFonts w:ascii="Arial"/>
                <w:sz w:val="21"/>
              </w:rPr>
            </w:pPr>
          </w:p>
        </w:tc>
        <w:tc>
          <w:tcPr>
            <w:tcW w:w="1949" w:type="dxa"/>
            <w:vAlign w:val="top"/>
          </w:tcPr>
          <w:p w14:paraId="7777FB82">
            <w:pPr>
              <w:pStyle w:val="6"/>
              <w:spacing w:before="91" w:line="203"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10</w:t>
            </w:r>
          </w:p>
        </w:tc>
        <w:tc>
          <w:tcPr>
            <w:tcW w:w="555" w:type="dxa"/>
            <w:vAlign w:val="top"/>
          </w:tcPr>
          <w:p w14:paraId="697AC34A">
            <w:pPr>
              <w:spacing w:before="104"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7A92C57A">
            <w:pPr>
              <w:spacing w:before="128"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56612289">
            <w:pPr>
              <w:rPr>
                <w:rFonts w:ascii="Arial"/>
                <w:sz w:val="21"/>
              </w:rPr>
            </w:pPr>
          </w:p>
        </w:tc>
        <w:tc>
          <w:tcPr>
            <w:tcW w:w="861" w:type="dxa"/>
            <w:vAlign w:val="top"/>
          </w:tcPr>
          <w:p w14:paraId="055AC72B">
            <w:pPr>
              <w:spacing w:before="136"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20</w:t>
            </w:r>
          </w:p>
        </w:tc>
        <w:tc>
          <w:tcPr>
            <w:tcW w:w="877" w:type="dxa"/>
            <w:vAlign w:val="top"/>
          </w:tcPr>
          <w:p w14:paraId="2BF23260">
            <w:pPr>
              <w:spacing w:before="136"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2BFCE414">
            <w:pPr>
              <w:spacing w:before="136"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D229502">
            <w:pPr>
              <w:spacing w:before="115" w:line="195" w:lineRule="auto"/>
              <w:ind w:left="18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31.93</w:t>
            </w:r>
          </w:p>
        </w:tc>
        <w:tc>
          <w:tcPr>
            <w:tcW w:w="765" w:type="dxa"/>
            <w:vAlign w:val="top"/>
          </w:tcPr>
          <w:p w14:paraId="09DF48D7">
            <w:pPr>
              <w:spacing w:before="110"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23.64</w:t>
            </w:r>
          </w:p>
        </w:tc>
        <w:tc>
          <w:tcPr>
            <w:tcW w:w="660" w:type="dxa"/>
            <w:vAlign w:val="top"/>
          </w:tcPr>
          <w:p w14:paraId="48DA9D67">
            <w:pPr>
              <w:pStyle w:val="6"/>
              <w:spacing w:before="91" w:line="203" w:lineRule="auto"/>
              <w:ind w:left="117"/>
              <w:rPr>
                <w:sz w:val="22"/>
                <w:szCs w:val="22"/>
              </w:rPr>
            </w:pPr>
            <w:r>
              <w:rPr>
                <w:color w:val="0000FF"/>
                <w:spacing w:val="-3"/>
                <w:sz w:val="22"/>
                <w:szCs w:val="22"/>
              </w:rPr>
              <w:t>昼夜</w:t>
            </w:r>
          </w:p>
        </w:tc>
        <w:tc>
          <w:tcPr>
            <w:tcW w:w="750" w:type="dxa"/>
            <w:vAlign w:val="top"/>
          </w:tcPr>
          <w:p w14:paraId="641C7A2F">
            <w:pPr>
              <w:spacing w:before="128"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1D45D3E5">
            <w:pPr>
              <w:spacing w:before="136"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2.64</w:t>
            </w:r>
          </w:p>
        </w:tc>
        <w:tc>
          <w:tcPr>
            <w:tcW w:w="696" w:type="dxa"/>
            <w:tcBorders>
              <w:right w:val="single" w:color="000000" w:sz="10" w:space="0"/>
            </w:tcBorders>
            <w:vAlign w:val="top"/>
          </w:tcPr>
          <w:p w14:paraId="2086D702">
            <w:pPr>
              <w:spacing w:before="136"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1B8AE05A">
            <w:pPr>
              <w:rPr>
                <w:rFonts w:ascii="Arial"/>
                <w:sz w:val="21"/>
              </w:rPr>
            </w:pPr>
          </w:p>
        </w:tc>
      </w:tr>
      <w:tr w14:paraId="3A27C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405EF493">
            <w:pPr>
              <w:rPr>
                <w:rFonts w:ascii="Arial"/>
                <w:sz w:val="21"/>
              </w:rPr>
            </w:pPr>
          </w:p>
        </w:tc>
        <w:tc>
          <w:tcPr>
            <w:tcW w:w="124" w:type="dxa"/>
            <w:tcBorders>
              <w:top w:val="nil"/>
              <w:bottom w:val="nil"/>
              <w:right w:val="single" w:color="000000" w:sz="10" w:space="0"/>
            </w:tcBorders>
            <w:vAlign w:val="top"/>
          </w:tcPr>
          <w:p w14:paraId="2257CCA8">
            <w:pPr>
              <w:rPr>
                <w:rFonts w:ascii="Arial"/>
                <w:sz w:val="21"/>
              </w:rPr>
            </w:pPr>
          </w:p>
        </w:tc>
        <w:tc>
          <w:tcPr>
            <w:tcW w:w="441" w:type="dxa"/>
            <w:vMerge w:val="continue"/>
            <w:tcBorders>
              <w:top w:val="nil"/>
              <w:left w:val="single" w:color="000000" w:sz="10" w:space="0"/>
              <w:bottom w:val="nil"/>
            </w:tcBorders>
            <w:vAlign w:val="top"/>
          </w:tcPr>
          <w:p w14:paraId="71CEA744">
            <w:pPr>
              <w:rPr>
                <w:rFonts w:ascii="Arial"/>
                <w:sz w:val="21"/>
              </w:rPr>
            </w:pPr>
          </w:p>
        </w:tc>
        <w:tc>
          <w:tcPr>
            <w:tcW w:w="509" w:type="dxa"/>
            <w:vMerge w:val="continue"/>
            <w:tcBorders>
              <w:top w:val="nil"/>
              <w:bottom w:val="nil"/>
            </w:tcBorders>
            <w:vAlign w:val="top"/>
          </w:tcPr>
          <w:p w14:paraId="2D8CD43F">
            <w:pPr>
              <w:rPr>
                <w:rFonts w:ascii="Arial"/>
                <w:sz w:val="21"/>
              </w:rPr>
            </w:pPr>
          </w:p>
        </w:tc>
        <w:tc>
          <w:tcPr>
            <w:tcW w:w="451" w:type="dxa"/>
            <w:vMerge w:val="continue"/>
            <w:tcBorders>
              <w:top w:val="nil"/>
              <w:bottom w:val="nil"/>
            </w:tcBorders>
            <w:vAlign w:val="top"/>
          </w:tcPr>
          <w:p w14:paraId="51E53F27">
            <w:pPr>
              <w:rPr>
                <w:rFonts w:ascii="Arial"/>
                <w:sz w:val="21"/>
              </w:rPr>
            </w:pPr>
          </w:p>
        </w:tc>
        <w:tc>
          <w:tcPr>
            <w:tcW w:w="1949" w:type="dxa"/>
            <w:vAlign w:val="top"/>
          </w:tcPr>
          <w:p w14:paraId="3CBDE476">
            <w:pPr>
              <w:pStyle w:val="6"/>
              <w:spacing w:before="93" w:line="201" w:lineRule="auto"/>
              <w:ind w:left="515"/>
              <w:rPr>
                <w:rFonts w:ascii="Times New Roman" w:hAnsi="Times New Roman" w:eastAsia="Times New Roman" w:cs="Times New Roman"/>
                <w:sz w:val="22"/>
                <w:szCs w:val="22"/>
              </w:rPr>
            </w:pPr>
            <w:r>
              <w:rPr>
                <w:color w:val="0000FF"/>
                <w:spacing w:val="-7"/>
                <w:sz w:val="22"/>
                <w:szCs w:val="22"/>
              </w:rPr>
              <w:t>烤包器</w:t>
            </w:r>
            <w:r>
              <w:rPr>
                <w:color w:val="0000FF"/>
                <w:spacing w:val="-29"/>
                <w:sz w:val="22"/>
                <w:szCs w:val="22"/>
              </w:rPr>
              <w:t xml:space="preserve"> </w:t>
            </w:r>
            <w:r>
              <w:rPr>
                <w:rFonts w:ascii="Times New Roman" w:hAnsi="Times New Roman" w:eastAsia="Times New Roman" w:cs="Times New Roman"/>
                <w:color w:val="0000FF"/>
                <w:spacing w:val="-7"/>
                <w:sz w:val="22"/>
                <w:szCs w:val="22"/>
              </w:rPr>
              <w:t>11</w:t>
            </w:r>
          </w:p>
        </w:tc>
        <w:tc>
          <w:tcPr>
            <w:tcW w:w="555" w:type="dxa"/>
            <w:vAlign w:val="top"/>
          </w:tcPr>
          <w:p w14:paraId="248536BE">
            <w:pPr>
              <w:spacing w:before="107"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1E2DA04">
            <w:pPr>
              <w:spacing w:before="131"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3A99A11B">
            <w:pPr>
              <w:rPr>
                <w:rFonts w:ascii="Arial"/>
                <w:sz w:val="21"/>
              </w:rPr>
            </w:pPr>
          </w:p>
        </w:tc>
        <w:tc>
          <w:tcPr>
            <w:tcW w:w="861" w:type="dxa"/>
            <w:vAlign w:val="top"/>
          </w:tcPr>
          <w:p w14:paraId="57110989">
            <w:pPr>
              <w:spacing w:before="139"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22</w:t>
            </w:r>
          </w:p>
        </w:tc>
        <w:tc>
          <w:tcPr>
            <w:tcW w:w="877" w:type="dxa"/>
            <w:vAlign w:val="top"/>
          </w:tcPr>
          <w:p w14:paraId="018FECF5">
            <w:pPr>
              <w:spacing w:before="139"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4744CCA6">
            <w:pPr>
              <w:spacing w:before="139"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5BAA3CF3">
            <w:pPr>
              <w:spacing w:before="115" w:line="195"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29.93</w:t>
            </w:r>
          </w:p>
        </w:tc>
        <w:tc>
          <w:tcPr>
            <w:tcW w:w="765" w:type="dxa"/>
            <w:vAlign w:val="top"/>
          </w:tcPr>
          <w:p w14:paraId="39C09BE6">
            <w:pPr>
              <w:spacing w:before="110"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23.83</w:t>
            </w:r>
          </w:p>
        </w:tc>
        <w:tc>
          <w:tcPr>
            <w:tcW w:w="660" w:type="dxa"/>
            <w:vAlign w:val="top"/>
          </w:tcPr>
          <w:p w14:paraId="79AE489A">
            <w:pPr>
              <w:pStyle w:val="6"/>
              <w:spacing w:before="93" w:line="201" w:lineRule="auto"/>
              <w:ind w:left="117"/>
              <w:rPr>
                <w:sz w:val="22"/>
                <w:szCs w:val="22"/>
              </w:rPr>
            </w:pPr>
            <w:r>
              <w:rPr>
                <w:color w:val="0000FF"/>
                <w:spacing w:val="-3"/>
                <w:sz w:val="22"/>
                <w:szCs w:val="22"/>
              </w:rPr>
              <w:t>昼夜</w:t>
            </w:r>
          </w:p>
        </w:tc>
        <w:tc>
          <w:tcPr>
            <w:tcW w:w="750" w:type="dxa"/>
            <w:vAlign w:val="top"/>
          </w:tcPr>
          <w:p w14:paraId="779FA4A8">
            <w:pPr>
              <w:spacing w:before="131"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94FDD85">
            <w:pPr>
              <w:spacing w:before="139" w:line="195" w:lineRule="auto"/>
              <w:ind w:left="23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2.83</w:t>
            </w:r>
          </w:p>
        </w:tc>
        <w:tc>
          <w:tcPr>
            <w:tcW w:w="696" w:type="dxa"/>
            <w:tcBorders>
              <w:right w:val="single" w:color="000000" w:sz="10" w:space="0"/>
            </w:tcBorders>
            <w:vAlign w:val="top"/>
          </w:tcPr>
          <w:p w14:paraId="53397552">
            <w:pPr>
              <w:spacing w:before="139"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4ACF719E">
            <w:pPr>
              <w:rPr>
                <w:rFonts w:ascii="Arial"/>
                <w:sz w:val="21"/>
              </w:rPr>
            </w:pPr>
          </w:p>
        </w:tc>
      </w:tr>
      <w:tr w14:paraId="43088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41886A65">
            <w:pPr>
              <w:rPr>
                <w:rFonts w:ascii="Arial"/>
                <w:sz w:val="21"/>
              </w:rPr>
            </w:pPr>
          </w:p>
        </w:tc>
        <w:tc>
          <w:tcPr>
            <w:tcW w:w="124" w:type="dxa"/>
            <w:tcBorders>
              <w:top w:val="nil"/>
              <w:bottom w:val="nil"/>
              <w:right w:val="single" w:color="000000" w:sz="10" w:space="0"/>
            </w:tcBorders>
            <w:vAlign w:val="top"/>
          </w:tcPr>
          <w:p w14:paraId="7F2378A9">
            <w:pPr>
              <w:rPr>
                <w:rFonts w:ascii="Arial"/>
                <w:sz w:val="21"/>
              </w:rPr>
            </w:pPr>
          </w:p>
        </w:tc>
        <w:tc>
          <w:tcPr>
            <w:tcW w:w="441" w:type="dxa"/>
            <w:vMerge w:val="continue"/>
            <w:tcBorders>
              <w:top w:val="nil"/>
              <w:left w:val="single" w:color="000000" w:sz="10" w:space="0"/>
              <w:bottom w:val="nil"/>
            </w:tcBorders>
            <w:vAlign w:val="top"/>
          </w:tcPr>
          <w:p w14:paraId="3AA9F3AC">
            <w:pPr>
              <w:rPr>
                <w:rFonts w:ascii="Arial"/>
                <w:sz w:val="21"/>
              </w:rPr>
            </w:pPr>
          </w:p>
        </w:tc>
        <w:tc>
          <w:tcPr>
            <w:tcW w:w="509" w:type="dxa"/>
            <w:vMerge w:val="continue"/>
            <w:tcBorders>
              <w:top w:val="nil"/>
              <w:bottom w:val="nil"/>
            </w:tcBorders>
            <w:vAlign w:val="top"/>
          </w:tcPr>
          <w:p w14:paraId="103EF33F">
            <w:pPr>
              <w:rPr>
                <w:rFonts w:ascii="Arial"/>
                <w:sz w:val="21"/>
              </w:rPr>
            </w:pPr>
          </w:p>
        </w:tc>
        <w:tc>
          <w:tcPr>
            <w:tcW w:w="451" w:type="dxa"/>
            <w:vMerge w:val="continue"/>
            <w:tcBorders>
              <w:top w:val="nil"/>
              <w:bottom w:val="nil"/>
            </w:tcBorders>
            <w:vAlign w:val="top"/>
          </w:tcPr>
          <w:p w14:paraId="2342FF92">
            <w:pPr>
              <w:rPr>
                <w:rFonts w:ascii="Arial"/>
                <w:sz w:val="21"/>
              </w:rPr>
            </w:pPr>
          </w:p>
        </w:tc>
        <w:tc>
          <w:tcPr>
            <w:tcW w:w="1949" w:type="dxa"/>
            <w:vAlign w:val="top"/>
          </w:tcPr>
          <w:p w14:paraId="496C9B9A">
            <w:pPr>
              <w:pStyle w:val="6"/>
              <w:spacing w:before="95" w:line="205"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12</w:t>
            </w:r>
          </w:p>
        </w:tc>
        <w:tc>
          <w:tcPr>
            <w:tcW w:w="555" w:type="dxa"/>
            <w:vAlign w:val="top"/>
          </w:tcPr>
          <w:p w14:paraId="14CA7E70">
            <w:pPr>
              <w:spacing w:before="107"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40A55AA0">
            <w:pPr>
              <w:spacing w:before="131"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3C0080DC">
            <w:pPr>
              <w:rPr>
                <w:rFonts w:ascii="Arial"/>
                <w:sz w:val="21"/>
              </w:rPr>
            </w:pPr>
          </w:p>
        </w:tc>
        <w:tc>
          <w:tcPr>
            <w:tcW w:w="861" w:type="dxa"/>
            <w:vAlign w:val="top"/>
          </w:tcPr>
          <w:p w14:paraId="1000545F">
            <w:pPr>
              <w:spacing w:before="139"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24</w:t>
            </w:r>
          </w:p>
        </w:tc>
        <w:tc>
          <w:tcPr>
            <w:tcW w:w="877" w:type="dxa"/>
            <w:vAlign w:val="top"/>
          </w:tcPr>
          <w:p w14:paraId="537B3ACD">
            <w:pPr>
              <w:spacing w:before="139"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1A4EFE49">
            <w:pPr>
              <w:spacing w:before="139"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7D05DAEF">
            <w:pPr>
              <w:spacing w:before="117" w:line="195"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27.93</w:t>
            </w:r>
          </w:p>
        </w:tc>
        <w:tc>
          <w:tcPr>
            <w:tcW w:w="765" w:type="dxa"/>
            <w:vAlign w:val="top"/>
          </w:tcPr>
          <w:p w14:paraId="3AE41203">
            <w:pPr>
              <w:spacing w:before="112"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24.06</w:t>
            </w:r>
          </w:p>
        </w:tc>
        <w:tc>
          <w:tcPr>
            <w:tcW w:w="660" w:type="dxa"/>
            <w:vAlign w:val="top"/>
          </w:tcPr>
          <w:p w14:paraId="0AD31F09">
            <w:pPr>
              <w:pStyle w:val="6"/>
              <w:spacing w:before="95" w:line="205" w:lineRule="auto"/>
              <w:ind w:left="117"/>
              <w:rPr>
                <w:sz w:val="22"/>
                <w:szCs w:val="22"/>
              </w:rPr>
            </w:pPr>
            <w:r>
              <w:rPr>
                <w:color w:val="0000FF"/>
                <w:spacing w:val="-3"/>
                <w:sz w:val="22"/>
                <w:szCs w:val="22"/>
              </w:rPr>
              <w:t>昼夜</w:t>
            </w:r>
          </w:p>
        </w:tc>
        <w:tc>
          <w:tcPr>
            <w:tcW w:w="750" w:type="dxa"/>
            <w:vAlign w:val="top"/>
          </w:tcPr>
          <w:p w14:paraId="1ACFAE7D">
            <w:pPr>
              <w:spacing w:before="131"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E21A6FC">
            <w:pPr>
              <w:spacing w:before="139" w:line="195" w:lineRule="auto"/>
              <w:ind w:left="23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3.06</w:t>
            </w:r>
          </w:p>
        </w:tc>
        <w:tc>
          <w:tcPr>
            <w:tcW w:w="696" w:type="dxa"/>
            <w:tcBorders>
              <w:right w:val="single" w:color="000000" w:sz="10" w:space="0"/>
            </w:tcBorders>
            <w:vAlign w:val="top"/>
          </w:tcPr>
          <w:p w14:paraId="005C3BF3">
            <w:pPr>
              <w:spacing w:before="139"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12A01F15">
            <w:pPr>
              <w:rPr>
                <w:rFonts w:ascii="Arial"/>
                <w:sz w:val="21"/>
              </w:rPr>
            </w:pPr>
          </w:p>
        </w:tc>
      </w:tr>
      <w:tr w14:paraId="14790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6599EB04">
            <w:pPr>
              <w:rPr>
                <w:rFonts w:ascii="Arial"/>
                <w:sz w:val="21"/>
              </w:rPr>
            </w:pPr>
          </w:p>
        </w:tc>
        <w:tc>
          <w:tcPr>
            <w:tcW w:w="124" w:type="dxa"/>
            <w:tcBorders>
              <w:top w:val="nil"/>
              <w:bottom w:val="nil"/>
              <w:right w:val="single" w:color="000000" w:sz="10" w:space="0"/>
            </w:tcBorders>
            <w:vAlign w:val="top"/>
          </w:tcPr>
          <w:p w14:paraId="5520D1E7">
            <w:pPr>
              <w:rPr>
                <w:rFonts w:ascii="Arial"/>
                <w:sz w:val="21"/>
              </w:rPr>
            </w:pPr>
          </w:p>
        </w:tc>
        <w:tc>
          <w:tcPr>
            <w:tcW w:w="441" w:type="dxa"/>
            <w:vMerge w:val="continue"/>
            <w:tcBorders>
              <w:top w:val="nil"/>
              <w:left w:val="single" w:color="000000" w:sz="10" w:space="0"/>
              <w:bottom w:val="nil"/>
            </w:tcBorders>
            <w:vAlign w:val="top"/>
          </w:tcPr>
          <w:p w14:paraId="44CED906">
            <w:pPr>
              <w:rPr>
                <w:rFonts w:ascii="Arial"/>
                <w:sz w:val="21"/>
              </w:rPr>
            </w:pPr>
          </w:p>
        </w:tc>
        <w:tc>
          <w:tcPr>
            <w:tcW w:w="509" w:type="dxa"/>
            <w:vMerge w:val="continue"/>
            <w:tcBorders>
              <w:top w:val="nil"/>
              <w:bottom w:val="nil"/>
            </w:tcBorders>
            <w:vAlign w:val="top"/>
          </w:tcPr>
          <w:p w14:paraId="3716E23F">
            <w:pPr>
              <w:rPr>
                <w:rFonts w:ascii="Arial"/>
                <w:sz w:val="21"/>
              </w:rPr>
            </w:pPr>
          </w:p>
        </w:tc>
        <w:tc>
          <w:tcPr>
            <w:tcW w:w="451" w:type="dxa"/>
            <w:vMerge w:val="continue"/>
            <w:tcBorders>
              <w:top w:val="nil"/>
              <w:bottom w:val="nil"/>
            </w:tcBorders>
            <w:vAlign w:val="top"/>
          </w:tcPr>
          <w:p w14:paraId="2AC0B20E">
            <w:pPr>
              <w:rPr>
                <w:rFonts w:ascii="Arial"/>
                <w:sz w:val="21"/>
              </w:rPr>
            </w:pPr>
          </w:p>
        </w:tc>
        <w:tc>
          <w:tcPr>
            <w:tcW w:w="1949" w:type="dxa"/>
            <w:vAlign w:val="top"/>
          </w:tcPr>
          <w:p w14:paraId="7A007A23">
            <w:pPr>
              <w:pStyle w:val="6"/>
              <w:spacing w:before="91" w:line="203"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13</w:t>
            </w:r>
          </w:p>
        </w:tc>
        <w:tc>
          <w:tcPr>
            <w:tcW w:w="555" w:type="dxa"/>
            <w:vAlign w:val="top"/>
          </w:tcPr>
          <w:p w14:paraId="46F7C7EB">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97A4ECB">
            <w:pPr>
              <w:spacing w:before="126"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62DC9836">
            <w:pPr>
              <w:rPr>
                <w:rFonts w:ascii="Arial"/>
                <w:sz w:val="21"/>
              </w:rPr>
            </w:pPr>
          </w:p>
        </w:tc>
        <w:tc>
          <w:tcPr>
            <w:tcW w:w="861" w:type="dxa"/>
            <w:vAlign w:val="top"/>
          </w:tcPr>
          <w:p w14:paraId="6A2735DA">
            <w:pPr>
              <w:spacing w:before="134"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26</w:t>
            </w:r>
          </w:p>
        </w:tc>
        <w:tc>
          <w:tcPr>
            <w:tcW w:w="877" w:type="dxa"/>
            <w:vAlign w:val="top"/>
          </w:tcPr>
          <w:p w14:paraId="351CA871">
            <w:pPr>
              <w:spacing w:before="134"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77525E12">
            <w:pPr>
              <w:spacing w:before="134"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2189C715">
            <w:pPr>
              <w:spacing w:before="112" w:line="195"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25.93</w:t>
            </w:r>
          </w:p>
        </w:tc>
        <w:tc>
          <w:tcPr>
            <w:tcW w:w="765" w:type="dxa"/>
            <w:vAlign w:val="top"/>
          </w:tcPr>
          <w:p w14:paraId="5C26053A">
            <w:pPr>
              <w:spacing w:before="108"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24.33</w:t>
            </w:r>
          </w:p>
        </w:tc>
        <w:tc>
          <w:tcPr>
            <w:tcW w:w="660" w:type="dxa"/>
            <w:vAlign w:val="top"/>
          </w:tcPr>
          <w:p w14:paraId="1756B87C">
            <w:pPr>
              <w:pStyle w:val="6"/>
              <w:spacing w:before="91" w:line="203" w:lineRule="auto"/>
              <w:ind w:left="117"/>
              <w:rPr>
                <w:sz w:val="22"/>
                <w:szCs w:val="22"/>
              </w:rPr>
            </w:pPr>
            <w:r>
              <w:rPr>
                <w:color w:val="0000FF"/>
                <w:spacing w:val="-3"/>
                <w:sz w:val="22"/>
                <w:szCs w:val="22"/>
              </w:rPr>
              <w:t>昼夜</w:t>
            </w:r>
          </w:p>
        </w:tc>
        <w:tc>
          <w:tcPr>
            <w:tcW w:w="750" w:type="dxa"/>
            <w:vAlign w:val="top"/>
          </w:tcPr>
          <w:p w14:paraId="6CDF108E">
            <w:pPr>
              <w:spacing w:before="12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25978AD1">
            <w:pPr>
              <w:spacing w:before="134" w:line="195" w:lineRule="auto"/>
              <w:ind w:left="23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3.33</w:t>
            </w:r>
          </w:p>
        </w:tc>
        <w:tc>
          <w:tcPr>
            <w:tcW w:w="696" w:type="dxa"/>
            <w:tcBorders>
              <w:right w:val="single" w:color="000000" w:sz="10" w:space="0"/>
            </w:tcBorders>
            <w:vAlign w:val="top"/>
          </w:tcPr>
          <w:p w14:paraId="732C9BDD">
            <w:pPr>
              <w:spacing w:before="134"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4533844">
            <w:pPr>
              <w:rPr>
                <w:rFonts w:ascii="Arial"/>
                <w:sz w:val="21"/>
              </w:rPr>
            </w:pPr>
          </w:p>
        </w:tc>
      </w:tr>
      <w:tr w14:paraId="681A5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50D643E1">
            <w:pPr>
              <w:rPr>
                <w:rFonts w:ascii="Arial"/>
                <w:sz w:val="21"/>
              </w:rPr>
            </w:pPr>
          </w:p>
        </w:tc>
        <w:tc>
          <w:tcPr>
            <w:tcW w:w="124" w:type="dxa"/>
            <w:tcBorders>
              <w:top w:val="nil"/>
              <w:bottom w:val="nil"/>
              <w:right w:val="single" w:color="000000" w:sz="10" w:space="0"/>
            </w:tcBorders>
            <w:vAlign w:val="top"/>
          </w:tcPr>
          <w:p w14:paraId="04B692FD">
            <w:pPr>
              <w:rPr>
                <w:rFonts w:ascii="Arial"/>
                <w:sz w:val="21"/>
              </w:rPr>
            </w:pPr>
          </w:p>
        </w:tc>
        <w:tc>
          <w:tcPr>
            <w:tcW w:w="441" w:type="dxa"/>
            <w:vMerge w:val="continue"/>
            <w:tcBorders>
              <w:top w:val="nil"/>
              <w:left w:val="single" w:color="000000" w:sz="10" w:space="0"/>
              <w:bottom w:val="nil"/>
            </w:tcBorders>
            <w:vAlign w:val="top"/>
          </w:tcPr>
          <w:p w14:paraId="595383FA">
            <w:pPr>
              <w:rPr>
                <w:rFonts w:ascii="Arial"/>
                <w:sz w:val="21"/>
              </w:rPr>
            </w:pPr>
          </w:p>
        </w:tc>
        <w:tc>
          <w:tcPr>
            <w:tcW w:w="509" w:type="dxa"/>
            <w:vMerge w:val="continue"/>
            <w:tcBorders>
              <w:top w:val="nil"/>
              <w:bottom w:val="nil"/>
            </w:tcBorders>
            <w:vAlign w:val="top"/>
          </w:tcPr>
          <w:p w14:paraId="049F2FD8">
            <w:pPr>
              <w:rPr>
                <w:rFonts w:ascii="Arial"/>
                <w:sz w:val="21"/>
              </w:rPr>
            </w:pPr>
          </w:p>
        </w:tc>
        <w:tc>
          <w:tcPr>
            <w:tcW w:w="451" w:type="dxa"/>
            <w:vMerge w:val="continue"/>
            <w:tcBorders>
              <w:top w:val="nil"/>
              <w:bottom w:val="nil"/>
            </w:tcBorders>
            <w:vAlign w:val="top"/>
          </w:tcPr>
          <w:p w14:paraId="74F26361">
            <w:pPr>
              <w:rPr>
                <w:rFonts w:ascii="Arial"/>
                <w:sz w:val="21"/>
              </w:rPr>
            </w:pPr>
          </w:p>
        </w:tc>
        <w:tc>
          <w:tcPr>
            <w:tcW w:w="1949" w:type="dxa"/>
            <w:vAlign w:val="top"/>
          </w:tcPr>
          <w:p w14:paraId="7AD33F56">
            <w:pPr>
              <w:pStyle w:val="6"/>
              <w:spacing w:before="93" w:line="201"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14</w:t>
            </w:r>
          </w:p>
        </w:tc>
        <w:tc>
          <w:tcPr>
            <w:tcW w:w="555" w:type="dxa"/>
            <w:vAlign w:val="top"/>
          </w:tcPr>
          <w:p w14:paraId="6FD7F1DF">
            <w:pPr>
              <w:spacing w:before="104"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65367B84">
            <w:pPr>
              <w:spacing w:before="128"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bottom w:val="nil"/>
            </w:tcBorders>
            <w:vAlign w:val="top"/>
          </w:tcPr>
          <w:p w14:paraId="7C295EF5">
            <w:pPr>
              <w:rPr>
                <w:rFonts w:ascii="Arial"/>
                <w:sz w:val="21"/>
              </w:rPr>
            </w:pPr>
          </w:p>
        </w:tc>
        <w:tc>
          <w:tcPr>
            <w:tcW w:w="861" w:type="dxa"/>
            <w:vAlign w:val="top"/>
          </w:tcPr>
          <w:p w14:paraId="6B536AE4">
            <w:pPr>
              <w:spacing w:before="136" w:line="195" w:lineRule="auto"/>
              <w:ind w:left="32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28</w:t>
            </w:r>
          </w:p>
        </w:tc>
        <w:tc>
          <w:tcPr>
            <w:tcW w:w="877" w:type="dxa"/>
            <w:vAlign w:val="top"/>
          </w:tcPr>
          <w:p w14:paraId="0D111A3C">
            <w:pPr>
              <w:spacing w:before="136"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547DE5A5">
            <w:pPr>
              <w:spacing w:before="137"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086BD419">
            <w:pPr>
              <w:spacing w:before="115" w:line="195"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23.93</w:t>
            </w:r>
          </w:p>
        </w:tc>
        <w:tc>
          <w:tcPr>
            <w:tcW w:w="765" w:type="dxa"/>
            <w:vAlign w:val="top"/>
          </w:tcPr>
          <w:p w14:paraId="7E687900">
            <w:pPr>
              <w:spacing w:before="110"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24.65</w:t>
            </w:r>
          </w:p>
        </w:tc>
        <w:tc>
          <w:tcPr>
            <w:tcW w:w="660" w:type="dxa"/>
            <w:vAlign w:val="top"/>
          </w:tcPr>
          <w:p w14:paraId="74CDE62F">
            <w:pPr>
              <w:pStyle w:val="6"/>
              <w:spacing w:before="93" w:line="201" w:lineRule="auto"/>
              <w:ind w:left="117"/>
              <w:rPr>
                <w:sz w:val="22"/>
                <w:szCs w:val="22"/>
              </w:rPr>
            </w:pPr>
            <w:r>
              <w:rPr>
                <w:color w:val="0000FF"/>
                <w:spacing w:val="-3"/>
                <w:sz w:val="22"/>
                <w:szCs w:val="22"/>
              </w:rPr>
              <w:t>昼夜</w:t>
            </w:r>
          </w:p>
        </w:tc>
        <w:tc>
          <w:tcPr>
            <w:tcW w:w="750" w:type="dxa"/>
            <w:vAlign w:val="top"/>
          </w:tcPr>
          <w:p w14:paraId="63755B56">
            <w:pPr>
              <w:spacing w:before="128"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66337359">
            <w:pPr>
              <w:spacing w:before="136" w:line="195" w:lineRule="auto"/>
              <w:ind w:left="23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3.65</w:t>
            </w:r>
          </w:p>
        </w:tc>
        <w:tc>
          <w:tcPr>
            <w:tcW w:w="696" w:type="dxa"/>
            <w:tcBorders>
              <w:right w:val="single" w:color="000000" w:sz="10" w:space="0"/>
            </w:tcBorders>
            <w:vAlign w:val="top"/>
          </w:tcPr>
          <w:p w14:paraId="28B5F765">
            <w:pPr>
              <w:spacing w:before="13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F7D775B">
            <w:pPr>
              <w:rPr>
                <w:rFonts w:ascii="Arial"/>
                <w:sz w:val="21"/>
              </w:rPr>
            </w:pPr>
          </w:p>
        </w:tc>
      </w:tr>
      <w:tr w14:paraId="6049E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597" w:type="dxa"/>
            <w:vMerge w:val="continue"/>
            <w:tcBorders>
              <w:top w:val="nil"/>
              <w:bottom w:val="nil"/>
            </w:tcBorders>
            <w:vAlign w:val="top"/>
          </w:tcPr>
          <w:p w14:paraId="60CA0FD9">
            <w:pPr>
              <w:rPr>
                <w:rFonts w:ascii="Arial"/>
                <w:sz w:val="21"/>
              </w:rPr>
            </w:pPr>
          </w:p>
        </w:tc>
        <w:tc>
          <w:tcPr>
            <w:tcW w:w="124" w:type="dxa"/>
            <w:tcBorders>
              <w:top w:val="nil"/>
              <w:bottom w:val="nil"/>
              <w:right w:val="single" w:color="000000" w:sz="10" w:space="0"/>
            </w:tcBorders>
            <w:vAlign w:val="top"/>
          </w:tcPr>
          <w:p w14:paraId="79E951F8">
            <w:pPr>
              <w:rPr>
                <w:rFonts w:ascii="Arial"/>
                <w:sz w:val="21"/>
              </w:rPr>
            </w:pPr>
          </w:p>
        </w:tc>
        <w:tc>
          <w:tcPr>
            <w:tcW w:w="441" w:type="dxa"/>
            <w:vMerge w:val="continue"/>
            <w:tcBorders>
              <w:top w:val="nil"/>
              <w:left w:val="single" w:color="000000" w:sz="10" w:space="0"/>
            </w:tcBorders>
            <w:vAlign w:val="top"/>
          </w:tcPr>
          <w:p w14:paraId="507A9947">
            <w:pPr>
              <w:rPr>
                <w:rFonts w:ascii="Arial"/>
                <w:sz w:val="21"/>
              </w:rPr>
            </w:pPr>
          </w:p>
        </w:tc>
        <w:tc>
          <w:tcPr>
            <w:tcW w:w="509" w:type="dxa"/>
            <w:vMerge w:val="continue"/>
            <w:tcBorders>
              <w:top w:val="nil"/>
            </w:tcBorders>
            <w:vAlign w:val="top"/>
          </w:tcPr>
          <w:p w14:paraId="515D7E84">
            <w:pPr>
              <w:rPr>
                <w:rFonts w:ascii="Arial"/>
                <w:sz w:val="21"/>
              </w:rPr>
            </w:pPr>
          </w:p>
        </w:tc>
        <w:tc>
          <w:tcPr>
            <w:tcW w:w="451" w:type="dxa"/>
            <w:vMerge w:val="continue"/>
            <w:tcBorders>
              <w:top w:val="nil"/>
            </w:tcBorders>
            <w:vAlign w:val="top"/>
          </w:tcPr>
          <w:p w14:paraId="194A13F3">
            <w:pPr>
              <w:rPr>
                <w:rFonts w:ascii="Arial"/>
                <w:sz w:val="21"/>
              </w:rPr>
            </w:pPr>
          </w:p>
        </w:tc>
        <w:tc>
          <w:tcPr>
            <w:tcW w:w="1949" w:type="dxa"/>
            <w:vAlign w:val="top"/>
          </w:tcPr>
          <w:p w14:paraId="635BFE36">
            <w:pPr>
              <w:pStyle w:val="6"/>
              <w:spacing w:before="93" w:line="208" w:lineRule="auto"/>
              <w:ind w:left="510"/>
              <w:rPr>
                <w:rFonts w:ascii="Times New Roman" w:hAnsi="Times New Roman" w:eastAsia="Times New Roman" w:cs="Times New Roman"/>
                <w:sz w:val="22"/>
                <w:szCs w:val="22"/>
              </w:rPr>
            </w:pPr>
            <w:r>
              <w:rPr>
                <w:color w:val="0000FF"/>
                <w:spacing w:val="-7"/>
                <w:sz w:val="22"/>
                <w:szCs w:val="22"/>
              </w:rPr>
              <w:t>烤包器</w:t>
            </w:r>
            <w:r>
              <w:rPr>
                <w:color w:val="0000FF"/>
                <w:spacing w:val="-28"/>
                <w:sz w:val="22"/>
                <w:szCs w:val="22"/>
              </w:rPr>
              <w:t xml:space="preserve"> </w:t>
            </w:r>
            <w:r>
              <w:rPr>
                <w:rFonts w:ascii="Times New Roman" w:hAnsi="Times New Roman" w:eastAsia="Times New Roman" w:cs="Times New Roman"/>
                <w:color w:val="0000FF"/>
                <w:spacing w:val="-7"/>
                <w:sz w:val="22"/>
                <w:szCs w:val="22"/>
              </w:rPr>
              <w:t>15</w:t>
            </w:r>
          </w:p>
        </w:tc>
        <w:tc>
          <w:tcPr>
            <w:tcW w:w="555" w:type="dxa"/>
            <w:vAlign w:val="top"/>
          </w:tcPr>
          <w:p w14:paraId="63C36646">
            <w:pPr>
              <w:spacing w:before="107"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5D89075C">
            <w:pPr>
              <w:spacing w:before="131" w:line="189" w:lineRule="auto"/>
              <w:ind w:left="300"/>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60</w:t>
            </w:r>
          </w:p>
        </w:tc>
        <w:tc>
          <w:tcPr>
            <w:tcW w:w="690" w:type="dxa"/>
            <w:vMerge w:val="continue"/>
            <w:tcBorders>
              <w:top w:val="nil"/>
            </w:tcBorders>
            <w:vAlign w:val="top"/>
          </w:tcPr>
          <w:p w14:paraId="10897332">
            <w:pPr>
              <w:rPr>
                <w:rFonts w:ascii="Arial"/>
                <w:sz w:val="21"/>
              </w:rPr>
            </w:pPr>
          </w:p>
        </w:tc>
        <w:tc>
          <w:tcPr>
            <w:tcW w:w="861" w:type="dxa"/>
            <w:vAlign w:val="top"/>
          </w:tcPr>
          <w:p w14:paraId="1F67E6AA">
            <w:pPr>
              <w:spacing w:before="139" w:line="195" w:lineRule="auto"/>
              <w:ind w:left="330"/>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30</w:t>
            </w:r>
          </w:p>
        </w:tc>
        <w:tc>
          <w:tcPr>
            <w:tcW w:w="877" w:type="dxa"/>
            <w:vAlign w:val="top"/>
          </w:tcPr>
          <w:p w14:paraId="19AC80D1">
            <w:pPr>
              <w:spacing w:before="139"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-17.5</w:t>
            </w:r>
          </w:p>
        </w:tc>
        <w:tc>
          <w:tcPr>
            <w:tcW w:w="720" w:type="dxa"/>
            <w:vAlign w:val="top"/>
          </w:tcPr>
          <w:p w14:paraId="03B250FF">
            <w:pPr>
              <w:spacing w:before="139"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6DE6AC55">
            <w:pPr>
              <w:spacing w:before="117" w:line="195"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21.93</w:t>
            </w:r>
          </w:p>
        </w:tc>
        <w:tc>
          <w:tcPr>
            <w:tcW w:w="765" w:type="dxa"/>
            <w:vAlign w:val="top"/>
          </w:tcPr>
          <w:p w14:paraId="05AFB88A">
            <w:pPr>
              <w:spacing w:before="112"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25.03</w:t>
            </w:r>
          </w:p>
        </w:tc>
        <w:tc>
          <w:tcPr>
            <w:tcW w:w="660" w:type="dxa"/>
            <w:vAlign w:val="top"/>
          </w:tcPr>
          <w:p w14:paraId="491158ED">
            <w:pPr>
              <w:pStyle w:val="6"/>
              <w:spacing w:before="93" w:line="208" w:lineRule="auto"/>
              <w:ind w:left="117"/>
              <w:rPr>
                <w:sz w:val="22"/>
                <w:szCs w:val="22"/>
              </w:rPr>
            </w:pPr>
            <w:r>
              <w:rPr>
                <w:color w:val="0000FF"/>
                <w:spacing w:val="-3"/>
                <w:sz w:val="22"/>
                <w:szCs w:val="22"/>
              </w:rPr>
              <w:t>昼夜</w:t>
            </w:r>
          </w:p>
        </w:tc>
        <w:tc>
          <w:tcPr>
            <w:tcW w:w="750" w:type="dxa"/>
            <w:vAlign w:val="top"/>
          </w:tcPr>
          <w:p w14:paraId="5C956A3E">
            <w:pPr>
              <w:spacing w:before="131"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38CEC872">
            <w:pPr>
              <w:spacing w:before="139" w:line="195" w:lineRule="auto"/>
              <w:ind w:left="22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4.03</w:t>
            </w:r>
          </w:p>
        </w:tc>
        <w:tc>
          <w:tcPr>
            <w:tcW w:w="696" w:type="dxa"/>
            <w:tcBorders>
              <w:right w:val="single" w:color="000000" w:sz="10" w:space="0"/>
            </w:tcBorders>
            <w:vAlign w:val="top"/>
          </w:tcPr>
          <w:p w14:paraId="57CFE85F">
            <w:pPr>
              <w:spacing w:before="139"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1C6C8D6F">
            <w:pPr>
              <w:rPr>
                <w:rFonts w:ascii="Arial"/>
                <w:sz w:val="21"/>
              </w:rPr>
            </w:pPr>
          </w:p>
        </w:tc>
      </w:tr>
      <w:tr w14:paraId="3634F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97" w:type="dxa"/>
            <w:vMerge w:val="continue"/>
            <w:tcBorders>
              <w:top w:val="nil"/>
              <w:bottom w:val="nil"/>
            </w:tcBorders>
            <w:vAlign w:val="top"/>
          </w:tcPr>
          <w:p w14:paraId="654912C5">
            <w:pPr>
              <w:rPr>
                <w:rFonts w:ascii="Arial"/>
                <w:sz w:val="21"/>
              </w:rPr>
            </w:pPr>
          </w:p>
        </w:tc>
        <w:tc>
          <w:tcPr>
            <w:tcW w:w="124" w:type="dxa"/>
            <w:tcBorders>
              <w:top w:val="nil"/>
              <w:bottom w:val="nil"/>
              <w:right w:val="single" w:color="000000" w:sz="10" w:space="0"/>
            </w:tcBorders>
            <w:vAlign w:val="top"/>
          </w:tcPr>
          <w:p w14:paraId="7FAA58BC">
            <w:pPr>
              <w:rPr>
                <w:rFonts w:ascii="Arial"/>
                <w:sz w:val="21"/>
              </w:rPr>
            </w:pPr>
          </w:p>
        </w:tc>
        <w:tc>
          <w:tcPr>
            <w:tcW w:w="441" w:type="dxa"/>
            <w:vMerge w:val="restart"/>
            <w:tcBorders>
              <w:left w:val="single" w:color="000000" w:sz="10" w:space="0"/>
              <w:bottom w:val="nil"/>
            </w:tcBorders>
            <w:vAlign w:val="top"/>
          </w:tcPr>
          <w:p w14:paraId="60153251">
            <w:pPr>
              <w:spacing w:line="252" w:lineRule="auto"/>
              <w:rPr>
                <w:rFonts w:ascii="Arial"/>
                <w:sz w:val="21"/>
              </w:rPr>
            </w:pPr>
          </w:p>
          <w:p w14:paraId="5E0D1FBD">
            <w:pPr>
              <w:spacing w:line="252" w:lineRule="auto"/>
              <w:rPr>
                <w:rFonts w:ascii="Arial"/>
                <w:sz w:val="21"/>
              </w:rPr>
            </w:pPr>
          </w:p>
          <w:p w14:paraId="1734263F">
            <w:pPr>
              <w:spacing w:line="252" w:lineRule="auto"/>
              <w:rPr>
                <w:rFonts w:ascii="Arial"/>
                <w:sz w:val="21"/>
              </w:rPr>
            </w:pPr>
          </w:p>
          <w:p w14:paraId="2849CDD3">
            <w:pPr>
              <w:spacing w:before="63" w:line="189" w:lineRule="auto"/>
              <w:ind w:left="15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2</w:t>
            </w:r>
          </w:p>
        </w:tc>
        <w:tc>
          <w:tcPr>
            <w:tcW w:w="509" w:type="dxa"/>
            <w:vMerge w:val="restart"/>
            <w:tcBorders>
              <w:bottom w:val="nil"/>
            </w:tcBorders>
            <w:textDirection w:val="tbRlV"/>
            <w:vAlign w:val="top"/>
          </w:tcPr>
          <w:p w14:paraId="16B780E0">
            <w:pPr>
              <w:pStyle w:val="6"/>
              <w:spacing w:before="142" w:line="210" w:lineRule="auto"/>
              <w:ind w:left="109"/>
              <w:rPr>
                <w:sz w:val="22"/>
                <w:szCs w:val="22"/>
              </w:rPr>
            </w:pPr>
            <w:r>
              <w:rPr>
                <w:color w:val="0000FF"/>
                <w:spacing w:val="1"/>
                <w:sz w:val="22"/>
                <w:szCs w:val="22"/>
              </w:rPr>
              <w:t>铝 回</w:t>
            </w:r>
            <w:r>
              <w:rPr>
                <w:color w:val="0000FF"/>
                <w:spacing w:val="14"/>
                <w:sz w:val="22"/>
                <w:szCs w:val="22"/>
              </w:rPr>
              <w:t xml:space="preserve"> </w:t>
            </w:r>
            <w:r>
              <w:rPr>
                <w:color w:val="0000FF"/>
                <w:spacing w:val="1"/>
                <w:sz w:val="22"/>
                <w:szCs w:val="22"/>
              </w:rPr>
              <w:t>收</w:t>
            </w:r>
            <w:r>
              <w:rPr>
                <w:color w:val="0000FF"/>
                <w:spacing w:val="10"/>
                <w:sz w:val="22"/>
                <w:szCs w:val="22"/>
              </w:rPr>
              <w:t xml:space="preserve"> </w:t>
            </w:r>
            <w:r>
              <w:rPr>
                <w:color w:val="0000FF"/>
                <w:spacing w:val="1"/>
                <w:sz w:val="22"/>
                <w:szCs w:val="22"/>
              </w:rPr>
              <w:t>装</w:t>
            </w:r>
            <w:r>
              <w:rPr>
                <w:color w:val="0000FF"/>
                <w:spacing w:val="8"/>
                <w:sz w:val="22"/>
                <w:szCs w:val="22"/>
              </w:rPr>
              <w:t xml:space="preserve"> </w:t>
            </w:r>
            <w:r>
              <w:rPr>
                <w:color w:val="0000FF"/>
                <w:spacing w:val="1"/>
                <w:sz w:val="22"/>
                <w:szCs w:val="22"/>
              </w:rPr>
              <w:t>置</w:t>
            </w:r>
          </w:p>
        </w:tc>
        <w:tc>
          <w:tcPr>
            <w:tcW w:w="451" w:type="dxa"/>
            <w:vMerge w:val="restart"/>
            <w:tcBorders>
              <w:bottom w:val="nil"/>
            </w:tcBorders>
            <w:textDirection w:val="tbRlV"/>
            <w:vAlign w:val="top"/>
          </w:tcPr>
          <w:p w14:paraId="5D66E1B8">
            <w:pPr>
              <w:pStyle w:val="6"/>
              <w:spacing w:before="113" w:line="210" w:lineRule="auto"/>
              <w:ind w:left="92"/>
              <w:rPr>
                <w:sz w:val="22"/>
                <w:szCs w:val="22"/>
              </w:rPr>
            </w:pPr>
            <w:r>
              <w:rPr>
                <w:color w:val="0000FF"/>
                <w:sz w:val="22"/>
                <w:szCs w:val="22"/>
              </w:rPr>
              <w:t>东</w:t>
            </w:r>
            <w:r>
              <w:rPr>
                <w:color w:val="0000FF"/>
                <w:spacing w:val="10"/>
                <w:sz w:val="22"/>
                <w:szCs w:val="22"/>
              </w:rPr>
              <w:t xml:space="preserve"> </w:t>
            </w:r>
            <w:r>
              <w:rPr>
                <w:color w:val="0000FF"/>
                <w:sz w:val="22"/>
                <w:szCs w:val="22"/>
              </w:rPr>
              <w:t>侧</w:t>
            </w:r>
          </w:p>
        </w:tc>
        <w:tc>
          <w:tcPr>
            <w:tcW w:w="1949" w:type="dxa"/>
            <w:vAlign w:val="top"/>
          </w:tcPr>
          <w:p w14:paraId="13236874">
            <w:pPr>
              <w:pStyle w:val="6"/>
              <w:spacing w:before="87" w:line="205" w:lineRule="auto"/>
              <w:ind w:left="430"/>
              <w:rPr>
                <w:sz w:val="22"/>
                <w:szCs w:val="22"/>
              </w:rPr>
            </w:pPr>
            <w:r>
              <w:rPr>
                <w:color w:val="0000FF"/>
                <w:spacing w:val="-2"/>
                <w:sz w:val="22"/>
                <w:szCs w:val="22"/>
              </w:rPr>
              <w:t>铝回收装置</w:t>
            </w:r>
          </w:p>
        </w:tc>
        <w:tc>
          <w:tcPr>
            <w:tcW w:w="555" w:type="dxa"/>
            <w:vAlign w:val="top"/>
          </w:tcPr>
          <w:p w14:paraId="0FD01E26">
            <w:pPr>
              <w:spacing w:before="101"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3CBD5A2E">
            <w:pPr>
              <w:spacing w:before="125"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Align w:val="top"/>
          </w:tcPr>
          <w:p w14:paraId="341A7D8B">
            <w:pPr>
              <w:rPr>
                <w:rFonts w:ascii="Arial"/>
                <w:sz w:val="21"/>
              </w:rPr>
            </w:pPr>
          </w:p>
        </w:tc>
        <w:tc>
          <w:tcPr>
            <w:tcW w:w="861" w:type="dxa"/>
            <w:vAlign w:val="top"/>
          </w:tcPr>
          <w:p w14:paraId="23362B62">
            <w:pPr>
              <w:spacing w:before="133" w:line="195" w:lineRule="auto"/>
              <w:ind w:left="217"/>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-9.15</w:t>
            </w:r>
          </w:p>
        </w:tc>
        <w:tc>
          <w:tcPr>
            <w:tcW w:w="877" w:type="dxa"/>
            <w:vAlign w:val="top"/>
          </w:tcPr>
          <w:p w14:paraId="26C51858">
            <w:pPr>
              <w:spacing w:before="133" w:line="195" w:lineRule="auto"/>
              <w:ind w:left="210"/>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50.21</w:t>
            </w:r>
          </w:p>
        </w:tc>
        <w:tc>
          <w:tcPr>
            <w:tcW w:w="720" w:type="dxa"/>
            <w:vAlign w:val="top"/>
          </w:tcPr>
          <w:p w14:paraId="277A3F4F">
            <w:pPr>
              <w:spacing w:before="133"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6218CFD4">
            <w:pPr>
              <w:spacing w:before="112"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9.77</w:t>
            </w:r>
          </w:p>
        </w:tc>
        <w:tc>
          <w:tcPr>
            <w:tcW w:w="765" w:type="dxa"/>
            <w:vAlign w:val="top"/>
          </w:tcPr>
          <w:p w14:paraId="46AB3448">
            <w:pPr>
              <w:spacing w:before="107" w:line="195" w:lineRule="auto"/>
              <w:ind w:left="15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51.</w:t>
            </w:r>
            <w:r>
              <w:rPr>
                <w:rFonts w:ascii="Times New Roman" w:hAnsi="Times New Roman" w:eastAsia="Times New Roman" w:cs="Times New Roman"/>
                <w:color w:val="0000FF"/>
                <w:spacing w:val="-22"/>
                <w:sz w:val="20"/>
                <w:szCs w:val="20"/>
              </w:rPr>
              <w:t xml:space="preserve"> </w:t>
            </w:r>
            <w:r>
              <w:rPr>
                <w:rFonts w:ascii="Times New Roman" w:hAnsi="Times New Roman" w:eastAsia="Times New Roman" w:cs="Times New Roman"/>
                <w:color w:val="0000FF"/>
                <w:spacing w:val="-3"/>
                <w:sz w:val="20"/>
                <w:szCs w:val="20"/>
              </w:rPr>
              <w:t>12</w:t>
            </w:r>
          </w:p>
        </w:tc>
        <w:tc>
          <w:tcPr>
            <w:tcW w:w="660" w:type="dxa"/>
            <w:vAlign w:val="top"/>
          </w:tcPr>
          <w:p w14:paraId="0E74610C">
            <w:pPr>
              <w:pStyle w:val="6"/>
              <w:spacing w:before="87" w:line="205" w:lineRule="auto"/>
              <w:ind w:left="117"/>
              <w:rPr>
                <w:sz w:val="22"/>
                <w:szCs w:val="22"/>
              </w:rPr>
            </w:pPr>
            <w:r>
              <w:rPr>
                <w:color w:val="0000FF"/>
                <w:spacing w:val="-3"/>
                <w:sz w:val="22"/>
                <w:szCs w:val="22"/>
              </w:rPr>
              <w:t>昼夜</w:t>
            </w:r>
          </w:p>
        </w:tc>
        <w:tc>
          <w:tcPr>
            <w:tcW w:w="750" w:type="dxa"/>
            <w:vAlign w:val="top"/>
          </w:tcPr>
          <w:p w14:paraId="7BED3CFA">
            <w:pPr>
              <w:spacing w:before="125"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69BE4CFF">
            <w:pPr>
              <w:spacing w:before="133"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30.</w:t>
            </w:r>
            <w:r>
              <w:rPr>
                <w:rFonts w:ascii="Times New Roman" w:hAnsi="Times New Roman" w:eastAsia="Times New Roman" w:cs="Times New Roman"/>
                <w:color w:val="0000FF"/>
                <w:spacing w:val="-23"/>
                <w:sz w:val="20"/>
                <w:szCs w:val="20"/>
              </w:rPr>
              <w:t xml:space="preserve"> </w:t>
            </w:r>
            <w:r>
              <w:rPr>
                <w:rFonts w:ascii="Times New Roman" w:hAnsi="Times New Roman" w:eastAsia="Times New Roman" w:cs="Times New Roman"/>
                <w:color w:val="0000FF"/>
                <w:spacing w:val="-3"/>
                <w:sz w:val="20"/>
                <w:szCs w:val="20"/>
              </w:rPr>
              <w:t>12</w:t>
            </w:r>
          </w:p>
        </w:tc>
        <w:tc>
          <w:tcPr>
            <w:tcW w:w="696" w:type="dxa"/>
            <w:tcBorders>
              <w:right w:val="single" w:color="000000" w:sz="10" w:space="0"/>
            </w:tcBorders>
            <w:vAlign w:val="top"/>
          </w:tcPr>
          <w:p w14:paraId="2EBCD270">
            <w:pPr>
              <w:spacing w:before="133"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464D007">
            <w:pPr>
              <w:rPr>
                <w:rFonts w:ascii="Arial"/>
                <w:sz w:val="21"/>
              </w:rPr>
            </w:pPr>
          </w:p>
        </w:tc>
      </w:tr>
      <w:tr w14:paraId="226A7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136D702C">
            <w:pPr>
              <w:rPr>
                <w:rFonts w:ascii="Arial"/>
                <w:sz w:val="21"/>
              </w:rPr>
            </w:pPr>
          </w:p>
        </w:tc>
        <w:tc>
          <w:tcPr>
            <w:tcW w:w="124" w:type="dxa"/>
            <w:tcBorders>
              <w:top w:val="nil"/>
              <w:bottom w:val="nil"/>
              <w:right w:val="single" w:color="000000" w:sz="10" w:space="0"/>
            </w:tcBorders>
            <w:vAlign w:val="top"/>
          </w:tcPr>
          <w:p w14:paraId="2D92AE02">
            <w:pPr>
              <w:rPr>
                <w:rFonts w:ascii="Arial"/>
                <w:sz w:val="21"/>
              </w:rPr>
            </w:pPr>
          </w:p>
        </w:tc>
        <w:tc>
          <w:tcPr>
            <w:tcW w:w="441" w:type="dxa"/>
            <w:vMerge w:val="continue"/>
            <w:tcBorders>
              <w:top w:val="nil"/>
              <w:left w:val="single" w:color="000000" w:sz="10" w:space="0"/>
              <w:bottom w:val="nil"/>
            </w:tcBorders>
            <w:vAlign w:val="top"/>
          </w:tcPr>
          <w:p w14:paraId="2125CE6A">
            <w:pPr>
              <w:rPr>
                <w:rFonts w:ascii="Arial"/>
                <w:sz w:val="21"/>
              </w:rPr>
            </w:pPr>
          </w:p>
        </w:tc>
        <w:tc>
          <w:tcPr>
            <w:tcW w:w="509" w:type="dxa"/>
            <w:vMerge w:val="continue"/>
            <w:tcBorders>
              <w:top w:val="nil"/>
              <w:bottom w:val="nil"/>
            </w:tcBorders>
            <w:textDirection w:val="tbRlV"/>
            <w:vAlign w:val="top"/>
          </w:tcPr>
          <w:p w14:paraId="119EAFED">
            <w:pPr>
              <w:rPr>
                <w:rFonts w:ascii="Arial"/>
                <w:sz w:val="21"/>
              </w:rPr>
            </w:pPr>
          </w:p>
        </w:tc>
        <w:tc>
          <w:tcPr>
            <w:tcW w:w="451" w:type="dxa"/>
            <w:vMerge w:val="continue"/>
            <w:tcBorders>
              <w:top w:val="nil"/>
            </w:tcBorders>
            <w:textDirection w:val="tbRlV"/>
            <w:vAlign w:val="top"/>
          </w:tcPr>
          <w:p w14:paraId="61D206C2">
            <w:pPr>
              <w:rPr>
                <w:rFonts w:ascii="Arial"/>
                <w:sz w:val="21"/>
              </w:rPr>
            </w:pPr>
          </w:p>
        </w:tc>
        <w:tc>
          <w:tcPr>
            <w:tcW w:w="1949" w:type="dxa"/>
            <w:vAlign w:val="top"/>
          </w:tcPr>
          <w:p w14:paraId="33A4E9B5">
            <w:pPr>
              <w:pStyle w:val="6"/>
              <w:spacing w:before="91" w:line="203" w:lineRule="auto"/>
              <w:ind w:left="320"/>
              <w:rPr>
                <w:sz w:val="22"/>
                <w:szCs w:val="22"/>
              </w:rPr>
            </w:pPr>
            <w:r>
              <w:rPr>
                <w:color w:val="0000FF"/>
                <w:spacing w:val="-2"/>
                <w:sz w:val="22"/>
                <w:szCs w:val="22"/>
              </w:rPr>
              <w:t>铝回收冷却池</w:t>
            </w:r>
          </w:p>
        </w:tc>
        <w:tc>
          <w:tcPr>
            <w:tcW w:w="555" w:type="dxa"/>
            <w:vAlign w:val="top"/>
          </w:tcPr>
          <w:p w14:paraId="0161F8B2">
            <w:pPr>
              <w:spacing w:before="105"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78D23792">
            <w:pPr>
              <w:spacing w:before="129" w:line="189"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70</w:t>
            </w:r>
          </w:p>
        </w:tc>
        <w:tc>
          <w:tcPr>
            <w:tcW w:w="690" w:type="dxa"/>
            <w:vAlign w:val="top"/>
          </w:tcPr>
          <w:p w14:paraId="719A9C6D">
            <w:pPr>
              <w:rPr>
                <w:rFonts w:ascii="Arial"/>
                <w:sz w:val="21"/>
              </w:rPr>
            </w:pPr>
          </w:p>
        </w:tc>
        <w:tc>
          <w:tcPr>
            <w:tcW w:w="861" w:type="dxa"/>
            <w:vAlign w:val="top"/>
          </w:tcPr>
          <w:p w14:paraId="0822D7E4">
            <w:pPr>
              <w:spacing w:before="137" w:line="195" w:lineRule="auto"/>
              <w:ind w:left="16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-13.67</w:t>
            </w:r>
          </w:p>
        </w:tc>
        <w:tc>
          <w:tcPr>
            <w:tcW w:w="877" w:type="dxa"/>
            <w:vAlign w:val="top"/>
          </w:tcPr>
          <w:p w14:paraId="4B13A480">
            <w:pPr>
              <w:spacing w:before="137" w:line="195" w:lineRule="auto"/>
              <w:ind w:left="203"/>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46.71</w:t>
            </w:r>
          </w:p>
        </w:tc>
        <w:tc>
          <w:tcPr>
            <w:tcW w:w="720" w:type="dxa"/>
            <w:vAlign w:val="top"/>
          </w:tcPr>
          <w:p w14:paraId="6A2CAA51">
            <w:pPr>
              <w:spacing w:before="137"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44D2A05D">
            <w:pPr>
              <w:spacing w:before="113" w:line="195" w:lineRule="auto"/>
              <w:ind w:left="199"/>
              <w:rPr>
                <w:rFonts w:ascii="Times New Roman" w:hAnsi="Times New Roman" w:eastAsia="Times New Roman" w:cs="Times New Roman"/>
                <w:sz w:val="20"/>
                <w:szCs w:val="20"/>
              </w:rPr>
            </w:pPr>
            <w:r>
              <w:rPr>
                <w:rFonts w:ascii="Times New Roman" w:hAnsi="Times New Roman" w:eastAsia="Times New Roman" w:cs="Times New Roman"/>
                <w:color w:val="0000FF"/>
                <w:spacing w:val="-6"/>
                <w:sz w:val="20"/>
                <w:szCs w:val="20"/>
              </w:rPr>
              <w:t>13.</w:t>
            </w:r>
            <w:r>
              <w:rPr>
                <w:rFonts w:ascii="Times New Roman" w:hAnsi="Times New Roman" w:eastAsia="Times New Roman" w:cs="Times New Roman"/>
                <w:color w:val="0000FF"/>
                <w:spacing w:val="-24"/>
                <w:sz w:val="20"/>
                <w:szCs w:val="20"/>
              </w:rPr>
              <w:t xml:space="preserve"> </w:t>
            </w:r>
            <w:r>
              <w:rPr>
                <w:rFonts w:ascii="Times New Roman" w:hAnsi="Times New Roman" w:eastAsia="Times New Roman" w:cs="Times New Roman"/>
                <w:color w:val="0000FF"/>
                <w:spacing w:val="-6"/>
                <w:sz w:val="20"/>
                <w:szCs w:val="20"/>
              </w:rPr>
              <w:t>14</w:t>
            </w:r>
          </w:p>
        </w:tc>
        <w:tc>
          <w:tcPr>
            <w:tcW w:w="765" w:type="dxa"/>
            <w:vAlign w:val="top"/>
          </w:tcPr>
          <w:p w14:paraId="4857061D">
            <w:pPr>
              <w:spacing w:before="108" w:line="195" w:lineRule="auto"/>
              <w:ind w:left="15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39.64</w:t>
            </w:r>
          </w:p>
        </w:tc>
        <w:tc>
          <w:tcPr>
            <w:tcW w:w="660" w:type="dxa"/>
            <w:vAlign w:val="top"/>
          </w:tcPr>
          <w:p w14:paraId="52D9EFD5">
            <w:pPr>
              <w:pStyle w:val="6"/>
              <w:spacing w:before="91" w:line="203" w:lineRule="auto"/>
              <w:ind w:left="117"/>
              <w:rPr>
                <w:sz w:val="22"/>
                <w:szCs w:val="22"/>
              </w:rPr>
            </w:pPr>
            <w:r>
              <w:rPr>
                <w:color w:val="0000FF"/>
                <w:spacing w:val="-3"/>
                <w:sz w:val="22"/>
                <w:szCs w:val="22"/>
              </w:rPr>
              <w:t>昼夜</w:t>
            </w:r>
          </w:p>
        </w:tc>
        <w:tc>
          <w:tcPr>
            <w:tcW w:w="750" w:type="dxa"/>
            <w:vAlign w:val="top"/>
          </w:tcPr>
          <w:p w14:paraId="14AFE41E">
            <w:pPr>
              <w:spacing w:before="129"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074561A7">
            <w:pPr>
              <w:spacing w:before="137"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18.64</w:t>
            </w:r>
          </w:p>
        </w:tc>
        <w:tc>
          <w:tcPr>
            <w:tcW w:w="696" w:type="dxa"/>
            <w:tcBorders>
              <w:right w:val="single" w:color="000000" w:sz="10" w:space="0"/>
            </w:tcBorders>
            <w:vAlign w:val="top"/>
          </w:tcPr>
          <w:p w14:paraId="2D577252">
            <w:pPr>
              <w:spacing w:before="13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4D7C4391">
            <w:pPr>
              <w:rPr>
                <w:rFonts w:ascii="Arial"/>
                <w:sz w:val="21"/>
              </w:rPr>
            </w:pPr>
          </w:p>
        </w:tc>
      </w:tr>
      <w:tr w14:paraId="7A660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0B21E7CD">
            <w:pPr>
              <w:rPr>
                <w:rFonts w:ascii="Arial"/>
                <w:sz w:val="21"/>
              </w:rPr>
            </w:pPr>
          </w:p>
        </w:tc>
        <w:tc>
          <w:tcPr>
            <w:tcW w:w="124" w:type="dxa"/>
            <w:tcBorders>
              <w:top w:val="nil"/>
              <w:bottom w:val="nil"/>
              <w:right w:val="single" w:color="000000" w:sz="10" w:space="0"/>
            </w:tcBorders>
            <w:vAlign w:val="top"/>
          </w:tcPr>
          <w:p w14:paraId="7BBB6C19">
            <w:pPr>
              <w:rPr>
                <w:rFonts w:ascii="Arial"/>
                <w:sz w:val="21"/>
              </w:rPr>
            </w:pPr>
          </w:p>
        </w:tc>
        <w:tc>
          <w:tcPr>
            <w:tcW w:w="441" w:type="dxa"/>
            <w:vMerge w:val="continue"/>
            <w:tcBorders>
              <w:top w:val="nil"/>
              <w:left w:val="single" w:color="000000" w:sz="10" w:space="0"/>
              <w:bottom w:val="nil"/>
            </w:tcBorders>
            <w:vAlign w:val="top"/>
          </w:tcPr>
          <w:p w14:paraId="76CF21F6">
            <w:pPr>
              <w:rPr>
                <w:rFonts w:ascii="Arial"/>
                <w:sz w:val="21"/>
              </w:rPr>
            </w:pPr>
          </w:p>
        </w:tc>
        <w:tc>
          <w:tcPr>
            <w:tcW w:w="509" w:type="dxa"/>
            <w:vMerge w:val="continue"/>
            <w:tcBorders>
              <w:top w:val="nil"/>
              <w:bottom w:val="nil"/>
            </w:tcBorders>
            <w:textDirection w:val="tbRlV"/>
            <w:vAlign w:val="top"/>
          </w:tcPr>
          <w:p w14:paraId="31617235">
            <w:pPr>
              <w:rPr>
                <w:rFonts w:ascii="Arial"/>
                <w:sz w:val="21"/>
              </w:rPr>
            </w:pPr>
          </w:p>
        </w:tc>
        <w:tc>
          <w:tcPr>
            <w:tcW w:w="451" w:type="dxa"/>
            <w:vMerge w:val="restart"/>
            <w:tcBorders>
              <w:bottom w:val="nil"/>
            </w:tcBorders>
            <w:textDirection w:val="tbRlV"/>
            <w:vAlign w:val="top"/>
          </w:tcPr>
          <w:p w14:paraId="73953804">
            <w:pPr>
              <w:pStyle w:val="6"/>
              <w:spacing w:before="113" w:line="210" w:lineRule="auto"/>
              <w:ind w:left="98"/>
              <w:rPr>
                <w:sz w:val="22"/>
                <w:szCs w:val="22"/>
              </w:rPr>
            </w:pPr>
            <w:r>
              <w:rPr>
                <w:color w:val="0000FF"/>
                <w:sz w:val="22"/>
                <w:szCs w:val="22"/>
              </w:rPr>
              <w:t>西</w:t>
            </w:r>
            <w:r>
              <w:rPr>
                <w:color w:val="0000FF"/>
                <w:spacing w:val="10"/>
                <w:sz w:val="22"/>
                <w:szCs w:val="22"/>
              </w:rPr>
              <w:t xml:space="preserve"> </w:t>
            </w:r>
            <w:r>
              <w:rPr>
                <w:color w:val="0000FF"/>
                <w:sz w:val="22"/>
                <w:szCs w:val="22"/>
              </w:rPr>
              <w:t>侧</w:t>
            </w:r>
          </w:p>
        </w:tc>
        <w:tc>
          <w:tcPr>
            <w:tcW w:w="1949" w:type="dxa"/>
            <w:vAlign w:val="top"/>
          </w:tcPr>
          <w:p w14:paraId="50AA5D6A">
            <w:pPr>
              <w:pStyle w:val="6"/>
              <w:spacing w:before="93" w:line="201" w:lineRule="auto"/>
              <w:ind w:left="430"/>
              <w:rPr>
                <w:sz w:val="22"/>
                <w:szCs w:val="22"/>
              </w:rPr>
            </w:pPr>
            <w:r>
              <w:rPr>
                <w:color w:val="0000FF"/>
                <w:spacing w:val="-2"/>
                <w:sz w:val="22"/>
                <w:szCs w:val="22"/>
              </w:rPr>
              <w:t>铝回收装置</w:t>
            </w:r>
          </w:p>
        </w:tc>
        <w:tc>
          <w:tcPr>
            <w:tcW w:w="555" w:type="dxa"/>
            <w:vAlign w:val="top"/>
          </w:tcPr>
          <w:p w14:paraId="2E39E667">
            <w:pPr>
              <w:spacing w:before="105"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042DF26B">
            <w:pPr>
              <w:spacing w:before="129"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Align w:val="top"/>
          </w:tcPr>
          <w:p w14:paraId="75B5B6B9">
            <w:pPr>
              <w:rPr>
                <w:rFonts w:ascii="Arial"/>
                <w:sz w:val="21"/>
              </w:rPr>
            </w:pPr>
          </w:p>
        </w:tc>
        <w:tc>
          <w:tcPr>
            <w:tcW w:w="861" w:type="dxa"/>
            <w:vAlign w:val="top"/>
          </w:tcPr>
          <w:p w14:paraId="27A8605C">
            <w:pPr>
              <w:spacing w:before="137" w:line="195" w:lineRule="auto"/>
              <w:ind w:left="217"/>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-9.15</w:t>
            </w:r>
          </w:p>
        </w:tc>
        <w:tc>
          <w:tcPr>
            <w:tcW w:w="877" w:type="dxa"/>
            <w:vAlign w:val="top"/>
          </w:tcPr>
          <w:p w14:paraId="64E2D543">
            <w:pPr>
              <w:spacing w:before="137" w:line="195" w:lineRule="auto"/>
              <w:ind w:left="210"/>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50.21</w:t>
            </w:r>
          </w:p>
        </w:tc>
        <w:tc>
          <w:tcPr>
            <w:tcW w:w="720" w:type="dxa"/>
            <w:vAlign w:val="top"/>
          </w:tcPr>
          <w:p w14:paraId="425EE0A1">
            <w:pPr>
              <w:spacing w:before="137"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62B1D997">
            <w:pPr>
              <w:spacing w:before="115"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45.</w:t>
            </w:r>
            <w:r>
              <w:rPr>
                <w:rFonts w:ascii="Times New Roman" w:hAnsi="Times New Roman" w:eastAsia="Times New Roman" w:cs="Times New Roman"/>
                <w:color w:val="0000FF"/>
                <w:spacing w:val="-23"/>
                <w:sz w:val="20"/>
                <w:szCs w:val="20"/>
              </w:rPr>
              <w:t xml:space="preserve"> </w:t>
            </w:r>
            <w:r>
              <w:rPr>
                <w:rFonts w:ascii="Times New Roman" w:hAnsi="Times New Roman" w:eastAsia="Times New Roman" w:cs="Times New Roman"/>
                <w:color w:val="0000FF"/>
                <w:spacing w:val="-2"/>
                <w:sz w:val="20"/>
                <w:szCs w:val="20"/>
              </w:rPr>
              <w:t>14</w:t>
            </w:r>
          </w:p>
        </w:tc>
        <w:tc>
          <w:tcPr>
            <w:tcW w:w="765" w:type="dxa"/>
            <w:vAlign w:val="top"/>
          </w:tcPr>
          <w:p w14:paraId="32B2ADDC">
            <w:pPr>
              <w:spacing w:before="110" w:line="195" w:lineRule="auto"/>
              <w:ind w:left="148"/>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46.97</w:t>
            </w:r>
          </w:p>
        </w:tc>
        <w:tc>
          <w:tcPr>
            <w:tcW w:w="660" w:type="dxa"/>
            <w:vAlign w:val="top"/>
          </w:tcPr>
          <w:p w14:paraId="38D51EB8">
            <w:pPr>
              <w:pStyle w:val="6"/>
              <w:spacing w:before="93" w:line="201" w:lineRule="auto"/>
              <w:ind w:left="117"/>
              <w:rPr>
                <w:sz w:val="22"/>
                <w:szCs w:val="22"/>
              </w:rPr>
            </w:pPr>
            <w:r>
              <w:rPr>
                <w:color w:val="0000FF"/>
                <w:spacing w:val="-3"/>
                <w:sz w:val="22"/>
                <w:szCs w:val="22"/>
              </w:rPr>
              <w:t>昼夜</w:t>
            </w:r>
          </w:p>
        </w:tc>
        <w:tc>
          <w:tcPr>
            <w:tcW w:w="750" w:type="dxa"/>
            <w:vAlign w:val="top"/>
          </w:tcPr>
          <w:p w14:paraId="00BAD9F4">
            <w:pPr>
              <w:spacing w:before="129"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1156F3CB">
            <w:pPr>
              <w:spacing w:before="137"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25.97</w:t>
            </w:r>
          </w:p>
        </w:tc>
        <w:tc>
          <w:tcPr>
            <w:tcW w:w="696" w:type="dxa"/>
            <w:tcBorders>
              <w:right w:val="single" w:color="000000" w:sz="10" w:space="0"/>
            </w:tcBorders>
            <w:vAlign w:val="top"/>
          </w:tcPr>
          <w:p w14:paraId="3D67DFA9">
            <w:pPr>
              <w:spacing w:before="137"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6056E351">
            <w:pPr>
              <w:rPr>
                <w:rFonts w:ascii="Arial"/>
                <w:sz w:val="21"/>
              </w:rPr>
            </w:pPr>
          </w:p>
        </w:tc>
      </w:tr>
      <w:tr w14:paraId="73E18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97" w:type="dxa"/>
            <w:vMerge w:val="continue"/>
            <w:tcBorders>
              <w:top w:val="nil"/>
              <w:bottom w:val="nil"/>
            </w:tcBorders>
            <w:vAlign w:val="top"/>
          </w:tcPr>
          <w:p w14:paraId="7CFEB548">
            <w:pPr>
              <w:rPr>
                <w:rFonts w:ascii="Arial"/>
                <w:sz w:val="21"/>
              </w:rPr>
            </w:pPr>
          </w:p>
        </w:tc>
        <w:tc>
          <w:tcPr>
            <w:tcW w:w="124" w:type="dxa"/>
            <w:tcBorders>
              <w:top w:val="nil"/>
              <w:bottom w:val="nil"/>
              <w:right w:val="single" w:color="000000" w:sz="10" w:space="0"/>
            </w:tcBorders>
            <w:vAlign w:val="top"/>
          </w:tcPr>
          <w:p w14:paraId="6BF2C85B">
            <w:pPr>
              <w:rPr>
                <w:rFonts w:ascii="Arial"/>
                <w:sz w:val="21"/>
              </w:rPr>
            </w:pPr>
          </w:p>
        </w:tc>
        <w:tc>
          <w:tcPr>
            <w:tcW w:w="441" w:type="dxa"/>
            <w:vMerge w:val="continue"/>
            <w:tcBorders>
              <w:top w:val="nil"/>
              <w:left w:val="single" w:color="000000" w:sz="10" w:space="0"/>
              <w:bottom w:val="nil"/>
            </w:tcBorders>
            <w:vAlign w:val="top"/>
          </w:tcPr>
          <w:p w14:paraId="32B20F15">
            <w:pPr>
              <w:rPr>
                <w:rFonts w:ascii="Arial"/>
                <w:sz w:val="21"/>
              </w:rPr>
            </w:pPr>
          </w:p>
        </w:tc>
        <w:tc>
          <w:tcPr>
            <w:tcW w:w="509" w:type="dxa"/>
            <w:vMerge w:val="continue"/>
            <w:tcBorders>
              <w:top w:val="nil"/>
              <w:bottom w:val="nil"/>
            </w:tcBorders>
            <w:textDirection w:val="tbRlV"/>
            <w:vAlign w:val="top"/>
          </w:tcPr>
          <w:p w14:paraId="4231C17A">
            <w:pPr>
              <w:rPr>
                <w:rFonts w:ascii="Arial"/>
                <w:sz w:val="21"/>
              </w:rPr>
            </w:pPr>
          </w:p>
        </w:tc>
        <w:tc>
          <w:tcPr>
            <w:tcW w:w="451" w:type="dxa"/>
            <w:vMerge w:val="continue"/>
            <w:tcBorders>
              <w:top w:val="nil"/>
            </w:tcBorders>
            <w:textDirection w:val="tbRlV"/>
            <w:vAlign w:val="top"/>
          </w:tcPr>
          <w:p w14:paraId="24F7265C">
            <w:pPr>
              <w:rPr>
                <w:rFonts w:ascii="Arial"/>
                <w:sz w:val="21"/>
              </w:rPr>
            </w:pPr>
          </w:p>
        </w:tc>
        <w:tc>
          <w:tcPr>
            <w:tcW w:w="1949" w:type="dxa"/>
            <w:vAlign w:val="top"/>
          </w:tcPr>
          <w:p w14:paraId="24464A69">
            <w:pPr>
              <w:pStyle w:val="6"/>
              <w:spacing w:before="95" w:line="205" w:lineRule="auto"/>
              <w:ind w:left="320"/>
              <w:rPr>
                <w:sz w:val="22"/>
                <w:szCs w:val="22"/>
              </w:rPr>
            </w:pPr>
            <w:r>
              <w:rPr>
                <w:color w:val="0000FF"/>
                <w:spacing w:val="-2"/>
                <w:sz w:val="22"/>
                <w:szCs w:val="22"/>
              </w:rPr>
              <w:t>铝回收冷却池</w:t>
            </w:r>
          </w:p>
        </w:tc>
        <w:tc>
          <w:tcPr>
            <w:tcW w:w="555" w:type="dxa"/>
            <w:vAlign w:val="top"/>
          </w:tcPr>
          <w:p w14:paraId="45F25986">
            <w:pPr>
              <w:spacing w:before="107"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1F5B8F1F">
            <w:pPr>
              <w:spacing w:before="131" w:line="189"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70</w:t>
            </w:r>
          </w:p>
        </w:tc>
        <w:tc>
          <w:tcPr>
            <w:tcW w:w="690" w:type="dxa"/>
            <w:vAlign w:val="top"/>
          </w:tcPr>
          <w:p w14:paraId="183370B5">
            <w:pPr>
              <w:rPr>
                <w:rFonts w:ascii="Arial"/>
                <w:sz w:val="21"/>
              </w:rPr>
            </w:pPr>
          </w:p>
        </w:tc>
        <w:tc>
          <w:tcPr>
            <w:tcW w:w="861" w:type="dxa"/>
            <w:vAlign w:val="top"/>
          </w:tcPr>
          <w:p w14:paraId="67373162">
            <w:pPr>
              <w:spacing w:before="139" w:line="195" w:lineRule="auto"/>
              <w:ind w:left="16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-13.67</w:t>
            </w:r>
          </w:p>
        </w:tc>
        <w:tc>
          <w:tcPr>
            <w:tcW w:w="877" w:type="dxa"/>
            <w:vAlign w:val="top"/>
          </w:tcPr>
          <w:p w14:paraId="1FFE807F">
            <w:pPr>
              <w:spacing w:before="139" w:line="195" w:lineRule="auto"/>
              <w:ind w:left="203"/>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46.71</w:t>
            </w:r>
          </w:p>
        </w:tc>
        <w:tc>
          <w:tcPr>
            <w:tcW w:w="720" w:type="dxa"/>
            <w:vAlign w:val="top"/>
          </w:tcPr>
          <w:p w14:paraId="4E95127D">
            <w:pPr>
              <w:spacing w:before="139"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4" w:type="dxa"/>
            <w:vAlign w:val="top"/>
          </w:tcPr>
          <w:p w14:paraId="7CC0E43F">
            <w:pPr>
              <w:spacing w:before="117"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40.66</w:t>
            </w:r>
          </w:p>
        </w:tc>
        <w:tc>
          <w:tcPr>
            <w:tcW w:w="765" w:type="dxa"/>
            <w:vAlign w:val="top"/>
          </w:tcPr>
          <w:p w14:paraId="5EBD5AE8">
            <w:pPr>
              <w:spacing w:before="113" w:line="195" w:lineRule="auto"/>
              <w:ind w:left="154"/>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37.05</w:t>
            </w:r>
          </w:p>
        </w:tc>
        <w:tc>
          <w:tcPr>
            <w:tcW w:w="660" w:type="dxa"/>
            <w:vAlign w:val="top"/>
          </w:tcPr>
          <w:p w14:paraId="62BEFDFD">
            <w:pPr>
              <w:pStyle w:val="6"/>
              <w:spacing w:before="95" w:line="205" w:lineRule="auto"/>
              <w:ind w:left="117"/>
              <w:rPr>
                <w:sz w:val="22"/>
                <w:szCs w:val="22"/>
              </w:rPr>
            </w:pPr>
            <w:r>
              <w:rPr>
                <w:color w:val="0000FF"/>
                <w:spacing w:val="-3"/>
                <w:sz w:val="22"/>
                <w:szCs w:val="22"/>
              </w:rPr>
              <w:t>昼夜</w:t>
            </w:r>
          </w:p>
        </w:tc>
        <w:tc>
          <w:tcPr>
            <w:tcW w:w="750" w:type="dxa"/>
            <w:vAlign w:val="top"/>
          </w:tcPr>
          <w:p w14:paraId="23E72F92">
            <w:pPr>
              <w:spacing w:before="131"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52B49509">
            <w:pPr>
              <w:spacing w:before="139"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16.05</w:t>
            </w:r>
          </w:p>
        </w:tc>
        <w:tc>
          <w:tcPr>
            <w:tcW w:w="696" w:type="dxa"/>
            <w:tcBorders>
              <w:right w:val="single" w:color="000000" w:sz="10" w:space="0"/>
            </w:tcBorders>
            <w:vAlign w:val="top"/>
          </w:tcPr>
          <w:p w14:paraId="785EA07C">
            <w:pPr>
              <w:spacing w:before="139"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bottom w:val="nil"/>
            </w:tcBorders>
            <w:vAlign w:val="top"/>
          </w:tcPr>
          <w:p w14:paraId="020070EE">
            <w:pPr>
              <w:rPr>
                <w:rFonts w:ascii="Arial"/>
                <w:sz w:val="21"/>
              </w:rPr>
            </w:pPr>
          </w:p>
        </w:tc>
      </w:tr>
      <w:tr w14:paraId="78605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597" w:type="dxa"/>
            <w:vMerge w:val="continue"/>
            <w:tcBorders>
              <w:top w:val="nil"/>
            </w:tcBorders>
            <w:vAlign w:val="top"/>
          </w:tcPr>
          <w:p w14:paraId="2DFA4A11">
            <w:pPr>
              <w:rPr>
                <w:rFonts w:ascii="Arial"/>
                <w:sz w:val="21"/>
              </w:rPr>
            </w:pPr>
          </w:p>
        </w:tc>
        <w:tc>
          <w:tcPr>
            <w:tcW w:w="124" w:type="dxa"/>
            <w:tcBorders>
              <w:top w:val="nil"/>
              <w:right w:val="single" w:color="000000" w:sz="10" w:space="0"/>
            </w:tcBorders>
            <w:vAlign w:val="top"/>
          </w:tcPr>
          <w:p w14:paraId="667EA56C">
            <w:pPr>
              <w:rPr>
                <w:rFonts w:ascii="Arial"/>
                <w:sz w:val="21"/>
              </w:rPr>
            </w:pPr>
          </w:p>
        </w:tc>
        <w:tc>
          <w:tcPr>
            <w:tcW w:w="441" w:type="dxa"/>
            <w:vMerge w:val="continue"/>
            <w:tcBorders>
              <w:top w:val="nil"/>
              <w:left w:val="single" w:color="000000" w:sz="10" w:space="0"/>
            </w:tcBorders>
            <w:vAlign w:val="top"/>
          </w:tcPr>
          <w:p w14:paraId="2E009BFB">
            <w:pPr>
              <w:rPr>
                <w:rFonts w:ascii="Arial"/>
                <w:sz w:val="21"/>
              </w:rPr>
            </w:pPr>
          </w:p>
        </w:tc>
        <w:tc>
          <w:tcPr>
            <w:tcW w:w="509" w:type="dxa"/>
            <w:vMerge w:val="continue"/>
            <w:tcBorders>
              <w:top w:val="nil"/>
            </w:tcBorders>
            <w:textDirection w:val="tbRlV"/>
            <w:vAlign w:val="top"/>
          </w:tcPr>
          <w:p w14:paraId="36D642CB">
            <w:pPr>
              <w:rPr>
                <w:rFonts w:ascii="Arial"/>
                <w:sz w:val="21"/>
              </w:rPr>
            </w:pPr>
          </w:p>
        </w:tc>
        <w:tc>
          <w:tcPr>
            <w:tcW w:w="451" w:type="dxa"/>
            <w:vAlign w:val="top"/>
          </w:tcPr>
          <w:p w14:paraId="605A16DF">
            <w:pPr>
              <w:pStyle w:val="6"/>
              <w:spacing w:before="91" w:line="216" w:lineRule="auto"/>
              <w:ind w:left="122"/>
              <w:rPr>
                <w:sz w:val="22"/>
                <w:szCs w:val="22"/>
              </w:rPr>
            </w:pPr>
            <w:r>
              <w:rPr>
                <w:color w:val="0000FF"/>
                <w:sz w:val="22"/>
                <w:szCs w:val="22"/>
              </w:rPr>
              <w:t>南</w:t>
            </w:r>
          </w:p>
        </w:tc>
        <w:tc>
          <w:tcPr>
            <w:tcW w:w="1949" w:type="dxa"/>
            <w:vAlign w:val="top"/>
          </w:tcPr>
          <w:p w14:paraId="4543856D">
            <w:pPr>
              <w:pStyle w:val="6"/>
              <w:spacing w:before="91" w:line="216" w:lineRule="auto"/>
              <w:ind w:left="430"/>
              <w:rPr>
                <w:sz w:val="22"/>
                <w:szCs w:val="22"/>
              </w:rPr>
            </w:pPr>
            <w:r>
              <w:rPr>
                <w:color w:val="0000FF"/>
                <w:spacing w:val="-2"/>
                <w:sz w:val="22"/>
                <w:szCs w:val="22"/>
              </w:rPr>
              <w:t>铝回收装置</w:t>
            </w:r>
          </w:p>
        </w:tc>
        <w:tc>
          <w:tcPr>
            <w:tcW w:w="555" w:type="dxa"/>
            <w:vAlign w:val="top"/>
          </w:tcPr>
          <w:p w14:paraId="1C6B8ADD">
            <w:pPr>
              <w:spacing w:before="102" w:line="189" w:lineRule="auto"/>
              <w:ind w:left="24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vAlign w:val="top"/>
          </w:tcPr>
          <w:p w14:paraId="22EF30EC">
            <w:pPr>
              <w:spacing w:before="126" w:line="189" w:lineRule="auto"/>
              <w:ind w:left="304"/>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vAlign w:val="top"/>
          </w:tcPr>
          <w:p w14:paraId="51EB68D8">
            <w:pPr>
              <w:rPr>
                <w:rFonts w:ascii="Arial"/>
                <w:sz w:val="21"/>
              </w:rPr>
            </w:pPr>
          </w:p>
        </w:tc>
        <w:tc>
          <w:tcPr>
            <w:tcW w:w="861" w:type="dxa"/>
            <w:vAlign w:val="top"/>
          </w:tcPr>
          <w:p w14:paraId="2ECD3EF7">
            <w:pPr>
              <w:spacing w:before="134" w:line="195" w:lineRule="auto"/>
              <w:ind w:left="217"/>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-9.15</w:t>
            </w:r>
          </w:p>
        </w:tc>
        <w:tc>
          <w:tcPr>
            <w:tcW w:w="877" w:type="dxa"/>
            <w:vAlign w:val="top"/>
          </w:tcPr>
          <w:p w14:paraId="09A5B527">
            <w:pPr>
              <w:spacing w:before="134" w:line="195" w:lineRule="auto"/>
              <w:ind w:left="210"/>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50.21</w:t>
            </w:r>
          </w:p>
        </w:tc>
        <w:tc>
          <w:tcPr>
            <w:tcW w:w="720" w:type="dxa"/>
            <w:vAlign w:val="top"/>
          </w:tcPr>
          <w:p w14:paraId="7D947E76">
            <w:pPr>
              <w:spacing w:before="135"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4" w:type="dxa"/>
            <w:vAlign w:val="top"/>
          </w:tcPr>
          <w:p w14:paraId="1DD50D4A">
            <w:pPr>
              <w:spacing w:before="113" w:line="195" w:lineRule="auto"/>
              <w:ind w:left="238"/>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8.69</w:t>
            </w:r>
          </w:p>
        </w:tc>
        <w:tc>
          <w:tcPr>
            <w:tcW w:w="765" w:type="dxa"/>
            <w:vAlign w:val="top"/>
          </w:tcPr>
          <w:p w14:paraId="7B11DE12">
            <w:pPr>
              <w:spacing w:before="108" w:line="195" w:lineRule="auto"/>
              <w:ind w:left="15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51.80</w:t>
            </w:r>
          </w:p>
        </w:tc>
        <w:tc>
          <w:tcPr>
            <w:tcW w:w="660" w:type="dxa"/>
            <w:vAlign w:val="top"/>
          </w:tcPr>
          <w:p w14:paraId="25149C5A">
            <w:pPr>
              <w:pStyle w:val="6"/>
              <w:spacing w:before="91" w:line="216" w:lineRule="auto"/>
              <w:ind w:left="117"/>
              <w:rPr>
                <w:sz w:val="22"/>
                <w:szCs w:val="22"/>
              </w:rPr>
            </w:pPr>
            <w:r>
              <w:rPr>
                <w:color w:val="0000FF"/>
                <w:spacing w:val="-3"/>
                <w:sz w:val="22"/>
                <w:szCs w:val="22"/>
              </w:rPr>
              <w:t>昼夜</w:t>
            </w:r>
          </w:p>
        </w:tc>
        <w:tc>
          <w:tcPr>
            <w:tcW w:w="750" w:type="dxa"/>
            <w:vAlign w:val="top"/>
          </w:tcPr>
          <w:p w14:paraId="0A3ADECD">
            <w:pPr>
              <w:spacing w:before="126"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4" w:type="dxa"/>
            <w:vAlign w:val="top"/>
          </w:tcPr>
          <w:p w14:paraId="748907C2">
            <w:pPr>
              <w:spacing w:before="134"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30.80</w:t>
            </w:r>
          </w:p>
        </w:tc>
        <w:tc>
          <w:tcPr>
            <w:tcW w:w="696" w:type="dxa"/>
            <w:tcBorders>
              <w:right w:val="single" w:color="000000" w:sz="10" w:space="0"/>
            </w:tcBorders>
            <w:vAlign w:val="top"/>
          </w:tcPr>
          <w:p w14:paraId="13051AAA">
            <w:pPr>
              <w:spacing w:before="135" w:line="195" w:lineRule="auto"/>
              <w:ind w:left="31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9" w:type="dxa"/>
            <w:tcBorders>
              <w:top w:val="nil"/>
              <w:left w:val="single" w:color="000000" w:sz="10" w:space="0"/>
            </w:tcBorders>
            <w:vAlign w:val="top"/>
          </w:tcPr>
          <w:p w14:paraId="2B44DBAB">
            <w:pPr>
              <w:rPr>
                <w:rFonts w:ascii="Arial"/>
                <w:sz w:val="21"/>
              </w:rPr>
            </w:pPr>
          </w:p>
        </w:tc>
      </w:tr>
    </w:tbl>
    <w:p w14:paraId="428908CC">
      <w:pPr>
        <w:pStyle w:val="2"/>
        <w:rPr>
          <w:sz w:val="21"/>
        </w:rPr>
      </w:pPr>
    </w:p>
    <w:p w14:paraId="239DFCDA">
      <w:pPr>
        <w:rPr>
          <w:sz w:val="21"/>
          <w:szCs w:val="21"/>
        </w:rPr>
        <w:sectPr>
          <w:footerReference r:id="rId132" w:type="default"/>
          <w:pgSz w:w="16840" w:h="11907"/>
          <w:pgMar w:top="400" w:right="1588" w:bottom="999" w:left="2014" w:header="0" w:footer="657" w:gutter="0"/>
          <w:cols w:space="720" w:num="1"/>
        </w:sectPr>
      </w:pPr>
    </w:p>
    <w:p w14:paraId="116DE5FA">
      <w:pPr>
        <w:spacing w:before="42"/>
      </w:pPr>
    </w:p>
    <w:p w14:paraId="7DD1CCF0">
      <w:pPr>
        <w:spacing w:before="41"/>
      </w:pPr>
    </w:p>
    <w:p w14:paraId="4179F2E4">
      <w:pPr>
        <w:spacing w:before="41"/>
      </w:pPr>
    </w:p>
    <w:p w14:paraId="48559E87">
      <w:pPr>
        <w:spacing w:before="41"/>
      </w:pPr>
    </w:p>
    <w:tbl>
      <w:tblPr>
        <w:tblStyle w:val="5"/>
        <w:tblW w:w="132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123"/>
        <w:gridCol w:w="441"/>
        <w:gridCol w:w="52"/>
        <w:gridCol w:w="457"/>
        <w:gridCol w:w="451"/>
        <w:gridCol w:w="687"/>
        <w:gridCol w:w="1057"/>
        <w:gridCol w:w="205"/>
        <w:gridCol w:w="555"/>
        <w:gridCol w:w="163"/>
        <w:gridCol w:w="647"/>
        <w:gridCol w:w="251"/>
        <w:gridCol w:w="439"/>
        <w:gridCol w:w="599"/>
        <w:gridCol w:w="263"/>
        <w:gridCol w:w="877"/>
        <w:gridCol w:w="720"/>
        <w:gridCol w:w="320"/>
        <w:gridCol w:w="505"/>
        <w:gridCol w:w="764"/>
        <w:gridCol w:w="380"/>
        <w:gridCol w:w="280"/>
        <w:gridCol w:w="750"/>
        <w:gridCol w:w="550"/>
        <w:gridCol w:w="275"/>
        <w:gridCol w:w="696"/>
        <w:gridCol w:w="128"/>
      </w:tblGrid>
      <w:tr w14:paraId="46824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597" w:type="dxa"/>
            <w:vMerge w:val="restart"/>
            <w:tcBorders>
              <w:bottom w:val="nil"/>
            </w:tcBorders>
            <w:vAlign w:val="top"/>
          </w:tcPr>
          <w:p w14:paraId="2D252954">
            <w:pPr>
              <w:rPr>
                <w:rFonts w:ascii="Arial"/>
                <w:sz w:val="21"/>
              </w:rPr>
            </w:pPr>
          </w:p>
        </w:tc>
        <w:tc>
          <w:tcPr>
            <w:tcW w:w="123" w:type="dxa"/>
            <w:tcBorders>
              <w:bottom w:val="nil"/>
              <w:right w:val="single" w:color="000000" w:sz="10" w:space="0"/>
            </w:tcBorders>
            <w:vAlign w:val="top"/>
          </w:tcPr>
          <w:p w14:paraId="03F62122">
            <w:pPr>
              <w:rPr>
                <w:rFonts w:ascii="Arial"/>
                <w:sz w:val="21"/>
              </w:rPr>
            </w:pPr>
          </w:p>
        </w:tc>
        <w:tc>
          <w:tcPr>
            <w:tcW w:w="441" w:type="dxa"/>
            <w:vMerge w:val="restart"/>
            <w:tcBorders>
              <w:left w:val="single" w:color="000000" w:sz="10" w:space="0"/>
              <w:bottom w:val="nil"/>
            </w:tcBorders>
            <w:vAlign w:val="top"/>
          </w:tcPr>
          <w:p w14:paraId="680DC2E4">
            <w:pPr>
              <w:rPr>
                <w:rFonts w:ascii="Arial"/>
                <w:sz w:val="21"/>
              </w:rPr>
            </w:pPr>
          </w:p>
        </w:tc>
        <w:tc>
          <w:tcPr>
            <w:tcW w:w="509" w:type="dxa"/>
            <w:gridSpan w:val="2"/>
            <w:vMerge w:val="restart"/>
            <w:tcBorders>
              <w:bottom w:val="nil"/>
            </w:tcBorders>
            <w:textDirection w:val="tbRlV"/>
            <w:vAlign w:val="top"/>
          </w:tcPr>
          <w:p w14:paraId="4FCAA7A1">
            <w:pPr>
              <w:pStyle w:val="6"/>
              <w:spacing w:before="141" w:line="207" w:lineRule="auto"/>
              <w:ind w:left="99"/>
              <w:rPr>
                <w:sz w:val="22"/>
                <w:szCs w:val="22"/>
              </w:rPr>
            </w:pPr>
            <w:r>
              <w:rPr>
                <w:color w:val="0000FF"/>
                <w:sz w:val="22"/>
                <w:szCs w:val="22"/>
              </w:rPr>
              <w:t>车</w:t>
            </w:r>
            <w:r>
              <w:rPr>
                <w:color w:val="0000FF"/>
                <w:spacing w:val="8"/>
                <w:sz w:val="22"/>
                <w:szCs w:val="22"/>
              </w:rPr>
              <w:t xml:space="preserve"> </w:t>
            </w:r>
            <w:r>
              <w:rPr>
                <w:color w:val="0000FF"/>
                <w:sz w:val="22"/>
                <w:szCs w:val="22"/>
              </w:rPr>
              <w:t>间</w:t>
            </w:r>
          </w:p>
        </w:tc>
        <w:tc>
          <w:tcPr>
            <w:tcW w:w="451" w:type="dxa"/>
            <w:vAlign w:val="top"/>
          </w:tcPr>
          <w:p w14:paraId="5193E9FA">
            <w:pPr>
              <w:pStyle w:val="6"/>
              <w:spacing w:before="98" w:line="209" w:lineRule="auto"/>
              <w:ind w:left="119"/>
              <w:rPr>
                <w:sz w:val="22"/>
                <w:szCs w:val="22"/>
              </w:rPr>
            </w:pPr>
            <w:r>
              <w:rPr>
                <w:color w:val="0000FF"/>
                <w:sz w:val="22"/>
                <w:szCs w:val="22"/>
              </w:rPr>
              <w:t>侧</w:t>
            </w:r>
          </w:p>
        </w:tc>
        <w:tc>
          <w:tcPr>
            <w:tcW w:w="1949" w:type="dxa"/>
            <w:gridSpan w:val="3"/>
            <w:vAlign w:val="top"/>
          </w:tcPr>
          <w:p w14:paraId="575254FF">
            <w:pPr>
              <w:pStyle w:val="6"/>
              <w:spacing w:before="98" w:line="209" w:lineRule="auto"/>
              <w:ind w:left="321"/>
              <w:rPr>
                <w:sz w:val="22"/>
                <w:szCs w:val="22"/>
              </w:rPr>
            </w:pPr>
            <w:r>
              <w:rPr>
                <w:color w:val="0000FF"/>
                <w:spacing w:val="-2"/>
                <w:sz w:val="22"/>
                <w:szCs w:val="22"/>
              </w:rPr>
              <w:t>铝回收冷却池</w:t>
            </w:r>
          </w:p>
        </w:tc>
        <w:tc>
          <w:tcPr>
            <w:tcW w:w="555" w:type="dxa"/>
            <w:vAlign w:val="top"/>
          </w:tcPr>
          <w:p w14:paraId="7505E070">
            <w:pPr>
              <w:spacing w:before="110" w:line="189" w:lineRule="auto"/>
              <w:ind w:left="24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gridSpan w:val="2"/>
            <w:vAlign w:val="top"/>
          </w:tcPr>
          <w:p w14:paraId="00522F59">
            <w:pPr>
              <w:spacing w:before="134" w:line="189" w:lineRule="auto"/>
              <w:ind w:left="299"/>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70</w:t>
            </w:r>
          </w:p>
        </w:tc>
        <w:tc>
          <w:tcPr>
            <w:tcW w:w="690" w:type="dxa"/>
            <w:gridSpan w:val="2"/>
            <w:vAlign w:val="top"/>
          </w:tcPr>
          <w:p w14:paraId="492957F2">
            <w:pPr>
              <w:rPr>
                <w:rFonts w:ascii="Arial"/>
                <w:sz w:val="21"/>
              </w:rPr>
            </w:pPr>
          </w:p>
        </w:tc>
        <w:tc>
          <w:tcPr>
            <w:tcW w:w="862" w:type="dxa"/>
            <w:gridSpan w:val="2"/>
            <w:vAlign w:val="top"/>
          </w:tcPr>
          <w:p w14:paraId="07FBB8D5">
            <w:pPr>
              <w:spacing w:before="142" w:line="195" w:lineRule="auto"/>
              <w:ind w:left="16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-13.67</w:t>
            </w:r>
          </w:p>
        </w:tc>
        <w:tc>
          <w:tcPr>
            <w:tcW w:w="877" w:type="dxa"/>
            <w:vAlign w:val="top"/>
          </w:tcPr>
          <w:p w14:paraId="0211C551">
            <w:pPr>
              <w:spacing w:before="142" w:line="195" w:lineRule="auto"/>
              <w:ind w:left="203"/>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46.71</w:t>
            </w:r>
          </w:p>
        </w:tc>
        <w:tc>
          <w:tcPr>
            <w:tcW w:w="720" w:type="dxa"/>
            <w:vAlign w:val="top"/>
          </w:tcPr>
          <w:p w14:paraId="7D2C6003">
            <w:pPr>
              <w:spacing w:before="142"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5" w:type="dxa"/>
            <w:gridSpan w:val="2"/>
            <w:vAlign w:val="top"/>
          </w:tcPr>
          <w:p w14:paraId="2D9B3F31">
            <w:pPr>
              <w:spacing w:before="121" w:line="195" w:lineRule="auto"/>
              <w:ind w:left="235"/>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5.30</w:t>
            </w:r>
          </w:p>
        </w:tc>
        <w:tc>
          <w:tcPr>
            <w:tcW w:w="764" w:type="dxa"/>
            <w:vAlign w:val="top"/>
          </w:tcPr>
          <w:p w14:paraId="477EC0A8">
            <w:pPr>
              <w:spacing w:before="116" w:line="195" w:lineRule="auto"/>
              <w:ind w:left="147"/>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45.17</w:t>
            </w:r>
          </w:p>
        </w:tc>
        <w:tc>
          <w:tcPr>
            <w:tcW w:w="660" w:type="dxa"/>
            <w:gridSpan w:val="2"/>
            <w:vAlign w:val="top"/>
          </w:tcPr>
          <w:p w14:paraId="60D22863">
            <w:pPr>
              <w:pStyle w:val="6"/>
              <w:spacing w:before="98" w:line="209" w:lineRule="auto"/>
              <w:ind w:left="117"/>
              <w:rPr>
                <w:sz w:val="22"/>
                <w:szCs w:val="22"/>
              </w:rPr>
            </w:pPr>
            <w:r>
              <w:rPr>
                <w:color w:val="0000FF"/>
                <w:spacing w:val="-3"/>
                <w:sz w:val="22"/>
                <w:szCs w:val="22"/>
              </w:rPr>
              <w:t>昼夜</w:t>
            </w:r>
          </w:p>
        </w:tc>
        <w:tc>
          <w:tcPr>
            <w:tcW w:w="750" w:type="dxa"/>
            <w:vAlign w:val="top"/>
          </w:tcPr>
          <w:p w14:paraId="1473B186">
            <w:pPr>
              <w:spacing w:before="13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5" w:type="dxa"/>
            <w:gridSpan w:val="2"/>
            <w:vAlign w:val="top"/>
          </w:tcPr>
          <w:p w14:paraId="279D5B1E">
            <w:pPr>
              <w:spacing w:before="142"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24.17</w:t>
            </w:r>
          </w:p>
        </w:tc>
        <w:tc>
          <w:tcPr>
            <w:tcW w:w="696" w:type="dxa"/>
            <w:tcBorders>
              <w:right w:val="single" w:color="000000" w:sz="10" w:space="0"/>
            </w:tcBorders>
            <w:vAlign w:val="top"/>
          </w:tcPr>
          <w:p w14:paraId="529BCFDF">
            <w:pPr>
              <w:spacing w:before="143" w:line="195" w:lineRule="auto"/>
              <w:ind w:left="318"/>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8" w:type="dxa"/>
            <w:tcBorders>
              <w:left w:val="single" w:color="000000" w:sz="10" w:space="0"/>
              <w:bottom w:val="nil"/>
            </w:tcBorders>
            <w:vAlign w:val="top"/>
          </w:tcPr>
          <w:p w14:paraId="40D550BC">
            <w:pPr>
              <w:rPr>
                <w:rFonts w:ascii="Arial"/>
                <w:sz w:val="21"/>
              </w:rPr>
            </w:pPr>
          </w:p>
        </w:tc>
      </w:tr>
      <w:tr w14:paraId="56863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97" w:type="dxa"/>
            <w:vMerge w:val="continue"/>
            <w:tcBorders>
              <w:top w:val="nil"/>
              <w:bottom w:val="nil"/>
            </w:tcBorders>
            <w:vAlign w:val="top"/>
          </w:tcPr>
          <w:p w14:paraId="5DEF54A8">
            <w:pPr>
              <w:rPr>
                <w:rFonts w:ascii="Arial"/>
                <w:sz w:val="21"/>
              </w:rPr>
            </w:pPr>
          </w:p>
        </w:tc>
        <w:tc>
          <w:tcPr>
            <w:tcW w:w="123" w:type="dxa"/>
            <w:tcBorders>
              <w:top w:val="nil"/>
              <w:bottom w:val="nil"/>
              <w:right w:val="single" w:color="000000" w:sz="10" w:space="0"/>
            </w:tcBorders>
            <w:vAlign w:val="top"/>
          </w:tcPr>
          <w:p w14:paraId="2E8921A0">
            <w:pPr>
              <w:rPr>
                <w:rFonts w:ascii="Arial"/>
                <w:sz w:val="21"/>
              </w:rPr>
            </w:pPr>
          </w:p>
        </w:tc>
        <w:tc>
          <w:tcPr>
            <w:tcW w:w="441" w:type="dxa"/>
            <w:vMerge w:val="continue"/>
            <w:tcBorders>
              <w:top w:val="nil"/>
              <w:left w:val="single" w:color="000000" w:sz="10" w:space="0"/>
              <w:bottom w:val="nil"/>
            </w:tcBorders>
            <w:vAlign w:val="top"/>
          </w:tcPr>
          <w:p w14:paraId="3A16ECFB">
            <w:pPr>
              <w:rPr>
                <w:rFonts w:ascii="Arial"/>
                <w:sz w:val="21"/>
              </w:rPr>
            </w:pPr>
          </w:p>
        </w:tc>
        <w:tc>
          <w:tcPr>
            <w:tcW w:w="509" w:type="dxa"/>
            <w:gridSpan w:val="2"/>
            <w:vMerge w:val="continue"/>
            <w:tcBorders>
              <w:top w:val="nil"/>
              <w:bottom w:val="nil"/>
            </w:tcBorders>
            <w:textDirection w:val="tbRlV"/>
            <w:vAlign w:val="top"/>
          </w:tcPr>
          <w:p w14:paraId="466D7E1E">
            <w:pPr>
              <w:rPr>
                <w:rFonts w:ascii="Arial"/>
                <w:sz w:val="21"/>
              </w:rPr>
            </w:pPr>
          </w:p>
        </w:tc>
        <w:tc>
          <w:tcPr>
            <w:tcW w:w="451" w:type="dxa"/>
            <w:vMerge w:val="restart"/>
            <w:tcBorders>
              <w:bottom w:val="nil"/>
            </w:tcBorders>
            <w:textDirection w:val="tbRlV"/>
            <w:vAlign w:val="top"/>
          </w:tcPr>
          <w:p w14:paraId="7DA44C0A">
            <w:pPr>
              <w:pStyle w:val="6"/>
              <w:spacing w:before="112" w:line="210" w:lineRule="auto"/>
              <w:ind w:left="88"/>
              <w:rPr>
                <w:sz w:val="22"/>
                <w:szCs w:val="22"/>
              </w:rPr>
            </w:pPr>
            <w:r>
              <w:rPr>
                <w:color w:val="0000FF"/>
                <w:sz w:val="22"/>
                <w:szCs w:val="22"/>
              </w:rPr>
              <w:t>北</w:t>
            </w:r>
            <w:r>
              <w:rPr>
                <w:color w:val="0000FF"/>
                <w:spacing w:val="10"/>
                <w:sz w:val="22"/>
                <w:szCs w:val="22"/>
              </w:rPr>
              <w:t xml:space="preserve"> </w:t>
            </w:r>
            <w:r>
              <w:rPr>
                <w:color w:val="0000FF"/>
                <w:sz w:val="22"/>
                <w:szCs w:val="22"/>
              </w:rPr>
              <w:t>侧</w:t>
            </w:r>
          </w:p>
        </w:tc>
        <w:tc>
          <w:tcPr>
            <w:tcW w:w="1949" w:type="dxa"/>
            <w:gridSpan w:val="3"/>
            <w:vAlign w:val="top"/>
          </w:tcPr>
          <w:p w14:paraId="1A6ED844">
            <w:pPr>
              <w:pStyle w:val="6"/>
              <w:spacing w:before="83" w:line="210" w:lineRule="auto"/>
              <w:ind w:left="431"/>
              <w:rPr>
                <w:sz w:val="22"/>
                <w:szCs w:val="22"/>
              </w:rPr>
            </w:pPr>
            <w:r>
              <w:rPr>
                <w:color w:val="0000FF"/>
                <w:spacing w:val="-2"/>
                <w:sz w:val="22"/>
                <w:szCs w:val="22"/>
              </w:rPr>
              <w:t>铝回收装置</w:t>
            </w:r>
          </w:p>
        </w:tc>
        <w:tc>
          <w:tcPr>
            <w:tcW w:w="555" w:type="dxa"/>
            <w:vAlign w:val="top"/>
          </w:tcPr>
          <w:p w14:paraId="240DDE23">
            <w:pPr>
              <w:spacing w:before="98" w:line="189" w:lineRule="auto"/>
              <w:ind w:left="24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gridSpan w:val="2"/>
            <w:vAlign w:val="top"/>
          </w:tcPr>
          <w:p w14:paraId="7B6D2565">
            <w:pPr>
              <w:spacing w:before="122" w:line="189" w:lineRule="auto"/>
              <w:ind w:left="305"/>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gridSpan w:val="2"/>
            <w:vAlign w:val="top"/>
          </w:tcPr>
          <w:p w14:paraId="41957E52">
            <w:pPr>
              <w:rPr>
                <w:rFonts w:ascii="Arial"/>
                <w:sz w:val="21"/>
              </w:rPr>
            </w:pPr>
          </w:p>
        </w:tc>
        <w:tc>
          <w:tcPr>
            <w:tcW w:w="862" w:type="dxa"/>
            <w:gridSpan w:val="2"/>
            <w:vAlign w:val="top"/>
          </w:tcPr>
          <w:p w14:paraId="65EEA35F">
            <w:pPr>
              <w:spacing w:before="130" w:line="195" w:lineRule="auto"/>
              <w:ind w:left="218"/>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-9.15</w:t>
            </w:r>
          </w:p>
        </w:tc>
        <w:tc>
          <w:tcPr>
            <w:tcW w:w="877" w:type="dxa"/>
            <w:vAlign w:val="top"/>
          </w:tcPr>
          <w:p w14:paraId="6D730476">
            <w:pPr>
              <w:spacing w:before="130" w:line="195" w:lineRule="auto"/>
              <w:ind w:left="210"/>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50.21</w:t>
            </w:r>
          </w:p>
        </w:tc>
        <w:tc>
          <w:tcPr>
            <w:tcW w:w="720" w:type="dxa"/>
            <w:vAlign w:val="top"/>
          </w:tcPr>
          <w:p w14:paraId="6A27DC36">
            <w:pPr>
              <w:spacing w:before="130"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5" w:type="dxa"/>
            <w:gridSpan w:val="2"/>
            <w:vAlign w:val="top"/>
          </w:tcPr>
          <w:p w14:paraId="72331231">
            <w:pPr>
              <w:spacing w:before="108"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41.93</w:t>
            </w:r>
          </w:p>
        </w:tc>
        <w:tc>
          <w:tcPr>
            <w:tcW w:w="764" w:type="dxa"/>
            <w:vAlign w:val="top"/>
          </w:tcPr>
          <w:p w14:paraId="4ACF2530">
            <w:pPr>
              <w:spacing w:before="103" w:line="195" w:lineRule="auto"/>
              <w:ind w:left="147"/>
              <w:rPr>
                <w:rFonts w:ascii="Times New Roman" w:hAnsi="Times New Roman" w:eastAsia="Times New Roman" w:cs="Times New Roman"/>
                <w:sz w:val="20"/>
                <w:szCs w:val="20"/>
              </w:rPr>
            </w:pPr>
            <w:r>
              <w:rPr>
                <w:rFonts w:ascii="Times New Roman" w:hAnsi="Times New Roman" w:eastAsia="Times New Roman" w:cs="Times New Roman"/>
                <w:color w:val="0000FF"/>
                <w:spacing w:val="4"/>
                <w:sz w:val="20"/>
                <w:szCs w:val="20"/>
              </w:rPr>
              <w:t>47.03</w:t>
            </w:r>
          </w:p>
        </w:tc>
        <w:tc>
          <w:tcPr>
            <w:tcW w:w="660" w:type="dxa"/>
            <w:gridSpan w:val="2"/>
            <w:vAlign w:val="top"/>
          </w:tcPr>
          <w:p w14:paraId="7B890299">
            <w:pPr>
              <w:pStyle w:val="6"/>
              <w:spacing w:before="83" w:line="210" w:lineRule="auto"/>
              <w:ind w:left="117"/>
              <w:rPr>
                <w:sz w:val="22"/>
                <w:szCs w:val="22"/>
              </w:rPr>
            </w:pPr>
            <w:r>
              <w:rPr>
                <w:color w:val="0000FF"/>
                <w:spacing w:val="-3"/>
                <w:sz w:val="22"/>
                <w:szCs w:val="22"/>
              </w:rPr>
              <w:t>昼夜</w:t>
            </w:r>
          </w:p>
        </w:tc>
        <w:tc>
          <w:tcPr>
            <w:tcW w:w="750" w:type="dxa"/>
            <w:vAlign w:val="top"/>
          </w:tcPr>
          <w:p w14:paraId="716D1081">
            <w:pPr>
              <w:spacing w:before="122"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5" w:type="dxa"/>
            <w:gridSpan w:val="2"/>
            <w:vAlign w:val="top"/>
          </w:tcPr>
          <w:p w14:paraId="0FF33E36">
            <w:pPr>
              <w:spacing w:before="130" w:line="195" w:lineRule="auto"/>
              <w:ind w:left="18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26.03</w:t>
            </w:r>
          </w:p>
        </w:tc>
        <w:tc>
          <w:tcPr>
            <w:tcW w:w="696" w:type="dxa"/>
            <w:tcBorders>
              <w:right w:val="single" w:color="000000" w:sz="10" w:space="0"/>
            </w:tcBorders>
            <w:vAlign w:val="top"/>
          </w:tcPr>
          <w:p w14:paraId="6F4CCF3F">
            <w:pPr>
              <w:spacing w:before="130" w:line="195" w:lineRule="auto"/>
              <w:ind w:left="318"/>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8" w:type="dxa"/>
            <w:tcBorders>
              <w:top w:val="nil"/>
              <w:left w:val="single" w:color="000000" w:sz="10" w:space="0"/>
              <w:bottom w:val="nil"/>
            </w:tcBorders>
            <w:vAlign w:val="top"/>
          </w:tcPr>
          <w:p w14:paraId="18AAF33B">
            <w:pPr>
              <w:rPr>
                <w:rFonts w:ascii="Arial"/>
                <w:sz w:val="21"/>
              </w:rPr>
            </w:pPr>
          </w:p>
        </w:tc>
      </w:tr>
      <w:tr w14:paraId="5E3E2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97" w:type="dxa"/>
            <w:vMerge w:val="continue"/>
            <w:tcBorders>
              <w:top w:val="nil"/>
              <w:bottom w:val="nil"/>
            </w:tcBorders>
            <w:vAlign w:val="top"/>
          </w:tcPr>
          <w:p w14:paraId="1A430426">
            <w:pPr>
              <w:rPr>
                <w:rFonts w:ascii="Arial"/>
                <w:sz w:val="21"/>
              </w:rPr>
            </w:pPr>
          </w:p>
        </w:tc>
        <w:tc>
          <w:tcPr>
            <w:tcW w:w="123" w:type="dxa"/>
            <w:tcBorders>
              <w:top w:val="nil"/>
              <w:bottom w:val="nil"/>
              <w:right w:val="single" w:color="000000" w:sz="10" w:space="0"/>
            </w:tcBorders>
            <w:vAlign w:val="top"/>
          </w:tcPr>
          <w:p w14:paraId="3C8F628D">
            <w:pPr>
              <w:rPr>
                <w:rFonts w:ascii="Arial"/>
                <w:sz w:val="21"/>
              </w:rPr>
            </w:pPr>
          </w:p>
        </w:tc>
        <w:tc>
          <w:tcPr>
            <w:tcW w:w="441" w:type="dxa"/>
            <w:vMerge w:val="continue"/>
            <w:tcBorders>
              <w:top w:val="nil"/>
              <w:left w:val="single" w:color="000000" w:sz="10" w:space="0"/>
            </w:tcBorders>
            <w:vAlign w:val="top"/>
          </w:tcPr>
          <w:p w14:paraId="36E1C8E4">
            <w:pPr>
              <w:rPr>
                <w:rFonts w:ascii="Arial"/>
                <w:sz w:val="21"/>
              </w:rPr>
            </w:pPr>
          </w:p>
        </w:tc>
        <w:tc>
          <w:tcPr>
            <w:tcW w:w="509" w:type="dxa"/>
            <w:gridSpan w:val="2"/>
            <w:vMerge w:val="continue"/>
            <w:tcBorders>
              <w:top w:val="nil"/>
            </w:tcBorders>
            <w:textDirection w:val="tbRlV"/>
            <w:vAlign w:val="top"/>
          </w:tcPr>
          <w:p w14:paraId="178F0EDD">
            <w:pPr>
              <w:rPr>
                <w:rFonts w:ascii="Arial"/>
                <w:sz w:val="21"/>
              </w:rPr>
            </w:pPr>
          </w:p>
        </w:tc>
        <w:tc>
          <w:tcPr>
            <w:tcW w:w="451" w:type="dxa"/>
            <w:vMerge w:val="continue"/>
            <w:tcBorders>
              <w:top w:val="nil"/>
            </w:tcBorders>
            <w:textDirection w:val="tbRlV"/>
            <w:vAlign w:val="top"/>
          </w:tcPr>
          <w:p w14:paraId="2D0F396C">
            <w:pPr>
              <w:rPr>
                <w:rFonts w:ascii="Arial"/>
                <w:sz w:val="21"/>
              </w:rPr>
            </w:pPr>
          </w:p>
        </w:tc>
        <w:tc>
          <w:tcPr>
            <w:tcW w:w="1949" w:type="dxa"/>
            <w:gridSpan w:val="3"/>
            <w:vAlign w:val="top"/>
          </w:tcPr>
          <w:p w14:paraId="30DC62FE">
            <w:pPr>
              <w:pStyle w:val="6"/>
              <w:spacing w:before="85" w:line="212" w:lineRule="auto"/>
              <w:ind w:left="321"/>
              <w:rPr>
                <w:sz w:val="22"/>
                <w:szCs w:val="22"/>
              </w:rPr>
            </w:pPr>
            <w:r>
              <w:rPr>
                <w:color w:val="0000FF"/>
                <w:spacing w:val="-2"/>
                <w:sz w:val="22"/>
                <w:szCs w:val="22"/>
              </w:rPr>
              <w:t>铝回收冷却池</w:t>
            </w:r>
          </w:p>
        </w:tc>
        <w:tc>
          <w:tcPr>
            <w:tcW w:w="555" w:type="dxa"/>
            <w:vAlign w:val="top"/>
          </w:tcPr>
          <w:p w14:paraId="262501AC">
            <w:pPr>
              <w:spacing w:before="99" w:line="189" w:lineRule="auto"/>
              <w:ind w:left="24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gridSpan w:val="2"/>
            <w:vAlign w:val="top"/>
          </w:tcPr>
          <w:p w14:paraId="1B328FDF">
            <w:pPr>
              <w:spacing w:before="123" w:line="189" w:lineRule="auto"/>
              <w:ind w:left="299"/>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70</w:t>
            </w:r>
          </w:p>
        </w:tc>
        <w:tc>
          <w:tcPr>
            <w:tcW w:w="690" w:type="dxa"/>
            <w:gridSpan w:val="2"/>
            <w:vAlign w:val="top"/>
          </w:tcPr>
          <w:p w14:paraId="465F18A5">
            <w:pPr>
              <w:rPr>
                <w:rFonts w:ascii="Arial"/>
                <w:sz w:val="21"/>
              </w:rPr>
            </w:pPr>
          </w:p>
        </w:tc>
        <w:tc>
          <w:tcPr>
            <w:tcW w:w="862" w:type="dxa"/>
            <w:gridSpan w:val="2"/>
            <w:vAlign w:val="top"/>
          </w:tcPr>
          <w:p w14:paraId="4DA9DEE6">
            <w:pPr>
              <w:spacing w:before="131" w:line="195" w:lineRule="auto"/>
              <w:ind w:left="16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-13.67</w:t>
            </w:r>
          </w:p>
        </w:tc>
        <w:tc>
          <w:tcPr>
            <w:tcW w:w="877" w:type="dxa"/>
            <w:vAlign w:val="top"/>
          </w:tcPr>
          <w:p w14:paraId="280D3A14">
            <w:pPr>
              <w:spacing w:before="131" w:line="195" w:lineRule="auto"/>
              <w:ind w:left="203"/>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46.71</w:t>
            </w:r>
          </w:p>
        </w:tc>
        <w:tc>
          <w:tcPr>
            <w:tcW w:w="720" w:type="dxa"/>
            <w:vAlign w:val="top"/>
          </w:tcPr>
          <w:p w14:paraId="7B5FB833">
            <w:pPr>
              <w:spacing w:before="131"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0.5</w:t>
            </w:r>
          </w:p>
        </w:tc>
        <w:tc>
          <w:tcPr>
            <w:tcW w:w="825" w:type="dxa"/>
            <w:gridSpan w:val="2"/>
            <w:vAlign w:val="top"/>
          </w:tcPr>
          <w:p w14:paraId="436518C5">
            <w:pPr>
              <w:spacing w:before="110"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47.64</w:t>
            </w:r>
          </w:p>
        </w:tc>
        <w:tc>
          <w:tcPr>
            <w:tcW w:w="764" w:type="dxa"/>
            <w:vAlign w:val="top"/>
          </w:tcPr>
          <w:p w14:paraId="2A16E3BB">
            <w:pPr>
              <w:spacing w:before="105" w:line="195" w:lineRule="auto"/>
              <w:ind w:left="153"/>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36.94</w:t>
            </w:r>
          </w:p>
        </w:tc>
        <w:tc>
          <w:tcPr>
            <w:tcW w:w="660" w:type="dxa"/>
            <w:gridSpan w:val="2"/>
            <w:vAlign w:val="top"/>
          </w:tcPr>
          <w:p w14:paraId="63623F55">
            <w:pPr>
              <w:pStyle w:val="6"/>
              <w:spacing w:before="85" w:line="212" w:lineRule="auto"/>
              <w:ind w:left="117"/>
              <w:rPr>
                <w:sz w:val="22"/>
                <w:szCs w:val="22"/>
              </w:rPr>
            </w:pPr>
            <w:r>
              <w:rPr>
                <w:color w:val="0000FF"/>
                <w:spacing w:val="-3"/>
                <w:sz w:val="22"/>
                <w:szCs w:val="22"/>
              </w:rPr>
              <w:t>昼夜</w:t>
            </w:r>
          </w:p>
        </w:tc>
        <w:tc>
          <w:tcPr>
            <w:tcW w:w="750" w:type="dxa"/>
            <w:vAlign w:val="top"/>
          </w:tcPr>
          <w:p w14:paraId="4CA6BDD5">
            <w:pPr>
              <w:spacing w:before="123"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5" w:type="dxa"/>
            <w:gridSpan w:val="2"/>
            <w:vAlign w:val="top"/>
          </w:tcPr>
          <w:p w14:paraId="0F62C8D0">
            <w:pPr>
              <w:spacing w:before="131" w:line="195" w:lineRule="auto"/>
              <w:ind w:left="200"/>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15.94</w:t>
            </w:r>
          </w:p>
        </w:tc>
        <w:tc>
          <w:tcPr>
            <w:tcW w:w="696" w:type="dxa"/>
            <w:tcBorders>
              <w:right w:val="single" w:color="000000" w:sz="10" w:space="0"/>
            </w:tcBorders>
            <w:vAlign w:val="top"/>
          </w:tcPr>
          <w:p w14:paraId="0A350AC7">
            <w:pPr>
              <w:spacing w:before="131" w:line="195" w:lineRule="auto"/>
              <w:ind w:left="318"/>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8" w:type="dxa"/>
            <w:tcBorders>
              <w:top w:val="nil"/>
              <w:left w:val="single" w:color="000000" w:sz="10" w:space="0"/>
              <w:bottom w:val="nil"/>
            </w:tcBorders>
            <w:vAlign w:val="top"/>
          </w:tcPr>
          <w:p w14:paraId="3C669647">
            <w:pPr>
              <w:rPr>
                <w:rFonts w:ascii="Arial"/>
                <w:sz w:val="21"/>
              </w:rPr>
            </w:pPr>
          </w:p>
        </w:tc>
      </w:tr>
      <w:tr w14:paraId="79108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97" w:type="dxa"/>
            <w:vMerge w:val="continue"/>
            <w:tcBorders>
              <w:top w:val="nil"/>
              <w:bottom w:val="nil"/>
            </w:tcBorders>
            <w:vAlign w:val="top"/>
          </w:tcPr>
          <w:p w14:paraId="2B7827C0">
            <w:pPr>
              <w:rPr>
                <w:rFonts w:ascii="Arial"/>
                <w:sz w:val="21"/>
              </w:rPr>
            </w:pPr>
          </w:p>
        </w:tc>
        <w:tc>
          <w:tcPr>
            <w:tcW w:w="123" w:type="dxa"/>
            <w:tcBorders>
              <w:top w:val="nil"/>
              <w:bottom w:val="nil"/>
              <w:right w:val="single" w:color="000000" w:sz="10" w:space="0"/>
            </w:tcBorders>
            <w:vAlign w:val="top"/>
          </w:tcPr>
          <w:p w14:paraId="553BBBFC">
            <w:pPr>
              <w:rPr>
                <w:rFonts w:ascii="Arial"/>
                <w:sz w:val="21"/>
              </w:rPr>
            </w:pPr>
          </w:p>
        </w:tc>
        <w:tc>
          <w:tcPr>
            <w:tcW w:w="441" w:type="dxa"/>
            <w:vMerge w:val="restart"/>
            <w:tcBorders>
              <w:left w:val="single" w:color="000000" w:sz="10" w:space="0"/>
              <w:bottom w:val="nil"/>
            </w:tcBorders>
            <w:vAlign w:val="top"/>
          </w:tcPr>
          <w:p w14:paraId="6C51A50B">
            <w:pPr>
              <w:spacing w:line="276" w:lineRule="auto"/>
              <w:rPr>
                <w:rFonts w:ascii="Arial"/>
                <w:sz w:val="21"/>
              </w:rPr>
            </w:pPr>
          </w:p>
          <w:p w14:paraId="19E49DA5">
            <w:pPr>
              <w:spacing w:line="276" w:lineRule="auto"/>
              <w:rPr>
                <w:rFonts w:ascii="Arial"/>
                <w:sz w:val="21"/>
              </w:rPr>
            </w:pPr>
          </w:p>
          <w:p w14:paraId="45957554">
            <w:pPr>
              <w:spacing w:line="276" w:lineRule="auto"/>
              <w:rPr>
                <w:rFonts w:ascii="Arial"/>
                <w:sz w:val="21"/>
              </w:rPr>
            </w:pPr>
          </w:p>
          <w:p w14:paraId="5D1C4F37">
            <w:pPr>
              <w:spacing w:line="276" w:lineRule="auto"/>
              <w:rPr>
                <w:rFonts w:ascii="Arial"/>
                <w:sz w:val="21"/>
              </w:rPr>
            </w:pPr>
          </w:p>
          <w:p w14:paraId="35C6C8C1">
            <w:pPr>
              <w:spacing w:line="277" w:lineRule="auto"/>
              <w:rPr>
                <w:rFonts w:ascii="Arial"/>
                <w:sz w:val="21"/>
              </w:rPr>
            </w:pPr>
          </w:p>
          <w:p w14:paraId="0EDD4EB2">
            <w:pPr>
              <w:spacing w:before="63" w:line="189" w:lineRule="auto"/>
              <w:ind w:left="161"/>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3</w:t>
            </w:r>
          </w:p>
        </w:tc>
        <w:tc>
          <w:tcPr>
            <w:tcW w:w="509" w:type="dxa"/>
            <w:gridSpan w:val="2"/>
            <w:vMerge w:val="restart"/>
            <w:tcBorders>
              <w:bottom w:val="nil"/>
            </w:tcBorders>
            <w:textDirection w:val="tbRlV"/>
            <w:vAlign w:val="top"/>
          </w:tcPr>
          <w:p w14:paraId="1DB1E2A2">
            <w:pPr>
              <w:pStyle w:val="6"/>
              <w:spacing w:before="141" w:line="209" w:lineRule="auto"/>
              <w:ind w:left="906"/>
              <w:rPr>
                <w:sz w:val="22"/>
                <w:szCs w:val="22"/>
              </w:rPr>
            </w:pPr>
            <w:r>
              <w:rPr>
                <w:color w:val="0000FF"/>
                <w:spacing w:val="2"/>
                <w:sz w:val="22"/>
                <w:szCs w:val="22"/>
              </w:rPr>
              <w:t>空</w:t>
            </w:r>
            <w:r>
              <w:rPr>
                <w:color w:val="0000FF"/>
                <w:spacing w:val="10"/>
                <w:sz w:val="22"/>
                <w:szCs w:val="22"/>
              </w:rPr>
              <w:t xml:space="preserve"> </w:t>
            </w:r>
            <w:r>
              <w:rPr>
                <w:color w:val="0000FF"/>
                <w:spacing w:val="2"/>
                <w:sz w:val="22"/>
                <w:szCs w:val="22"/>
              </w:rPr>
              <w:t>压 机</w:t>
            </w:r>
            <w:r>
              <w:rPr>
                <w:color w:val="0000FF"/>
                <w:spacing w:val="10"/>
                <w:sz w:val="22"/>
                <w:szCs w:val="22"/>
              </w:rPr>
              <w:t xml:space="preserve"> </w:t>
            </w:r>
            <w:r>
              <w:rPr>
                <w:color w:val="0000FF"/>
                <w:spacing w:val="2"/>
                <w:sz w:val="22"/>
                <w:szCs w:val="22"/>
              </w:rPr>
              <w:t>房</w:t>
            </w:r>
          </w:p>
        </w:tc>
        <w:tc>
          <w:tcPr>
            <w:tcW w:w="451" w:type="dxa"/>
            <w:vMerge w:val="restart"/>
            <w:tcBorders>
              <w:bottom w:val="nil"/>
            </w:tcBorders>
            <w:textDirection w:val="tbRlV"/>
            <w:vAlign w:val="top"/>
          </w:tcPr>
          <w:p w14:paraId="3B667873">
            <w:pPr>
              <w:pStyle w:val="6"/>
              <w:spacing w:before="112" w:line="210" w:lineRule="auto"/>
              <w:ind w:left="87"/>
              <w:rPr>
                <w:sz w:val="22"/>
                <w:szCs w:val="22"/>
              </w:rPr>
            </w:pPr>
            <w:r>
              <w:rPr>
                <w:color w:val="0000FF"/>
                <w:sz w:val="22"/>
                <w:szCs w:val="22"/>
              </w:rPr>
              <w:t>东</w:t>
            </w:r>
            <w:r>
              <w:rPr>
                <w:color w:val="0000FF"/>
                <w:spacing w:val="10"/>
                <w:sz w:val="22"/>
                <w:szCs w:val="22"/>
              </w:rPr>
              <w:t xml:space="preserve"> </w:t>
            </w:r>
            <w:r>
              <w:rPr>
                <w:color w:val="0000FF"/>
                <w:sz w:val="22"/>
                <w:szCs w:val="22"/>
              </w:rPr>
              <w:t>侧</w:t>
            </w:r>
          </w:p>
        </w:tc>
        <w:tc>
          <w:tcPr>
            <w:tcW w:w="1949" w:type="dxa"/>
            <w:gridSpan w:val="3"/>
            <w:vAlign w:val="top"/>
          </w:tcPr>
          <w:p w14:paraId="2C954CFA">
            <w:pPr>
              <w:pStyle w:val="6"/>
              <w:spacing w:before="82" w:line="211" w:lineRule="auto"/>
              <w:ind w:left="131"/>
              <w:rPr>
                <w:rFonts w:ascii="Times New Roman" w:hAnsi="Times New Roman" w:eastAsia="Times New Roman" w:cs="Times New Roman"/>
                <w:sz w:val="22"/>
                <w:szCs w:val="22"/>
              </w:rPr>
            </w:pPr>
            <w:r>
              <w:rPr>
                <w:color w:val="0000FF"/>
                <w:spacing w:val="-2"/>
                <w:sz w:val="22"/>
                <w:szCs w:val="22"/>
              </w:rPr>
              <w:t>螺杆变频空压机</w:t>
            </w:r>
            <w:r>
              <w:rPr>
                <w:color w:val="0000FF"/>
                <w:spacing w:val="-27"/>
                <w:sz w:val="22"/>
                <w:szCs w:val="22"/>
              </w:rPr>
              <w:t xml:space="preserve"> </w:t>
            </w:r>
            <w:r>
              <w:rPr>
                <w:rFonts w:ascii="Times New Roman" w:hAnsi="Times New Roman" w:eastAsia="Times New Roman" w:cs="Times New Roman"/>
                <w:color w:val="0000FF"/>
                <w:spacing w:val="-2"/>
                <w:sz w:val="22"/>
                <w:szCs w:val="22"/>
              </w:rPr>
              <w:t>1</w:t>
            </w:r>
          </w:p>
        </w:tc>
        <w:tc>
          <w:tcPr>
            <w:tcW w:w="555" w:type="dxa"/>
            <w:vAlign w:val="top"/>
          </w:tcPr>
          <w:p w14:paraId="6238C975">
            <w:pPr>
              <w:spacing w:before="97" w:line="189" w:lineRule="auto"/>
              <w:ind w:left="24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gridSpan w:val="2"/>
            <w:vAlign w:val="top"/>
          </w:tcPr>
          <w:p w14:paraId="2609D72C">
            <w:pPr>
              <w:spacing w:before="121" w:line="189" w:lineRule="auto"/>
              <w:ind w:left="305"/>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gridSpan w:val="2"/>
            <w:vMerge w:val="restart"/>
            <w:tcBorders>
              <w:bottom w:val="nil"/>
            </w:tcBorders>
            <w:vAlign w:val="top"/>
          </w:tcPr>
          <w:p w14:paraId="5D41CD8C">
            <w:pPr>
              <w:spacing w:line="331" w:lineRule="auto"/>
              <w:rPr>
                <w:rFonts w:ascii="Arial"/>
                <w:sz w:val="21"/>
              </w:rPr>
            </w:pPr>
          </w:p>
          <w:p w14:paraId="3EC0A781">
            <w:pPr>
              <w:spacing w:line="331" w:lineRule="auto"/>
              <w:rPr>
                <w:rFonts w:ascii="Arial"/>
                <w:sz w:val="21"/>
              </w:rPr>
            </w:pPr>
          </w:p>
          <w:p w14:paraId="367C197E">
            <w:pPr>
              <w:pStyle w:val="6"/>
              <w:spacing w:before="72" w:line="286" w:lineRule="auto"/>
              <w:ind w:left="132" w:right="120" w:hanging="1"/>
              <w:rPr>
                <w:sz w:val="22"/>
                <w:szCs w:val="22"/>
              </w:rPr>
            </w:pPr>
            <w:r>
              <w:rPr>
                <w:color w:val="0000FF"/>
                <w:spacing w:val="-4"/>
                <w:sz w:val="22"/>
                <w:szCs w:val="22"/>
              </w:rPr>
              <w:t>基础</w:t>
            </w:r>
            <w:r>
              <w:rPr>
                <w:color w:val="0000FF"/>
                <w:spacing w:val="34"/>
                <w:w w:val="130"/>
                <w:sz w:val="22"/>
                <w:szCs w:val="22"/>
              </w:rPr>
              <w:t>减</w:t>
            </w:r>
            <w:r>
              <w:rPr>
                <w:color w:val="0000FF"/>
                <w:spacing w:val="-5"/>
                <w:sz w:val="22"/>
                <w:szCs w:val="22"/>
              </w:rPr>
              <w:t>震、厂房隔声</w:t>
            </w:r>
          </w:p>
        </w:tc>
        <w:tc>
          <w:tcPr>
            <w:tcW w:w="862" w:type="dxa"/>
            <w:gridSpan w:val="2"/>
            <w:vAlign w:val="top"/>
          </w:tcPr>
          <w:p w14:paraId="5CCB6773">
            <w:pPr>
              <w:spacing w:before="129" w:line="195" w:lineRule="auto"/>
              <w:ind w:left="16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-54.95</w:t>
            </w:r>
          </w:p>
        </w:tc>
        <w:tc>
          <w:tcPr>
            <w:tcW w:w="877" w:type="dxa"/>
            <w:vAlign w:val="top"/>
          </w:tcPr>
          <w:p w14:paraId="586BA86E">
            <w:pPr>
              <w:spacing w:before="129" w:line="195" w:lineRule="auto"/>
              <w:ind w:left="22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12.38</w:t>
            </w:r>
          </w:p>
        </w:tc>
        <w:tc>
          <w:tcPr>
            <w:tcW w:w="720" w:type="dxa"/>
            <w:vAlign w:val="top"/>
          </w:tcPr>
          <w:p w14:paraId="4BD6D52F">
            <w:pPr>
              <w:spacing w:before="129"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5" w:type="dxa"/>
            <w:gridSpan w:val="2"/>
            <w:vAlign w:val="top"/>
          </w:tcPr>
          <w:p w14:paraId="5F5F7F6D">
            <w:pPr>
              <w:spacing w:before="105"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8"/>
                <w:sz w:val="20"/>
                <w:szCs w:val="20"/>
              </w:rPr>
              <w:t>1.</w:t>
            </w:r>
            <w:r>
              <w:rPr>
                <w:rFonts w:ascii="Times New Roman" w:hAnsi="Times New Roman" w:eastAsia="Times New Roman" w:cs="Times New Roman"/>
                <w:color w:val="0000FF"/>
                <w:spacing w:val="-25"/>
                <w:sz w:val="20"/>
                <w:szCs w:val="20"/>
              </w:rPr>
              <w:t xml:space="preserve"> </w:t>
            </w:r>
            <w:r>
              <w:rPr>
                <w:rFonts w:ascii="Times New Roman" w:hAnsi="Times New Roman" w:eastAsia="Times New Roman" w:cs="Times New Roman"/>
                <w:color w:val="0000FF"/>
                <w:spacing w:val="-8"/>
                <w:sz w:val="20"/>
                <w:szCs w:val="20"/>
              </w:rPr>
              <w:t>12</w:t>
            </w:r>
          </w:p>
        </w:tc>
        <w:tc>
          <w:tcPr>
            <w:tcW w:w="764" w:type="dxa"/>
            <w:vAlign w:val="top"/>
          </w:tcPr>
          <w:p w14:paraId="0637AFEF">
            <w:pPr>
              <w:spacing w:before="105" w:line="195" w:lineRule="auto"/>
              <w:ind w:left="152"/>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71.55</w:t>
            </w:r>
          </w:p>
        </w:tc>
        <w:tc>
          <w:tcPr>
            <w:tcW w:w="660" w:type="dxa"/>
            <w:gridSpan w:val="2"/>
            <w:vAlign w:val="top"/>
          </w:tcPr>
          <w:p w14:paraId="0CC5DDD6">
            <w:pPr>
              <w:pStyle w:val="6"/>
              <w:spacing w:before="82" w:line="211" w:lineRule="auto"/>
              <w:ind w:left="117"/>
              <w:rPr>
                <w:sz w:val="22"/>
                <w:szCs w:val="22"/>
              </w:rPr>
            </w:pPr>
            <w:r>
              <w:rPr>
                <w:color w:val="0000FF"/>
                <w:spacing w:val="-3"/>
                <w:sz w:val="22"/>
                <w:szCs w:val="22"/>
              </w:rPr>
              <w:t>昼夜</w:t>
            </w:r>
          </w:p>
        </w:tc>
        <w:tc>
          <w:tcPr>
            <w:tcW w:w="750" w:type="dxa"/>
            <w:vAlign w:val="top"/>
          </w:tcPr>
          <w:p w14:paraId="5B496E69">
            <w:pPr>
              <w:spacing w:before="121"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5" w:type="dxa"/>
            <w:gridSpan w:val="2"/>
            <w:vAlign w:val="top"/>
          </w:tcPr>
          <w:p w14:paraId="28874671">
            <w:pPr>
              <w:spacing w:before="129" w:line="195" w:lineRule="auto"/>
              <w:ind w:left="18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50.55</w:t>
            </w:r>
          </w:p>
        </w:tc>
        <w:tc>
          <w:tcPr>
            <w:tcW w:w="696" w:type="dxa"/>
            <w:tcBorders>
              <w:right w:val="single" w:color="000000" w:sz="10" w:space="0"/>
            </w:tcBorders>
            <w:vAlign w:val="top"/>
          </w:tcPr>
          <w:p w14:paraId="7FCEC95F">
            <w:pPr>
              <w:spacing w:before="129" w:line="195" w:lineRule="auto"/>
              <w:ind w:left="318"/>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8" w:type="dxa"/>
            <w:tcBorders>
              <w:top w:val="nil"/>
              <w:left w:val="single" w:color="000000" w:sz="10" w:space="0"/>
              <w:bottom w:val="nil"/>
            </w:tcBorders>
            <w:vAlign w:val="top"/>
          </w:tcPr>
          <w:p w14:paraId="6B31EFA4">
            <w:pPr>
              <w:rPr>
                <w:rFonts w:ascii="Arial"/>
                <w:sz w:val="21"/>
              </w:rPr>
            </w:pPr>
          </w:p>
        </w:tc>
      </w:tr>
      <w:tr w14:paraId="7C9CD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97" w:type="dxa"/>
            <w:vMerge w:val="continue"/>
            <w:tcBorders>
              <w:top w:val="nil"/>
              <w:bottom w:val="nil"/>
            </w:tcBorders>
            <w:vAlign w:val="top"/>
          </w:tcPr>
          <w:p w14:paraId="7F3951B1">
            <w:pPr>
              <w:rPr>
                <w:rFonts w:ascii="Arial"/>
                <w:sz w:val="21"/>
              </w:rPr>
            </w:pPr>
          </w:p>
        </w:tc>
        <w:tc>
          <w:tcPr>
            <w:tcW w:w="123" w:type="dxa"/>
            <w:tcBorders>
              <w:top w:val="nil"/>
              <w:bottom w:val="nil"/>
              <w:right w:val="single" w:color="000000" w:sz="10" w:space="0"/>
            </w:tcBorders>
            <w:vAlign w:val="top"/>
          </w:tcPr>
          <w:p w14:paraId="07C4EDBD">
            <w:pPr>
              <w:rPr>
                <w:rFonts w:ascii="Arial"/>
                <w:sz w:val="21"/>
              </w:rPr>
            </w:pPr>
          </w:p>
        </w:tc>
        <w:tc>
          <w:tcPr>
            <w:tcW w:w="441" w:type="dxa"/>
            <w:vMerge w:val="continue"/>
            <w:tcBorders>
              <w:top w:val="nil"/>
              <w:left w:val="single" w:color="000000" w:sz="10" w:space="0"/>
              <w:bottom w:val="nil"/>
            </w:tcBorders>
            <w:vAlign w:val="top"/>
          </w:tcPr>
          <w:p w14:paraId="700C455F">
            <w:pPr>
              <w:rPr>
                <w:rFonts w:ascii="Arial"/>
                <w:sz w:val="21"/>
              </w:rPr>
            </w:pPr>
          </w:p>
        </w:tc>
        <w:tc>
          <w:tcPr>
            <w:tcW w:w="509" w:type="dxa"/>
            <w:gridSpan w:val="2"/>
            <w:vMerge w:val="continue"/>
            <w:tcBorders>
              <w:top w:val="nil"/>
              <w:bottom w:val="nil"/>
            </w:tcBorders>
            <w:textDirection w:val="tbRlV"/>
            <w:vAlign w:val="top"/>
          </w:tcPr>
          <w:p w14:paraId="3EDD50A8">
            <w:pPr>
              <w:rPr>
                <w:rFonts w:ascii="Arial"/>
                <w:sz w:val="21"/>
              </w:rPr>
            </w:pPr>
          </w:p>
        </w:tc>
        <w:tc>
          <w:tcPr>
            <w:tcW w:w="451" w:type="dxa"/>
            <w:vMerge w:val="continue"/>
            <w:tcBorders>
              <w:top w:val="nil"/>
            </w:tcBorders>
            <w:textDirection w:val="tbRlV"/>
            <w:vAlign w:val="top"/>
          </w:tcPr>
          <w:p w14:paraId="32904036">
            <w:pPr>
              <w:rPr>
                <w:rFonts w:ascii="Arial"/>
                <w:sz w:val="21"/>
              </w:rPr>
            </w:pPr>
          </w:p>
        </w:tc>
        <w:tc>
          <w:tcPr>
            <w:tcW w:w="1949" w:type="dxa"/>
            <w:gridSpan w:val="3"/>
            <w:vAlign w:val="top"/>
          </w:tcPr>
          <w:p w14:paraId="3C74265B">
            <w:pPr>
              <w:pStyle w:val="6"/>
              <w:spacing w:before="83" w:line="209" w:lineRule="auto"/>
              <w:ind w:left="131"/>
              <w:rPr>
                <w:rFonts w:ascii="Times New Roman" w:hAnsi="Times New Roman" w:eastAsia="Times New Roman" w:cs="Times New Roman"/>
                <w:sz w:val="22"/>
                <w:szCs w:val="22"/>
              </w:rPr>
            </w:pPr>
            <w:r>
              <w:rPr>
                <w:color w:val="0000FF"/>
                <w:spacing w:val="-2"/>
                <w:sz w:val="22"/>
                <w:szCs w:val="22"/>
              </w:rPr>
              <w:t>螺杆变频空压机</w:t>
            </w:r>
            <w:r>
              <w:rPr>
                <w:color w:val="0000FF"/>
                <w:spacing w:val="-49"/>
                <w:sz w:val="22"/>
                <w:szCs w:val="22"/>
              </w:rPr>
              <w:t xml:space="preserve"> </w:t>
            </w:r>
            <w:r>
              <w:rPr>
                <w:rFonts w:ascii="Times New Roman" w:hAnsi="Times New Roman" w:eastAsia="Times New Roman" w:cs="Times New Roman"/>
                <w:color w:val="0000FF"/>
                <w:spacing w:val="-2"/>
                <w:sz w:val="22"/>
                <w:szCs w:val="22"/>
              </w:rPr>
              <w:t>2</w:t>
            </w:r>
          </w:p>
        </w:tc>
        <w:tc>
          <w:tcPr>
            <w:tcW w:w="555" w:type="dxa"/>
            <w:vAlign w:val="top"/>
          </w:tcPr>
          <w:p w14:paraId="4C035E4A">
            <w:pPr>
              <w:spacing w:before="96" w:line="189" w:lineRule="auto"/>
              <w:ind w:left="24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gridSpan w:val="2"/>
            <w:vAlign w:val="top"/>
          </w:tcPr>
          <w:p w14:paraId="2F114AA8">
            <w:pPr>
              <w:spacing w:before="120" w:line="189" w:lineRule="auto"/>
              <w:ind w:left="305"/>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gridSpan w:val="2"/>
            <w:vMerge w:val="continue"/>
            <w:tcBorders>
              <w:top w:val="nil"/>
              <w:bottom w:val="nil"/>
            </w:tcBorders>
            <w:vAlign w:val="top"/>
          </w:tcPr>
          <w:p w14:paraId="6888FB3A">
            <w:pPr>
              <w:rPr>
                <w:rFonts w:ascii="Arial"/>
                <w:sz w:val="21"/>
              </w:rPr>
            </w:pPr>
          </w:p>
        </w:tc>
        <w:tc>
          <w:tcPr>
            <w:tcW w:w="862" w:type="dxa"/>
            <w:gridSpan w:val="2"/>
            <w:vAlign w:val="top"/>
          </w:tcPr>
          <w:p w14:paraId="208D2DF9">
            <w:pPr>
              <w:spacing w:before="128" w:line="195" w:lineRule="auto"/>
              <w:ind w:left="16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-54.95</w:t>
            </w:r>
          </w:p>
        </w:tc>
        <w:tc>
          <w:tcPr>
            <w:tcW w:w="877" w:type="dxa"/>
            <w:vAlign w:val="top"/>
          </w:tcPr>
          <w:p w14:paraId="2F6FD89C">
            <w:pPr>
              <w:spacing w:before="128" w:line="195" w:lineRule="auto"/>
              <w:ind w:left="22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10.38</w:t>
            </w:r>
          </w:p>
        </w:tc>
        <w:tc>
          <w:tcPr>
            <w:tcW w:w="720" w:type="dxa"/>
            <w:vAlign w:val="top"/>
          </w:tcPr>
          <w:p w14:paraId="5BBFF828">
            <w:pPr>
              <w:spacing w:before="128"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5" w:type="dxa"/>
            <w:gridSpan w:val="2"/>
            <w:vAlign w:val="top"/>
          </w:tcPr>
          <w:p w14:paraId="57163664">
            <w:pPr>
              <w:spacing w:before="106"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1.07</w:t>
            </w:r>
          </w:p>
        </w:tc>
        <w:tc>
          <w:tcPr>
            <w:tcW w:w="764" w:type="dxa"/>
            <w:vAlign w:val="top"/>
          </w:tcPr>
          <w:p w14:paraId="0A66E70C">
            <w:pPr>
              <w:spacing w:before="106" w:line="195" w:lineRule="auto"/>
              <w:ind w:left="152"/>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71.73</w:t>
            </w:r>
          </w:p>
        </w:tc>
        <w:tc>
          <w:tcPr>
            <w:tcW w:w="660" w:type="dxa"/>
            <w:gridSpan w:val="2"/>
            <w:vAlign w:val="top"/>
          </w:tcPr>
          <w:p w14:paraId="4E48F614">
            <w:pPr>
              <w:pStyle w:val="6"/>
              <w:spacing w:before="83" w:line="209" w:lineRule="auto"/>
              <w:ind w:left="117"/>
              <w:rPr>
                <w:sz w:val="22"/>
                <w:szCs w:val="22"/>
              </w:rPr>
            </w:pPr>
            <w:r>
              <w:rPr>
                <w:color w:val="0000FF"/>
                <w:spacing w:val="-3"/>
                <w:sz w:val="22"/>
                <w:szCs w:val="22"/>
              </w:rPr>
              <w:t>昼夜</w:t>
            </w:r>
          </w:p>
        </w:tc>
        <w:tc>
          <w:tcPr>
            <w:tcW w:w="750" w:type="dxa"/>
            <w:vAlign w:val="top"/>
          </w:tcPr>
          <w:p w14:paraId="6506D49E">
            <w:pPr>
              <w:spacing w:before="120"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5" w:type="dxa"/>
            <w:gridSpan w:val="2"/>
            <w:vAlign w:val="top"/>
          </w:tcPr>
          <w:p w14:paraId="096C4698">
            <w:pPr>
              <w:spacing w:before="128" w:line="195" w:lineRule="auto"/>
              <w:ind w:left="18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50.73</w:t>
            </w:r>
          </w:p>
        </w:tc>
        <w:tc>
          <w:tcPr>
            <w:tcW w:w="696" w:type="dxa"/>
            <w:tcBorders>
              <w:right w:val="single" w:color="000000" w:sz="10" w:space="0"/>
            </w:tcBorders>
            <w:vAlign w:val="top"/>
          </w:tcPr>
          <w:p w14:paraId="46C05815">
            <w:pPr>
              <w:spacing w:before="128" w:line="195" w:lineRule="auto"/>
              <w:ind w:left="318"/>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8" w:type="dxa"/>
            <w:tcBorders>
              <w:top w:val="nil"/>
              <w:left w:val="single" w:color="000000" w:sz="10" w:space="0"/>
              <w:bottom w:val="nil"/>
            </w:tcBorders>
            <w:vAlign w:val="top"/>
          </w:tcPr>
          <w:p w14:paraId="7D86F820">
            <w:pPr>
              <w:rPr>
                <w:rFonts w:ascii="Arial"/>
                <w:sz w:val="21"/>
              </w:rPr>
            </w:pPr>
          </w:p>
        </w:tc>
      </w:tr>
      <w:tr w14:paraId="6DD44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597" w:type="dxa"/>
            <w:vMerge w:val="continue"/>
            <w:tcBorders>
              <w:top w:val="nil"/>
              <w:bottom w:val="nil"/>
            </w:tcBorders>
            <w:vAlign w:val="top"/>
          </w:tcPr>
          <w:p w14:paraId="4D14D88B">
            <w:pPr>
              <w:rPr>
                <w:rFonts w:ascii="Arial"/>
                <w:sz w:val="21"/>
              </w:rPr>
            </w:pPr>
          </w:p>
        </w:tc>
        <w:tc>
          <w:tcPr>
            <w:tcW w:w="123" w:type="dxa"/>
            <w:tcBorders>
              <w:top w:val="nil"/>
              <w:bottom w:val="nil"/>
              <w:right w:val="single" w:color="000000" w:sz="10" w:space="0"/>
            </w:tcBorders>
            <w:vAlign w:val="top"/>
          </w:tcPr>
          <w:p w14:paraId="0C9B43C7">
            <w:pPr>
              <w:rPr>
                <w:rFonts w:ascii="Arial"/>
                <w:sz w:val="21"/>
              </w:rPr>
            </w:pPr>
          </w:p>
        </w:tc>
        <w:tc>
          <w:tcPr>
            <w:tcW w:w="441" w:type="dxa"/>
            <w:vMerge w:val="continue"/>
            <w:tcBorders>
              <w:top w:val="nil"/>
              <w:left w:val="single" w:color="000000" w:sz="10" w:space="0"/>
              <w:bottom w:val="nil"/>
            </w:tcBorders>
            <w:vAlign w:val="top"/>
          </w:tcPr>
          <w:p w14:paraId="7DE87910">
            <w:pPr>
              <w:rPr>
                <w:rFonts w:ascii="Arial"/>
                <w:sz w:val="21"/>
              </w:rPr>
            </w:pPr>
          </w:p>
        </w:tc>
        <w:tc>
          <w:tcPr>
            <w:tcW w:w="509" w:type="dxa"/>
            <w:gridSpan w:val="2"/>
            <w:vMerge w:val="continue"/>
            <w:tcBorders>
              <w:top w:val="nil"/>
              <w:bottom w:val="nil"/>
            </w:tcBorders>
            <w:textDirection w:val="tbRlV"/>
            <w:vAlign w:val="top"/>
          </w:tcPr>
          <w:p w14:paraId="0D00CDE6">
            <w:pPr>
              <w:rPr>
                <w:rFonts w:ascii="Arial"/>
                <w:sz w:val="21"/>
              </w:rPr>
            </w:pPr>
          </w:p>
        </w:tc>
        <w:tc>
          <w:tcPr>
            <w:tcW w:w="451" w:type="dxa"/>
            <w:vMerge w:val="restart"/>
            <w:tcBorders>
              <w:bottom w:val="nil"/>
            </w:tcBorders>
            <w:textDirection w:val="tbRlV"/>
            <w:vAlign w:val="top"/>
          </w:tcPr>
          <w:p w14:paraId="2CF61672">
            <w:pPr>
              <w:pStyle w:val="6"/>
              <w:spacing w:before="112" w:line="210" w:lineRule="auto"/>
              <w:ind w:left="108"/>
              <w:rPr>
                <w:sz w:val="22"/>
                <w:szCs w:val="22"/>
              </w:rPr>
            </w:pPr>
            <w:r>
              <w:rPr>
                <w:color w:val="0000FF"/>
                <w:sz w:val="22"/>
                <w:szCs w:val="22"/>
              </w:rPr>
              <w:t>西</w:t>
            </w:r>
            <w:r>
              <w:rPr>
                <w:color w:val="0000FF"/>
                <w:spacing w:val="10"/>
                <w:sz w:val="22"/>
                <w:szCs w:val="22"/>
              </w:rPr>
              <w:t xml:space="preserve"> </w:t>
            </w:r>
            <w:r>
              <w:rPr>
                <w:color w:val="0000FF"/>
                <w:sz w:val="22"/>
                <w:szCs w:val="22"/>
              </w:rPr>
              <w:t>侧</w:t>
            </w:r>
          </w:p>
        </w:tc>
        <w:tc>
          <w:tcPr>
            <w:tcW w:w="1949" w:type="dxa"/>
            <w:gridSpan w:val="3"/>
            <w:vAlign w:val="top"/>
          </w:tcPr>
          <w:p w14:paraId="1EB65C23">
            <w:pPr>
              <w:pStyle w:val="6"/>
              <w:spacing w:before="104" w:line="219" w:lineRule="auto"/>
              <w:ind w:left="131"/>
              <w:rPr>
                <w:rFonts w:ascii="Times New Roman" w:hAnsi="Times New Roman" w:eastAsia="Times New Roman" w:cs="Times New Roman"/>
                <w:sz w:val="22"/>
                <w:szCs w:val="22"/>
              </w:rPr>
            </w:pPr>
            <w:r>
              <w:rPr>
                <w:color w:val="0000FF"/>
                <w:spacing w:val="-2"/>
                <w:sz w:val="22"/>
                <w:szCs w:val="22"/>
              </w:rPr>
              <w:t>螺杆变频空压机</w:t>
            </w:r>
            <w:r>
              <w:rPr>
                <w:color w:val="0000FF"/>
                <w:spacing w:val="-27"/>
                <w:sz w:val="22"/>
                <w:szCs w:val="22"/>
              </w:rPr>
              <w:t xml:space="preserve"> </w:t>
            </w:r>
            <w:r>
              <w:rPr>
                <w:rFonts w:ascii="Times New Roman" w:hAnsi="Times New Roman" w:eastAsia="Times New Roman" w:cs="Times New Roman"/>
                <w:color w:val="0000FF"/>
                <w:spacing w:val="-2"/>
                <w:sz w:val="22"/>
                <w:szCs w:val="22"/>
              </w:rPr>
              <w:t>1</w:t>
            </w:r>
          </w:p>
        </w:tc>
        <w:tc>
          <w:tcPr>
            <w:tcW w:w="555" w:type="dxa"/>
            <w:vAlign w:val="top"/>
          </w:tcPr>
          <w:p w14:paraId="48872E53">
            <w:pPr>
              <w:spacing w:before="117" w:line="189" w:lineRule="auto"/>
              <w:ind w:left="24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gridSpan w:val="2"/>
            <w:vAlign w:val="top"/>
          </w:tcPr>
          <w:p w14:paraId="770B08E2">
            <w:pPr>
              <w:spacing w:before="141" w:line="189" w:lineRule="auto"/>
              <w:ind w:left="305"/>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gridSpan w:val="2"/>
            <w:vMerge w:val="continue"/>
            <w:tcBorders>
              <w:top w:val="nil"/>
              <w:bottom w:val="nil"/>
            </w:tcBorders>
            <w:vAlign w:val="top"/>
          </w:tcPr>
          <w:p w14:paraId="0BDE8E50">
            <w:pPr>
              <w:rPr>
                <w:rFonts w:ascii="Arial"/>
                <w:sz w:val="21"/>
              </w:rPr>
            </w:pPr>
          </w:p>
        </w:tc>
        <w:tc>
          <w:tcPr>
            <w:tcW w:w="862" w:type="dxa"/>
            <w:gridSpan w:val="2"/>
            <w:vAlign w:val="top"/>
          </w:tcPr>
          <w:p w14:paraId="2A98EDF3">
            <w:pPr>
              <w:spacing w:before="149" w:line="195" w:lineRule="auto"/>
              <w:ind w:left="16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-54.95</w:t>
            </w:r>
          </w:p>
        </w:tc>
        <w:tc>
          <w:tcPr>
            <w:tcW w:w="877" w:type="dxa"/>
            <w:vAlign w:val="top"/>
          </w:tcPr>
          <w:p w14:paraId="36F5CA5A">
            <w:pPr>
              <w:spacing w:before="149" w:line="195" w:lineRule="auto"/>
              <w:ind w:left="22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12.38</w:t>
            </w:r>
          </w:p>
        </w:tc>
        <w:tc>
          <w:tcPr>
            <w:tcW w:w="720" w:type="dxa"/>
            <w:vAlign w:val="top"/>
          </w:tcPr>
          <w:p w14:paraId="71C19E4F">
            <w:pPr>
              <w:spacing w:before="149"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5" w:type="dxa"/>
            <w:gridSpan w:val="2"/>
            <w:vAlign w:val="top"/>
          </w:tcPr>
          <w:p w14:paraId="6A7703A9">
            <w:pPr>
              <w:spacing w:before="12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1.45</w:t>
            </w:r>
          </w:p>
        </w:tc>
        <w:tc>
          <w:tcPr>
            <w:tcW w:w="764" w:type="dxa"/>
            <w:vAlign w:val="top"/>
          </w:tcPr>
          <w:p w14:paraId="7C835F48">
            <w:pPr>
              <w:spacing w:before="128" w:line="195" w:lineRule="auto"/>
              <w:ind w:left="152"/>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70.69</w:t>
            </w:r>
          </w:p>
        </w:tc>
        <w:tc>
          <w:tcPr>
            <w:tcW w:w="660" w:type="dxa"/>
            <w:gridSpan w:val="2"/>
            <w:vAlign w:val="top"/>
          </w:tcPr>
          <w:p w14:paraId="17C5246B">
            <w:pPr>
              <w:pStyle w:val="6"/>
              <w:spacing w:before="103" w:line="220" w:lineRule="auto"/>
              <w:ind w:left="117"/>
              <w:rPr>
                <w:sz w:val="22"/>
                <w:szCs w:val="22"/>
              </w:rPr>
            </w:pPr>
            <w:r>
              <w:rPr>
                <w:color w:val="0000FF"/>
                <w:spacing w:val="-3"/>
                <w:sz w:val="22"/>
                <w:szCs w:val="22"/>
              </w:rPr>
              <w:t>昼夜</w:t>
            </w:r>
          </w:p>
        </w:tc>
        <w:tc>
          <w:tcPr>
            <w:tcW w:w="750" w:type="dxa"/>
            <w:vAlign w:val="top"/>
          </w:tcPr>
          <w:p w14:paraId="51269F07">
            <w:pPr>
              <w:spacing w:before="141"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5" w:type="dxa"/>
            <w:gridSpan w:val="2"/>
            <w:vAlign w:val="top"/>
          </w:tcPr>
          <w:p w14:paraId="4669B76E">
            <w:pPr>
              <w:spacing w:before="149" w:line="195"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49.69</w:t>
            </w:r>
          </w:p>
        </w:tc>
        <w:tc>
          <w:tcPr>
            <w:tcW w:w="696" w:type="dxa"/>
            <w:tcBorders>
              <w:right w:val="single" w:color="000000" w:sz="10" w:space="0"/>
            </w:tcBorders>
            <w:vAlign w:val="top"/>
          </w:tcPr>
          <w:p w14:paraId="70A7AD3C">
            <w:pPr>
              <w:spacing w:before="149" w:line="195" w:lineRule="auto"/>
              <w:ind w:left="318"/>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8" w:type="dxa"/>
            <w:tcBorders>
              <w:top w:val="nil"/>
              <w:left w:val="single" w:color="000000" w:sz="10" w:space="0"/>
              <w:bottom w:val="nil"/>
            </w:tcBorders>
            <w:vAlign w:val="top"/>
          </w:tcPr>
          <w:p w14:paraId="6D1DE0F8">
            <w:pPr>
              <w:rPr>
                <w:rFonts w:ascii="Arial"/>
                <w:sz w:val="21"/>
              </w:rPr>
            </w:pPr>
          </w:p>
        </w:tc>
      </w:tr>
      <w:tr w14:paraId="4CB18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97" w:type="dxa"/>
            <w:vMerge w:val="continue"/>
            <w:tcBorders>
              <w:top w:val="nil"/>
              <w:bottom w:val="nil"/>
            </w:tcBorders>
            <w:vAlign w:val="top"/>
          </w:tcPr>
          <w:p w14:paraId="0D8C2AD1">
            <w:pPr>
              <w:rPr>
                <w:rFonts w:ascii="Arial"/>
                <w:sz w:val="21"/>
              </w:rPr>
            </w:pPr>
          </w:p>
        </w:tc>
        <w:tc>
          <w:tcPr>
            <w:tcW w:w="123" w:type="dxa"/>
            <w:tcBorders>
              <w:top w:val="nil"/>
              <w:bottom w:val="nil"/>
              <w:right w:val="single" w:color="000000" w:sz="10" w:space="0"/>
            </w:tcBorders>
            <w:vAlign w:val="top"/>
          </w:tcPr>
          <w:p w14:paraId="10A7D2A8">
            <w:pPr>
              <w:rPr>
                <w:rFonts w:ascii="Arial"/>
                <w:sz w:val="21"/>
              </w:rPr>
            </w:pPr>
          </w:p>
        </w:tc>
        <w:tc>
          <w:tcPr>
            <w:tcW w:w="441" w:type="dxa"/>
            <w:vMerge w:val="continue"/>
            <w:tcBorders>
              <w:top w:val="nil"/>
              <w:left w:val="single" w:color="000000" w:sz="10" w:space="0"/>
              <w:bottom w:val="nil"/>
            </w:tcBorders>
            <w:vAlign w:val="top"/>
          </w:tcPr>
          <w:p w14:paraId="13ACD59A">
            <w:pPr>
              <w:rPr>
                <w:rFonts w:ascii="Arial"/>
                <w:sz w:val="21"/>
              </w:rPr>
            </w:pPr>
          </w:p>
        </w:tc>
        <w:tc>
          <w:tcPr>
            <w:tcW w:w="509" w:type="dxa"/>
            <w:gridSpan w:val="2"/>
            <w:vMerge w:val="continue"/>
            <w:tcBorders>
              <w:top w:val="nil"/>
              <w:bottom w:val="nil"/>
            </w:tcBorders>
            <w:textDirection w:val="tbRlV"/>
            <w:vAlign w:val="top"/>
          </w:tcPr>
          <w:p w14:paraId="1C89BBC4">
            <w:pPr>
              <w:rPr>
                <w:rFonts w:ascii="Arial"/>
                <w:sz w:val="21"/>
              </w:rPr>
            </w:pPr>
          </w:p>
        </w:tc>
        <w:tc>
          <w:tcPr>
            <w:tcW w:w="451" w:type="dxa"/>
            <w:vMerge w:val="continue"/>
            <w:tcBorders>
              <w:top w:val="nil"/>
            </w:tcBorders>
            <w:textDirection w:val="tbRlV"/>
            <w:vAlign w:val="top"/>
          </w:tcPr>
          <w:p w14:paraId="4DDB17B3">
            <w:pPr>
              <w:rPr>
                <w:rFonts w:ascii="Arial"/>
                <w:sz w:val="21"/>
              </w:rPr>
            </w:pPr>
          </w:p>
        </w:tc>
        <w:tc>
          <w:tcPr>
            <w:tcW w:w="1949" w:type="dxa"/>
            <w:gridSpan w:val="3"/>
            <w:vAlign w:val="top"/>
          </w:tcPr>
          <w:p w14:paraId="0BBF2535">
            <w:pPr>
              <w:pStyle w:val="6"/>
              <w:spacing w:before="90" w:line="208" w:lineRule="auto"/>
              <w:ind w:left="131"/>
              <w:rPr>
                <w:rFonts w:ascii="Times New Roman" w:hAnsi="Times New Roman" w:eastAsia="Times New Roman" w:cs="Times New Roman"/>
                <w:sz w:val="22"/>
                <w:szCs w:val="22"/>
              </w:rPr>
            </w:pPr>
            <w:r>
              <w:rPr>
                <w:color w:val="0000FF"/>
                <w:spacing w:val="-2"/>
                <w:sz w:val="22"/>
                <w:szCs w:val="22"/>
              </w:rPr>
              <w:t>螺杆变频空压机</w:t>
            </w:r>
            <w:r>
              <w:rPr>
                <w:color w:val="0000FF"/>
                <w:spacing w:val="-49"/>
                <w:sz w:val="22"/>
                <w:szCs w:val="22"/>
              </w:rPr>
              <w:t xml:space="preserve"> </w:t>
            </w:r>
            <w:r>
              <w:rPr>
                <w:rFonts w:ascii="Times New Roman" w:hAnsi="Times New Roman" w:eastAsia="Times New Roman" w:cs="Times New Roman"/>
                <w:color w:val="0000FF"/>
                <w:spacing w:val="-2"/>
                <w:sz w:val="22"/>
                <w:szCs w:val="22"/>
              </w:rPr>
              <w:t>2</w:t>
            </w:r>
          </w:p>
        </w:tc>
        <w:tc>
          <w:tcPr>
            <w:tcW w:w="555" w:type="dxa"/>
            <w:vAlign w:val="top"/>
          </w:tcPr>
          <w:p w14:paraId="49DF2E85">
            <w:pPr>
              <w:spacing w:before="101" w:line="189" w:lineRule="auto"/>
              <w:ind w:left="24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gridSpan w:val="2"/>
            <w:vAlign w:val="top"/>
          </w:tcPr>
          <w:p w14:paraId="58FF60B2">
            <w:pPr>
              <w:spacing w:before="125" w:line="189" w:lineRule="auto"/>
              <w:ind w:left="305"/>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gridSpan w:val="2"/>
            <w:vMerge w:val="continue"/>
            <w:tcBorders>
              <w:top w:val="nil"/>
              <w:bottom w:val="nil"/>
            </w:tcBorders>
            <w:vAlign w:val="top"/>
          </w:tcPr>
          <w:p w14:paraId="0F9CCF0C">
            <w:pPr>
              <w:rPr>
                <w:rFonts w:ascii="Arial"/>
                <w:sz w:val="21"/>
              </w:rPr>
            </w:pPr>
          </w:p>
        </w:tc>
        <w:tc>
          <w:tcPr>
            <w:tcW w:w="862" w:type="dxa"/>
            <w:gridSpan w:val="2"/>
            <w:vAlign w:val="top"/>
          </w:tcPr>
          <w:p w14:paraId="340E7D54">
            <w:pPr>
              <w:spacing w:before="133" w:line="195" w:lineRule="auto"/>
              <w:ind w:left="16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-54.95</w:t>
            </w:r>
          </w:p>
        </w:tc>
        <w:tc>
          <w:tcPr>
            <w:tcW w:w="877" w:type="dxa"/>
            <w:vAlign w:val="top"/>
          </w:tcPr>
          <w:p w14:paraId="27546030">
            <w:pPr>
              <w:spacing w:before="133" w:line="195" w:lineRule="auto"/>
              <w:ind w:left="22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10.38</w:t>
            </w:r>
          </w:p>
        </w:tc>
        <w:tc>
          <w:tcPr>
            <w:tcW w:w="720" w:type="dxa"/>
            <w:vAlign w:val="top"/>
          </w:tcPr>
          <w:p w14:paraId="45E7CE4E">
            <w:pPr>
              <w:spacing w:before="134"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5" w:type="dxa"/>
            <w:gridSpan w:val="2"/>
            <w:vAlign w:val="top"/>
          </w:tcPr>
          <w:p w14:paraId="2A9223E1">
            <w:pPr>
              <w:spacing w:before="112"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1.47</w:t>
            </w:r>
          </w:p>
        </w:tc>
        <w:tc>
          <w:tcPr>
            <w:tcW w:w="764" w:type="dxa"/>
            <w:vAlign w:val="top"/>
          </w:tcPr>
          <w:p w14:paraId="0C4583D0">
            <w:pPr>
              <w:spacing w:before="112" w:line="195" w:lineRule="auto"/>
              <w:ind w:left="152"/>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70.65</w:t>
            </w:r>
          </w:p>
        </w:tc>
        <w:tc>
          <w:tcPr>
            <w:tcW w:w="660" w:type="dxa"/>
            <w:gridSpan w:val="2"/>
            <w:vAlign w:val="top"/>
          </w:tcPr>
          <w:p w14:paraId="2B702CBA">
            <w:pPr>
              <w:pStyle w:val="6"/>
              <w:spacing w:before="90" w:line="208" w:lineRule="auto"/>
              <w:ind w:left="117"/>
              <w:rPr>
                <w:sz w:val="22"/>
                <w:szCs w:val="22"/>
              </w:rPr>
            </w:pPr>
            <w:r>
              <w:rPr>
                <w:color w:val="0000FF"/>
                <w:spacing w:val="-3"/>
                <w:sz w:val="22"/>
                <w:szCs w:val="22"/>
              </w:rPr>
              <w:t>昼夜</w:t>
            </w:r>
          </w:p>
        </w:tc>
        <w:tc>
          <w:tcPr>
            <w:tcW w:w="750" w:type="dxa"/>
            <w:vAlign w:val="top"/>
          </w:tcPr>
          <w:p w14:paraId="68B5314C">
            <w:pPr>
              <w:spacing w:before="125"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5" w:type="dxa"/>
            <w:gridSpan w:val="2"/>
            <w:vAlign w:val="top"/>
          </w:tcPr>
          <w:p w14:paraId="05D07E10">
            <w:pPr>
              <w:spacing w:before="133" w:line="195"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49.65</w:t>
            </w:r>
          </w:p>
        </w:tc>
        <w:tc>
          <w:tcPr>
            <w:tcW w:w="696" w:type="dxa"/>
            <w:tcBorders>
              <w:right w:val="single" w:color="000000" w:sz="10" w:space="0"/>
            </w:tcBorders>
            <w:vAlign w:val="top"/>
          </w:tcPr>
          <w:p w14:paraId="61942AF6">
            <w:pPr>
              <w:spacing w:before="134" w:line="195" w:lineRule="auto"/>
              <w:ind w:left="318"/>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8" w:type="dxa"/>
            <w:tcBorders>
              <w:top w:val="nil"/>
              <w:left w:val="single" w:color="000000" w:sz="10" w:space="0"/>
              <w:bottom w:val="nil"/>
            </w:tcBorders>
            <w:vAlign w:val="top"/>
          </w:tcPr>
          <w:p w14:paraId="33F62F68">
            <w:pPr>
              <w:rPr>
                <w:rFonts w:ascii="Arial"/>
                <w:sz w:val="21"/>
              </w:rPr>
            </w:pPr>
          </w:p>
        </w:tc>
      </w:tr>
      <w:tr w14:paraId="10BEA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97" w:type="dxa"/>
            <w:vMerge w:val="continue"/>
            <w:tcBorders>
              <w:top w:val="nil"/>
              <w:bottom w:val="nil"/>
            </w:tcBorders>
            <w:vAlign w:val="top"/>
          </w:tcPr>
          <w:p w14:paraId="55DB4300">
            <w:pPr>
              <w:rPr>
                <w:rFonts w:ascii="Arial"/>
                <w:sz w:val="21"/>
              </w:rPr>
            </w:pPr>
          </w:p>
        </w:tc>
        <w:tc>
          <w:tcPr>
            <w:tcW w:w="123" w:type="dxa"/>
            <w:tcBorders>
              <w:top w:val="nil"/>
              <w:bottom w:val="nil"/>
              <w:right w:val="single" w:color="000000" w:sz="10" w:space="0"/>
            </w:tcBorders>
            <w:vAlign w:val="top"/>
          </w:tcPr>
          <w:p w14:paraId="50CB50B2">
            <w:pPr>
              <w:rPr>
                <w:rFonts w:ascii="Arial"/>
                <w:sz w:val="21"/>
              </w:rPr>
            </w:pPr>
          </w:p>
        </w:tc>
        <w:tc>
          <w:tcPr>
            <w:tcW w:w="441" w:type="dxa"/>
            <w:vMerge w:val="continue"/>
            <w:tcBorders>
              <w:top w:val="nil"/>
              <w:left w:val="single" w:color="000000" w:sz="10" w:space="0"/>
              <w:bottom w:val="nil"/>
            </w:tcBorders>
            <w:vAlign w:val="top"/>
          </w:tcPr>
          <w:p w14:paraId="0FE80273">
            <w:pPr>
              <w:rPr>
                <w:rFonts w:ascii="Arial"/>
                <w:sz w:val="21"/>
              </w:rPr>
            </w:pPr>
          </w:p>
        </w:tc>
        <w:tc>
          <w:tcPr>
            <w:tcW w:w="509" w:type="dxa"/>
            <w:gridSpan w:val="2"/>
            <w:vMerge w:val="continue"/>
            <w:tcBorders>
              <w:top w:val="nil"/>
              <w:bottom w:val="nil"/>
            </w:tcBorders>
            <w:textDirection w:val="tbRlV"/>
            <w:vAlign w:val="top"/>
          </w:tcPr>
          <w:p w14:paraId="2C0BBB47">
            <w:pPr>
              <w:rPr>
                <w:rFonts w:ascii="Arial"/>
                <w:sz w:val="21"/>
              </w:rPr>
            </w:pPr>
          </w:p>
        </w:tc>
        <w:tc>
          <w:tcPr>
            <w:tcW w:w="451" w:type="dxa"/>
            <w:vMerge w:val="restart"/>
            <w:tcBorders>
              <w:bottom w:val="nil"/>
            </w:tcBorders>
            <w:textDirection w:val="tbRlV"/>
            <w:vAlign w:val="top"/>
          </w:tcPr>
          <w:p w14:paraId="6409F3CE">
            <w:pPr>
              <w:pStyle w:val="6"/>
              <w:spacing w:before="112" w:line="210" w:lineRule="auto"/>
              <w:ind w:left="140"/>
              <w:rPr>
                <w:sz w:val="22"/>
                <w:szCs w:val="22"/>
              </w:rPr>
            </w:pPr>
            <w:r>
              <w:rPr>
                <w:color w:val="0000FF"/>
                <w:sz w:val="22"/>
                <w:szCs w:val="22"/>
              </w:rPr>
              <w:t>南</w:t>
            </w:r>
            <w:r>
              <w:rPr>
                <w:color w:val="0000FF"/>
                <w:spacing w:val="10"/>
                <w:sz w:val="22"/>
                <w:szCs w:val="22"/>
              </w:rPr>
              <w:t xml:space="preserve"> </w:t>
            </w:r>
            <w:r>
              <w:rPr>
                <w:color w:val="0000FF"/>
                <w:sz w:val="22"/>
                <w:szCs w:val="22"/>
              </w:rPr>
              <w:t>侧</w:t>
            </w:r>
          </w:p>
        </w:tc>
        <w:tc>
          <w:tcPr>
            <w:tcW w:w="1949" w:type="dxa"/>
            <w:gridSpan w:val="3"/>
            <w:vAlign w:val="top"/>
          </w:tcPr>
          <w:p w14:paraId="4048DB79">
            <w:pPr>
              <w:pStyle w:val="6"/>
              <w:spacing w:before="136" w:line="219" w:lineRule="auto"/>
              <w:ind w:left="131"/>
              <w:rPr>
                <w:rFonts w:ascii="Times New Roman" w:hAnsi="Times New Roman" w:eastAsia="Times New Roman" w:cs="Times New Roman"/>
                <w:sz w:val="22"/>
                <w:szCs w:val="22"/>
              </w:rPr>
            </w:pPr>
            <w:r>
              <w:rPr>
                <w:color w:val="0000FF"/>
                <w:spacing w:val="-2"/>
                <w:sz w:val="22"/>
                <w:szCs w:val="22"/>
              </w:rPr>
              <w:t>螺杆变频空压机</w:t>
            </w:r>
            <w:r>
              <w:rPr>
                <w:color w:val="0000FF"/>
                <w:spacing w:val="-27"/>
                <w:sz w:val="22"/>
                <w:szCs w:val="22"/>
              </w:rPr>
              <w:t xml:space="preserve"> </w:t>
            </w:r>
            <w:r>
              <w:rPr>
                <w:rFonts w:ascii="Times New Roman" w:hAnsi="Times New Roman" w:eastAsia="Times New Roman" w:cs="Times New Roman"/>
                <w:color w:val="0000FF"/>
                <w:spacing w:val="-2"/>
                <w:sz w:val="22"/>
                <w:szCs w:val="22"/>
              </w:rPr>
              <w:t>1</w:t>
            </w:r>
          </w:p>
        </w:tc>
        <w:tc>
          <w:tcPr>
            <w:tcW w:w="555" w:type="dxa"/>
            <w:vAlign w:val="top"/>
          </w:tcPr>
          <w:p w14:paraId="261BBC82">
            <w:pPr>
              <w:spacing w:before="149" w:line="189" w:lineRule="auto"/>
              <w:ind w:left="24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gridSpan w:val="2"/>
            <w:vAlign w:val="top"/>
          </w:tcPr>
          <w:p w14:paraId="1A311109">
            <w:pPr>
              <w:spacing w:before="173" w:line="189" w:lineRule="auto"/>
              <w:ind w:left="305"/>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gridSpan w:val="2"/>
            <w:vMerge w:val="continue"/>
            <w:tcBorders>
              <w:top w:val="nil"/>
              <w:bottom w:val="nil"/>
            </w:tcBorders>
            <w:vAlign w:val="top"/>
          </w:tcPr>
          <w:p w14:paraId="6903FF29">
            <w:pPr>
              <w:rPr>
                <w:rFonts w:ascii="Arial"/>
                <w:sz w:val="21"/>
              </w:rPr>
            </w:pPr>
          </w:p>
        </w:tc>
        <w:tc>
          <w:tcPr>
            <w:tcW w:w="862" w:type="dxa"/>
            <w:gridSpan w:val="2"/>
            <w:vAlign w:val="top"/>
          </w:tcPr>
          <w:p w14:paraId="5B40C48E">
            <w:pPr>
              <w:spacing w:before="181" w:line="195" w:lineRule="auto"/>
              <w:ind w:left="16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-54.95</w:t>
            </w:r>
          </w:p>
        </w:tc>
        <w:tc>
          <w:tcPr>
            <w:tcW w:w="877" w:type="dxa"/>
            <w:vAlign w:val="top"/>
          </w:tcPr>
          <w:p w14:paraId="0DC9CD70">
            <w:pPr>
              <w:spacing w:before="181" w:line="195" w:lineRule="auto"/>
              <w:ind w:left="22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12.38</w:t>
            </w:r>
          </w:p>
        </w:tc>
        <w:tc>
          <w:tcPr>
            <w:tcW w:w="720" w:type="dxa"/>
            <w:vAlign w:val="top"/>
          </w:tcPr>
          <w:p w14:paraId="54BC5FAF">
            <w:pPr>
              <w:spacing w:before="181"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5" w:type="dxa"/>
            <w:gridSpan w:val="2"/>
            <w:vAlign w:val="top"/>
          </w:tcPr>
          <w:p w14:paraId="59311AD3">
            <w:pPr>
              <w:spacing w:before="160" w:line="195" w:lineRule="auto"/>
              <w:ind w:left="22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2.62</w:t>
            </w:r>
          </w:p>
        </w:tc>
        <w:tc>
          <w:tcPr>
            <w:tcW w:w="764" w:type="dxa"/>
            <w:vAlign w:val="top"/>
          </w:tcPr>
          <w:p w14:paraId="343C1221">
            <w:pPr>
              <w:spacing w:before="160" w:line="195" w:lineRule="auto"/>
              <w:ind w:left="153"/>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69.59</w:t>
            </w:r>
          </w:p>
        </w:tc>
        <w:tc>
          <w:tcPr>
            <w:tcW w:w="660" w:type="dxa"/>
            <w:gridSpan w:val="2"/>
            <w:vAlign w:val="top"/>
          </w:tcPr>
          <w:p w14:paraId="7212CEC5">
            <w:pPr>
              <w:pStyle w:val="6"/>
              <w:spacing w:before="135" w:line="220" w:lineRule="auto"/>
              <w:ind w:left="117"/>
              <w:rPr>
                <w:sz w:val="22"/>
                <w:szCs w:val="22"/>
              </w:rPr>
            </w:pPr>
            <w:r>
              <w:rPr>
                <w:color w:val="0000FF"/>
                <w:spacing w:val="-3"/>
                <w:sz w:val="22"/>
                <w:szCs w:val="22"/>
              </w:rPr>
              <w:t>昼夜</w:t>
            </w:r>
          </w:p>
        </w:tc>
        <w:tc>
          <w:tcPr>
            <w:tcW w:w="750" w:type="dxa"/>
            <w:vAlign w:val="top"/>
          </w:tcPr>
          <w:p w14:paraId="53F7440E">
            <w:pPr>
              <w:spacing w:before="173"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5" w:type="dxa"/>
            <w:gridSpan w:val="2"/>
            <w:vAlign w:val="top"/>
          </w:tcPr>
          <w:p w14:paraId="43D827C4">
            <w:pPr>
              <w:spacing w:before="181" w:line="195"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48.59</w:t>
            </w:r>
          </w:p>
        </w:tc>
        <w:tc>
          <w:tcPr>
            <w:tcW w:w="696" w:type="dxa"/>
            <w:tcBorders>
              <w:right w:val="single" w:color="000000" w:sz="10" w:space="0"/>
            </w:tcBorders>
            <w:vAlign w:val="top"/>
          </w:tcPr>
          <w:p w14:paraId="347946E0">
            <w:pPr>
              <w:spacing w:before="181" w:line="195" w:lineRule="auto"/>
              <w:ind w:left="318"/>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8" w:type="dxa"/>
            <w:tcBorders>
              <w:top w:val="nil"/>
              <w:left w:val="single" w:color="000000" w:sz="10" w:space="0"/>
              <w:bottom w:val="nil"/>
            </w:tcBorders>
            <w:vAlign w:val="top"/>
          </w:tcPr>
          <w:p w14:paraId="2200C4D7">
            <w:pPr>
              <w:rPr>
                <w:rFonts w:ascii="Arial"/>
                <w:sz w:val="21"/>
              </w:rPr>
            </w:pPr>
          </w:p>
        </w:tc>
      </w:tr>
      <w:tr w14:paraId="383B7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97" w:type="dxa"/>
            <w:vMerge w:val="continue"/>
            <w:tcBorders>
              <w:top w:val="nil"/>
              <w:bottom w:val="nil"/>
            </w:tcBorders>
            <w:vAlign w:val="top"/>
          </w:tcPr>
          <w:p w14:paraId="02DE9FD6">
            <w:pPr>
              <w:rPr>
                <w:rFonts w:ascii="Arial"/>
                <w:sz w:val="21"/>
              </w:rPr>
            </w:pPr>
          </w:p>
        </w:tc>
        <w:tc>
          <w:tcPr>
            <w:tcW w:w="123" w:type="dxa"/>
            <w:tcBorders>
              <w:top w:val="nil"/>
              <w:bottom w:val="nil"/>
              <w:right w:val="single" w:color="000000" w:sz="10" w:space="0"/>
            </w:tcBorders>
            <w:vAlign w:val="top"/>
          </w:tcPr>
          <w:p w14:paraId="71BAE4FA">
            <w:pPr>
              <w:rPr>
                <w:rFonts w:ascii="Arial"/>
                <w:sz w:val="21"/>
              </w:rPr>
            </w:pPr>
          </w:p>
        </w:tc>
        <w:tc>
          <w:tcPr>
            <w:tcW w:w="441" w:type="dxa"/>
            <w:vMerge w:val="continue"/>
            <w:tcBorders>
              <w:top w:val="nil"/>
              <w:left w:val="single" w:color="000000" w:sz="10" w:space="0"/>
              <w:bottom w:val="nil"/>
            </w:tcBorders>
            <w:vAlign w:val="top"/>
          </w:tcPr>
          <w:p w14:paraId="6DF2B3D2">
            <w:pPr>
              <w:rPr>
                <w:rFonts w:ascii="Arial"/>
                <w:sz w:val="21"/>
              </w:rPr>
            </w:pPr>
          </w:p>
        </w:tc>
        <w:tc>
          <w:tcPr>
            <w:tcW w:w="509" w:type="dxa"/>
            <w:gridSpan w:val="2"/>
            <w:vMerge w:val="continue"/>
            <w:tcBorders>
              <w:top w:val="nil"/>
              <w:bottom w:val="nil"/>
            </w:tcBorders>
            <w:textDirection w:val="tbRlV"/>
            <w:vAlign w:val="top"/>
          </w:tcPr>
          <w:p w14:paraId="6F2075E7">
            <w:pPr>
              <w:rPr>
                <w:rFonts w:ascii="Arial"/>
                <w:sz w:val="21"/>
              </w:rPr>
            </w:pPr>
          </w:p>
        </w:tc>
        <w:tc>
          <w:tcPr>
            <w:tcW w:w="451" w:type="dxa"/>
            <w:vMerge w:val="continue"/>
            <w:tcBorders>
              <w:top w:val="nil"/>
            </w:tcBorders>
            <w:textDirection w:val="tbRlV"/>
            <w:vAlign w:val="top"/>
          </w:tcPr>
          <w:p w14:paraId="035A0BE8">
            <w:pPr>
              <w:rPr>
                <w:rFonts w:ascii="Arial"/>
                <w:sz w:val="21"/>
              </w:rPr>
            </w:pPr>
          </w:p>
        </w:tc>
        <w:tc>
          <w:tcPr>
            <w:tcW w:w="1949" w:type="dxa"/>
            <w:gridSpan w:val="3"/>
            <w:vAlign w:val="top"/>
          </w:tcPr>
          <w:p w14:paraId="060379A1">
            <w:pPr>
              <w:pStyle w:val="6"/>
              <w:spacing w:before="86" w:line="208" w:lineRule="auto"/>
              <w:ind w:left="131"/>
              <w:rPr>
                <w:rFonts w:ascii="Times New Roman" w:hAnsi="Times New Roman" w:eastAsia="Times New Roman" w:cs="Times New Roman"/>
                <w:sz w:val="22"/>
                <w:szCs w:val="22"/>
              </w:rPr>
            </w:pPr>
            <w:r>
              <w:rPr>
                <w:color w:val="0000FF"/>
                <w:spacing w:val="-2"/>
                <w:sz w:val="22"/>
                <w:szCs w:val="22"/>
              </w:rPr>
              <w:t>螺杆变频空压机</w:t>
            </w:r>
            <w:r>
              <w:rPr>
                <w:color w:val="0000FF"/>
                <w:spacing w:val="-49"/>
                <w:sz w:val="22"/>
                <w:szCs w:val="22"/>
              </w:rPr>
              <w:t xml:space="preserve"> </w:t>
            </w:r>
            <w:r>
              <w:rPr>
                <w:rFonts w:ascii="Times New Roman" w:hAnsi="Times New Roman" w:eastAsia="Times New Roman" w:cs="Times New Roman"/>
                <w:color w:val="0000FF"/>
                <w:spacing w:val="-2"/>
                <w:sz w:val="22"/>
                <w:szCs w:val="22"/>
              </w:rPr>
              <w:t>2</w:t>
            </w:r>
          </w:p>
        </w:tc>
        <w:tc>
          <w:tcPr>
            <w:tcW w:w="555" w:type="dxa"/>
            <w:vAlign w:val="top"/>
          </w:tcPr>
          <w:p w14:paraId="1D999F51">
            <w:pPr>
              <w:spacing w:before="100" w:line="189" w:lineRule="auto"/>
              <w:ind w:left="24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gridSpan w:val="2"/>
            <w:vAlign w:val="top"/>
          </w:tcPr>
          <w:p w14:paraId="11E97DB0">
            <w:pPr>
              <w:spacing w:before="124" w:line="189" w:lineRule="auto"/>
              <w:ind w:left="305"/>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gridSpan w:val="2"/>
            <w:vMerge w:val="continue"/>
            <w:tcBorders>
              <w:top w:val="nil"/>
              <w:bottom w:val="nil"/>
            </w:tcBorders>
            <w:vAlign w:val="top"/>
          </w:tcPr>
          <w:p w14:paraId="6B962E71">
            <w:pPr>
              <w:rPr>
                <w:rFonts w:ascii="Arial"/>
                <w:sz w:val="21"/>
              </w:rPr>
            </w:pPr>
          </w:p>
        </w:tc>
        <w:tc>
          <w:tcPr>
            <w:tcW w:w="862" w:type="dxa"/>
            <w:gridSpan w:val="2"/>
            <w:vAlign w:val="top"/>
          </w:tcPr>
          <w:p w14:paraId="09BED785">
            <w:pPr>
              <w:spacing w:before="132" w:line="195" w:lineRule="auto"/>
              <w:ind w:left="16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-54.95</w:t>
            </w:r>
          </w:p>
        </w:tc>
        <w:tc>
          <w:tcPr>
            <w:tcW w:w="877" w:type="dxa"/>
            <w:vAlign w:val="top"/>
          </w:tcPr>
          <w:p w14:paraId="515484A9">
            <w:pPr>
              <w:spacing w:before="132" w:line="195" w:lineRule="auto"/>
              <w:ind w:left="22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10.38</w:t>
            </w:r>
          </w:p>
        </w:tc>
        <w:tc>
          <w:tcPr>
            <w:tcW w:w="720" w:type="dxa"/>
            <w:vAlign w:val="top"/>
          </w:tcPr>
          <w:p w14:paraId="2421FC8C">
            <w:pPr>
              <w:spacing w:before="132"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5" w:type="dxa"/>
            <w:gridSpan w:val="2"/>
            <w:vAlign w:val="top"/>
          </w:tcPr>
          <w:p w14:paraId="1AA451DF">
            <w:pPr>
              <w:spacing w:before="110"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0.62</w:t>
            </w:r>
          </w:p>
        </w:tc>
        <w:tc>
          <w:tcPr>
            <w:tcW w:w="764" w:type="dxa"/>
            <w:vAlign w:val="top"/>
          </w:tcPr>
          <w:p w14:paraId="7F45DF67">
            <w:pPr>
              <w:spacing w:before="110" w:line="195" w:lineRule="auto"/>
              <w:ind w:left="152"/>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74.57</w:t>
            </w:r>
          </w:p>
        </w:tc>
        <w:tc>
          <w:tcPr>
            <w:tcW w:w="660" w:type="dxa"/>
            <w:gridSpan w:val="2"/>
            <w:vAlign w:val="top"/>
          </w:tcPr>
          <w:p w14:paraId="57741FF7">
            <w:pPr>
              <w:pStyle w:val="6"/>
              <w:spacing w:before="86" w:line="208" w:lineRule="auto"/>
              <w:ind w:left="117"/>
              <w:rPr>
                <w:sz w:val="22"/>
                <w:szCs w:val="22"/>
              </w:rPr>
            </w:pPr>
            <w:r>
              <w:rPr>
                <w:color w:val="0000FF"/>
                <w:spacing w:val="-3"/>
                <w:sz w:val="22"/>
                <w:szCs w:val="22"/>
              </w:rPr>
              <w:t>昼夜</w:t>
            </w:r>
          </w:p>
        </w:tc>
        <w:tc>
          <w:tcPr>
            <w:tcW w:w="750" w:type="dxa"/>
            <w:vAlign w:val="top"/>
          </w:tcPr>
          <w:p w14:paraId="2A614CE0">
            <w:pPr>
              <w:spacing w:before="12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5" w:type="dxa"/>
            <w:gridSpan w:val="2"/>
            <w:vAlign w:val="top"/>
          </w:tcPr>
          <w:p w14:paraId="35780340">
            <w:pPr>
              <w:spacing w:before="132" w:line="195" w:lineRule="auto"/>
              <w:ind w:left="18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53.57</w:t>
            </w:r>
          </w:p>
        </w:tc>
        <w:tc>
          <w:tcPr>
            <w:tcW w:w="696" w:type="dxa"/>
            <w:tcBorders>
              <w:right w:val="single" w:color="000000" w:sz="10" w:space="0"/>
            </w:tcBorders>
            <w:vAlign w:val="top"/>
          </w:tcPr>
          <w:p w14:paraId="62786A78">
            <w:pPr>
              <w:spacing w:before="132" w:line="195" w:lineRule="auto"/>
              <w:ind w:left="318"/>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8" w:type="dxa"/>
            <w:tcBorders>
              <w:top w:val="nil"/>
              <w:left w:val="single" w:color="000000" w:sz="10" w:space="0"/>
              <w:bottom w:val="nil"/>
            </w:tcBorders>
            <w:vAlign w:val="top"/>
          </w:tcPr>
          <w:p w14:paraId="585DB4C2">
            <w:pPr>
              <w:rPr>
                <w:rFonts w:ascii="Arial"/>
                <w:sz w:val="21"/>
              </w:rPr>
            </w:pPr>
          </w:p>
        </w:tc>
      </w:tr>
      <w:tr w14:paraId="68F39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597" w:type="dxa"/>
            <w:vMerge w:val="continue"/>
            <w:tcBorders>
              <w:top w:val="nil"/>
              <w:bottom w:val="nil"/>
            </w:tcBorders>
            <w:vAlign w:val="top"/>
          </w:tcPr>
          <w:p w14:paraId="625255FD">
            <w:pPr>
              <w:rPr>
                <w:rFonts w:ascii="Arial"/>
                <w:sz w:val="21"/>
              </w:rPr>
            </w:pPr>
          </w:p>
        </w:tc>
        <w:tc>
          <w:tcPr>
            <w:tcW w:w="123" w:type="dxa"/>
            <w:tcBorders>
              <w:top w:val="nil"/>
              <w:bottom w:val="nil"/>
              <w:right w:val="single" w:color="000000" w:sz="10" w:space="0"/>
            </w:tcBorders>
            <w:vAlign w:val="top"/>
          </w:tcPr>
          <w:p w14:paraId="6E59D3DC">
            <w:pPr>
              <w:rPr>
                <w:rFonts w:ascii="Arial"/>
                <w:sz w:val="21"/>
              </w:rPr>
            </w:pPr>
          </w:p>
        </w:tc>
        <w:tc>
          <w:tcPr>
            <w:tcW w:w="441" w:type="dxa"/>
            <w:vMerge w:val="continue"/>
            <w:tcBorders>
              <w:top w:val="nil"/>
              <w:left w:val="single" w:color="000000" w:sz="10" w:space="0"/>
              <w:bottom w:val="nil"/>
            </w:tcBorders>
            <w:vAlign w:val="top"/>
          </w:tcPr>
          <w:p w14:paraId="0C772A8D">
            <w:pPr>
              <w:rPr>
                <w:rFonts w:ascii="Arial"/>
                <w:sz w:val="21"/>
              </w:rPr>
            </w:pPr>
          </w:p>
        </w:tc>
        <w:tc>
          <w:tcPr>
            <w:tcW w:w="509" w:type="dxa"/>
            <w:gridSpan w:val="2"/>
            <w:vMerge w:val="continue"/>
            <w:tcBorders>
              <w:top w:val="nil"/>
              <w:bottom w:val="nil"/>
            </w:tcBorders>
            <w:textDirection w:val="tbRlV"/>
            <w:vAlign w:val="top"/>
          </w:tcPr>
          <w:p w14:paraId="6984BF6F">
            <w:pPr>
              <w:rPr>
                <w:rFonts w:ascii="Arial"/>
                <w:sz w:val="21"/>
              </w:rPr>
            </w:pPr>
          </w:p>
        </w:tc>
        <w:tc>
          <w:tcPr>
            <w:tcW w:w="451" w:type="dxa"/>
            <w:vMerge w:val="restart"/>
            <w:tcBorders>
              <w:bottom w:val="nil"/>
            </w:tcBorders>
            <w:textDirection w:val="tbRlV"/>
            <w:vAlign w:val="top"/>
          </w:tcPr>
          <w:p w14:paraId="07A28949">
            <w:pPr>
              <w:pStyle w:val="6"/>
              <w:spacing w:before="112" w:line="210" w:lineRule="auto"/>
              <w:ind w:left="133"/>
              <w:rPr>
                <w:sz w:val="22"/>
                <w:szCs w:val="22"/>
              </w:rPr>
            </w:pPr>
            <w:r>
              <w:rPr>
                <w:color w:val="0000FF"/>
                <w:sz w:val="22"/>
                <w:szCs w:val="22"/>
              </w:rPr>
              <w:t>北</w:t>
            </w:r>
            <w:r>
              <w:rPr>
                <w:color w:val="0000FF"/>
                <w:spacing w:val="10"/>
                <w:sz w:val="22"/>
                <w:szCs w:val="22"/>
              </w:rPr>
              <w:t xml:space="preserve"> </w:t>
            </w:r>
            <w:r>
              <w:rPr>
                <w:color w:val="0000FF"/>
                <w:sz w:val="22"/>
                <w:szCs w:val="22"/>
              </w:rPr>
              <w:t>侧</w:t>
            </w:r>
          </w:p>
        </w:tc>
        <w:tc>
          <w:tcPr>
            <w:tcW w:w="1949" w:type="dxa"/>
            <w:gridSpan w:val="3"/>
            <w:vAlign w:val="top"/>
          </w:tcPr>
          <w:p w14:paraId="416A8F67">
            <w:pPr>
              <w:pStyle w:val="6"/>
              <w:spacing w:before="129" w:line="219" w:lineRule="auto"/>
              <w:ind w:left="131"/>
              <w:rPr>
                <w:rFonts w:ascii="Times New Roman" w:hAnsi="Times New Roman" w:eastAsia="Times New Roman" w:cs="Times New Roman"/>
                <w:sz w:val="22"/>
                <w:szCs w:val="22"/>
              </w:rPr>
            </w:pPr>
            <w:r>
              <w:rPr>
                <w:color w:val="0000FF"/>
                <w:spacing w:val="-2"/>
                <w:sz w:val="22"/>
                <w:szCs w:val="22"/>
              </w:rPr>
              <w:t>螺杆变频空压机</w:t>
            </w:r>
            <w:r>
              <w:rPr>
                <w:color w:val="0000FF"/>
                <w:spacing w:val="-27"/>
                <w:sz w:val="22"/>
                <w:szCs w:val="22"/>
              </w:rPr>
              <w:t xml:space="preserve"> </w:t>
            </w:r>
            <w:r>
              <w:rPr>
                <w:rFonts w:ascii="Times New Roman" w:hAnsi="Times New Roman" w:eastAsia="Times New Roman" w:cs="Times New Roman"/>
                <w:color w:val="0000FF"/>
                <w:spacing w:val="-2"/>
                <w:sz w:val="22"/>
                <w:szCs w:val="22"/>
              </w:rPr>
              <w:t>1</w:t>
            </w:r>
          </w:p>
        </w:tc>
        <w:tc>
          <w:tcPr>
            <w:tcW w:w="555" w:type="dxa"/>
            <w:vAlign w:val="top"/>
          </w:tcPr>
          <w:p w14:paraId="79D7C05C">
            <w:pPr>
              <w:spacing w:before="140" w:line="189" w:lineRule="auto"/>
              <w:ind w:left="24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gridSpan w:val="2"/>
            <w:vAlign w:val="top"/>
          </w:tcPr>
          <w:p w14:paraId="229A8000">
            <w:pPr>
              <w:spacing w:before="164" w:line="189" w:lineRule="auto"/>
              <w:ind w:left="305"/>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gridSpan w:val="2"/>
            <w:vMerge w:val="continue"/>
            <w:tcBorders>
              <w:top w:val="nil"/>
              <w:bottom w:val="nil"/>
            </w:tcBorders>
            <w:vAlign w:val="top"/>
          </w:tcPr>
          <w:p w14:paraId="36B8C248">
            <w:pPr>
              <w:rPr>
                <w:rFonts w:ascii="Arial"/>
                <w:sz w:val="21"/>
              </w:rPr>
            </w:pPr>
          </w:p>
        </w:tc>
        <w:tc>
          <w:tcPr>
            <w:tcW w:w="862" w:type="dxa"/>
            <w:gridSpan w:val="2"/>
            <w:vAlign w:val="top"/>
          </w:tcPr>
          <w:p w14:paraId="479BF4DB">
            <w:pPr>
              <w:spacing w:before="172" w:line="195" w:lineRule="auto"/>
              <w:ind w:left="16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-54.95</w:t>
            </w:r>
          </w:p>
        </w:tc>
        <w:tc>
          <w:tcPr>
            <w:tcW w:w="877" w:type="dxa"/>
            <w:vAlign w:val="top"/>
          </w:tcPr>
          <w:p w14:paraId="501A16D7">
            <w:pPr>
              <w:spacing w:before="172" w:line="195" w:lineRule="auto"/>
              <w:ind w:left="22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12.38</w:t>
            </w:r>
          </w:p>
        </w:tc>
        <w:tc>
          <w:tcPr>
            <w:tcW w:w="720" w:type="dxa"/>
            <w:vAlign w:val="top"/>
          </w:tcPr>
          <w:p w14:paraId="3998C857">
            <w:pPr>
              <w:spacing w:before="172"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5" w:type="dxa"/>
            <w:gridSpan w:val="2"/>
            <w:vAlign w:val="top"/>
          </w:tcPr>
          <w:p w14:paraId="437DF0CD">
            <w:pPr>
              <w:spacing w:before="150" w:line="195" w:lineRule="auto"/>
              <w:ind w:left="233"/>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0.61</w:t>
            </w:r>
          </w:p>
        </w:tc>
        <w:tc>
          <w:tcPr>
            <w:tcW w:w="764" w:type="dxa"/>
            <w:vAlign w:val="top"/>
          </w:tcPr>
          <w:p w14:paraId="3C5A5126">
            <w:pPr>
              <w:spacing w:before="150" w:line="195" w:lineRule="auto"/>
              <w:ind w:left="152"/>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74.67</w:t>
            </w:r>
          </w:p>
        </w:tc>
        <w:tc>
          <w:tcPr>
            <w:tcW w:w="660" w:type="dxa"/>
            <w:gridSpan w:val="2"/>
            <w:vAlign w:val="top"/>
          </w:tcPr>
          <w:p w14:paraId="10453149">
            <w:pPr>
              <w:pStyle w:val="6"/>
              <w:spacing w:before="128" w:line="220" w:lineRule="auto"/>
              <w:ind w:left="117"/>
              <w:rPr>
                <w:sz w:val="22"/>
                <w:szCs w:val="22"/>
              </w:rPr>
            </w:pPr>
            <w:r>
              <w:rPr>
                <w:color w:val="0000FF"/>
                <w:spacing w:val="-3"/>
                <w:sz w:val="22"/>
                <w:szCs w:val="22"/>
              </w:rPr>
              <w:t>昼夜</w:t>
            </w:r>
          </w:p>
        </w:tc>
        <w:tc>
          <w:tcPr>
            <w:tcW w:w="750" w:type="dxa"/>
            <w:vAlign w:val="top"/>
          </w:tcPr>
          <w:p w14:paraId="49CE9B4E">
            <w:pPr>
              <w:spacing w:before="164"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5" w:type="dxa"/>
            <w:gridSpan w:val="2"/>
            <w:vAlign w:val="top"/>
          </w:tcPr>
          <w:p w14:paraId="5A069808">
            <w:pPr>
              <w:spacing w:before="172" w:line="195" w:lineRule="auto"/>
              <w:ind w:left="186"/>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53.67</w:t>
            </w:r>
          </w:p>
        </w:tc>
        <w:tc>
          <w:tcPr>
            <w:tcW w:w="696" w:type="dxa"/>
            <w:tcBorders>
              <w:right w:val="single" w:color="000000" w:sz="10" w:space="0"/>
            </w:tcBorders>
            <w:vAlign w:val="top"/>
          </w:tcPr>
          <w:p w14:paraId="5C180B7B">
            <w:pPr>
              <w:spacing w:before="172" w:line="195" w:lineRule="auto"/>
              <w:ind w:left="318"/>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8" w:type="dxa"/>
            <w:tcBorders>
              <w:top w:val="nil"/>
              <w:left w:val="single" w:color="000000" w:sz="10" w:space="0"/>
              <w:bottom w:val="nil"/>
            </w:tcBorders>
            <w:vAlign w:val="top"/>
          </w:tcPr>
          <w:p w14:paraId="63D8BA99">
            <w:pPr>
              <w:rPr>
                <w:rFonts w:ascii="Arial"/>
                <w:sz w:val="21"/>
              </w:rPr>
            </w:pPr>
          </w:p>
        </w:tc>
      </w:tr>
      <w:tr w14:paraId="3DE03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597" w:type="dxa"/>
            <w:vMerge w:val="continue"/>
            <w:tcBorders>
              <w:top w:val="nil"/>
              <w:bottom w:val="nil"/>
            </w:tcBorders>
            <w:vAlign w:val="top"/>
          </w:tcPr>
          <w:p w14:paraId="48DA573B">
            <w:pPr>
              <w:rPr>
                <w:rFonts w:ascii="Arial"/>
                <w:sz w:val="21"/>
              </w:rPr>
            </w:pPr>
          </w:p>
        </w:tc>
        <w:tc>
          <w:tcPr>
            <w:tcW w:w="123" w:type="dxa"/>
            <w:tcBorders>
              <w:top w:val="nil"/>
              <w:bottom w:val="nil"/>
              <w:right w:val="single" w:color="000000" w:sz="10" w:space="0"/>
            </w:tcBorders>
            <w:vAlign w:val="top"/>
          </w:tcPr>
          <w:p w14:paraId="6BF39402">
            <w:pPr>
              <w:rPr>
                <w:rFonts w:ascii="Arial"/>
                <w:sz w:val="21"/>
              </w:rPr>
            </w:pPr>
          </w:p>
        </w:tc>
        <w:tc>
          <w:tcPr>
            <w:tcW w:w="441" w:type="dxa"/>
            <w:vMerge w:val="continue"/>
            <w:tcBorders>
              <w:top w:val="nil"/>
              <w:left w:val="single" w:color="000000" w:sz="10" w:space="0"/>
              <w:bottom w:val="single" w:color="000000" w:sz="10" w:space="0"/>
            </w:tcBorders>
            <w:vAlign w:val="top"/>
          </w:tcPr>
          <w:p w14:paraId="04F786BD">
            <w:pPr>
              <w:rPr>
                <w:rFonts w:ascii="Arial"/>
                <w:sz w:val="21"/>
              </w:rPr>
            </w:pPr>
          </w:p>
        </w:tc>
        <w:tc>
          <w:tcPr>
            <w:tcW w:w="509" w:type="dxa"/>
            <w:gridSpan w:val="2"/>
            <w:vMerge w:val="continue"/>
            <w:tcBorders>
              <w:top w:val="nil"/>
              <w:bottom w:val="single" w:color="000000" w:sz="10" w:space="0"/>
            </w:tcBorders>
            <w:textDirection w:val="tbRlV"/>
            <w:vAlign w:val="top"/>
          </w:tcPr>
          <w:p w14:paraId="4C461BB6">
            <w:pPr>
              <w:rPr>
                <w:rFonts w:ascii="Arial"/>
                <w:sz w:val="21"/>
              </w:rPr>
            </w:pPr>
          </w:p>
        </w:tc>
        <w:tc>
          <w:tcPr>
            <w:tcW w:w="451" w:type="dxa"/>
            <w:vMerge w:val="continue"/>
            <w:tcBorders>
              <w:top w:val="nil"/>
              <w:bottom w:val="single" w:color="000000" w:sz="10" w:space="0"/>
            </w:tcBorders>
            <w:textDirection w:val="tbRlV"/>
            <w:vAlign w:val="top"/>
          </w:tcPr>
          <w:p w14:paraId="1EACBE9C">
            <w:pPr>
              <w:rPr>
                <w:rFonts w:ascii="Arial"/>
                <w:sz w:val="21"/>
              </w:rPr>
            </w:pPr>
          </w:p>
        </w:tc>
        <w:tc>
          <w:tcPr>
            <w:tcW w:w="1949" w:type="dxa"/>
            <w:gridSpan w:val="3"/>
            <w:tcBorders>
              <w:bottom w:val="single" w:color="000000" w:sz="10" w:space="0"/>
            </w:tcBorders>
            <w:vAlign w:val="top"/>
          </w:tcPr>
          <w:p w14:paraId="5D89A09A">
            <w:pPr>
              <w:pStyle w:val="6"/>
              <w:spacing w:before="87" w:line="218" w:lineRule="auto"/>
              <w:ind w:left="131"/>
              <w:rPr>
                <w:rFonts w:ascii="Times New Roman" w:hAnsi="Times New Roman" w:eastAsia="Times New Roman" w:cs="Times New Roman"/>
                <w:sz w:val="22"/>
                <w:szCs w:val="22"/>
              </w:rPr>
            </w:pPr>
            <w:r>
              <w:rPr>
                <w:color w:val="0000FF"/>
                <w:spacing w:val="-2"/>
                <w:sz w:val="22"/>
                <w:szCs w:val="22"/>
              </w:rPr>
              <w:t>螺杆变频空压机</w:t>
            </w:r>
            <w:r>
              <w:rPr>
                <w:color w:val="0000FF"/>
                <w:spacing w:val="-49"/>
                <w:sz w:val="22"/>
                <w:szCs w:val="22"/>
              </w:rPr>
              <w:t xml:space="preserve"> </w:t>
            </w:r>
            <w:r>
              <w:rPr>
                <w:rFonts w:ascii="Times New Roman" w:hAnsi="Times New Roman" w:eastAsia="Times New Roman" w:cs="Times New Roman"/>
                <w:color w:val="0000FF"/>
                <w:spacing w:val="-2"/>
                <w:sz w:val="22"/>
                <w:szCs w:val="22"/>
              </w:rPr>
              <w:t>2</w:t>
            </w:r>
          </w:p>
        </w:tc>
        <w:tc>
          <w:tcPr>
            <w:tcW w:w="555" w:type="dxa"/>
            <w:tcBorders>
              <w:bottom w:val="single" w:color="000000" w:sz="10" w:space="0"/>
            </w:tcBorders>
            <w:vAlign w:val="top"/>
          </w:tcPr>
          <w:p w14:paraId="399A2D71">
            <w:pPr>
              <w:spacing w:before="101" w:line="189" w:lineRule="auto"/>
              <w:ind w:left="24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810" w:type="dxa"/>
            <w:gridSpan w:val="2"/>
            <w:tcBorders>
              <w:bottom w:val="single" w:color="000000" w:sz="10" w:space="0"/>
            </w:tcBorders>
            <w:vAlign w:val="top"/>
          </w:tcPr>
          <w:p w14:paraId="4181D67D">
            <w:pPr>
              <w:spacing w:before="125" w:line="189" w:lineRule="auto"/>
              <w:ind w:left="305"/>
              <w:rPr>
                <w:rFonts w:ascii="Times New Roman" w:hAnsi="Times New Roman" w:eastAsia="Times New Roman" w:cs="Times New Roman"/>
                <w:sz w:val="22"/>
                <w:szCs w:val="22"/>
              </w:rPr>
            </w:pPr>
            <w:r>
              <w:rPr>
                <w:rFonts w:ascii="Times New Roman" w:hAnsi="Times New Roman" w:eastAsia="Times New Roman" w:cs="Times New Roman"/>
                <w:color w:val="0000FF"/>
                <w:spacing w:val="-7"/>
                <w:sz w:val="22"/>
                <w:szCs w:val="22"/>
              </w:rPr>
              <w:t>80</w:t>
            </w:r>
          </w:p>
        </w:tc>
        <w:tc>
          <w:tcPr>
            <w:tcW w:w="690" w:type="dxa"/>
            <w:gridSpan w:val="2"/>
            <w:vMerge w:val="continue"/>
            <w:tcBorders>
              <w:top w:val="nil"/>
              <w:bottom w:val="single" w:color="000000" w:sz="10" w:space="0"/>
            </w:tcBorders>
            <w:vAlign w:val="top"/>
          </w:tcPr>
          <w:p w14:paraId="25648410">
            <w:pPr>
              <w:rPr>
                <w:rFonts w:ascii="Arial"/>
                <w:sz w:val="21"/>
              </w:rPr>
            </w:pPr>
          </w:p>
        </w:tc>
        <w:tc>
          <w:tcPr>
            <w:tcW w:w="862" w:type="dxa"/>
            <w:gridSpan w:val="2"/>
            <w:tcBorders>
              <w:bottom w:val="single" w:color="000000" w:sz="10" w:space="0"/>
            </w:tcBorders>
            <w:vAlign w:val="top"/>
          </w:tcPr>
          <w:p w14:paraId="6DCCDBD4">
            <w:pPr>
              <w:spacing w:before="133" w:line="195" w:lineRule="auto"/>
              <w:ind w:left="165"/>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-54.95</w:t>
            </w:r>
          </w:p>
        </w:tc>
        <w:tc>
          <w:tcPr>
            <w:tcW w:w="877" w:type="dxa"/>
            <w:tcBorders>
              <w:bottom w:val="single" w:color="000000" w:sz="10" w:space="0"/>
            </w:tcBorders>
            <w:vAlign w:val="top"/>
          </w:tcPr>
          <w:p w14:paraId="00AF795D">
            <w:pPr>
              <w:spacing w:before="133" w:line="195" w:lineRule="auto"/>
              <w:ind w:left="224"/>
              <w:rPr>
                <w:rFonts w:ascii="Times New Roman" w:hAnsi="Times New Roman" w:eastAsia="Times New Roman" w:cs="Times New Roman"/>
                <w:sz w:val="20"/>
                <w:szCs w:val="20"/>
              </w:rPr>
            </w:pPr>
            <w:r>
              <w:rPr>
                <w:rFonts w:ascii="Times New Roman" w:hAnsi="Times New Roman" w:eastAsia="Times New Roman" w:cs="Times New Roman"/>
                <w:color w:val="0000FF"/>
                <w:spacing w:val="-1"/>
                <w:sz w:val="20"/>
                <w:szCs w:val="20"/>
              </w:rPr>
              <w:t>10.38</w:t>
            </w:r>
          </w:p>
        </w:tc>
        <w:tc>
          <w:tcPr>
            <w:tcW w:w="720" w:type="dxa"/>
            <w:tcBorders>
              <w:bottom w:val="single" w:color="000000" w:sz="10" w:space="0"/>
            </w:tcBorders>
            <w:vAlign w:val="top"/>
          </w:tcPr>
          <w:p w14:paraId="597AF32E">
            <w:pPr>
              <w:spacing w:before="133" w:line="195" w:lineRule="auto"/>
              <w:ind w:left="329"/>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825" w:type="dxa"/>
            <w:gridSpan w:val="2"/>
            <w:tcBorders>
              <w:bottom w:val="single" w:color="000000" w:sz="10" w:space="0"/>
            </w:tcBorders>
            <w:vAlign w:val="top"/>
          </w:tcPr>
          <w:p w14:paraId="4A5B94CF">
            <w:pPr>
              <w:spacing w:before="111" w:line="195" w:lineRule="auto"/>
              <w:ind w:left="22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2.61</w:t>
            </w:r>
          </w:p>
        </w:tc>
        <w:tc>
          <w:tcPr>
            <w:tcW w:w="764" w:type="dxa"/>
            <w:tcBorders>
              <w:bottom w:val="single" w:color="000000" w:sz="10" w:space="0"/>
            </w:tcBorders>
            <w:vAlign w:val="top"/>
          </w:tcPr>
          <w:p w14:paraId="54913BDC">
            <w:pPr>
              <w:spacing w:before="111" w:line="195" w:lineRule="auto"/>
              <w:ind w:left="153"/>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69.59</w:t>
            </w:r>
          </w:p>
        </w:tc>
        <w:tc>
          <w:tcPr>
            <w:tcW w:w="660" w:type="dxa"/>
            <w:gridSpan w:val="2"/>
            <w:tcBorders>
              <w:bottom w:val="single" w:color="000000" w:sz="10" w:space="0"/>
            </w:tcBorders>
            <w:vAlign w:val="top"/>
          </w:tcPr>
          <w:p w14:paraId="40A58B5F">
            <w:pPr>
              <w:pStyle w:val="6"/>
              <w:spacing w:before="87" w:line="218" w:lineRule="auto"/>
              <w:ind w:left="117"/>
              <w:rPr>
                <w:sz w:val="22"/>
                <w:szCs w:val="22"/>
              </w:rPr>
            </w:pPr>
            <w:r>
              <w:rPr>
                <w:color w:val="0000FF"/>
                <w:spacing w:val="-3"/>
                <w:sz w:val="22"/>
                <w:szCs w:val="22"/>
              </w:rPr>
              <w:t>昼夜</w:t>
            </w:r>
          </w:p>
        </w:tc>
        <w:tc>
          <w:tcPr>
            <w:tcW w:w="750" w:type="dxa"/>
            <w:tcBorders>
              <w:bottom w:val="single" w:color="000000" w:sz="10" w:space="0"/>
            </w:tcBorders>
            <w:vAlign w:val="top"/>
          </w:tcPr>
          <w:p w14:paraId="0185DE67">
            <w:pPr>
              <w:spacing w:before="125" w:line="189"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15</w:t>
            </w:r>
          </w:p>
        </w:tc>
        <w:tc>
          <w:tcPr>
            <w:tcW w:w="825" w:type="dxa"/>
            <w:gridSpan w:val="2"/>
            <w:tcBorders>
              <w:bottom w:val="single" w:color="000000" w:sz="10" w:space="0"/>
            </w:tcBorders>
            <w:vAlign w:val="top"/>
          </w:tcPr>
          <w:p w14:paraId="53308E32">
            <w:pPr>
              <w:spacing w:before="133" w:line="195"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48.59</w:t>
            </w:r>
          </w:p>
        </w:tc>
        <w:tc>
          <w:tcPr>
            <w:tcW w:w="696" w:type="dxa"/>
            <w:tcBorders>
              <w:bottom w:val="single" w:color="000000" w:sz="10" w:space="0"/>
              <w:right w:val="single" w:color="000000" w:sz="10" w:space="0"/>
            </w:tcBorders>
            <w:vAlign w:val="top"/>
          </w:tcPr>
          <w:p w14:paraId="45E037BA">
            <w:pPr>
              <w:spacing w:before="133" w:line="195" w:lineRule="auto"/>
              <w:ind w:left="318"/>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1</w:t>
            </w:r>
          </w:p>
        </w:tc>
        <w:tc>
          <w:tcPr>
            <w:tcW w:w="128" w:type="dxa"/>
            <w:tcBorders>
              <w:top w:val="nil"/>
              <w:left w:val="single" w:color="000000" w:sz="10" w:space="0"/>
              <w:bottom w:val="nil"/>
            </w:tcBorders>
            <w:vAlign w:val="top"/>
          </w:tcPr>
          <w:p w14:paraId="0BA270A0">
            <w:pPr>
              <w:rPr>
                <w:rFonts w:ascii="Arial"/>
                <w:sz w:val="21"/>
              </w:rPr>
            </w:pPr>
          </w:p>
        </w:tc>
      </w:tr>
      <w:tr w14:paraId="15F90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597" w:type="dxa"/>
            <w:vMerge w:val="continue"/>
            <w:tcBorders>
              <w:top w:val="nil"/>
              <w:bottom w:val="nil"/>
            </w:tcBorders>
            <w:vAlign w:val="top"/>
          </w:tcPr>
          <w:p w14:paraId="0ABE183C">
            <w:pPr>
              <w:rPr>
                <w:rFonts w:ascii="Arial"/>
                <w:sz w:val="21"/>
              </w:rPr>
            </w:pPr>
          </w:p>
        </w:tc>
        <w:tc>
          <w:tcPr>
            <w:tcW w:w="12635" w:type="dxa"/>
            <w:gridSpan w:val="27"/>
            <w:tcBorders>
              <w:top w:val="single" w:color="000000" w:sz="10" w:space="0"/>
              <w:bottom w:val="single" w:color="000000" w:sz="10" w:space="0"/>
            </w:tcBorders>
            <w:vAlign w:val="top"/>
          </w:tcPr>
          <w:p w14:paraId="4AA87544">
            <w:pPr>
              <w:spacing w:line="449" w:lineRule="auto"/>
              <w:rPr>
                <w:rFonts w:ascii="Arial"/>
                <w:sz w:val="21"/>
              </w:rPr>
            </w:pPr>
          </w:p>
          <w:p w14:paraId="214D8EBA">
            <w:pPr>
              <w:pStyle w:val="6"/>
              <w:spacing w:before="82" w:line="227" w:lineRule="auto"/>
              <w:ind w:left="3385"/>
            </w:pPr>
            <w:r>
              <w:rPr>
                <w:b/>
                <w:bCs/>
                <w:spacing w:val="3"/>
              </w:rPr>
              <w:t>表</w:t>
            </w:r>
            <w:r>
              <w:rPr>
                <w:spacing w:val="-59"/>
              </w:rPr>
              <w:t xml:space="preserve"> </w:t>
            </w:r>
            <w:r>
              <w:rPr>
                <w:rFonts w:ascii="Times New Roman" w:hAnsi="Times New Roman" w:eastAsia="Times New Roman" w:cs="Times New Roman"/>
                <w:b/>
                <w:bCs/>
                <w:spacing w:val="3"/>
              </w:rPr>
              <w:t xml:space="preserve">4.2-17    </w:t>
            </w:r>
            <w:r>
              <w:rPr>
                <w:b/>
                <w:bCs/>
                <w:spacing w:val="3"/>
              </w:rPr>
              <w:t>工业企业噪声源强调查清单（室外声源）</w:t>
            </w:r>
          </w:p>
        </w:tc>
      </w:tr>
      <w:tr w14:paraId="0F6F4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597" w:type="dxa"/>
            <w:vMerge w:val="continue"/>
            <w:tcBorders>
              <w:top w:val="nil"/>
              <w:bottom w:val="nil"/>
            </w:tcBorders>
            <w:vAlign w:val="top"/>
          </w:tcPr>
          <w:p w14:paraId="08203CFB">
            <w:pPr>
              <w:rPr>
                <w:rFonts w:ascii="Arial"/>
                <w:sz w:val="21"/>
              </w:rPr>
            </w:pPr>
          </w:p>
        </w:tc>
        <w:tc>
          <w:tcPr>
            <w:tcW w:w="123" w:type="dxa"/>
            <w:tcBorders>
              <w:top w:val="nil"/>
              <w:bottom w:val="nil"/>
              <w:right w:val="single" w:color="000000" w:sz="10" w:space="0"/>
            </w:tcBorders>
            <w:vAlign w:val="top"/>
          </w:tcPr>
          <w:p w14:paraId="2587A39D">
            <w:pPr>
              <w:rPr>
                <w:rFonts w:ascii="Arial"/>
                <w:sz w:val="21"/>
              </w:rPr>
            </w:pPr>
          </w:p>
        </w:tc>
        <w:tc>
          <w:tcPr>
            <w:tcW w:w="493" w:type="dxa"/>
            <w:gridSpan w:val="2"/>
            <w:vMerge w:val="restart"/>
            <w:tcBorders>
              <w:top w:val="single" w:color="000000" w:sz="10" w:space="0"/>
              <w:left w:val="single" w:color="000000" w:sz="10" w:space="0"/>
              <w:bottom w:val="nil"/>
            </w:tcBorders>
            <w:vAlign w:val="top"/>
          </w:tcPr>
          <w:p w14:paraId="68B5D00A">
            <w:pPr>
              <w:spacing w:line="347" w:lineRule="auto"/>
              <w:rPr>
                <w:rFonts w:ascii="Arial"/>
                <w:sz w:val="21"/>
              </w:rPr>
            </w:pPr>
          </w:p>
          <w:p w14:paraId="34EA2383">
            <w:pPr>
              <w:pStyle w:val="6"/>
              <w:spacing w:before="71" w:line="222" w:lineRule="auto"/>
              <w:ind w:left="23"/>
              <w:rPr>
                <w:sz w:val="22"/>
                <w:szCs w:val="22"/>
              </w:rPr>
            </w:pPr>
            <w:r>
              <w:rPr>
                <w:spacing w:val="-3"/>
                <w:sz w:val="22"/>
                <w:szCs w:val="22"/>
              </w:rPr>
              <w:t>序号</w:t>
            </w:r>
          </w:p>
        </w:tc>
        <w:tc>
          <w:tcPr>
            <w:tcW w:w="1595" w:type="dxa"/>
            <w:gridSpan w:val="3"/>
            <w:vMerge w:val="restart"/>
            <w:tcBorders>
              <w:top w:val="single" w:color="000000" w:sz="10" w:space="0"/>
              <w:bottom w:val="nil"/>
            </w:tcBorders>
            <w:vAlign w:val="top"/>
          </w:tcPr>
          <w:p w14:paraId="4013A29D">
            <w:pPr>
              <w:spacing w:line="347" w:lineRule="auto"/>
              <w:rPr>
                <w:rFonts w:ascii="Arial"/>
                <w:sz w:val="21"/>
              </w:rPr>
            </w:pPr>
          </w:p>
          <w:p w14:paraId="09264F1F">
            <w:pPr>
              <w:pStyle w:val="6"/>
              <w:spacing w:before="71" w:line="221" w:lineRule="auto"/>
              <w:ind w:left="366"/>
              <w:rPr>
                <w:sz w:val="22"/>
                <w:szCs w:val="22"/>
              </w:rPr>
            </w:pPr>
            <w:r>
              <w:rPr>
                <w:spacing w:val="-4"/>
                <w:sz w:val="22"/>
                <w:szCs w:val="22"/>
              </w:rPr>
              <w:t>声源名称</w:t>
            </w:r>
          </w:p>
        </w:tc>
        <w:tc>
          <w:tcPr>
            <w:tcW w:w="1057" w:type="dxa"/>
            <w:vMerge w:val="restart"/>
            <w:tcBorders>
              <w:top w:val="single" w:color="000000" w:sz="10" w:space="0"/>
              <w:bottom w:val="nil"/>
            </w:tcBorders>
            <w:vAlign w:val="top"/>
          </w:tcPr>
          <w:p w14:paraId="6EBD1006">
            <w:pPr>
              <w:spacing w:line="347" w:lineRule="auto"/>
              <w:rPr>
                <w:rFonts w:ascii="Arial"/>
                <w:sz w:val="21"/>
              </w:rPr>
            </w:pPr>
          </w:p>
          <w:p w14:paraId="200E73BA">
            <w:pPr>
              <w:pStyle w:val="6"/>
              <w:spacing w:before="72" w:line="220" w:lineRule="auto"/>
              <w:ind w:left="314"/>
              <w:rPr>
                <w:sz w:val="22"/>
                <w:szCs w:val="22"/>
              </w:rPr>
            </w:pPr>
            <w:r>
              <w:rPr>
                <w:spacing w:val="-5"/>
                <w:sz w:val="22"/>
                <w:szCs w:val="22"/>
              </w:rPr>
              <w:t>数量</w:t>
            </w:r>
          </w:p>
        </w:tc>
        <w:tc>
          <w:tcPr>
            <w:tcW w:w="2859" w:type="dxa"/>
            <w:gridSpan w:val="7"/>
            <w:tcBorders>
              <w:top w:val="single" w:color="000000" w:sz="10" w:space="0"/>
            </w:tcBorders>
            <w:vAlign w:val="top"/>
          </w:tcPr>
          <w:p w14:paraId="30209D82">
            <w:pPr>
              <w:pStyle w:val="6"/>
              <w:spacing w:before="75" w:line="203" w:lineRule="auto"/>
              <w:ind w:left="664"/>
              <w:rPr>
                <w:rFonts w:ascii="Times New Roman" w:hAnsi="Times New Roman" w:eastAsia="Times New Roman" w:cs="Times New Roman"/>
                <w:sz w:val="22"/>
                <w:szCs w:val="22"/>
              </w:rPr>
            </w:pPr>
            <w:r>
              <w:rPr>
                <w:spacing w:val="-2"/>
                <w:sz w:val="22"/>
                <w:szCs w:val="22"/>
              </w:rPr>
              <w:t>空间相对位置</w:t>
            </w:r>
            <w:r>
              <w:rPr>
                <w:rFonts w:ascii="Times New Roman" w:hAnsi="Times New Roman" w:eastAsia="Times New Roman" w:cs="Times New Roman"/>
                <w:spacing w:val="-2"/>
                <w:sz w:val="22"/>
                <w:szCs w:val="22"/>
              </w:rPr>
              <w:t>/m</w:t>
            </w:r>
          </w:p>
        </w:tc>
        <w:tc>
          <w:tcPr>
            <w:tcW w:w="3829" w:type="dxa"/>
            <w:gridSpan w:val="7"/>
            <w:tcBorders>
              <w:top w:val="single" w:color="000000" w:sz="10" w:space="0"/>
            </w:tcBorders>
            <w:vAlign w:val="top"/>
          </w:tcPr>
          <w:p w14:paraId="1363A304">
            <w:pPr>
              <w:pStyle w:val="6"/>
              <w:spacing w:before="75" w:line="203" w:lineRule="auto"/>
              <w:ind w:left="824"/>
              <w:rPr>
                <w:sz w:val="22"/>
                <w:szCs w:val="22"/>
              </w:rPr>
            </w:pPr>
            <w:r>
              <w:rPr>
                <w:spacing w:val="-2"/>
                <w:sz w:val="22"/>
                <w:szCs w:val="22"/>
              </w:rPr>
              <w:t>声源源强（任选一种）</w:t>
            </w:r>
          </w:p>
        </w:tc>
        <w:tc>
          <w:tcPr>
            <w:tcW w:w="1580" w:type="dxa"/>
            <w:gridSpan w:val="3"/>
            <w:vMerge w:val="restart"/>
            <w:tcBorders>
              <w:top w:val="single" w:color="000000" w:sz="10" w:space="0"/>
              <w:bottom w:val="nil"/>
            </w:tcBorders>
            <w:vAlign w:val="top"/>
          </w:tcPr>
          <w:p w14:paraId="78047F64">
            <w:pPr>
              <w:spacing w:line="347" w:lineRule="auto"/>
              <w:rPr>
                <w:rFonts w:ascii="Arial"/>
                <w:sz w:val="21"/>
              </w:rPr>
            </w:pPr>
          </w:p>
          <w:p w14:paraId="4C0AA786">
            <w:pPr>
              <w:pStyle w:val="6"/>
              <w:spacing w:before="71" w:line="221" w:lineRule="auto"/>
              <w:ind w:left="141"/>
              <w:rPr>
                <w:sz w:val="22"/>
                <w:szCs w:val="22"/>
              </w:rPr>
            </w:pPr>
            <w:r>
              <w:rPr>
                <w:spacing w:val="-2"/>
                <w:sz w:val="22"/>
                <w:szCs w:val="22"/>
              </w:rPr>
              <w:t>声源控制措施</w:t>
            </w:r>
          </w:p>
        </w:tc>
        <w:tc>
          <w:tcPr>
            <w:tcW w:w="971" w:type="dxa"/>
            <w:gridSpan w:val="2"/>
            <w:vMerge w:val="restart"/>
            <w:tcBorders>
              <w:top w:val="single" w:color="000000" w:sz="10" w:space="0"/>
              <w:bottom w:val="nil"/>
              <w:right w:val="single" w:color="000000" w:sz="10" w:space="0"/>
            </w:tcBorders>
            <w:vAlign w:val="top"/>
          </w:tcPr>
          <w:p w14:paraId="12B2C9B2">
            <w:pPr>
              <w:spacing w:line="347" w:lineRule="auto"/>
              <w:rPr>
                <w:rFonts w:ascii="Arial"/>
                <w:sz w:val="21"/>
              </w:rPr>
            </w:pPr>
          </w:p>
          <w:p w14:paraId="41DF31EB">
            <w:pPr>
              <w:pStyle w:val="6"/>
              <w:spacing w:before="71" w:line="221" w:lineRule="auto"/>
              <w:ind w:left="47"/>
              <w:rPr>
                <w:sz w:val="22"/>
                <w:szCs w:val="22"/>
              </w:rPr>
            </w:pPr>
            <w:r>
              <w:rPr>
                <w:spacing w:val="-2"/>
                <w:sz w:val="22"/>
                <w:szCs w:val="22"/>
              </w:rPr>
              <w:t>运行时段</w:t>
            </w:r>
          </w:p>
        </w:tc>
        <w:tc>
          <w:tcPr>
            <w:tcW w:w="128" w:type="dxa"/>
            <w:tcBorders>
              <w:top w:val="nil"/>
              <w:left w:val="single" w:color="000000" w:sz="10" w:space="0"/>
              <w:bottom w:val="nil"/>
            </w:tcBorders>
            <w:vAlign w:val="top"/>
          </w:tcPr>
          <w:p w14:paraId="576C739A">
            <w:pPr>
              <w:rPr>
                <w:rFonts w:ascii="Arial"/>
                <w:sz w:val="21"/>
              </w:rPr>
            </w:pPr>
          </w:p>
        </w:tc>
      </w:tr>
      <w:tr w14:paraId="69A48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597" w:type="dxa"/>
            <w:vMerge w:val="continue"/>
            <w:tcBorders>
              <w:top w:val="nil"/>
              <w:bottom w:val="nil"/>
            </w:tcBorders>
            <w:vAlign w:val="top"/>
          </w:tcPr>
          <w:p w14:paraId="220428B3">
            <w:pPr>
              <w:rPr>
                <w:rFonts w:ascii="Arial"/>
                <w:sz w:val="21"/>
              </w:rPr>
            </w:pPr>
          </w:p>
        </w:tc>
        <w:tc>
          <w:tcPr>
            <w:tcW w:w="123" w:type="dxa"/>
            <w:tcBorders>
              <w:top w:val="nil"/>
              <w:bottom w:val="nil"/>
              <w:right w:val="single" w:color="000000" w:sz="10" w:space="0"/>
            </w:tcBorders>
            <w:vAlign w:val="top"/>
          </w:tcPr>
          <w:p w14:paraId="4C69BD54">
            <w:pPr>
              <w:rPr>
                <w:rFonts w:ascii="Arial"/>
                <w:sz w:val="21"/>
              </w:rPr>
            </w:pPr>
          </w:p>
        </w:tc>
        <w:tc>
          <w:tcPr>
            <w:tcW w:w="493" w:type="dxa"/>
            <w:gridSpan w:val="2"/>
            <w:vMerge w:val="continue"/>
            <w:tcBorders>
              <w:top w:val="nil"/>
              <w:left w:val="single" w:color="000000" w:sz="10" w:space="0"/>
            </w:tcBorders>
            <w:vAlign w:val="top"/>
          </w:tcPr>
          <w:p w14:paraId="5B46568F">
            <w:pPr>
              <w:rPr>
                <w:rFonts w:ascii="Arial"/>
                <w:sz w:val="21"/>
              </w:rPr>
            </w:pPr>
          </w:p>
        </w:tc>
        <w:tc>
          <w:tcPr>
            <w:tcW w:w="1595" w:type="dxa"/>
            <w:gridSpan w:val="3"/>
            <w:vMerge w:val="continue"/>
            <w:tcBorders>
              <w:top w:val="nil"/>
            </w:tcBorders>
            <w:vAlign w:val="top"/>
          </w:tcPr>
          <w:p w14:paraId="6F223ED4">
            <w:pPr>
              <w:rPr>
                <w:rFonts w:ascii="Arial"/>
                <w:sz w:val="21"/>
              </w:rPr>
            </w:pPr>
          </w:p>
        </w:tc>
        <w:tc>
          <w:tcPr>
            <w:tcW w:w="1057" w:type="dxa"/>
            <w:vMerge w:val="continue"/>
            <w:tcBorders>
              <w:top w:val="nil"/>
            </w:tcBorders>
            <w:vAlign w:val="top"/>
          </w:tcPr>
          <w:p w14:paraId="172CCA7F">
            <w:pPr>
              <w:rPr>
                <w:rFonts w:ascii="Arial"/>
                <w:sz w:val="21"/>
              </w:rPr>
            </w:pPr>
          </w:p>
        </w:tc>
        <w:tc>
          <w:tcPr>
            <w:tcW w:w="923" w:type="dxa"/>
            <w:gridSpan w:val="3"/>
            <w:vAlign w:val="top"/>
          </w:tcPr>
          <w:p w14:paraId="7D433B64">
            <w:pPr>
              <w:spacing w:before="303" w:line="186" w:lineRule="auto"/>
              <w:ind w:left="381"/>
              <w:rPr>
                <w:rFonts w:ascii="Times New Roman" w:hAnsi="Times New Roman" w:eastAsia="Times New Roman" w:cs="Times New Roman"/>
                <w:sz w:val="22"/>
                <w:szCs w:val="22"/>
              </w:rPr>
            </w:pPr>
            <w:r>
              <w:rPr>
                <w:rFonts w:ascii="Times New Roman" w:hAnsi="Times New Roman" w:eastAsia="Times New Roman" w:cs="Times New Roman"/>
                <w:sz w:val="22"/>
                <w:szCs w:val="22"/>
              </w:rPr>
              <w:t>X</w:t>
            </w:r>
          </w:p>
        </w:tc>
        <w:tc>
          <w:tcPr>
            <w:tcW w:w="898" w:type="dxa"/>
            <w:gridSpan w:val="2"/>
            <w:vAlign w:val="top"/>
          </w:tcPr>
          <w:p w14:paraId="4EFC1514">
            <w:pPr>
              <w:spacing w:before="303" w:line="186" w:lineRule="auto"/>
              <w:ind w:left="368"/>
              <w:rPr>
                <w:rFonts w:ascii="Times New Roman" w:hAnsi="Times New Roman" w:eastAsia="Times New Roman" w:cs="Times New Roman"/>
                <w:sz w:val="22"/>
                <w:szCs w:val="22"/>
              </w:rPr>
            </w:pPr>
            <w:r>
              <w:rPr>
                <w:rFonts w:ascii="Times New Roman" w:hAnsi="Times New Roman" w:eastAsia="Times New Roman" w:cs="Times New Roman"/>
                <w:sz w:val="22"/>
                <w:szCs w:val="22"/>
              </w:rPr>
              <w:t>Y</w:t>
            </w:r>
          </w:p>
        </w:tc>
        <w:tc>
          <w:tcPr>
            <w:tcW w:w="1038" w:type="dxa"/>
            <w:gridSpan w:val="2"/>
            <w:vAlign w:val="top"/>
          </w:tcPr>
          <w:p w14:paraId="4A42F35C">
            <w:pPr>
              <w:spacing w:before="303" w:line="186" w:lineRule="auto"/>
              <w:ind w:left="450"/>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Z</w:t>
            </w:r>
          </w:p>
        </w:tc>
        <w:tc>
          <w:tcPr>
            <w:tcW w:w="2180" w:type="dxa"/>
            <w:gridSpan w:val="4"/>
            <w:vAlign w:val="top"/>
          </w:tcPr>
          <w:p w14:paraId="7760A906">
            <w:pPr>
              <w:pStyle w:val="6"/>
              <w:spacing w:before="93" w:line="247" w:lineRule="auto"/>
              <w:ind w:left="230" w:hanging="213"/>
              <w:rPr>
                <w:sz w:val="22"/>
                <w:szCs w:val="22"/>
              </w:rPr>
            </w:pPr>
            <w:r>
              <w:rPr>
                <w:spacing w:val="-10"/>
                <w:sz w:val="22"/>
                <w:szCs w:val="22"/>
              </w:rPr>
              <w:t>（声压级</w:t>
            </w:r>
            <w:r>
              <w:rPr>
                <w:rFonts w:ascii="Times New Roman" w:hAnsi="Times New Roman" w:eastAsia="Times New Roman" w:cs="Times New Roman"/>
                <w:spacing w:val="-10"/>
                <w:sz w:val="22"/>
                <w:szCs w:val="22"/>
              </w:rPr>
              <w:t>/</w:t>
            </w:r>
            <w:r>
              <w:rPr>
                <w:spacing w:val="-10"/>
                <w:sz w:val="22"/>
                <w:szCs w:val="22"/>
              </w:rPr>
              <w:t>距声源距离）</w:t>
            </w:r>
            <w:r>
              <w:rPr>
                <w:spacing w:val="5"/>
                <w:sz w:val="22"/>
                <w:szCs w:val="22"/>
              </w:rPr>
              <w:t xml:space="preserve"> </w:t>
            </w:r>
            <w:r>
              <w:rPr>
                <w:rFonts w:ascii="Times New Roman" w:hAnsi="Times New Roman" w:eastAsia="Times New Roman" w:cs="Times New Roman"/>
                <w:spacing w:val="-5"/>
                <w:sz w:val="22"/>
                <w:szCs w:val="22"/>
              </w:rPr>
              <w:t>/</w:t>
            </w:r>
            <w:r>
              <w:rPr>
                <w:spacing w:val="-5"/>
                <w:sz w:val="22"/>
                <w:szCs w:val="22"/>
              </w:rPr>
              <w:t>（</w:t>
            </w:r>
            <w:r>
              <w:rPr>
                <w:rFonts w:ascii="Times New Roman" w:hAnsi="Times New Roman" w:eastAsia="Times New Roman" w:cs="Times New Roman"/>
                <w:spacing w:val="-5"/>
                <w:sz w:val="22"/>
                <w:szCs w:val="22"/>
              </w:rPr>
              <w:t>dB</w:t>
            </w:r>
            <w:r>
              <w:rPr>
                <w:spacing w:val="-5"/>
                <w:sz w:val="22"/>
                <w:szCs w:val="22"/>
              </w:rPr>
              <w:t>（</w:t>
            </w:r>
            <w:r>
              <w:rPr>
                <w:rFonts w:ascii="Times New Roman" w:hAnsi="Times New Roman" w:eastAsia="Times New Roman" w:cs="Times New Roman"/>
                <w:spacing w:val="-5"/>
                <w:sz w:val="22"/>
                <w:szCs w:val="22"/>
              </w:rPr>
              <w:t>A</w:t>
            </w:r>
            <w:r>
              <w:rPr>
                <w:spacing w:val="-5"/>
                <w:sz w:val="22"/>
                <w:szCs w:val="22"/>
              </w:rPr>
              <w:t>）</w:t>
            </w:r>
            <w:r>
              <w:rPr>
                <w:rFonts w:ascii="Times New Roman" w:hAnsi="Times New Roman" w:eastAsia="Times New Roman" w:cs="Times New Roman"/>
                <w:spacing w:val="-5"/>
                <w:sz w:val="22"/>
                <w:szCs w:val="22"/>
              </w:rPr>
              <w:t>/1m</w:t>
            </w:r>
            <w:r>
              <w:rPr>
                <w:spacing w:val="-5"/>
                <w:sz w:val="22"/>
                <w:szCs w:val="22"/>
              </w:rPr>
              <w:t>）</w:t>
            </w:r>
          </w:p>
        </w:tc>
        <w:tc>
          <w:tcPr>
            <w:tcW w:w="1649" w:type="dxa"/>
            <w:gridSpan w:val="3"/>
            <w:vAlign w:val="top"/>
          </w:tcPr>
          <w:p w14:paraId="6079BFBA">
            <w:pPr>
              <w:pStyle w:val="6"/>
              <w:spacing w:before="264" w:line="211" w:lineRule="auto"/>
              <w:ind w:left="84"/>
              <w:rPr>
                <w:rFonts w:ascii="Times New Roman" w:hAnsi="Times New Roman" w:eastAsia="Times New Roman" w:cs="Times New Roman"/>
                <w:sz w:val="22"/>
                <w:szCs w:val="22"/>
              </w:rPr>
            </w:pPr>
            <w:r>
              <w:rPr>
                <w:spacing w:val="-2"/>
                <w:sz w:val="22"/>
                <w:szCs w:val="22"/>
              </w:rPr>
              <w:t>声功率级</w:t>
            </w:r>
            <w:r>
              <w:rPr>
                <w:rFonts w:ascii="Times New Roman" w:hAnsi="Times New Roman" w:eastAsia="Times New Roman" w:cs="Times New Roman"/>
                <w:spacing w:val="-2"/>
                <w:sz w:val="22"/>
                <w:szCs w:val="22"/>
              </w:rPr>
              <w:t>/dB(A)</w:t>
            </w:r>
          </w:p>
        </w:tc>
        <w:tc>
          <w:tcPr>
            <w:tcW w:w="1580" w:type="dxa"/>
            <w:gridSpan w:val="3"/>
            <w:vMerge w:val="continue"/>
            <w:tcBorders>
              <w:top w:val="nil"/>
            </w:tcBorders>
            <w:vAlign w:val="top"/>
          </w:tcPr>
          <w:p w14:paraId="31253096">
            <w:pPr>
              <w:rPr>
                <w:rFonts w:ascii="Arial"/>
                <w:sz w:val="21"/>
              </w:rPr>
            </w:pPr>
          </w:p>
        </w:tc>
        <w:tc>
          <w:tcPr>
            <w:tcW w:w="971" w:type="dxa"/>
            <w:gridSpan w:val="2"/>
            <w:vMerge w:val="continue"/>
            <w:tcBorders>
              <w:top w:val="nil"/>
              <w:right w:val="single" w:color="000000" w:sz="10" w:space="0"/>
            </w:tcBorders>
            <w:vAlign w:val="top"/>
          </w:tcPr>
          <w:p w14:paraId="478B9E62">
            <w:pPr>
              <w:rPr>
                <w:rFonts w:ascii="Arial"/>
                <w:sz w:val="21"/>
              </w:rPr>
            </w:pPr>
          </w:p>
        </w:tc>
        <w:tc>
          <w:tcPr>
            <w:tcW w:w="128" w:type="dxa"/>
            <w:tcBorders>
              <w:top w:val="nil"/>
              <w:left w:val="single" w:color="000000" w:sz="10" w:space="0"/>
              <w:bottom w:val="nil"/>
            </w:tcBorders>
            <w:vAlign w:val="top"/>
          </w:tcPr>
          <w:p w14:paraId="5E6A4A45">
            <w:pPr>
              <w:rPr>
                <w:rFonts w:ascii="Arial"/>
                <w:sz w:val="21"/>
              </w:rPr>
            </w:pPr>
          </w:p>
        </w:tc>
      </w:tr>
      <w:tr w14:paraId="6C7D6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97" w:type="dxa"/>
            <w:vMerge w:val="continue"/>
            <w:tcBorders>
              <w:top w:val="nil"/>
              <w:bottom w:val="nil"/>
            </w:tcBorders>
            <w:vAlign w:val="top"/>
          </w:tcPr>
          <w:p w14:paraId="1A62B5D2">
            <w:pPr>
              <w:rPr>
                <w:rFonts w:ascii="Arial"/>
                <w:sz w:val="21"/>
              </w:rPr>
            </w:pPr>
          </w:p>
        </w:tc>
        <w:tc>
          <w:tcPr>
            <w:tcW w:w="123" w:type="dxa"/>
            <w:tcBorders>
              <w:top w:val="nil"/>
              <w:bottom w:val="nil"/>
              <w:right w:val="single" w:color="000000" w:sz="10" w:space="0"/>
            </w:tcBorders>
            <w:vAlign w:val="top"/>
          </w:tcPr>
          <w:p w14:paraId="41607B75">
            <w:pPr>
              <w:rPr>
                <w:rFonts w:ascii="Arial"/>
                <w:sz w:val="21"/>
              </w:rPr>
            </w:pPr>
          </w:p>
        </w:tc>
        <w:tc>
          <w:tcPr>
            <w:tcW w:w="493" w:type="dxa"/>
            <w:gridSpan w:val="2"/>
            <w:tcBorders>
              <w:left w:val="single" w:color="000000" w:sz="10" w:space="0"/>
            </w:tcBorders>
            <w:vAlign w:val="top"/>
          </w:tcPr>
          <w:p w14:paraId="62F9F2BE">
            <w:pPr>
              <w:spacing w:before="123" w:line="189" w:lineRule="auto"/>
              <w:ind w:left="207"/>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595" w:type="dxa"/>
            <w:gridSpan w:val="3"/>
            <w:vAlign w:val="top"/>
          </w:tcPr>
          <w:p w14:paraId="6460A262">
            <w:pPr>
              <w:pStyle w:val="6"/>
              <w:spacing w:before="88" w:line="207" w:lineRule="auto"/>
              <w:ind w:left="362"/>
              <w:rPr>
                <w:sz w:val="22"/>
                <w:szCs w:val="22"/>
              </w:rPr>
            </w:pPr>
            <w:r>
              <w:rPr>
                <w:spacing w:val="-3"/>
                <w:sz w:val="22"/>
                <w:szCs w:val="22"/>
              </w:rPr>
              <w:t>熔炼风机</w:t>
            </w:r>
          </w:p>
        </w:tc>
        <w:tc>
          <w:tcPr>
            <w:tcW w:w="1057" w:type="dxa"/>
            <w:vAlign w:val="top"/>
          </w:tcPr>
          <w:p w14:paraId="11054D39">
            <w:pPr>
              <w:spacing w:before="123" w:line="189" w:lineRule="auto"/>
              <w:ind w:left="49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23" w:type="dxa"/>
            <w:gridSpan w:val="3"/>
            <w:vAlign w:val="top"/>
          </w:tcPr>
          <w:p w14:paraId="58FB10E6">
            <w:pPr>
              <w:spacing w:before="131"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10.51</w:t>
            </w:r>
          </w:p>
        </w:tc>
        <w:tc>
          <w:tcPr>
            <w:tcW w:w="898" w:type="dxa"/>
            <w:gridSpan w:val="2"/>
            <w:vAlign w:val="top"/>
          </w:tcPr>
          <w:p w14:paraId="4E9CB3D2">
            <w:pPr>
              <w:spacing w:before="131"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24.91</w:t>
            </w:r>
          </w:p>
        </w:tc>
        <w:tc>
          <w:tcPr>
            <w:tcW w:w="1038" w:type="dxa"/>
            <w:gridSpan w:val="2"/>
            <w:vAlign w:val="top"/>
          </w:tcPr>
          <w:p w14:paraId="5CA04861">
            <w:pPr>
              <w:spacing w:before="134" w:line="192" w:lineRule="auto"/>
              <w:ind w:left="472"/>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5</w:t>
            </w:r>
          </w:p>
        </w:tc>
        <w:tc>
          <w:tcPr>
            <w:tcW w:w="2180" w:type="dxa"/>
            <w:gridSpan w:val="4"/>
            <w:vAlign w:val="top"/>
          </w:tcPr>
          <w:p w14:paraId="2E7C8F4D">
            <w:pPr>
              <w:spacing w:before="123" w:line="189" w:lineRule="auto"/>
              <w:ind w:left="99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1649" w:type="dxa"/>
            <w:gridSpan w:val="3"/>
            <w:vAlign w:val="top"/>
          </w:tcPr>
          <w:p w14:paraId="0E3EC1E8">
            <w:pPr>
              <w:spacing w:before="119" w:line="193" w:lineRule="auto"/>
              <w:ind w:left="79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80" w:type="dxa"/>
            <w:gridSpan w:val="3"/>
            <w:vAlign w:val="top"/>
          </w:tcPr>
          <w:p w14:paraId="6F3F31B8">
            <w:pPr>
              <w:pStyle w:val="6"/>
              <w:spacing w:before="88" w:line="207" w:lineRule="auto"/>
              <w:ind w:left="25"/>
              <w:rPr>
                <w:sz w:val="22"/>
                <w:szCs w:val="22"/>
              </w:rPr>
            </w:pPr>
            <w:r>
              <w:rPr>
                <w:spacing w:val="-1"/>
                <w:sz w:val="22"/>
                <w:szCs w:val="22"/>
              </w:rPr>
              <w:t>优选低噪声设备</w:t>
            </w:r>
          </w:p>
        </w:tc>
        <w:tc>
          <w:tcPr>
            <w:tcW w:w="971" w:type="dxa"/>
            <w:gridSpan w:val="2"/>
            <w:tcBorders>
              <w:right w:val="single" w:color="000000" w:sz="10" w:space="0"/>
            </w:tcBorders>
            <w:vAlign w:val="top"/>
          </w:tcPr>
          <w:p w14:paraId="566F3524">
            <w:pPr>
              <w:pStyle w:val="6"/>
              <w:spacing w:before="88" w:line="207" w:lineRule="auto"/>
              <w:ind w:left="267"/>
              <w:rPr>
                <w:sz w:val="22"/>
                <w:szCs w:val="22"/>
              </w:rPr>
            </w:pPr>
            <w:r>
              <w:rPr>
                <w:spacing w:val="-3"/>
                <w:sz w:val="22"/>
                <w:szCs w:val="22"/>
              </w:rPr>
              <w:t>昼夜</w:t>
            </w:r>
          </w:p>
        </w:tc>
        <w:tc>
          <w:tcPr>
            <w:tcW w:w="128" w:type="dxa"/>
            <w:tcBorders>
              <w:top w:val="nil"/>
              <w:left w:val="single" w:color="000000" w:sz="10" w:space="0"/>
              <w:bottom w:val="nil"/>
            </w:tcBorders>
            <w:vAlign w:val="top"/>
          </w:tcPr>
          <w:p w14:paraId="05541565">
            <w:pPr>
              <w:rPr>
                <w:rFonts w:ascii="Arial"/>
                <w:sz w:val="21"/>
              </w:rPr>
            </w:pPr>
          </w:p>
        </w:tc>
      </w:tr>
      <w:tr w14:paraId="4A9FE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97" w:type="dxa"/>
            <w:vMerge w:val="continue"/>
            <w:tcBorders>
              <w:top w:val="nil"/>
              <w:bottom w:val="nil"/>
            </w:tcBorders>
            <w:vAlign w:val="top"/>
          </w:tcPr>
          <w:p w14:paraId="6D80273C">
            <w:pPr>
              <w:rPr>
                <w:rFonts w:ascii="Arial"/>
                <w:sz w:val="21"/>
              </w:rPr>
            </w:pPr>
          </w:p>
        </w:tc>
        <w:tc>
          <w:tcPr>
            <w:tcW w:w="123" w:type="dxa"/>
            <w:tcBorders>
              <w:top w:val="nil"/>
              <w:bottom w:val="nil"/>
              <w:right w:val="single" w:color="000000" w:sz="10" w:space="0"/>
            </w:tcBorders>
            <w:vAlign w:val="top"/>
          </w:tcPr>
          <w:p w14:paraId="4C0EC43F">
            <w:pPr>
              <w:rPr>
                <w:rFonts w:ascii="Arial"/>
                <w:sz w:val="21"/>
              </w:rPr>
            </w:pPr>
          </w:p>
        </w:tc>
        <w:tc>
          <w:tcPr>
            <w:tcW w:w="493" w:type="dxa"/>
            <w:gridSpan w:val="2"/>
            <w:tcBorders>
              <w:left w:val="single" w:color="000000" w:sz="10" w:space="0"/>
            </w:tcBorders>
            <w:vAlign w:val="top"/>
          </w:tcPr>
          <w:p w14:paraId="050AA1C2">
            <w:pPr>
              <w:spacing w:before="124" w:line="189" w:lineRule="auto"/>
              <w:ind w:left="18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595" w:type="dxa"/>
            <w:gridSpan w:val="3"/>
            <w:vAlign w:val="top"/>
          </w:tcPr>
          <w:p w14:paraId="5FC45AF0">
            <w:pPr>
              <w:pStyle w:val="6"/>
              <w:spacing w:before="85" w:line="209" w:lineRule="auto"/>
              <w:ind w:left="31"/>
              <w:rPr>
                <w:sz w:val="22"/>
                <w:szCs w:val="22"/>
              </w:rPr>
            </w:pPr>
            <w:r>
              <w:rPr>
                <w:spacing w:val="-2"/>
                <w:sz w:val="22"/>
                <w:szCs w:val="22"/>
              </w:rPr>
              <w:t>铝回收装置风机</w:t>
            </w:r>
          </w:p>
        </w:tc>
        <w:tc>
          <w:tcPr>
            <w:tcW w:w="1057" w:type="dxa"/>
            <w:vAlign w:val="top"/>
          </w:tcPr>
          <w:p w14:paraId="5ED39474">
            <w:pPr>
              <w:spacing w:before="124" w:line="189" w:lineRule="auto"/>
              <w:ind w:left="49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23" w:type="dxa"/>
            <w:gridSpan w:val="3"/>
            <w:vAlign w:val="top"/>
          </w:tcPr>
          <w:p w14:paraId="26B3DB65">
            <w:pPr>
              <w:spacing w:before="132"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-5.43</w:t>
            </w:r>
          </w:p>
        </w:tc>
        <w:tc>
          <w:tcPr>
            <w:tcW w:w="898" w:type="dxa"/>
            <w:gridSpan w:val="2"/>
            <w:vAlign w:val="top"/>
          </w:tcPr>
          <w:p w14:paraId="2F901B82">
            <w:pPr>
              <w:spacing w:before="132"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40.88</w:t>
            </w:r>
          </w:p>
        </w:tc>
        <w:tc>
          <w:tcPr>
            <w:tcW w:w="1038" w:type="dxa"/>
            <w:gridSpan w:val="2"/>
            <w:vAlign w:val="top"/>
          </w:tcPr>
          <w:p w14:paraId="55B1E783">
            <w:pPr>
              <w:spacing w:before="132" w:line="195" w:lineRule="auto"/>
              <w:ind w:left="470"/>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3</w:t>
            </w:r>
          </w:p>
        </w:tc>
        <w:tc>
          <w:tcPr>
            <w:tcW w:w="2180" w:type="dxa"/>
            <w:gridSpan w:val="4"/>
            <w:vAlign w:val="top"/>
          </w:tcPr>
          <w:p w14:paraId="184EEEBC">
            <w:pPr>
              <w:spacing w:before="124" w:line="189" w:lineRule="auto"/>
              <w:ind w:left="99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80</w:t>
            </w:r>
          </w:p>
        </w:tc>
        <w:tc>
          <w:tcPr>
            <w:tcW w:w="1649" w:type="dxa"/>
            <w:gridSpan w:val="3"/>
            <w:vAlign w:val="top"/>
          </w:tcPr>
          <w:p w14:paraId="5CC64552">
            <w:pPr>
              <w:spacing w:before="120" w:line="193" w:lineRule="auto"/>
              <w:ind w:left="79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80" w:type="dxa"/>
            <w:gridSpan w:val="3"/>
            <w:vAlign w:val="top"/>
          </w:tcPr>
          <w:p w14:paraId="10A6A4AB">
            <w:pPr>
              <w:pStyle w:val="6"/>
              <w:spacing w:before="85" w:line="209" w:lineRule="auto"/>
              <w:ind w:left="25"/>
              <w:rPr>
                <w:sz w:val="22"/>
                <w:szCs w:val="22"/>
              </w:rPr>
            </w:pPr>
            <w:r>
              <w:rPr>
                <w:spacing w:val="-1"/>
                <w:sz w:val="22"/>
                <w:szCs w:val="22"/>
              </w:rPr>
              <w:t>优选低噪声设备</w:t>
            </w:r>
          </w:p>
        </w:tc>
        <w:tc>
          <w:tcPr>
            <w:tcW w:w="971" w:type="dxa"/>
            <w:gridSpan w:val="2"/>
            <w:tcBorders>
              <w:right w:val="single" w:color="000000" w:sz="10" w:space="0"/>
            </w:tcBorders>
            <w:vAlign w:val="top"/>
          </w:tcPr>
          <w:p w14:paraId="473B41AD">
            <w:pPr>
              <w:pStyle w:val="6"/>
              <w:spacing w:before="85" w:line="209" w:lineRule="auto"/>
              <w:ind w:left="267"/>
              <w:rPr>
                <w:sz w:val="22"/>
                <w:szCs w:val="22"/>
              </w:rPr>
            </w:pPr>
            <w:r>
              <w:rPr>
                <w:spacing w:val="-3"/>
                <w:sz w:val="22"/>
                <w:szCs w:val="22"/>
              </w:rPr>
              <w:t>昼夜</w:t>
            </w:r>
          </w:p>
        </w:tc>
        <w:tc>
          <w:tcPr>
            <w:tcW w:w="128" w:type="dxa"/>
            <w:tcBorders>
              <w:top w:val="nil"/>
              <w:left w:val="single" w:color="000000" w:sz="10" w:space="0"/>
              <w:bottom w:val="nil"/>
            </w:tcBorders>
            <w:vAlign w:val="top"/>
          </w:tcPr>
          <w:p w14:paraId="19F791BF">
            <w:pPr>
              <w:rPr>
                <w:rFonts w:ascii="Arial"/>
                <w:sz w:val="21"/>
              </w:rPr>
            </w:pPr>
          </w:p>
        </w:tc>
      </w:tr>
      <w:tr w14:paraId="2CA18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97" w:type="dxa"/>
            <w:vMerge w:val="continue"/>
            <w:tcBorders>
              <w:top w:val="nil"/>
              <w:bottom w:val="nil"/>
            </w:tcBorders>
            <w:vAlign w:val="top"/>
          </w:tcPr>
          <w:p w14:paraId="3D54DE3A">
            <w:pPr>
              <w:rPr>
                <w:rFonts w:ascii="Arial"/>
                <w:sz w:val="21"/>
              </w:rPr>
            </w:pPr>
          </w:p>
        </w:tc>
        <w:tc>
          <w:tcPr>
            <w:tcW w:w="123" w:type="dxa"/>
            <w:tcBorders>
              <w:top w:val="nil"/>
              <w:bottom w:val="nil"/>
              <w:right w:val="single" w:color="000000" w:sz="10" w:space="0"/>
            </w:tcBorders>
            <w:vAlign w:val="top"/>
          </w:tcPr>
          <w:p w14:paraId="394AA2BF">
            <w:pPr>
              <w:rPr>
                <w:rFonts w:ascii="Arial"/>
                <w:sz w:val="21"/>
              </w:rPr>
            </w:pPr>
          </w:p>
        </w:tc>
        <w:tc>
          <w:tcPr>
            <w:tcW w:w="493" w:type="dxa"/>
            <w:gridSpan w:val="2"/>
            <w:tcBorders>
              <w:left w:val="single" w:color="000000" w:sz="10" w:space="0"/>
            </w:tcBorders>
            <w:vAlign w:val="top"/>
          </w:tcPr>
          <w:p w14:paraId="39F33AEA">
            <w:pPr>
              <w:spacing w:before="124" w:line="189" w:lineRule="auto"/>
              <w:ind w:left="18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595" w:type="dxa"/>
            <w:gridSpan w:val="3"/>
            <w:vAlign w:val="top"/>
          </w:tcPr>
          <w:p w14:paraId="1D8F8F66">
            <w:pPr>
              <w:pStyle w:val="6"/>
              <w:spacing w:before="87" w:line="208" w:lineRule="auto"/>
              <w:ind w:left="379"/>
              <w:rPr>
                <w:sz w:val="22"/>
                <w:szCs w:val="22"/>
              </w:rPr>
            </w:pPr>
            <w:r>
              <w:rPr>
                <w:rFonts w:ascii="Times New Roman" w:hAnsi="Times New Roman" w:eastAsia="Times New Roman" w:cs="Times New Roman"/>
                <w:spacing w:val="-6"/>
                <w:sz w:val="22"/>
                <w:szCs w:val="22"/>
              </w:rPr>
              <w:t>1#</w:t>
            </w:r>
            <w:r>
              <w:rPr>
                <w:spacing w:val="-6"/>
                <w:sz w:val="22"/>
                <w:szCs w:val="22"/>
              </w:rPr>
              <w:t>冷却塔</w:t>
            </w:r>
          </w:p>
        </w:tc>
        <w:tc>
          <w:tcPr>
            <w:tcW w:w="1057" w:type="dxa"/>
            <w:vAlign w:val="top"/>
          </w:tcPr>
          <w:p w14:paraId="6AF5A44A">
            <w:pPr>
              <w:spacing w:before="124" w:line="189" w:lineRule="auto"/>
              <w:ind w:left="49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23" w:type="dxa"/>
            <w:gridSpan w:val="3"/>
            <w:vAlign w:val="top"/>
          </w:tcPr>
          <w:p w14:paraId="744206E9">
            <w:pPr>
              <w:spacing w:before="132"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-56.91</w:t>
            </w:r>
          </w:p>
        </w:tc>
        <w:tc>
          <w:tcPr>
            <w:tcW w:w="898" w:type="dxa"/>
            <w:gridSpan w:val="2"/>
            <w:vAlign w:val="top"/>
          </w:tcPr>
          <w:p w14:paraId="607D867D">
            <w:pPr>
              <w:spacing w:before="13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38.51</w:t>
            </w:r>
          </w:p>
        </w:tc>
        <w:tc>
          <w:tcPr>
            <w:tcW w:w="1038" w:type="dxa"/>
            <w:gridSpan w:val="2"/>
            <w:vAlign w:val="top"/>
          </w:tcPr>
          <w:p w14:paraId="5E625FF6">
            <w:pPr>
              <w:spacing w:before="132" w:line="195" w:lineRule="auto"/>
              <w:ind w:left="470"/>
              <w:rPr>
                <w:rFonts w:ascii="Times New Roman" w:hAnsi="Times New Roman" w:eastAsia="Times New Roman" w:cs="Times New Roman"/>
                <w:sz w:val="20"/>
                <w:szCs w:val="20"/>
              </w:rPr>
            </w:pPr>
            <w:r>
              <w:rPr>
                <w:rFonts w:ascii="Times New Roman" w:hAnsi="Times New Roman" w:eastAsia="Times New Roman" w:cs="Times New Roman"/>
                <w:color w:val="0000FF"/>
                <w:sz w:val="20"/>
                <w:szCs w:val="20"/>
              </w:rPr>
              <w:t>3</w:t>
            </w:r>
          </w:p>
        </w:tc>
        <w:tc>
          <w:tcPr>
            <w:tcW w:w="2180" w:type="dxa"/>
            <w:gridSpan w:val="4"/>
            <w:vAlign w:val="top"/>
          </w:tcPr>
          <w:p w14:paraId="1223CCF3">
            <w:pPr>
              <w:spacing w:before="124" w:line="189" w:lineRule="auto"/>
              <w:ind w:left="98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1649" w:type="dxa"/>
            <w:gridSpan w:val="3"/>
            <w:vAlign w:val="top"/>
          </w:tcPr>
          <w:p w14:paraId="02F658BE">
            <w:pPr>
              <w:spacing w:before="120" w:line="193" w:lineRule="auto"/>
              <w:ind w:left="79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80" w:type="dxa"/>
            <w:gridSpan w:val="3"/>
            <w:vAlign w:val="top"/>
          </w:tcPr>
          <w:p w14:paraId="5EB5A6A3">
            <w:pPr>
              <w:pStyle w:val="6"/>
              <w:spacing w:before="87" w:line="208" w:lineRule="auto"/>
              <w:ind w:left="25"/>
              <w:rPr>
                <w:sz w:val="22"/>
                <w:szCs w:val="22"/>
              </w:rPr>
            </w:pPr>
            <w:r>
              <w:rPr>
                <w:spacing w:val="-1"/>
                <w:sz w:val="22"/>
                <w:szCs w:val="22"/>
              </w:rPr>
              <w:t>优选低噪声设备</w:t>
            </w:r>
          </w:p>
        </w:tc>
        <w:tc>
          <w:tcPr>
            <w:tcW w:w="971" w:type="dxa"/>
            <w:gridSpan w:val="2"/>
            <w:tcBorders>
              <w:right w:val="single" w:color="000000" w:sz="10" w:space="0"/>
            </w:tcBorders>
            <w:vAlign w:val="top"/>
          </w:tcPr>
          <w:p w14:paraId="1237307D">
            <w:pPr>
              <w:pStyle w:val="6"/>
              <w:spacing w:before="87" w:line="208" w:lineRule="auto"/>
              <w:ind w:left="267"/>
              <w:rPr>
                <w:sz w:val="22"/>
                <w:szCs w:val="22"/>
              </w:rPr>
            </w:pPr>
            <w:r>
              <w:rPr>
                <w:spacing w:val="-3"/>
                <w:sz w:val="22"/>
                <w:szCs w:val="22"/>
              </w:rPr>
              <w:t>昼夜</w:t>
            </w:r>
          </w:p>
        </w:tc>
        <w:tc>
          <w:tcPr>
            <w:tcW w:w="128" w:type="dxa"/>
            <w:tcBorders>
              <w:top w:val="nil"/>
              <w:left w:val="single" w:color="000000" w:sz="10" w:space="0"/>
              <w:bottom w:val="nil"/>
            </w:tcBorders>
            <w:vAlign w:val="top"/>
          </w:tcPr>
          <w:p w14:paraId="1D60806F">
            <w:pPr>
              <w:rPr>
                <w:rFonts w:ascii="Arial"/>
                <w:sz w:val="21"/>
              </w:rPr>
            </w:pPr>
          </w:p>
        </w:tc>
      </w:tr>
      <w:tr w14:paraId="02869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597" w:type="dxa"/>
            <w:vMerge w:val="continue"/>
            <w:tcBorders>
              <w:top w:val="nil"/>
            </w:tcBorders>
            <w:vAlign w:val="top"/>
          </w:tcPr>
          <w:p w14:paraId="68E72CA3">
            <w:pPr>
              <w:rPr>
                <w:rFonts w:ascii="Arial"/>
                <w:sz w:val="21"/>
              </w:rPr>
            </w:pPr>
          </w:p>
        </w:tc>
        <w:tc>
          <w:tcPr>
            <w:tcW w:w="123" w:type="dxa"/>
            <w:tcBorders>
              <w:top w:val="nil"/>
              <w:right w:val="single" w:color="000000" w:sz="10" w:space="0"/>
            </w:tcBorders>
            <w:vAlign w:val="top"/>
          </w:tcPr>
          <w:p w14:paraId="3EC9AB30">
            <w:pPr>
              <w:rPr>
                <w:rFonts w:ascii="Arial"/>
                <w:sz w:val="21"/>
              </w:rPr>
            </w:pPr>
          </w:p>
        </w:tc>
        <w:tc>
          <w:tcPr>
            <w:tcW w:w="493" w:type="dxa"/>
            <w:gridSpan w:val="2"/>
            <w:tcBorders>
              <w:left w:val="single" w:color="000000" w:sz="10" w:space="0"/>
            </w:tcBorders>
            <w:vAlign w:val="top"/>
          </w:tcPr>
          <w:p w14:paraId="0D92D920">
            <w:pPr>
              <w:spacing w:before="125" w:line="189" w:lineRule="auto"/>
              <w:ind w:left="190"/>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595" w:type="dxa"/>
            <w:gridSpan w:val="3"/>
            <w:vAlign w:val="top"/>
          </w:tcPr>
          <w:p w14:paraId="1B75699A">
            <w:pPr>
              <w:pStyle w:val="6"/>
              <w:spacing w:before="87" w:line="222" w:lineRule="auto"/>
              <w:ind w:left="358"/>
              <w:rPr>
                <w:sz w:val="22"/>
                <w:szCs w:val="22"/>
              </w:rPr>
            </w:pPr>
            <w:r>
              <w:rPr>
                <w:rFonts w:ascii="Times New Roman" w:hAnsi="Times New Roman" w:eastAsia="Times New Roman" w:cs="Times New Roman"/>
                <w:spacing w:val="-1"/>
                <w:sz w:val="22"/>
                <w:szCs w:val="22"/>
              </w:rPr>
              <w:t>2#</w:t>
            </w:r>
            <w:r>
              <w:rPr>
                <w:spacing w:val="-1"/>
                <w:sz w:val="22"/>
                <w:szCs w:val="22"/>
              </w:rPr>
              <w:t>冷却塔</w:t>
            </w:r>
          </w:p>
        </w:tc>
        <w:tc>
          <w:tcPr>
            <w:tcW w:w="1057" w:type="dxa"/>
            <w:vAlign w:val="top"/>
          </w:tcPr>
          <w:p w14:paraId="50CBE29B">
            <w:pPr>
              <w:spacing w:before="125" w:line="189" w:lineRule="auto"/>
              <w:ind w:left="49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23" w:type="dxa"/>
            <w:gridSpan w:val="3"/>
            <w:vAlign w:val="top"/>
          </w:tcPr>
          <w:p w14:paraId="15799C28">
            <w:pPr>
              <w:spacing w:before="125" w:line="189" w:lineRule="auto"/>
              <w:ind w:left="32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-73</w:t>
            </w:r>
          </w:p>
        </w:tc>
        <w:tc>
          <w:tcPr>
            <w:tcW w:w="898" w:type="dxa"/>
            <w:gridSpan w:val="2"/>
            <w:vAlign w:val="top"/>
          </w:tcPr>
          <w:p w14:paraId="168E9B89">
            <w:pPr>
              <w:spacing w:before="125" w:line="189" w:lineRule="auto"/>
              <w:ind w:left="34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52</w:t>
            </w:r>
          </w:p>
        </w:tc>
        <w:tc>
          <w:tcPr>
            <w:tcW w:w="1038" w:type="dxa"/>
            <w:gridSpan w:val="2"/>
            <w:vAlign w:val="top"/>
          </w:tcPr>
          <w:p w14:paraId="4D65E9E6">
            <w:pPr>
              <w:spacing w:before="125" w:line="189" w:lineRule="auto"/>
              <w:ind w:left="468"/>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3</w:t>
            </w:r>
          </w:p>
        </w:tc>
        <w:tc>
          <w:tcPr>
            <w:tcW w:w="2180" w:type="dxa"/>
            <w:gridSpan w:val="4"/>
            <w:vAlign w:val="top"/>
          </w:tcPr>
          <w:p w14:paraId="43523DE9">
            <w:pPr>
              <w:spacing w:before="125" w:line="189" w:lineRule="auto"/>
              <w:ind w:left="98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1649" w:type="dxa"/>
            <w:gridSpan w:val="3"/>
            <w:vAlign w:val="top"/>
          </w:tcPr>
          <w:p w14:paraId="0FB0BB59">
            <w:pPr>
              <w:spacing w:before="120" w:line="193" w:lineRule="auto"/>
              <w:ind w:left="79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580" w:type="dxa"/>
            <w:gridSpan w:val="3"/>
            <w:vAlign w:val="top"/>
          </w:tcPr>
          <w:p w14:paraId="7D8FAEFE">
            <w:pPr>
              <w:pStyle w:val="6"/>
              <w:spacing w:before="87" w:line="220" w:lineRule="auto"/>
              <w:ind w:left="25"/>
              <w:rPr>
                <w:sz w:val="22"/>
                <w:szCs w:val="22"/>
              </w:rPr>
            </w:pPr>
            <w:r>
              <w:rPr>
                <w:spacing w:val="-1"/>
                <w:sz w:val="22"/>
                <w:szCs w:val="22"/>
              </w:rPr>
              <w:t>优选低噪声设备</w:t>
            </w:r>
          </w:p>
        </w:tc>
        <w:tc>
          <w:tcPr>
            <w:tcW w:w="971" w:type="dxa"/>
            <w:gridSpan w:val="2"/>
            <w:tcBorders>
              <w:right w:val="single" w:color="000000" w:sz="10" w:space="0"/>
            </w:tcBorders>
            <w:vAlign w:val="top"/>
          </w:tcPr>
          <w:p w14:paraId="4CA072CA">
            <w:pPr>
              <w:pStyle w:val="6"/>
              <w:spacing w:before="87" w:line="220" w:lineRule="auto"/>
              <w:ind w:left="267"/>
              <w:rPr>
                <w:sz w:val="22"/>
                <w:szCs w:val="22"/>
              </w:rPr>
            </w:pPr>
            <w:r>
              <w:rPr>
                <w:spacing w:val="-3"/>
                <w:sz w:val="22"/>
                <w:szCs w:val="22"/>
              </w:rPr>
              <w:t>昼夜</w:t>
            </w:r>
          </w:p>
        </w:tc>
        <w:tc>
          <w:tcPr>
            <w:tcW w:w="128" w:type="dxa"/>
            <w:tcBorders>
              <w:top w:val="nil"/>
              <w:left w:val="single" w:color="000000" w:sz="10" w:space="0"/>
            </w:tcBorders>
            <w:vAlign w:val="top"/>
          </w:tcPr>
          <w:p w14:paraId="65A3E285">
            <w:pPr>
              <w:rPr>
                <w:rFonts w:ascii="Arial"/>
                <w:sz w:val="21"/>
              </w:rPr>
            </w:pPr>
          </w:p>
        </w:tc>
      </w:tr>
    </w:tbl>
    <w:p w14:paraId="2F431B33">
      <w:pPr>
        <w:pStyle w:val="2"/>
        <w:rPr>
          <w:sz w:val="21"/>
        </w:rPr>
      </w:pPr>
    </w:p>
    <w:p w14:paraId="0D1C3EDE">
      <w:pPr>
        <w:rPr>
          <w:sz w:val="21"/>
          <w:szCs w:val="21"/>
        </w:rPr>
        <w:sectPr>
          <w:footerReference r:id="rId133" w:type="default"/>
          <w:pgSz w:w="16840" w:h="11907"/>
          <w:pgMar w:top="400" w:right="1588" w:bottom="999" w:left="2014" w:header="0" w:footer="657" w:gutter="0"/>
          <w:cols w:space="720" w:num="1"/>
        </w:sectPr>
      </w:pPr>
    </w:p>
    <w:p w14:paraId="67C4F170">
      <w:pPr>
        <w:spacing w:before="19"/>
      </w:pPr>
    </w:p>
    <w:p w14:paraId="5FABFAA7">
      <w:pPr>
        <w:spacing w:before="19"/>
      </w:pPr>
    </w:p>
    <w:p w14:paraId="42DDF069">
      <w:pPr>
        <w:spacing w:before="19"/>
      </w:pPr>
    </w:p>
    <w:p w14:paraId="3C413FDD">
      <w:pPr>
        <w:spacing w:before="18"/>
      </w:pPr>
    </w:p>
    <w:p w14:paraId="55156859">
      <w:pPr>
        <w:spacing w:before="18"/>
      </w:pPr>
    </w:p>
    <w:tbl>
      <w:tblPr>
        <w:tblStyle w:val="5"/>
        <w:tblW w:w="9064"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25"/>
        <w:gridCol w:w="8439"/>
      </w:tblGrid>
      <w:tr w14:paraId="7C92775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736" w:hRule="atLeast"/>
        </w:trPr>
        <w:tc>
          <w:tcPr>
            <w:tcW w:w="625" w:type="dxa"/>
            <w:tcBorders>
              <w:right w:val="single" w:color="000000" w:sz="2" w:space="0"/>
            </w:tcBorders>
            <w:textDirection w:val="tbRlV"/>
            <w:vAlign w:val="top"/>
          </w:tcPr>
          <w:p w14:paraId="400708BA">
            <w:pPr>
              <w:pStyle w:val="6"/>
              <w:spacing w:before="186" w:line="215" w:lineRule="auto"/>
              <w:ind w:left="4926"/>
            </w:pPr>
            <w:r>
              <w:rPr>
                <w:spacing w:val="8"/>
              </w:rPr>
              <w:t>运</w:t>
            </w:r>
            <w:r>
              <w:rPr>
                <w:spacing w:val="-40"/>
              </w:rPr>
              <w:t xml:space="preserve"> </w:t>
            </w:r>
            <w:r>
              <w:rPr>
                <w:spacing w:val="8"/>
              </w:rPr>
              <w:t>营</w:t>
            </w:r>
            <w:r>
              <w:rPr>
                <w:spacing w:val="-48"/>
              </w:rPr>
              <w:t xml:space="preserve"> </w:t>
            </w:r>
            <w:r>
              <w:rPr>
                <w:spacing w:val="8"/>
              </w:rPr>
              <w:t>期</w:t>
            </w:r>
            <w:r>
              <w:rPr>
                <w:spacing w:val="-48"/>
              </w:rPr>
              <w:t xml:space="preserve"> </w:t>
            </w:r>
            <w:r>
              <w:rPr>
                <w:spacing w:val="8"/>
              </w:rPr>
              <w:t>环</w:t>
            </w:r>
            <w:r>
              <w:rPr>
                <w:spacing w:val="-45"/>
              </w:rPr>
              <w:t xml:space="preserve"> </w:t>
            </w:r>
            <w:r>
              <w:rPr>
                <w:spacing w:val="8"/>
              </w:rPr>
              <w:t>境</w:t>
            </w:r>
            <w:r>
              <w:rPr>
                <w:spacing w:val="-48"/>
              </w:rPr>
              <w:t xml:space="preserve"> </w:t>
            </w:r>
            <w:r>
              <w:rPr>
                <w:spacing w:val="8"/>
              </w:rPr>
              <w:t>保</w:t>
            </w:r>
            <w:r>
              <w:rPr>
                <w:spacing w:val="-45"/>
              </w:rPr>
              <w:t xml:space="preserve"> </w:t>
            </w:r>
            <w:r>
              <w:rPr>
                <w:spacing w:val="8"/>
              </w:rPr>
              <w:t>护</w:t>
            </w:r>
            <w:r>
              <w:rPr>
                <w:spacing w:val="-48"/>
              </w:rPr>
              <w:t xml:space="preserve"> </w:t>
            </w:r>
            <w:r>
              <w:rPr>
                <w:spacing w:val="8"/>
              </w:rPr>
              <w:t>措</w:t>
            </w:r>
            <w:r>
              <w:rPr>
                <w:spacing w:val="-45"/>
              </w:rPr>
              <w:t xml:space="preserve"> </w:t>
            </w:r>
            <w:r>
              <w:rPr>
                <w:spacing w:val="8"/>
              </w:rPr>
              <w:t>施</w:t>
            </w:r>
          </w:p>
        </w:tc>
        <w:tc>
          <w:tcPr>
            <w:tcW w:w="8439" w:type="dxa"/>
            <w:tcBorders>
              <w:left w:val="single" w:color="000000" w:sz="2" w:space="0"/>
            </w:tcBorders>
            <w:vAlign w:val="top"/>
          </w:tcPr>
          <w:p w14:paraId="51D9FFDF">
            <w:pPr>
              <w:pStyle w:val="6"/>
              <w:spacing w:before="149" w:line="227" w:lineRule="auto"/>
              <w:ind w:left="101"/>
            </w:pPr>
            <w:r>
              <w:rPr>
                <w:rFonts w:ascii="Times New Roman" w:hAnsi="Times New Roman" w:eastAsia="Times New Roman" w:cs="Times New Roman"/>
                <w:b/>
                <w:bCs/>
                <w:spacing w:val="5"/>
              </w:rPr>
              <w:t xml:space="preserve">4.2.3.2 </w:t>
            </w:r>
            <w:r>
              <w:rPr>
                <w:b/>
                <w:bCs/>
                <w:spacing w:val="5"/>
              </w:rPr>
              <w:t>声环境影响分析</w:t>
            </w:r>
          </w:p>
          <w:p w14:paraId="2CF0FC53">
            <w:pPr>
              <w:pStyle w:val="6"/>
              <w:spacing w:before="153" w:line="225" w:lineRule="auto"/>
              <w:ind w:left="596"/>
              <w:outlineLvl w:val="1"/>
            </w:pPr>
            <w:r>
              <w:rPr>
                <w:spacing w:val="7"/>
              </w:rPr>
              <w:t>（</w:t>
            </w:r>
            <w:r>
              <w:rPr>
                <w:rFonts w:ascii="Times New Roman" w:hAnsi="Times New Roman" w:eastAsia="Times New Roman" w:cs="Times New Roman"/>
                <w:spacing w:val="7"/>
              </w:rPr>
              <w:t>1</w:t>
            </w:r>
            <w:r>
              <w:rPr>
                <w:spacing w:val="7"/>
              </w:rPr>
              <w:t>）预测内容及评价范围</w:t>
            </w:r>
          </w:p>
          <w:p w14:paraId="4670B202">
            <w:pPr>
              <w:pStyle w:val="6"/>
              <w:spacing w:before="153" w:line="340" w:lineRule="auto"/>
              <w:ind w:left="106" w:right="97" w:firstLine="478"/>
              <w:jc w:val="both"/>
            </w:pPr>
            <w:r>
              <w:rPr>
                <w:spacing w:val="4"/>
              </w:rPr>
              <w:t>本项目南厂界外</w:t>
            </w:r>
            <w:r>
              <w:rPr>
                <w:spacing w:val="-36"/>
              </w:rPr>
              <w:t xml:space="preserve"> </w:t>
            </w:r>
            <w:r>
              <w:rPr>
                <w:rFonts w:ascii="Times New Roman" w:hAnsi="Times New Roman" w:eastAsia="Times New Roman" w:cs="Times New Roman"/>
                <w:spacing w:val="4"/>
              </w:rPr>
              <w:t>50m</w:t>
            </w:r>
            <w:r>
              <w:rPr>
                <w:rFonts w:ascii="Times New Roman" w:hAnsi="Times New Roman" w:eastAsia="Times New Roman" w:cs="Times New Roman"/>
                <w:spacing w:val="19"/>
                <w:w w:val="101"/>
              </w:rPr>
              <w:t xml:space="preserve"> </w:t>
            </w:r>
            <w:r>
              <w:rPr>
                <w:spacing w:val="4"/>
              </w:rPr>
              <w:t>范围内声环境保护目标为散居居民点。本次评价</w:t>
            </w:r>
            <w:r>
              <w:rPr>
                <w:spacing w:val="15"/>
              </w:rPr>
              <w:t>声环境质量预测内容确定为①本项目对厂区四周厂界噪声贡献值并叠加</w:t>
            </w:r>
            <w:r>
              <w:rPr>
                <w:spacing w:val="7"/>
              </w:rPr>
              <w:t>现有项目后全厂预测贡献值；②全厂噪声对南侧声环境保护</w:t>
            </w:r>
            <w:r>
              <w:rPr>
                <w:spacing w:val="6"/>
              </w:rPr>
              <w:t>目标的叠加影</w:t>
            </w:r>
            <w:r>
              <w:rPr>
                <w:spacing w:val="2"/>
              </w:rPr>
              <w:t>响值。</w:t>
            </w:r>
          </w:p>
          <w:p w14:paraId="587FF285">
            <w:pPr>
              <w:pStyle w:val="6"/>
              <w:spacing w:line="226" w:lineRule="auto"/>
              <w:ind w:left="596"/>
              <w:outlineLvl w:val="1"/>
            </w:pPr>
            <w:r>
              <w:rPr>
                <w:spacing w:val="6"/>
              </w:rPr>
              <w:t>（</w:t>
            </w:r>
            <w:r>
              <w:rPr>
                <w:rFonts w:ascii="Times New Roman" w:hAnsi="Times New Roman" w:eastAsia="Times New Roman" w:cs="Times New Roman"/>
                <w:spacing w:val="6"/>
              </w:rPr>
              <w:t>2</w:t>
            </w:r>
            <w:r>
              <w:rPr>
                <w:spacing w:val="6"/>
              </w:rPr>
              <w:t>）噪声源强</w:t>
            </w:r>
          </w:p>
          <w:p w14:paraId="227384EA">
            <w:pPr>
              <w:pStyle w:val="6"/>
              <w:spacing w:before="155" w:line="339" w:lineRule="auto"/>
              <w:ind w:left="105" w:right="30" w:firstLine="480"/>
            </w:pPr>
            <w:r>
              <w:rPr>
                <w:spacing w:val="2"/>
              </w:rPr>
              <w:t>本项目主要噪声声源来自风机、熔铸生产线、冷却塔、空压</w:t>
            </w:r>
            <w:r>
              <w:rPr>
                <w:spacing w:val="1"/>
              </w:rPr>
              <w:t>机、泵等，</w:t>
            </w:r>
            <w:r>
              <w:rPr>
                <w:spacing w:val="7"/>
              </w:rPr>
              <w:t>其噪声范围值为</w:t>
            </w:r>
            <w:r>
              <w:rPr>
                <w:spacing w:val="-46"/>
              </w:rPr>
              <w:t xml:space="preserve"> </w:t>
            </w:r>
            <w:r>
              <w:rPr>
                <w:rFonts w:ascii="Times New Roman" w:hAnsi="Times New Roman" w:eastAsia="Times New Roman" w:cs="Times New Roman"/>
                <w:spacing w:val="7"/>
              </w:rPr>
              <w:t>70~80</w:t>
            </w:r>
            <w:r>
              <w:rPr>
                <w:rFonts w:ascii="Times New Roman" w:hAnsi="Times New Roman" w:eastAsia="Times New Roman" w:cs="Times New Roman"/>
              </w:rPr>
              <w:t>dB</w:t>
            </w:r>
            <w:r>
              <w:rPr>
                <w:spacing w:val="7"/>
              </w:rPr>
              <w:t>（</w:t>
            </w:r>
            <w:r>
              <w:rPr>
                <w:rFonts w:ascii="Times New Roman" w:hAnsi="Times New Roman" w:eastAsia="Times New Roman" w:cs="Times New Roman"/>
                <w:spacing w:val="7"/>
              </w:rPr>
              <w:t>A</w:t>
            </w:r>
            <w:r>
              <w:rPr>
                <w:spacing w:val="24"/>
              </w:rPr>
              <w:t>），</w:t>
            </w:r>
            <w:r>
              <w:rPr>
                <w:spacing w:val="7"/>
              </w:rPr>
              <w:t>工业企业噪声源强详见上表。</w:t>
            </w:r>
          </w:p>
          <w:p w14:paraId="4CD62E8C">
            <w:pPr>
              <w:pStyle w:val="6"/>
              <w:spacing w:before="1" w:line="225" w:lineRule="auto"/>
              <w:ind w:left="596"/>
            </w:pPr>
            <w:r>
              <w:rPr>
                <w:spacing w:val="6"/>
              </w:rPr>
              <w:t>（</w:t>
            </w:r>
            <w:r>
              <w:rPr>
                <w:rFonts w:ascii="Times New Roman" w:hAnsi="Times New Roman" w:eastAsia="Times New Roman" w:cs="Times New Roman"/>
                <w:spacing w:val="6"/>
              </w:rPr>
              <w:t>3</w:t>
            </w:r>
            <w:r>
              <w:rPr>
                <w:spacing w:val="6"/>
              </w:rPr>
              <w:t>）预测模式</w:t>
            </w:r>
          </w:p>
          <w:p w14:paraId="1F7C49C0">
            <w:pPr>
              <w:pStyle w:val="6"/>
              <w:spacing w:before="155" w:line="226" w:lineRule="auto"/>
              <w:ind w:left="586"/>
            </w:pPr>
            <w:r>
              <w:rPr>
                <w:spacing w:val="6"/>
              </w:rPr>
              <w:t>预测模式如下：</w:t>
            </w:r>
          </w:p>
          <w:p w14:paraId="5A1C38F4">
            <w:pPr>
              <w:pStyle w:val="6"/>
              <w:spacing w:before="152" w:line="224" w:lineRule="auto"/>
              <w:ind w:left="583"/>
            </w:pPr>
            <w:r>
              <w:rPr>
                <w:spacing w:val="9"/>
              </w:rPr>
              <w:t>①室内声源等效室外声源声功率级计算方法</w:t>
            </w:r>
          </w:p>
          <w:p w14:paraId="52DEC968">
            <w:pPr>
              <w:pStyle w:val="6"/>
              <w:spacing w:before="121" w:line="348" w:lineRule="exact"/>
              <w:ind w:left="3476"/>
            </w:pPr>
            <w:r>
              <w:rPr>
                <w:rFonts w:ascii="Times New Roman" w:hAnsi="Times New Roman" w:eastAsia="Times New Roman" w:cs="Times New Roman"/>
                <w:position w:val="3"/>
              </w:rPr>
              <w:t>L</w:t>
            </w:r>
            <w:r>
              <w:rPr>
                <w:rFonts w:ascii="Times New Roman" w:hAnsi="Times New Roman" w:eastAsia="Times New Roman" w:cs="Times New Roman"/>
                <w:position w:val="2"/>
                <w:sz w:val="16"/>
                <w:szCs w:val="16"/>
              </w:rPr>
              <w:t>p</w:t>
            </w:r>
            <w:r>
              <w:rPr>
                <w:rFonts w:ascii="Times New Roman" w:hAnsi="Times New Roman" w:eastAsia="Times New Roman" w:cs="Times New Roman"/>
                <w:spacing w:val="7"/>
                <w:position w:val="2"/>
                <w:sz w:val="16"/>
                <w:szCs w:val="16"/>
              </w:rPr>
              <w:t>2</w:t>
            </w:r>
            <w:r>
              <w:rPr>
                <w:rFonts w:ascii="Times New Roman" w:hAnsi="Times New Roman" w:eastAsia="Times New Roman" w:cs="Times New Roman"/>
                <w:spacing w:val="7"/>
                <w:position w:val="3"/>
              </w:rPr>
              <w:t>=</w:t>
            </w:r>
            <w:r>
              <w:rPr>
                <w:rFonts w:ascii="Times New Roman" w:hAnsi="Times New Roman" w:eastAsia="Times New Roman" w:cs="Times New Roman"/>
                <w:position w:val="3"/>
              </w:rPr>
              <w:t>L</w:t>
            </w:r>
            <w:r>
              <w:rPr>
                <w:rFonts w:ascii="Times New Roman" w:hAnsi="Times New Roman" w:eastAsia="Times New Roman" w:cs="Times New Roman"/>
                <w:position w:val="2"/>
                <w:sz w:val="16"/>
                <w:szCs w:val="16"/>
              </w:rPr>
              <w:t>p</w:t>
            </w:r>
            <w:r>
              <w:rPr>
                <w:rFonts w:ascii="Times New Roman" w:hAnsi="Times New Roman" w:eastAsia="Times New Roman" w:cs="Times New Roman"/>
                <w:spacing w:val="7"/>
                <w:position w:val="2"/>
                <w:sz w:val="16"/>
                <w:szCs w:val="16"/>
              </w:rPr>
              <w:t>1</w:t>
            </w:r>
            <w:r>
              <w:rPr>
                <w:rFonts w:ascii="Times New Roman" w:hAnsi="Times New Roman" w:eastAsia="Times New Roman" w:cs="Times New Roman"/>
                <w:spacing w:val="7"/>
                <w:position w:val="3"/>
              </w:rPr>
              <w:t>-</w:t>
            </w:r>
            <w:r>
              <w:rPr>
                <w:spacing w:val="7"/>
                <w:position w:val="3"/>
              </w:rPr>
              <w:t>（</w:t>
            </w:r>
            <w:r>
              <w:rPr>
                <w:rFonts w:ascii="Times New Roman" w:hAnsi="Times New Roman" w:eastAsia="Times New Roman" w:cs="Times New Roman"/>
                <w:position w:val="3"/>
              </w:rPr>
              <w:t>TL</w:t>
            </w:r>
            <w:r>
              <w:rPr>
                <w:rFonts w:ascii="Times New Roman" w:hAnsi="Times New Roman" w:eastAsia="Times New Roman" w:cs="Times New Roman"/>
                <w:spacing w:val="7"/>
                <w:position w:val="3"/>
              </w:rPr>
              <w:t>+6</w:t>
            </w:r>
            <w:r>
              <w:rPr>
                <w:spacing w:val="7"/>
                <w:position w:val="3"/>
              </w:rPr>
              <w:t>）</w:t>
            </w:r>
          </w:p>
          <w:p w14:paraId="566ABA9F">
            <w:pPr>
              <w:pStyle w:val="6"/>
              <w:spacing w:before="158" w:line="333" w:lineRule="auto"/>
              <w:ind w:left="108" w:right="97" w:firstLine="521"/>
            </w:pPr>
            <w:r>
              <w:rPr>
                <w:spacing w:val="12"/>
              </w:rPr>
              <w:t>式中：</w:t>
            </w:r>
            <w:r>
              <w:rPr>
                <w:rFonts w:ascii="Times New Roman" w:hAnsi="Times New Roman" w:eastAsia="Times New Roman" w:cs="Times New Roman"/>
              </w:rPr>
              <w:t>L</w:t>
            </w:r>
            <w:r>
              <w:rPr>
                <w:rFonts w:ascii="Times New Roman" w:hAnsi="Times New Roman" w:eastAsia="Times New Roman" w:cs="Times New Roman"/>
                <w:position w:val="-2"/>
                <w:sz w:val="16"/>
                <w:szCs w:val="16"/>
              </w:rPr>
              <w:t>pl</w:t>
            </w:r>
            <w:r>
              <w:rPr>
                <w:spacing w:val="12"/>
              </w:rPr>
              <w:t>——靠近开口处（或窗户）室内某倍频带的声压</w:t>
            </w:r>
            <w:r>
              <w:rPr>
                <w:spacing w:val="11"/>
              </w:rPr>
              <w:t>级或</w:t>
            </w:r>
            <w:r>
              <w:rPr>
                <w:spacing w:val="-56"/>
              </w:rPr>
              <w:t xml:space="preserve"> </w:t>
            </w:r>
            <w:r>
              <w:rPr>
                <w:rFonts w:ascii="Times New Roman" w:hAnsi="Times New Roman" w:eastAsia="Times New Roman" w:cs="Times New Roman"/>
                <w:spacing w:val="11"/>
              </w:rPr>
              <w:t>A</w:t>
            </w:r>
            <w:r>
              <w:rPr>
                <w:rFonts w:ascii="Times New Roman" w:hAnsi="Times New Roman" w:eastAsia="Times New Roman" w:cs="Times New Roman"/>
                <w:spacing w:val="23"/>
              </w:rPr>
              <w:t xml:space="preserve"> </w:t>
            </w:r>
            <w:r>
              <w:rPr>
                <w:spacing w:val="11"/>
              </w:rPr>
              <w:t>声</w:t>
            </w:r>
            <w:r>
              <w:rPr>
                <w:spacing w:val="5"/>
              </w:rPr>
              <w:t>级，</w:t>
            </w:r>
            <w:r>
              <w:rPr>
                <w:rFonts w:ascii="Times New Roman" w:hAnsi="Times New Roman" w:eastAsia="Times New Roman" w:cs="Times New Roman"/>
              </w:rPr>
              <w:t>dB</w:t>
            </w:r>
            <w:r>
              <w:rPr>
                <w:spacing w:val="5"/>
              </w:rPr>
              <w:t>；</w:t>
            </w:r>
          </w:p>
          <w:p w14:paraId="7E5AE9B2">
            <w:pPr>
              <w:pStyle w:val="6"/>
              <w:spacing w:before="17" w:line="333" w:lineRule="auto"/>
              <w:ind w:left="108" w:right="97" w:firstLine="1291"/>
            </w:pPr>
            <w:r>
              <w:rPr>
                <w:rFonts w:ascii="Times New Roman" w:hAnsi="Times New Roman" w:eastAsia="Times New Roman" w:cs="Times New Roman"/>
              </w:rPr>
              <w:t>L</w:t>
            </w:r>
            <w:r>
              <w:rPr>
                <w:rFonts w:ascii="Times New Roman" w:hAnsi="Times New Roman" w:eastAsia="Times New Roman" w:cs="Times New Roman"/>
                <w:position w:val="-2"/>
                <w:sz w:val="16"/>
                <w:szCs w:val="16"/>
              </w:rPr>
              <w:t>p</w:t>
            </w:r>
            <w:r>
              <w:rPr>
                <w:rFonts w:ascii="Times New Roman" w:hAnsi="Times New Roman" w:eastAsia="Times New Roman" w:cs="Times New Roman"/>
                <w:spacing w:val="10"/>
                <w:position w:val="-2"/>
                <w:sz w:val="16"/>
                <w:szCs w:val="16"/>
              </w:rPr>
              <w:t>2</w:t>
            </w:r>
            <w:r>
              <w:rPr>
                <w:spacing w:val="10"/>
              </w:rPr>
              <w:t>——靠近开口处（或窗户）室外某倍频带的声压级或</w:t>
            </w:r>
            <w:r>
              <w:rPr>
                <w:spacing w:val="-39"/>
              </w:rPr>
              <w:t xml:space="preserve"> </w:t>
            </w:r>
            <w:r>
              <w:rPr>
                <w:rFonts w:ascii="Times New Roman" w:hAnsi="Times New Roman" w:eastAsia="Times New Roman" w:cs="Times New Roman"/>
                <w:spacing w:val="10"/>
              </w:rPr>
              <w:t>A</w:t>
            </w:r>
            <w:r>
              <w:rPr>
                <w:rFonts w:ascii="Times New Roman" w:hAnsi="Times New Roman" w:eastAsia="Times New Roman" w:cs="Times New Roman"/>
                <w:spacing w:val="23"/>
              </w:rPr>
              <w:t xml:space="preserve"> </w:t>
            </w:r>
            <w:r>
              <w:rPr>
                <w:spacing w:val="10"/>
              </w:rPr>
              <w:t>声</w:t>
            </w:r>
            <w:r>
              <w:rPr>
                <w:spacing w:val="5"/>
              </w:rPr>
              <w:t>级，</w:t>
            </w:r>
            <w:r>
              <w:rPr>
                <w:rFonts w:ascii="Times New Roman" w:hAnsi="Times New Roman" w:eastAsia="Times New Roman" w:cs="Times New Roman"/>
              </w:rPr>
              <w:t>dB</w:t>
            </w:r>
            <w:r>
              <w:rPr>
                <w:spacing w:val="5"/>
              </w:rPr>
              <w:t>；</w:t>
            </w:r>
          </w:p>
          <w:p w14:paraId="58A9DC1D">
            <w:pPr>
              <w:pStyle w:val="6"/>
              <w:spacing w:before="21" w:line="226" w:lineRule="auto"/>
              <w:ind w:left="1403"/>
            </w:pPr>
            <w:r>
              <w:rPr>
                <w:rFonts w:ascii="Times New Roman" w:hAnsi="Times New Roman" w:eastAsia="Times New Roman" w:cs="Times New Roman"/>
              </w:rPr>
              <w:t>TL</w:t>
            </w:r>
            <w:r>
              <w:rPr>
                <w:spacing w:val="9"/>
              </w:rPr>
              <w:t>——隔墙（或窗户）倍频带或</w:t>
            </w:r>
            <w:r>
              <w:rPr>
                <w:spacing w:val="-56"/>
              </w:rPr>
              <w:t xml:space="preserve"> </w:t>
            </w:r>
            <w:r>
              <w:rPr>
                <w:rFonts w:ascii="Times New Roman" w:hAnsi="Times New Roman" w:eastAsia="Times New Roman" w:cs="Times New Roman"/>
                <w:spacing w:val="9"/>
              </w:rPr>
              <w:t>A</w:t>
            </w:r>
            <w:r>
              <w:rPr>
                <w:rFonts w:ascii="Times New Roman" w:hAnsi="Times New Roman" w:eastAsia="Times New Roman" w:cs="Times New Roman"/>
                <w:spacing w:val="20"/>
              </w:rPr>
              <w:t xml:space="preserve"> </w:t>
            </w:r>
            <w:r>
              <w:rPr>
                <w:spacing w:val="9"/>
              </w:rPr>
              <w:t>声级的隔声量，</w:t>
            </w:r>
            <w:r>
              <w:rPr>
                <w:rFonts w:ascii="Times New Roman" w:hAnsi="Times New Roman" w:eastAsia="Times New Roman" w:cs="Times New Roman"/>
              </w:rPr>
              <w:t>dB</w:t>
            </w:r>
            <w:r>
              <w:rPr>
                <w:spacing w:val="9"/>
              </w:rPr>
              <w:t>。</w:t>
            </w:r>
          </w:p>
          <w:p w14:paraId="76E3A1AC">
            <w:pPr>
              <w:pStyle w:val="6"/>
              <w:spacing w:before="152" w:line="224" w:lineRule="auto"/>
              <w:ind w:left="582"/>
            </w:pPr>
            <w:r>
              <w:rPr>
                <w:spacing w:val="8"/>
              </w:rPr>
              <w:t>②点声源模式</w:t>
            </w:r>
          </w:p>
          <w:p w14:paraId="06D778C7">
            <w:pPr>
              <w:pStyle w:val="6"/>
              <w:spacing w:before="231" w:line="349" w:lineRule="exact"/>
              <w:ind w:left="3399"/>
            </w:pPr>
            <w:r>
              <w:rPr>
                <w:rFonts w:ascii="Times New Roman" w:hAnsi="Times New Roman" w:eastAsia="Times New Roman" w:cs="Times New Roman"/>
                <w:position w:val="4"/>
              </w:rPr>
              <w:t>L</w:t>
            </w:r>
            <w:r>
              <w:rPr>
                <w:rFonts w:ascii="Times New Roman" w:hAnsi="Times New Roman" w:eastAsia="Times New Roman" w:cs="Times New Roman"/>
                <w:position w:val="3"/>
                <w:sz w:val="16"/>
                <w:szCs w:val="16"/>
              </w:rPr>
              <w:t>A</w:t>
            </w:r>
            <w:r>
              <w:rPr>
                <w:rFonts w:ascii="Times New Roman" w:hAnsi="Times New Roman" w:eastAsia="Times New Roman" w:cs="Times New Roman"/>
                <w:spacing w:val="6"/>
                <w:position w:val="4"/>
              </w:rPr>
              <w:t>=</w:t>
            </w:r>
            <w:r>
              <w:rPr>
                <w:rFonts w:ascii="Times New Roman" w:hAnsi="Times New Roman" w:eastAsia="Times New Roman" w:cs="Times New Roman"/>
                <w:position w:val="4"/>
              </w:rPr>
              <w:t>L</w:t>
            </w:r>
            <w:r>
              <w:rPr>
                <w:rFonts w:ascii="Times New Roman" w:hAnsi="Times New Roman" w:eastAsia="Times New Roman" w:cs="Times New Roman"/>
                <w:position w:val="3"/>
                <w:sz w:val="16"/>
                <w:szCs w:val="16"/>
              </w:rPr>
              <w:t>p</w:t>
            </w:r>
            <w:r>
              <w:rPr>
                <w:rFonts w:ascii="Times New Roman" w:hAnsi="Times New Roman" w:eastAsia="Times New Roman" w:cs="Times New Roman"/>
                <w:spacing w:val="6"/>
                <w:position w:val="3"/>
                <w:sz w:val="16"/>
                <w:szCs w:val="16"/>
              </w:rPr>
              <w:t>2</w:t>
            </w:r>
            <w:r>
              <w:rPr>
                <w:rFonts w:ascii="Times New Roman" w:hAnsi="Times New Roman" w:eastAsia="Times New Roman" w:cs="Times New Roman"/>
                <w:spacing w:val="6"/>
                <w:position w:val="4"/>
              </w:rPr>
              <w:t>-20</w:t>
            </w:r>
            <w:r>
              <w:rPr>
                <w:rFonts w:ascii="Times New Roman" w:hAnsi="Times New Roman" w:eastAsia="Times New Roman" w:cs="Times New Roman"/>
                <w:position w:val="4"/>
              </w:rPr>
              <w:t>lg</w:t>
            </w:r>
            <w:r>
              <w:rPr>
                <w:spacing w:val="6"/>
                <w:position w:val="4"/>
              </w:rPr>
              <w:t>（</w:t>
            </w:r>
            <w:r>
              <w:rPr>
                <w:rFonts w:ascii="Times New Roman" w:hAnsi="Times New Roman" w:eastAsia="Times New Roman" w:cs="Times New Roman"/>
                <w:spacing w:val="6"/>
                <w:position w:val="4"/>
              </w:rPr>
              <w:t>r/r</w:t>
            </w:r>
            <w:r>
              <w:rPr>
                <w:rFonts w:ascii="Times New Roman" w:hAnsi="Times New Roman" w:eastAsia="Times New Roman" w:cs="Times New Roman"/>
                <w:spacing w:val="6"/>
                <w:position w:val="4"/>
                <w:sz w:val="16"/>
                <w:szCs w:val="16"/>
              </w:rPr>
              <w:t>0</w:t>
            </w:r>
            <w:r>
              <w:rPr>
                <w:spacing w:val="6"/>
                <w:position w:val="4"/>
              </w:rPr>
              <w:t>）</w:t>
            </w:r>
          </w:p>
          <w:p w14:paraId="0A00C6B2">
            <w:pPr>
              <w:pStyle w:val="6"/>
              <w:spacing w:before="286" w:line="227" w:lineRule="auto"/>
              <w:ind w:left="630"/>
            </w:pPr>
            <w:r>
              <w:rPr>
                <w:spacing w:val="10"/>
              </w:rPr>
              <w:t>式中：</w:t>
            </w:r>
            <w:r>
              <w:rPr>
                <w:rFonts w:ascii="Times New Roman" w:hAnsi="Times New Roman" w:eastAsia="Times New Roman" w:cs="Times New Roman"/>
              </w:rPr>
              <w:t>L</w:t>
            </w:r>
            <w:r>
              <w:rPr>
                <w:rFonts w:ascii="Times New Roman" w:hAnsi="Times New Roman" w:eastAsia="Times New Roman" w:cs="Times New Roman"/>
                <w:position w:val="-2"/>
                <w:sz w:val="16"/>
                <w:szCs w:val="16"/>
              </w:rPr>
              <w:t>A</w:t>
            </w:r>
            <w:r>
              <w:rPr>
                <w:rFonts w:ascii="Times New Roman" w:hAnsi="Times New Roman" w:eastAsia="Times New Roman" w:cs="Times New Roman"/>
                <w:spacing w:val="10"/>
              </w:rPr>
              <w:t>——</w:t>
            </w:r>
            <w:r>
              <w:rPr>
                <w:spacing w:val="10"/>
              </w:rPr>
              <w:t>预测点声压级，</w:t>
            </w:r>
            <w:r>
              <w:rPr>
                <w:rFonts w:ascii="Times New Roman" w:hAnsi="Times New Roman" w:eastAsia="Times New Roman" w:cs="Times New Roman"/>
              </w:rPr>
              <w:t>dB</w:t>
            </w:r>
            <w:r>
              <w:rPr>
                <w:spacing w:val="10"/>
              </w:rPr>
              <w:t>（</w:t>
            </w:r>
            <w:r>
              <w:rPr>
                <w:rFonts w:ascii="Times New Roman" w:hAnsi="Times New Roman" w:eastAsia="Times New Roman" w:cs="Times New Roman"/>
                <w:spacing w:val="10"/>
              </w:rPr>
              <w:t>A</w:t>
            </w:r>
            <w:r>
              <w:rPr>
                <w:spacing w:val="1"/>
              </w:rPr>
              <w:t>）；</w:t>
            </w:r>
          </w:p>
          <w:p w14:paraId="5EB5E802">
            <w:pPr>
              <w:pStyle w:val="6"/>
              <w:spacing w:before="154" w:line="220" w:lineRule="auto"/>
              <w:ind w:left="1400"/>
            </w:pPr>
            <w:r>
              <w:rPr>
                <w:rFonts w:ascii="Times New Roman" w:hAnsi="Times New Roman" w:eastAsia="Times New Roman" w:cs="Times New Roman"/>
              </w:rPr>
              <w:t>L</w:t>
            </w:r>
            <w:r>
              <w:rPr>
                <w:rFonts w:ascii="Times New Roman" w:hAnsi="Times New Roman" w:eastAsia="Times New Roman" w:cs="Times New Roman"/>
                <w:position w:val="-2"/>
                <w:sz w:val="16"/>
                <w:szCs w:val="16"/>
              </w:rPr>
              <w:t>p</w:t>
            </w:r>
            <w:r>
              <w:rPr>
                <w:rFonts w:ascii="Times New Roman" w:hAnsi="Times New Roman" w:eastAsia="Times New Roman" w:cs="Times New Roman"/>
                <w:spacing w:val="11"/>
                <w:position w:val="-2"/>
                <w:sz w:val="16"/>
                <w:szCs w:val="16"/>
              </w:rPr>
              <w:t>2</w:t>
            </w:r>
            <w:r>
              <w:rPr>
                <w:rFonts w:ascii="Times New Roman" w:hAnsi="Times New Roman" w:eastAsia="Times New Roman" w:cs="Times New Roman"/>
                <w:spacing w:val="11"/>
              </w:rPr>
              <w:t>——</w:t>
            </w:r>
            <w:r>
              <w:rPr>
                <w:spacing w:val="11"/>
              </w:rPr>
              <w:t>参考位置</w:t>
            </w:r>
            <w:r>
              <w:rPr>
                <w:spacing w:val="-56"/>
              </w:rPr>
              <w:t xml:space="preserve"> </w:t>
            </w:r>
            <w:r>
              <w:rPr>
                <w:rFonts w:ascii="Times New Roman" w:hAnsi="Times New Roman" w:eastAsia="Times New Roman" w:cs="Times New Roman"/>
                <w:spacing w:val="11"/>
              </w:rPr>
              <w:t>r</w:t>
            </w:r>
            <w:r>
              <w:rPr>
                <w:rFonts w:ascii="Times New Roman" w:hAnsi="Times New Roman" w:eastAsia="Times New Roman" w:cs="Times New Roman"/>
                <w:spacing w:val="11"/>
                <w:sz w:val="16"/>
                <w:szCs w:val="16"/>
              </w:rPr>
              <w:t>0</w:t>
            </w:r>
            <w:r>
              <w:rPr>
                <w:spacing w:val="11"/>
              </w:rPr>
              <w:t>处的声压级，</w:t>
            </w:r>
            <w:r>
              <w:rPr>
                <w:rFonts w:ascii="Times New Roman" w:hAnsi="Times New Roman" w:eastAsia="Times New Roman" w:cs="Times New Roman"/>
              </w:rPr>
              <w:t>dB</w:t>
            </w:r>
            <w:r>
              <w:rPr>
                <w:spacing w:val="11"/>
              </w:rPr>
              <w:t>（</w:t>
            </w:r>
            <w:r>
              <w:rPr>
                <w:rFonts w:ascii="Times New Roman" w:hAnsi="Times New Roman" w:eastAsia="Times New Roman" w:cs="Times New Roman"/>
                <w:spacing w:val="11"/>
              </w:rPr>
              <w:t>A</w:t>
            </w:r>
            <w:r>
              <w:rPr>
                <w:spacing w:val="6"/>
              </w:rPr>
              <w:t>）；</w:t>
            </w:r>
          </w:p>
          <w:p w14:paraId="05C48DB4">
            <w:pPr>
              <w:pStyle w:val="6"/>
              <w:spacing w:before="162" w:line="227" w:lineRule="auto"/>
              <w:ind w:left="1396"/>
            </w:pPr>
            <w:r>
              <w:rPr>
                <w:rFonts w:ascii="Times New Roman" w:hAnsi="Times New Roman" w:eastAsia="Times New Roman" w:cs="Times New Roman"/>
                <w:spacing w:val="8"/>
              </w:rPr>
              <w:t>r——</w:t>
            </w:r>
            <w:r>
              <w:rPr>
                <w:spacing w:val="8"/>
              </w:rPr>
              <w:t>预测点距声源的距离，</w:t>
            </w:r>
            <w:r>
              <w:rPr>
                <w:rFonts w:ascii="Times New Roman" w:hAnsi="Times New Roman" w:eastAsia="Times New Roman" w:cs="Times New Roman"/>
                <w:spacing w:val="8"/>
              </w:rPr>
              <w:t>m</w:t>
            </w:r>
            <w:r>
              <w:rPr>
                <w:spacing w:val="8"/>
              </w:rPr>
              <w:t>；</w:t>
            </w:r>
          </w:p>
          <w:p w14:paraId="1DBB4750">
            <w:pPr>
              <w:pStyle w:val="6"/>
              <w:spacing w:before="154" w:line="226" w:lineRule="auto"/>
              <w:ind w:left="1396"/>
            </w:pPr>
            <w:r>
              <w:rPr>
                <w:rFonts w:ascii="Times New Roman" w:hAnsi="Times New Roman" w:eastAsia="Times New Roman" w:cs="Times New Roman"/>
                <w:spacing w:val="8"/>
                <w:position w:val="-1"/>
              </w:rPr>
              <w:t>r</w:t>
            </w:r>
            <w:r>
              <w:rPr>
                <w:rFonts w:ascii="Times New Roman" w:hAnsi="Times New Roman" w:eastAsia="Times New Roman" w:cs="Times New Roman"/>
                <w:spacing w:val="8"/>
                <w:position w:val="-1"/>
                <w:sz w:val="16"/>
                <w:szCs w:val="16"/>
              </w:rPr>
              <w:t>0</w:t>
            </w:r>
            <w:r>
              <w:rPr>
                <w:rFonts w:ascii="Times New Roman" w:hAnsi="Times New Roman" w:eastAsia="Times New Roman" w:cs="Times New Roman"/>
                <w:spacing w:val="8"/>
              </w:rPr>
              <w:t>——</w:t>
            </w:r>
            <w:r>
              <w:rPr>
                <w:spacing w:val="8"/>
              </w:rPr>
              <w:t>参考位置距声源的距离，</w:t>
            </w:r>
            <w:r>
              <w:rPr>
                <w:rFonts w:ascii="Times New Roman" w:hAnsi="Times New Roman" w:eastAsia="Times New Roman" w:cs="Times New Roman"/>
                <w:spacing w:val="8"/>
              </w:rPr>
              <w:t>m</w:t>
            </w:r>
            <w:r>
              <w:rPr>
                <w:spacing w:val="8"/>
              </w:rPr>
              <w:t>。</w:t>
            </w:r>
          </w:p>
          <w:p w14:paraId="771C251C">
            <w:pPr>
              <w:pStyle w:val="6"/>
              <w:spacing w:before="152" w:line="224" w:lineRule="auto"/>
              <w:ind w:left="582"/>
            </w:pPr>
            <w:r>
              <w:rPr>
                <w:spacing w:val="8"/>
              </w:rPr>
              <w:t>③ 工业企业噪声计算</w:t>
            </w:r>
          </w:p>
          <w:p w14:paraId="44F0259C">
            <w:pPr>
              <w:pStyle w:val="6"/>
              <w:spacing w:before="164" w:line="299" w:lineRule="auto"/>
              <w:ind w:left="107" w:right="97" w:firstLine="521"/>
              <w:rPr>
                <w:rFonts w:ascii="Times New Roman" w:hAnsi="Times New Roman" w:eastAsia="Times New Roman" w:cs="Times New Roman"/>
              </w:rPr>
            </w:pPr>
            <w:r>
              <w:rPr>
                <w:spacing w:val="6"/>
              </w:rPr>
              <w:t>设第</w:t>
            </w:r>
            <w:r>
              <w:rPr>
                <w:spacing w:val="-50"/>
              </w:rPr>
              <w:t xml:space="preserve"> </w:t>
            </w:r>
            <w:r>
              <w:rPr>
                <w:rFonts w:ascii="Times New Roman" w:hAnsi="Times New Roman" w:eastAsia="Times New Roman" w:cs="Times New Roman"/>
                <w:spacing w:val="6"/>
              </w:rPr>
              <w:t xml:space="preserve">i </w:t>
            </w:r>
            <w:r>
              <w:rPr>
                <w:spacing w:val="6"/>
              </w:rPr>
              <w:t>个室外声源在预测点产生的</w:t>
            </w:r>
            <w:r>
              <w:rPr>
                <w:spacing w:val="-55"/>
              </w:rPr>
              <w:t xml:space="preserve"> </w:t>
            </w:r>
            <w:r>
              <w:rPr>
                <w:rFonts w:ascii="Times New Roman" w:hAnsi="Times New Roman" w:eastAsia="Times New Roman" w:cs="Times New Roman"/>
                <w:spacing w:val="6"/>
              </w:rPr>
              <w:t>A</w:t>
            </w:r>
            <w:r>
              <w:rPr>
                <w:rFonts w:ascii="Times New Roman" w:hAnsi="Times New Roman" w:eastAsia="Times New Roman" w:cs="Times New Roman"/>
                <w:spacing w:val="20"/>
                <w:w w:val="101"/>
              </w:rPr>
              <w:t xml:space="preserve"> </w:t>
            </w:r>
            <w:r>
              <w:rPr>
                <w:spacing w:val="6"/>
              </w:rPr>
              <w:t>声级为</w:t>
            </w:r>
            <w:r>
              <w:rPr>
                <w:spacing w:val="-55"/>
              </w:rPr>
              <w:t xml:space="preserve"> </w:t>
            </w:r>
            <w:r>
              <w:rPr>
                <w:rFonts w:ascii="Times New Roman" w:hAnsi="Times New Roman" w:eastAsia="Times New Roman" w:cs="Times New Roman"/>
              </w:rPr>
              <w:t>L</w:t>
            </w:r>
            <w:r>
              <w:rPr>
                <w:rFonts w:ascii="Times New Roman" w:hAnsi="Times New Roman" w:eastAsia="Times New Roman" w:cs="Times New Roman"/>
                <w:position w:val="-2"/>
                <w:sz w:val="16"/>
                <w:szCs w:val="16"/>
              </w:rPr>
              <w:t>Ai</w:t>
            </w:r>
            <w:r>
              <w:rPr>
                <w:rFonts w:ascii="Times New Roman" w:hAnsi="Times New Roman" w:eastAsia="Times New Roman" w:cs="Times New Roman"/>
                <w:spacing w:val="-10"/>
                <w:position w:val="-2"/>
                <w:sz w:val="16"/>
                <w:szCs w:val="16"/>
              </w:rPr>
              <w:t xml:space="preserve"> </w:t>
            </w:r>
            <w:r>
              <w:rPr>
                <w:spacing w:val="6"/>
              </w:rPr>
              <w:t>，在</w:t>
            </w:r>
            <w:r>
              <w:rPr>
                <w:spacing w:val="-50"/>
              </w:rPr>
              <w:t xml:space="preserve"> </w:t>
            </w:r>
            <w:r>
              <w:rPr>
                <w:rFonts w:ascii="Times New Roman" w:hAnsi="Times New Roman" w:eastAsia="Times New Roman" w:cs="Times New Roman"/>
                <w:spacing w:val="6"/>
              </w:rPr>
              <w:t>T</w:t>
            </w:r>
            <w:r>
              <w:rPr>
                <w:rFonts w:ascii="Times New Roman" w:hAnsi="Times New Roman" w:eastAsia="Times New Roman" w:cs="Times New Roman"/>
                <w:spacing w:val="25"/>
                <w:w w:val="101"/>
              </w:rPr>
              <w:t xml:space="preserve"> </w:t>
            </w:r>
            <w:r>
              <w:rPr>
                <w:spacing w:val="6"/>
              </w:rPr>
              <w:t>时间内该声源</w:t>
            </w:r>
            <w:r>
              <w:rPr>
                <w:spacing w:val="10"/>
              </w:rPr>
              <w:t>工作时间为</w:t>
            </w:r>
            <w:r>
              <w:rPr>
                <w:spacing w:val="-47"/>
              </w:rPr>
              <w:t xml:space="preserve"> </w:t>
            </w:r>
            <w:r>
              <w:rPr>
                <w:rFonts w:ascii="Times New Roman" w:hAnsi="Times New Roman" w:eastAsia="Times New Roman" w:cs="Times New Roman"/>
              </w:rPr>
              <w:t>t</w:t>
            </w:r>
            <w:r>
              <w:rPr>
                <w:rFonts w:ascii="Times New Roman" w:hAnsi="Times New Roman" w:eastAsia="Times New Roman" w:cs="Times New Roman"/>
                <w:position w:val="-2"/>
                <w:sz w:val="16"/>
                <w:szCs w:val="16"/>
              </w:rPr>
              <w:t>i</w:t>
            </w:r>
            <w:r>
              <w:rPr>
                <w:rFonts w:ascii="Times New Roman" w:hAnsi="Times New Roman" w:eastAsia="Times New Roman" w:cs="Times New Roman"/>
                <w:spacing w:val="-10"/>
                <w:position w:val="-2"/>
                <w:sz w:val="16"/>
                <w:szCs w:val="16"/>
              </w:rPr>
              <w:t xml:space="preserve"> </w:t>
            </w:r>
            <w:r>
              <w:rPr>
                <w:spacing w:val="10"/>
              </w:rPr>
              <w:t>﹔第</w:t>
            </w:r>
            <w:r>
              <w:rPr>
                <w:spacing w:val="-72"/>
              </w:rPr>
              <w:t xml:space="preserve"> </w:t>
            </w:r>
            <w:r>
              <w:rPr>
                <w:rFonts w:ascii="Times New Roman" w:hAnsi="Times New Roman" w:eastAsia="Times New Roman" w:cs="Times New Roman"/>
                <w:spacing w:val="10"/>
              </w:rPr>
              <w:t xml:space="preserve">j </w:t>
            </w:r>
            <w:r>
              <w:rPr>
                <w:spacing w:val="10"/>
              </w:rPr>
              <w:t>个等效室外声源在预测点产生的</w:t>
            </w:r>
            <w:r>
              <w:rPr>
                <w:spacing w:val="-51"/>
              </w:rPr>
              <w:t xml:space="preserve"> </w:t>
            </w:r>
            <w:r>
              <w:rPr>
                <w:rFonts w:ascii="Times New Roman" w:hAnsi="Times New Roman" w:eastAsia="Times New Roman" w:cs="Times New Roman"/>
                <w:spacing w:val="10"/>
              </w:rPr>
              <w:t>A</w:t>
            </w:r>
            <w:r>
              <w:rPr>
                <w:rFonts w:ascii="Times New Roman" w:hAnsi="Times New Roman" w:eastAsia="Times New Roman" w:cs="Times New Roman"/>
                <w:spacing w:val="23"/>
              </w:rPr>
              <w:t xml:space="preserve"> </w:t>
            </w:r>
            <w:r>
              <w:rPr>
                <w:spacing w:val="10"/>
              </w:rPr>
              <w:t>声级为</w:t>
            </w:r>
            <w:r>
              <w:rPr>
                <w:spacing w:val="-50"/>
              </w:rPr>
              <w:t xml:space="preserve"> </w:t>
            </w:r>
            <w:r>
              <w:rPr>
                <w:rFonts w:ascii="Times New Roman" w:hAnsi="Times New Roman" w:eastAsia="Times New Roman" w:cs="Times New Roman"/>
              </w:rPr>
              <w:t>L</w:t>
            </w:r>
            <w:r>
              <w:rPr>
                <w:rFonts w:ascii="Times New Roman" w:hAnsi="Times New Roman" w:eastAsia="Times New Roman" w:cs="Times New Roman"/>
                <w:position w:val="-2"/>
                <w:sz w:val="16"/>
                <w:szCs w:val="16"/>
              </w:rPr>
              <w:t>Aj</w:t>
            </w:r>
            <w:r>
              <w:rPr>
                <w:rFonts w:ascii="Times New Roman" w:hAnsi="Times New Roman" w:eastAsia="Times New Roman" w:cs="Times New Roman"/>
                <w:spacing w:val="10"/>
                <w:position w:val="-2"/>
                <w:sz w:val="16"/>
                <w:szCs w:val="16"/>
              </w:rPr>
              <w:t xml:space="preserve"> </w:t>
            </w:r>
            <w:r>
              <w:rPr>
                <w:spacing w:val="10"/>
              </w:rPr>
              <w:t>，在</w:t>
            </w:r>
            <w:r>
              <w:rPr>
                <w:spacing w:val="-45"/>
              </w:rPr>
              <w:t xml:space="preserve"> </w:t>
            </w:r>
            <w:r>
              <w:rPr>
                <w:rFonts w:ascii="Times New Roman" w:hAnsi="Times New Roman" w:eastAsia="Times New Roman" w:cs="Times New Roman"/>
                <w:spacing w:val="10"/>
              </w:rPr>
              <w:t>T</w:t>
            </w:r>
          </w:p>
        </w:tc>
      </w:tr>
    </w:tbl>
    <w:p w14:paraId="712CD530">
      <w:pPr>
        <w:pStyle w:val="2"/>
        <w:rPr>
          <w:sz w:val="21"/>
        </w:rPr>
      </w:pPr>
    </w:p>
    <w:p w14:paraId="4CC57E03">
      <w:pPr>
        <w:rPr>
          <w:sz w:val="21"/>
          <w:szCs w:val="21"/>
        </w:rPr>
        <w:sectPr>
          <w:footerReference r:id="rId134" w:type="default"/>
          <w:pgSz w:w="11907" w:h="16840"/>
          <w:pgMar w:top="400" w:right="1408" w:bottom="1000" w:left="1408" w:header="0" w:footer="658" w:gutter="0"/>
          <w:cols w:space="720" w:num="1"/>
        </w:sectPr>
      </w:pPr>
    </w:p>
    <w:p w14:paraId="12244923">
      <w:pPr>
        <w:spacing w:before="19"/>
      </w:pPr>
      <w:r>
        <w:pict>
          <v:shape id="_x0000_s1082" o:spid="_x0000_s1082" style="position:absolute;left:0pt;margin-left:108.05pt;margin-top:728.1pt;height:1.45pt;width:409.85pt;mso-position-horizontal-relative:page;mso-position-vertical-relative:page;z-index:-251596800;mso-width-relative:page;mso-height-relative:page;" filled="f" stroked="t" coordsize="8197,29" o:allowincell="f" path="m0,14l8196,14e">
            <v:fill on="f" focussize="0,0"/>
            <v:stroke weight="1.44pt" color="#000000" miterlimit="2" joinstyle="bevel"/>
            <v:imagedata o:title=""/>
            <o:lock v:ext="edit"/>
          </v:shape>
        </w:pict>
      </w:r>
    </w:p>
    <w:p w14:paraId="0DFB3F7D">
      <w:pPr>
        <w:spacing w:before="19"/>
      </w:pPr>
    </w:p>
    <w:p w14:paraId="032A6823">
      <w:pPr>
        <w:spacing w:before="19"/>
      </w:pPr>
    </w:p>
    <w:p w14:paraId="4B2D610C">
      <w:pPr>
        <w:spacing w:before="18"/>
      </w:pPr>
    </w:p>
    <w:p w14:paraId="718955BD">
      <w:pPr>
        <w:spacing w:before="18"/>
      </w:pPr>
    </w:p>
    <w:tbl>
      <w:tblPr>
        <w:tblStyle w:val="5"/>
        <w:tblW w:w="906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5"/>
        <w:gridCol w:w="139"/>
        <w:gridCol w:w="944"/>
        <w:gridCol w:w="744"/>
        <w:gridCol w:w="752"/>
        <w:gridCol w:w="804"/>
        <w:gridCol w:w="779"/>
        <w:gridCol w:w="770"/>
        <w:gridCol w:w="770"/>
        <w:gridCol w:w="980"/>
        <w:gridCol w:w="817"/>
        <w:gridCol w:w="786"/>
        <w:gridCol w:w="154"/>
      </w:tblGrid>
      <w:tr w14:paraId="2D5DF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8" w:hRule="atLeast"/>
        </w:trPr>
        <w:tc>
          <w:tcPr>
            <w:tcW w:w="625" w:type="dxa"/>
            <w:vMerge w:val="restart"/>
            <w:tcBorders>
              <w:top w:val="single" w:color="000000" w:sz="10" w:space="0"/>
              <w:left w:val="single" w:color="000000" w:sz="10" w:space="0"/>
              <w:bottom w:val="nil"/>
            </w:tcBorders>
            <w:vAlign w:val="top"/>
          </w:tcPr>
          <w:p w14:paraId="28194D32">
            <w:pPr>
              <w:rPr>
                <w:rFonts w:ascii="Arial"/>
                <w:sz w:val="21"/>
              </w:rPr>
            </w:pPr>
          </w:p>
        </w:tc>
        <w:tc>
          <w:tcPr>
            <w:tcW w:w="8439" w:type="dxa"/>
            <w:gridSpan w:val="12"/>
            <w:tcBorders>
              <w:top w:val="single" w:color="000000" w:sz="10" w:space="0"/>
              <w:bottom w:val="single" w:color="000000" w:sz="10" w:space="0"/>
              <w:right w:val="single" w:color="000000" w:sz="10" w:space="0"/>
            </w:tcBorders>
            <w:vAlign w:val="top"/>
          </w:tcPr>
          <w:p w14:paraId="16D9B7B7">
            <w:pPr>
              <w:pStyle w:val="6"/>
              <w:spacing w:before="157" w:line="287" w:lineRule="auto"/>
              <w:ind w:left="107" w:firstLine="9"/>
            </w:pPr>
            <w:r>
              <w:rPr>
                <w:spacing w:val="2"/>
              </w:rPr>
              <w:t>时间内该声源工作时间为</w:t>
            </w:r>
            <w:r>
              <w:rPr>
                <w:rFonts w:ascii="Times New Roman" w:hAnsi="Times New Roman" w:eastAsia="Times New Roman" w:cs="Times New Roman"/>
              </w:rPr>
              <w:t>t</w:t>
            </w:r>
            <w:r>
              <w:rPr>
                <w:rFonts w:ascii="Times New Roman" w:hAnsi="Times New Roman" w:eastAsia="Times New Roman" w:cs="Times New Roman"/>
                <w:position w:val="-1"/>
                <w:sz w:val="16"/>
                <w:szCs w:val="16"/>
              </w:rPr>
              <w:t>j</w:t>
            </w:r>
            <w:r>
              <w:rPr>
                <w:spacing w:val="2"/>
                <w:position w:val="-1"/>
              </w:rPr>
              <w:t>，</w:t>
            </w:r>
            <w:r>
              <w:rPr>
                <w:spacing w:val="2"/>
              </w:rPr>
              <w:t>则拟建工程声源对预测点产生的贡</w:t>
            </w:r>
            <w:r>
              <w:rPr>
                <w:spacing w:val="1"/>
              </w:rPr>
              <w:t>献值（</w:t>
            </w:r>
            <w:r>
              <w:rPr>
                <w:rFonts w:ascii="Times New Roman" w:hAnsi="Times New Roman" w:eastAsia="Times New Roman" w:cs="Times New Roman"/>
              </w:rPr>
              <w:t>L</w:t>
            </w:r>
            <w:r>
              <w:rPr>
                <w:rFonts w:ascii="Times New Roman" w:hAnsi="Times New Roman" w:eastAsia="Times New Roman" w:cs="Times New Roman"/>
                <w:position w:val="-2"/>
                <w:sz w:val="16"/>
                <w:szCs w:val="16"/>
              </w:rPr>
              <w:t>eqg</w:t>
            </w:r>
            <w:r>
              <w:rPr>
                <w:spacing w:val="1"/>
              </w:rPr>
              <w:t>）</w:t>
            </w:r>
            <w:r>
              <w:rPr>
                <w:spacing w:val="-3"/>
              </w:rPr>
              <w:t>为：</w:t>
            </w:r>
          </w:p>
          <w:p w14:paraId="1559BADE">
            <w:pPr>
              <w:spacing w:line="1111" w:lineRule="exact"/>
              <w:ind w:firstLine="514"/>
            </w:pPr>
            <w:r>
              <w:rPr>
                <w:position w:val="-22"/>
              </w:rPr>
              <w:drawing>
                <wp:inline distT="0" distB="0" distL="0" distR="0">
                  <wp:extent cx="3924300" cy="70548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76"/>
                          <a:stretch>
                            <a:fillRect/>
                          </a:stretch>
                        </pic:blipFill>
                        <pic:spPr>
                          <a:xfrm>
                            <a:off x="0" y="0"/>
                            <a:ext cx="3924300" cy="705611"/>
                          </a:xfrm>
                          <a:prstGeom prst="rect">
                            <a:avLst/>
                          </a:prstGeom>
                        </pic:spPr>
                      </pic:pic>
                    </a:graphicData>
                  </a:graphic>
                </wp:inline>
              </w:drawing>
            </w:r>
          </w:p>
          <w:p w14:paraId="27ED8EDC">
            <w:pPr>
              <w:spacing w:line="300" w:lineRule="auto"/>
              <w:rPr>
                <w:rFonts w:ascii="Arial"/>
                <w:sz w:val="21"/>
              </w:rPr>
            </w:pPr>
          </w:p>
          <w:p w14:paraId="55327C78">
            <w:pPr>
              <w:pStyle w:val="6"/>
              <w:spacing w:before="81" w:line="226" w:lineRule="auto"/>
              <w:ind w:left="630"/>
            </w:pPr>
            <w:r>
              <w:pict>
                <v:shape id="_x0000_s1083" o:spid="_x0000_s1083" o:spt="202" type="#_x0000_t202" style="position:absolute;left:0pt;margin-left:70.65pt;margin-top:-3.55pt;height:11.55pt;width:10.35pt;z-index:251720704;mso-width-relative:page;mso-height-relative:page;" filled="f" stroked="f" coordsize="21600,21600">
                  <v:path/>
                  <v:fill on="f" focussize="0,0"/>
                  <v:stroke on="f"/>
                  <v:imagedata o:title=""/>
                  <o:lock v:ext="edit" aspectratio="f"/>
                  <v:textbox inset="0mm,0mm,0mm,0mm">
                    <w:txbxContent>
                      <w:p w14:paraId="1C852E8B">
                        <w:pPr>
                          <w:spacing w:before="20" w:line="190" w:lineRule="exact"/>
                          <w:ind w:left="20"/>
                          <w:rPr>
                            <w:rFonts w:ascii="Times New Roman" w:hAnsi="Times New Roman" w:eastAsia="Times New Roman" w:cs="Times New Roman"/>
                            <w:sz w:val="28"/>
                            <w:szCs w:val="28"/>
                          </w:rPr>
                        </w:pPr>
                        <w:r>
                          <w:rPr>
                            <w:rFonts w:ascii="Times New Roman" w:hAnsi="Times New Roman" w:eastAsia="Times New Roman" w:cs="Times New Roman"/>
                            <w:i/>
                            <w:iCs/>
                            <w:spacing w:val="11"/>
                            <w:position w:val="-4"/>
                            <w:sz w:val="28"/>
                            <w:szCs w:val="28"/>
                          </w:rPr>
                          <w:t>L</w:t>
                        </w:r>
                      </w:p>
                    </w:txbxContent>
                  </v:textbox>
                </v:shape>
              </w:pict>
            </w:r>
            <w:r>
              <w:rPr>
                <w:spacing w:val="8"/>
              </w:rPr>
              <w:t>式中：</w:t>
            </w:r>
            <w:r>
              <w:rPr>
                <w:spacing w:val="70"/>
              </w:rPr>
              <w:t xml:space="preserve"> </w:t>
            </w:r>
            <w:r>
              <w:rPr>
                <w:rFonts w:ascii="Times New Roman" w:hAnsi="Times New Roman" w:eastAsia="Times New Roman" w:cs="Times New Roman"/>
                <w:i/>
                <w:iCs/>
                <w:position w:val="8"/>
                <w:sz w:val="16"/>
                <w:szCs w:val="16"/>
              </w:rPr>
              <w:t>eqg</w:t>
            </w:r>
            <w:r>
              <w:rPr>
                <w:rFonts w:ascii="Times New Roman" w:hAnsi="Times New Roman" w:eastAsia="Times New Roman" w:cs="Times New Roman"/>
                <w:i/>
                <w:iCs/>
                <w:spacing w:val="8"/>
                <w:position w:val="8"/>
                <w:sz w:val="16"/>
                <w:szCs w:val="16"/>
              </w:rPr>
              <w:t xml:space="preserve"> </w:t>
            </w:r>
            <w:r>
              <w:rPr>
                <w:rFonts w:ascii="Times New Roman" w:hAnsi="Times New Roman" w:eastAsia="Times New Roman" w:cs="Times New Roman"/>
                <w:spacing w:val="8"/>
              </w:rPr>
              <w:t>—</w:t>
            </w:r>
            <w:r>
              <w:rPr>
                <w:spacing w:val="8"/>
              </w:rPr>
              <w:t>建设项目声源在预测点产生的噪声贡献值，</w:t>
            </w:r>
            <w:r>
              <w:rPr>
                <w:rFonts w:ascii="Times New Roman" w:hAnsi="Times New Roman" w:eastAsia="Times New Roman" w:cs="Times New Roman"/>
              </w:rPr>
              <w:t>dB</w:t>
            </w:r>
            <w:r>
              <w:rPr>
                <w:spacing w:val="8"/>
              </w:rPr>
              <w:t>（</w:t>
            </w:r>
            <w:r>
              <w:rPr>
                <w:rFonts w:ascii="Times New Roman" w:hAnsi="Times New Roman" w:eastAsia="Times New Roman" w:cs="Times New Roman"/>
                <w:spacing w:val="8"/>
              </w:rPr>
              <w:t>A</w:t>
            </w:r>
            <w:r>
              <w:rPr>
                <w:spacing w:val="9"/>
              </w:rPr>
              <w:t>）；</w:t>
            </w:r>
          </w:p>
          <w:p w14:paraId="5316BD48">
            <w:pPr>
              <w:pStyle w:val="6"/>
              <w:spacing w:before="154" w:line="226" w:lineRule="auto"/>
              <w:ind w:left="1400"/>
            </w:pPr>
            <w:r>
              <w:rPr>
                <w:rFonts w:ascii="Times New Roman" w:hAnsi="Times New Roman" w:eastAsia="Times New Roman" w:cs="Times New Roman"/>
              </w:rPr>
              <w:t>L</w:t>
            </w:r>
            <w:r>
              <w:rPr>
                <w:rFonts w:ascii="Times New Roman" w:hAnsi="Times New Roman" w:eastAsia="Times New Roman" w:cs="Times New Roman"/>
                <w:position w:val="-2"/>
                <w:sz w:val="16"/>
                <w:szCs w:val="16"/>
              </w:rPr>
              <w:t>Ai</w:t>
            </w:r>
            <w:r>
              <w:rPr>
                <w:rFonts w:ascii="Times New Roman" w:hAnsi="Times New Roman" w:eastAsia="Times New Roman" w:cs="Times New Roman"/>
                <w:spacing w:val="10"/>
              </w:rPr>
              <w:t>—</w:t>
            </w:r>
            <w:r>
              <w:rPr>
                <w:spacing w:val="10"/>
              </w:rPr>
              <w:t>室外声源在预测点产生的</w:t>
            </w:r>
            <w:r>
              <w:rPr>
                <w:spacing w:val="-58"/>
              </w:rPr>
              <w:t xml:space="preserve"> </w:t>
            </w:r>
            <w:r>
              <w:rPr>
                <w:rFonts w:ascii="Times New Roman" w:hAnsi="Times New Roman" w:eastAsia="Times New Roman" w:cs="Times New Roman"/>
                <w:spacing w:val="10"/>
              </w:rPr>
              <w:t xml:space="preserve">A </w:t>
            </w:r>
            <w:r>
              <w:rPr>
                <w:spacing w:val="10"/>
              </w:rPr>
              <w:t>声级，</w:t>
            </w:r>
            <w:r>
              <w:rPr>
                <w:rFonts w:ascii="Times New Roman" w:hAnsi="Times New Roman" w:eastAsia="Times New Roman" w:cs="Times New Roman"/>
              </w:rPr>
              <w:t>dB</w:t>
            </w:r>
            <w:r>
              <w:rPr>
                <w:spacing w:val="10"/>
              </w:rPr>
              <w:t>（</w:t>
            </w:r>
            <w:r>
              <w:rPr>
                <w:rFonts w:ascii="Times New Roman" w:hAnsi="Times New Roman" w:eastAsia="Times New Roman" w:cs="Times New Roman"/>
                <w:spacing w:val="10"/>
              </w:rPr>
              <w:t>A</w:t>
            </w:r>
            <w:r>
              <w:rPr>
                <w:spacing w:val="1"/>
              </w:rPr>
              <w:t>）；</w:t>
            </w:r>
          </w:p>
          <w:p w14:paraId="4DA1A385">
            <w:pPr>
              <w:pStyle w:val="6"/>
              <w:spacing w:before="155" w:line="226" w:lineRule="auto"/>
              <w:ind w:left="1403"/>
            </w:pPr>
            <w:r>
              <w:rPr>
                <w:rFonts w:ascii="Times New Roman" w:hAnsi="Times New Roman" w:eastAsia="Times New Roman" w:cs="Times New Roman"/>
                <w:spacing w:val="8"/>
              </w:rPr>
              <w:t>T—</w:t>
            </w:r>
            <w:r>
              <w:rPr>
                <w:spacing w:val="8"/>
              </w:rPr>
              <w:t>用于计算等效声级的时间，</w:t>
            </w:r>
            <w:r>
              <w:rPr>
                <w:rFonts w:ascii="Times New Roman" w:hAnsi="Times New Roman" w:eastAsia="Times New Roman" w:cs="Times New Roman"/>
                <w:spacing w:val="8"/>
              </w:rPr>
              <w:t>s</w:t>
            </w:r>
            <w:r>
              <w:rPr>
                <w:spacing w:val="8"/>
              </w:rPr>
              <w:t>；</w:t>
            </w:r>
          </w:p>
          <w:p w14:paraId="432E80B2">
            <w:pPr>
              <w:pStyle w:val="6"/>
              <w:spacing w:before="152" w:line="226" w:lineRule="auto"/>
              <w:ind w:left="1392"/>
            </w:pPr>
            <w:r>
              <w:rPr>
                <w:rFonts w:ascii="Times New Roman" w:hAnsi="Times New Roman" w:eastAsia="Times New Roman" w:cs="Times New Roman"/>
                <w:spacing w:val="7"/>
              </w:rPr>
              <w:t>N-</w:t>
            </w:r>
            <w:r>
              <w:rPr>
                <w:spacing w:val="7"/>
              </w:rPr>
              <w:t>室外声源个数；</w:t>
            </w:r>
          </w:p>
          <w:p w14:paraId="33C1FEA0">
            <w:pPr>
              <w:pStyle w:val="6"/>
              <w:spacing w:before="155" w:line="226" w:lineRule="auto"/>
              <w:ind w:left="1397"/>
            </w:pPr>
            <w:r>
              <w:rPr>
                <w:rFonts w:ascii="Times New Roman" w:hAnsi="Times New Roman" w:eastAsia="Times New Roman" w:cs="Times New Roman"/>
              </w:rPr>
              <w:t>t</w:t>
            </w:r>
            <w:r>
              <w:rPr>
                <w:rFonts w:ascii="Times New Roman" w:hAnsi="Times New Roman" w:eastAsia="Times New Roman" w:cs="Times New Roman"/>
                <w:position w:val="-2"/>
                <w:sz w:val="16"/>
                <w:szCs w:val="16"/>
              </w:rPr>
              <w:t>i</w:t>
            </w:r>
            <w:r>
              <w:rPr>
                <w:rFonts w:ascii="Times New Roman" w:hAnsi="Times New Roman" w:eastAsia="Times New Roman" w:cs="Times New Roman"/>
                <w:spacing w:val="5"/>
              </w:rPr>
              <w:t>—</w:t>
            </w:r>
            <w:r>
              <w:rPr>
                <w:spacing w:val="5"/>
              </w:rPr>
              <w:t>在</w:t>
            </w:r>
            <w:r>
              <w:rPr>
                <w:spacing w:val="-48"/>
              </w:rPr>
              <w:t xml:space="preserve"> </w:t>
            </w:r>
            <w:r>
              <w:rPr>
                <w:rFonts w:ascii="Times New Roman" w:hAnsi="Times New Roman" w:eastAsia="Times New Roman" w:cs="Times New Roman"/>
                <w:spacing w:val="5"/>
              </w:rPr>
              <w:t>T</w:t>
            </w:r>
            <w:r>
              <w:rPr>
                <w:rFonts w:ascii="Times New Roman" w:hAnsi="Times New Roman" w:eastAsia="Times New Roman" w:cs="Times New Roman"/>
                <w:spacing w:val="25"/>
              </w:rPr>
              <w:t xml:space="preserve"> </w:t>
            </w:r>
            <w:r>
              <w:rPr>
                <w:spacing w:val="5"/>
              </w:rPr>
              <w:t>时间内</w:t>
            </w:r>
            <w:r>
              <w:rPr>
                <w:spacing w:val="-53"/>
              </w:rPr>
              <w:t xml:space="preserve"> </w:t>
            </w:r>
            <w:r>
              <w:rPr>
                <w:rFonts w:ascii="Times New Roman" w:hAnsi="Times New Roman" w:eastAsia="Times New Roman" w:cs="Times New Roman"/>
                <w:spacing w:val="5"/>
              </w:rPr>
              <w:t>i</w:t>
            </w:r>
            <w:r>
              <w:rPr>
                <w:rFonts w:ascii="Times New Roman" w:hAnsi="Times New Roman" w:eastAsia="Times New Roman" w:cs="Times New Roman"/>
                <w:spacing w:val="18"/>
              </w:rPr>
              <w:t xml:space="preserve"> </w:t>
            </w:r>
            <w:r>
              <w:rPr>
                <w:spacing w:val="5"/>
              </w:rPr>
              <w:t>声源的工作时间，</w:t>
            </w:r>
            <w:r>
              <w:rPr>
                <w:rFonts w:ascii="Times New Roman" w:hAnsi="Times New Roman" w:eastAsia="Times New Roman" w:cs="Times New Roman"/>
                <w:spacing w:val="5"/>
              </w:rPr>
              <w:t>s</w:t>
            </w:r>
            <w:r>
              <w:rPr>
                <w:spacing w:val="5"/>
              </w:rPr>
              <w:t>；</w:t>
            </w:r>
          </w:p>
          <w:p w14:paraId="0A5E8399">
            <w:pPr>
              <w:pStyle w:val="6"/>
              <w:spacing w:before="154" w:line="226" w:lineRule="auto"/>
              <w:ind w:left="1400"/>
            </w:pPr>
            <w:r>
              <w:rPr>
                <w:rFonts w:ascii="Times New Roman" w:hAnsi="Times New Roman" w:eastAsia="Times New Roman" w:cs="Times New Roman"/>
              </w:rPr>
              <w:t>L</w:t>
            </w:r>
            <w:r>
              <w:rPr>
                <w:rFonts w:ascii="Times New Roman" w:hAnsi="Times New Roman" w:eastAsia="Times New Roman" w:cs="Times New Roman"/>
                <w:position w:val="-1"/>
                <w:sz w:val="16"/>
                <w:szCs w:val="16"/>
              </w:rPr>
              <w:t>Aj</w:t>
            </w:r>
            <w:r>
              <w:rPr>
                <w:rFonts w:ascii="Times New Roman" w:hAnsi="Times New Roman" w:eastAsia="Times New Roman" w:cs="Times New Roman"/>
                <w:spacing w:val="10"/>
              </w:rPr>
              <w:t>—</w:t>
            </w:r>
            <w:r>
              <w:rPr>
                <w:spacing w:val="10"/>
              </w:rPr>
              <w:t>等效室外声源在预测点产生的</w:t>
            </w:r>
            <w:r>
              <w:rPr>
                <w:spacing w:val="-55"/>
              </w:rPr>
              <w:t xml:space="preserve"> </w:t>
            </w:r>
            <w:r>
              <w:rPr>
                <w:rFonts w:ascii="Times New Roman" w:hAnsi="Times New Roman" w:eastAsia="Times New Roman" w:cs="Times New Roman"/>
                <w:spacing w:val="10"/>
              </w:rPr>
              <w:t xml:space="preserve">A </w:t>
            </w:r>
            <w:r>
              <w:rPr>
                <w:spacing w:val="10"/>
              </w:rPr>
              <w:t>声级，</w:t>
            </w:r>
            <w:r>
              <w:rPr>
                <w:rFonts w:ascii="Times New Roman" w:hAnsi="Times New Roman" w:eastAsia="Times New Roman" w:cs="Times New Roman"/>
              </w:rPr>
              <w:t>dB</w:t>
            </w:r>
            <w:r>
              <w:rPr>
                <w:spacing w:val="10"/>
              </w:rPr>
              <w:t>（</w:t>
            </w:r>
            <w:r>
              <w:rPr>
                <w:rFonts w:ascii="Times New Roman" w:hAnsi="Times New Roman" w:eastAsia="Times New Roman" w:cs="Times New Roman"/>
                <w:spacing w:val="10"/>
              </w:rPr>
              <w:t>A</w:t>
            </w:r>
            <w:r>
              <w:t>）；</w:t>
            </w:r>
          </w:p>
          <w:p w14:paraId="497E6A78">
            <w:pPr>
              <w:pStyle w:val="6"/>
              <w:spacing w:before="153" w:line="226" w:lineRule="auto"/>
              <w:ind w:left="1399"/>
            </w:pPr>
            <w:r>
              <w:rPr>
                <w:rFonts w:ascii="Times New Roman" w:hAnsi="Times New Roman" w:eastAsia="Times New Roman" w:cs="Times New Roman"/>
                <w:spacing w:val="8"/>
              </w:rPr>
              <w:t>M</w:t>
            </w:r>
            <w:r>
              <w:rPr>
                <w:spacing w:val="8"/>
              </w:rPr>
              <w:t>——等效室外声源个数；</w:t>
            </w:r>
          </w:p>
          <w:p w14:paraId="68EE7AF6">
            <w:pPr>
              <w:pStyle w:val="6"/>
              <w:spacing w:before="155" w:line="220" w:lineRule="auto"/>
              <w:ind w:left="1397"/>
            </w:pPr>
            <w:r>
              <w:rPr>
                <w:rFonts w:ascii="Times New Roman" w:hAnsi="Times New Roman" w:eastAsia="Times New Roman" w:cs="Times New Roman"/>
              </w:rPr>
              <w:t>t</w:t>
            </w:r>
            <w:r>
              <w:rPr>
                <w:rFonts w:ascii="Times New Roman" w:hAnsi="Times New Roman" w:eastAsia="Times New Roman" w:cs="Times New Roman"/>
                <w:position w:val="-2"/>
                <w:sz w:val="16"/>
                <w:szCs w:val="16"/>
              </w:rPr>
              <w:t>j</w:t>
            </w:r>
            <w:r>
              <w:rPr>
                <w:spacing w:val="9"/>
              </w:rPr>
              <w:t>——在</w:t>
            </w:r>
            <w:r>
              <w:rPr>
                <w:spacing w:val="-37"/>
              </w:rPr>
              <w:t xml:space="preserve"> </w:t>
            </w:r>
            <w:r>
              <w:rPr>
                <w:rFonts w:ascii="Times New Roman" w:hAnsi="Times New Roman" w:eastAsia="Times New Roman" w:cs="Times New Roman"/>
                <w:spacing w:val="9"/>
              </w:rPr>
              <w:t>T</w:t>
            </w:r>
            <w:r>
              <w:rPr>
                <w:rFonts w:ascii="Times New Roman" w:hAnsi="Times New Roman" w:eastAsia="Times New Roman" w:cs="Times New Roman"/>
                <w:spacing w:val="27"/>
              </w:rPr>
              <w:t xml:space="preserve"> </w:t>
            </w:r>
            <w:r>
              <w:rPr>
                <w:spacing w:val="9"/>
              </w:rPr>
              <w:t>时间内</w:t>
            </w:r>
            <w:r>
              <w:rPr>
                <w:rFonts w:ascii="Times New Roman" w:hAnsi="Times New Roman" w:eastAsia="Times New Roman" w:cs="Times New Roman"/>
                <w:spacing w:val="9"/>
              </w:rPr>
              <w:t xml:space="preserve">j </w:t>
            </w:r>
            <w:r>
              <w:rPr>
                <w:spacing w:val="9"/>
              </w:rPr>
              <w:t>声源工作时间，</w:t>
            </w:r>
            <w:r>
              <w:rPr>
                <w:rFonts w:ascii="Times New Roman" w:hAnsi="Times New Roman" w:eastAsia="Times New Roman" w:cs="Times New Roman"/>
                <w:spacing w:val="9"/>
              </w:rPr>
              <w:t>s</w:t>
            </w:r>
            <w:r>
              <w:rPr>
                <w:spacing w:val="9"/>
              </w:rPr>
              <w:t>。</w:t>
            </w:r>
          </w:p>
          <w:p w14:paraId="4B2ED395">
            <w:pPr>
              <w:pStyle w:val="6"/>
              <w:spacing w:before="162" w:line="225" w:lineRule="auto"/>
              <w:ind w:left="596"/>
            </w:pPr>
            <w:r>
              <w:rPr>
                <w:spacing w:val="6"/>
              </w:rPr>
              <w:t>（</w:t>
            </w:r>
            <w:r>
              <w:rPr>
                <w:rFonts w:ascii="Times New Roman" w:hAnsi="Times New Roman" w:eastAsia="Times New Roman" w:cs="Times New Roman"/>
                <w:spacing w:val="6"/>
              </w:rPr>
              <w:t>4</w:t>
            </w:r>
            <w:r>
              <w:rPr>
                <w:spacing w:val="6"/>
              </w:rPr>
              <w:t>）评价标准</w:t>
            </w:r>
          </w:p>
          <w:p w14:paraId="3D51F159">
            <w:pPr>
              <w:pStyle w:val="6"/>
              <w:spacing w:before="153" w:line="340" w:lineRule="auto"/>
              <w:ind w:left="116" w:firstLine="491"/>
              <w:jc w:val="both"/>
            </w:pPr>
            <w:r>
              <w:rPr>
                <w:spacing w:val="-7"/>
              </w:rPr>
              <w:t>四</w:t>
            </w:r>
            <w:r>
              <w:rPr>
                <w:spacing w:val="-38"/>
              </w:rPr>
              <w:t xml:space="preserve"> </w:t>
            </w:r>
            <w:r>
              <w:rPr>
                <w:spacing w:val="-7"/>
              </w:rPr>
              <w:t>侧</w:t>
            </w:r>
            <w:r>
              <w:rPr>
                <w:spacing w:val="-45"/>
              </w:rPr>
              <w:t xml:space="preserve"> </w:t>
            </w:r>
            <w:r>
              <w:rPr>
                <w:spacing w:val="-7"/>
              </w:rPr>
              <w:t>厂</w:t>
            </w:r>
            <w:r>
              <w:rPr>
                <w:spacing w:val="-41"/>
              </w:rPr>
              <w:t xml:space="preserve"> </w:t>
            </w:r>
            <w:r>
              <w:rPr>
                <w:spacing w:val="-7"/>
              </w:rPr>
              <w:t>界</w:t>
            </w:r>
            <w:r>
              <w:rPr>
                <w:spacing w:val="-38"/>
              </w:rPr>
              <w:t xml:space="preserve"> </w:t>
            </w:r>
            <w:r>
              <w:rPr>
                <w:spacing w:val="-7"/>
              </w:rPr>
              <w:t>噪</w:t>
            </w:r>
            <w:r>
              <w:rPr>
                <w:spacing w:val="-43"/>
              </w:rPr>
              <w:t xml:space="preserve"> </w:t>
            </w:r>
            <w:r>
              <w:rPr>
                <w:spacing w:val="-7"/>
              </w:rPr>
              <w:t>声</w:t>
            </w:r>
            <w:r>
              <w:rPr>
                <w:spacing w:val="-51"/>
              </w:rPr>
              <w:t xml:space="preserve"> </w:t>
            </w:r>
            <w:r>
              <w:rPr>
                <w:spacing w:val="-7"/>
              </w:rPr>
              <w:t>采</w:t>
            </w:r>
            <w:r>
              <w:rPr>
                <w:spacing w:val="-46"/>
              </w:rPr>
              <w:t xml:space="preserve"> </w:t>
            </w:r>
            <w:r>
              <w:rPr>
                <w:spacing w:val="-7"/>
              </w:rPr>
              <w:t>用</w:t>
            </w:r>
            <w:r>
              <w:rPr>
                <w:spacing w:val="-55"/>
              </w:rPr>
              <w:t xml:space="preserve"> </w:t>
            </w:r>
            <w:r>
              <w:rPr>
                <w:spacing w:val="-7"/>
              </w:rPr>
              <w:t>《 工</w:t>
            </w:r>
            <w:r>
              <w:rPr>
                <w:spacing w:val="-49"/>
              </w:rPr>
              <w:t xml:space="preserve"> </w:t>
            </w:r>
            <w:r>
              <w:rPr>
                <w:spacing w:val="-7"/>
              </w:rPr>
              <w:t>业</w:t>
            </w:r>
            <w:r>
              <w:rPr>
                <w:spacing w:val="-43"/>
              </w:rPr>
              <w:t xml:space="preserve"> </w:t>
            </w:r>
            <w:r>
              <w:rPr>
                <w:spacing w:val="-7"/>
              </w:rPr>
              <w:t>企</w:t>
            </w:r>
            <w:r>
              <w:rPr>
                <w:spacing w:val="-51"/>
              </w:rPr>
              <w:t xml:space="preserve"> </w:t>
            </w:r>
            <w:r>
              <w:rPr>
                <w:spacing w:val="-7"/>
              </w:rPr>
              <w:t>业</w:t>
            </w:r>
            <w:r>
              <w:rPr>
                <w:spacing w:val="-45"/>
              </w:rPr>
              <w:t xml:space="preserve"> </w:t>
            </w:r>
            <w:r>
              <w:rPr>
                <w:spacing w:val="-7"/>
              </w:rPr>
              <w:t>厂</w:t>
            </w:r>
            <w:r>
              <w:rPr>
                <w:spacing w:val="-41"/>
              </w:rPr>
              <w:t xml:space="preserve"> </w:t>
            </w:r>
            <w:r>
              <w:rPr>
                <w:spacing w:val="-7"/>
              </w:rPr>
              <w:t>界</w:t>
            </w:r>
            <w:r>
              <w:rPr>
                <w:spacing w:val="-48"/>
              </w:rPr>
              <w:t xml:space="preserve"> </w:t>
            </w:r>
            <w:r>
              <w:rPr>
                <w:spacing w:val="-7"/>
              </w:rPr>
              <w:t>环</w:t>
            </w:r>
            <w:r>
              <w:rPr>
                <w:spacing w:val="-49"/>
              </w:rPr>
              <w:t xml:space="preserve"> </w:t>
            </w:r>
            <w:r>
              <w:rPr>
                <w:spacing w:val="-7"/>
              </w:rPr>
              <w:t>境</w:t>
            </w:r>
            <w:r>
              <w:rPr>
                <w:spacing w:val="-36"/>
              </w:rPr>
              <w:t xml:space="preserve"> </w:t>
            </w:r>
            <w:r>
              <w:rPr>
                <w:spacing w:val="-7"/>
              </w:rPr>
              <w:t>噪</w:t>
            </w:r>
            <w:r>
              <w:rPr>
                <w:spacing w:val="-42"/>
              </w:rPr>
              <w:t xml:space="preserve"> </w:t>
            </w:r>
            <w:r>
              <w:rPr>
                <w:spacing w:val="-7"/>
              </w:rPr>
              <w:t>声</w:t>
            </w:r>
            <w:r>
              <w:rPr>
                <w:spacing w:val="-50"/>
              </w:rPr>
              <w:t xml:space="preserve"> </w:t>
            </w:r>
            <w:r>
              <w:rPr>
                <w:spacing w:val="-7"/>
              </w:rPr>
              <w:t>排</w:t>
            </w:r>
            <w:r>
              <w:rPr>
                <w:spacing w:val="-48"/>
              </w:rPr>
              <w:t xml:space="preserve"> </w:t>
            </w:r>
            <w:r>
              <w:rPr>
                <w:spacing w:val="-7"/>
              </w:rPr>
              <w:t>放</w:t>
            </w:r>
            <w:r>
              <w:rPr>
                <w:spacing w:val="-46"/>
              </w:rPr>
              <w:t xml:space="preserve"> </w:t>
            </w:r>
            <w:r>
              <w:rPr>
                <w:spacing w:val="-7"/>
              </w:rPr>
              <w:t>标</w:t>
            </w:r>
            <w:r>
              <w:rPr>
                <w:spacing w:val="-46"/>
              </w:rPr>
              <w:t xml:space="preserve"> </w:t>
            </w:r>
            <w:r>
              <w:rPr>
                <w:spacing w:val="-7"/>
              </w:rPr>
              <w:t>准</w:t>
            </w:r>
            <w:r>
              <w:rPr>
                <w:spacing w:val="-36"/>
              </w:rPr>
              <w:t xml:space="preserve"> </w:t>
            </w:r>
            <w:r>
              <w:rPr>
                <w:spacing w:val="-7"/>
              </w:rPr>
              <w:t>》</w:t>
            </w:r>
            <w:r>
              <w:t xml:space="preserve"> </w:t>
            </w:r>
            <w:r>
              <w:rPr>
                <w:spacing w:val="2"/>
              </w:rPr>
              <w:t>（</w:t>
            </w:r>
            <w:r>
              <w:rPr>
                <w:rFonts w:ascii="Times New Roman" w:hAnsi="Times New Roman" w:eastAsia="Times New Roman" w:cs="Times New Roman"/>
              </w:rPr>
              <w:t>GB</w:t>
            </w:r>
            <w:r>
              <w:rPr>
                <w:rFonts w:ascii="Times New Roman" w:hAnsi="Times New Roman" w:eastAsia="Times New Roman" w:cs="Times New Roman"/>
                <w:spacing w:val="2"/>
              </w:rPr>
              <w:t>12348-2008</w:t>
            </w:r>
            <w:r>
              <w:rPr>
                <w:spacing w:val="2"/>
              </w:rPr>
              <w:t>）</w:t>
            </w:r>
            <w:r>
              <w:rPr>
                <w:rFonts w:ascii="Times New Roman" w:hAnsi="Times New Roman" w:eastAsia="Times New Roman" w:cs="Times New Roman"/>
                <w:spacing w:val="2"/>
              </w:rPr>
              <w:t xml:space="preserve">3 </w:t>
            </w:r>
            <w:r>
              <w:rPr>
                <w:spacing w:val="2"/>
              </w:rPr>
              <w:t>类标准评价；声环境保护</w:t>
            </w:r>
            <w:r>
              <w:rPr>
                <w:spacing w:val="1"/>
              </w:rPr>
              <w:t>目标采用《声环境质量标准》</w:t>
            </w:r>
            <w:r>
              <w:t xml:space="preserve"> </w:t>
            </w: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3096-2008</w:t>
            </w:r>
            <w:r>
              <w:rPr>
                <w:spacing w:val="5"/>
              </w:rPr>
              <w:t>）</w:t>
            </w:r>
            <w:r>
              <w:rPr>
                <w:rFonts w:ascii="Times New Roman" w:hAnsi="Times New Roman" w:eastAsia="Times New Roman" w:cs="Times New Roman"/>
                <w:spacing w:val="5"/>
              </w:rPr>
              <w:t xml:space="preserve">3 </w:t>
            </w:r>
            <w:r>
              <w:rPr>
                <w:spacing w:val="5"/>
              </w:rPr>
              <w:t>类标准。</w:t>
            </w:r>
          </w:p>
          <w:p w14:paraId="024B5C77">
            <w:pPr>
              <w:pStyle w:val="6"/>
              <w:spacing w:before="1" w:line="226" w:lineRule="auto"/>
              <w:ind w:left="596"/>
            </w:pPr>
            <w:r>
              <w:rPr>
                <w:spacing w:val="8"/>
              </w:rPr>
              <w:t>（</w:t>
            </w:r>
            <w:r>
              <w:rPr>
                <w:rFonts w:ascii="Times New Roman" w:hAnsi="Times New Roman" w:eastAsia="Times New Roman" w:cs="Times New Roman"/>
                <w:spacing w:val="8"/>
              </w:rPr>
              <w:t>5</w:t>
            </w:r>
            <w:r>
              <w:rPr>
                <w:spacing w:val="8"/>
              </w:rPr>
              <w:t>）声环境影响预测结果与分析</w:t>
            </w:r>
          </w:p>
          <w:p w14:paraId="544AE53A">
            <w:pPr>
              <w:pStyle w:val="6"/>
              <w:spacing w:before="153" w:line="224" w:lineRule="auto"/>
              <w:ind w:left="583"/>
            </w:pPr>
            <w:r>
              <w:rPr>
                <w:spacing w:val="5"/>
              </w:rPr>
              <w:t>①</w:t>
            </w:r>
            <w:r>
              <w:rPr>
                <w:spacing w:val="20"/>
              </w:rPr>
              <w:t xml:space="preserve"> </w:t>
            </w:r>
            <w:r>
              <w:rPr>
                <w:spacing w:val="5"/>
              </w:rPr>
              <w:t>厂界预测</w:t>
            </w:r>
          </w:p>
          <w:p w14:paraId="2BB5BAF0">
            <w:pPr>
              <w:pStyle w:val="6"/>
              <w:spacing w:before="160" w:line="339" w:lineRule="auto"/>
              <w:ind w:left="105" w:right="10" w:firstLine="480"/>
            </w:pPr>
            <w:r>
              <w:rPr>
                <w:spacing w:val="2"/>
              </w:rPr>
              <w:t>本次评价预测扩建项目建成后正常生产时全厂各噪声源对东、南、西、</w:t>
            </w:r>
            <w:r>
              <w:rPr>
                <w:spacing w:val="7"/>
              </w:rPr>
              <w:t>北厂界的叠加贡献值，预测参数见上表，结合现有项目验收的</w:t>
            </w:r>
            <w:r>
              <w:rPr>
                <w:spacing w:val="6"/>
              </w:rPr>
              <w:t>厂界噪声贡</w:t>
            </w:r>
            <w:r>
              <w:rPr>
                <w:spacing w:val="10"/>
              </w:rPr>
              <w:t>献值（监测报告编号渝大安（环）检〔</w:t>
            </w:r>
            <w:r>
              <w:rPr>
                <w:rFonts w:ascii="Times New Roman" w:hAnsi="Times New Roman" w:eastAsia="Times New Roman" w:cs="Times New Roman"/>
                <w:spacing w:val="10"/>
              </w:rPr>
              <w:t>2023</w:t>
            </w:r>
            <w:r>
              <w:rPr>
                <w:spacing w:val="10"/>
              </w:rPr>
              <w:t>〕第</w:t>
            </w:r>
            <w:r>
              <w:rPr>
                <w:spacing w:val="-53"/>
              </w:rPr>
              <w:t xml:space="preserve"> </w:t>
            </w:r>
            <w:r>
              <w:rPr>
                <w:rFonts w:ascii="Times New Roman" w:hAnsi="Times New Roman" w:eastAsia="Times New Roman" w:cs="Times New Roman"/>
              </w:rPr>
              <w:t>YS</w:t>
            </w:r>
            <w:r>
              <w:rPr>
                <w:rFonts w:ascii="Times New Roman" w:hAnsi="Times New Roman" w:eastAsia="Times New Roman" w:cs="Times New Roman"/>
                <w:spacing w:val="10"/>
              </w:rPr>
              <w:t>026</w:t>
            </w:r>
            <w:r>
              <w:rPr>
                <w:rFonts w:ascii="Times New Roman" w:hAnsi="Times New Roman" w:eastAsia="Times New Roman" w:cs="Times New Roman"/>
                <w:spacing w:val="26"/>
              </w:rPr>
              <w:t xml:space="preserve"> </w:t>
            </w:r>
            <w:r>
              <w:rPr>
                <w:spacing w:val="10"/>
              </w:rPr>
              <w:t>号</w:t>
            </w:r>
            <w:r>
              <w:rPr>
                <w:spacing w:val="2"/>
              </w:rPr>
              <w:t>）</w:t>
            </w:r>
            <w:r>
              <w:rPr>
                <w:spacing w:val="-75"/>
              </w:rPr>
              <w:t xml:space="preserve"> </w:t>
            </w:r>
            <w:r>
              <w:rPr>
                <w:spacing w:val="2"/>
              </w:rPr>
              <w:t>，</w:t>
            </w:r>
            <w:r>
              <w:rPr>
                <w:spacing w:val="10"/>
              </w:rPr>
              <w:t>经叠加后</w:t>
            </w:r>
            <w:r>
              <w:rPr>
                <w:spacing w:val="7"/>
              </w:rPr>
              <w:t>预测结果详见下表。</w:t>
            </w:r>
          </w:p>
          <w:p w14:paraId="263366B9">
            <w:pPr>
              <w:pStyle w:val="6"/>
              <w:spacing w:before="1" w:line="220" w:lineRule="auto"/>
              <w:ind w:left="2546"/>
            </w:pPr>
            <w:r>
              <w:rPr>
                <w:b/>
                <w:bCs/>
                <w:color w:val="0000FF"/>
                <w:spacing w:val="4"/>
              </w:rPr>
              <w:t>表</w:t>
            </w:r>
            <w:r>
              <w:rPr>
                <w:color w:val="0000FF"/>
                <w:spacing w:val="-38"/>
              </w:rPr>
              <w:t xml:space="preserve"> </w:t>
            </w:r>
            <w:r>
              <w:rPr>
                <w:rFonts w:ascii="Times New Roman" w:hAnsi="Times New Roman" w:eastAsia="Times New Roman" w:cs="Times New Roman"/>
                <w:b/>
                <w:bCs/>
                <w:color w:val="0000FF"/>
                <w:spacing w:val="4"/>
              </w:rPr>
              <w:t xml:space="preserve">4.2-18    </w:t>
            </w:r>
            <w:r>
              <w:rPr>
                <w:b/>
                <w:bCs/>
                <w:color w:val="0000FF"/>
                <w:spacing w:val="4"/>
              </w:rPr>
              <w:t>噪声影响预测结果</w:t>
            </w:r>
          </w:p>
        </w:tc>
      </w:tr>
      <w:tr w14:paraId="3538D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5" w:type="dxa"/>
            <w:vMerge w:val="continue"/>
            <w:tcBorders>
              <w:top w:val="nil"/>
              <w:left w:val="single" w:color="000000" w:sz="10" w:space="0"/>
              <w:bottom w:val="nil"/>
            </w:tcBorders>
            <w:vAlign w:val="top"/>
          </w:tcPr>
          <w:p w14:paraId="45929266">
            <w:pPr>
              <w:rPr>
                <w:rFonts w:ascii="Arial"/>
                <w:sz w:val="21"/>
              </w:rPr>
            </w:pPr>
          </w:p>
        </w:tc>
        <w:tc>
          <w:tcPr>
            <w:tcW w:w="139" w:type="dxa"/>
            <w:tcBorders>
              <w:top w:val="nil"/>
              <w:bottom w:val="nil"/>
              <w:right w:val="single" w:color="000000" w:sz="10" w:space="0"/>
            </w:tcBorders>
            <w:vAlign w:val="top"/>
          </w:tcPr>
          <w:p w14:paraId="474618E6">
            <w:pPr>
              <w:rPr>
                <w:rFonts w:ascii="Arial"/>
                <w:sz w:val="21"/>
              </w:rPr>
            </w:pPr>
          </w:p>
        </w:tc>
        <w:tc>
          <w:tcPr>
            <w:tcW w:w="944" w:type="dxa"/>
            <w:vMerge w:val="restart"/>
            <w:tcBorders>
              <w:top w:val="single" w:color="000000" w:sz="10" w:space="0"/>
              <w:left w:val="single" w:color="000000" w:sz="10" w:space="0"/>
              <w:bottom w:val="nil"/>
            </w:tcBorders>
            <w:vAlign w:val="top"/>
          </w:tcPr>
          <w:p w14:paraId="13FEB50F">
            <w:pPr>
              <w:spacing w:line="378" w:lineRule="auto"/>
              <w:rPr>
                <w:rFonts w:ascii="Arial"/>
                <w:sz w:val="21"/>
              </w:rPr>
            </w:pPr>
          </w:p>
          <w:p w14:paraId="7C26326F">
            <w:pPr>
              <w:pStyle w:val="6"/>
              <w:spacing w:before="72" w:line="221" w:lineRule="auto"/>
              <w:ind w:left="131"/>
              <w:rPr>
                <w:sz w:val="22"/>
                <w:szCs w:val="22"/>
              </w:rPr>
            </w:pPr>
            <w:r>
              <w:rPr>
                <w:color w:val="0000FF"/>
                <w:spacing w:val="-3"/>
                <w:sz w:val="22"/>
                <w:szCs w:val="22"/>
              </w:rPr>
              <w:t>预测点</w:t>
            </w:r>
          </w:p>
        </w:tc>
        <w:tc>
          <w:tcPr>
            <w:tcW w:w="1496" w:type="dxa"/>
            <w:gridSpan w:val="2"/>
            <w:tcBorders>
              <w:top w:val="single" w:color="000000" w:sz="10" w:space="0"/>
            </w:tcBorders>
            <w:vAlign w:val="top"/>
          </w:tcPr>
          <w:p w14:paraId="0954F64A">
            <w:pPr>
              <w:pStyle w:val="6"/>
              <w:spacing w:before="147" w:line="224" w:lineRule="auto"/>
              <w:ind w:left="365" w:right="199" w:hanging="164"/>
              <w:rPr>
                <w:rFonts w:ascii="Times New Roman" w:hAnsi="Times New Roman" w:eastAsia="Times New Roman" w:cs="Times New Roman"/>
                <w:sz w:val="22"/>
                <w:szCs w:val="22"/>
              </w:rPr>
            </w:pPr>
            <w:r>
              <w:rPr>
                <w:color w:val="0000FF"/>
                <w:spacing w:val="-3"/>
                <w:sz w:val="22"/>
                <w:szCs w:val="22"/>
              </w:rPr>
              <w:t>本项目厂界贡献值</w:t>
            </w:r>
            <w:r>
              <w:rPr>
                <w:rFonts w:ascii="Times New Roman" w:hAnsi="Times New Roman" w:eastAsia="Times New Roman" w:cs="Times New Roman"/>
                <w:color w:val="0000FF"/>
                <w:spacing w:val="-3"/>
                <w:sz w:val="22"/>
                <w:szCs w:val="22"/>
              </w:rPr>
              <w:t>*</w:t>
            </w:r>
          </w:p>
        </w:tc>
        <w:tc>
          <w:tcPr>
            <w:tcW w:w="1583" w:type="dxa"/>
            <w:gridSpan w:val="2"/>
            <w:tcBorders>
              <w:top w:val="single" w:color="000000" w:sz="10" w:space="0"/>
            </w:tcBorders>
            <w:vAlign w:val="top"/>
          </w:tcPr>
          <w:p w14:paraId="1D45F363">
            <w:pPr>
              <w:pStyle w:val="6"/>
              <w:spacing w:before="147" w:line="224" w:lineRule="auto"/>
              <w:ind w:left="412" w:right="128" w:hanging="273"/>
              <w:rPr>
                <w:rFonts w:ascii="Times New Roman" w:hAnsi="Times New Roman" w:eastAsia="Times New Roman" w:cs="Times New Roman"/>
                <w:sz w:val="22"/>
                <w:szCs w:val="22"/>
              </w:rPr>
            </w:pPr>
            <w:r>
              <w:rPr>
                <w:color w:val="0000FF"/>
                <w:spacing w:val="-2"/>
                <w:sz w:val="22"/>
                <w:szCs w:val="22"/>
              </w:rPr>
              <w:t>现有项目厂界</w:t>
            </w:r>
            <w:r>
              <w:rPr>
                <w:color w:val="FF0000"/>
                <w:spacing w:val="-2"/>
                <w:sz w:val="22"/>
                <w:szCs w:val="22"/>
              </w:rPr>
              <w:t>现状值</w:t>
            </w:r>
            <w:r>
              <w:rPr>
                <w:rFonts w:ascii="Times New Roman" w:hAnsi="Times New Roman" w:eastAsia="Times New Roman" w:cs="Times New Roman"/>
                <w:color w:val="0000FF"/>
                <w:spacing w:val="-2"/>
                <w:sz w:val="22"/>
                <w:szCs w:val="22"/>
              </w:rPr>
              <w:t>*</w:t>
            </w:r>
          </w:p>
        </w:tc>
        <w:tc>
          <w:tcPr>
            <w:tcW w:w="1540" w:type="dxa"/>
            <w:gridSpan w:val="2"/>
            <w:tcBorders>
              <w:top w:val="single" w:color="000000" w:sz="10" w:space="0"/>
            </w:tcBorders>
            <w:vAlign w:val="top"/>
          </w:tcPr>
          <w:p w14:paraId="3786D829">
            <w:pPr>
              <w:pStyle w:val="6"/>
              <w:spacing w:before="40" w:line="201" w:lineRule="auto"/>
              <w:ind w:left="122"/>
              <w:rPr>
                <w:sz w:val="22"/>
                <w:szCs w:val="22"/>
              </w:rPr>
            </w:pPr>
            <w:r>
              <w:rPr>
                <w:color w:val="FF0000"/>
                <w:spacing w:val="-2"/>
                <w:sz w:val="22"/>
                <w:szCs w:val="22"/>
              </w:rPr>
              <w:t>贡献值和现状</w:t>
            </w:r>
          </w:p>
          <w:p w14:paraId="7166B5C5">
            <w:pPr>
              <w:pStyle w:val="6"/>
              <w:spacing w:line="201" w:lineRule="auto"/>
              <w:ind w:left="119"/>
              <w:rPr>
                <w:sz w:val="22"/>
                <w:szCs w:val="22"/>
              </w:rPr>
            </w:pPr>
            <w:r>
              <w:rPr>
                <w:color w:val="FF0000"/>
                <w:spacing w:val="-2"/>
                <w:sz w:val="22"/>
                <w:szCs w:val="22"/>
              </w:rPr>
              <w:t>值叠加后的预</w:t>
            </w:r>
          </w:p>
          <w:p w14:paraId="1B165287">
            <w:pPr>
              <w:pStyle w:val="6"/>
              <w:spacing w:line="186" w:lineRule="auto"/>
              <w:ind w:left="506"/>
              <w:rPr>
                <w:rFonts w:ascii="Times New Roman" w:hAnsi="Times New Roman" w:eastAsia="Times New Roman" w:cs="Times New Roman"/>
                <w:sz w:val="22"/>
                <w:szCs w:val="22"/>
              </w:rPr>
            </w:pPr>
            <w:r>
              <w:rPr>
                <w:color w:val="FF0000"/>
                <w:spacing w:val="-3"/>
                <w:sz w:val="22"/>
                <w:szCs w:val="22"/>
              </w:rPr>
              <w:t>测值</w:t>
            </w:r>
            <w:r>
              <w:rPr>
                <w:rFonts w:ascii="Times New Roman" w:hAnsi="Times New Roman" w:eastAsia="Times New Roman" w:cs="Times New Roman"/>
                <w:color w:val="FF0000"/>
                <w:spacing w:val="-3"/>
                <w:sz w:val="22"/>
                <w:szCs w:val="22"/>
              </w:rPr>
              <w:t>*</w:t>
            </w:r>
          </w:p>
        </w:tc>
        <w:tc>
          <w:tcPr>
            <w:tcW w:w="980" w:type="dxa"/>
            <w:vMerge w:val="restart"/>
            <w:tcBorders>
              <w:top w:val="single" w:color="000000" w:sz="10" w:space="0"/>
              <w:bottom w:val="nil"/>
            </w:tcBorders>
            <w:vAlign w:val="top"/>
          </w:tcPr>
          <w:p w14:paraId="18D96E2F">
            <w:pPr>
              <w:spacing w:line="378" w:lineRule="auto"/>
              <w:rPr>
                <w:rFonts w:ascii="Arial"/>
                <w:sz w:val="21"/>
              </w:rPr>
            </w:pPr>
          </w:p>
          <w:p w14:paraId="417BFB61">
            <w:pPr>
              <w:pStyle w:val="6"/>
              <w:spacing w:before="72" w:line="221" w:lineRule="auto"/>
              <w:ind w:left="61"/>
              <w:rPr>
                <w:sz w:val="22"/>
                <w:szCs w:val="22"/>
              </w:rPr>
            </w:pPr>
            <w:r>
              <w:rPr>
                <w:color w:val="0000FF"/>
                <w:spacing w:val="-2"/>
                <w:sz w:val="22"/>
                <w:szCs w:val="22"/>
              </w:rPr>
              <w:t>达标情况</w:t>
            </w:r>
          </w:p>
        </w:tc>
        <w:tc>
          <w:tcPr>
            <w:tcW w:w="1603" w:type="dxa"/>
            <w:gridSpan w:val="2"/>
            <w:tcBorders>
              <w:top w:val="single" w:color="000000" w:sz="10" w:space="0"/>
              <w:right w:val="single" w:color="000000" w:sz="10" w:space="0"/>
            </w:tcBorders>
            <w:vAlign w:val="top"/>
          </w:tcPr>
          <w:p w14:paraId="25BBA0CB">
            <w:pPr>
              <w:pStyle w:val="6"/>
              <w:spacing w:before="160" w:line="220" w:lineRule="auto"/>
              <w:ind w:left="158"/>
              <w:rPr>
                <w:sz w:val="22"/>
                <w:szCs w:val="22"/>
              </w:rPr>
            </w:pPr>
            <w:r>
              <w:rPr>
                <w:color w:val="0000FF"/>
                <w:spacing w:val="-2"/>
                <w:sz w:val="22"/>
                <w:szCs w:val="22"/>
              </w:rPr>
              <w:t>排放标准限值</w:t>
            </w:r>
          </w:p>
          <w:p w14:paraId="686D863E">
            <w:pPr>
              <w:spacing w:before="13" w:line="189" w:lineRule="auto"/>
              <w:ind w:left="133"/>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GB12348-2008</w:t>
            </w:r>
          </w:p>
        </w:tc>
        <w:tc>
          <w:tcPr>
            <w:tcW w:w="154" w:type="dxa"/>
            <w:tcBorders>
              <w:top w:val="nil"/>
              <w:left w:val="single" w:color="000000" w:sz="10" w:space="0"/>
              <w:bottom w:val="nil"/>
              <w:right w:val="single" w:color="000000" w:sz="10" w:space="0"/>
            </w:tcBorders>
            <w:vAlign w:val="top"/>
          </w:tcPr>
          <w:p w14:paraId="53C38A43">
            <w:pPr>
              <w:rPr>
                <w:rFonts w:ascii="Arial"/>
                <w:sz w:val="21"/>
              </w:rPr>
            </w:pPr>
          </w:p>
        </w:tc>
      </w:tr>
      <w:tr w14:paraId="1306F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25" w:type="dxa"/>
            <w:vMerge w:val="continue"/>
            <w:tcBorders>
              <w:top w:val="nil"/>
              <w:left w:val="single" w:color="000000" w:sz="10" w:space="0"/>
              <w:bottom w:val="nil"/>
            </w:tcBorders>
            <w:vAlign w:val="top"/>
          </w:tcPr>
          <w:p w14:paraId="4D009676">
            <w:pPr>
              <w:rPr>
                <w:rFonts w:ascii="Arial"/>
                <w:sz w:val="21"/>
              </w:rPr>
            </w:pPr>
          </w:p>
        </w:tc>
        <w:tc>
          <w:tcPr>
            <w:tcW w:w="139" w:type="dxa"/>
            <w:tcBorders>
              <w:top w:val="nil"/>
              <w:bottom w:val="nil"/>
              <w:right w:val="single" w:color="000000" w:sz="10" w:space="0"/>
            </w:tcBorders>
            <w:vAlign w:val="top"/>
          </w:tcPr>
          <w:p w14:paraId="298DE910">
            <w:pPr>
              <w:rPr>
                <w:rFonts w:ascii="Arial"/>
                <w:sz w:val="21"/>
              </w:rPr>
            </w:pPr>
          </w:p>
        </w:tc>
        <w:tc>
          <w:tcPr>
            <w:tcW w:w="944" w:type="dxa"/>
            <w:vMerge w:val="continue"/>
            <w:tcBorders>
              <w:top w:val="nil"/>
              <w:left w:val="single" w:color="000000" w:sz="10" w:space="0"/>
            </w:tcBorders>
            <w:vAlign w:val="top"/>
          </w:tcPr>
          <w:p w14:paraId="547CAA29">
            <w:pPr>
              <w:rPr>
                <w:rFonts w:ascii="Arial"/>
                <w:sz w:val="21"/>
              </w:rPr>
            </w:pPr>
          </w:p>
        </w:tc>
        <w:tc>
          <w:tcPr>
            <w:tcW w:w="744" w:type="dxa"/>
            <w:vAlign w:val="top"/>
          </w:tcPr>
          <w:p w14:paraId="399E03EA">
            <w:pPr>
              <w:pStyle w:val="6"/>
              <w:spacing w:before="86" w:line="216" w:lineRule="auto"/>
              <w:ind w:left="152"/>
              <w:rPr>
                <w:sz w:val="22"/>
                <w:szCs w:val="22"/>
              </w:rPr>
            </w:pPr>
            <w:r>
              <w:rPr>
                <w:color w:val="0000FF"/>
                <w:spacing w:val="-3"/>
                <w:sz w:val="22"/>
                <w:szCs w:val="22"/>
              </w:rPr>
              <w:t>昼间</w:t>
            </w:r>
          </w:p>
        </w:tc>
        <w:tc>
          <w:tcPr>
            <w:tcW w:w="752" w:type="dxa"/>
            <w:vAlign w:val="top"/>
          </w:tcPr>
          <w:p w14:paraId="78240131">
            <w:pPr>
              <w:pStyle w:val="6"/>
              <w:spacing w:before="86" w:line="216" w:lineRule="auto"/>
              <w:ind w:left="161"/>
              <w:rPr>
                <w:sz w:val="22"/>
                <w:szCs w:val="22"/>
              </w:rPr>
            </w:pPr>
            <w:r>
              <w:rPr>
                <w:color w:val="0000FF"/>
                <w:spacing w:val="-6"/>
                <w:sz w:val="22"/>
                <w:szCs w:val="22"/>
              </w:rPr>
              <w:t>夜间</w:t>
            </w:r>
          </w:p>
        </w:tc>
        <w:tc>
          <w:tcPr>
            <w:tcW w:w="804" w:type="dxa"/>
            <w:vAlign w:val="top"/>
          </w:tcPr>
          <w:p w14:paraId="115314EE">
            <w:pPr>
              <w:pStyle w:val="6"/>
              <w:spacing w:before="86" w:line="216" w:lineRule="auto"/>
              <w:ind w:left="184"/>
              <w:rPr>
                <w:sz w:val="22"/>
                <w:szCs w:val="22"/>
              </w:rPr>
            </w:pPr>
            <w:r>
              <w:rPr>
                <w:color w:val="0000FF"/>
                <w:spacing w:val="-3"/>
                <w:sz w:val="22"/>
                <w:szCs w:val="22"/>
              </w:rPr>
              <w:t>昼间</w:t>
            </w:r>
          </w:p>
        </w:tc>
        <w:tc>
          <w:tcPr>
            <w:tcW w:w="779" w:type="dxa"/>
            <w:vAlign w:val="top"/>
          </w:tcPr>
          <w:p w14:paraId="7CE8995F">
            <w:pPr>
              <w:pStyle w:val="6"/>
              <w:spacing w:before="86" w:line="216" w:lineRule="auto"/>
              <w:ind w:left="179"/>
              <w:rPr>
                <w:sz w:val="22"/>
                <w:szCs w:val="22"/>
              </w:rPr>
            </w:pPr>
            <w:r>
              <w:rPr>
                <w:color w:val="0000FF"/>
                <w:spacing w:val="-6"/>
                <w:sz w:val="22"/>
                <w:szCs w:val="22"/>
              </w:rPr>
              <w:t>夜间</w:t>
            </w:r>
          </w:p>
        </w:tc>
        <w:tc>
          <w:tcPr>
            <w:tcW w:w="770" w:type="dxa"/>
            <w:vAlign w:val="top"/>
          </w:tcPr>
          <w:p w14:paraId="52616DE7">
            <w:pPr>
              <w:pStyle w:val="6"/>
              <w:spacing w:before="86" w:line="216" w:lineRule="auto"/>
              <w:ind w:left="173"/>
              <w:rPr>
                <w:sz w:val="22"/>
                <w:szCs w:val="22"/>
              </w:rPr>
            </w:pPr>
            <w:r>
              <w:rPr>
                <w:color w:val="0000FF"/>
                <w:spacing w:val="-3"/>
                <w:sz w:val="22"/>
                <w:szCs w:val="22"/>
              </w:rPr>
              <w:t>昼间</w:t>
            </w:r>
          </w:p>
        </w:tc>
        <w:tc>
          <w:tcPr>
            <w:tcW w:w="770" w:type="dxa"/>
            <w:vAlign w:val="top"/>
          </w:tcPr>
          <w:p w14:paraId="0572FED5">
            <w:pPr>
              <w:pStyle w:val="6"/>
              <w:spacing w:before="86" w:line="216" w:lineRule="auto"/>
              <w:ind w:left="178"/>
              <w:rPr>
                <w:sz w:val="22"/>
                <w:szCs w:val="22"/>
              </w:rPr>
            </w:pPr>
            <w:r>
              <w:rPr>
                <w:color w:val="0000FF"/>
                <w:spacing w:val="-6"/>
                <w:sz w:val="22"/>
                <w:szCs w:val="22"/>
              </w:rPr>
              <w:t>夜间</w:t>
            </w:r>
          </w:p>
        </w:tc>
        <w:tc>
          <w:tcPr>
            <w:tcW w:w="980" w:type="dxa"/>
            <w:vMerge w:val="continue"/>
            <w:tcBorders>
              <w:top w:val="nil"/>
            </w:tcBorders>
            <w:vAlign w:val="top"/>
          </w:tcPr>
          <w:p w14:paraId="43A08FFF">
            <w:pPr>
              <w:rPr>
                <w:rFonts w:ascii="Arial"/>
                <w:sz w:val="21"/>
              </w:rPr>
            </w:pPr>
          </w:p>
        </w:tc>
        <w:tc>
          <w:tcPr>
            <w:tcW w:w="817" w:type="dxa"/>
            <w:vAlign w:val="top"/>
          </w:tcPr>
          <w:p w14:paraId="4061148A">
            <w:pPr>
              <w:pStyle w:val="6"/>
              <w:spacing w:before="86" w:line="216" w:lineRule="auto"/>
              <w:ind w:left="202"/>
              <w:rPr>
                <w:sz w:val="22"/>
                <w:szCs w:val="22"/>
              </w:rPr>
            </w:pPr>
            <w:r>
              <w:rPr>
                <w:color w:val="0000FF"/>
                <w:spacing w:val="-3"/>
                <w:sz w:val="22"/>
                <w:szCs w:val="22"/>
              </w:rPr>
              <w:t>昼间</w:t>
            </w:r>
          </w:p>
        </w:tc>
        <w:tc>
          <w:tcPr>
            <w:tcW w:w="786" w:type="dxa"/>
            <w:tcBorders>
              <w:right w:val="single" w:color="000000" w:sz="10" w:space="0"/>
            </w:tcBorders>
            <w:vAlign w:val="top"/>
          </w:tcPr>
          <w:p w14:paraId="6618025B">
            <w:pPr>
              <w:pStyle w:val="6"/>
              <w:spacing w:before="86" w:line="216" w:lineRule="auto"/>
              <w:ind w:left="194"/>
              <w:rPr>
                <w:sz w:val="22"/>
                <w:szCs w:val="22"/>
              </w:rPr>
            </w:pPr>
            <w:r>
              <w:rPr>
                <w:color w:val="0000FF"/>
                <w:spacing w:val="-6"/>
                <w:sz w:val="22"/>
                <w:szCs w:val="22"/>
              </w:rPr>
              <w:t>夜间</w:t>
            </w:r>
          </w:p>
        </w:tc>
        <w:tc>
          <w:tcPr>
            <w:tcW w:w="154" w:type="dxa"/>
            <w:tcBorders>
              <w:top w:val="nil"/>
              <w:left w:val="single" w:color="000000" w:sz="10" w:space="0"/>
              <w:bottom w:val="nil"/>
              <w:right w:val="single" w:color="000000" w:sz="10" w:space="0"/>
            </w:tcBorders>
            <w:vAlign w:val="top"/>
          </w:tcPr>
          <w:p w14:paraId="0585C8AE">
            <w:pPr>
              <w:rPr>
                <w:rFonts w:ascii="Arial"/>
                <w:sz w:val="21"/>
              </w:rPr>
            </w:pPr>
          </w:p>
        </w:tc>
      </w:tr>
      <w:tr w14:paraId="4C449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625" w:type="dxa"/>
            <w:vMerge w:val="continue"/>
            <w:tcBorders>
              <w:top w:val="nil"/>
              <w:left w:val="single" w:color="000000" w:sz="10" w:space="0"/>
              <w:bottom w:val="nil"/>
            </w:tcBorders>
            <w:vAlign w:val="top"/>
          </w:tcPr>
          <w:p w14:paraId="3A7427F1">
            <w:pPr>
              <w:rPr>
                <w:rFonts w:ascii="Arial"/>
                <w:sz w:val="21"/>
              </w:rPr>
            </w:pPr>
          </w:p>
        </w:tc>
        <w:tc>
          <w:tcPr>
            <w:tcW w:w="139" w:type="dxa"/>
            <w:tcBorders>
              <w:top w:val="nil"/>
              <w:bottom w:val="nil"/>
              <w:right w:val="single" w:color="000000" w:sz="10" w:space="0"/>
            </w:tcBorders>
            <w:vAlign w:val="top"/>
          </w:tcPr>
          <w:p w14:paraId="73643FA7">
            <w:pPr>
              <w:rPr>
                <w:rFonts w:ascii="Arial"/>
                <w:sz w:val="21"/>
              </w:rPr>
            </w:pPr>
          </w:p>
        </w:tc>
        <w:tc>
          <w:tcPr>
            <w:tcW w:w="944" w:type="dxa"/>
            <w:tcBorders>
              <w:left w:val="single" w:color="000000" w:sz="10" w:space="0"/>
            </w:tcBorders>
            <w:vAlign w:val="top"/>
          </w:tcPr>
          <w:p w14:paraId="3831C752">
            <w:pPr>
              <w:pStyle w:val="6"/>
              <w:spacing w:before="54" w:line="197" w:lineRule="auto"/>
              <w:ind w:left="137"/>
              <w:rPr>
                <w:sz w:val="22"/>
                <w:szCs w:val="22"/>
              </w:rPr>
            </w:pPr>
            <w:r>
              <w:rPr>
                <w:color w:val="0000FF"/>
                <w:spacing w:val="-5"/>
                <w:sz w:val="22"/>
                <w:szCs w:val="22"/>
              </w:rPr>
              <w:t>东厂界</w:t>
            </w:r>
          </w:p>
        </w:tc>
        <w:tc>
          <w:tcPr>
            <w:tcW w:w="744" w:type="dxa"/>
            <w:vAlign w:val="top"/>
          </w:tcPr>
          <w:p w14:paraId="3FC8E442">
            <w:pPr>
              <w:spacing w:before="90" w:line="188" w:lineRule="auto"/>
              <w:ind w:left="175"/>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27.2</w:t>
            </w:r>
          </w:p>
        </w:tc>
        <w:tc>
          <w:tcPr>
            <w:tcW w:w="752" w:type="dxa"/>
            <w:vAlign w:val="top"/>
          </w:tcPr>
          <w:p w14:paraId="36F4637F">
            <w:pPr>
              <w:spacing w:before="90" w:line="188" w:lineRule="auto"/>
              <w:ind w:left="182"/>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27.2</w:t>
            </w:r>
          </w:p>
        </w:tc>
        <w:tc>
          <w:tcPr>
            <w:tcW w:w="804" w:type="dxa"/>
            <w:vAlign w:val="top"/>
          </w:tcPr>
          <w:p w14:paraId="47269198">
            <w:pPr>
              <w:spacing w:before="90" w:line="188"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54</w:t>
            </w:r>
          </w:p>
        </w:tc>
        <w:tc>
          <w:tcPr>
            <w:tcW w:w="779" w:type="dxa"/>
            <w:vAlign w:val="top"/>
          </w:tcPr>
          <w:p w14:paraId="4CB7FDF9">
            <w:pPr>
              <w:spacing w:before="90" w:line="188" w:lineRule="auto"/>
              <w:ind w:left="281"/>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46</w:t>
            </w:r>
          </w:p>
        </w:tc>
        <w:tc>
          <w:tcPr>
            <w:tcW w:w="770" w:type="dxa"/>
            <w:vAlign w:val="top"/>
          </w:tcPr>
          <w:p w14:paraId="1A65FE6D">
            <w:pPr>
              <w:spacing w:before="90" w:line="188" w:lineRule="auto"/>
              <w:ind w:left="203"/>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54.0</w:t>
            </w:r>
          </w:p>
        </w:tc>
        <w:tc>
          <w:tcPr>
            <w:tcW w:w="770" w:type="dxa"/>
            <w:vAlign w:val="top"/>
          </w:tcPr>
          <w:p w14:paraId="7F5AE692">
            <w:pPr>
              <w:spacing w:before="90" w:line="188" w:lineRule="auto"/>
              <w:ind w:left="198"/>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46.1</w:t>
            </w:r>
          </w:p>
        </w:tc>
        <w:tc>
          <w:tcPr>
            <w:tcW w:w="980" w:type="dxa"/>
            <w:vAlign w:val="top"/>
          </w:tcPr>
          <w:p w14:paraId="4B5D5FAE">
            <w:pPr>
              <w:pStyle w:val="6"/>
              <w:spacing w:before="54" w:line="197" w:lineRule="auto"/>
              <w:ind w:left="282"/>
              <w:rPr>
                <w:sz w:val="22"/>
                <w:szCs w:val="22"/>
              </w:rPr>
            </w:pPr>
            <w:r>
              <w:rPr>
                <w:color w:val="0000FF"/>
                <w:spacing w:val="-3"/>
                <w:sz w:val="22"/>
                <w:szCs w:val="22"/>
              </w:rPr>
              <w:t>达标</w:t>
            </w:r>
          </w:p>
        </w:tc>
        <w:tc>
          <w:tcPr>
            <w:tcW w:w="817" w:type="dxa"/>
            <w:vAlign w:val="top"/>
          </w:tcPr>
          <w:p w14:paraId="18F5F3E2">
            <w:pPr>
              <w:spacing w:before="90" w:line="188" w:lineRule="auto"/>
              <w:ind w:left="314"/>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65</w:t>
            </w:r>
          </w:p>
        </w:tc>
        <w:tc>
          <w:tcPr>
            <w:tcW w:w="786" w:type="dxa"/>
            <w:tcBorders>
              <w:right w:val="single" w:color="000000" w:sz="10" w:space="0"/>
            </w:tcBorders>
            <w:vAlign w:val="top"/>
          </w:tcPr>
          <w:p w14:paraId="2EE7D5B8">
            <w:pPr>
              <w:spacing w:before="93" w:line="185" w:lineRule="auto"/>
              <w:ind w:left="303"/>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55</w:t>
            </w:r>
          </w:p>
        </w:tc>
        <w:tc>
          <w:tcPr>
            <w:tcW w:w="154" w:type="dxa"/>
            <w:tcBorders>
              <w:top w:val="nil"/>
              <w:left w:val="single" w:color="000000" w:sz="10" w:space="0"/>
              <w:bottom w:val="nil"/>
              <w:right w:val="single" w:color="000000" w:sz="10" w:space="0"/>
            </w:tcBorders>
            <w:vAlign w:val="top"/>
          </w:tcPr>
          <w:p w14:paraId="466386A4">
            <w:pPr>
              <w:rPr>
                <w:rFonts w:ascii="Arial"/>
                <w:sz w:val="21"/>
              </w:rPr>
            </w:pPr>
          </w:p>
        </w:tc>
      </w:tr>
      <w:tr w14:paraId="325EE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625" w:type="dxa"/>
            <w:vMerge w:val="continue"/>
            <w:tcBorders>
              <w:top w:val="nil"/>
              <w:left w:val="single" w:color="000000" w:sz="10" w:space="0"/>
              <w:bottom w:val="single" w:color="000000" w:sz="10" w:space="0"/>
            </w:tcBorders>
            <w:vAlign w:val="top"/>
          </w:tcPr>
          <w:p w14:paraId="0040518A">
            <w:pPr>
              <w:rPr>
                <w:rFonts w:ascii="Arial"/>
                <w:sz w:val="21"/>
              </w:rPr>
            </w:pPr>
          </w:p>
        </w:tc>
        <w:tc>
          <w:tcPr>
            <w:tcW w:w="139" w:type="dxa"/>
            <w:tcBorders>
              <w:top w:val="nil"/>
              <w:bottom w:val="single" w:color="000000" w:sz="10" w:space="0"/>
              <w:right w:val="single" w:color="000000" w:sz="10" w:space="0"/>
            </w:tcBorders>
            <w:vAlign w:val="top"/>
          </w:tcPr>
          <w:p w14:paraId="59D15266">
            <w:pPr>
              <w:rPr>
                <w:rFonts w:ascii="Arial"/>
                <w:sz w:val="21"/>
              </w:rPr>
            </w:pPr>
          </w:p>
        </w:tc>
        <w:tc>
          <w:tcPr>
            <w:tcW w:w="944" w:type="dxa"/>
            <w:tcBorders>
              <w:left w:val="single" w:color="000000" w:sz="10" w:space="0"/>
              <w:bottom w:val="single" w:color="000000" w:sz="10" w:space="0"/>
            </w:tcBorders>
            <w:vAlign w:val="top"/>
          </w:tcPr>
          <w:p w14:paraId="05A0D25D">
            <w:pPr>
              <w:pStyle w:val="6"/>
              <w:spacing w:before="76" w:line="221" w:lineRule="auto"/>
              <w:ind w:left="132"/>
              <w:rPr>
                <w:sz w:val="22"/>
                <w:szCs w:val="22"/>
              </w:rPr>
            </w:pPr>
            <w:r>
              <w:rPr>
                <w:color w:val="0000FF"/>
                <w:spacing w:val="-4"/>
                <w:sz w:val="22"/>
                <w:szCs w:val="22"/>
              </w:rPr>
              <w:t>南厂界</w:t>
            </w:r>
          </w:p>
        </w:tc>
        <w:tc>
          <w:tcPr>
            <w:tcW w:w="744" w:type="dxa"/>
            <w:tcBorders>
              <w:bottom w:val="single" w:color="000000" w:sz="10" w:space="0"/>
            </w:tcBorders>
            <w:vAlign w:val="top"/>
          </w:tcPr>
          <w:p w14:paraId="09A21E73">
            <w:pPr>
              <w:spacing w:before="115" w:line="189" w:lineRule="auto"/>
              <w:ind w:left="179"/>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35.7</w:t>
            </w:r>
          </w:p>
        </w:tc>
        <w:tc>
          <w:tcPr>
            <w:tcW w:w="752" w:type="dxa"/>
            <w:tcBorders>
              <w:bottom w:val="single" w:color="000000" w:sz="10" w:space="0"/>
            </w:tcBorders>
            <w:vAlign w:val="top"/>
          </w:tcPr>
          <w:p w14:paraId="6D8FE7C1">
            <w:pPr>
              <w:spacing w:before="115" w:line="189" w:lineRule="auto"/>
              <w:ind w:left="187"/>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35.7</w:t>
            </w:r>
          </w:p>
        </w:tc>
        <w:tc>
          <w:tcPr>
            <w:tcW w:w="804" w:type="dxa"/>
            <w:tcBorders>
              <w:bottom w:val="single" w:color="000000" w:sz="10" w:space="0"/>
            </w:tcBorders>
            <w:vAlign w:val="top"/>
          </w:tcPr>
          <w:p w14:paraId="5F90B669">
            <w:pPr>
              <w:spacing w:before="118" w:line="186" w:lineRule="auto"/>
              <w:ind w:left="298"/>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55</w:t>
            </w:r>
          </w:p>
        </w:tc>
        <w:tc>
          <w:tcPr>
            <w:tcW w:w="779" w:type="dxa"/>
            <w:tcBorders>
              <w:bottom w:val="single" w:color="000000" w:sz="10" w:space="0"/>
            </w:tcBorders>
            <w:vAlign w:val="top"/>
          </w:tcPr>
          <w:p w14:paraId="49EC9215">
            <w:pPr>
              <w:spacing w:before="115" w:line="189" w:lineRule="auto"/>
              <w:ind w:left="281"/>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47</w:t>
            </w:r>
          </w:p>
        </w:tc>
        <w:tc>
          <w:tcPr>
            <w:tcW w:w="770" w:type="dxa"/>
            <w:tcBorders>
              <w:bottom w:val="single" w:color="000000" w:sz="10" w:space="0"/>
            </w:tcBorders>
            <w:vAlign w:val="top"/>
          </w:tcPr>
          <w:p w14:paraId="2A5D03EA">
            <w:pPr>
              <w:spacing w:before="115" w:line="189" w:lineRule="auto"/>
              <w:ind w:left="203"/>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55.1</w:t>
            </w:r>
          </w:p>
        </w:tc>
        <w:tc>
          <w:tcPr>
            <w:tcW w:w="770" w:type="dxa"/>
            <w:tcBorders>
              <w:bottom w:val="single" w:color="000000" w:sz="10" w:space="0"/>
            </w:tcBorders>
            <w:vAlign w:val="top"/>
          </w:tcPr>
          <w:p w14:paraId="4FFB2CBC">
            <w:pPr>
              <w:spacing w:before="115" w:line="189" w:lineRule="auto"/>
              <w:ind w:left="198"/>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47.3</w:t>
            </w:r>
          </w:p>
        </w:tc>
        <w:tc>
          <w:tcPr>
            <w:tcW w:w="980" w:type="dxa"/>
            <w:tcBorders>
              <w:bottom w:val="single" w:color="000000" w:sz="10" w:space="0"/>
            </w:tcBorders>
            <w:vAlign w:val="top"/>
          </w:tcPr>
          <w:p w14:paraId="350C9AA5">
            <w:pPr>
              <w:pStyle w:val="6"/>
              <w:spacing w:before="76" w:line="221" w:lineRule="auto"/>
              <w:ind w:left="282"/>
              <w:rPr>
                <w:sz w:val="22"/>
                <w:szCs w:val="22"/>
              </w:rPr>
            </w:pPr>
            <w:r>
              <w:rPr>
                <w:color w:val="0000FF"/>
                <w:spacing w:val="-3"/>
                <w:sz w:val="22"/>
                <w:szCs w:val="22"/>
              </w:rPr>
              <w:t>达标</w:t>
            </w:r>
          </w:p>
        </w:tc>
        <w:tc>
          <w:tcPr>
            <w:tcW w:w="817" w:type="dxa"/>
            <w:tcBorders>
              <w:bottom w:val="single" w:color="000000" w:sz="10" w:space="0"/>
            </w:tcBorders>
            <w:vAlign w:val="top"/>
          </w:tcPr>
          <w:p w14:paraId="4645F881">
            <w:pPr>
              <w:spacing w:before="115" w:line="189" w:lineRule="auto"/>
              <w:ind w:left="314"/>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65</w:t>
            </w:r>
          </w:p>
        </w:tc>
        <w:tc>
          <w:tcPr>
            <w:tcW w:w="786" w:type="dxa"/>
            <w:tcBorders>
              <w:bottom w:val="single" w:color="000000" w:sz="10" w:space="0"/>
              <w:right w:val="single" w:color="000000" w:sz="10" w:space="0"/>
            </w:tcBorders>
            <w:vAlign w:val="top"/>
          </w:tcPr>
          <w:p w14:paraId="60E1DD83">
            <w:pPr>
              <w:spacing w:before="118" w:line="186" w:lineRule="auto"/>
              <w:ind w:left="303"/>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55</w:t>
            </w:r>
          </w:p>
        </w:tc>
        <w:tc>
          <w:tcPr>
            <w:tcW w:w="154" w:type="dxa"/>
            <w:tcBorders>
              <w:top w:val="nil"/>
              <w:left w:val="single" w:color="000000" w:sz="10" w:space="0"/>
              <w:bottom w:val="single" w:color="000000" w:sz="10" w:space="0"/>
              <w:right w:val="single" w:color="000000" w:sz="10" w:space="0"/>
            </w:tcBorders>
            <w:vAlign w:val="top"/>
          </w:tcPr>
          <w:p w14:paraId="66A843BB">
            <w:pPr>
              <w:rPr>
                <w:rFonts w:ascii="Arial"/>
                <w:sz w:val="21"/>
              </w:rPr>
            </w:pPr>
          </w:p>
        </w:tc>
      </w:tr>
    </w:tbl>
    <w:p w14:paraId="23D70AB9">
      <w:pPr>
        <w:pStyle w:val="2"/>
        <w:rPr>
          <w:sz w:val="21"/>
        </w:rPr>
      </w:pPr>
    </w:p>
    <w:p w14:paraId="1D1A3548">
      <w:pPr>
        <w:rPr>
          <w:sz w:val="21"/>
          <w:szCs w:val="21"/>
        </w:rPr>
        <w:sectPr>
          <w:footerReference r:id="rId135" w:type="default"/>
          <w:pgSz w:w="11907" w:h="16840"/>
          <w:pgMar w:top="400" w:right="1408" w:bottom="1000" w:left="1408" w:header="0" w:footer="658" w:gutter="0"/>
          <w:cols w:space="720" w:num="1"/>
        </w:sectPr>
      </w:pPr>
    </w:p>
    <w:p w14:paraId="46671720">
      <w:pPr>
        <w:spacing w:before="19"/>
      </w:pPr>
    </w:p>
    <w:p w14:paraId="786EDCEF">
      <w:pPr>
        <w:spacing w:before="19"/>
      </w:pPr>
    </w:p>
    <w:p w14:paraId="645D79BC">
      <w:pPr>
        <w:spacing w:before="19"/>
      </w:pPr>
    </w:p>
    <w:p w14:paraId="40984420">
      <w:pPr>
        <w:spacing w:before="18"/>
      </w:pPr>
    </w:p>
    <w:p w14:paraId="6CE2915E">
      <w:pPr>
        <w:spacing w:before="18"/>
      </w:pPr>
    </w:p>
    <w:tbl>
      <w:tblPr>
        <w:tblStyle w:val="5"/>
        <w:tblW w:w="9064"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25"/>
        <w:gridCol w:w="8439"/>
      </w:tblGrid>
      <w:tr w14:paraId="11D677E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38" w:hRule="atLeast"/>
        </w:trPr>
        <w:tc>
          <w:tcPr>
            <w:tcW w:w="625" w:type="dxa"/>
            <w:tcBorders>
              <w:right w:val="single" w:color="000000" w:sz="2" w:space="0"/>
            </w:tcBorders>
            <w:vAlign w:val="top"/>
          </w:tcPr>
          <w:p w14:paraId="5C276282">
            <w:pPr>
              <w:rPr>
                <w:rFonts w:ascii="Arial"/>
                <w:sz w:val="21"/>
              </w:rPr>
            </w:pPr>
          </w:p>
        </w:tc>
        <w:tc>
          <w:tcPr>
            <w:tcW w:w="8439" w:type="dxa"/>
            <w:tcBorders>
              <w:left w:val="single" w:color="000000" w:sz="2" w:space="0"/>
            </w:tcBorders>
            <w:vAlign w:val="top"/>
          </w:tcPr>
          <w:p w14:paraId="615C4023">
            <w:pPr>
              <w:spacing w:line="52" w:lineRule="auto"/>
              <w:rPr>
                <w:rFonts w:ascii="Arial"/>
                <w:sz w:val="2"/>
              </w:rPr>
            </w:pPr>
          </w:p>
          <w:tbl>
            <w:tblPr>
              <w:tblStyle w:val="5"/>
              <w:tblW w:w="8171"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8"/>
              <w:gridCol w:w="744"/>
              <w:gridCol w:w="752"/>
              <w:gridCol w:w="803"/>
              <w:gridCol w:w="778"/>
              <w:gridCol w:w="770"/>
              <w:gridCol w:w="770"/>
              <w:gridCol w:w="980"/>
              <w:gridCol w:w="816"/>
              <w:gridCol w:w="800"/>
            </w:tblGrid>
            <w:tr w14:paraId="72C93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958" w:type="dxa"/>
                  <w:tcBorders>
                    <w:top w:val="single" w:color="000000" w:sz="10" w:space="0"/>
                    <w:left w:val="single" w:color="000000" w:sz="10" w:space="0"/>
                  </w:tcBorders>
                  <w:vAlign w:val="top"/>
                </w:tcPr>
                <w:p w14:paraId="34002751">
                  <w:pPr>
                    <w:pStyle w:val="6"/>
                    <w:spacing w:before="59" w:line="221" w:lineRule="auto"/>
                    <w:ind w:left="145"/>
                    <w:rPr>
                      <w:sz w:val="22"/>
                      <w:szCs w:val="22"/>
                    </w:rPr>
                  </w:pPr>
                  <w:r>
                    <w:rPr>
                      <w:color w:val="0000FF"/>
                      <w:spacing w:val="-5"/>
                      <w:sz w:val="22"/>
                      <w:szCs w:val="22"/>
                    </w:rPr>
                    <w:t>西厂界</w:t>
                  </w:r>
                </w:p>
              </w:tc>
              <w:tc>
                <w:tcPr>
                  <w:tcW w:w="744" w:type="dxa"/>
                  <w:tcBorders>
                    <w:top w:val="single" w:color="000000" w:sz="10" w:space="0"/>
                  </w:tcBorders>
                  <w:vAlign w:val="top"/>
                </w:tcPr>
                <w:p w14:paraId="6C6EBA91">
                  <w:pPr>
                    <w:spacing w:before="94" w:line="189" w:lineRule="auto"/>
                    <w:ind w:left="178"/>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52.6</w:t>
                  </w:r>
                </w:p>
              </w:tc>
              <w:tc>
                <w:tcPr>
                  <w:tcW w:w="752" w:type="dxa"/>
                  <w:tcBorders>
                    <w:top w:val="single" w:color="000000" w:sz="10" w:space="0"/>
                  </w:tcBorders>
                  <w:vAlign w:val="top"/>
                </w:tcPr>
                <w:p w14:paraId="6A92D891">
                  <w:pPr>
                    <w:spacing w:before="94" w:line="189" w:lineRule="auto"/>
                    <w:ind w:left="185"/>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52.6</w:t>
                  </w:r>
                </w:p>
              </w:tc>
              <w:tc>
                <w:tcPr>
                  <w:tcW w:w="803" w:type="dxa"/>
                  <w:tcBorders>
                    <w:top w:val="single" w:color="000000" w:sz="10" w:space="0"/>
                  </w:tcBorders>
                  <w:vAlign w:val="top"/>
                </w:tcPr>
                <w:p w14:paraId="37A35320">
                  <w:pPr>
                    <w:spacing w:before="94" w:line="189" w:lineRule="auto"/>
                    <w:ind w:left="295"/>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58</w:t>
                  </w:r>
                </w:p>
              </w:tc>
              <w:tc>
                <w:tcPr>
                  <w:tcW w:w="778" w:type="dxa"/>
                  <w:tcBorders>
                    <w:top w:val="single" w:color="000000" w:sz="10" w:space="0"/>
                  </w:tcBorders>
                  <w:vAlign w:val="top"/>
                </w:tcPr>
                <w:p w14:paraId="7B87E76C">
                  <w:pPr>
                    <w:spacing w:before="94" w:line="189" w:lineRule="auto"/>
                    <w:ind w:left="279"/>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49</w:t>
                  </w:r>
                </w:p>
              </w:tc>
              <w:tc>
                <w:tcPr>
                  <w:tcW w:w="770" w:type="dxa"/>
                  <w:tcBorders>
                    <w:top w:val="single" w:color="000000" w:sz="10" w:space="0"/>
                  </w:tcBorders>
                  <w:vAlign w:val="top"/>
                </w:tcPr>
                <w:p w14:paraId="0E7A2B06">
                  <w:pPr>
                    <w:spacing w:before="94" w:line="189" w:lineRule="auto"/>
                    <w:ind w:left="202"/>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59.1</w:t>
                  </w:r>
                </w:p>
              </w:tc>
              <w:tc>
                <w:tcPr>
                  <w:tcW w:w="770" w:type="dxa"/>
                  <w:tcBorders>
                    <w:top w:val="single" w:color="000000" w:sz="10" w:space="0"/>
                  </w:tcBorders>
                  <w:vAlign w:val="top"/>
                </w:tcPr>
                <w:p w14:paraId="7E3FAFD0">
                  <w:pPr>
                    <w:spacing w:before="94" w:line="189" w:lineRule="auto"/>
                    <w:ind w:left="205"/>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54.1</w:t>
                  </w:r>
                </w:p>
              </w:tc>
              <w:tc>
                <w:tcPr>
                  <w:tcW w:w="980" w:type="dxa"/>
                  <w:tcBorders>
                    <w:top w:val="single" w:color="000000" w:sz="10" w:space="0"/>
                  </w:tcBorders>
                  <w:vAlign w:val="top"/>
                </w:tcPr>
                <w:p w14:paraId="49A4CB0C">
                  <w:pPr>
                    <w:pStyle w:val="6"/>
                    <w:spacing w:before="59" w:line="221" w:lineRule="auto"/>
                    <w:ind w:left="281"/>
                    <w:rPr>
                      <w:sz w:val="22"/>
                      <w:szCs w:val="22"/>
                    </w:rPr>
                  </w:pPr>
                  <w:r>
                    <w:rPr>
                      <w:color w:val="0000FF"/>
                      <w:spacing w:val="-3"/>
                      <w:sz w:val="22"/>
                      <w:szCs w:val="22"/>
                    </w:rPr>
                    <w:t>达标</w:t>
                  </w:r>
                </w:p>
              </w:tc>
              <w:tc>
                <w:tcPr>
                  <w:tcW w:w="816" w:type="dxa"/>
                  <w:tcBorders>
                    <w:top w:val="single" w:color="000000" w:sz="10" w:space="0"/>
                  </w:tcBorders>
                  <w:vAlign w:val="top"/>
                </w:tcPr>
                <w:p w14:paraId="27E874FE">
                  <w:pPr>
                    <w:spacing w:before="94" w:line="189" w:lineRule="auto"/>
                    <w:ind w:left="313"/>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65</w:t>
                  </w:r>
                </w:p>
              </w:tc>
              <w:tc>
                <w:tcPr>
                  <w:tcW w:w="800" w:type="dxa"/>
                  <w:tcBorders>
                    <w:top w:val="single" w:color="000000" w:sz="10" w:space="0"/>
                    <w:right w:val="single" w:color="000000" w:sz="10" w:space="0"/>
                  </w:tcBorders>
                  <w:vAlign w:val="top"/>
                </w:tcPr>
                <w:p w14:paraId="5C7F089E">
                  <w:pPr>
                    <w:spacing w:before="97" w:line="186" w:lineRule="auto"/>
                    <w:ind w:left="303"/>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55</w:t>
                  </w:r>
                </w:p>
              </w:tc>
            </w:tr>
            <w:tr w14:paraId="5964D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958" w:type="dxa"/>
                  <w:tcBorders>
                    <w:left w:val="single" w:color="000000" w:sz="10" w:space="0"/>
                    <w:bottom w:val="single" w:color="000000" w:sz="10" w:space="0"/>
                  </w:tcBorders>
                  <w:vAlign w:val="top"/>
                </w:tcPr>
                <w:p w14:paraId="47253AAB">
                  <w:pPr>
                    <w:pStyle w:val="6"/>
                    <w:spacing w:before="65" w:line="221" w:lineRule="auto"/>
                    <w:ind w:left="143"/>
                    <w:rPr>
                      <w:sz w:val="22"/>
                      <w:szCs w:val="22"/>
                    </w:rPr>
                  </w:pPr>
                  <w:r>
                    <w:rPr>
                      <w:color w:val="0000FF"/>
                      <w:spacing w:val="-4"/>
                      <w:sz w:val="22"/>
                      <w:szCs w:val="22"/>
                    </w:rPr>
                    <w:t>北厂界</w:t>
                  </w:r>
                </w:p>
              </w:tc>
              <w:tc>
                <w:tcPr>
                  <w:tcW w:w="744" w:type="dxa"/>
                  <w:tcBorders>
                    <w:bottom w:val="single" w:color="000000" w:sz="10" w:space="0"/>
                  </w:tcBorders>
                  <w:vAlign w:val="top"/>
                </w:tcPr>
                <w:p w14:paraId="45BBF4EA">
                  <w:pPr>
                    <w:spacing w:before="103" w:line="189" w:lineRule="auto"/>
                    <w:ind w:left="116"/>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44.77</w:t>
                  </w:r>
                </w:p>
              </w:tc>
              <w:tc>
                <w:tcPr>
                  <w:tcW w:w="752" w:type="dxa"/>
                  <w:tcBorders>
                    <w:bottom w:val="single" w:color="000000" w:sz="10" w:space="0"/>
                  </w:tcBorders>
                  <w:vAlign w:val="top"/>
                </w:tcPr>
                <w:p w14:paraId="482D321D">
                  <w:pPr>
                    <w:spacing w:before="103" w:line="189" w:lineRule="auto"/>
                    <w:ind w:left="123"/>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44.77</w:t>
                  </w:r>
                </w:p>
              </w:tc>
              <w:tc>
                <w:tcPr>
                  <w:tcW w:w="803" w:type="dxa"/>
                  <w:tcBorders>
                    <w:bottom w:val="single" w:color="000000" w:sz="10" w:space="0"/>
                  </w:tcBorders>
                  <w:vAlign w:val="top"/>
                </w:tcPr>
                <w:p w14:paraId="03E3B6BA">
                  <w:pPr>
                    <w:spacing w:before="103" w:line="189" w:lineRule="auto"/>
                    <w:ind w:left="295"/>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54</w:t>
                  </w:r>
                </w:p>
              </w:tc>
              <w:tc>
                <w:tcPr>
                  <w:tcW w:w="778" w:type="dxa"/>
                  <w:tcBorders>
                    <w:bottom w:val="single" w:color="000000" w:sz="10" w:space="0"/>
                  </w:tcBorders>
                  <w:vAlign w:val="top"/>
                </w:tcPr>
                <w:p w14:paraId="701F3416">
                  <w:pPr>
                    <w:spacing w:before="103" w:line="189" w:lineRule="auto"/>
                    <w:ind w:left="279"/>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46</w:t>
                  </w:r>
                </w:p>
              </w:tc>
              <w:tc>
                <w:tcPr>
                  <w:tcW w:w="770" w:type="dxa"/>
                  <w:tcBorders>
                    <w:bottom w:val="single" w:color="000000" w:sz="10" w:space="0"/>
                  </w:tcBorders>
                  <w:vAlign w:val="top"/>
                </w:tcPr>
                <w:p w14:paraId="57E3682A">
                  <w:pPr>
                    <w:spacing w:before="103" w:line="189" w:lineRule="auto"/>
                    <w:ind w:left="202"/>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54.5</w:t>
                  </w:r>
                </w:p>
              </w:tc>
              <w:tc>
                <w:tcPr>
                  <w:tcW w:w="770" w:type="dxa"/>
                  <w:tcBorders>
                    <w:bottom w:val="single" w:color="000000" w:sz="10" w:space="0"/>
                  </w:tcBorders>
                  <w:vAlign w:val="top"/>
                </w:tcPr>
                <w:p w14:paraId="1659A5AF">
                  <w:pPr>
                    <w:spacing w:before="103" w:line="189" w:lineRule="auto"/>
                    <w:ind w:left="197"/>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48.4</w:t>
                  </w:r>
                </w:p>
              </w:tc>
              <w:tc>
                <w:tcPr>
                  <w:tcW w:w="980" w:type="dxa"/>
                  <w:tcBorders>
                    <w:bottom w:val="single" w:color="000000" w:sz="10" w:space="0"/>
                  </w:tcBorders>
                  <w:vAlign w:val="top"/>
                </w:tcPr>
                <w:p w14:paraId="0122ED51">
                  <w:pPr>
                    <w:pStyle w:val="6"/>
                    <w:spacing w:before="65" w:line="221" w:lineRule="auto"/>
                    <w:ind w:left="281"/>
                    <w:rPr>
                      <w:sz w:val="22"/>
                      <w:szCs w:val="22"/>
                    </w:rPr>
                  </w:pPr>
                  <w:r>
                    <w:rPr>
                      <w:color w:val="0000FF"/>
                      <w:spacing w:val="-3"/>
                      <w:sz w:val="22"/>
                      <w:szCs w:val="22"/>
                    </w:rPr>
                    <w:t>达标</w:t>
                  </w:r>
                </w:p>
              </w:tc>
              <w:tc>
                <w:tcPr>
                  <w:tcW w:w="816" w:type="dxa"/>
                  <w:tcBorders>
                    <w:bottom w:val="single" w:color="000000" w:sz="10" w:space="0"/>
                  </w:tcBorders>
                  <w:vAlign w:val="top"/>
                </w:tcPr>
                <w:p w14:paraId="0797DC5A">
                  <w:pPr>
                    <w:spacing w:before="103" w:line="189" w:lineRule="auto"/>
                    <w:ind w:left="313"/>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65</w:t>
                  </w:r>
                </w:p>
              </w:tc>
              <w:tc>
                <w:tcPr>
                  <w:tcW w:w="800" w:type="dxa"/>
                  <w:tcBorders>
                    <w:bottom w:val="single" w:color="000000" w:sz="10" w:space="0"/>
                    <w:right w:val="single" w:color="000000" w:sz="10" w:space="0"/>
                  </w:tcBorders>
                  <w:vAlign w:val="top"/>
                </w:tcPr>
                <w:p w14:paraId="4553270D">
                  <w:pPr>
                    <w:spacing w:before="106" w:line="186" w:lineRule="auto"/>
                    <w:ind w:left="303"/>
                    <w:rPr>
                      <w:rFonts w:ascii="Times New Roman" w:hAnsi="Times New Roman" w:eastAsia="Times New Roman" w:cs="Times New Roman"/>
                      <w:sz w:val="22"/>
                      <w:szCs w:val="22"/>
                    </w:rPr>
                  </w:pPr>
                  <w:r>
                    <w:rPr>
                      <w:rFonts w:ascii="Times New Roman" w:hAnsi="Times New Roman" w:eastAsia="Times New Roman" w:cs="Times New Roman"/>
                      <w:color w:val="0000FF"/>
                      <w:spacing w:val="-5"/>
                      <w:sz w:val="22"/>
                      <w:szCs w:val="22"/>
                    </w:rPr>
                    <w:t>55</w:t>
                  </w:r>
                </w:p>
              </w:tc>
            </w:tr>
          </w:tbl>
          <w:p w14:paraId="683F3C10">
            <w:pPr>
              <w:pStyle w:val="6"/>
              <w:spacing w:before="33"/>
              <w:ind w:left="105" w:right="94" w:hanging="2"/>
              <w:jc w:val="both"/>
              <w:rPr>
                <w:sz w:val="22"/>
                <w:szCs w:val="22"/>
              </w:rPr>
            </w:pPr>
            <w:r>
              <w:rPr>
                <w:color w:val="0000FF"/>
                <w:spacing w:val="2"/>
                <w:sz w:val="22"/>
                <w:szCs w:val="22"/>
              </w:rPr>
              <w:t>注：本工程贡献值按照最不利情况各主要生产设备昼夜同时生产考虑；现有项目各厂界贡献值引用现有项目验收监测中厂界噪声最大监测值，现有项目验收监测阶段各设</w:t>
            </w:r>
            <w:r>
              <w:rPr>
                <w:color w:val="0000FF"/>
                <w:spacing w:val="-1"/>
                <w:sz w:val="22"/>
                <w:szCs w:val="22"/>
              </w:rPr>
              <w:t>备处于正常运转状态，因此数据可表征现有项目全厂排放值。</w:t>
            </w:r>
          </w:p>
          <w:p w14:paraId="25B4673B">
            <w:pPr>
              <w:pStyle w:val="6"/>
              <w:spacing w:before="209" w:line="340" w:lineRule="auto"/>
              <w:ind w:left="104" w:right="97" w:firstLine="482"/>
              <w:jc w:val="both"/>
            </w:pPr>
            <w:r>
              <w:rPr>
                <w:spacing w:val="8"/>
              </w:rPr>
              <w:t>预测结果表明，在采取相应的噪声防治措施，全厂厂界噪声值昼</w:t>
            </w:r>
            <w:r>
              <w:rPr>
                <w:spacing w:val="7"/>
              </w:rPr>
              <w:t>间能</w:t>
            </w:r>
            <w:r>
              <w:rPr>
                <w:spacing w:val="10"/>
              </w:rPr>
              <w:t>满足《工业企业厂界环境噪声排放标准》</w:t>
            </w:r>
            <w:r>
              <w:rPr>
                <w:spacing w:val="-81"/>
              </w:rP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10"/>
              </w:rPr>
              <w:t>12348-2008</w:t>
            </w:r>
            <w:r>
              <w:rPr>
                <w:spacing w:val="10"/>
              </w:rPr>
              <w:t>）</w:t>
            </w:r>
            <w:r>
              <w:rPr>
                <w:spacing w:val="-64"/>
              </w:rPr>
              <w:t xml:space="preserve"> </w:t>
            </w:r>
            <w:r>
              <w:rPr>
                <w:spacing w:val="10"/>
              </w:rPr>
              <w:t>中相应的</w:t>
            </w:r>
            <w:r>
              <w:rPr>
                <w:spacing w:val="-40"/>
              </w:rPr>
              <w:t xml:space="preserve"> </w:t>
            </w:r>
            <w:r>
              <w:rPr>
                <w:rFonts w:ascii="Times New Roman" w:hAnsi="Times New Roman" w:eastAsia="Times New Roman" w:cs="Times New Roman"/>
                <w:spacing w:val="10"/>
              </w:rPr>
              <w:t>3</w:t>
            </w:r>
            <w:r>
              <w:rPr>
                <w:spacing w:val="4"/>
              </w:rPr>
              <w:t>类标准。</w:t>
            </w:r>
          </w:p>
          <w:p w14:paraId="581C6FD4">
            <w:pPr>
              <w:pStyle w:val="6"/>
              <w:spacing w:before="1" w:line="223" w:lineRule="auto"/>
              <w:ind w:left="582"/>
            </w:pPr>
            <w:r>
              <w:rPr>
                <w:spacing w:val="8"/>
              </w:rPr>
              <w:t>② 声环境保护目标预测</w:t>
            </w:r>
          </w:p>
          <w:p w14:paraId="608757A2">
            <w:pPr>
              <w:pStyle w:val="6"/>
              <w:spacing w:before="154" w:line="340" w:lineRule="auto"/>
              <w:ind w:left="103" w:right="97" w:firstLine="485"/>
              <w:jc w:val="both"/>
            </w:pPr>
            <w:r>
              <w:rPr>
                <w:color w:val="FF0000"/>
                <w:spacing w:val="8"/>
              </w:rPr>
              <w:t>项目</w:t>
            </w:r>
            <w:r>
              <w:rPr>
                <w:color w:val="FF0000"/>
                <w:spacing w:val="-43"/>
              </w:rPr>
              <w:t xml:space="preserve"> </w:t>
            </w:r>
            <w:r>
              <w:rPr>
                <w:rFonts w:ascii="Times New Roman" w:hAnsi="Times New Roman" w:eastAsia="Times New Roman" w:cs="Times New Roman"/>
                <w:color w:val="FF0000"/>
                <w:spacing w:val="8"/>
              </w:rPr>
              <w:t>50m</w:t>
            </w:r>
            <w:r>
              <w:rPr>
                <w:rFonts w:ascii="Times New Roman" w:hAnsi="Times New Roman" w:eastAsia="Times New Roman" w:cs="Times New Roman"/>
                <w:color w:val="FF0000"/>
                <w:spacing w:val="23"/>
                <w:w w:val="101"/>
              </w:rPr>
              <w:t xml:space="preserve"> </w:t>
            </w:r>
            <w:r>
              <w:rPr>
                <w:color w:val="FF0000"/>
                <w:spacing w:val="8"/>
              </w:rPr>
              <w:t>声环境评价范围内最近居民点为南厂界最近外约</w:t>
            </w:r>
            <w:r>
              <w:rPr>
                <w:color w:val="FF0000"/>
                <w:spacing w:val="-25"/>
              </w:rPr>
              <w:t xml:space="preserve"> </w:t>
            </w:r>
            <w:r>
              <w:rPr>
                <w:rFonts w:ascii="Times New Roman" w:hAnsi="Times New Roman" w:eastAsia="Times New Roman" w:cs="Times New Roman"/>
                <w:color w:val="FF0000"/>
                <w:spacing w:val="8"/>
              </w:rPr>
              <w:t>1</w:t>
            </w:r>
            <w:r>
              <w:rPr>
                <w:rFonts w:ascii="Times New Roman" w:hAnsi="Times New Roman" w:eastAsia="Times New Roman" w:cs="Times New Roman"/>
                <w:color w:val="FF0000"/>
                <w:spacing w:val="7"/>
              </w:rPr>
              <w:t>0m</w:t>
            </w:r>
            <w:r>
              <w:rPr>
                <w:rFonts w:ascii="Times New Roman" w:hAnsi="Times New Roman" w:eastAsia="Times New Roman" w:cs="Times New Roman"/>
                <w:color w:val="FF0000"/>
                <w:spacing w:val="20"/>
                <w:w w:val="101"/>
              </w:rPr>
              <w:t xml:space="preserve"> </w:t>
            </w:r>
            <w:r>
              <w:rPr>
                <w:color w:val="FF0000"/>
                <w:spacing w:val="7"/>
              </w:rPr>
              <w:t>处散</w:t>
            </w:r>
            <w:r>
              <w:rPr>
                <w:color w:val="FF0000"/>
                <w:spacing w:val="11"/>
              </w:rPr>
              <w:t>居居民点（纳入</w:t>
            </w:r>
            <w:r>
              <w:rPr>
                <w:color w:val="FF0000"/>
                <w:spacing w:val="-38"/>
              </w:rPr>
              <w:t xml:space="preserve"> </w:t>
            </w:r>
            <w:r>
              <w:rPr>
                <w:rFonts w:ascii="Times New Roman" w:hAnsi="Times New Roman" w:eastAsia="Times New Roman" w:cs="Times New Roman"/>
                <w:color w:val="FF0000"/>
                <w:spacing w:val="11"/>
              </w:rPr>
              <w:t>8#</w:t>
            </w:r>
            <w:r>
              <w:rPr>
                <w:color w:val="FF0000"/>
                <w:spacing w:val="11"/>
              </w:rPr>
              <w:t>散居居民点保护目标统计中</w:t>
            </w:r>
            <w:r>
              <w:rPr>
                <w:color w:val="FF0000"/>
                <w:spacing w:val="2"/>
              </w:rPr>
              <w:t>）</w:t>
            </w:r>
            <w:r>
              <w:rPr>
                <w:color w:val="FF0000"/>
                <w:spacing w:val="-75"/>
              </w:rPr>
              <w:t xml:space="preserve"> </w:t>
            </w:r>
            <w:r>
              <w:rPr>
                <w:color w:val="FF0000"/>
                <w:spacing w:val="2"/>
              </w:rPr>
              <w:t>，</w:t>
            </w:r>
            <w:r>
              <w:rPr>
                <w:spacing w:val="11"/>
              </w:rPr>
              <w:t>为了解项目对该居民</w:t>
            </w:r>
            <w:r>
              <w:rPr>
                <w:spacing w:val="7"/>
              </w:rPr>
              <w:t>点的影响，本次评价通过噪声影响值叠加该声环境保护目标处背景</w:t>
            </w:r>
            <w:r>
              <w:rPr>
                <w:spacing w:val="6"/>
              </w:rPr>
              <w:t>值进行</w:t>
            </w:r>
            <w:r>
              <w:rPr>
                <w:spacing w:val="8"/>
              </w:rPr>
              <w:t>评价。预测结果详见下表所示。</w:t>
            </w:r>
          </w:p>
          <w:p w14:paraId="6EB7C11B">
            <w:pPr>
              <w:pStyle w:val="6"/>
              <w:spacing w:line="226" w:lineRule="auto"/>
              <w:ind w:left="2546"/>
            </w:pPr>
            <w:r>
              <w:rPr>
                <w:b/>
                <w:bCs/>
                <w:spacing w:val="4"/>
              </w:rPr>
              <w:t>表</w:t>
            </w:r>
            <w:r>
              <w:rPr>
                <w:spacing w:val="-38"/>
              </w:rPr>
              <w:t xml:space="preserve"> </w:t>
            </w:r>
            <w:r>
              <w:rPr>
                <w:rFonts w:ascii="Times New Roman" w:hAnsi="Times New Roman" w:eastAsia="Times New Roman" w:cs="Times New Roman"/>
                <w:b/>
                <w:bCs/>
                <w:spacing w:val="4"/>
              </w:rPr>
              <w:t xml:space="preserve">4.2-19    </w:t>
            </w:r>
            <w:r>
              <w:rPr>
                <w:b/>
                <w:bCs/>
                <w:spacing w:val="4"/>
              </w:rPr>
              <w:t>噪声影响预测结果</w:t>
            </w:r>
          </w:p>
          <w:p w14:paraId="25EE8784">
            <w:pPr>
              <w:spacing w:line="96" w:lineRule="auto"/>
              <w:rPr>
                <w:rFonts w:ascii="Arial"/>
                <w:sz w:val="2"/>
              </w:rPr>
            </w:pPr>
          </w:p>
          <w:tbl>
            <w:tblPr>
              <w:tblStyle w:val="5"/>
              <w:tblW w:w="8171"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7"/>
              <w:gridCol w:w="715"/>
              <w:gridCol w:w="747"/>
              <w:gridCol w:w="738"/>
              <w:gridCol w:w="843"/>
              <w:gridCol w:w="727"/>
              <w:gridCol w:w="726"/>
              <w:gridCol w:w="928"/>
              <w:gridCol w:w="816"/>
              <w:gridCol w:w="804"/>
            </w:tblGrid>
            <w:tr w14:paraId="17A28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127" w:type="dxa"/>
                  <w:vMerge w:val="restart"/>
                  <w:tcBorders>
                    <w:top w:val="single" w:color="000000" w:sz="10" w:space="0"/>
                    <w:left w:val="single" w:color="000000" w:sz="10" w:space="0"/>
                    <w:bottom w:val="nil"/>
                  </w:tcBorders>
                  <w:vAlign w:val="top"/>
                </w:tcPr>
                <w:p w14:paraId="549CC973">
                  <w:pPr>
                    <w:spacing w:line="264" w:lineRule="auto"/>
                    <w:rPr>
                      <w:rFonts w:ascii="Arial"/>
                      <w:sz w:val="21"/>
                    </w:rPr>
                  </w:pPr>
                </w:p>
                <w:p w14:paraId="0EC9FBFF">
                  <w:pPr>
                    <w:pStyle w:val="6"/>
                    <w:spacing w:before="72" w:line="221" w:lineRule="auto"/>
                    <w:ind w:left="228"/>
                    <w:rPr>
                      <w:sz w:val="22"/>
                      <w:szCs w:val="22"/>
                    </w:rPr>
                  </w:pPr>
                  <w:r>
                    <w:rPr>
                      <w:spacing w:val="-3"/>
                      <w:sz w:val="22"/>
                      <w:szCs w:val="22"/>
                    </w:rPr>
                    <w:t>预测点</w:t>
                  </w:r>
                </w:p>
              </w:tc>
              <w:tc>
                <w:tcPr>
                  <w:tcW w:w="1462" w:type="dxa"/>
                  <w:gridSpan w:val="2"/>
                  <w:tcBorders>
                    <w:top w:val="single" w:color="000000" w:sz="10" w:space="0"/>
                  </w:tcBorders>
                  <w:vAlign w:val="top"/>
                </w:tcPr>
                <w:p w14:paraId="16B0ED57">
                  <w:pPr>
                    <w:pStyle w:val="6"/>
                    <w:spacing w:before="43" w:line="209" w:lineRule="auto"/>
                    <w:ind w:left="294" w:right="75" w:hanging="224"/>
                    <w:rPr>
                      <w:sz w:val="22"/>
                      <w:szCs w:val="22"/>
                    </w:rPr>
                  </w:pPr>
                  <w:r>
                    <w:rPr>
                      <w:spacing w:val="-2"/>
                      <w:sz w:val="22"/>
                      <w:szCs w:val="22"/>
                    </w:rPr>
                    <w:t>本项目厂界噪</w:t>
                  </w:r>
                  <w:r>
                    <w:rPr>
                      <w:spacing w:val="-4"/>
                      <w:sz w:val="22"/>
                      <w:szCs w:val="22"/>
                    </w:rPr>
                    <w:t>声贡献值</w:t>
                  </w:r>
                </w:p>
              </w:tc>
              <w:tc>
                <w:tcPr>
                  <w:tcW w:w="1581" w:type="dxa"/>
                  <w:gridSpan w:val="2"/>
                  <w:tcBorders>
                    <w:top w:val="single" w:color="000000" w:sz="10" w:space="0"/>
                  </w:tcBorders>
                  <w:vAlign w:val="top"/>
                </w:tcPr>
                <w:p w14:paraId="5A77670D">
                  <w:pPr>
                    <w:pStyle w:val="6"/>
                    <w:spacing w:before="43" w:line="209" w:lineRule="auto"/>
                    <w:ind w:left="300" w:right="130" w:hanging="162"/>
                    <w:rPr>
                      <w:sz w:val="10"/>
                      <w:szCs w:val="10"/>
                    </w:rPr>
                  </w:pPr>
                  <w:r>
                    <w:rPr>
                      <w:spacing w:val="-3"/>
                      <w:sz w:val="22"/>
                      <w:szCs w:val="22"/>
                    </w:rPr>
                    <w:t>声环境保护目</w:t>
                  </w:r>
                  <w:r>
                    <w:rPr>
                      <w:sz w:val="22"/>
                      <w:szCs w:val="22"/>
                    </w:rPr>
                    <w:t>标背景值</w:t>
                  </w:r>
                  <w:r>
                    <w:rPr>
                      <w:position w:val="10"/>
                      <w:sz w:val="10"/>
                      <w:szCs w:val="10"/>
                    </w:rPr>
                    <w:t>①</w:t>
                  </w:r>
                </w:p>
              </w:tc>
              <w:tc>
                <w:tcPr>
                  <w:tcW w:w="1453" w:type="dxa"/>
                  <w:gridSpan w:val="2"/>
                  <w:tcBorders>
                    <w:top w:val="single" w:color="000000" w:sz="10" w:space="0"/>
                  </w:tcBorders>
                  <w:vAlign w:val="top"/>
                </w:tcPr>
                <w:p w14:paraId="08F2BDEF">
                  <w:pPr>
                    <w:pStyle w:val="6"/>
                    <w:spacing w:before="29" w:line="215" w:lineRule="auto"/>
                    <w:ind w:left="352" w:right="61" w:hanging="275"/>
                    <w:rPr>
                      <w:sz w:val="10"/>
                      <w:szCs w:val="10"/>
                    </w:rPr>
                  </w:pPr>
                  <w:r>
                    <w:rPr>
                      <w:spacing w:val="-2"/>
                      <w:sz w:val="22"/>
                      <w:szCs w:val="22"/>
                    </w:rPr>
                    <w:t>贡献值和叠加</w:t>
                  </w:r>
                  <w:r>
                    <w:rPr>
                      <w:spacing w:val="-1"/>
                      <w:sz w:val="22"/>
                      <w:szCs w:val="22"/>
                    </w:rPr>
                    <w:t>预测值</w:t>
                  </w:r>
                  <w:r>
                    <w:rPr>
                      <w:spacing w:val="-1"/>
                      <w:position w:val="10"/>
                      <w:sz w:val="10"/>
                      <w:szCs w:val="10"/>
                    </w:rPr>
                    <w:t>②</w:t>
                  </w:r>
                </w:p>
              </w:tc>
              <w:tc>
                <w:tcPr>
                  <w:tcW w:w="928" w:type="dxa"/>
                  <w:vMerge w:val="restart"/>
                  <w:tcBorders>
                    <w:top w:val="single" w:color="000000" w:sz="10" w:space="0"/>
                    <w:bottom w:val="nil"/>
                  </w:tcBorders>
                  <w:vAlign w:val="top"/>
                </w:tcPr>
                <w:p w14:paraId="11DD6187">
                  <w:pPr>
                    <w:pStyle w:val="6"/>
                    <w:spacing w:before="205" w:line="224" w:lineRule="auto"/>
                    <w:ind w:left="256" w:right="233" w:hanging="1"/>
                    <w:rPr>
                      <w:sz w:val="22"/>
                      <w:szCs w:val="22"/>
                    </w:rPr>
                  </w:pPr>
                  <w:r>
                    <w:rPr>
                      <w:spacing w:val="-3"/>
                      <w:sz w:val="22"/>
                      <w:szCs w:val="22"/>
                    </w:rPr>
                    <w:t>达标</w:t>
                  </w:r>
                  <w:r>
                    <w:rPr>
                      <w:spacing w:val="-4"/>
                      <w:sz w:val="22"/>
                      <w:szCs w:val="22"/>
                    </w:rPr>
                    <w:t>情况</w:t>
                  </w:r>
                </w:p>
              </w:tc>
              <w:tc>
                <w:tcPr>
                  <w:tcW w:w="1620" w:type="dxa"/>
                  <w:gridSpan w:val="2"/>
                  <w:tcBorders>
                    <w:top w:val="single" w:color="000000" w:sz="10" w:space="0"/>
                    <w:right w:val="single" w:color="000000" w:sz="10" w:space="0"/>
                  </w:tcBorders>
                  <w:vAlign w:val="top"/>
                </w:tcPr>
                <w:p w14:paraId="2FFF3B18">
                  <w:pPr>
                    <w:pStyle w:val="6"/>
                    <w:spacing w:before="42" w:line="220" w:lineRule="auto"/>
                    <w:ind w:left="158"/>
                    <w:rPr>
                      <w:sz w:val="22"/>
                      <w:szCs w:val="22"/>
                    </w:rPr>
                  </w:pPr>
                  <w:r>
                    <w:rPr>
                      <w:spacing w:val="-2"/>
                      <w:sz w:val="22"/>
                      <w:szCs w:val="22"/>
                    </w:rPr>
                    <w:t>排放标准限值</w:t>
                  </w:r>
                </w:p>
                <w:p w14:paraId="4FED2E39">
                  <w:pPr>
                    <w:spacing w:before="15" w:line="189" w:lineRule="auto"/>
                    <w:ind w:left="13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GB12348-2008</w:t>
                  </w:r>
                </w:p>
              </w:tc>
            </w:tr>
            <w:tr w14:paraId="010D6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27" w:type="dxa"/>
                  <w:vMerge w:val="continue"/>
                  <w:tcBorders>
                    <w:top w:val="nil"/>
                    <w:left w:val="single" w:color="000000" w:sz="10" w:space="0"/>
                  </w:tcBorders>
                  <w:vAlign w:val="top"/>
                </w:tcPr>
                <w:p w14:paraId="3B9143E1">
                  <w:pPr>
                    <w:rPr>
                      <w:rFonts w:ascii="Arial"/>
                      <w:sz w:val="21"/>
                    </w:rPr>
                  </w:pPr>
                </w:p>
              </w:tc>
              <w:tc>
                <w:tcPr>
                  <w:tcW w:w="715" w:type="dxa"/>
                  <w:vAlign w:val="top"/>
                </w:tcPr>
                <w:p w14:paraId="22B7EEC0">
                  <w:pPr>
                    <w:pStyle w:val="6"/>
                    <w:spacing w:before="61" w:line="223" w:lineRule="auto"/>
                    <w:ind w:left="133"/>
                    <w:rPr>
                      <w:sz w:val="22"/>
                      <w:szCs w:val="22"/>
                    </w:rPr>
                  </w:pPr>
                  <w:r>
                    <w:rPr>
                      <w:spacing w:val="-3"/>
                      <w:sz w:val="22"/>
                      <w:szCs w:val="22"/>
                    </w:rPr>
                    <w:t>昼间</w:t>
                  </w:r>
                </w:p>
              </w:tc>
              <w:tc>
                <w:tcPr>
                  <w:tcW w:w="747" w:type="dxa"/>
                  <w:vAlign w:val="top"/>
                </w:tcPr>
                <w:p w14:paraId="5A72A4B6">
                  <w:pPr>
                    <w:pStyle w:val="6"/>
                    <w:spacing w:before="61" w:line="220" w:lineRule="auto"/>
                    <w:ind w:left="157"/>
                    <w:rPr>
                      <w:sz w:val="22"/>
                      <w:szCs w:val="22"/>
                    </w:rPr>
                  </w:pPr>
                  <w:r>
                    <w:rPr>
                      <w:spacing w:val="-6"/>
                      <w:sz w:val="22"/>
                      <w:szCs w:val="22"/>
                    </w:rPr>
                    <w:t>夜间</w:t>
                  </w:r>
                </w:p>
              </w:tc>
              <w:tc>
                <w:tcPr>
                  <w:tcW w:w="738" w:type="dxa"/>
                  <w:vAlign w:val="top"/>
                </w:tcPr>
                <w:p w14:paraId="1EAABC61">
                  <w:pPr>
                    <w:pStyle w:val="6"/>
                    <w:spacing w:before="61" w:line="223" w:lineRule="auto"/>
                    <w:ind w:left="150"/>
                    <w:rPr>
                      <w:sz w:val="22"/>
                      <w:szCs w:val="22"/>
                    </w:rPr>
                  </w:pPr>
                  <w:r>
                    <w:rPr>
                      <w:spacing w:val="-3"/>
                      <w:sz w:val="22"/>
                      <w:szCs w:val="22"/>
                    </w:rPr>
                    <w:t>昼间</w:t>
                  </w:r>
                </w:p>
              </w:tc>
              <w:tc>
                <w:tcPr>
                  <w:tcW w:w="843" w:type="dxa"/>
                  <w:vAlign w:val="top"/>
                </w:tcPr>
                <w:p w14:paraId="40AD7971">
                  <w:pPr>
                    <w:pStyle w:val="6"/>
                    <w:spacing w:before="61" w:line="220" w:lineRule="auto"/>
                    <w:ind w:left="210"/>
                    <w:rPr>
                      <w:sz w:val="22"/>
                      <w:szCs w:val="22"/>
                    </w:rPr>
                  </w:pPr>
                  <w:r>
                    <w:rPr>
                      <w:spacing w:val="-6"/>
                      <w:sz w:val="22"/>
                      <w:szCs w:val="22"/>
                    </w:rPr>
                    <w:t>夜间</w:t>
                  </w:r>
                </w:p>
              </w:tc>
              <w:tc>
                <w:tcPr>
                  <w:tcW w:w="727" w:type="dxa"/>
                  <w:vAlign w:val="top"/>
                </w:tcPr>
                <w:p w14:paraId="4E75F254">
                  <w:pPr>
                    <w:pStyle w:val="6"/>
                    <w:spacing w:before="61" w:line="223" w:lineRule="auto"/>
                    <w:ind w:left="150"/>
                    <w:rPr>
                      <w:sz w:val="22"/>
                      <w:szCs w:val="22"/>
                    </w:rPr>
                  </w:pPr>
                  <w:r>
                    <w:rPr>
                      <w:spacing w:val="-3"/>
                      <w:sz w:val="22"/>
                      <w:szCs w:val="22"/>
                    </w:rPr>
                    <w:t>昼间</w:t>
                  </w:r>
                </w:p>
              </w:tc>
              <w:tc>
                <w:tcPr>
                  <w:tcW w:w="726" w:type="dxa"/>
                  <w:vAlign w:val="top"/>
                </w:tcPr>
                <w:p w14:paraId="4EEDD315">
                  <w:pPr>
                    <w:pStyle w:val="6"/>
                    <w:spacing w:before="61" w:line="220" w:lineRule="auto"/>
                    <w:ind w:left="155"/>
                    <w:rPr>
                      <w:sz w:val="22"/>
                      <w:szCs w:val="22"/>
                    </w:rPr>
                  </w:pPr>
                  <w:r>
                    <w:rPr>
                      <w:spacing w:val="-6"/>
                      <w:sz w:val="22"/>
                      <w:szCs w:val="22"/>
                    </w:rPr>
                    <w:t>夜间</w:t>
                  </w:r>
                </w:p>
              </w:tc>
              <w:tc>
                <w:tcPr>
                  <w:tcW w:w="928" w:type="dxa"/>
                  <w:vMerge w:val="continue"/>
                  <w:tcBorders>
                    <w:top w:val="nil"/>
                  </w:tcBorders>
                  <w:vAlign w:val="top"/>
                </w:tcPr>
                <w:p w14:paraId="3B8F1C1D">
                  <w:pPr>
                    <w:rPr>
                      <w:rFonts w:ascii="Arial"/>
                      <w:sz w:val="21"/>
                    </w:rPr>
                  </w:pPr>
                </w:p>
              </w:tc>
              <w:tc>
                <w:tcPr>
                  <w:tcW w:w="816" w:type="dxa"/>
                  <w:vAlign w:val="top"/>
                </w:tcPr>
                <w:p w14:paraId="1819ED7D">
                  <w:pPr>
                    <w:pStyle w:val="6"/>
                    <w:spacing w:before="61" w:line="223" w:lineRule="auto"/>
                    <w:ind w:left="200"/>
                    <w:rPr>
                      <w:sz w:val="22"/>
                      <w:szCs w:val="22"/>
                    </w:rPr>
                  </w:pPr>
                  <w:r>
                    <w:rPr>
                      <w:spacing w:val="-3"/>
                      <w:sz w:val="22"/>
                      <w:szCs w:val="22"/>
                    </w:rPr>
                    <w:t>昼间</w:t>
                  </w:r>
                </w:p>
              </w:tc>
              <w:tc>
                <w:tcPr>
                  <w:tcW w:w="804" w:type="dxa"/>
                  <w:tcBorders>
                    <w:right w:val="single" w:color="000000" w:sz="10" w:space="0"/>
                  </w:tcBorders>
                  <w:vAlign w:val="top"/>
                </w:tcPr>
                <w:p w14:paraId="12819950">
                  <w:pPr>
                    <w:pStyle w:val="6"/>
                    <w:spacing w:before="61" w:line="220" w:lineRule="auto"/>
                    <w:ind w:left="195"/>
                    <w:rPr>
                      <w:sz w:val="22"/>
                      <w:szCs w:val="22"/>
                    </w:rPr>
                  </w:pPr>
                  <w:r>
                    <w:rPr>
                      <w:spacing w:val="-6"/>
                      <w:sz w:val="22"/>
                      <w:szCs w:val="22"/>
                    </w:rPr>
                    <w:t>夜间</w:t>
                  </w:r>
                </w:p>
              </w:tc>
            </w:tr>
            <w:tr w14:paraId="6EF04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127" w:type="dxa"/>
                  <w:tcBorders>
                    <w:left w:val="single" w:color="000000" w:sz="10" w:space="0"/>
                    <w:bottom w:val="single" w:color="000000" w:sz="10" w:space="0"/>
                  </w:tcBorders>
                  <w:vAlign w:val="top"/>
                </w:tcPr>
                <w:p w14:paraId="108FDBE6">
                  <w:pPr>
                    <w:pStyle w:val="6"/>
                    <w:spacing w:before="41" w:line="208" w:lineRule="auto"/>
                    <w:ind w:left="356" w:right="125" w:hanging="235"/>
                    <w:rPr>
                      <w:sz w:val="22"/>
                      <w:szCs w:val="22"/>
                    </w:rPr>
                  </w:pPr>
                  <w:r>
                    <w:rPr>
                      <w:rFonts w:ascii="Times New Roman" w:hAnsi="Times New Roman" w:eastAsia="Times New Roman" w:cs="Times New Roman"/>
                      <w:spacing w:val="-3"/>
                      <w:sz w:val="22"/>
                      <w:szCs w:val="22"/>
                    </w:rPr>
                    <w:t>8#</w:t>
                  </w:r>
                  <w:r>
                    <w:rPr>
                      <w:spacing w:val="-3"/>
                      <w:sz w:val="22"/>
                      <w:szCs w:val="22"/>
                    </w:rPr>
                    <w:t>散居居</w:t>
                  </w:r>
                  <w:r>
                    <w:rPr>
                      <w:spacing w:val="-15"/>
                      <w:sz w:val="22"/>
                      <w:szCs w:val="22"/>
                    </w:rPr>
                    <w:t>民点</w:t>
                  </w:r>
                </w:p>
              </w:tc>
              <w:tc>
                <w:tcPr>
                  <w:tcW w:w="715" w:type="dxa"/>
                  <w:tcBorders>
                    <w:bottom w:val="single" w:color="000000" w:sz="10" w:space="0"/>
                  </w:tcBorders>
                  <w:vAlign w:val="top"/>
                </w:tcPr>
                <w:p w14:paraId="3B3AD26A">
                  <w:pPr>
                    <w:spacing w:before="204" w:line="189" w:lineRule="auto"/>
                    <w:ind w:left="15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24.3</w:t>
                  </w:r>
                </w:p>
              </w:tc>
              <w:tc>
                <w:tcPr>
                  <w:tcW w:w="747" w:type="dxa"/>
                  <w:tcBorders>
                    <w:bottom w:val="single" w:color="000000" w:sz="10" w:space="0"/>
                  </w:tcBorders>
                  <w:vAlign w:val="top"/>
                </w:tcPr>
                <w:p w14:paraId="5E5DB66A">
                  <w:pPr>
                    <w:spacing w:before="204" w:line="189" w:lineRule="auto"/>
                    <w:ind w:left="17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24.3</w:t>
                  </w:r>
                </w:p>
              </w:tc>
              <w:tc>
                <w:tcPr>
                  <w:tcW w:w="738" w:type="dxa"/>
                  <w:tcBorders>
                    <w:bottom w:val="single" w:color="000000" w:sz="10" w:space="0"/>
                  </w:tcBorders>
                  <w:vAlign w:val="top"/>
                </w:tcPr>
                <w:p w14:paraId="0969C487">
                  <w:pPr>
                    <w:spacing w:before="199" w:line="189" w:lineRule="auto"/>
                    <w:ind w:left="26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51</w:t>
                  </w:r>
                </w:p>
              </w:tc>
              <w:tc>
                <w:tcPr>
                  <w:tcW w:w="843" w:type="dxa"/>
                  <w:tcBorders>
                    <w:bottom w:val="single" w:color="000000" w:sz="10" w:space="0"/>
                  </w:tcBorders>
                  <w:vAlign w:val="top"/>
                </w:tcPr>
                <w:p w14:paraId="1FE80E2B">
                  <w:pPr>
                    <w:spacing w:before="199" w:line="189" w:lineRule="auto"/>
                    <w:ind w:left="3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46</w:t>
                  </w:r>
                </w:p>
              </w:tc>
              <w:tc>
                <w:tcPr>
                  <w:tcW w:w="727" w:type="dxa"/>
                  <w:tcBorders>
                    <w:bottom w:val="single" w:color="000000" w:sz="10" w:space="0"/>
                  </w:tcBorders>
                  <w:vAlign w:val="top"/>
                </w:tcPr>
                <w:p w14:paraId="21741378">
                  <w:pPr>
                    <w:spacing w:before="204" w:line="189" w:lineRule="auto"/>
                    <w:ind w:left="26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51</w:t>
                  </w:r>
                </w:p>
              </w:tc>
              <w:tc>
                <w:tcPr>
                  <w:tcW w:w="726" w:type="dxa"/>
                  <w:tcBorders>
                    <w:bottom w:val="single" w:color="000000" w:sz="10" w:space="0"/>
                  </w:tcBorders>
                  <w:vAlign w:val="top"/>
                </w:tcPr>
                <w:p w14:paraId="2108A640">
                  <w:pPr>
                    <w:spacing w:before="204" w:line="189" w:lineRule="auto"/>
                    <w:ind w:left="25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46</w:t>
                  </w:r>
                </w:p>
              </w:tc>
              <w:tc>
                <w:tcPr>
                  <w:tcW w:w="928" w:type="dxa"/>
                  <w:tcBorders>
                    <w:bottom w:val="single" w:color="000000" w:sz="10" w:space="0"/>
                  </w:tcBorders>
                  <w:vAlign w:val="top"/>
                </w:tcPr>
                <w:p w14:paraId="0E40FFBB">
                  <w:pPr>
                    <w:pStyle w:val="6"/>
                    <w:spacing w:before="161" w:line="221" w:lineRule="auto"/>
                    <w:ind w:left="255"/>
                    <w:rPr>
                      <w:sz w:val="22"/>
                      <w:szCs w:val="22"/>
                    </w:rPr>
                  </w:pPr>
                  <w:r>
                    <w:rPr>
                      <w:spacing w:val="-3"/>
                      <w:sz w:val="22"/>
                      <w:szCs w:val="22"/>
                    </w:rPr>
                    <w:t>达标</w:t>
                  </w:r>
                </w:p>
              </w:tc>
              <w:tc>
                <w:tcPr>
                  <w:tcW w:w="816" w:type="dxa"/>
                  <w:tcBorders>
                    <w:bottom w:val="single" w:color="000000" w:sz="10" w:space="0"/>
                  </w:tcBorders>
                  <w:vAlign w:val="top"/>
                </w:tcPr>
                <w:p w14:paraId="4C00F8CB">
                  <w:pPr>
                    <w:spacing w:before="199" w:line="189" w:lineRule="auto"/>
                    <w:ind w:left="313"/>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65</w:t>
                  </w:r>
                </w:p>
              </w:tc>
              <w:tc>
                <w:tcPr>
                  <w:tcW w:w="804" w:type="dxa"/>
                  <w:tcBorders>
                    <w:bottom w:val="single" w:color="000000" w:sz="10" w:space="0"/>
                    <w:right w:val="single" w:color="000000" w:sz="10" w:space="0"/>
                  </w:tcBorders>
                  <w:vAlign w:val="top"/>
                </w:tcPr>
                <w:p w14:paraId="438545AD">
                  <w:pPr>
                    <w:spacing w:before="202" w:line="186" w:lineRule="auto"/>
                    <w:ind w:left="30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55</w:t>
                  </w:r>
                </w:p>
              </w:tc>
            </w:tr>
          </w:tbl>
          <w:p w14:paraId="43765B25">
            <w:pPr>
              <w:pStyle w:val="6"/>
              <w:spacing w:before="33" w:line="241" w:lineRule="auto"/>
              <w:ind w:left="102" w:right="94"/>
              <w:jc w:val="both"/>
              <w:rPr>
                <w:sz w:val="22"/>
                <w:szCs w:val="22"/>
              </w:rPr>
            </w:pPr>
            <w:r>
              <w:rPr>
                <w:color w:val="0000FF"/>
                <w:spacing w:val="2"/>
                <w:sz w:val="22"/>
                <w:szCs w:val="22"/>
              </w:rPr>
              <w:t>注：①声环境保护目标背景值数据在现有厂区设备处于正常运转状态下监测；②不考</w:t>
            </w:r>
            <w:r>
              <w:rPr>
                <w:color w:val="0000FF"/>
                <w:spacing w:val="1"/>
                <w:sz w:val="22"/>
                <w:szCs w:val="22"/>
              </w:rPr>
              <w:t>虑围墙、树木等阻隔，仅考虑距离衰减。</w:t>
            </w:r>
            <w:r>
              <w:rPr>
                <w:color w:val="FF0000"/>
                <w:spacing w:val="1"/>
                <w:sz w:val="22"/>
                <w:szCs w:val="22"/>
              </w:rPr>
              <w:t>③</w:t>
            </w:r>
            <w:r>
              <w:rPr>
                <w:rFonts w:ascii="Times New Roman" w:hAnsi="Times New Roman" w:eastAsia="Times New Roman" w:cs="Times New Roman"/>
                <w:color w:val="FF0000"/>
                <w:spacing w:val="1"/>
                <w:sz w:val="22"/>
                <w:szCs w:val="22"/>
              </w:rPr>
              <w:t>8#</w:t>
            </w:r>
            <w:r>
              <w:rPr>
                <w:color w:val="FF0000"/>
                <w:spacing w:val="1"/>
                <w:sz w:val="22"/>
                <w:szCs w:val="22"/>
              </w:rPr>
              <w:t>散居居民点约</w:t>
            </w:r>
            <w:r>
              <w:rPr>
                <w:rFonts w:ascii="Times New Roman" w:hAnsi="Times New Roman" w:eastAsia="Times New Roman" w:cs="Times New Roman"/>
                <w:color w:val="FF0000"/>
                <w:spacing w:val="1"/>
                <w:sz w:val="22"/>
                <w:szCs w:val="22"/>
              </w:rPr>
              <w:t xml:space="preserve">50 </w:t>
            </w:r>
            <w:r>
              <w:rPr>
                <w:color w:val="FF0000"/>
                <w:sz w:val="22"/>
                <w:szCs w:val="22"/>
              </w:rPr>
              <w:t>户，本评价以其中最近</w:t>
            </w:r>
            <w:r>
              <w:rPr>
                <w:color w:val="FF0000"/>
                <w:spacing w:val="-2"/>
                <w:sz w:val="22"/>
                <w:szCs w:val="22"/>
              </w:rPr>
              <w:t>散居居民点（南厂界约</w:t>
            </w:r>
            <w:r>
              <w:rPr>
                <w:color w:val="FF0000"/>
                <w:spacing w:val="-20"/>
                <w:sz w:val="22"/>
                <w:szCs w:val="22"/>
              </w:rPr>
              <w:t xml:space="preserve"> </w:t>
            </w:r>
            <w:r>
              <w:rPr>
                <w:rFonts w:ascii="Times New Roman" w:hAnsi="Times New Roman" w:eastAsia="Times New Roman" w:cs="Times New Roman"/>
                <w:color w:val="FF0000"/>
                <w:spacing w:val="-2"/>
                <w:sz w:val="22"/>
                <w:szCs w:val="22"/>
              </w:rPr>
              <w:t xml:space="preserve">10m </w:t>
            </w:r>
            <w:r>
              <w:rPr>
                <w:color w:val="FF0000"/>
                <w:spacing w:val="-2"/>
                <w:sz w:val="22"/>
                <w:szCs w:val="22"/>
              </w:rPr>
              <w:t>处）为预测点位</w:t>
            </w:r>
          </w:p>
          <w:p w14:paraId="32CE26CF">
            <w:pPr>
              <w:pStyle w:val="6"/>
              <w:spacing w:before="105" w:line="340" w:lineRule="auto"/>
              <w:ind w:left="103" w:right="97" w:firstLine="481"/>
              <w:jc w:val="both"/>
            </w:pPr>
            <w:r>
              <w:rPr>
                <w:spacing w:val="8"/>
              </w:rPr>
              <w:t>根据上表所示的结果，本项目建成后，全厂产生的噪声对项目南侧最</w:t>
            </w:r>
            <w:r>
              <w:rPr>
                <w:spacing w:val="7"/>
              </w:rPr>
              <w:t>近声环境保护目标处的声环境影响小，贡献值叠加背景值后，满足</w:t>
            </w:r>
            <w:r>
              <w:rPr>
                <w:spacing w:val="6"/>
              </w:rPr>
              <w:t>《声环</w:t>
            </w:r>
            <w:r>
              <w:rPr>
                <w:spacing w:val="7"/>
              </w:rPr>
              <w:t>境质量标准》（</w:t>
            </w:r>
            <w:r>
              <w:rPr>
                <w:rFonts w:ascii="Times New Roman" w:hAnsi="Times New Roman" w:eastAsia="Times New Roman" w:cs="Times New Roman"/>
              </w:rPr>
              <w:t>GB</w:t>
            </w:r>
            <w:r>
              <w:rPr>
                <w:rFonts w:ascii="Times New Roman" w:hAnsi="Times New Roman" w:eastAsia="Times New Roman" w:cs="Times New Roman"/>
                <w:spacing w:val="7"/>
              </w:rPr>
              <w:t>3096-2008</w:t>
            </w:r>
            <w:r>
              <w:rPr>
                <w:spacing w:val="7"/>
              </w:rPr>
              <w:t>）</w:t>
            </w:r>
            <w:r>
              <w:rPr>
                <w:rFonts w:ascii="Times New Roman" w:hAnsi="Times New Roman" w:eastAsia="Times New Roman" w:cs="Times New Roman"/>
                <w:spacing w:val="7"/>
              </w:rPr>
              <w:t xml:space="preserve">3 </w:t>
            </w:r>
            <w:r>
              <w:rPr>
                <w:spacing w:val="7"/>
              </w:rPr>
              <w:t>类标准。</w:t>
            </w:r>
          </w:p>
          <w:p w14:paraId="4BE23305">
            <w:pPr>
              <w:pStyle w:val="6"/>
              <w:spacing w:before="1" w:line="226" w:lineRule="auto"/>
              <w:ind w:left="101"/>
            </w:pPr>
            <w:r>
              <w:rPr>
                <w:rFonts w:ascii="Times New Roman" w:hAnsi="Times New Roman" w:eastAsia="Times New Roman" w:cs="Times New Roman"/>
                <w:b/>
                <w:bCs/>
                <w:spacing w:val="5"/>
              </w:rPr>
              <w:t>4.2.3.3</w:t>
            </w:r>
            <w:r>
              <w:rPr>
                <w:rFonts w:ascii="Times New Roman" w:hAnsi="Times New Roman" w:eastAsia="Times New Roman" w:cs="Times New Roman"/>
                <w:b/>
                <w:bCs/>
                <w:spacing w:val="37"/>
              </w:rPr>
              <w:t xml:space="preserve"> </w:t>
            </w:r>
            <w:r>
              <w:rPr>
                <w:b/>
                <w:bCs/>
                <w:spacing w:val="5"/>
              </w:rPr>
              <w:t>噪声污染防治措施及其可行性论证</w:t>
            </w:r>
          </w:p>
          <w:p w14:paraId="37E83EE0">
            <w:pPr>
              <w:pStyle w:val="6"/>
              <w:spacing w:before="152" w:line="340" w:lineRule="auto"/>
              <w:ind w:left="104" w:right="97" w:firstLine="521"/>
              <w:jc w:val="both"/>
            </w:pPr>
            <w:r>
              <w:rPr>
                <w:spacing w:val="6"/>
              </w:rPr>
              <w:t>本项目噪声源主要是风机、熔铸生产线、冷却塔、空压机、泵等，为</w:t>
            </w:r>
            <w:r>
              <w:rPr>
                <w:spacing w:val="7"/>
              </w:rPr>
              <w:t>了减轻噪声污染，降低其对周围声环境的影响，评价建议采取的</w:t>
            </w:r>
            <w:r>
              <w:rPr>
                <w:spacing w:val="6"/>
              </w:rPr>
              <w:t>噪声防治</w:t>
            </w:r>
            <w:r>
              <w:rPr>
                <w:spacing w:val="5"/>
              </w:rPr>
              <w:t>措施如下：</w:t>
            </w:r>
          </w:p>
          <w:p w14:paraId="1E9A9A75">
            <w:pPr>
              <w:pStyle w:val="6"/>
              <w:spacing w:before="1" w:line="309" w:lineRule="auto"/>
              <w:ind w:left="104" w:right="97" w:firstLine="532"/>
              <w:jc w:val="both"/>
            </w:pPr>
            <w:r>
              <w:rPr>
                <w:spacing w:val="10"/>
              </w:rPr>
              <w:t>（</w:t>
            </w:r>
            <w:r>
              <w:rPr>
                <w:rFonts w:ascii="Times New Roman" w:hAnsi="Times New Roman" w:eastAsia="Times New Roman" w:cs="Times New Roman"/>
                <w:spacing w:val="10"/>
              </w:rPr>
              <w:t>1</w:t>
            </w:r>
            <w:r>
              <w:rPr>
                <w:spacing w:val="10"/>
              </w:rPr>
              <w:t>）在设备选型、订货时尽量选用性能先进、高效节能、低噪声的</w:t>
            </w:r>
            <w:r>
              <w:rPr>
                <w:spacing w:val="7"/>
              </w:rPr>
              <w:t>设备，要求设备生产厂家提供符合噪声允许标准的产品和消声减</w:t>
            </w:r>
            <w:r>
              <w:rPr>
                <w:spacing w:val="6"/>
              </w:rPr>
              <w:t>振的相关</w:t>
            </w:r>
            <w:r>
              <w:rPr>
                <w:spacing w:val="9"/>
              </w:rPr>
              <w:t>配件，同时加强对设备的维护管理，从源头上控制噪声的产生；</w:t>
            </w:r>
          </w:p>
        </w:tc>
      </w:tr>
    </w:tbl>
    <w:p w14:paraId="198C8028">
      <w:pPr>
        <w:pStyle w:val="2"/>
        <w:rPr>
          <w:sz w:val="21"/>
        </w:rPr>
      </w:pPr>
    </w:p>
    <w:p w14:paraId="4D7B3D67">
      <w:pPr>
        <w:rPr>
          <w:sz w:val="21"/>
          <w:szCs w:val="21"/>
        </w:rPr>
        <w:sectPr>
          <w:footerReference r:id="rId136" w:type="default"/>
          <w:pgSz w:w="11907" w:h="16840"/>
          <w:pgMar w:top="400" w:right="1408" w:bottom="1000" w:left="1408" w:header="0" w:footer="658" w:gutter="0"/>
          <w:cols w:space="720" w:num="1"/>
        </w:sectPr>
      </w:pPr>
    </w:p>
    <w:p w14:paraId="0BB03BAD">
      <w:pPr>
        <w:spacing w:before="19"/>
      </w:pPr>
      <w:r>
        <w:pict>
          <v:shape id="_x0000_s1084" o:spid="_x0000_s1084" style="position:absolute;left:0pt;margin-left:108.35pt;margin-top:316.55pt;height:43.15pt;width:1.45pt;mso-position-horizontal-relative:page;mso-position-vertical-relative:page;z-index:251721728;mso-width-relative:page;mso-height-relative:page;" filled="f" stroked="t" coordsize="29,863" o:allowincell="f" path="m14,0l14,862e">
            <v:fill on="f" focussize="0,0"/>
            <v:stroke weight="1.44pt" color="#000000" miterlimit="2" joinstyle="bevel"/>
            <v:imagedata o:title=""/>
            <o:lock v:ext="edit"/>
          </v:shape>
        </w:pict>
      </w:r>
    </w:p>
    <w:p w14:paraId="25006D18">
      <w:pPr>
        <w:spacing w:before="19"/>
      </w:pPr>
    </w:p>
    <w:p w14:paraId="35BE883E">
      <w:pPr>
        <w:spacing w:before="19"/>
      </w:pPr>
    </w:p>
    <w:p w14:paraId="50B4BD08">
      <w:pPr>
        <w:spacing w:before="18"/>
      </w:pPr>
    </w:p>
    <w:p w14:paraId="3B9C20FF">
      <w:pPr>
        <w:spacing w:before="18"/>
      </w:pPr>
    </w:p>
    <w:tbl>
      <w:tblPr>
        <w:tblStyle w:val="5"/>
        <w:tblW w:w="906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5"/>
        <w:gridCol w:w="1762"/>
        <w:gridCol w:w="2435"/>
        <w:gridCol w:w="1868"/>
        <w:gridCol w:w="2214"/>
        <w:gridCol w:w="160"/>
      </w:tblGrid>
      <w:tr w14:paraId="30288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0" w:hRule="atLeast"/>
        </w:trPr>
        <w:tc>
          <w:tcPr>
            <w:tcW w:w="625" w:type="dxa"/>
            <w:vMerge w:val="restart"/>
            <w:tcBorders>
              <w:top w:val="single" w:color="000000" w:sz="10" w:space="0"/>
              <w:left w:val="single" w:color="000000" w:sz="10" w:space="0"/>
              <w:bottom w:val="nil"/>
            </w:tcBorders>
            <w:vAlign w:val="top"/>
          </w:tcPr>
          <w:p w14:paraId="39DA35A0">
            <w:pPr>
              <w:rPr>
                <w:rFonts w:ascii="Arial"/>
                <w:sz w:val="21"/>
              </w:rPr>
            </w:pPr>
          </w:p>
        </w:tc>
        <w:tc>
          <w:tcPr>
            <w:tcW w:w="8439" w:type="dxa"/>
            <w:gridSpan w:val="5"/>
            <w:tcBorders>
              <w:top w:val="single" w:color="000000" w:sz="10" w:space="0"/>
              <w:bottom w:val="single" w:color="000000" w:sz="10" w:space="0"/>
              <w:right w:val="single" w:color="000000" w:sz="10" w:space="0"/>
            </w:tcBorders>
            <w:vAlign w:val="top"/>
          </w:tcPr>
          <w:p w14:paraId="251EA222">
            <w:pPr>
              <w:pStyle w:val="6"/>
              <w:spacing w:before="151" w:line="339" w:lineRule="auto"/>
              <w:ind w:left="106" w:right="97" w:firstLine="530"/>
            </w:pPr>
            <w:r>
              <w:rPr>
                <w:spacing w:val="10"/>
              </w:rPr>
              <w:t>（</w:t>
            </w:r>
            <w:r>
              <w:rPr>
                <w:rFonts w:ascii="Times New Roman" w:hAnsi="Times New Roman" w:eastAsia="Times New Roman" w:cs="Times New Roman"/>
                <w:spacing w:val="10"/>
              </w:rPr>
              <w:t>2</w:t>
            </w:r>
            <w:r>
              <w:rPr>
                <w:spacing w:val="10"/>
              </w:rPr>
              <w:t>）加强厂房隔声、加强厂房周围及厂区空地绿化，尽量提高绿地</w:t>
            </w:r>
            <w:r>
              <w:rPr>
                <w:spacing w:val="7"/>
              </w:rPr>
              <w:t>率，以降低噪声的影响；</w:t>
            </w:r>
          </w:p>
          <w:p w14:paraId="66C4E6CF">
            <w:pPr>
              <w:pStyle w:val="6"/>
              <w:spacing w:before="2" w:line="339" w:lineRule="auto"/>
              <w:ind w:left="107" w:right="5" w:firstLine="519"/>
              <w:jc w:val="both"/>
            </w:pPr>
            <w:r>
              <w:rPr>
                <w:spacing w:val="6"/>
              </w:rPr>
              <w:t>上述噪声防治措施，在各建设单位采用多年，实践证明是成熟、可靠</w:t>
            </w:r>
            <w:r>
              <w:rPr>
                <w:spacing w:val="2"/>
              </w:rPr>
              <w:t>的，因而是可行的。采取以上治理措施后，可以有效降低</w:t>
            </w:r>
            <w:r>
              <w:rPr>
                <w:spacing w:val="-23"/>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15</w:t>
            </w:r>
            <w:r>
              <w:rPr>
                <w:rFonts w:ascii="Times New Roman" w:hAnsi="Times New Roman" w:eastAsia="Times New Roman" w:cs="Times New Roman"/>
              </w:rPr>
              <w:t>dB</w:t>
            </w:r>
            <w:r>
              <w:rPr>
                <w:spacing w:val="2"/>
              </w:rPr>
              <w:t>（</w:t>
            </w:r>
            <w:r>
              <w:rPr>
                <w:rFonts w:ascii="Times New Roman" w:hAnsi="Times New Roman" w:eastAsia="Times New Roman" w:cs="Times New Roman"/>
                <w:spacing w:val="2"/>
              </w:rPr>
              <w:t>A</w:t>
            </w:r>
            <w:r>
              <w:rPr>
                <w:spacing w:val="2"/>
              </w:rPr>
              <w:t>）。</w:t>
            </w:r>
            <w:r>
              <w:rPr>
                <w:spacing w:val="8"/>
              </w:rPr>
              <w:t>综上，本项目噪声污染防治措施可行。</w:t>
            </w:r>
          </w:p>
          <w:p w14:paraId="26318F4E">
            <w:pPr>
              <w:pStyle w:val="6"/>
              <w:spacing w:line="227" w:lineRule="auto"/>
              <w:ind w:left="101"/>
            </w:pPr>
            <w:r>
              <w:rPr>
                <w:rFonts w:ascii="Times New Roman" w:hAnsi="Times New Roman" w:eastAsia="Times New Roman" w:cs="Times New Roman"/>
                <w:b/>
                <w:bCs/>
                <w:spacing w:val="4"/>
              </w:rPr>
              <w:t xml:space="preserve">4.2.3.4 </w:t>
            </w:r>
            <w:r>
              <w:rPr>
                <w:b/>
                <w:bCs/>
                <w:spacing w:val="4"/>
              </w:rPr>
              <w:t>监测要求</w:t>
            </w:r>
          </w:p>
          <w:p w14:paraId="53695884">
            <w:pPr>
              <w:pStyle w:val="6"/>
              <w:spacing w:before="151" w:line="340" w:lineRule="auto"/>
              <w:ind w:left="105" w:right="97" w:firstLine="522"/>
              <w:jc w:val="both"/>
            </w:pPr>
            <w:r>
              <w:rPr>
                <w:spacing w:val="6"/>
              </w:rPr>
              <w:t>建设单位委托有资质的监测机构承担日常环境监测，监测的采样分析</w:t>
            </w:r>
            <w:r>
              <w:rPr>
                <w:spacing w:val="7"/>
              </w:rPr>
              <w:t>方法全部按照国家环保总局制定的操作规范进行。根据《排污</w:t>
            </w:r>
            <w:r>
              <w:rPr>
                <w:spacing w:val="6"/>
              </w:rPr>
              <w:t>单位自行监</w:t>
            </w:r>
            <w:r>
              <w:rPr>
                <w:spacing w:val="7"/>
              </w:rPr>
              <w:t>测技术指南  总则》（</w:t>
            </w:r>
            <w:r>
              <w:rPr>
                <w:rFonts w:ascii="Times New Roman" w:hAnsi="Times New Roman" w:eastAsia="Times New Roman" w:cs="Times New Roman"/>
              </w:rPr>
              <w:t>HJ</w:t>
            </w:r>
            <w:r>
              <w:rPr>
                <w:rFonts w:ascii="Times New Roman" w:hAnsi="Times New Roman" w:eastAsia="Times New Roman" w:cs="Times New Roman"/>
                <w:spacing w:val="7"/>
              </w:rPr>
              <w:t xml:space="preserve"> 819-2017</w:t>
            </w:r>
            <w:r>
              <w:rPr>
                <w:spacing w:val="20"/>
              </w:rPr>
              <w:t>），</w:t>
            </w:r>
            <w:r>
              <w:rPr>
                <w:spacing w:val="7"/>
              </w:rPr>
              <w:t>环境监测计划详见下表。</w:t>
            </w:r>
          </w:p>
          <w:p w14:paraId="00CA4F8D">
            <w:pPr>
              <w:pStyle w:val="6"/>
              <w:spacing w:before="1" w:line="226" w:lineRule="auto"/>
              <w:ind w:left="1894"/>
            </w:pPr>
            <w:r>
              <w:rPr>
                <w:b/>
                <w:bCs/>
                <w:spacing w:val="5"/>
              </w:rPr>
              <w:t>表</w:t>
            </w:r>
            <w:r>
              <w:rPr>
                <w:spacing w:val="-40"/>
              </w:rPr>
              <w:t xml:space="preserve"> </w:t>
            </w:r>
            <w:r>
              <w:rPr>
                <w:rFonts w:ascii="Times New Roman" w:hAnsi="Times New Roman" w:eastAsia="Times New Roman" w:cs="Times New Roman"/>
                <w:b/>
                <w:bCs/>
                <w:spacing w:val="5"/>
              </w:rPr>
              <w:t xml:space="preserve">4.2-20    </w:t>
            </w:r>
            <w:r>
              <w:rPr>
                <w:b/>
                <w:bCs/>
                <w:spacing w:val="5"/>
              </w:rPr>
              <w:t>营运期污染源监测计划一览表</w:t>
            </w:r>
          </w:p>
        </w:tc>
      </w:tr>
      <w:tr w14:paraId="71B26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25" w:type="dxa"/>
            <w:vMerge w:val="continue"/>
            <w:tcBorders>
              <w:top w:val="nil"/>
              <w:left w:val="single" w:color="000000" w:sz="10" w:space="0"/>
              <w:bottom w:val="nil"/>
            </w:tcBorders>
            <w:vAlign w:val="top"/>
          </w:tcPr>
          <w:p w14:paraId="532EA7F6">
            <w:pPr>
              <w:rPr>
                <w:rFonts w:ascii="Arial"/>
                <w:sz w:val="21"/>
              </w:rPr>
            </w:pPr>
          </w:p>
        </w:tc>
        <w:tc>
          <w:tcPr>
            <w:tcW w:w="1762" w:type="dxa"/>
            <w:tcBorders>
              <w:top w:val="single" w:color="000000" w:sz="10" w:space="0"/>
            </w:tcBorders>
            <w:vAlign w:val="top"/>
          </w:tcPr>
          <w:p w14:paraId="451AE6D5">
            <w:pPr>
              <w:pStyle w:val="6"/>
              <w:spacing w:before="86" w:line="221" w:lineRule="auto"/>
              <w:ind w:left="623"/>
              <w:rPr>
                <w:sz w:val="22"/>
                <w:szCs w:val="22"/>
              </w:rPr>
            </w:pPr>
            <w:r>
              <w:rPr>
                <w:spacing w:val="-3"/>
                <w:sz w:val="22"/>
                <w:szCs w:val="22"/>
              </w:rPr>
              <w:t>污染源</w:t>
            </w:r>
          </w:p>
        </w:tc>
        <w:tc>
          <w:tcPr>
            <w:tcW w:w="2435" w:type="dxa"/>
            <w:tcBorders>
              <w:top w:val="single" w:color="000000" w:sz="10" w:space="0"/>
            </w:tcBorders>
            <w:vAlign w:val="top"/>
          </w:tcPr>
          <w:p w14:paraId="7F8CD13A">
            <w:pPr>
              <w:pStyle w:val="6"/>
              <w:spacing w:before="85" w:line="222" w:lineRule="auto"/>
              <w:ind w:left="782"/>
              <w:rPr>
                <w:sz w:val="22"/>
                <w:szCs w:val="22"/>
              </w:rPr>
            </w:pPr>
            <w:r>
              <w:rPr>
                <w:spacing w:val="-3"/>
                <w:sz w:val="22"/>
                <w:szCs w:val="22"/>
              </w:rPr>
              <w:t>监测位置</w:t>
            </w:r>
          </w:p>
        </w:tc>
        <w:tc>
          <w:tcPr>
            <w:tcW w:w="1868" w:type="dxa"/>
            <w:tcBorders>
              <w:top w:val="single" w:color="000000" w:sz="10" w:space="0"/>
            </w:tcBorders>
            <w:vAlign w:val="top"/>
          </w:tcPr>
          <w:p w14:paraId="0ED9081B">
            <w:pPr>
              <w:pStyle w:val="6"/>
              <w:spacing w:before="86" w:line="221" w:lineRule="auto"/>
              <w:ind w:left="505"/>
              <w:rPr>
                <w:sz w:val="22"/>
                <w:szCs w:val="22"/>
              </w:rPr>
            </w:pPr>
            <w:r>
              <w:rPr>
                <w:spacing w:val="-3"/>
                <w:sz w:val="22"/>
                <w:szCs w:val="22"/>
              </w:rPr>
              <w:t>监测项目</w:t>
            </w:r>
          </w:p>
        </w:tc>
        <w:tc>
          <w:tcPr>
            <w:tcW w:w="2214" w:type="dxa"/>
            <w:tcBorders>
              <w:top w:val="single" w:color="000000" w:sz="10" w:space="0"/>
              <w:right w:val="single" w:color="000000" w:sz="10" w:space="0"/>
            </w:tcBorders>
            <w:vAlign w:val="top"/>
          </w:tcPr>
          <w:p w14:paraId="05CB0B6D">
            <w:pPr>
              <w:pStyle w:val="6"/>
              <w:spacing w:before="86" w:line="220" w:lineRule="auto"/>
              <w:ind w:left="684"/>
              <w:rPr>
                <w:sz w:val="22"/>
                <w:szCs w:val="22"/>
              </w:rPr>
            </w:pPr>
            <w:r>
              <w:rPr>
                <w:spacing w:val="-3"/>
                <w:sz w:val="22"/>
                <w:szCs w:val="22"/>
              </w:rPr>
              <w:t>监测频率</w:t>
            </w:r>
          </w:p>
        </w:tc>
        <w:tc>
          <w:tcPr>
            <w:tcW w:w="160" w:type="dxa"/>
            <w:vMerge w:val="restart"/>
            <w:tcBorders>
              <w:top w:val="nil"/>
              <w:left w:val="single" w:color="000000" w:sz="10" w:space="0"/>
              <w:bottom w:val="nil"/>
              <w:right w:val="single" w:color="000000" w:sz="10" w:space="0"/>
            </w:tcBorders>
            <w:vAlign w:val="top"/>
          </w:tcPr>
          <w:p w14:paraId="79467C2F">
            <w:pPr>
              <w:rPr>
                <w:rFonts w:ascii="Arial"/>
                <w:sz w:val="21"/>
              </w:rPr>
            </w:pPr>
          </w:p>
        </w:tc>
      </w:tr>
      <w:tr w14:paraId="57453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625" w:type="dxa"/>
            <w:vMerge w:val="continue"/>
            <w:tcBorders>
              <w:top w:val="nil"/>
              <w:left w:val="single" w:color="000000" w:sz="10" w:space="0"/>
              <w:bottom w:val="nil"/>
            </w:tcBorders>
            <w:vAlign w:val="top"/>
          </w:tcPr>
          <w:p w14:paraId="50629D4A">
            <w:pPr>
              <w:rPr>
                <w:rFonts w:ascii="Arial"/>
                <w:sz w:val="21"/>
              </w:rPr>
            </w:pPr>
          </w:p>
        </w:tc>
        <w:tc>
          <w:tcPr>
            <w:tcW w:w="1762" w:type="dxa"/>
            <w:tcBorders>
              <w:bottom w:val="single" w:color="000000" w:sz="10" w:space="0"/>
            </w:tcBorders>
            <w:vAlign w:val="top"/>
          </w:tcPr>
          <w:p w14:paraId="506A36E6">
            <w:pPr>
              <w:pStyle w:val="6"/>
              <w:spacing w:before="98" w:line="220" w:lineRule="auto"/>
              <w:ind w:left="511"/>
              <w:rPr>
                <w:sz w:val="22"/>
                <w:szCs w:val="22"/>
              </w:rPr>
            </w:pPr>
            <w:r>
              <w:rPr>
                <w:spacing w:val="-2"/>
                <w:sz w:val="22"/>
                <w:szCs w:val="22"/>
              </w:rPr>
              <w:t>产噪设备</w:t>
            </w:r>
          </w:p>
        </w:tc>
        <w:tc>
          <w:tcPr>
            <w:tcW w:w="2435" w:type="dxa"/>
            <w:tcBorders>
              <w:bottom w:val="single" w:color="000000" w:sz="10" w:space="0"/>
            </w:tcBorders>
            <w:vAlign w:val="top"/>
          </w:tcPr>
          <w:p w14:paraId="4688444A">
            <w:pPr>
              <w:pStyle w:val="6"/>
              <w:spacing w:before="98" w:line="220" w:lineRule="auto"/>
              <w:ind w:left="129"/>
              <w:rPr>
                <w:sz w:val="22"/>
                <w:szCs w:val="22"/>
              </w:rPr>
            </w:pPr>
            <w:r>
              <w:rPr>
                <w:spacing w:val="-2"/>
                <w:sz w:val="22"/>
                <w:szCs w:val="22"/>
              </w:rPr>
              <w:t>东、西、南、北各厂界</w:t>
            </w:r>
          </w:p>
        </w:tc>
        <w:tc>
          <w:tcPr>
            <w:tcW w:w="1868" w:type="dxa"/>
            <w:tcBorders>
              <w:bottom w:val="single" w:color="000000" w:sz="10" w:space="0"/>
            </w:tcBorders>
            <w:vAlign w:val="top"/>
          </w:tcPr>
          <w:p w14:paraId="12B6C0E2">
            <w:pPr>
              <w:pStyle w:val="6"/>
              <w:spacing w:before="98" w:line="220" w:lineRule="auto"/>
              <w:ind w:left="282"/>
              <w:rPr>
                <w:sz w:val="22"/>
                <w:szCs w:val="22"/>
              </w:rPr>
            </w:pPr>
            <w:r>
              <w:rPr>
                <w:spacing w:val="-2"/>
                <w:sz w:val="22"/>
                <w:szCs w:val="22"/>
              </w:rPr>
              <w:t>昼间等效声级</w:t>
            </w:r>
          </w:p>
        </w:tc>
        <w:tc>
          <w:tcPr>
            <w:tcW w:w="2214" w:type="dxa"/>
            <w:tcBorders>
              <w:bottom w:val="single" w:color="000000" w:sz="10" w:space="0"/>
              <w:right w:val="single" w:color="000000" w:sz="10" w:space="0"/>
            </w:tcBorders>
            <w:vAlign w:val="top"/>
          </w:tcPr>
          <w:p w14:paraId="5691B126">
            <w:pPr>
              <w:pStyle w:val="6"/>
              <w:spacing w:before="98" w:line="220" w:lineRule="auto"/>
              <w:ind w:left="768"/>
              <w:rPr>
                <w:sz w:val="22"/>
                <w:szCs w:val="22"/>
              </w:rPr>
            </w:pPr>
            <w:r>
              <w:rPr>
                <w:spacing w:val="-4"/>
                <w:sz w:val="22"/>
                <w:szCs w:val="22"/>
              </w:rPr>
              <w:t>次</w:t>
            </w:r>
            <w:r>
              <w:rPr>
                <w:rFonts w:ascii="Times New Roman" w:hAnsi="Times New Roman" w:eastAsia="Times New Roman" w:cs="Times New Roman"/>
                <w:spacing w:val="-4"/>
                <w:sz w:val="22"/>
                <w:szCs w:val="22"/>
              </w:rPr>
              <w:t>/</w:t>
            </w:r>
            <w:r>
              <w:rPr>
                <w:spacing w:val="-4"/>
                <w:sz w:val="22"/>
                <w:szCs w:val="22"/>
              </w:rPr>
              <w:t>季度</w:t>
            </w:r>
          </w:p>
        </w:tc>
        <w:tc>
          <w:tcPr>
            <w:tcW w:w="160" w:type="dxa"/>
            <w:vMerge w:val="continue"/>
            <w:tcBorders>
              <w:top w:val="nil"/>
              <w:left w:val="single" w:color="000000" w:sz="10" w:space="0"/>
              <w:bottom w:val="nil"/>
              <w:right w:val="single" w:color="000000" w:sz="10" w:space="0"/>
            </w:tcBorders>
            <w:vAlign w:val="top"/>
          </w:tcPr>
          <w:p w14:paraId="4A031524">
            <w:pPr>
              <w:rPr>
                <w:rFonts w:ascii="Arial"/>
                <w:sz w:val="21"/>
              </w:rPr>
            </w:pPr>
          </w:p>
        </w:tc>
      </w:tr>
      <w:tr w14:paraId="2D1B9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3" w:hRule="atLeast"/>
        </w:trPr>
        <w:tc>
          <w:tcPr>
            <w:tcW w:w="625" w:type="dxa"/>
            <w:vMerge w:val="continue"/>
            <w:tcBorders>
              <w:top w:val="nil"/>
              <w:left w:val="single" w:color="000000" w:sz="10" w:space="0"/>
              <w:bottom w:val="single" w:color="000000" w:sz="10" w:space="0"/>
            </w:tcBorders>
            <w:vAlign w:val="top"/>
          </w:tcPr>
          <w:p w14:paraId="391E5B7F">
            <w:pPr>
              <w:rPr>
                <w:rFonts w:ascii="Arial"/>
                <w:sz w:val="21"/>
              </w:rPr>
            </w:pPr>
          </w:p>
        </w:tc>
        <w:tc>
          <w:tcPr>
            <w:tcW w:w="8439" w:type="dxa"/>
            <w:gridSpan w:val="5"/>
            <w:tcBorders>
              <w:top w:val="single" w:color="000000" w:sz="10" w:space="0"/>
              <w:bottom w:val="single" w:color="000000" w:sz="10" w:space="0"/>
              <w:right w:val="single" w:color="000000" w:sz="10" w:space="0"/>
            </w:tcBorders>
            <w:vAlign w:val="top"/>
          </w:tcPr>
          <w:p w14:paraId="65C22FCE">
            <w:pPr>
              <w:pStyle w:val="6"/>
              <w:spacing w:before="245" w:line="227" w:lineRule="auto"/>
              <w:ind w:left="101"/>
            </w:pPr>
            <w:r>
              <w:rPr>
                <w:rFonts w:ascii="Times New Roman" w:hAnsi="Times New Roman" w:eastAsia="Times New Roman" w:cs="Times New Roman"/>
                <w:b/>
                <w:bCs/>
                <w:spacing w:val="1"/>
              </w:rPr>
              <w:t>4.2.4</w:t>
            </w:r>
            <w:r>
              <w:rPr>
                <w:rFonts w:ascii="Times New Roman" w:hAnsi="Times New Roman" w:eastAsia="Times New Roman" w:cs="Times New Roman"/>
                <w:b/>
                <w:bCs/>
                <w:spacing w:val="37"/>
              </w:rPr>
              <w:t xml:space="preserve"> </w:t>
            </w:r>
            <w:r>
              <w:rPr>
                <w:b/>
                <w:bCs/>
                <w:spacing w:val="1"/>
              </w:rPr>
              <w:t>固体废物</w:t>
            </w:r>
          </w:p>
          <w:p w14:paraId="109AA9AD">
            <w:pPr>
              <w:pStyle w:val="6"/>
              <w:spacing w:before="153" w:line="226" w:lineRule="auto"/>
              <w:ind w:left="101"/>
            </w:pPr>
            <w:r>
              <w:rPr>
                <w:rFonts w:ascii="Times New Roman" w:hAnsi="Times New Roman" w:eastAsia="Times New Roman" w:cs="Times New Roman"/>
                <w:b/>
                <w:bCs/>
                <w:spacing w:val="3"/>
              </w:rPr>
              <w:t>4.2.4.1</w:t>
            </w:r>
            <w:r>
              <w:rPr>
                <w:rFonts w:ascii="Times New Roman" w:hAnsi="Times New Roman" w:eastAsia="Times New Roman" w:cs="Times New Roman"/>
                <w:b/>
                <w:bCs/>
                <w:spacing w:val="41"/>
                <w:w w:val="101"/>
              </w:rPr>
              <w:t xml:space="preserve"> </w:t>
            </w:r>
            <w:r>
              <w:rPr>
                <w:b/>
                <w:bCs/>
                <w:spacing w:val="3"/>
              </w:rPr>
              <w:t>固体废物源强核算</w:t>
            </w:r>
          </w:p>
          <w:p w14:paraId="671F8D4C">
            <w:pPr>
              <w:pStyle w:val="6"/>
              <w:spacing w:before="155" w:line="339" w:lineRule="auto"/>
              <w:ind w:left="106" w:right="97" w:firstLine="519"/>
            </w:pPr>
            <w:r>
              <w:rPr>
                <w:spacing w:val="6"/>
              </w:rPr>
              <w:t>本项目运营期固体废物主要包括一般工业固体废物、危险废物和生活</w:t>
            </w:r>
            <w:r>
              <w:rPr>
                <w:spacing w:val="2"/>
              </w:rPr>
              <w:t>垃圾。</w:t>
            </w:r>
          </w:p>
          <w:p w14:paraId="66D7D639">
            <w:pPr>
              <w:pStyle w:val="6"/>
              <w:spacing w:before="1" w:line="226" w:lineRule="auto"/>
              <w:ind w:left="636"/>
            </w:pPr>
            <w:r>
              <w:rPr>
                <w:spacing w:val="6"/>
              </w:rPr>
              <w:t>（</w:t>
            </w:r>
            <w:r>
              <w:rPr>
                <w:rFonts w:ascii="Times New Roman" w:hAnsi="Times New Roman" w:eastAsia="Times New Roman" w:cs="Times New Roman"/>
                <w:spacing w:val="6"/>
              </w:rPr>
              <w:t>1</w:t>
            </w:r>
            <w:r>
              <w:rPr>
                <w:spacing w:val="6"/>
              </w:rPr>
              <w:t>）一般工业固体废物：</w:t>
            </w:r>
          </w:p>
          <w:p w14:paraId="76FDA4D1">
            <w:pPr>
              <w:pStyle w:val="6"/>
              <w:spacing w:before="155" w:line="301" w:lineRule="auto"/>
              <w:ind w:left="105" w:right="97" w:firstLine="518"/>
            </w:pPr>
            <w:r>
              <w:rPr>
                <w:spacing w:val="7"/>
              </w:rPr>
              <w:t>① 报废陶瓷过滤板（</w:t>
            </w:r>
            <w:r>
              <w:rPr>
                <w:rFonts w:ascii="Times New Roman" w:hAnsi="Times New Roman" w:eastAsia="Times New Roman" w:cs="Times New Roman"/>
                <w:spacing w:val="7"/>
              </w:rPr>
              <w:t>900-009-S59</w:t>
            </w:r>
            <w:r>
              <w:rPr>
                <w:spacing w:val="16"/>
              </w:rPr>
              <w:t>）：</w:t>
            </w:r>
            <w:r>
              <w:rPr>
                <w:spacing w:val="7"/>
              </w:rPr>
              <w:t>项目陶瓷过滤线使用一段时间</w:t>
            </w:r>
            <w:r>
              <w:rPr>
                <w:spacing w:val="8"/>
              </w:rPr>
              <w:t>后会产生报废陶瓷过滤板，每年更换一次，产生量约</w:t>
            </w:r>
            <w:r>
              <w:rPr>
                <w:spacing w:val="-27"/>
              </w:rPr>
              <w:t xml:space="preserve"> </w:t>
            </w:r>
            <w:r>
              <w:rPr>
                <w:rFonts w:ascii="Times New Roman" w:hAnsi="Times New Roman" w:eastAsia="Times New Roman" w:cs="Times New Roman"/>
                <w:spacing w:val="8"/>
              </w:rPr>
              <w:t>1.0t/a</w:t>
            </w:r>
            <w:r>
              <w:rPr>
                <w:rFonts w:ascii="Times New Roman" w:hAnsi="Times New Roman" w:eastAsia="Times New Roman" w:cs="Times New Roman"/>
                <w:spacing w:val="-29"/>
              </w:rPr>
              <w:t xml:space="preserve"> </w:t>
            </w:r>
            <w:r>
              <w:rPr>
                <w:spacing w:val="8"/>
              </w:rPr>
              <w:t>，</w:t>
            </w:r>
            <w:r>
              <w:rPr>
                <w:spacing w:val="7"/>
              </w:rPr>
              <w:t>废陶瓷过滤</w:t>
            </w:r>
            <w:r>
              <w:rPr>
                <w:spacing w:val="8"/>
              </w:rPr>
              <w:t>板含有铝合金成分，收集后出售。</w:t>
            </w:r>
          </w:p>
          <w:p w14:paraId="12B98308">
            <w:pPr>
              <w:pStyle w:val="6"/>
              <w:spacing w:before="154" w:line="302" w:lineRule="auto"/>
              <w:ind w:left="103" w:right="97" w:firstLine="519"/>
            </w:pPr>
            <w:r>
              <w:rPr>
                <w:spacing w:val="7"/>
              </w:rPr>
              <w:t>② 铸造漏料及不含油废铝料铝屑等（</w:t>
            </w:r>
            <w:r>
              <w:rPr>
                <w:rFonts w:ascii="Times New Roman" w:hAnsi="Times New Roman" w:eastAsia="Times New Roman" w:cs="Times New Roman"/>
                <w:spacing w:val="7"/>
              </w:rPr>
              <w:t>324-001-S01</w:t>
            </w:r>
            <w:r>
              <w:rPr>
                <w:spacing w:val="16"/>
              </w:rPr>
              <w:t>）：</w:t>
            </w:r>
            <w:r>
              <w:rPr>
                <w:spacing w:val="7"/>
              </w:rPr>
              <w:t>铸造工序漏料</w:t>
            </w:r>
            <w:r>
              <w:rPr>
                <w:spacing w:val="4"/>
              </w:rPr>
              <w:t>及机加工产生不含油废铝料铝屑总产生量约</w:t>
            </w:r>
            <w:r>
              <w:rPr>
                <w:spacing w:val="-23"/>
              </w:rPr>
              <w:t xml:space="preserve"> </w:t>
            </w:r>
            <w:r>
              <w:rPr>
                <w:rFonts w:ascii="Times New Roman" w:hAnsi="Times New Roman" w:eastAsia="Times New Roman" w:cs="Times New Roman"/>
                <w:spacing w:val="4"/>
              </w:rPr>
              <w:t>8149.</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119t/a</w:t>
            </w:r>
            <w:r>
              <w:rPr>
                <w:spacing w:val="4"/>
              </w:rPr>
              <w:t>，收集后进入熔铸</w:t>
            </w:r>
            <w:r>
              <w:rPr>
                <w:spacing w:val="7"/>
              </w:rPr>
              <w:t>车间重新熔炼。</w:t>
            </w:r>
          </w:p>
          <w:p w14:paraId="0CDAD077">
            <w:pPr>
              <w:pStyle w:val="6"/>
              <w:spacing w:before="156" w:line="282" w:lineRule="auto"/>
              <w:ind w:left="124" w:right="97" w:firstLine="498"/>
            </w:pPr>
            <w:r>
              <w:rPr>
                <w:spacing w:val="7"/>
              </w:rPr>
              <w:t>③ 废耐火材料（</w:t>
            </w:r>
            <w:r>
              <w:rPr>
                <w:rFonts w:ascii="Times New Roman" w:hAnsi="Times New Roman" w:eastAsia="Times New Roman" w:cs="Times New Roman"/>
                <w:spacing w:val="7"/>
              </w:rPr>
              <w:t>900-003-S59</w:t>
            </w:r>
            <w:r>
              <w:rPr>
                <w:spacing w:val="16"/>
              </w:rPr>
              <w:t>）：</w:t>
            </w:r>
            <w:r>
              <w:rPr>
                <w:spacing w:val="7"/>
              </w:rPr>
              <w:t>炉窑更换的废耐火材料，产生量约</w:t>
            </w:r>
            <w:r>
              <w:rPr>
                <w:rFonts w:ascii="Times New Roman" w:hAnsi="Times New Roman" w:eastAsia="Times New Roman" w:cs="Times New Roman"/>
                <w:spacing w:val="4"/>
              </w:rPr>
              <w:t>1.0t/a</w:t>
            </w:r>
            <w:r>
              <w:rPr>
                <w:rFonts w:ascii="Times New Roman" w:hAnsi="Times New Roman" w:eastAsia="Times New Roman" w:cs="Times New Roman"/>
                <w:spacing w:val="-22"/>
              </w:rPr>
              <w:t xml:space="preserve"> </w:t>
            </w:r>
            <w:r>
              <w:rPr>
                <w:spacing w:val="4"/>
              </w:rPr>
              <w:t>，收集后出售给相关回收企业。</w:t>
            </w:r>
          </w:p>
          <w:p w14:paraId="5EA6CEEE">
            <w:pPr>
              <w:pStyle w:val="6"/>
              <w:spacing w:before="156" w:line="339" w:lineRule="auto"/>
              <w:ind w:left="104" w:right="97" w:firstLine="521"/>
            </w:pPr>
            <w:r>
              <w:rPr>
                <w:spacing w:val="7"/>
              </w:rPr>
              <w:t>本项目依托现有一般固体废物暂存间，</w:t>
            </w:r>
            <w:r>
              <w:rPr>
                <w:spacing w:val="-45"/>
              </w:rPr>
              <w:t xml:space="preserve"> </w:t>
            </w:r>
            <w:r>
              <w:rPr>
                <w:spacing w:val="7"/>
              </w:rPr>
              <w:t>占地面积</w:t>
            </w:r>
            <w:r>
              <w:rPr>
                <w:spacing w:val="-45"/>
              </w:rPr>
              <w:t xml:space="preserve"> </w:t>
            </w:r>
            <w:r>
              <w:rPr>
                <w:rFonts w:ascii="Times New Roman" w:hAnsi="Times New Roman" w:eastAsia="Times New Roman" w:cs="Times New Roman"/>
                <w:spacing w:val="7"/>
              </w:rPr>
              <w:t>50m</w:t>
            </w:r>
            <w:r>
              <w:rPr>
                <w:rFonts w:ascii="Times New Roman" w:hAnsi="Times New Roman" w:eastAsia="Times New Roman" w:cs="Times New Roman"/>
                <w:spacing w:val="7"/>
                <w:position w:val="8"/>
                <w:sz w:val="16"/>
                <w:szCs w:val="16"/>
              </w:rPr>
              <w:t xml:space="preserve">2 </w:t>
            </w:r>
            <w:r>
              <w:rPr>
                <w:spacing w:val="7"/>
              </w:rPr>
              <w:t>。一般工业固</w:t>
            </w:r>
            <w:r>
              <w:rPr>
                <w:spacing w:val="8"/>
              </w:rPr>
              <w:t>体废物分类收集后出售给资源回收企业。</w:t>
            </w:r>
          </w:p>
          <w:p w14:paraId="545A6CFB">
            <w:pPr>
              <w:pStyle w:val="6"/>
              <w:spacing w:before="1" w:line="226" w:lineRule="auto"/>
              <w:ind w:left="636"/>
            </w:pPr>
            <w:r>
              <w:rPr>
                <w:spacing w:val="5"/>
              </w:rPr>
              <w:t>（</w:t>
            </w:r>
            <w:r>
              <w:rPr>
                <w:rFonts w:ascii="Times New Roman" w:hAnsi="Times New Roman" w:eastAsia="Times New Roman" w:cs="Times New Roman"/>
                <w:spacing w:val="5"/>
              </w:rPr>
              <w:t>2</w:t>
            </w:r>
            <w:r>
              <w:rPr>
                <w:spacing w:val="5"/>
              </w:rPr>
              <w:t>）危险废物：</w:t>
            </w:r>
          </w:p>
        </w:tc>
      </w:tr>
    </w:tbl>
    <w:p w14:paraId="6906853C">
      <w:pPr>
        <w:pStyle w:val="2"/>
        <w:rPr>
          <w:sz w:val="21"/>
        </w:rPr>
      </w:pPr>
    </w:p>
    <w:p w14:paraId="178A4C93">
      <w:pPr>
        <w:rPr>
          <w:sz w:val="21"/>
          <w:szCs w:val="21"/>
        </w:rPr>
        <w:sectPr>
          <w:footerReference r:id="rId137" w:type="default"/>
          <w:pgSz w:w="11907" w:h="16840"/>
          <w:pgMar w:top="400" w:right="1408" w:bottom="1000" w:left="1408" w:header="0" w:footer="658" w:gutter="0"/>
          <w:cols w:space="720" w:num="1"/>
        </w:sectPr>
      </w:pPr>
    </w:p>
    <w:p w14:paraId="49F7B42D">
      <w:pPr>
        <w:spacing w:before="19"/>
      </w:pPr>
    </w:p>
    <w:p w14:paraId="41A20AC3">
      <w:pPr>
        <w:spacing w:before="19"/>
      </w:pPr>
    </w:p>
    <w:p w14:paraId="00B3FFD0">
      <w:pPr>
        <w:spacing w:before="19"/>
      </w:pPr>
    </w:p>
    <w:p w14:paraId="3E8CA31E">
      <w:pPr>
        <w:spacing w:before="18"/>
      </w:pPr>
    </w:p>
    <w:p w14:paraId="0FACDE6A">
      <w:pPr>
        <w:spacing w:before="18"/>
      </w:pPr>
    </w:p>
    <w:tbl>
      <w:tblPr>
        <w:tblStyle w:val="5"/>
        <w:tblW w:w="9064"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25"/>
        <w:gridCol w:w="8439"/>
      </w:tblGrid>
      <w:tr w14:paraId="4FC3E62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88" w:hRule="atLeast"/>
        </w:trPr>
        <w:tc>
          <w:tcPr>
            <w:tcW w:w="625" w:type="dxa"/>
            <w:tcBorders>
              <w:right w:val="single" w:color="000000" w:sz="2" w:space="0"/>
            </w:tcBorders>
            <w:vAlign w:val="top"/>
          </w:tcPr>
          <w:p w14:paraId="6B325947">
            <w:pPr>
              <w:rPr>
                <w:rFonts w:ascii="Arial"/>
                <w:sz w:val="21"/>
              </w:rPr>
            </w:pPr>
          </w:p>
        </w:tc>
        <w:tc>
          <w:tcPr>
            <w:tcW w:w="8439" w:type="dxa"/>
            <w:tcBorders>
              <w:left w:val="single" w:color="000000" w:sz="2" w:space="0"/>
            </w:tcBorders>
            <w:vAlign w:val="top"/>
          </w:tcPr>
          <w:p w14:paraId="184FD8C7">
            <w:pPr>
              <w:pStyle w:val="6"/>
              <w:spacing w:before="148" w:line="302" w:lineRule="auto"/>
              <w:ind w:left="104" w:right="97" w:firstLine="519"/>
            </w:pPr>
            <w:r>
              <w:rPr>
                <w:spacing w:val="6"/>
              </w:rPr>
              <w:t>① 除尘系统除尘灰（</w:t>
            </w:r>
            <w:r>
              <w:rPr>
                <w:rFonts w:ascii="Times New Roman" w:hAnsi="Times New Roman" w:eastAsia="Times New Roman" w:cs="Times New Roman"/>
              </w:rPr>
              <w:t>HW</w:t>
            </w:r>
            <w:r>
              <w:rPr>
                <w:rFonts w:ascii="Times New Roman" w:hAnsi="Times New Roman" w:eastAsia="Times New Roman" w:cs="Times New Roman"/>
                <w:spacing w:val="6"/>
              </w:rPr>
              <w:t>48</w:t>
            </w:r>
            <w:r>
              <w:rPr>
                <w:rFonts w:ascii="Times New Roman" w:hAnsi="Times New Roman" w:eastAsia="Times New Roman" w:cs="Times New Roman"/>
                <w:spacing w:val="-29"/>
              </w:rPr>
              <w:t xml:space="preserve"> </w:t>
            </w:r>
            <w:r>
              <w:rPr>
                <w:spacing w:val="6"/>
              </w:rPr>
              <w:t>，</w:t>
            </w:r>
            <w:r>
              <w:rPr>
                <w:rFonts w:ascii="Times New Roman" w:hAnsi="Times New Roman" w:eastAsia="Times New Roman" w:cs="Times New Roman"/>
                <w:spacing w:val="6"/>
              </w:rPr>
              <w:t>321-034-48</w:t>
            </w:r>
            <w:r>
              <w:rPr>
                <w:spacing w:val="7"/>
              </w:rPr>
              <w:t>），</w:t>
            </w:r>
            <w:r>
              <w:rPr>
                <w:spacing w:val="6"/>
              </w:rPr>
              <w:t>主要来自熔铸、</w:t>
            </w:r>
            <w:r>
              <w:rPr>
                <w:spacing w:val="5"/>
              </w:rPr>
              <w:t>铝回收</w:t>
            </w:r>
            <w:r>
              <w:rPr>
                <w:spacing w:val="8"/>
              </w:rPr>
              <w:t>装置除尘系统，产生量约</w:t>
            </w:r>
            <w:r>
              <w:rPr>
                <w:spacing w:val="-44"/>
              </w:rPr>
              <w:t xml:space="preserve"> </w:t>
            </w:r>
            <w:r>
              <w:rPr>
                <w:rFonts w:ascii="Times New Roman" w:hAnsi="Times New Roman" w:eastAsia="Times New Roman" w:cs="Times New Roman"/>
                <w:spacing w:val="8"/>
              </w:rPr>
              <w:t>697.761t/a</w:t>
            </w:r>
            <w:r>
              <w:rPr>
                <w:rFonts w:ascii="Times New Roman" w:hAnsi="Times New Roman" w:eastAsia="Times New Roman" w:cs="Times New Roman"/>
                <w:spacing w:val="-26"/>
              </w:rPr>
              <w:t xml:space="preserve"> </w:t>
            </w:r>
            <w:r>
              <w:rPr>
                <w:spacing w:val="8"/>
              </w:rPr>
              <w:t xml:space="preserve">，其主要成分为 </w:t>
            </w:r>
            <w:r>
              <w:rPr>
                <w:rFonts w:ascii="Times New Roman" w:hAnsi="Times New Roman" w:eastAsia="Times New Roman" w:cs="Times New Roman"/>
              </w:rPr>
              <w:t>Al</w:t>
            </w:r>
            <w:r>
              <w:rPr>
                <w:rFonts w:ascii="Times New Roman" w:hAnsi="Times New Roman" w:eastAsia="Times New Roman" w:cs="Times New Roman"/>
                <w:spacing w:val="8"/>
                <w:position w:val="-2"/>
                <w:sz w:val="16"/>
                <w:szCs w:val="16"/>
              </w:rPr>
              <w:t>2</w:t>
            </w:r>
            <w:r>
              <w:rPr>
                <w:rFonts w:ascii="Times New Roman" w:hAnsi="Times New Roman" w:eastAsia="Times New Roman" w:cs="Times New Roman"/>
                <w:spacing w:val="8"/>
              </w:rPr>
              <w:t>O</w:t>
            </w:r>
            <w:r>
              <w:rPr>
                <w:rFonts w:ascii="Times New Roman" w:hAnsi="Times New Roman" w:eastAsia="Times New Roman" w:cs="Times New Roman"/>
                <w:spacing w:val="8"/>
                <w:position w:val="-2"/>
                <w:sz w:val="16"/>
                <w:szCs w:val="16"/>
              </w:rPr>
              <w:t>3</w:t>
            </w:r>
            <w:r>
              <w:rPr>
                <w:rFonts w:ascii="Times New Roman" w:hAnsi="Times New Roman" w:eastAsia="Times New Roman" w:cs="Times New Roman"/>
                <w:spacing w:val="-7"/>
                <w:position w:val="-2"/>
                <w:sz w:val="16"/>
                <w:szCs w:val="16"/>
              </w:rPr>
              <w:t xml:space="preserve"> </w:t>
            </w:r>
            <w:r>
              <w:rPr>
                <w:spacing w:val="8"/>
              </w:rPr>
              <w:t>、</w:t>
            </w:r>
            <w:r>
              <w:rPr>
                <w:rFonts w:ascii="Times New Roman" w:hAnsi="Times New Roman" w:eastAsia="Times New Roman" w:cs="Times New Roman"/>
              </w:rPr>
              <w:t>AlN</w:t>
            </w:r>
            <w:r>
              <w:rPr>
                <w:rFonts w:ascii="Times New Roman" w:hAnsi="Times New Roman" w:eastAsia="Times New Roman" w:cs="Times New Roman"/>
                <w:spacing w:val="8"/>
              </w:rPr>
              <w:t xml:space="preserve"> </w:t>
            </w:r>
            <w:r>
              <w:rPr>
                <w:spacing w:val="8"/>
              </w:rPr>
              <w:t>及其他杂质等，收集后作为危险废物处置；</w:t>
            </w:r>
          </w:p>
          <w:p w14:paraId="78DE82B0">
            <w:pPr>
              <w:pStyle w:val="6"/>
              <w:spacing w:before="152" w:line="321" w:lineRule="auto"/>
              <w:ind w:left="102" w:right="97" w:firstLine="520"/>
            </w:pPr>
            <w:r>
              <w:rPr>
                <w:spacing w:val="6"/>
              </w:rPr>
              <w:t>② 二次铝灰（</w:t>
            </w:r>
            <w:r>
              <w:rPr>
                <w:rFonts w:ascii="Times New Roman" w:hAnsi="Times New Roman" w:eastAsia="Times New Roman" w:cs="Times New Roman"/>
              </w:rPr>
              <w:t>HW</w:t>
            </w:r>
            <w:r>
              <w:rPr>
                <w:rFonts w:ascii="Times New Roman" w:hAnsi="Times New Roman" w:eastAsia="Times New Roman" w:cs="Times New Roman"/>
                <w:spacing w:val="6"/>
              </w:rPr>
              <w:t>48</w:t>
            </w:r>
            <w:r>
              <w:rPr>
                <w:rFonts w:ascii="Times New Roman" w:hAnsi="Times New Roman" w:eastAsia="Times New Roman" w:cs="Times New Roman"/>
                <w:spacing w:val="-29"/>
              </w:rPr>
              <w:t xml:space="preserve"> </w:t>
            </w:r>
            <w:r>
              <w:rPr>
                <w:spacing w:val="6"/>
              </w:rPr>
              <w:t>，</w:t>
            </w:r>
            <w:r>
              <w:rPr>
                <w:rFonts w:ascii="Times New Roman" w:hAnsi="Times New Roman" w:eastAsia="Times New Roman" w:cs="Times New Roman"/>
                <w:spacing w:val="6"/>
              </w:rPr>
              <w:t>321-026-48</w:t>
            </w:r>
            <w:r>
              <w:rPr>
                <w:spacing w:val="6"/>
              </w:rPr>
              <w:t>），主要为铝合金熔炼过程中产生</w:t>
            </w:r>
            <w:r>
              <w:rPr>
                <w:spacing w:val="5"/>
              </w:rPr>
              <w:t>的铝灰渣。熔炼过程中铝灰渣（即一次铝灰）产生量约</w:t>
            </w:r>
            <w:r>
              <w:rPr>
                <w:spacing w:val="-30"/>
              </w:rPr>
              <w:t xml:space="preserve"> </w:t>
            </w:r>
            <w:r>
              <w:rPr>
                <w:rFonts w:ascii="Times New Roman" w:hAnsi="Times New Roman" w:eastAsia="Times New Roman" w:cs="Times New Roman"/>
                <w:spacing w:val="5"/>
              </w:rPr>
              <w:t>3325.057t/a</w:t>
            </w:r>
            <w:r>
              <w:rPr>
                <w:spacing w:val="5"/>
              </w:rPr>
              <w:t>（其中本项目产生量约</w:t>
            </w:r>
            <w:r>
              <w:rPr>
                <w:spacing w:val="-51"/>
              </w:rPr>
              <w:t xml:space="preserve"> </w:t>
            </w:r>
            <w:r>
              <w:rPr>
                <w:rFonts w:ascii="Times New Roman" w:hAnsi="Times New Roman" w:eastAsia="Times New Roman" w:cs="Times New Roman"/>
                <w:spacing w:val="5"/>
              </w:rPr>
              <w:t>2627.647t/a</w:t>
            </w:r>
            <w:r>
              <w:rPr>
                <w:spacing w:val="5"/>
              </w:rPr>
              <w:t>，现有项目产生量约</w:t>
            </w:r>
            <w:r>
              <w:rPr>
                <w:spacing w:val="-47"/>
              </w:rPr>
              <w:t xml:space="preserve"> </w:t>
            </w:r>
            <w:r>
              <w:rPr>
                <w:rFonts w:ascii="Times New Roman" w:hAnsi="Times New Roman" w:eastAsia="Times New Roman" w:cs="Times New Roman"/>
                <w:spacing w:val="5"/>
              </w:rPr>
              <w:t>697.41t/a</w:t>
            </w:r>
            <w:r>
              <w:rPr>
                <w:spacing w:val="-5"/>
              </w:rPr>
              <w:t>），</w:t>
            </w:r>
            <w:r>
              <w:rPr>
                <w:spacing w:val="5"/>
              </w:rPr>
              <w:t>经铝回收装</w:t>
            </w:r>
            <w:r>
              <w:rPr>
                <w:spacing w:val="21"/>
              </w:rPr>
              <w:t>置处理后</w:t>
            </w:r>
            <w:r>
              <w:rPr>
                <w:spacing w:val="-52"/>
              </w:rPr>
              <w:t xml:space="preserve"> </w:t>
            </w:r>
            <w:r>
              <w:rPr>
                <w:spacing w:val="21"/>
              </w:rPr>
              <w:t>，产生的二次铝灰量约</w:t>
            </w:r>
            <w:r>
              <w:rPr>
                <w:spacing w:val="-26"/>
              </w:rPr>
              <w:t xml:space="preserve"> </w:t>
            </w:r>
            <w:r>
              <w:rPr>
                <w:rFonts w:ascii="Times New Roman" w:hAnsi="Times New Roman" w:eastAsia="Times New Roman" w:cs="Times New Roman"/>
                <w:spacing w:val="21"/>
              </w:rPr>
              <w:t>2284.746t/a</w:t>
            </w:r>
            <w:r>
              <w:rPr>
                <w:rFonts w:ascii="Times New Roman" w:hAnsi="Times New Roman" w:eastAsia="Times New Roman" w:cs="Times New Roman"/>
                <w:spacing w:val="-26"/>
              </w:rPr>
              <w:t xml:space="preserve"> </w:t>
            </w:r>
            <w:r>
              <w:rPr>
                <w:spacing w:val="21"/>
              </w:rPr>
              <w:t>（其中本项</w:t>
            </w:r>
            <w:r>
              <w:rPr>
                <w:spacing w:val="-34"/>
              </w:rPr>
              <w:t xml:space="preserve"> </w:t>
            </w:r>
            <w:r>
              <w:rPr>
                <w:spacing w:val="21"/>
              </w:rPr>
              <w:t>目产生量约</w:t>
            </w:r>
            <w:r>
              <w:rPr>
                <w:rFonts w:ascii="Times New Roman" w:hAnsi="Times New Roman" w:eastAsia="Times New Roman" w:cs="Times New Roman"/>
                <w:spacing w:val="8"/>
              </w:rPr>
              <w:t>1805.503t/a</w:t>
            </w:r>
            <w:r>
              <w:rPr>
                <w:rFonts w:ascii="Times New Roman" w:hAnsi="Times New Roman" w:eastAsia="Times New Roman" w:cs="Times New Roman"/>
                <w:spacing w:val="-23"/>
              </w:rPr>
              <w:t xml:space="preserve"> </w:t>
            </w:r>
            <w:r>
              <w:rPr>
                <w:spacing w:val="8"/>
              </w:rPr>
              <w:t>，现有项目产生量约</w:t>
            </w:r>
            <w:r>
              <w:rPr>
                <w:spacing w:val="-51"/>
              </w:rPr>
              <w:t xml:space="preserve"> </w:t>
            </w:r>
            <w:r>
              <w:rPr>
                <w:rFonts w:ascii="Times New Roman" w:hAnsi="Times New Roman" w:eastAsia="Times New Roman" w:cs="Times New Roman"/>
                <w:spacing w:val="8"/>
              </w:rPr>
              <w:t>479.243</w:t>
            </w:r>
            <w:r>
              <w:rPr>
                <w:rFonts w:ascii="Times New Roman" w:hAnsi="Times New Roman" w:eastAsia="Times New Roman" w:cs="Times New Roman"/>
                <w:spacing w:val="7"/>
              </w:rPr>
              <w:t>t/a</w:t>
            </w:r>
            <w:r>
              <w:rPr>
                <w:spacing w:val="-3"/>
              </w:rPr>
              <w:t>）</w:t>
            </w:r>
            <w:r>
              <w:rPr>
                <w:spacing w:val="-74"/>
              </w:rPr>
              <w:t xml:space="preserve"> </w:t>
            </w:r>
            <w:r>
              <w:rPr>
                <w:spacing w:val="-3"/>
              </w:rPr>
              <w:t>，</w:t>
            </w:r>
            <w:r>
              <w:rPr>
                <w:spacing w:val="7"/>
              </w:rPr>
              <w:t>袋装收集后作为危险废物</w:t>
            </w:r>
            <w:r>
              <w:rPr>
                <w:spacing w:val="8"/>
              </w:rPr>
              <w:t>委托有资质单位进行处置；</w:t>
            </w:r>
          </w:p>
          <w:p w14:paraId="45F27CB1">
            <w:pPr>
              <w:pStyle w:val="6"/>
              <w:spacing w:before="155" w:line="311" w:lineRule="auto"/>
              <w:ind w:left="104" w:right="97" w:firstLine="518"/>
            </w:pPr>
            <w:r>
              <w:rPr>
                <w:spacing w:val="5"/>
              </w:rPr>
              <w:t>③ 含切削液的铝屑（</w:t>
            </w:r>
            <w:r>
              <w:rPr>
                <w:rFonts w:ascii="Times New Roman" w:hAnsi="Times New Roman" w:eastAsia="Times New Roman" w:cs="Times New Roman"/>
              </w:rPr>
              <w:t>HW</w:t>
            </w:r>
            <w:r>
              <w:rPr>
                <w:rFonts w:ascii="Times New Roman" w:hAnsi="Times New Roman" w:eastAsia="Times New Roman" w:cs="Times New Roman"/>
                <w:spacing w:val="5"/>
              </w:rPr>
              <w:t>09</w:t>
            </w:r>
            <w:r>
              <w:rPr>
                <w:rFonts w:ascii="Times New Roman" w:hAnsi="Times New Roman" w:eastAsia="Times New Roman" w:cs="Times New Roman"/>
                <w:spacing w:val="-28"/>
              </w:rPr>
              <w:t xml:space="preserve"> </w:t>
            </w:r>
            <w:r>
              <w:rPr>
                <w:spacing w:val="5"/>
              </w:rPr>
              <w:t>，</w:t>
            </w:r>
            <w:r>
              <w:rPr>
                <w:rFonts w:ascii="Times New Roman" w:hAnsi="Times New Roman" w:eastAsia="Times New Roman" w:cs="Times New Roman"/>
                <w:spacing w:val="5"/>
              </w:rPr>
              <w:t>900-006-09</w:t>
            </w:r>
            <w:r>
              <w:rPr>
                <w:spacing w:val="22"/>
              </w:rPr>
              <w:t>）：</w:t>
            </w:r>
            <w:r>
              <w:rPr>
                <w:spacing w:val="5"/>
              </w:rPr>
              <w:t>锯切工序使用切削液，</w:t>
            </w:r>
            <w:r>
              <w:rPr>
                <w:spacing w:val="11"/>
              </w:rPr>
              <w:t>产生含切削液的铝屑采用专门的滤干容器， 滤干后的铝</w:t>
            </w:r>
            <w:r>
              <w:rPr>
                <w:spacing w:val="10"/>
              </w:rPr>
              <w:t>屑做危险废物处</w:t>
            </w:r>
            <w:r>
              <w:rPr>
                <w:spacing w:val="5"/>
              </w:rPr>
              <w:t>理，切削液回用于车床设备中。其产生量约</w:t>
            </w:r>
            <w:r>
              <w:rPr>
                <w:spacing w:val="-45"/>
              </w:rPr>
              <w:t xml:space="preserve"> </w:t>
            </w:r>
            <w:r>
              <w:rPr>
                <w:rFonts w:ascii="Times New Roman" w:hAnsi="Times New Roman" w:eastAsia="Times New Roman" w:cs="Times New Roman"/>
                <w:spacing w:val="5"/>
              </w:rPr>
              <w:t>58.4</w:t>
            </w:r>
            <w:r>
              <w:rPr>
                <w:rFonts w:ascii="Times New Roman" w:hAnsi="Times New Roman" w:eastAsia="Times New Roman" w:cs="Times New Roman"/>
                <w:spacing w:val="4"/>
              </w:rPr>
              <w:t>38t/a</w:t>
            </w:r>
            <w:r>
              <w:rPr>
                <w:rFonts w:ascii="Times New Roman" w:hAnsi="Times New Roman" w:eastAsia="Times New Roman" w:cs="Times New Roman"/>
                <w:spacing w:val="-31"/>
              </w:rPr>
              <w:t xml:space="preserve"> </w:t>
            </w:r>
            <w:r>
              <w:rPr>
                <w:spacing w:val="4"/>
              </w:rPr>
              <w:t>，滤干后的铝屑采用</w:t>
            </w:r>
            <w:r>
              <w:rPr>
                <w:spacing w:val="8"/>
              </w:rPr>
              <w:t>防滴漏的设备盛装，暂存于危险废物贮存库；</w:t>
            </w:r>
          </w:p>
          <w:p w14:paraId="001422C4">
            <w:pPr>
              <w:pStyle w:val="6"/>
              <w:spacing w:before="155" w:line="282" w:lineRule="auto"/>
              <w:ind w:left="105" w:right="97" w:firstLine="517"/>
            </w:pPr>
            <w:r>
              <w:rPr>
                <w:spacing w:val="6"/>
              </w:rPr>
              <w:t>④ 废液压油（</w:t>
            </w:r>
            <w:r>
              <w:rPr>
                <w:rFonts w:ascii="Times New Roman" w:hAnsi="Times New Roman" w:eastAsia="Times New Roman" w:cs="Times New Roman"/>
              </w:rPr>
              <w:t>HW</w:t>
            </w:r>
            <w:r>
              <w:rPr>
                <w:rFonts w:ascii="Times New Roman" w:hAnsi="Times New Roman" w:eastAsia="Times New Roman" w:cs="Times New Roman"/>
                <w:spacing w:val="6"/>
              </w:rPr>
              <w:t>08</w:t>
            </w:r>
            <w:r>
              <w:rPr>
                <w:rFonts w:ascii="Times New Roman" w:hAnsi="Times New Roman" w:eastAsia="Times New Roman" w:cs="Times New Roman"/>
                <w:spacing w:val="-29"/>
              </w:rPr>
              <w:t xml:space="preserve"> </w:t>
            </w:r>
            <w:r>
              <w:rPr>
                <w:spacing w:val="6"/>
              </w:rPr>
              <w:t>，</w:t>
            </w:r>
            <w:r>
              <w:rPr>
                <w:rFonts w:ascii="Times New Roman" w:hAnsi="Times New Roman" w:eastAsia="Times New Roman" w:cs="Times New Roman"/>
                <w:spacing w:val="6"/>
              </w:rPr>
              <w:t>900-218-08</w:t>
            </w:r>
            <w:r>
              <w:rPr>
                <w:spacing w:val="7"/>
              </w:rPr>
              <w:t>）：</w:t>
            </w:r>
            <w:r>
              <w:rPr>
                <w:spacing w:val="6"/>
              </w:rPr>
              <w:t>主要为各机械设备维护、</w:t>
            </w:r>
            <w:r>
              <w:rPr>
                <w:spacing w:val="5"/>
              </w:rPr>
              <w:t>更换</w:t>
            </w:r>
            <w:r>
              <w:rPr>
                <w:spacing w:val="6"/>
              </w:rPr>
              <w:t>和拆解过程中产生的废液压油，产生量约</w:t>
            </w:r>
            <w:r>
              <w:rPr>
                <w:spacing w:val="-15"/>
              </w:rPr>
              <w:t xml:space="preserve"> </w:t>
            </w:r>
            <w:r>
              <w:rPr>
                <w:rFonts w:ascii="Times New Roman" w:hAnsi="Times New Roman" w:eastAsia="Times New Roman" w:cs="Times New Roman"/>
                <w:spacing w:val="6"/>
              </w:rPr>
              <w:t>1t/a</w:t>
            </w:r>
            <w:r>
              <w:rPr>
                <w:spacing w:val="6"/>
              </w:rPr>
              <w:t>；</w:t>
            </w:r>
          </w:p>
          <w:p w14:paraId="5D0E9577">
            <w:pPr>
              <w:pStyle w:val="6"/>
              <w:spacing w:before="154" w:line="224" w:lineRule="auto"/>
              <w:jc w:val="right"/>
            </w:pPr>
            <w:r>
              <w:rPr>
                <w:spacing w:val="-3"/>
              </w:rPr>
              <w:t>⑤ 废弃的含油抹布、劳保用品（</w:t>
            </w:r>
            <w:r>
              <w:rPr>
                <w:rFonts w:ascii="Times New Roman" w:hAnsi="Times New Roman" w:eastAsia="Times New Roman" w:cs="Times New Roman"/>
                <w:spacing w:val="-3"/>
              </w:rPr>
              <w:t>HW49</w:t>
            </w:r>
            <w:r>
              <w:rPr>
                <w:spacing w:val="-3"/>
              </w:rPr>
              <w:t>，</w:t>
            </w:r>
            <w:r>
              <w:rPr>
                <w:rFonts w:ascii="Times New Roman" w:hAnsi="Times New Roman" w:eastAsia="Times New Roman" w:cs="Times New Roman"/>
                <w:spacing w:val="-3"/>
              </w:rPr>
              <w:t>900-041</w:t>
            </w:r>
            <w:r>
              <w:rPr>
                <w:rFonts w:ascii="Times New Roman" w:hAnsi="Times New Roman" w:eastAsia="Times New Roman" w:cs="Times New Roman"/>
                <w:spacing w:val="-4"/>
              </w:rPr>
              <w:t>-49</w:t>
            </w:r>
            <w:r>
              <w:rPr>
                <w:spacing w:val="-56"/>
                <w:w w:val="84"/>
              </w:rPr>
              <w:t>）：</w:t>
            </w:r>
            <w:r>
              <w:rPr>
                <w:spacing w:val="-4"/>
              </w:rPr>
              <w:t>产生量约</w:t>
            </w:r>
            <w:r>
              <w:rPr>
                <w:spacing w:val="-50"/>
              </w:rPr>
              <w:t xml:space="preserve"> </w:t>
            </w:r>
            <w:r>
              <w:rPr>
                <w:rFonts w:ascii="Times New Roman" w:hAnsi="Times New Roman" w:eastAsia="Times New Roman" w:cs="Times New Roman"/>
                <w:spacing w:val="-4"/>
              </w:rPr>
              <w:t>0.2t/a</w:t>
            </w:r>
            <w:r>
              <w:rPr>
                <w:spacing w:val="-4"/>
              </w:rPr>
              <w:t>；</w:t>
            </w:r>
          </w:p>
          <w:p w14:paraId="6EF27182">
            <w:pPr>
              <w:pStyle w:val="6"/>
              <w:spacing w:before="157" w:line="312" w:lineRule="auto"/>
              <w:ind w:left="103" w:right="97" w:firstLine="519"/>
            </w:pPr>
            <w:r>
              <w:rPr>
                <w:spacing w:val="6"/>
              </w:rPr>
              <w:t>⑥ 空压机含油废液（</w:t>
            </w:r>
            <w:r>
              <w:rPr>
                <w:rFonts w:ascii="Times New Roman" w:hAnsi="Times New Roman" w:eastAsia="Times New Roman" w:cs="Times New Roman"/>
              </w:rPr>
              <w:t>HW</w:t>
            </w:r>
            <w:r>
              <w:rPr>
                <w:rFonts w:ascii="Times New Roman" w:hAnsi="Times New Roman" w:eastAsia="Times New Roman" w:cs="Times New Roman"/>
                <w:spacing w:val="6"/>
              </w:rPr>
              <w:t>09</w:t>
            </w:r>
            <w:r>
              <w:rPr>
                <w:rFonts w:ascii="Times New Roman" w:hAnsi="Times New Roman" w:eastAsia="Times New Roman" w:cs="Times New Roman"/>
                <w:spacing w:val="-29"/>
              </w:rPr>
              <w:t xml:space="preserve"> </w:t>
            </w:r>
            <w:r>
              <w:rPr>
                <w:spacing w:val="6"/>
              </w:rPr>
              <w:t>，</w:t>
            </w:r>
            <w:r>
              <w:rPr>
                <w:rFonts w:ascii="Times New Roman" w:hAnsi="Times New Roman" w:eastAsia="Times New Roman" w:cs="Times New Roman"/>
                <w:spacing w:val="6"/>
              </w:rPr>
              <w:t>900-007-09</w:t>
            </w:r>
            <w:r>
              <w:rPr>
                <w:spacing w:val="10"/>
              </w:rPr>
              <w:t>）：</w:t>
            </w:r>
            <w:r>
              <w:rPr>
                <w:spacing w:val="6"/>
              </w:rPr>
              <w:t>空压</w:t>
            </w:r>
            <w:r>
              <w:rPr>
                <w:spacing w:val="5"/>
              </w:rPr>
              <w:t>机工作中，润滑油</w:t>
            </w:r>
            <w:r>
              <w:rPr>
                <w:spacing w:val="7"/>
              </w:rPr>
              <w:t>会被压缩空气挟带到中冷器、后冷器和储气罐中，与空气冷凝水一</w:t>
            </w:r>
            <w:r>
              <w:rPr>
                <w:spacing w:val="6"/>
              </w:rPr>
              <w:t>道由排</w:t>
            </w:r>
            <w:r>
              <w:rPr>
                <w:spacing w:val="7"/>
              </w:rPr>
              <w:t>泄阀排出，形成空压机含油废液。可定期交由危废资质单位处置，</w:t>
            </w:r>
            <w:r>
              <w:rPr>
                <w:spacing w:val="6"/>
              </w:rPr>
              <w:t>产生量</w:t>
            </w:r>
            <w:r>
              <w:rPr>
                <w:spacing w:val="1"/>
              </w:rPr>
              <w:t>约</w:t>
            </w:r>
            <w:r>
              <w:rPr>
                <w:spacing w:val="-47"/>
              </w:rPr>
              <w:t xml:space="preserve"> </w:t>
            </w:r>
            <w:r>
              <w:rPr>
                <w:rFonts w:ascii="Times New Roman" w:hAnsi="Times New Roman" w:eastAsia="Times New Roman" w:cs="Times New Roman"/>
                <w:spacing w:val="1"/>
              </w:rPr>
              <w:t>0.5t/a</w:t>
            </w:r>
            <w:r>
              <w:rPr>
                <w:spacing w:val="1"/>
              </w:rPr>
              <w:t>；</w:t>
            </w:r>
          </w:p>
          <w:p w14:paraId="6E145075">
            <w:pPr>
              <w:pStyle w:val="6"/>
              <w:spacing w:before="150" w:line="283" w:lineRule="auto"/>
              <w:ind w:left="104" w:right="97" w:firstLine="518"/>
            </w:pPr>
            <w:r>
              <w:rPr>
                <w:color w:val="0000FF"/>
                <w:spacing w:val="6"/>
              </w:rPr>
              <w:t>⑦ 废油桶（</w:t>
            </w:r>
            <w:r>
              <w:rPr>
                <w:rFonts w:ascii="Times New Roman" w:hAnsi="Times New Roman" w:eastAsia="Times New Roman" w:cs="Times New Roman"/>
                <w:color w:val="0000FF"/>
              </w:rPr>
              <w:t>HW</w:t>
            </w:r>
            <w:r>
              <w:rPr>
                <w:rFonts w:ascii="Times New Roman" w:hAnsi="Times New Roman" w:eastAsia="Times New Roman" w:cs="Times New Roman"/>
                <w:color w:val="0000FF"/>
                <w:spacing w:val="6"/>
              </w:rPr>
              <w:t>49</w:t>
            </w:r>
            <w:r>
              <w:rPr>
                <w:rFonts w:ascii="Times New Roman" w:hAnsi="Times New Roman" w:eastAsia="Times New Roman" w:cs="Times New Roman"/>
                <w:color w:val="0000FF"/>
                <w:spacing w:val="-28"/>
              </w:rPr>
              <w:t xml:space="preserve"> </w:t>
            </w:r>
            <w:r>
              <w:rPr>
                <w:color w:val="0000FF"/>
                <w:spacing w:val="6"/>
              </w:rPr>
              <w:t>，</w:t>
            </w:r>
            <w:r>
              <w:rPr>
                <w:rFonts w:ascii="Times New Roman" w:hAnsi="Times New Roman" w:eastAsia="Times New Roman" w:cs="Times New Roman"/>
                <w:color w:val="0000FF"/>
                <w:spacing w:val="6"/>
              </w:rPr>
              <w:t>900-041-49</w:t>
            </w:r>
            <w:r>
              <w:rPr>
                <w:color w:val="0000FF"/>
                <w:spacing w:val="9"/>
              </w:rPr>
              <w:t>）：</w:t>
            </w:r>
            <w:r>
              <w:rPr>
                <w:color w:val="0000FF"/>
                <w:spacing w:val="6"/>
              </w:rPr>
              <w:t>盛装润滑油、液</w:t>
            </w:r>
            <w:r>
              <w:rPr>
                <w:color w:val="0000FF"/>
                <w:spacing w:val="5"/>
              </w:rPr>
              <w:t>压油、切削液后</w:t>
            </w:r>
            <w:r>
              <w:rPr>
                <w:color w:val="0000FF"/>
                <w:spacing w:val="6"/>
              </w:rPr>
              <w:t>产生的废包装桶，产生量约</w:t>
            </w:r>
            <w:r>
              <w:rPr>
                <w:color w:val="0000FF"/>
                <w:spacing w:val="-45"/>
              </w:rPr>
              <w:t xml:space="preserve"> </w:t>
            </w:r>
            <w:r>
              <w:rPr>
                <w:rFonts w:ascii="Times New Roman" w:hAnsi="Times New Roman" w:eastAsia="Times New Roman" w:cs="Times New Roman"/>
                <w:color w:val="0000FF"/>
                <w:spacing w:val="6"/>
              </w:rPr>
              <w:t>0.5t/a</w:t>
            </w:r>
            <w:r>
              <w:rPr>
                <w:color w:val="0000FF"/>
                <w:spacing w:val="6"/>
              </w:rPr>
              <w:t>。</w:t>
            </w:r>
          </w:p>
          <w:p w14:paraId="7F160833">
            <w:pPr>
              <w:pStyle w:val="6"/>
              <w:spacing w:before="153" w:line="340" w:lineRule="auto"/>
              <w:ind w:left="105" w:right="97" w:firstLine="520"/>
            </w:pPr>
            <w:r>
              <w:rPr>
                <w:spacing w:val="6"/>
              </w:rPr>
              <w:t>本次需对现有危险废物贮存库进行整改，按《危险废物贮存污染控制</w:t>
            </w:r>
            <w:r>
              <w:rPr>
                <w:spacing w:val="11"/>
              </w:rPr>
              <w:t>标准》</w:t>
            </w:r>
            <w:r>
              <w:rPr>
                <w:spacing w:val="-96"/>
              </w:rPr>
              <w:t xml:space="preserve"> </w:t>
            </w:r>
            <w:r>
              <w:rPr>
                <w:spacing w:val="11"/>
              </w:rPr>
              <w:t>（</w:t>
            </w:r>
            <w:r>
              <w:rPr>
                <w:rFonts w:ascii="Times New Roman" w:hAnsi="Times New Roman" w:eastAsia="Times New Roman" w:cs="Times New Roman"/>
              </w:rPr>
              <w:t>GB</w:t>
            </w:r>
            <w:r>
              <w:rPr>
                <w:rFonts w:ascii="Times New Roman" w:hAnsi="Times New Roman" w:eastAsia="Times New Roman" w:cs="Times New Roman"/>
                <w:spacing w:val="11"/>
              </w:rPr>
              <w:t>18597-2023</w:t>
            </w:r>
            <w:r>
              <w:rPr>
                <w:spacing w:val="11"/>
              </w:rPr>
              <w:t>）要求进行建设。危废贮存库采取防风、防雨、</w:t>
            </w:r>
            <w:r>
              <w:rPr>
                <w:spacing w:val="9"/>
              </w:rPr>
              <w:t>防晒、防渗、防漏、防腐处理，并设置转移联单及台账。</w:t>
            </w:r>
          </w:p>
          <w:p w14:paraId="7EA2A902">
            <w:pPr>
              <w:pStyle w:val="6"/>
              <w:spacing w:before="1" w:line="226" w:lineRule="auto"/>
              <w:ind w:left="636"/>
            </w:pPr>
            <w:r>
              <w:rPr>
                <w:spacing w:val="5"/>
              </w:rPr>
              <w:t>（</w:t>
            </w:r>
            <w:r>
              <w:rPr>
                <w:rFonts w:ascii="Times New Roman" w:hAnsi="Times New Roman" w:eastAsia="Times New Roman" w:cs="Times New Roman"/>
                <w:spacing w:val="5"/>
              </w:rPr>
              <w:t>3</w:t>
            </w:r>
            <w:r>
              <w:rPr>
                <w:spacing w:val="5"/>
              </w:rPr>
              <w:t>）生活垃圾（</w:t>
            </w:r>
            <w:r>
              <w:rPr>
                <w:rFonts w:ascii="Times New Roman" w:hAnsi="Times New Roman" w:eastAsia="Times New Roman" w:cs="Times New Roman"/>
                <w:spacing w:val="5"/>
              </w:rPr>
              <w:t>900-099-S64</w:t>
            </w:r>
            <w:r>
              <w:rPr>
                <w:spacing w:val="5"/>
              </w:rPr>
              <w:t>）</w:t>
            </w:r>
          </w:p>
          <w:p w14:paraId="43EECBED">
            <w:pPr>
              <w:pStyle w:val="6"/>
              <w:spacing w:before="151" w:line="284" w:lineRule="auto"/>
              <w:ind w:left="124" w:right="10" w:firstLine="501"/>
            </w:pPr>
            <w:r>
              <w:rPr>
                <w:spacing w:val="4"/>
              </w:rPr>
              <w:t>本项目新增劳动定员</w:t>
            </w:r>
            <w:r>
              <w:rPr>
                <w:spacing w:val="-40"/>
              </w:rPr>
              <w:t xml:space="preserve"> </w:t>
            </w:r>
            <w:r>
              <w:rPr>
                <w:rFonts w:ascii="Times New Roman" w:hAnsi="Times New Roman" w:eastAsia="Times New Roman" w:cs="Times New Roman"/>
                <w:spacing w:val="4"/>
              </w:rPr>
              <w:t xml:space="preserve">25 </w:t>
            </w:r>
            <w:r>
              <w:rPr>
                <w:spacing w:val="4"/>
              </w:rPr>
              <w:t>人，生活垃圾以</w:t>
            </w:r>
            <w:r>
              <w:rPr>
                <w:spacing w:val="-50"/>
              </w:rPr>
              <w:t xml:space="preserve"> </w:t>
            </w:r>
            <w:r>
              <w:rPr>
                <w:rFonts w:ascii="Times New Roman" w:hAnsi="Times New Roman" w:eastAsia="Times New Roman" w:cs="Times New Roman"/>
                <w:spacing w:val="4"/>
              </w:rPr>
              <w:t>0.5</w:t>
            </w:r>
            <w:r>
              <w:rPr>
                <w:rFonts w:ascii="Times New Roman" w:hAnsi="Times New Roman" w:eastAsia="Times New Roman" w:cs="Times New Roman"/>
              </w:rPr>
              <w:t>kg</w:t>
            </w:r>
            <w:r>
              <w:rPr>
                <w:rFonts w:ascii="Times New Roman" w:hAnsi="Times New Roman" w:eastAsia="Times New Roman" w:cs="Times New Roman"/>
                <w:spacing w:val="4"/>
              </w:rPr>
              <w:t>/</w:t>
            </w:r>
            <w:r>
              <w:rPr>
                <w:spacing w:val="4"/>
              </w:rPr>
              <w:t>（人</w:t>
            </w:r>
            <w:r>
              <w:rPr>
                <w:rFonts w:ascii="Times New Roman" w:hAnsi="Times New Roman" w:eastAsia="Times New Roman" w:cs="Times New Roman"/>
                <w:spacing w:val="4"/>
              </w:rPr>
              <w:t>·d</w:t>
            </w:r>
            <w:r>
              <w:rPr>
                <w:spacing w:val="4"/>
              </w:rPr>
              <w:t>）计，产生量为</w:t>
            </w:r>
            <w:r>
              <w:rPr>
                <w:rFonts w:ascii="Times New Roman" w:hAnsi="Times New Roman" w:eastAsia="Times New Roman" w:cs="Times New Roman"/>
                <w:spacing w:val="6"/>
              </w:rPr>
              <w:t>12.5</w:t>
            </w:r>
            <w:r>
              <w:rPr>
                <w:rFonts w:ascii="Times New Roman" w:hAnsi="Times New Roman" w:eastAsia="Times New Roman" w:cs="Times New Roman"/>
              </w:rPr>
              <w:t>kg</w:t>
            </w:r>
            <w:r>
              <w:rPr>
                <w:rFonts w:ascii="Times New Roman" w:hAnsi="Times New Roman" w:eastAsia="Times New Roman" w:cs="Times New Roman"/>
                <w:spacing w:val="6"/>
              </w:rPr>
              <w:t>/d</w:t>
            </w:r>
            <w:r>
              <w:rPr>
                <w:spacing w:val="6"/>
              </w:rPr>
              <w:t>（</w:t>
            </w:r>
            <w:r>
              <w:rPr>
                <w:rFonts w:ascii="Times New Roman" w:hAnsi="Times New Roman" w:eastAsia="Times New Roman" w:cs="Times New Roman"/>
                <w:spacing w:val="6"/>
              </w:rPr>
              <w:t>4.25t/a</w:t>
            </w:r>
            <w:r>
              <w:rPr>
                <w:spacing w:val="7"/>
              </w:rPr>
              <w:t>），</w:t>
            </w:r>
            <w:r>
              <w:rPr>
                <w:spacing w:val="6"/>
              </w:rPr>
              <w:t>生活垃圾分</w:t>
            </w:r>
            <w:r>
              <w:rPr>
                <w:spacing w:val="5"/>
              </w:rPr>
              <w:t>类袋装收集后交市政环卫部门统一处理。</w:t>
            </w:r>
          </w:p>
        </w:tc>
      </w:tr>
    </w:tbl>
    <w:p w14:paraId="2ED0D3A2">
      <w:pPr>
        <w:pStyle w:val="2"/>
        <w:rPr>
          <w:sz w:val="21"/>
        </w:rPr>
      </w:pPr>
    </w:p>
    <w:p w14:paraId="142E7E90">
      <w:pPr>
        <w:rPr>
          <w:sz w:val="21"/>
          <w:szCs w:val="21"/>
        </w:rPr>
        <w:sectPr>
          <w:footerReference r:id="rId138" w:type="default"/>
          <w:pgSz w:w="11907" w:h="16840"/>
          <w:pgMar w:top="400" w:right="1408" w:bottom="1000" w:left="1408" w:header="0" w:footer="658" w:gutter="0"/>
          <w:cols w:space="720" w:num="1"/>
        </w:sectPr>
      </w:pPr>
    </w:p>
    <w:p w14:paraId="28CB3550">
      <w:pPr>
        <w:spacing w:before="42"/>
      </w:pPr>
    </w:p>
    <w:p w14:paraId="17E69235">
      <w:pPr>
        <w:spacing w:before="41"/>
      </w:pPr>
    </w:p>
    <w:p w14:paraId="63A73A76">
      <w:pPr>
        <w:spacing w:before="41"/>
      </w:pPr>
    </w:p>
    <w:p w14:paraId="247F11C5">
      <w:pPr>
        <w:spacing w:before="41"/>
      </w:pPr>
    </w:p>
    <w:tbl>
      <w:tblPr>
        <w:tblStyle w:val="5"/>
        <w:tblW w:w="132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129"/>
        <w:gridCol w:w="447"/>
        <w:gridCol w:w="683"/>
        <w:gridCol w:w="457"/>
        <w:gridCol w:w="660"/>
        <w:gridCol w:w="225"/>
        <w:gridCol w:w="959"/>
        <w:gridCol w:w="630"/>
        <w:gridCol w:w="334"/>
        <w:gridCol w:w="1100"/>
        <w:gridCol w:w="1052"/>
        <w:gridCol w:w="477"/>
        <w:gridCol w:w="401"/>
        <w:gridCol w:w="680"/>
        <w:gridCol w:w="803"/>
        <w:gridCol w:w="546"/>
        <w:gridCol w:w="249"/>
        <w:gridCol w:w="780"/>
        <w:gridCol w:w="50"/>
        <w:gridCol w:w="674"/>
        <w:gridCol w:w="1005"/>
        <w:gridCol w:w="134"/>
      </w:tblGrid>
      <w:tr w14:paraId="5BFA2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57" w:type="dxa"/>
            <w:vMerge w:val="restart"/>
            <w:tcBorders>
              <w:bottom w:val="nil"/>
            </w:tcBorders>
            <w:vAlign w:val="top"/>
          </w:tcPr>
          <w:p w14:paraId="24633FD9">
            <w:pPr>
              <w:spacing w:line="251" w:lineRule="auto"/>
              <w:rPr>
                <w:rFonts w:ascii="Arial"/>
                <w:sz w:val="21"/>
              </w:rPr>
            </w:pPr>
          </w:p>
          <w:p w14:paraId="27E1FE7D">
            <w:pPr>
              <w:spacing w:line="251" w:lineRule="auto"/>
              <w:rPr>
                <w:rFonts w:ascii="Arial"/>
                <w:sz w:val="21"/>
              </w:rPr>
            </w:pPr>
          </w:p>
          <w:p w14:paraId="580E2895">
            <w:pPr>
              <w:spacing w:line="251" w:lineRule="auto"/>
              <w:rPr>
                <w:rFonts w:ascii="Arial"/>
                <w:sz w:val="21"/>
              </w:rPr>
            </w:pPr>
          </w:p>
          <w:p w14:paraId="11DA0D4D">
            <w:pPr>
              <w:spacing w:line="251" w:lineRule="auto"/>
              <w:rPr>
                <w:rFonts w:ascii="Arial"/>
                <w:sz w:val="21"/>
              </w:rPr>
            </w:pPr>
          </w:p>
          <w:p w14:paraId="79389152">
            <w:pPr>
              <w:spacing w:line="251" w:lineRule="auto"/>
              <w:rPr>
                <w:rFonts w:ascii="Arial"/>
                <w:sz w:val="21"/>
              </w:rPr>
            </w:pPr>
          </w:p>
          <w:p w14:paraId="36003457">
            <w:pPr>
              <w:spacing w:line="252" w:lineRule="auto"/>
              <w:rPr>
                <w:rFonts w:ascii="Arial"/>
                <w:sz w:val="21"/>
              </w:rPr>
            </w:pPr>
          </w:p>
          <w:p w14:paraId="5B897501">
            <w:pPr>
              <w:spacing w:line="252" w:lineRule="auto"/>
              <w:rPr>
                <w:rFonts w:ascii="Arial"/>
                <w:sz w:val="21"/>
              </w:rPr>
            </w:pPr>
          </w:p>
          <w:p w14:paraId="57E98F82">
            <w:pPr>
              <w:spacing w:line="252" w:lineRule="auto"/>
              <w:rPr>
                <w:rFonts w:ascii="Arial"/>
                <w:sz w:val="21"/>
              </w:rPr>
            </w:pPr>
          </w:p>
          <w:p w14:paraId="3C64967A">
            <w:pPr>
              <w:spacing w:line="252" w:lineRule="auto"/>
              <w:rPr>
                <w:rFonts w:ascii="Arial"/>
                <w:sz w:val="21"/>
              </w:rPr>
            </w:pPr>
          </w:p>
          <w:p w14:paraId="77B297B2">
            <w:pPr>
              <w:spacing w:line="252" w:lineRule="auto"/>
              <w:rPr>
                <w:rFonts w:ascii="Arial"/>
                <w:sz w:val="21"/>
              </w:rPr>
            </w:pPr>
          </w:p>
          <w:p w14:paraId="57316D99">
            <w:pPr>
              <w:spacing w:line="252" w:lineRule="auto"/>
              <w:rPr>
                <w:rFonts w:ascii="Arial"/>
                <w:sz w:val="21"/>
              </w:rPr>
            </w:pPr>
          </w:p>
          <w:p w14:paraId="2352AFE1">
            <w:pPr>
              <w:spacing w:line="252" w:lineRule="auto"/>
              <w:rPr>
                <w:rFonts w:ascii="Arial"/>
                <w:sz w:val="21"/>
              </w:rPr>
            </w:pPr>
          </w:p>
          <w:p w14:paraId="37CDE416">
            <w:pPr>
              <w:spacing w:line="252" w:lineRule="auto"/>
              <w:rPr>
                <w:rFonts w:ascii="Arial"/>
                <w:sz w:val="21"/>
              </w:rPr>
            </w:pPr>
          </w:p>
          <w:p w14:paraId="1C6DC4E9">
            <w:pPr>
              <w:spacing w:line="252" w:lineRule="auto"/>
              <w:rPr>
                <w:rFonts w:ascii="Arial"/>
                <w:sz w:val="21"/>
              </w:rPr>
            </w:pPr>
          </w:p>
          <w:p w14:paraId="727FBD74">
            <w:pPr>
              <w:pStyle w:val="6"/>
              <w:spacing w:before="78"/>
              <w:ind w:left="145" w:right="136"/>
              <w:jc w:val="both"/>
              <w:rPr>
                <w:sz w:val="24"/>
                <w:szCs w:val="24"/>
              </w:rPr>
            </w:pPr>
            <w:r>
              <w:rPr>
                <w:spacing w:val="-5"/>
                <w:sz w:val="24"/>
                <w:szCs w:val="24"/>
              </w:rPr>
              <w:t>运营</w:t>
            </w:r>
            <w:r>
              <w:rPr>
                <w:spacing w:val="-6"/>
                <w:sz w:val="24"/>
                <w:szCs w:val="24"/>
              </w:rPr>
              <w:t>期环境保护措</w:t>
            </w:r>
            <w:r>
              <w:rPr>
                <w:spacing w:val="35"/>
                <w:w w:val="131"/>
                <w:sz w:val="24"/>
                <w:szCs w:val="24"/>
              </w:rPr>
              <w:t>施</w:t>
            </w:r>
          </w:p>
        </w:tc>
        <w:tc>
          <w:tcPr>
            <w:tcW w:w="12475" w:type="dxa"/>
            <w:gridSpan w:val="22"/>
            <w:tcBorders>
              <w:bottom w:val="single" w:color="000000" w:sz="10" w:space="0"/>
            </w:tcBorders>
            <w:vAlign w:val="top"/>
          </w:tcPr>
          <w:p w14:paraId="33893C10">
            <w:pPr>
              <w:pStyle w:val="6"/>
              <w:spacing w:before="150" w:line="225" w:lineRule="auto"/>
              <w:ind w:left="3393"/>
            </w:pPr>
            <w:r>
              <w:rPr>
                <w:b/>
                <w:bCs/>
                <w:spacing w:val="6"/>
              </w:rPr>
              <w:t>表</w:t>
            </w:r>
            <w:r>
              <w:rPr>
                <w:spacing w:val="-52"/>
              </w:rPr>
              <w:t xml:space="preserve"> </w:t>
            </w:r>
            <w:r>
              <w:rPr>
                <w:rFonts w:ascii="Times New Roman" w:hAnsi="Times New Roman" w:eastAsia="Times New Roman" w:cs="Times New Roman"/>
                <w:b/>
                <w:bCs/>
                <w:spacing w:val="6"/>
              </w:rPr>
              <w:t xml:space="preserve">4.2-21    </w:t>
            </w:r>
            <w:r>
              <w:rPr>
                <w:b/>
                <w:bCs/>
                <w:spacing w:val="6"/>
              </w:rPr>
              <w:t>本项目一般工业固废产生、处置情况表</w:t>
            </w:r>
          </w:p>
        </w:tc>
      </w:tr>
      <w:tr w14:paraId="3F6BF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57" w:type="dxa"/>
            <w:vMerge w:val="continue"/>
            <w:tcBorders>
              <w:top w:val="nil"/>
              <w:bottom w:val="nil"/>
            </w:tcBorders>
            <w:vAlign w:val="top"/>
          </w:tcPr>
          <w:p w14:paraId="2B5B25C9">
            <w:pPr>
              <w:rPr>
                <w:rFonts w:ascii="Arial"/>
                <w:sz w:val="21"/>
              </w:rPr>
            </w:pPr>
          </w:p>
        </w:tc>
        <w:tc>
          <w:tcPr>
            <w:tcW w:w="129" w:type="dxa"/>
            <w:tcBorders>
              <w:top w:val="nil"/>
              <w:bottom w:val="nil"/>
              <w:right w:val="single" w:color="000000" w:sz="10" w:space="0"/>
            </w:tcBorders>
            <w:vAlign w:val="top"/>
          </w:tcPr>
          <w:p w14:paraId="78A53050">
            <w:pPr>
              <w:rPr>
                <w:rFonts w:ascii="Arial"/>
                <w:sz w:val="21"/>
              </w:rPr>
            </w:pPr>
          </w:p>
        </w:tc>
        <w:tc>
          <w:tcPr>
            <w:tcW w:w="1130" w:type="dxa"/>
            <w:gridSpan w:val="2"/>
            <w:vMerge w:val="restart"/>
            <w:tcBorders>
              <w:top w:val="single" w:color="000000" w:sz="10" w:space="0"/>
              <w:left w:val="single" w:color="000000" w:sz="10" w:space="0"/>
              <w:bottom w:val="nil"/>
            </w:tcBorders>
            <w:vAlign w:val="top"/>
          </w:tcPr>
          <w:p w14:paraId="0C60C0A1">
            <w:pPr>
              <w:pStyle w:val="6"/>
              <w:spacing w:before="153" w:line="242" w:lineRule="auto"/>
              <w:ind w:left="229" w:right="204" w:hanging="28"/>
              <w:rPr>
                <w:sz w:val="22"/>
                <w:szCs w:val="22"/>
              </w:rPr>
            </w:pPr>
            <w:r>
              <w:rPr>
                <w:spacing w:val="-4"/>
                <w:sz w:val="22"/>
                <w:szCs w:val="22"/>
              </w:rPr>
              <w:t>工序</w:t>
            </w:r>
            <w:r>
              <w:rPr>
                <w:rFonts w:ascii="Times New Roman" w:hAnsi="Times New Roman" w:eastAsia="Times New Roman" w:cs="Times New Roman"/>
                <w:spacing w:val="-4"/>
                <w:sz w:val="22"/>
                <w:szCs w:val="22"/>
              </w:rPr>
              <w:t>/</w:t>
            </w:r>
            <w:r>
              <w:rPr>
                <w:spacing w:val="-4"/>
                <w:sz w:val="22"/>
                <w:szCs w:val="22"/>
              </w:rPr>
              <w:t>生</w:t>
            </w:r>
            <w:r>
              <w:rPr>
                <w:spacing w:val="-3"/>
                <w:sz w:val="22"/>
                <w:szCs w:val="22"/>
              </w:rPr>
              <w:t>产单元</w:t>
            </w:r>
          </w:p>
        </w:tc>
        <w:tc>
          <w:tcPr>
            <w:tcW w:w="1117" w:type="dxa"/>
            <w:gridSpan w:val="2"/>
            <w:vMerge w:val="restart"/>
            <w:tcBorders>
              <w:top w:val="single" w:color="000000" w:sz="10" w:space="0"/>
              <w:bottom w:val="nil"/>
            </w:tcBorders>
            <w:vAlign w:val="top"/>
          </w:tcPr>
          <w:p w14:paraId="311BC1A7">
            <w:pPr>
              <w:pStyle w:val="6"/>
              <w:spacing w:before="295" w:line="221" w:lineRule="auto"/>
              <w:ind w:left="341"/>
              <w:rPr>
                <w:sz w:val="22"/>
                <w:szCs w:val="22"/>
              </w:rPr>
            </w:pPr>
            <w:r>
              <w:rPr>
                <w:spacing w:val="-4"/>
                <w:sz w:val="22"/>
                <w:szCs w:val="22"/>
              </w:rPr>
              <w:t>装置</w:t>
            </w:r>
          </w:p>
        </w:tc>
        <w:tc>
          <w:tcPr>
            <w:tcW w:w="1814" w:type="dxa"/>
            <w:gridSpan w:val="3"/>
            <w:vMerge w:val="restart"/>
            <w:tcBorders>
              <w:top w:val="single" w:color="000000" w:sz="10" w:space="0"/>
              <w:bottom w:val="nil"/>
            </w:tcBorders>
            <w:vAlign w:val="top"/>
          </w:tcPr>
          <w:p w14:paraId="17F58D2E">
            <w:pPr>
              <w:pStyle w:val="6"/>
              <w:spacing w:before="295" w:line="221" w:lineRule="auto"/>
              <w:ind w:left="270"/>
              <w:rPr>
                <w:sz w:val="22"/>
                <w:szCs w:val="22"/>
              </w:rPr>
            </w:pPr>
            <w:r>
              <w:rPr>
                <w:spacing w:val="-5"/>
                <w:sz w:val="22"/>
                <w:szCs w:val="22"/>
              </w:rPr>
              <w:t>固体废物名称</w:t>
            </w:r>
          </w:p>
        </w:tc>
        <w:tc>
          <w:tcPr>
            <w:tcW w:w="1434" w:type="dxa"/>
            <w:gridSpan w:val="2"/>
            <w:vMerge w:val="restart"/>
            <w:tcBorders>
              <w:top w:val="single" w:color="000000" w:sz="10" w:space="0"/>
              <w:bottom w:val="nil"/>
            </w:tcBorders>
            <w:vAlign w:val="top"/>
          </w:tcPr>
          <w:p w14:paraId="01BCFEB4">
            <w:pPr>
              <w:pStyle w:val="6"/>
              <w:spacing w:before="296" w:line="220" w:lineRule="auto"/>
              <w:ind w:left="495"/>
              <w:rPr>
                <w:sz w:val="22"/>
                <w:szCs w:val="22"/>
              </w:rPr>
            </w:pPr>
            <w:r>
              <w:rPr>
                <w:spacing w:val="-3"/>
                <w:sz w:val="22"/>
                <w:szCs w:val="22"/>
              </w:rPr>
              <w:t>代码</w:t>
            </w:r>
          </w:p>
        </w:tc>
        <w:tc>
          <w:tcPr>
            <w:tcW w:w="1529" w:type="dxa"/>
            <w:gridSpan w:val="2"/>
            <w:vMerge w:val="restart"/>
            <w:tcBorders>
              <w:top w:val="single" w:color="000000" w:sz="10" w:space="0"/>
              <w:bottom w:val="nil"/>
            </w:tcBorders>
            <w:vAlign w:val="top"/>
          </w:tcPr>
          <w:p w14:paraId="0E5CE3B7">
            <w:pPr>
              <w:pStyle w:val="6"/>
              <w:spacing w:before="295" w:line="221" w:lineRule="auto"/>
              <w:ind w:left="322"/>
              <w:rPr>
                <w:sz w:val="22"/>
                <w:szCs w:val="22"/>
              </w:rPr>
            </w:pPr>
            <w:r>
              <w:rPr>
                <w:spacing w:val="-3"/>
                <w:sz w:val="22"/>
                <w:szCs w:val="22"/>
              </w:rPr>
              <w:t>主要成分</w:t>
            </w:r>
          </w:p>
        </w:tc>
        <w:tc>
          <w:tcPr>
            <w:tcW w:w="1081" w:type="dxa"/>
            <w:gridSpan w:val="2"/>
            <w:vMerge w:val="restart"/>
            <w:tcBorders>
              <w:top w:val="single" w:color="000000" w:sz="10" w:space="0"/>
              <w:bottom w:val="nil"/>
            </w:tcBorders>
            <w:vAlign w:val="top"/>
          </w:tcPr>
          <w:p w14:paraId="3892CFC6">
            <w:pPr>
              <w:pStyle w:val="6"/>
              <w:spacing w:before="171" w:line="246" w:lineRule="auto"/>
              <w:ind w:left="428" w:right="209" w:hanging="214"/>
              <w:rPr>
                <w:rFonts w:ascii="Times New Roman" w:hAnsi="Times New Roman" w:eastAsia="Times New Roman" w:cs="Times New Roman"/>
                <w:sz w:val="22"/>
                <w:szCs w:val="22"/>
              </w:rPr>
            </w:pPr>
            <w:r>
              <w:rPr>
                <w:spacing w:val="-3"/>
                <w:sz w:val="22"/>
                <w:szCs w:val="22"/>
              </w:rPr>
              <w:t>产生量</w:t>
            </w:r>
            <w:r>
              <w:rPr>
                <w:rFonts w:ascii="Times New Roman" w:hAnsi="Times New Roman" w:eastAsia="Times New Roman" w:cs="Times New Roman"/>
                <w:spacing w:val="-1"/>
                <w:sz w:val="22"/>
                <w:szCs w:val="22"/>
              </w:rPr>
              <w:t>t/a</w:t>
            </w:r>
          </w:p>
        </w:tc>
        <w:tc>
          <w:tcPr>
            <w:tcW w:w="2428" w:type="dxa"/>
            <w:gridSpan w:val="5"/>
            <w:tcBorders>
              <w:top w:val="single" w:color="000000" w:sz="10" w:space="0"/>
            </w:tcBorders>
            <w:vAlign w:val="top"/>
          </w:tcPr>
          <w:p w14:paraId="29BE23A6">
            <w:pPr>
              <w:pStyle w:val="6"/>
              <w:spacing w:before="22" w:line="204" w:lineRule="auto"/>
              <w:ind w:left="791"/>
              <w:rPr>
                <w:sz w:val="22"/>
                <w:szCs w:val="22"/>
              </w:rPr>
            </w:pPr>
            <w:r>
              <w:rPr>
                <w:spacing w:val="-4"/>
                <w:sz w:val="22"/>
                <w:szCs w:val="22"/>
              </w:rPr>
              <w:t>处置措施</w:t>
            </w:r>
          </w:p>
        </w:tc>
        <w:tc>
          <w:tcPr>
            <w:tcW w:w="1679" w:type="dxa"/>
            <w:gridSpan w:val="2"/>
            <w:vMerge w:val="restart"/>
            <w:tcBorders>
              <w:top w:val="single" w:color="000000" w:sz="10" w:space="0"/>
              <w:bottom w:val="nil"/>
              <w:right w:val="single" w:color="000000" w:sz="10" w:space="0"/>
            </w:tcBorders>
            <w:vAlign w:val="top"/>
          </w:tcPr>
          <w:p w14:paraId="491A225E">
            <w:pPr>
              <w:pStyle w:val="6"/>
              <w:spacing w:before="296" w:line="220" w:lineRule="auto"/>
              <w:ind w:left="413"/>
              <w:rPr>
                <w:sz w:val="22"/>
                <w:szCs w:val="22"/>
              </w:rPr>
            </w:pPr>
            <w:r>
              <w:rPr>
                <w:spacing w:val="-3"/>
                <w:sz w:val="22"/>
                <w:szCs w:val="22"/>
              </w:rPr>
              <w:t>最终去向</w:t>
            </w:r>
          </w:p>
        </w:tc>
        <w:tc>
          <w:tcPr>
            <w:tcW w:w="134" w:type="dxa"/>
            <w:tcBorders>
              <w:top w:val="nil"/>
              <w:left w:val="single" w:color="000000" w:sz="10" w:space="0"/>
              <w:bottom w:val="nil"/>
            </w:tcBorders>
            <w:vAlign w:val="top"/>
          </w:tcPr>
          <w:p w14:paraId="44C0747F">
            <w:pPr>
              <w:rPr>
                <w:rFonts w:ascii="Arial"/>
                <w:sz w:val="21"/>
              </w:rPr>
            </w:pPr>
          </w:p>
        </w:tc>
      </w:tr>
      <w:tr w14:paraId="7EA30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57" w:type="dxa"/>
            <w:vMerge w:val="continue"/>
            <w:tcBorders>
              <w:top w:val="nil"/>
              <w:bottom w:val="nil"/>
            </w:tcBorders>
            <w:vAlign w:val="top"/>
          </w:tcPr>
          <w:p w14:paraId="1D202236">
            <w:pPr>
              <w:rPr>
                <w:rFonts w:ascii="Arial"/>
                <w:sz w:val="21"/>
              </w:rPr>
            </w:pPr>
          </w:p>
        </w:tc>
        <w:tc>
          <w:tcPr>
            <w:tcW w:w="129" w:type="dxa"/>
            <w:tcBorders>
              <w:top w:val="nil"/>
              <w:bottom w:val="nil"/>
              <w:right w:val="single" w:color="000000" w:sz="10" w:space="0"/>
            </w:tcBorders>
            <w:vAlign w:val="top"/>
          </w:tcPr>
          <w:p w14:paraId="0CAC1F54">
            <w:pPr>
              <w:rPr>
                <w:rFonts w:ascii="Arial"/>
                <w:sz w:val="21"/>
              </w:rPr>
            </w:pPr>
          </w:p>
        </w:tc>
        <w:tc>
          <w:tcPr>
            <w:tcW w:w="1130" w:type="dxa"/>
            <w:gridSpan w:val="2"/>
            <w:vMerge w:val="continue"/>
            <w:tcBorders>
              <w:top w:val="nil"/>
              <w:left w:val="single" w:color="000000" w:sz="10" w:space="0"/>
            </w:tcBorders>
            <w:vAlign w:val="top"/>
          </w:tcPr>
          <w:p w14:paraId="5ACB08C5">
            <w:pPr>
              <w:rPr>
                <w:rFonts w:ascii="Arial"/>
                <w:sz w:val="21"/>
              </w:rPr>
            </w:pPr>
          </w:p>
        </w:tc>
        <w:tc>
          <w:tcPr>
            <w:tcW w:w="1117" w:type="dxa"/>
            <w:gridSpan w:val="2"/>
            <w:vMerge w:val="continue"/>
            <w:tcBorders>
              <w:top w:val="nil"/>
            </w:tcBorders>
            <w:vAlign w:val="top"/>
          </w:tcPr>
          <w:p w14:paraId="06E45E4B">
            <w:pPr>
              <w:rPr>
                <w:rFonts w:ascii="Arial"/>
                <w:sz w:val="21"/>
              </w:rPr>
            </w:pPr>
          </w:p>
        </w:tc>
        <w:tc>
          <w:tcPr>
            <w:tcW w:w="1814" w:type="dxa"/>
            <w:gridSpan w:val="3"/>
            <w:vMerge w:val="continue"/>
            <w:tcBorders>
              <w:top w:val="nil"/>
            </w:tcBorders>
            <w:vAlign w:val="top"/>
          </w:tcPr>
          <w:p w14:paraId="34235CDE">
            <w:pPr>
              <w:rPr>
                <w:rFonts w:ascii="Arial"/>
                <w:sz w:val="21"/>
              </w:rPr>
            </w:pPr>
          </w:p>
        </w:tc>
        <w:tc>
          <w:tcPr>
            <w:tcW w:w="1434" w:type="dxa"/>
            <w:gridSpan w:val="2"/>
            <w:vMerge w:val="continue"/>
            <w:tcBorders>
              <w:top w:val="nil"/>
            </w:tcBorders>
            <w:vAlign w:val="top"/>
          </w:tcPr>
          <w:p w14:paraId="2519C5F0">
            <w:pPr>
              <w:rPr>
                <w:rFonts w:ascii="Arial"/>
                <w:sz w:val="21"/>
              </w:rPr>
            </w:pPr>
          </w:p>
        </w:tc>
        <w:tc>
          <w:tcPr>
            <w:tcW w:w="1529" w:type="dxa"/>
            <w:gridSpan w:val="2"/>
            <w:vMerge w:val="continue"/>
            <w:tcBorders>
              <w:top w:val="nil"/>
            </w:tcBorders>
            <w:vAlign w:val="top"/>
          </w:tcPr>
          <w:p w14:paraId="444AE88A">
            <w:pPr>
              <w:rPr>
                <w:rFonts w:ascii="Arial"/>
                <w:sz w:val="21"/>
              </w:rPr>
            </w:pPr>
          </w:p>
        </w:tc>
        <w:tc>
          <w:tcPr>
            <w:tcW w:w="1081" w:type="dxa"/>
            <w:gridSpan w:val="2"/>
            <w:vMerge w:val="continue"/>
            <w:tcBorders>
              <w:top w:val="nil"/>
            </w:tcBorders>
            <w:vAlign w:val="top"/>
          </w:tcPr>
          <w:p w14:paraId="6E14B308">
            <w:pPr>
              <w:rPr>
                <w:rFonts w:ascii="Arial"/>
                <w:sz w:val="21"/>
              </w:rPr>
            </w:pPr>
          </w:p>
        </w:tc>
        <w:tc>
          <w:tcPr>
            <w:tcW w:w="1349" w:type="dxa"/>
            <w:gridSpan w:val="2"/>
            <w:vAlign w:val="top"/>
          </w:tcPr>
          <w:p w14:paraId="59AEF939">
            <w:pPr>
              <w:pStyle w:val="6"/>
              <w:spacing w:before="164" w:line="230" w:lineRule="auto"/>
              <w:ind w:left="468"/>
              <w:rPr>
                <w:sz w:val="22"/>
                <w:szCs w:val="22"/>
              </w:rPr>
            </w:pPr>
            <w:r>
              <w:rPr>
                <w:spacing w:val="-5"/>
                <w:sz w:val="22"/>
                <w:szCs w:val="22"/>
              </w:rPr>
              <w:t>工艺</w:t>
            </w:r>
          </w:p>
        </w:tc>
        <w:tc>
          <w:tcPr>
            <w:tcW w:w="1079" w:type="dxa"/>
            <w:gridSpan w:val="3"/>
            <w:vAlign w:val="top"/>
          </w:tcPr>
          <w:p w14:paraId="15C438DB">
            <w:pPr>
              <w:pStyle w:val="6"/>
              <w:spacing w:before="37" w:line="224" w:lineRule="auto"/>
              <w:ind w:left="227"/>
              <w:rPr>
                <w:sz w:val="22"/>
                <w:szCs w:val="22"/>
              </w:rPr>
            </w:pPr>
            <w:r>
              <w:rPr>
                <w:spacing w:val="-4"/>
                <w:sz w:val="22"/>
                <w:szCs w:val="22"/>
              </w:rPr>
              <w:t>处置量</w:t>
            </w:r>
          </w:p>
          <w:p w14:paraId="0EAF7C5F">
            <w:pPr>
              <w:spacing w:before="35" w:line="188" w:lineRule="auto"/>
              <w:ind w:left="43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t/a</w:t>
            </w:r>
          </w:p>
        </w:tc>
        <w:tc>
          <w:tcPr>
            <w:tcW w:w="1679" w:type="dxa"/>
            <w:gridSpan w:val="2"/>
            <w:vMerge w:val="continue"/>
            <w:tcBorders>
              <w:top w:val="nil"/>
              <w:right w:val="single" w:color="000000" w:sz="10" w:space="0"/>
            </w:tcBorders>
            <w:vAlign w:val="top"/>
          </w:tcPr>
          <w:p w14:paraId="77E3C2CF">
            <w:pPr>
              <w:rPr>
                <w:rFonts w:ascii="Arial"/>
                <w:sz w:val="21"/>
              </w:rPr>
            </w:pPr>
          </w:p>
        </w:tc>
        <w:tc>
          <w:tcPr>
            <w:tcW w:w="134" w:type="dxa"/>
            <w:tcBorders>
              <w:top w:val="nil"/>
              <w:left w:val="single" w:color="000000" w:sz="10" w:space="0"/>
              <w:bottom w:val="nil"/>
            </w:tcBorders>
            <w:vAlign w:val="top"/>
          </w:tcPr>
          <w:p w14:paraId="3BBCF95B">
            <w:pPr>
              <w:rPr>
                <w:rFonts w:ascii="Arial"/>
                <w:sz w:val="21"/>
              </w:rPr>
            </w:pPr>
          </w:p>
        </w:tc>
      </w:tr>
      <w:tr w14:paraId="6F6EF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57" w:type="dxa"/>
            <w:vMerge w:val="continue"/>
            <w:tcBorders>
              <w:top w:val="nil"/>
              <w:bottom w:val="nil"/>
            </w:tcBorders>
            <w:vAlign w:val="top"/>
          </w:tcPr>
          <w:p w14:paraId="6BD619EC">
            <w:pPr>
              <w:rPr>
                <w:rFonts w:ascii="Arial"/>
                <w:sz w:val="21"/>
              </w:rPr>
            </w:pPr>
          </w:p>
        </w:tc>
        <w:tc>
          <w:tcPr>
            <w:tcW w:w="129" w:type="dxa"/>
            <w:tcBorders>
              <w:top w:val="nil"/>
              <w:bottom w:val="nil"/>
              <w:right w:val="single" w:color="000000" w:sz="10" w:space="0"/>
            </w:tcBorders>
            <w:vAlign w:val="top"/>
          </w:tcPr>
          <w:p w14:paraId="21DEC80C">
            <w:pPr>
              <w:rPr>
                <w:rFonts w:ascii="Arial"/>
                <w:sz w:val="21"/>
              </w:rPr>
            </w:pPr>
          </w:p>
        </w:tc>
        <w:tc>
          <w:tcPr>
            <w:tcW w:w="1130" w:type="dxa"/>
            <w:gridSpan w:val="2"/>
            <w:tcBorders>
              <w:left w:val="single" w:color="000000" w:sz="10" w:space="0"/>
            </w:tcBorders>
            <w:vAlign w:val="top"/>
          </w:tcPr>
          <w:p w14:paraId="380727D4">
            <w:pPr>
              <w:pStyle w:val="6"/>
              <w:spacing w:before="174" w:line="221" w:lineRule="auto"/>
              <w:ind w:left="120"/>
              <w:rPr>
                <w:sz w:val="22"/>
                <w:szCs w:val="22"/>
              </w:rPr>
            </w:pPr>
            <w:r>
              <w:rPr>
                <w:spacing w:val="-3"/>
                <w:sz w:val="22"/>
                <w:szCs w:val="22"/>
              </w:rPr>
              <w:t>熔炼过滤</w:t>
            </w:r>
          </w:p>
        </w:tc>
        <w:tc>
          <w:tcPr>
            <w:tcW w:w="1117" w:type="dxa"/>
            <w:gridSpan w:val="2"/>
            <w:vAlign w:val="top"/>
          </w:tcPr>
          <w:p w14:paraId="6CB44AF0">
            <w:pPr>
              <w:pStyle w:val="6"/>
              <w:spacing w:before="174" w:line="221" w:lineRule="auto"/>
              <w:ind w:left="234"/>
              <w:rPr>
                <w:sz w:val="22"/>
                <w:szCs w:val="22"/>
              </w:rPr>
            </w:pPr>
            <w:r>
              <w:rPr>
                <w:spacing w:val="-3"/>
                <w:sz w:val="22"/>
                <w:szCs w:val="22"/>
              </w:rPr>
              <w:t>熔炼炉</w:t>
            </w:r>
          </w:p>
        </w:tc>
        <w:tc>
          <w:tcPr>
            <w:tcW w:w="1814" w:type="dxa"/>
            <w:gridSpan w:val="3"/>
            <w:vAlign w:val="top"/>
          </w:tcPr>
          <w:p w14:paraId="5C058671">
            <w:pPr>
              <w:pStyle w:val="6"/>
              <w:spacing w:before="175" w:line="219" w:lineRule="auto"/>
              <w:ind w:left="139"/>
              <w:rPr>
                <w:sz w:val="22"/>
                <w:szCs w:val="22"/>
              </w:rPr>
            </w:pPr>
            <w:r>
              <w:rPr>
                <w:spacing w:val="-1"/>
                <w:sz w:val="22"/>
                <w:szCs w:val="22"/>
              </w:rPr>
              <w:t>报废陶瓷过滤板</w:t>
            </w:r>
          </w:p>
        </w:tc>
        <w:tc>
          <w:tcPr>
            <w:tcW w:w="1434" w:type="dxa"/>
            <w:gridSpan w:val="2"/>
            <w:vAlign w:val="top"/>
          </w:tcPr>
          <w:p w14:paraId="27586522">
            <w:pPr>
              <w:spacing w:before="210" w:line="189" w:lineRule="auto"/>
              <w:ind w:left="1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900-009-S59</w:t>
            </w:r>
          </w:p>
        </w:tc>
        <w:tc>
          <w:tcPr>
            <w:tcW w:w="1529" w:type="dxa"/>
            <w:gridSpan w:val="2"/>
            <w:vAlign w:val="top"/>
          </w:tcPr>
          <w:p w14:paraId="145FF129">
            <w:pPr>
              <w:pStyle w:val="6"/>
              <w:spacing w:before="174" w:line="222" w:lineRule="auto"/>
              <w:ind w:left="105"/>
              <w:rPr>
                <w:sz w:val="22"/>
                <w:szCs w:val="22"/>
              </w:rPr>
            </w:pPr>
            <w:r>
              <w:rPr>
                <w:spacing w:val="-3"/>
                <w:sz w:val="22"/>
                <w:szCs w:val="22"/>
              </w:rPr>
              <w:t>铝、铁、陶瓷</w:t>
            </w:r>
          </w:p>
        </w:tc>
        <w:tc>
          <w:tcPr>
            <w:tcW w:w="1081" w:type="dxa"/>
            <w:gridSpan w:val="2"/>
            <w:vAlign w:val="top"/>
          </w:tcPr>
          <w:p w14:paraId="44EC3F1E">
            <w:pPr>
              <w:spacing w:before="210" w:line="189" w:lineRule="auto"/>
              <w:ind w:left="42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349" w:type="dxa"/>
            <w:gridSpan w:val="2"/>
            <w:vAlign w:val="top"/>
          </w:tcPr>
          <w:p w14:paraId="4690C39A">
            <w:pPr>
              <w:pStyle w:val="6"/>
              <w:spacing w:before="33" w:line="223" w:lineRule="auto"/>
              <w:ind w:left="354" w:right="114" w:hanging="215"/>
              <w:rPr>
                <w:sz w:val="22"/>
                <w:szCs w:val="22"/>
              </w:rPr>
            </w:pPr>
            <w:r>
              <w:rPr>
                <w:spacing w:val="-2"/>
                <w:sz w:val="22"/>
                <w:szCs w:val="22"/>
              </w:rPr>
              <w:t>分类收集外</w:t>
            </w:r>
            <w:r>
              <w:rPr>
                <w:spacing w:val="-3"/>
                <w:sz w:val="22"/>
                <w:szCs w:val="22"/>
              </w:rPr>
              <w:t>售处理</w:t>
            </w:r>
          </w:p>
        </w:tc>
        <w:tc>
          <w:tcPr>
            <w:tcW w:w="1079" w:type="dxa"/>
            <w:gridSpan w:val="3"/>
            <w:vAlign w:val="top"/>
          </w:tcPr>
          <w:p w14:paraId="61EEE9CD">
            <w:pPr>
              <w:spacing w:before="210" w:line="189" w:lineRule="auto"/>
              <w:ind w:left="43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679" w:type="dxa"/>
            <w:gridSpan w:val="2"/>
            <w:tcBorders>
              <w:right w:val="single" w:color="000000" w:sz="10" w:space="0"/>
            </w:tcBorders>
            <w:vAlign w:val="top"/>
          </w:tcPr>
          <w:p w14:paraId="0B0E37AF">
            <w:pPr>
              <w:pStyle w:val="6"/>
              <w:spacing w:before="174" w:line="220" w:lineRule="auto"/>
              <w:ind w:left="190"/>
              <w:rPr>
                <w:sz w:val="22"/>
                <w:szCs w:val="22"/>
              </w:rPr>
            </w:pPr>
            <w:r>
              <w:rPr>
                <w:spacing w:val="-2"/>
                <w:sz w:val="22"/>
                <w:szCs w:val="22"/>
              </w:rPr>
              <w:t>物资回收单位</w:t>
            </w:r>
          </w:p>
        </w:tc>
        <w:tc>
          <w:tcPr>
            <w:tcW w:w="134" w:type="dxa"/>
            <w:tcBorders>
              <w:top w:val="nil"/>
              <w:left w:val="single" w:color="000000" w:sz="10" w:space="0"/>
              <w:bottom w:val="nil"/>
            </w:tcBorders>
            <w:vAlign w:val="top"/>
          </w:tcPr>
          <w:p w14:paraId="21AC8140">
            <w:pPr>
              <w:rPr>
                <w:rFonts w:ascii="Arial"/>
                <w:sz w:val="21"/>
              </w:rPr>
            </w:pPr>
          </w:p>
        </w:tc>
      </w:tr>
      <w:tr w14:paraId="4DFE0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57" w:type="dxa"/>
            <w:vMerge w:val="continue"/>
            <w:tcBorders>
              <w:top w:val="nil"/>
              <w:bottom w:val="nil"/>
            </w:tcBorders>
            <w:vAlign w:val="top"/>
          </w:tcPr>
          <w:p w14:paraId="31DB2429">
            <w:pPr>
              <w:rPr>
                <w:rFonts w:ascii="Arial"/>
                <w:sz w:val="21"/>
              </w:rPr>
            </w:pPr>
          </w:p>
        </w:tc>
        <w:tc>
          <w:tcPr>
            <w:tcW w:w="129" w:type="dxa"/>
            <w:tcBorders>
              <w:top w:val="nil"/>
              <w:bottom w:val="nil"/>
              <w:right w:val="single" w:color="000000" w:sz="10" w:space="0"/>
            </w:tcBorders>
            <w:vAlign w:val="top"/>
          </w:tcPr>
          <w:p w14:paraId="48790DC7">
            <w:pPr>
              <w:rPr>
                <w:rFonts w:ascii="Arial"/>
                <w:sz w:val="21"/>
              </w:rPr>
            </w:pPr>
          </w:p>
        </w:tc>
        <w:tc>
          <w:tcPr>
            <w:tcW w:w="1130" w:type="dxa"/>
            <w:gridSpan w:val="2"/>
            <w:tcBorders>
              <w:left w:val="single" w:color="000000" w:sz="10" w:space="0"/>
            </w:tcBorders>
            <w:vAlign w:val="top"/>
          </w:tcPr>
          <w:p w14:paraId="037BF3AA">
            <w:pPr>
              <w:pStyle w:val="6"/>
              <w:spacing w:before="175" w:line="221" w:lineRule="auto"/>
              <w:ind w:left="337"/>
              <w:rPr>
                <w:sz w:val="22"/>
                <w:szCs w:val="22"/>
              </w:rPr>
            </w:pPr>
            <w:r>
              <w:rPr>
                <w:spacing w:val="-3"/>
                <w:sz w:val="22"/>
                <w:szCs w:val="22"/>
              </w:rPr>
              <w:t>铸造</w:t>
            </w:r>
          </w:p>
        </w:tc>
        <w:tc>
          <w:tcPr>
            <w:tcW w:w="1117" w:type="dxa"/>
            <w:gridSpan w:val="2"/>
            <w:vAlign w:val="top"/>
          </w:tcPr>
          <w:p w14:paraId="42F41734">
            <w:pPr>
              <w:pStyle w:val="6"/>
              <w:spacing w:before="34" w:line="223" w:lineRule="auto"/>
              <w:ind w:left="232" w:right="149" w:hanging="110"/>
              <w:rPr>
                <w:sz w:val="22"/>
                <w:szCs w:val="22"/>
              </w:rPr>
            </w:pPr>
            <w:r>
              <w:rPr>
                <w:spacing w:val="-10"/>
                <w:sz w:val="22"/>
                <w:szCs w:val="22"/>
              </w:rPr>
              <w:t>铸锭机、</w:t>
            </w:r>
            <w:r>
              <w:rPr>
                <w:spacing w:val="-2"/>
                <w:sz w:val="22"/>
                <w:szCs w:val="22"/>
              </w:rPr>
              <w:t>铸造线</w:t>
            </w:r>
          </w:p>
        </w:tc>
        <w:tc>
          <w:tcPr>
            <w:tcW w:w="1814" w:type="dxa"/>
            <w:gridSpan w:val="3"/>
            <w:vAlign w:val="top"/>
          </w:tcPr>
          <w:p w14:paraId="33247DC4">
            <w:pPr>
              <w:pStyle w:val="6"/>
              <w:spacing w:before="34" w:line="223" w:lineRule="auto"/>
              <w:ind w:left="254" w:right="135" w:hanging="114"/>
              <w:rPr>
                <w:sz w:val="22"/>
                <w:szCs w:val="22"/>
              </w:rPr>
            </w:pPr>
            <w:r>
              <w:rPr>
                <w:spacing w:val="-1"/>
                <w:sz w:val="22"/>
                <w:szCs w:val="22"/>
              </w:rPr>
              <w:t>铸造漏料及不含</w:t>
            </w:r>
            <w:r>
              <w:rPr>
                <w:spacing w:val="-2"/>
                <w:sz w:val="22"/>
                <w:szCs w:val="22"/>
              </w:rPr>
              <w:t>油废铝料铝屑</w:t>
            </w:r>
          </w:p>
        </w:tc>
        <w:tc>
          <w:tcPr>
            <w:tcW w:w="1434" w:type="dxa"/>
            <w:gridSpan w:val="2"/>
            <w:vAlign w:val="top"/>
          </w:tcPr>
          <w:p w14:paraId="4C8474A8">
            <w:pPr>
              <w:spacing w:before="211" w:line="189" w:lineRule="auto"/>
              <w:ind w:left="1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324-001-S01</w:t>
            </w:r>
          </w:p>
        </w:tc>
        <w:tc>
          <w:tcPr>
            <w:tcW w:w="1529" w:type="dxa"/>
            <w:gridSpan w:val="2"/>
            <w:vAlign w:val="top"/>
          </w:tcPr>
          <w:p w14:paraId="02AD30C4">
            <w:pPr>
              <w:pStyle w:val="6"/>
              <w:spacing w:before="175" w:line="224" w:lineRule="auto"/>
              <w:ind w:left="431"/>
              <w:rPr>
                <w:sz w:val="22"/>
                <w:szCs w:val="22"/>
              </w:rPr>
            </w:pPr>
            <w:r>
              <w:rPr>
                <w:spacing w:val="-3"/>
                <w:sz w:val="22"/>
                <w:szCs w:val="22"/>
              </w:rPr>
              <w:t>铝合金</w:t>
            </w:r>
          </w:p>
        </w:tc>
        <w:tc>
          <w:tcPr>
            <w:tcW w:w="1081" w:type="dxa"/>
            <w:gridSpan w:val="2"/>
            <w:vAlign w:val="top"/>
          </w:tcPr>
          <w:p w14:paraId="1E4E0B7C">
            <w:pPr>
              <w:spacing w:before="211" w:line="189" w:lineRule="auto"/>
              <w:ind w:left="13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8149.119</w:t>
            </w:r>
          </w:p>
        </w:tc>
        <w:tc>
          <w:tcPr>
            <w:tcW w:w="1349" w:type="dxa"/>
            <w:gridSpan w:val="2"/>
            <w:vAlign w:val="top"/>
          </w:tcPr>
          <w:p w14:paraId="74BD967F">
            <w:pPr>
              <w:pStyle w:val="6"/>
              <w:spacing w:before="175" w:line="220" w:lineRule="auto"/>
              <w:ind w:left="158"/>
              <w:rPr>
                <w:sz w:val="22"/>
                <w:szCs w:val="22"/>
              </w:rPr>
            </w:pPr>
            <w:r>
              <w:rPr>
                <w:spacing w:val="-6"/>
                <w:sz w:val="22"/>
                <w:szCs w:val="22"/>
              </w:rPr>
              <w:t>回用于生产</w:t>
            </w:r>
          </w:p>
        </w:tc>
        <w:tc>
          <w:tcPr>
            <w:tcW w:w="1079" w:type="dxa"/>
            <w:gridSpan w:val="3"/>
            <w:vAlign w:val="top"/>
          </w:tcPr>
          <w:p w14:paraId="238D20EF">
            <w:pPr>
              <w:spacing w:before="211" w:line="189" w:lineRule="auto"/>
              <w:ind w:left="14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8149.119</w:t>
            </w:r>
          </w:p>
        </w:tc>
        <w:tc>
          <w:tcPr>
            <w:tcW w:w="1679" w:type="dxa"/>
            <w:gridSpan w:val="2"/>
            <w:tcBorders>
              <w:right w:val="single" w:color="000000" w:sz="10" w:space="0"/>
            </w:tcBorders>
            <w:vAlign w:val="top"/>
          </w:tcPr>
          <w:p w14:paraId="3CC70D75">
            <w:pPr>
              <w:pStyle w:val="6"/>
              <w:spacing w:before="175" w:line="220" w:lineRule="auto"/>
              <w:ind w:left="629"/>
              <w:rPr>
                <w:sz w:val="22"/>
                <w:szCs w:val="22"/>
              </w:rPr>
            </w:pPr>
            <w:r>
              <w:rPr>
                <w:spacing w:val="-4"/>
                <w:sz w:val="22"/>
                <w:szCs w:val="22"/>
              </w:rPr>
              <w:t>产品</w:t>
            </w:r>
          </w:p>
        </w:tc>
        <w:tc>
          <w:tcPr>
            <w:tcW w:w="134" w:type="dxa"/>
            <w:tcBorders>
              <w:top w:val="nil"/>
              <w:left w:val="single" w:color="000000" w:sz="10" w:space="0"/>
              <w:bottom w:val="nil"/>
            </w:tcBorders>
            <w:vAlign w:val="top"/>
          </w:tcPr>
          <w:p w14:paraId="4C048375">
            <w:pPr>
              <w:rPr>
                <w:rFonts w:ascii="Arial"/>
                <w:sz w:val="21"/>
              </w:rPr>
            </w:pPr>
          </w:p>
        </w:tc>
      </w:tr>
      <w:tr w14:paraId="0A90E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57" w:type="dxa"/>
            <w:vMerge w:val="continue"/>
            <w:tcBorders>
              <w:top w:val="nil"/>
              <w:bottom w:val="nil"/>
            </w:tcBorders>
            <w:vAlign w:val="top"/>
          </w:tcPr>
          <w:p w14:paraId="0DE0EB63">
            <w:pPr>
              <w:rPr>
                <w:rFonts w:ascii="Arial"/>
                <w:sz w:val="21"/>
              </w:rPr>
            </w:pPr>
          </w:p>
        </w:tc>
        <w:tc>
          <w:tcPr>
            <w:tcW w:w="129" w:type="dxa"/>
            <w:tcBorders>
              <w:top w:val="nil"/>
              <w:bottom w:val="nil"/>
              <w:right w:val="single" w:color="000000" w:sz="10" w:space="0"/>
            </w:tcBorders>
            <w:vAlign w:val="top"/>
          </w:tcPr>
          <w:p w14:paraId="21D4133E">
            <w:pPr>
              <w:rPr>
                <w:rFonts w:ascii="Arial"/>
                <w:sz w:val="21"/>
              </w:rPr>
            </w:pPr>
          </w:p>
        </w:tc>
        <w:tc>
          <w:tcPr>
            <w:tcW w:w="1130" w:type="dxa"/>
            <w:gridSpan w:val="2"/>
            <w:tcBorders>
              <w:left w:val="single" w:color="000000" w:sz="10" w:space="0"/>
            </w:tcBorders>
            <w:vAlign w:val="top"/>
          </w:tcPr>
          <w:p w14:paraId="4F92ACEE">
            <w:pPr>
              <w:pStyle w:val="6"/>
              <w:spacing w:before="172" w:line="221" w:lineRule="auto"/>
              <w:ind w:left="339"/>
              <w:rPr>
                <w:sz w:val="22"/>
                <w:szCs w:val="22"/>
              </w:rPr>
            </w:pPr>
            <w:r>
              <w:rPr>
                <w:spacing w:val="-4"/>
                <w:sz w:val="22"/>
                <w:szCs w:val="22"/>
              </w:rPr>
              <w:t>熔炼</w:t>
            </w:r>
          </w:p>
        </w:tc>
        <w:tc>
          <w:tcPr>
            <w:tcW w:w="1117" w:type="dxa"/>
            <w:gridSpan w:val="2"/>
            <w:vAlign w:val="top"/>
          </w:tcPr>
          <w:p w14:paraId="7A5DF9B2">
            <w:pPr>
              <w:pStyle w:val="6"/>
              <w:spacing w:before="172" w:line="221" w:lineRule="auto"/>
              <w:ind w:left="234"/>
              <w:rPr>
                <w:sz w:val="22"/>
                <w:szCs w:val="22"/>
              </w:rPr>
            </w:pPr>
            <w:r>
              <w:rPr>
                <w:spacing w:val="-3"/>
                <w:sz w:val="22"/>
                <w:szCs w:val="22"/>
              </w:rPr>
              <w:t>熔炼炉</w:t>
            </w:r>
          </w:p>
        </w:tc>
        <w:tc>
          <w:tcPr>
            <w:tcW w:w="1814" w:type="dxa"/>
            <w:gridSpan w:val="3"/>
            <w:vAlign w:val="top"/>
          </w:tcPr>
          <w:p w14:paraId="4AA2D8FA">
            <w:pPr>
              <w:pStyle w:val="6"/>
              <w:spacing w:before="173" w:line="219" w:lineRule="auto"/>
              <w:ind w:left="361"/>
              <w:rPr>
                <w:sz w:val="22"/>
                <w:szCs w:val="22"/>
              </w:rPr>
            </w:pPr>
            <w:r>
              <w:rPr>
                <w:spacing w:val="-2"/>
                <w:sz w:val="22"/>
                <w:szCs w:val="22"/>
              </w:rPr>
              <w:t>废耐火材料</w:t>
            </w:r>
          </w:p>
        </w:tc>
        <w:tc>
          <w:tcPr>
            <w:tcW w:w="1434" w:type="dxa"/>
            <w:gridSpan w:val="2"/>
            <w:vAlign w:val="top"/>
          </w:tcPr>
          <w:p w14:paraId="098812F0">
            <w:pPr>
              <w:spacing w:before="210" w:line="189" w:lineRule="auto"/>
              <w:ind w:left="1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900-003-S59</w:t>
            </w:r>
          </w:p>
        </w:tc>
        <w:tc>
          <w:tcPr>
            <w:tcW w:w="1529" w:type="dxa"/>
            <w:gridSpan w:val="2"/>
            <w:vAlign w:val="top"/>
          </w:tcPr>
          <w:p w14:paraId="59CAC0F0">
            <w:pPr>
              <w:pStyle w:val="6"/>
              <w:spacing w:before="31" w:line="224" w:lineRule="auto"/>
              <w:ind w:left="541" w:right="112" w:hanging="436"/>
              <w:rPr>
                <w:sz w:val="22"/>
                <w:szCs w:val="22"/>
              </w:rPr>
            </w:pPr>
            <w:r>
              <w:rPr>
                <w:spacing w:val="-3"/>
                <w:sz w:val="22"/>
                <w:szCs w:val="22"/>
              </w:rPr>
              <w:t>铝矾土、白云</w:t>
            </w:r>
            <w:r>
              <w:rPr>
                <w:spacing w:val="-4"/>
                <w:sz w:val="22"/>
                <w:szCs w:val="22"/>
              </w:rPr>
              <w:t>石等</w:t>
            </w:r>
          </w:p>
        </w:tc>
        <w:tc>
          <w:tcPr>
            <w:tcW w:w="1081" w:type="dxa"/>
            <w:gridSpan w:val="2"/>
            <w:vAlign w:val="top"/>
          </w:tcPr>
          <w:p w14:paraId="67103A7D">
            <w:pPr>
              <w:spacing w:before="211" w:line="189" w:lineRule="auto"/>
              <w:ind w:left="42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349" w:type="dxa"/>
            <w:gridSpan w:val="2"/>
            <w:vAlign w:val="top"/>
          </w:tcPr>
          <w:p w14:paraId="0590EEE3">
            <w:pPr>
              <w:pStyle w:val="6"/>
              <w:spacing w:before="31" w:line="224" w:lineRule="auto"/>
              <w:ind w:left="354" w:right="114" w:hanging="215"/>
              <w:rPr>
                <w:sz w:val="22"/>
                <w:szCs w:val="22"/>
              </w:rPr>
            </w:pPr>
            <w:r>
              <w:rPr>
                <w:spacing w:val="-2"/>
                <w:sz w:val="22"/>
                <w:szCs w:val="22"/>
              </w:rPr>
              <w:t>分类收集外</w:t>
            </w:r>
            <w:r>
              <w:rPr>
                <w:spacing w:val="-3"/>
                <w:sz w:val="22"/>
                <w:szCs w:val="22"/>
              </w:rPr>
              <w:t>售处理</w:t>
            </w:r>
          </w:p>
        </w:tc>
        <w:tc>
          <w:tcPr>
            <w:tcW w:w="1079" w:type="dxa"/>
            <w:gridSpan w:val="3"/>
            <w:vAlign w:val="top"/>
          </w:tcPr>
          <w:p w14:paraId="51C85231">
            <w:pPr>
              <w:spacing w:before="211" w:line="189" w:lineRule="auto"/>
              <w:ind w:left="43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679" w:type="dxa"/>
            <w:gridSpan w:val="2"/>
            <w:tcBorders>
              <w:right w:val="single" w:color="000000" w:sz="10" w:space="0"/>
            </w:tcBorders>
            <w:vAlign w:val="top"/>
          </w:tcPr>
          <w:p w14:paraId="3785D8A5">
            <w:pPr>
              <w:pStyle w:val="6"/>
              <w:spacing w:before="173" w:line="220" w:lineRule="auto"/>
              <w:ind w:left="190"/>
              <w:rPr>
                <w:sz w:val="22"/>
                <w:szCs w:val="22"/>
              </w:rPr>
            </w:pPr>
            <w:r>
              <w:rPr>
                <w:spacing w:val="-2"/>
                <w:sz w:val="22"/>
                <w:szCs w:val="22"/>
              </w:rPr>
              <w:t>物资回收单位</w:t>
            </w:r>
          </w:p>
        </w:tc>
        <w:tc>
          <w:tcPr>
            <w:tcW w:w="134" w:type="dxa"/>
            <w:tcBorders>
              <w:top w:val="nil"/>
              <w:left w:val="single" w:color="000000" w:sz="10" w:space="0"/>
              <w:bottom w:val="nil"/>
            </w:tcBorders>
            <w:vAlign w:val="top"/>
          </w:tcPr>
          <w:p w14:paraId="15A286F5">
            <w:pPr>
              <w:rPr>
                <w:rFonts w:ascii="Arial"/>
                <w:sz w:val="21"/>
              </w:rPr>
            </w:pPr>
          </w:p>
        </w:tc>
      </w:tr>
      <w:tr w14:paraId="4CE71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57" w:type="dxa"/>
            <w:vMerge w:val="continue"/>
            <w:tcBorders>
              <w:top w:val="nil"/>
              <w:bottom w:val="nil"/>
            </w:tcBorders>
            <w:vAlign w:val="top"/>
          </w:tcPr>
          <w:p w14:paraId="2A9F8975">
            <w:pPr>
              <w:rPr>
                <w:rFonts w:ascii="Arial"/>
                <w:sz w:val="21"/>
              </w:rPr>
            </w:pPr>
          </w:p>
        </w:tc>
        <w:tc>
          <w:tcPr>
            <w:tcW w:w="129" w:type="dxa"/>
            <w:tcBorders>
              <w:top w:val="nil"/>
              <w:bottom w:val="nil"/>
              <w:right w:val="single" w:color="000000" w:sz="10" w:space="0"/>
            </w:tcBorders>
            <w:vAlign w:val="top"/>
          </w:tcPr>
          <w:p w14:paraId="39F9CE93">
            <w:pPr>
              <w:rPr>
                <w:rFonts w:ascii="Arial"/>
                <w:sz w:val="21"/>
              </w:rPr>
            </w:pPr>
          </w:p>
        </w:tc>
        <w:tc>
          <w:tcPr>
            <w:tcW w:w="1130" w:type="dxa"/>
            <w:gridSpan w:val="2"/>
            <w:tcBorders>
              <w:left w:val="single" w:color="000000" w:sz="10" w:space="0"/>
              <w:bottom w:val="single" w:color="000000" w:sz="10" w:space="0"/>
            </w:tcBorders>
            <w:vAlign w:val="top"/>
          </w:tcPr>
          <w:p w14:paraId="1EF8CB01">
            <w:pPr>
              <w:spacing w:line="244" w:lineRule="auto"/>
              <w:rPr>
                <w:rFonts w:ascii="Arial"/>
                <w:sz w:val="21"/>
              </w:rPr>
            </w:pPr>
          </w:p>
          <w:p w14:paraId="5FEEC3CD">
            <w:pPr>
              <w:pStyle w:val="6"/>
              <w:spacing w:before="72" w:line="221" w:lineRule="auto"/>
              <w:ind w:left="128"/>
              <w:rPr>
                <w:sz w:val="22"/>
                <w:szCs w:val="22"/>
              </w:rPr>
            </w:pPr>
            <w:r>
              <w:rPr>
                <w:spacing w:val="-5"/>
                <w:sz w:val="22"/>
                <w:szCs w:val="22"/>
              </w:rPr>
              <w:t>员工生活</w:t>
            </w:r>
          </w:p>
        </w:tc>
        <w:tc>
          <w:tcPr>
            <w:tcW w:w="1117" w:type="dxa"/>
            <w:gridSpan w:val="2"/>
            <w:tcBorders>
              <w:bottom w:val="single" w:color="000000" w:sz="10" w:space="0"/>
            </w:tcBorders>
            <w:vAlign w:val="top"/>
          </w:tcPr>
          <w:p w14:paraId="1181DD04">
            <w:pPr>
              <w:spacing w:line="286" w:lineRule="auto"/>
              <w:rPr>
                <w:rFonts w:ascii="Arial"/>
                <w:sz w:val="21"/>
              </w:rPr>
            </w:pPr>
          </w:p>
          <w:p w14:paraId="422377C2">
            <w:pPr>
              <w:spacing w:before="63" w:line="193" w:lineRule="auto"/>
              <w:ind w:left="52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814" w:type="dxa"/>
            <w:gridSpan w:val="3"/>
            <w:tcBorders>
              <w:bottom w:val="single" w:color="000000" w:sz="10" w:space="0"/>
            </w:tcBorders>
            <w:vAlign w:val="top"/>
          </w:tcPr>
          <w:p w14:paraId="38039A53">
            <w:pPr>
              <w:spacing w:line="244" w:lineRule="auto"/>
              <w:rPr>
                <w:rFonts w:ascii="Arial"/>
                <w:sz w:val="21"/>
              </w:rPr>
            </w:pPr>
          </w:p>
          <w:p w14:paraId="6A469988">
            <w:pPr>
              <w:pStyle w:val="6"/>
              <w:spacing w:before="72" w:line="221" w:lineRule="auto"/>
              <w:ind w:left="474"/>
              <w:rPr>
                <w:sz w:val="22"/>
                <w:szCs w:val="22"/>
              </w:rPr>
            </w:pPr>
            <w:r>
              <w:rPr>
                <w:spacing w:val="-3"/>
                <w:sz w:val="22"/>
                <w:szCs w:val="22"/>
              </w:rPr>
              <w:t>生活垃圾</w:t>
            </w:r>
          </w:p>
        </w:tc>
        <w:tc>
          <w:tcPr>
            <w:tcW w:w="1434" w:type="dxa"/>
            <w:gridSpan w:val="2"/>
            <w:tcBorders>
              <w:bottom w:val="single" w:color="000000" w:sz="10" w:space="0"/>
            </w:tcBorders>
            <w:vAlign w:val="top"/>
          </w:tcPr>
          <w:p w14:paraId="6E909DD9">
            <w:pPr>
              <w:spacing w:line="290" w:lineRule="auto"/>
              <w:rPr>
                <w:rFonts w:ascii="Arial"/>
                <w:sz w:val="21"/>
              </w:rPr>
            </w:pPr>
          </w:p>
          <w:p w14:paraId="123E7243">
            <w:pPr>
              <w:spacing w:before="63" w:line="189" w:lineRule="auto"/>
              <w:ind w:left="14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900-099-S64</w:t>
            </w:r>
          </w:p>
        </w:tc>
        <w:tc>
          <w:tcPr>
            <w:tcW w:w="1529" w:type="dxa"/>
            <w:gridSpan w:val="2"/>
            <w:tcBorders>
              <w:bottom w:val="single" w:color="000000" w:sz="10" w:space="0"/>
            </w:tcBorders>
            <w:vAlign w:val="top"/>
          </w:tcPr>
          <w:p w14:paraId="64F08BB4">
            <w:pPr>
              <w:spacing w:line="244" w:lineRule="auto"/>
              <w:rPr>
                <w:rFonts w:ascii="Arial"/>
                <w:sz w:val="21"/>
              </w:rPr>
            </w:pPr>
          </w:p>
          <w:p w14:paraId="1657C2F6">
            <w:pPr>
              <w:pStyle w:val="6"/>
              <w:spacing w:before="72" w:line="221" w:lineRule="auto"/>
              <w:ind w:left="322"/>
              <w:rPr>
                <w:sz w:val="22"/>
                <w:szCs w:val="22"/>
              </w:rPr>
            </w:pPr>
            <w:r>
              <w:rPr>
                <w:spacing w:val="-3"/>
                <w:sz w:val="22"/>
                <w:szCs w:val="22"/>
              </w:rPr>
              <w:t>生活垃圾</w:t>
            </w:r>
          </w:p>
        </w:tc>
        <w:tc>
          <w:tcPr>
            <w:tcW w:w="1081" w:type="dxa"/>
            <w:gridSpan w:val="2"/>
            <w:tcBorders>
              <w:bottom w:val="single" w:color="000000" w:sz="10" w:space="0"/>
            </w:tcBorders>
            <w:vAlign w:val="top"/>
          </w:tcPr>
          <w:p w14:paraId="29C3EADF">
            <w:pPr>
              <w:spacing w:line="290" w:lineRule="auto"/>
              <w:rPr>
                <w:rFonts w:ascii="Arial"/>
                <w:sz w:val="21"/>
              </w:rPr>
            </w:pPr>
          </w:p>
          <w:p w14:paraId="03E0715F">
            <w:pPr>
              <w:spacing w:before="64" w:line="189" w:lineRule="auto"/>
              <w:ind w:left="34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4.25</w:t>
            </w:r>
          </w:p>
        </w:tc>
        <w:tc>
          <w:tcPr>
            <w:tcW w:w="1349" w:type="dxa"/>
            <w:gridSpan w:val="2"/>
            <w:tcBorders>
              <w:bottom w:val="single" w:color="000000" w:sz="10" w:space="0"/>
            </w:tcBorders>
            <w:vAlign w:val="top"/>
          </w:tcPr>
          <w:p w14:paraId="268B8D1F">
            <w:pPr>
              <w:pStyle w:val="6"/>
              <w:spacing w:before="32" w:line="220" w:lineRule="auto"/>
              <w:ind w:left="144"/>
              <w:rPr>
                <w:sz w:val="22"/>
                <w:szCs w:val="22"/>
              </w:rPr>
            </w:pPr>
            <w:r>
              <w:rPr>
                <w:spacing w:val="-3"/>
                <w:sz w:val="22"/>
                <w:szCs w:val="22"/>
              </w:rPr>
              <w:t>收集后交由</w:t>
            </w:r>
          </w:p>
          <w:p w14:paraId="1BE86AC2">
            <w:pPr>
              <w:pStyle w:val="6"/>
              <w:spacing w:before="23" w:line="220" w:lineRule="auto"/>
              <w:ind w:left="136"/>
              <w:rPr>
                <w:sz w:val="22"/>
                <w:szCs w:val="22"/>
              </w:rPr>
            </w:pPr>
            <w:r>
              <w:rPr>
                <w:spacing w:val="-2"/>
                <w:sz w:val="22"/>
                <w:szCs w:val="22"/>
              </w:rPr>
              <w:t>环卫部门统</w:t>
            </w:r>
          </w:p>
          <w:p w14:paraId="65EB7176">
            <w:pPr>
              <w:pStyle w:val="6"/>
              <w:spacing w:before="23" w:line="215" w:lineRule="auto"/>
              <w:ind w:left="140"/>
              <w:rPr>
                <w:sz w:val="22"/>
                <w:szCs w:val="22"/>
              </w:rPr>
            </w:pPr>
            <w:r>
              <w:rPr>
                <w:spacing w:val="-3"/>
                <w:sz w:val="22"/>
                <w:szCs w:val="22"/>
              </w:rPr>
              <w:t>一清运处理</w:t>
            </w:r>
          </w:p>
        </w:tc>
        <w:tc>
          <w:tcPr>
            <w:tcW w:w="1079" w:type="dxa"/>
            <w:gridSpan w:val="3"/>
            <w:tcBorders>
              <w:bottom w:val="single" w:color="000000" w:sz="10" w:space="0"/>
            </w:tcBorders>
            <w:vAlign w:val="top"/>
          </w:tcPr>
          <w:p w14:paraId="53A6826F">
            <w:pPr>
              <w:spacing w:line="290" w:lineRule="auto"/>
              <w:rPr>
                <w:rFonts w:ascii="Arial"/>
                <w:sz w:val="21"/>
              </w:rPr>
            </w:pPr>
          </w:p>
          <w:p w14:paraId="3C8AA798">
            <w:pPr>
              <w:spacing w:before="64" w:line="189" w:lineRule="auto"/>
              <w:ind w:left="35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4.25</w:t>
            </w:r>
          </w:p>
        </w:tc>
        <w:tc>
          <w:tcPr>
            <w:tcW w:w="1679" w:type="dxa"/>
            <w:gridSpan w:val="2"/>
            <w:tcBorders>
              <w:bottom w:val="single" w:color="000000" w:sz="10" w:space="0"/>
              <w:right w:val="single" w:color="000000" w:sz="10" w:space="0"/>
            </w:tcBorders>
            <w:vAlign w:val="top"/>
          </w:tcPr>
          <w:p w14:paraId="17835C0E">
            <w:pPr>
              <w:spacing w:line="244" w:lineRule="auto"/>
              <w:rPr>
                <w:rFonts w:ascii="Arial"/>
                <w:sz w:val="21"/>
              </w:rPr>
            </w:pPr>
          </w:p>
          <w:p w14:paraId="036C3262">
            <w:pPr>
              <w:pStyle w:val="6"/>
              <w:spacing w:before="72" w:line="220" w:lineRule="auto"/>
              <w:ind w:left="411"/>
              <w:rPr>
                <w:sz w:val="22"/>
                <w:szCs w:val="22"/>
              </w:rPr>
            </w:pPr>
            <w:r>
              <w:rPr>
                <w:spacing w:val="-2"/>
                <w:sz w:val="22"/>
                <w:szCs w:val="22"/>
              </w:rPr>
              <w:t>环卫部门</w:t>
            </w:r>
          </w:p>
        </w:tc>
        <w:tc>
          <w:tcPr>
            <w:tcW w:w="134" w:type="dxa"/>
            <w:tcBorders>
              <w:top w:val="nil"/>
              <w:left w:val="single" w:color="000000" w:sz="10" w:space="0"/>
              <w:bottom w:val="nil"/>
            </w:tcBorders>
            <w:vAlign w:val="top"/>
          </w:tcPr>
          <w:p w14:paraId="00862F8C">
            <w:pPr>
              <w:rPr>
                <w:rFonts w:ascii="Arial"/>
                <w:sz w:val="21"/>
              </w:rPr>
            </w:pPr>
          </w:p>
        </w:tc>
      </w:tr>
      <w:tr w14:paraId="439DF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57" w:type="dxa"/>
            <w:vMerge w:val="continue"/>
            <w:tcBorders>
              <w:top w:val="nil"/>
              <w:bottom w:val="nil"/>
            </w:tcBorders>
            <w:vAlign w:val="top"/>
          </w:tcPr>
          <w:p w14:paraId="67A31BB9">
            <w:pPr>
              <w:rPr>
                <w:rFonts w:ascii="Arial"/>
                <w:sz w:val="21"/>
              </w:rPr>
            </w:pPr>
          </w:p>
        </w:tc>
        <w:tc>
          <w:tcPr>
            <w:tcW w:w="12475" w:type="dxa"/>
            <w:gridSpan w:val="22"/>
            <w:tcBorders>
              <w:top w:val="single" w:color="000000" w:sz="10" w:space="0"/>
              <w:bottom w:val="single" w:color="000000" w:sz="10" w:space="0"/>
            </w:tcBorders>
            <w:vAlign w:val="top"/>
          </w:tcPr>
          <w:p w14:paraId="2F58F92C">
            <w:pPr>
              <w:spacing w:line="256" w:lineRule="auto"/>
              <w:rPr>
                <w:rFonts w:ascii="Arial"/>
                <w:sz w:val="21"/>
              </w:rPr>
            </w:pPr>
          </w:p>
          <w:p w14:paraId="1CCC200F">
            <w:pPr>
              <w:spacing w:line="257" w:lineRule="auto"/>
              <w:rPr>
                <w:rFonts w:ascii="Arial"/>
                <w:sz w:val="21"/>
              </w:rPr>
            </w:pPr>
          </w:p>
          <w:p w14:paraId="3894C033">
            <w:pPr>
              <w:pStyle w:val="6"/>
              <w:spacing w:before="81" w:line="225" w:lineRule="auto"/>
              <w:ind w:left="4046"/>
            </w:pPr>
            <w:r>
              <w:rPr>
                <w:b/>
                <w:bCs/>
                <w:spacing w:val="5"/>
              </w:rPr>
              <w:t>表</w:t>
            </w:r>
            <w:r>
              <w:rPr>
                <w:spacing w:val="-44"/>
              </w:rPr>
              <w:t xml:space="preserve"> </w:t>
            </w:r>
            <w:r>
              <w:rPr>
                <w:rFonts w:ascii="Times New Roman" w:hAnsi="Times New Roman" w:eastAsia="Times New Roman" w:cs="Times New Roman"/>
                <w:b/>
                <w:bCs/>
                <w:spacing w:val="5"/>
              </w:rPr>
              <w:t xml:space="preserve">4.2-22    </w:t>
            </w:r>
            <w:r>
              <w:rPr>
                <w:b/>
                <w:bCs/>
                <w:spacing w:val="5"/>
              </w:rPr>
              <w:t>本项目危险废物产排情况表</w:t>
            </w:r>
          </w:p>
        </w:tc>
      </w:tr>
      <w:tr w14:paraId="0171D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757" w:type="dxa"/>
            <w:vMerge w:val="continue"/>
            <w:tcBorders>
              <w:top w:val="nil"/>
              <w:bottom w:val="nil"/>
            </w:tcBorders>
            <w:vAlign w:val="top"/>
          </w:tcPr>
          <w:p w14:paraId="2A6EC034">
            <w:pPr>
              <w:rPr>
                <w:rFonts w:ascii="Arial"/>
                <w:sz w:val="21"/>
              </w:rPr>
            </w:pPr>
          </w:p>
        </w:tc>
        <w:tc>
          <w:tcPr>
            <w:tcW w:w="129" w:type="dxa"/>
            <w:tcBorders>
              <w:top w:val="nil"/>
              <w:bottom w:val="nil"/>
              <w:right w:val="single" w:color="000000" w:sz="10" w:space="0"/>
            </w:tcBorders>
            <w:vAlign w:val="top"/>
          </w:tcPr>
          <w:p w14:paraId="5C27EBF9">
            <w:pPr>
              <w:rPr>
                <w:rFonts w:ascii="Arial"/>
                <w:sz w:val="21"/>
              </w:rPr>
            </w:pPr>
          </w:p>
        </w:tc>
        <w:tc>
          <w:tcPr>
            <w:tcW w:w="447" w:type="dxa"/>
            <w:vMerge w:val="restart"/>
            <w:tcBorders>
              <w:top w:val="single" w:color="000000" w:sz="10" w:space="0"/>
              <w:left w:val="single" w:color="000000" w:sz="10" w:space="0"/>
              <w:bottom w:val="nil"/>
            </w:tcBorders>
            <w:textDirection w:val="tbRlV"/>
            <w:vAlign w:val="top"/>
          </w:tcPr>
          <w:p w14:paraId="297A7FC8">
            <w:pPr>
              <w:pStyle w:val="6"/>
              <w:spacing w:before="111" w:line="211" w:lineRule="auto"/>
              <w:ind w:left="312"/>
              <w:rPr>
                <w:sz w:val="22"/>
                <w:szCs w:val="22"/>
              </w:rPr>
            </w:pPr>
            <w:r>
              <w:rPr>
                <w:spacing w:val="33"/>
                <w:sz w:val="22"/>
                <w:szCs w:val="22"/>
              </w:rPr>
              <w:t>序号</w:t>
            </w:r>
          </w:p>
        </w:tc>
        <w:tc>
          <w:tcPr>
            <w:tcW w:w="1140" w:type="dxa"/>
            <w:gridSpan w:val="2"/>
            <w:vMerge w:val="restart"/>
            <w:tcBorders>
              <w:top w:val="single" w:color="000000" w:sz="10" w:space="0"/>
              <w:bottom w:val="nil"/>
            </w:tcBorders>
            <w:vAlign w:val="top"/>
          </w:tcPr>
          <w:p w14:paraId="6623B7B4">
            <w:pPr>
              <w:pStyle w:val="6"/>
              <w:spacing w:before="311" w:line="243" w:lineRule="auto"/>
              <w:ind w:left="356" w:right="128" w:hanging="220"/>
              <w:rPr>
                <w:sz w:val="22"/>
                <w:szCs w:val="22"/>
              </w:rPr>
            </w:pPr>
            <w:r>
              <w:rPr>
                <w:spacing w:val="-3"/>
                <w:sz w:val="22"/>
                <w:szCs w:val="22"/>
              </w:rPr>
              <w:t>危险废物</w:t>
            </w:r>
            <w:r>
              <w:rPr>
                <w:spacing w:val="-5"/>
                <w:sz w:val="22"/>
                <w:szCs w:val="22"/>
              </w:rPr>
              <w:t>名称</w:t>
            </w:r>
          </w:p>
        </w:tc>
        <w:tc>
          <w:tcPr>
            <w:tcW w:w="885" w:type="dxa"/>
            <w:gridSpan w:val="2"/>
            <w:vMerge w:val="restart"/>
            <w:tcBorders>
              <w:top w:val="single" w:color="000000" w:sz="10" w:space="0"/>
              <w:bottom w:val="nil"/>
            </w:tcBorders>
            <w:vAlign w:val="top"/>
          </w:tcPr>
          <w:p w14:paraId="7353B7DB">
            <w:pPr>
              <w:pStyle w:val="6"/>
              <w:spacing w:before="311" w:line="242" w:lineRule="auto"/>
              <w:ind w:left="117" w:right="111" w:firstLine="2"/>
              <w:rPr>
                <w:sz w:val="22"/>
                <w:szCs w:val="22"/>
              </w:rPr>
            </w:pPr>
            <w:r>
              <w:rPr>
                <w:spacing w:val="-4"/>
                <w:sz w:val="22"/>
                <w:szCs w:val="22"/>
              </w:rPr>
              <w:t>危险废</w:t>
            </w:r>
            <w:r>
              <w:rPr>
                <w:spacing w:val="-3"/>
                <w:sz w:val="22"/>
                <w:szCs w:val="22"/>
              </w:rPr>
              <w:t>物类别</w:t>
            </w:r>
          </w:p>
        </w:tc>
        <w:tc>
          <w:tcPr>
            <w:tcW w:w="959" w:type="dxa"/>
            <w:vMerge w:val="restart"/>
            <w:tcBorders>
              <w:top w:val="single" w:color="000000" w:sz="10" w:space="0"/>
              <w:bottom w:val="nil"/>
            </w:tcBorders>
            <w:vAlign w:val="top"/>
          </w:tcPr>
          <w:p w14:paraId="12C43319">
            <w:pPr>
              <w:pStyle w:val="6"/>
              <w:spacing w:before="311" w:line="242" w:lineRule="auto"/>
              <w:ind w:left="153" w:right="148" w:firstLine="2"/>
              <w:rPr>
                <w:sz w:val="22"/>
                <w:szCs w:val="22"/>
              </w:rPr>
            </w:pPr>
            <w:r>
              <w:rPr>
                <w:spacing w:val="-4"/>
                <w:sz w:val="22"/>
                <w:szCs w:val="22"/>
              </w:rPr>
              <w:t>危险废</w:t>
            </w:r>
            <w:r>
              <w:rPr>
                <w:spacing w:val="-3"/>
                <w:sz w:val="22"/>
                <w:szCs w:val="22"/>
              </w:rPr>
              <w:t>物代码</w:t>
            </w:r>
          </w:p>
        </w:tc>
        <w:tc>
          <w:tcPr>
            <w:tcW w:w="3116" w:type="dxa"/>
            <w:gridSpan w:val="4"/>
            <w:tcBorders>
              <w:top w:val="single" w:color="000000" w:sz="10" w:space="0"/>
            </w:tcBorders>
            <w:vAlign w:val="top"/>
          </w:tcPr>
          <w:p w14:paraId="42D72425">
            <w:pPr>
              <w:pStyle w:val="6"/>
              <w:spacing w:before="163" w:line="220" w:lineRule="auto"/>
              <w:ind w:left="908"/>
              <w:rPr>
                <w:sz w:val="22"/>
                <w:szCs w:val="22"/>
              </w:rPr>
            </w:pPr>
            <w:r>
              <w:rPr>
                <w:spacing w:val="-1"/>
                <w:sz w:val="22"/>
                <w:szCs w:val="22"/>
              </w:rPr>
              <w:t>产生量（</w:t>
            </w:r>
            <w:r>
              <w:rPr>
                <w:rFonts w:ascii="Times New Roman" w:hAnsi="Times New Roman" w:eastAsia="Times New Roman" w:cs="Times New Roman"/>
                <w:spacing w:val="-1"/>
                <w:sz w:val="22"/>
                <w:szCs w:val="22"/>
              </w:rPr>
              <w:t>t/a</w:t>
            </w:r>
            <w:r>
              <w:rPr>
                <w:spacing w:val="-1"/>
                <w:sz w:val="22"/>
                <w:szCs w:val="22"/>
              </w:rPr>
              <w:t>）</w:t>
            </w:r>
          </w:p>
        </w:tc>
        <w:tc>
          <w:tcPr>
            <w:tcW w:w="878" w:type="dxa"/>
            <w:gridSpan w:val="2"/>
            <w:vMerge w:val="restart"/>
            <w:tcBorders>
              <w:top w:val="single" w:color="000000" w:sz="10" w:space="0"/>
              <w:bottom w:val="nil"/>
            </w:tcBorders>
            <w:vAlign w:val="top"/>
          </w:tcPr>
          <w:p w14:paraId="269DC780">
            <w:pPr>
              <w:pStyle w:val="6"/>
              <w:spacing w:before="168" w:line="220" w:lineRule="auto"/>
              <w:ind w:left="127"/>
              <w:rPr>
                <w:sz w:val="22"/>
                <w:szCs w:val="22"/>
              </w:rPr>
            </w:pPr>
            <w:r>
              <w:rPr>
                <w:spacing w:val="-3"/>
                <w:sz w:val="22"/>
                <w:szCs w:val="22"/>
              </w:rPr>
              <w:t>产生工</w:t>
            </w:r>
          </w:p>
          <w:p w14:paraId="3509065F">
            <w:pPr>
              <w:pStyle w:val="6"/>
              <w:spacing w:before="22" w:line="245" w:lineRule="auto"/>
              <w:ind w:left="345" w:right="93" w:hanging="219"/>
              <w:rPr>
                <w:sz w:val="22"/>
                <w:szCs w:val="22"/>
              </w:rPr>
            </w:pPr>
            <w:r>
              <w:rPr>
                <w:spacing w:val="-3"/>
                <w:sz w:val="22"/>
                <w:szCs w:val="22"/>
              </w:rPr>
              <w:t>序及装</w:t>
            </w:r>
            <w:r>
              <w:rPr>
                <w:sz w:val="22"/>
                <w:szCs w:val="22"/>
              </w:rPr>
              <w:t>置</w:t>
            </w:r>
          </w:p>
        </w:tc>
        <w:tc>
          <w:tcPr>
            <w:tcW w:w="680" w:type="dxa"/>
            <w:vMerge w:val="restart"/>
            <w:tcBorders>
              <w:top w:val="single" w:color="000000" w:sz="10" w:space="0"/>
              <w:bottom w:val="nil"/>
            </w:tcBorders>
            <w:vAlign w:val="top"/>
          </w:tcPr>
          <w:p w14:paraId="2C2A2914">
            <w:pPr>
              <w:spacing w:line="380" w:lineRule="auto"/>
              <w:rPr>
                <w:rFonts w:ascii="Arial"/>
                <w:sz w:val="21"/>
              </w:rPr>
            </w:pPr>
          </w:p>
          <w:p w14:paraId="104B333C">
            <w:pPr>
              <w:pStyle w:val="6"/>
              <w:spacing w:before="71" w:line="222" w:lineRule="auto"/>
              <w:ind w:left="133"/>
              <w:rPr>
                <w:sz w:val="22"/>
                <w:szCs w:val="22"/>
              </w:rPr>
            </w:pPr>
            <w:r>
              <w:rPr>
                <w:spacing w:val="-5"/>
                <w:sz w:val="22"/>
                <w:szCs w:val="22"/>
              </w:rPr>
              <w:t>形态</w:t>
            </w:r>
          </w:p>
        </w:tc>
        <w:tc>
          <w:tcPr>
            <w:tcW w:w="803" w:type="dxa"/>
            <w:vMerge w:val="restart"/>
            <w:tcBorders>
              <w:top w:val="single" w:color="000000" w:sz="10" w:space="0"/>
              <w:bottom w:val="nil"/>
            </w:tcBorders>
            <w:vAlign w:val="top"/>
          </w:tcPr>
          <w:p w14:paraId="046E2F35">
            <w:pPr>
              <w:pStyle w:val="6"/>
              <w:spacing w:before="312" w:line="242" w:lineRule="auto"/>
              <w:ind w:left="186" w:right="180"/>
              <w:rPr>
                <w:sz w:val="22"/>
                <w:szCs w:val="22"/>
              </w:rPr>
            </w:pPr>
            <w:r>
              <w:rPr>
                <w:spacing w:val="-5"/>
                <w:sz w:val="22"/>
                <w:szCs w:val="22"/>
              </w:rPr>
              <w:t>主要成分</w:t>
            </w:r>
          </w:p>
        </w:tc>
        <w:tc>
          <w:tcPr>
            <w:tcW w:w="795" w:type="dxa"/>
            <w:gridSpan w:val="2"/>
            <w:vMerge w:val="restart"/>
            <w:tcBorders>
              <w:top w:val="single" w:color="000000" w:sz="10" w:space="0"/>
              <w:bottom w:val="nil"/>
            </w:tcBorders>
            <w:vAlign w:val="top"/>
          </w:tcPr>
          <w:p w14:paraId="5F28A000">
            <w:pPr>
              <w:pStyle w:val="6"/>
              <w:spacing w:before="312" w:line="242" w:lineRule="auto"/>
              <w:ind w:left="181" w:right="175"/>
              <w:rPr>
                <w:sz w:val="22"/>
                <w:szCs w:val="22"/>
              </w:rPr>
            </w:pPr>
            <w:r>
              <w:rPr>
                <w:spacing w:val="-4"/>
                <w:sz w:val="22"/>
                <w:szCs w:val="22"/>
              </w:rPr>
              <w:t>有害</w:t>
            </w:r>
            <w:r>
              <w:rPr>
                <w:spacing w:val="-5"/>
                <w:sz w:val="22"/>
                <w:szCs w:val="22"/>
              </w:rPr>
              <w:t>成分</w:t>
            </w:r>
          </w:p>
        </w:tc>
        <w:tc>
          <w:tcPr>
            <w:tcW w:w="780" w:type="dxa"/>
            <w:vMerge w:val="restart"/>
            <w:tcBorders>
              <w:top w:val="single" w:color="000000" w:sz="10" w:space="0"/>
              <w:bottom w:val="nil"/>
            </w:tcBorders>
            <w:vAlign w:val="top"/>
          </w:tcPr>
          <w:p w14:paraId="6D3E2C7F">
            <w:pPr>
              <w:pStyle w:val="6"/>
              <w:spacing w:before="312" w:line="242" w:lineRule="auto"/>
              <w:ind w:left="173" w:right="168"/>
              <w:rPr>
                <w:sz w:val="22"/>
                <w:szCs w:val="22"/>
              </w:rPr>
            </w:pPr>
            <w:r>
              <w:rPr>
                <w:spacing w:val="-4"/>
                <w:sz w:val="22"/>
                <w:szCs w:val="22"/>
              </w:rPr>
              <w:t>产废周期</w:t>
            </w:r>
          </w:p>
        </w:tc>
        <w:tc>
          <w:tcPr>
            <w:tcW w:w="724" w:type="dxa"/>
            <w:gridSpan w:val="2"/>
            <w:vMerge w:val="restart"/>
            <w:tcBorders>
              <w:top w:val="single" w:color="000000" w:sz="10" w:space="0"/>
              <w:bottom w:val="nil"/>
            </w:tcBorders>
            <w:vAlign w:val="top"/>
          </w:tcPr>
          <w:p w14:paraId="7D7829FA">
            <w:pPr>
              <w:pStyle w:val="6"/>
              <w:spacing w:before="311" w:line="242" w:lineRule="auto"/>
              <w:ind w:left="113" w:right="172" w:firstLine="2"/>
              <w:rPr>
                <w:sz w:val="22"/>
                <w:szCs w:val="22"/>
              </w:rPr>
            </w:pPr>
            <w:r>
              <w:rPr>
                <w:spacing w:val="-5"/>
                <w:sz w:val="22"/>
                <w:szCs w:val="22"/>
              </w:rPr>
              <w:t>危险</w:t>
            </w:r>
            <w:r>
              <w:rPr>
                <w:spacing w:val="-4"/>
                <w:sz w:val="22"/>
                <w:szCs w:val="22"/>
              </w:rPr>
              <w:t>特性</w:t>
            </w:r>
          </w:p>
        </w:tc>
        <w:tc>
          <w:tcPr>
            <w:tcW w:w="1005" w:type="dxa"/>
            <w:vMerge w:val="restart"/>
            <w:tcBorders>
              <w:top w:val="single" w:color="000000" w:sz="10" w:space="0"/>
              <w:bottom w:val="nil"/>
              <w:right w:val="single" w:color="000000" w:sz="10" w:space="0"/>
            </w:tcBorders>
            <w:vAlign w:val="top"/>
          </w:tcPr>
          <w:p w14:paraId="5F123475">
            <w:pPr>
              <w:pStyle w:val="6"/>
              <w:spacing w:before="312" w:line="242" w:lineRule="auto"/>
              <w:ind w:left="116" w:right="92" w:hanging="3"/>
              <w:rPr>
                <w:sz w:val="22"/>
                <w:szCs w:val="22"/>
              </w:rPr>
            </w:pPr>
            <w:r>
              <w:rPr>
                <w:spacing w:val="-15"/>
                <w:sz w:val="22"/>
                <w:szCs w:val="22"/>
              </w:rPr>
              <w:t>污</w:t>
            </w:r>
            <w:r>
              <w:rPr>
                <w:spacing w:val="-29"/>
                <w:sz w:val="22"/>
                <w:szCs w:val="22"/>
              </w:rPr>
              <w:t xml:space="preserve"> </w:t>
            </w:r>
            <w:r>
              <w:rPr>
                <w:spacing w:val="-15"/>
                <w:sz w:val="22"/>
                <w:szCs w:val="22"/>
              </w:rPr>
              <w:t>染</w:t>
            </w:r>
            <w:r>
              <w:rPr>
                <w:spacing w:val="-23"/>
                <w:sz w:val="22"/>
                <w:szCs w:val="22"/>
              </w:rPr>
              <w:t xml:space="preserve"> </w:t>
            </w:r>
            <w:r>
              <w:rPr>
                <w:spacing w:val="-15"/>
                <w:sz w:val="22"/>
                <w:szCs w:val="22"/>
              </w:rPr>
              <w:t>防</w:t>
            </w:r>
            <w:r>
              <w:rPr>
                <w:spacing w:val="-5"/>
                <w:sz w:val="22"/>
                <w:szCs w:val="22"/>
              </w:rPr>
              <w:t>治措施</w:t>
            </w:r>
          </w:p>
        </w:tc>
        <w:tc>
          <w:tcPr>
            <w:tcW w:w="134" w:type="dxa"/>
            <w:tcBorders>
              <w:top w:val="nil"/>
              <w:left w:val="single" w:color="000000" w:sz="10" w:space="0"/>
              <w:bottom w:val="nil"/>
            </w:tcBorders>
            <w:vAlign w:val="top"/>
          </w:tcPr>
          <w:p w14:paraId="04E719DA">
            <w:pPr>
              <w:rPr>
                <w:rFonts w:ascii="Arial"/>
                <w:sz w:val="21"/>
              </w:rPr>
            </w:pPr>
          </w:p>
        </w:tc>
      </w:tr>
      <w:tr w14:paraId="5001B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57" w:type="dxa"/>
            <w:vMerge w:val="continue"/>
            <w:tcBorders>
              <w:top w:val="nil"/>
              <w:bottom w:val="nil"/>
            </w:tcBorders>
            <w:vAlign w:val="top"/>
          </w:tcPr>
          <w:p w14:paraId="51264B59">
            <w:pPr>
              <w:rPr>
                <w:rFonts w:ascii="Arial"/>
                <w:sz w:val="21"/>
              </w:rPr>
            </w:pPr>
          </w:p>
        </w:tc>
        <w:tc>
          <w:tcPr>
            <w:tcW w:w="129" w:type="dxa"/>
            <w:tcBorders>
              <w:top w:val="nil"/>
              <w:bottom w:val="nil"/>
              <w:right w:val="single" w:color="000000" w:sz="10" w:space="0"/>
            </w:tcBorders>
            <w:vAlign w:val="top"/>
          </w:tcPr>
          <w:p w14:paraId="59F4630E">
            <w:pPr>
              <w:rPr>
                <w:rFonts w:ascii="Arial"/>
                <w:sz w:val="21"/>
              </w:rPr>
            </w:pPr>
          </w:p>
        </w:tc>
        <w:tc>
          <w:tcPr>
            <w:tcW w:w="447" w:type="dxa"/>
            <w:vMerge w:val="continue"/>
            <w:tcBorders>
              <w:top w:val="nil"/>
              <w:left w:val="single" w:color="000000" w:sz="10" w:space="0"/>
            </w:tcBorders>
            <w:textDirection w:val="tbRlV"/>
            <w:vAlign w:val="top"/>
          </w:tcPr>
          <w:p w14:paraId="2956156E">
            <w:pPr>
              <w:rPr>
                <w:rFonts w:ascii="Arial"/>
                <w:sz w:val="21"/>
              </w:rPr>
            </w:pPr>
          </w:p>
        </w:tc>
        <w:tc>
          <w:tcPr>
            <w:tcW w:w="1140" w:type="dxa"/>
            <w:gridSpan w:val="2"/>
            <w:vMerge w:val="continue"/>
            <w:tcBorders>
              <w:top w:val="nil"/>
            </w:tcBorders>
            <w:vAlign w:val="top"/>
          </w:tcPr>
          <w:p w14:paraId="30CA16CA">
            <w:pPr>
              <w:rPr>
                <w:rFonts w:ascii="Arial"/>
                <w:sz w:val="21"/>
              </w:rPr>
            </w:pPr>
          </w:p>
        </w:tc>
        <w:tc>
          <w:tcPr>
            <w:tcW w:w="885" w:type="dxa"/>
            <w:gridSpan w:val="2"/>
            <w:vMerge w:val="continue"/>
            <w:tcBorders>
              <w:top w:val="nil"/>
            </w:tcBorders>
            <w:vAlign w:val="top"/>
          </w:tcPr>
          <w:p w14:paraId="3A5957A2">
            <w:pPr>
              <w:rPr>
                <w:rFonts w:ascii="Arial"/>
                <w:sz w:val="21"/>
              </w:rPr>
            </w:pPr>
          </w:p>
        </w:tc>
        <w:tc>
          <w:tcPr>
            <w:tcW w:w="959" w:type="dxa"/>
            <w:vMerge w:val="continue"/>
            <w:tcBorders>
              <w:top w:val="nil"/>
            </w:tcBorders>
            <w:vAlign w:val="top"/>
          </w:tcPr>
          <w:p w14:paraId="530096FC">
            <w:pPr>
              <w:rPr>
                <w:rFonts w:ascii="Arial"/>
                <w:sz w:val="21"/>
              </w:rPr>
            </w:pPr>
          </w:p>
        </w:tc>
        <w:tc>
          <w:tcPr>
            <w:tcW w:w="964" w:type="dxa"/>
            <w:gridSpan w:val="2"/>
            <w:vAlign w:val="top"/>
          </w:tcPr>
          <w:p w14:paraId="2D607645">
            <w:pPr>
              <w:pStyle w:val="6"/>
              <w:spacing w:before="60" w:line="221" w:lineRule="auto"/>
              <w:ind w:left="269"/>
              <w:rPr>
                <w:sz w:val="22"/>
                <w:szCs w:val="22"/>
              </w:rPr>
            </w:pPr>
            <w:r>
              <w:rPr>
                <w:spacing w:val="-5"/>
                <w:sz w:val="22"/>
                <w:szCs w:val="22"/>
              </w:rPr>
              <w:t>现有</w:t>
            </w:r>
          </w:p>
          <w:p w14:paraId="28E3C049">
            <w:pPr>
              <w:pStyle w:val="6"/>
              <w:spacing w:before="22" w:line="206" w:lineRule="auto"/>
              <w:ind w:left="271"/>
              <w:rPr>
                <w:sz w:val="22"/>
                <w:szCs w:val="22"/>
              </w:rPr>
            </w:pPr>
            <w:r>
              <w:rPr>
                <w:spacing w:val="-6"/>
                <w:sz w:val="22"/>
                <w:szCs w:val="22"/>
              </w:rPr>
              <w:t>项目</w:t>
            </w:r>
          </w:p>
        </w:tc>
        <w:tc>
          <w:tcPr>
            <w:tcW w:w="1100" w:type="dxa"/>
            <w:vAlign w:val="top"/>
          </w:tcPr>
          <w:p w14:paraId="36A126DF">
            <w:pPr>
              <w:pStyle w:val="6"/>
              <w:spacing w:before="202" w:line="219" w:lineRule="auto"/>
              <w:ind w:left="233"/>
              <w:rPr>
                <w:sz w:val="22"/>
                <w:szCs w:val="22"/>
              </w:rPr>
            </w:pPr>
            <w:r>
              <w:rPr>
                <w:spacing w:val="-3"/>
                <w:sz w:val="22"/>
                <w:szCs w:val="22"/>
              </w:rPr>
              <w:t>本项目</w:t>
            </w:r>
          </w:p>
        </w:tc>
        <w:tc>
          <w:tcPr>
            <w:tcW w:w="1052" w:type="dxa"/>
            <w:vAlign w:val="top"/>
          </w:tcPr>
          <w:p w14:paraId="1B32D85C">
            <w:pPr>
              <w:pStyle w:val="6"/>
              <w:spacing w:before="201" w:line="221" w:lineRule="auto"/>
              <w:ind w:left="325"/>
              <w:rPr>
                <w:sz w:val="22"/>
                <w:szCs w:val="22"/>
              </w:rPr>
            </w:pPr>
            <w:r>
              <w:rPr>
                <w:spacing w:val="-4"/>
                <w:sz w:val="22"/>
                <w:szCs w:val="22"/>
              </w:rPr>
              <w:t>全厂</w:t>
            </w:r>
          </w:p>
        </w:tc>
        <w:tc>
          <w:tcPr>
            <w:tcW w:w="878" w:type="dxa"/>
            <w:gridSpan w:val="2"/>
            <w:vMerge w:val="continue"/>
            <w:tcBorders>
              <w:top w:val="nil"/>
            </w:tcBorders>
            <w:vAlign w:val="top"/>
          </w:tcPr>
          <w:p w14:paraId="3A62FF86">
            <w:pPr>
              <w:rPr>
                <w:rFonts w:ascii="Arial"/>
                <w:sz w:val="21"/>
              </w:rPr>
            </w:pPr>
          </w:p>
        </w:tc>
        <w:tc>
          <w:tcPr>
            <w:tcW w:w="680" w:type="dxa"/>
            <w:vMerge w:val="continue"/>
            <w:tcBorders>
              <w:top w:val="nil"/>
            </w:tcBorders>
            <w:vAlign w:val="top"/>
          </w:tcPr>
          <w:p w14:paraId="79698D14">
            <w:pPr>
              <w:rPr>
                <w:rFonts w:ascii="Arial"/>
                <w:sz w:val="21"/>
              </w:rPr>
            </w:pPr>
          </w:p>
        </w:tc>
        <w:tc>
          <w:tcPr>
            <w:tcW w:w="803" w:type="dxa"/>
            <w:vMerge w:val="continue"/>
            <w:tcBorders>
              <w:top w:val="nil"/>
            </w:tcBorders>
            <w:vAlign w:val="top"/>
          </w:tcPr>
          <w:p w14:paraId="78A28B9A">
            <w:pPr>
              <w:rPr>
                <w:rFonts w:ascii="Arial"/>
                <w:sz w:val="21"/>
              </w:rPr>
            </w:pPr>
          </w:p>
        </w:tc>
        <w:tc>
          <w:tcPr>
            <w:tcW w:w="795" w:type="dxa"/>
            <w:gridSpan w:val="2"/>
            <w:vMerge w:val="continue"/>
            <w:tcBorders>
              <w:top w:val="nil"/>
            </w:tcBorders>
            <w:vAlign w:val="top"/>
          </w:tcPr>
          <w:p w14:paraId="7F6CBF53">
            <w:pPr>
              <w:rPr>
                <w:rFonts w:ascii="Arial"/>
                <w:sz w:val="21"/>
              </w:rPr>
            </w:pPr>
          </w:p>
        </w:tc>
        <w:tc>
          <w:tcPr>
            <w:tcW w:w="780" w:type="dxa"/>
            <w:vMerge w:val="continue"/>
            <w:tcBorders>
              <w:top w:val="nil"/>
            </w:tcBorders>
            <w:vAlign w:val="top"/>
          </w:tcPr>
          <w:p w14:paraId="799BC017">
            <w:pPr>
              <w:rPr>
                <w:rFonts w:ascii="Arial"/>
                <w:sz w:val="21"/>
              </w:rPr>
            </w:pPr>
          </w:p>
        </w:tc>
        <w:tc>
          <w:tcPr>
            <w:tcW w:w="724" w:type="dxa"/>
            <w:gridSpan w:val="2"/>
            <w:vMerge w:val="continue"/>
            <w:tcBorders>
              <w:top w:val="nil"/>
            </w:tcBorders>
            <w:vAlign w:val="top"/>
          </w:tcPr>
          <w:p w14:paraId="7B264FFC">
            <w:pPr>
              <w:rPr>
                <w:rFonts w:ascii="Arial"/>
                <w:sz w:val="21"/>
              </w:rPr>
            </w:pPr>
          </w:p>
        </w:tc>
        <w:tc>
          <w:tcPr>
            <w:tcW w:w="1005" w:type="dxa"/>
            <w:vMerge w:val="continue"/>
            <w:tcBorders>
              <w:top w:val="nil"/>
              <w:right w:val="single" w:color="000000" w:sz="10" w:space="0"/>
            </w:tcBorders>
            <w:vAlign w:val="top"/>
          </w:tcPr>
          <w:p w14:paraId="3A5E81D1">
            <w:pPr>
              <w:rPr>
                <w:rFonts w:ascii="Arial"/>
                <w:sz w:val="21"/>
              </w:rPr>
            </w:pPr>
          </w:p>
        </w:tc>
        <w:tc>
          <w:tcPr>
            <w:tcW w:w="134" w:type="dxa"/>
            <w:tcBorders>
              <w:top w:val="nil"/>
              <w:left w:val="single" w:color="000000" w:sz="10" w:space="0"/>
              <w:bottom w:val="nil"/>
            </w:tcBorders>
            <w:vAlign w:val="top"/>
          </w:tcPr>
          <w:p w14:paraId="27D9DB9D">
            <w:pPr>
              <w:rPr>
                <w:rFonts w:ascii="Arial"/>
                <w:sz w:val="21"/>
              </w:rPr>
            </w:pPr>
          </w:p>
        </w:tc>
      </w:tr>
      <w:tr w14:paraId="76140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 w:hRule="atLeast"/>
        </w:trPr>
        <w:tc>
          <w:tcPr>
            <w:tcW w:w="757" w:type="dxa"/>
            <w:vMerge w:val="continue"/>
            <w:tcBorders>
              <w:top w:val="nil"/>
              <w:bottom w:val="nil"/>
            </w:tcBorders>
            <w:vAlign w:val="top"/>
          </w:tcPr>
          <w:p w14:paraId="2C818F5D">
            <w:pPr>
              <w:rPr>
                <w:rFonts w:ascii="Arial"/>
                <w:sz w:val="21"/>
              </w:rPr>
            </w:pPr>
          </w:p>
        </w:tc>
        <w:tc>
          <w:tcPr>
            <w:tcW w:w="129" w:type="dxa"/>
            <w:tcBorders>
              <w:top w:val="nil"/>
              <w:bottom w:val="nil"/>
              <w:right w:val="single" w:color="000000" w:sz="10" w:space="0"/>
            </w:tcBorders>
            <w:vAlign w:val="top"/>
          </w:tcPr>
          <w:p w14:paraId="76EE0DD1">
            <w:pPr>
              <w:rPr>
                <w:rFonts w:ascii="Arial"/>
                <w:sz w:val="21"/>
              </w:rPr>
            </w:pPr>
          </w:p>
        </w:tc>
        <w:tc>
          <w:tcPr>
            <w:tcW w:w="447" w:type="dxa"/>
            <w:tcBorders>
              <w:left w:val="single" w:color="000000" w:sz="10" w:space="0"/>
            </w:tcBorders>
            <w:vAlign w:val="top"/>
          </w:tcPr>
          <w:p w14:paraId="2F548E6A">
            <w:pPr>
              <w:spacing w:line="422" w:lineRule="auto"/>
              <w:rPr>
                <w:rFonts w:ascii="Arial"/>
                <w:sz w:val="21"/>
              </w:rPr>
            </w:pPr>
          </w:p>
          <w:p w14:paraId="5BFF266D">
            <w:pPr>
              <w:spacing w:before="63" w:line="189" w:lineRule="auto"/>
              <w:ind w:left="180"/>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140" w:type="dxa"/>
            <w:gridSpan w:val="2"/>
            <w:vAlign w:val="top"/>
          </w:tcPr>
          <w:p w14:paraId="7E8A3187">
            <w:pPr>
              <w:spacing w:line="376" w:lineRule="auto"/>
              <w:rPr>
                <w:rFonts w:ascii="Arial"/>
                <w:sz w:val="21"/>
              </w:rPr>
            </w:pPr>
          </w:p>
          <w:p w14:paraId="5C65E438">
            <w:pPr>
              <w:pStyle w:val="6"/>
              <w:spacing w:before="72" w:line="220" w:lineRule="auto"/>
              <w:ind w:left="257"/>
              <w:rPr>
                <w:sz w:val="22"/>
                <w:szCs w:val="22"/>
              </w:rPr>
            </w:pPr>
            <w:r>
              <w:rPr>
                <w:spacing w:val="-7"/>
                <w:sz w:val="22"/>
                <w:szCs w:val="22"/>
              </w:rPr>
              <w:t>除尘灰</w:t>
            </w:r>
          </w:p>
        </w:tc>
        <w:tc>
          <w:tcPr>
            <w:tcW w:w="885" w:type="dxa"/>
            <w:gridSpan w:val="2"/>
            <w:vAlign w:val="top"/>
          </w:tcPr>
          <w:p w14:paraId="2B9FB0AD">
            <w:pPr>
              <w:spacing w:line="422" w:lineRule="auto"/>
              <w:rPr>
                <w:rFonts w:ascii="Arial"/>
                <w:sz w:val="21"/>
              </w:rPr>
            </w:pPr>
          </w:p>
          <w:p w14:paraId="1A653E86">
            <w:pPr>
              <w:spacing w:before="63" w:line="189" w:lineRule="auto"/>
              <w:ind w:left="1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HW48</w:t>
            </w:r>
          </w:p>
        </w:tc>
        <w:tc>
          <w:tcPr>
            <w:tcW w:w="959" w:type="dxa"/>
            <w:vAlign w:val="top"/>
          </w:tcPr>
          <w:p w14:paraId="11F5ACBA">
            <w:pPr>
              <w:spacing w:line="295" w:lineRule="auto"/>
              <w:rPr>
                <w:rFonts w:ascii="Arial"/>
                <w:sz w:val="21"/>
              </w:rPr>
            </w:pPr>
          </w:p>
          <w:p w14:paraId="38FE21F2">
            <w:pPr>
              <w:spacing w:before="64"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321-034</w:t>
            </w:r>
          </w:p>
          <w:p w14:paraId="01B5680A">
            <w:pPr>
              <w:spacing w:before="52" w:line="189" w:lineRule="auto"/>
              <w:ind w:left="33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-48</w:t>
            </w:r>
          </w:p>
        </w:tc>
        <w:tc>
          <w:tcPr>
            <w:tcW w:w="964" w:type="dxa"/>
            <w:gridSpan w:val="2"/>
            <w:vAlign w:val="top"/>
          </w:tcPr>
          <w:p w14:paraId="7A17B5CD">
            <w:pPr>
              <w:spacing w:line="422" w:lineRule="auto"/>
              <w:rPr>
                <w:rFonts w:ascii="Arial"/>
                <w:sz w:val="21"/>
              </w:rPr>
            </w:pPr>
          </w:p>
          <w:p w14:paraId="00D884A9">
            <w:pPr>
              <w:spacing w:before="63" w:line="189" w:lineRule="auto"/>
              <w:ind w:left="20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127.12</w:t>
            </w:r>
          </w:p>
        </w:tc>
        <w:tc>
          <w:tcPr>
            <w:tcW w:w="1100" w:type="dxa"/>
            <w:vAlign w:val="top"/>
          </w:tcPr>
          <w:p w14:paraId="2BF52145">
            <w:pPr>
              <w:spacing w:line="422" w:lineRule="auto"/>
              <w:rPr>
                <w:rFonts w:ascii="Arial"/>
                <w:sz w:val="21"/>
              </w:rPr>
            </w:pPr>
          </w:p>
          <w:p w14:paraId="03847B36">
            <w:pPr>
              <w:spacing w:before="63" w:line="189" w:lineRule="auto"/>
              <w:ind w:left="2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697.761</w:t>
            </w:r>
          </w:p>
        </w:tc>
        <w:tc>
          <w:tcPr>
            <w:tcW w:w="1052" w:type="dxa"/>
            <w:vAlign w:val="top"/>
          </w:tcPr>
          <w:p w14:paraId="359BF1F8">
            <w:pPr>
              <w:spacing w:line="422" w:lineRule="auto"/>
              <w:rPr>
                <w:rFonts w:ascii="Arial"/>
                <w:sz w:val="21"/>
              </w:rPr>
            </w:pPr>
          </w:p>
          <w:p w14:paraId="531CF9D4">
            <w:pPr>
              <w:spacing w:before="63"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824.881</w:t>
            </w:r>
          </w:p>
        </w:tc>
        <w:tc>
          <w:tcPr>
            <w:tcW w:w="878" w:type="dxa"/>
            <w:gridSpan w:val="2"/>
            <w:vAlign w:val="top"/>
          </w:tcPr>
          <w:p w14:paraId="3C871C64">
            <w:pPr>
              <w:pStyle w:val="6"/>
              <w:spacing w:before="305" w:line="247" w:lineRule="auto"/>
              <w:ind w:left="350" w:right="93" w:hanging="224"/>
              <w:rPr>
                <w:sz w:val="22"/>
                <w:szCs w:val="22"/>
              </w:rPr>
            </w:pPr>
            <w:r>
              <w:rPr>
                <w:spacing w:val="-3"/>
                <w:sz w:val="22"/>
                <w:szCs w:val="22"/>
              </w:rPr>
              <w:t>废气治</w:t>
            </w:r>
            <w:r>
              <w:rPr>
                <w:sz w:val="22"/>
                <w:szCs w:val="22"/>
              </w:rPr>
              <w:t>理</w:t>
            </w:r>
          </w:p>
        </w:tc>
        <w:tc>
          <w:tcPr>
            <w:tcW w:w="680" w:type="dxa"/>
            <w:vAlign w:val="top"/>
          </w:tcPr>
          <w:p w14:paraId="0ED735EC">
            <w:pPr>
              <w:spacing w:line="376" w:lineRule="auto"/>
              <w:rPr>
                <w:rFonts w:ascii="Arial"/>
                <w:sz w:val="21"/>
              </w:rPr>
            </w:pPr>
          </w:p>
          <w:p w14:paraId="19812CD4">
            <w:pPr>
              <w:pStyle w:val="6"/>
              <w:spacing w:before="71" w:line="221" w:lineRule="auto"/>
              <w:ind w:left="149"/>
              <w:rPr>
                <w:sz w:val="22"/>
                <w:szCs w:val="22"/>
              </w:rPr>
            </w:pPr>
            <w:r>
              <w:rPr>
                <w:spacing w:val="-13"/>
                <w:sz w:val="22"/>
                <w:szCs w:val="22"/>
              </w:rPr>
              <w:t>固态</w:t>
            </w:r>
          </w:p>
        </w:tc>
        <w:tc>
          <w:tcPr>
            <w:tcW w:w="803" w:type="dxa"/>
            <w:vMerge w:val="restart"/>
            <w:tcBorders>
              <w:bottom w:val="nil"/>
            </w:tcBorders>
            <w:vAlign w:val="top"/>
          </w:tcPr>
          <w:p w14:paraId="73177987">
            <w:pPr>
              <w:spacing w:before="222" w:line="199" w:lineRule="auto"/>
              <w:ind w:left="137"/>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Al</w:t>
            </w:r>
            <w:r>
              <w:rPr>
                <w:rFonts w:ascii="Times New Roman" w:hAnsi="Times New Roman" w:eastAsia="Times New Roman" w:cs="Times New Roman"/>
                <w:spacing w:val="-1"/>
                <w:position w:val="-1"/>
                <w:sz w:val="14"/>
                <w:szCs w:val="14"/>
              </w:rPr>
              <w:t>2</w:t>
            </w:r>
            <w:r>
              <w:rPr>
                <w:rFonts w:ascii="Times New Roman" w:hAnsi="Times New Roman" w:eastAsia="Times New Roman" w:cs="Times New Roman"/>
                <w:spacing w:val="-1"/>
                <w:sz w:val="22"/>
                <w:szCs w:val="22"/>
              </w:rPr>
              <w:t>O</w:t>
            </w:r>
            <w:r>
              <w:rPr>
                <w:rFonts w:ascii="Times New Roman" w:hAnsi="Times New Roman" w:eastAsia="Times New Roman" w:cs="Times New Roman"/>
                <w:spacing w:val="-1"/>
                <w:position w:val="-1"/>
                <w:sz w:val="14"/>
                <w:szCs w:val="14"/>
              </w:rPr>
              <w:t>3</w:t>
            </w:r>
          </w:p>
          <w:p w14:paraId="37BC2302">
            <w:pPr>
              <w:pStyle w:val="6"/>
              <w:spacing w:before="166" w:line="112" w:lineRule="exact"/>
              <w:ind w:left="310"/>
              <w:rPr>
                <w:sz w:val="22"/>
                <w:szCs w:val="22"/>
              </w:rPr>
            </w:pPr>
            <w:r>
              <w:rPr>
                <w:position w:val="1"/>
                <w:sz w:val="22"/>
                <w:szCs w:val="22"/>
              </w:rPr>
              <w:t>、</w:t>
            </w:r>
          </w:p>
          <w:p w14:paraId="492536E4">
            <w:pPr>
              <w:pStyle w:val="6"/>
              <w:spacing w:before="48" w:line="232" w:lineRule="auto"/>
              <w:ind w:left="183" w:right="180" w:firstLine="22"/>
              <w:rPr>
                <w:sz w:val="22"/>
                <w:szCs w:val="22"/>
              </w:rPr>
            </w:pPr>
            <w:r>
              <w:rPr>
                <w:rFonts w:ascii="Times New Roman" w:hAnsi="Times New Roman" w:eastAsia="Times New Roman" w:cs="Times New Roman"/>
                <w:spacing w:val="-1"/>
                <w:sz w:val="22"/>
                <w:szCs w:val="22"/>
              </w:rPr>
              <w:t>AlN</w:t>
            </w:r>
            <w:r>
              <w:rPr>
                <w:spacing w:val="-3"/>
                <w:sz w:val="22"/>
                <w:szCs w:val="22"/>
              </w:rPr>
              <w:t>及其</w:t>
            </w:r>
          </w:p>
          <w:p w14:paraId="0DB00BF4">
            <w:pPr>
              <w:pStyle w:val="6"/>
              <w:spacing w:line="220" w:lineRule="auto"/>
              <w:ind w:left="184"/>
              <w:rPr>
                <w:sz w:val="22"/>
                <w:szCs w:val="22"/>
              </w:rPr>
            </w:pPr>
            <w:r>
              <w:rPr>
                <w:spacing w:val="-4"/>
                <w:sz w:val="22"/>
                <w:szCs w:val="22"/>
              </w:rPr>
              <w:t>他杂</w:t>
            </w:r>
          </w:p>
          <w:p w14:paraId="25779009">
            <w:pPr>
              <w:pStyle w:val="6"/>
              <w:spacing w:before="23" w:line="220" w:lineRule="auto"/>
              <w:ind w:left="185"/>
              <w:rPr>
                <w:sz w:val="22"/>
                <w:szCs w:val="22"/>
              </w:rPr>
            </w:pPr>
            <w:r>
              <w:rPr>
                <w:spacing w:val="-4"/>
                <w:sz w:val="22"/>
                <w:szCs w:val="22"/>
              </w:rPr>
              <w:t>质等</w:t>
            </w:r>
          </w:p>
        </w:tc>
        <w:tc>
          <w:tcPr>
            <w:tcW w:w="795" w:type="dxa"/>
            <w:gridSpan w:val="2"/>
            <w:vMerge w:val="restart"/>
            <w:tcBorders>
              <w:bottom w:val="nil"/>
            </w:tcBorders>
            <w:vAlign w:val="top"/>
          </w:tcPr>
          <w:p w14:paraId="25DA5CC6">
            <w:pPr>
              <w:spacing w:line="285" w:lineRule="auto"/>
              <w:rPr>
                <w:rFonts w:ascii="Arial"/>
                <w:sz w:val="21"/>
              </w:rPr>
            </w:pPr>
          </w:p>
          <w:p w14:paraId="5E1DFD84">
            <w:pPr>
              <w:spacing w:before="63" w:line="199" w:lineRule="auto"/>
              <w:ind w:left="133"/>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Al</w:t>
            </w:r>
            <w:r>
              <w:rPr>
                <w:rFonts w:ascii="Times New Roman" w:hAnsi="Times New Roman" w:eastAsia="Times New Roman" w:cs="Times New Roman"/>
                <w:spacing w:val="-1"/>
                <w:position w:val="-1"/>
                <w:sz w:val="14"/>
                <w:szCs w:val="14"/>
              </w:rPr>
              <w:t>2</w:t>
            </w:r>
            <w:r>
              <w:rPr>
                <w:rFonts w:ascii="Times New Roman" w:hAnsi="Times New Roman" w:eastAsia="Times New Roman" w:cs="Times New Roman"/>
                <w:spacing w:val="-1"/>
                <w:sz w:val="22"/>
                <w:szCs w:val="22"/>
              </w:rPr>
              <w:t>O</w:t>
            </w:r>
            <w:r>
              <w:rPr>
                <w:rFonts w:ascii="Times New Roman" w:hAnsi="Times New Roman" w:eastAsia="Times New Roman" w:cs="Times New Roman"/>
                <w:spacing w:val="-1"/>
                <w:position w:val="-1"/>
                <w:sz w:val="14"/>
                <w:szCs w:val="14"/>
              </w:rPr>
              <w:t>3</w:t>
            </w:r>
          </w:p>
          <w:p w14:paraId="616E797E">
            <w:pPr>
              <w:pStyle w:val="6"/>
              <w:spacing w:before="166" w:line="112" w:lineRule="exact"/>
              <w:ind w:left="306"/>
              <w:rPr>
                <w:sz w:val="22"/>
                <w:szCs w:val="22"/>
              </w:rPr>
            </w:pPr>
            <w:r>
              <w:rPr>
                <w:position w:val="1"/>
                <w:sz w:val="22"/>
                <w:szCs w:val="22"/>
              </w:rPr>
              <w:t>、</w:t>
            </w:r>
          </w:p>
          <w:p w14:paraId="3A3AB50A">
            <w:pPr>
              <w:pStyle w:val="6"/>
              <w:spacing w:before="48" w:line="232" w:lineRule="auto"/>
              <w:ind w:left="180" w:right="175" w:firstLine="25"/>
              <w:rPr>
                <w:sz w:val="22"/>
                <w:szCs w:val="22"/>
              </w:rPr>
            </w:pPr>
            <w:r>
              <w:rPr>
                <w:rFonts w:ascii="Times New Roman" w:hAnsi="Times New Roman" w:eastAsia="Times New Roman" w:cs="Times New Roman"/>
                <w:spacing w:val="-1"/>
                <w:sz w:val="22"/>
                <w:szCs w:val="22"/>
              </w:rPr>
              <w:t>AlN</w:t>
            </w:r>
            <w:r>
              <w:rPr>
                <w:spacing w:val="-3"/>
                <w:sz w:val="22"/>
                <w:szCs w:val="22"/>
              </w:rPr>
              <w:t>及其</w:t>
            </w:r>
          </w:p>
          <w:p w14:paraId="68F526AA">
            <w:pPr>
              <w:pStyle w:val="6"/>
              <w:spacing w:line="220" w:lineRule="auto"/>
              <w:ind w:left="181"/>
              <w:rPr>
                <w:sz w:val="22"/>
                <w:szCs w:val="22"/>
              </w:rPr>
            </w:pPr>
            <w:r>
              <w:rPr>
                <w:spacing w:val="-4"/>
                <w:sz w:val="22"/>
                <w:szCs w:val="22"/>
              </w:rPr>
              <w:t>他杂</w:t>
            </w:r>
          </w:p>
          <w:p w14:paraId="6776FEF7">
            <w:pPr>
              <w:pStyle w:val="6"/>
              <w:spacing w:before="23" w:line="220" w:lineRule="auto"/>
              <w:ind w:left="181"/>
              <w:rPr>
                <w:sz w:val="22"/>
                <w:szCs w:val="22"/>
              </w:rPr>
            </w:pPr>
            <w:r>
              <w:rPr>
                <w:spacing w:val="-4"/>
                <w:sz w:val="22"/>
                <w:szCs w:val="22"/>
              </w:rPr>
              <w:t>质等</w:t>
            </w:r>
          </w:p>
        </w:tc>
        <w:tc>
          <w:tcPr>
            <w:tcW w:w="780" w:type="dxa"/>
            <w:vAlign w:val="top"/>
          </w:tcPr>
          <w:p w14:paraId="1BA2479E">
            <w:pPr>
              <w:spacing w:line="376" w:lineRule="auto"/>
              <w:rPr>
                <w:rFonts w:ascii="Arial"/>
                <w:sz w:val="21"/>
              </w:rPr>
            </w:pPr>
          </w:p>
          <w:p w14:paraId="653EC40B">
            <w:pPr>
              <w:pStyle w:val="6"/>
              <w:spacing w:before="72" w:line="220" w:lineRule="auto"/>
              <w:ind w:left="173"/>
              <w:rPr>
                <w:sz w:val="22"/>
                <w:szCs w:val="22"/>
              </w:rPr>
            </w:pPr>
            <w:r>
              <w:rPr>
                <w:spacing w:val="-4"/>
                <w:sz w:val="22"/>
                <w:szCs w:val="22"/>
              </w:rPr>
              <w:t>每周</w:t>
            </w:r>
          </w:p>
        </w:tc>
        <w:tc>
          <w:tcPr>
            <w:tcW w:w="724" w:type="dxa"/>
            <w:gridSpan w:val="2"/>
            <w:vAlign w:val="top"/>
          </w:tcPr>
          <w:p w14:paraId="4DCA6285">
            <w:pPr>
              <w:spacing w:line="417" w:lineRule="auto"/>
              <w:rPr>
                <w:rFonts w:ascii="Arial"/>
                <w:sz w:val="21"/>
              </w:rPr>
            </w:pPr>
          </w:p>
          <w:p w14:paraId="405F23DA">
            <w:pPr>
              <w:pStyle w:val="6"/>
              <w:spacing w:before="72" w:line="178" w:lineRule="auto"/>
              <w:ind w:left="113"/>
              <w:rPr>
                <w:rFonts w:ascii="Times New Roman" w:hAnsi="Times New Roman" w:eastAsia="Times New Roman" w:cs="Times New Roman"/>
                <w:sz w:val="22"/>
                <w:szCs w:val="22"/>
              </w:rPr>
            </w:pPr>
            <w:r>
              <w:rPr>
                <w:rFonts w:ascii="Times New Roman" w:hAnsi="Times New Roman" w:eastAsia="Times New Roman" w:cs="Times New Roman"/>
                <w:spacing w:val="-11"/>
                <w:sz w:val="22"/>
                <w:szCs w:val="22"/>
              </w:rPr>
              <w:t>T</w:t>
            </w:r>
            <w:r>
              <w:rPr>
                <w:rFonts w:ascii="Times New Roman" w:hAnsi="Times New Roman" w:eastAsia="Times New Roman" w:cs="Times New Roman"/>
                <w:spacing w:val="-28"/>
                <w:sz w:val="22"/>
                <w:szCs w:val="22"/>
              </w:rPr>
              <w:t xml:space="preserve"> </w:t>
            </w:r>
            <w:r>
              <w:rPr>
                <w:spacing w:val="-11"/>
                <w:sz w:val="22"/>
                <w:szCs w:val="22"/>
              </w:rPr>
              <w:t>，</w:t>
            </w:r>
            <w:r>
              <w:rPr>
                <w:rFonts w:ascii="Times New Roman" w:hAnsi="Times New Roman" w:eastAsia="Times New Roman" w:cs="Times New Roman"/>
                <w:spacing w:val="-11"/>
                <w:sz w:val="22"/>
                <w:szCs w:val="22"/>
              </w:rPr>
              <w:t>R</w:t>
            </w:r>
          </w:p>
        </w:tc>
        <w:tc>
          <w:tcPr>
            <w:tcW w:w="1005" w:type="dxa"/>
            <w:vMerge w:val="restart"/>
            <w:tcBorders>
              <w:bottom w:val="nil"/>
              <w:right w:val="single" w:color="000000" w:sz="10" w:space="0"/>
            </w:tcBorders>
            <w:vAlign w:val="top"/>
          </w:tcPr>
          <w:p w14:paraId="670FB4A0">
            <w:pPr>
              <w:pStyle w:val="6"/>
              <w:spacing w:before="75" w:line="220" w:lineRule="auto"/>
              <w:ind w:left="119"/>
              <w:rPr>
                <w:sz w:val="22"/>
                <w:szCs w:val="22"/>
              </w:rPr>
            </w:pPr>
            <w:r>
              <w:rPr>
                <w:spacing w:val="-8"/>
                <w:sz w:val="22"/>
                <w:szCs w:val="22"/>
              </w:rPr>
              <w:t>收</w:t>
            </w:r>
            <w:r>
              <w:rPr>
                <w:spacing w:val="-35"/>
                <w:sz w:val="22"/>
                <w:szCs w:val="22"/>
              </w:rPr>
              <w:t xml:space="preserve"> </w:t>
            </w:r>
            <w:r>
              <w:rPr>
                <w:spacing w:val="-8"/>
                <w:sz w:val="22"/>
                <w:szCs w:val="22"/>
              </w:rPr>
              <w:t>集</w:t>
            </w:r>
            <w:r>
              <w:rPr>
                <w:spacing w:val="-35"/>
                <w:sz w:val="22"/>
                <w:szCs w:val="22"/>
              </w:rPr>
              <w:t xml:space="preserve"> </w:t>
            </w:r>
            <w:r>
              <w:rPr>
                <w:spacing w:val="-8"/>
                <w:sz w:val="22"/>
                <w:szCs w:val="22"/>
              </w:rPr>
              <w:t>后</w:t>
            </w:r>
          </w:p>
          <w:p w14:paraId="35D36841">
            <w:pPr>
              <w:pStyle w:val="6"/>
              <w:spacing w:before="21" w:line="220" w:lineRule="auto"/>
              <w:ind w:left="118"/>
              <w:rPr>
                <w:sz w:val="22"/>
                <w:szCs w:val="22"/>
              </w:rPr>
            </w:pPr>
            <w:r>
              <w:rPr>
                <w:spacing w:val="-8"/>
                <w:sz w:val="22"/>
                <w:szCs w:val="22"/>
              </w:rPr>
              <w:t>暂</w:t>
            </w:r>
            <w:r>
              <w:rPr>
                <w:spacing w:val="-34"/>
                <w:sz w:val="22"/>
                <w:szCs w:val="22"/>
              </w:rPr>
              <w:t xml:space="preserve"> </w:t>
            </w:r>
            <w:r>
              <w:rPr>
                <w:spacing w:val="-8"/>
                <w:sz w:val="22"/>
                <w:szCs w:val="22"/>
              </w:rPr>
              <w:t>存</w:t>
            </w:r>
            <w:r>
              <w:rPr>
                <w:spacing w:val="-33"/>
                <w:sz w:val="22"/>
                <w:szCs w:val="22"/>
              </w:rPr>
              <w:t xml:space="preserve"> </w:t>
            </w:r>
            <w:r>
              <w:rPr>
                <w:spacing w:val="-8"/>
                <w:sz w:val="22"/>
                <w:szCs w:val="22"/>
              </w:rPr>
              <w:t>于</w:t>
            </w:r>
          </w:p>
          <w:p w14:paraId="5FD00270">
            <w:pPr>
              <w:pStyle w:val="6"/>
              <w:spacing w:before="22"/>
              <w:ind w:left="110" w:right="92" w:firstLine="3"/>
              <w:rPr>
                <w:sz w:val="22"/>
                <w:szCs w:val="22"/>
              </w:rPr>
            </w:pPr>
            <w:r>
              <w:rPr>
                <w:spacing w:val="-9"/>
                <w:sz w:val="22"/>
                <w:szCs w:val="22"/>
              </w:rPr>
              <w:t>危</w:t>
            </w:r>
            <w:r>
              <w:rPr>
                <w:spacing w:val="-35"/>
                <w:sz w:val="22"/>
                <w:szCs w:val="22"/>
              </w:rPr>
              <w:t xml:space="preserve"> </w:t>
            </w:r>
            <w:r>
              <w:rPr>
                <w:spacing w:val="-9"/>
                <w:sz w:val="22"/>
                <w:szCs w:val="22"/>
              </w:rPr>
              <w:t>废</w:t>
            </w:r>
            <w:r>
              <w:rPr>
                <w:spacing w:val="-36"/>
                <w:sz w:val="22"/>
                <w:szCs w:val="22"/>
              </w:rPr>
              <w:t xml:space="preserve"> </w:t>
            </w:r>
            <w:r>
              <w:rPr>
                <w:spacing w:val="-9"/>
                <w:sz w:val="22"/>
                <w:szCs w:val="22"/>
              </w:rPr>
              <w:t>贮</w:t>
            </w:r>
            <w:r>
              <w:rPr>
                <w:spacing w:val="-24"/>
                <w:sz w:val="22"/>
                <w:szCs w:val="22"/>
              </w:rPr>
              <w:t>存库，定</w:t>
            </w:r>
          </w:p>
          <w:p w14:paraId="1229D5CB">
            <w:pPr>
              <w:pStyle w:val="6"/>
              <w:spacing w:before="1" w:line="220" w:lineRule="auto"/>
              <w:ind w:left="114"/>
              <w:rPr>
                <w:sz w:val="22"/>
                <w:szCs w:val="22"/>
              </w:rPr>
            </w:pPr>
            <w:r>
              <w:rPr>
                <w:spacing w:val="-8"/>
                <w:sz w:val="22"/>
                <w:szCs w:val="22"/>
              </w:rPr>
              <w:t>期</w:t>
            </w:r>
            <w:r>
              <w:rPr>
                <w:spacing w:val="-30"/>
                <w:sz w:val="22"/>
                <w:szCs w:val="22"/>
              </w:rPr>
              <w:t xml:space="preserve"> </w:t>
            </w:r>
            <w:r>
              <w:rPr>
                <w:spacing w:val="-8"/>
                <w:sz w:val="22"/>
                <w:szCs w:val="22"/>
              </w:rPr>
              <w:t>交</w:t>
            </w:r>
            <w:r>
              <w:rPr>
                <w:spacing w:val="-10"/>
                <w:sz w:val="22"/>
                <w:szCs w:val="22"/>
              </w:rPr>
              <w:t xml:space="preserve"> </w:t>
            </w:r>
            <w:r>
              <w:rPr>
                <w:spacing w:val="-8"/>
                <w:sz w:val="22"/>
                <w:szCs w:val="22"/>
              </w:rPr>
              <w:t>由</w:t>
            </w:r>
          </w:p>
          <w:p w14:paraId="6DAC9441">
            <w:pPr>
              <w:pStyle w:val="6"/>
              <w:spacing w:before="22" w:line="221" w:lineRule="auto"/>
              <w:ind w:left="112"/>
              <w:rPr>
                <w:sz w:val="22"/>
                <w:szCs w:val="22"/>
              </w:rPr>
            </w:pPr>
            <w:r>
              <w:rPr>
                <w:spacing w:val="43"/>
                <w:sz w:val="22"/>
                <w:szCs w:val="22"/>
              </w:rPr>
              <w:t>有危废</w:t>
            </w:r>
          </w:p>
          <w:p w14:paraId="00C67B32">
            <w:pPr>
              <w:pStyle w:val="6"/>
              <w:spacing w:before="21" w:line="222" w:lineRule="auto"/>
              <w:ind w:left="116"/>
              <w:rPr>
                <w:sz w:val="22"/>
                <w:szCs w:val="22"/>
              </w:rPr>
            </w:pPr>
            <w:r>
              <w:rPr>
                <w:spacing w:val="-8"/>
                <w:sz w:val="22"/>
                <w:szCs w:val="22"/>
              </w:rPr>
              <w:t>处</w:t>
            </w:r>
            <w:r>
              <w:rPr>
                <w:spacing w:val="-32"/>
                <w:sz w:val="22"/>
                <w:szCs w:val="22"/>
              </w:rPr>
              <w:t xml:space="preserve"> </w:t>
            </w:r>
            <w:r>
              <w:rPr>
                <w:spacing w:val="-8"/>
                <w:sz w:val="22"/>
                <w:szCs w:val="22"/>
              </w:rPr>
              <w:t>理</w:t>
            </w:r>
            <w:r>
              <w:rPr>
                <w:spacing w:val="-27"/>
                <w:sz w:val="22"/>
                <w:szCs w:val="22"/>
              </w:rPr>
              <w:t xml:space="preserve"> </w:t>
            </w:r>
            <w:r>
              <w:rPr>
                <w:spacing w:val="-8"/>
                <w:sz w:val="22"/>
                <w:szCs w:val="22"/>
              </w:rPr>
              <w:t>资</w:t>
            </w:r>
          </w:p>
          <w:p w14:paraId="407ECB0B">
            <w:pPr>
              <w:pStyle w:val="6"/>
              <w:spacing w:before="22" w:line="221" w:lineRule="auto"/>
              <w:ind w:left="112"/>
              <w:rPr>
                <w:sz w:val="22"/>
                <w:szCs w:val="22"/>
              </w:rPr>
            </w:pPr>
            <w:r>
              <w:rPr>
                <w:spacing w:val="-12"/>
                <w:sz w:val="22"/>
                <w:szCs w:val="22"/>
              </w:rPr>
              <w:t>质</w:t>
            </w:r>
            <w:r>
              <w:rPr>
                <w:spacing w:val="-16"/>
                <w:sz w:val="22"/>
                <w:szCs w:val="22"/>
              </w:rPr>
              <w:t xml:space="preserve"> </w:t>
            </w:r>
            <w:r>
              <w:rPr>
                <w:spacing w:val="-12"/>
                <w:sz w:val="22"/>
                <w:szCs w:val="22"/>
              </w:rPr>
              <w:t>的</w:t>
            </w:r>
            <w:r>
              <w:rPr>
                <w:spacing w:val="-35"/>
                <w:sz w:val="22"/>
                <w:szCs w:val="22"/>
              </w:rPr>
              <w:t xml:space="preserve"> </w:t>
            </w:r>
            <w:r>
              <w:rPr>
                <w:spacing w:val="-12"/>
                <w:sz w:val="22"/>
                <w:szCs w:val="22"/>
              </w:rPr>
              <w:t>单</w:t>
            </w:r>
          </w:p>
          <w:p w14:paraId="230A6D73">
            <w:pPr>
              <w:pStyle w:val="6"/>
              <w:spacing w:before="21" w:line="222" w:lineRule="auto"/>
              <w:ind w:left="111"/>
              <w:rPr>
                <w:sz w:val="22"/>
                <w:szCs w:val="22"/>
              </w:rPr>
            </w:pPr>
            <w:r>
              <w:rPr>
                <w:spacing w:val="-3"/>
                <w:sz w:val="22"/>
                <w:szCs w:val="22"/>
              </w:rPr>
              <w:t>位处理</w:t>
            </w:r>
          </w:p>
        </w:tc>
        <w:tc>
          <w:tcPr>
            <w:tcW w:w="134" w:type="dxa"/>
            <w:tcBorders>
              <w:top w:val="nil"/>
              <w:left w:val="single" w:color="000000" w:sz="10" w:space="0"/>
              <w:bottom w:val="nil"/>
            </w:tcBorders>
            <w:vAlign w:val="top"/>
          </w:tcPr>
          <w:p w14:paraId="783381C4">
            <w:pPr>
              <w:rPr>
                <w:rFonts w:ascii="Arial"/>
                <w:sz w:val="21"/>
              </w:rPr>
            </w:pPr>
          </w:p>
        </w:tc>
      </w:tr>
      <w:tr w14:paraId="0F758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 w:hRule="atLeast"/>
        </w:trPr>
        <w:tc>
          <w:tcPr>
            <w:tcW w:w="757" w:type="dxa"/>
            <w:vMerge w:val="continue"/>
            <w:tcBorders>
              <w:top w:val="nil"/>
              <w:bottom w:val="nil"/>
            </w:tcBorders>
            <w:vAlign w:val="top"/>
          </w:tcPr>
          <w:p w14:paraId="08CF6706">
            <w:pPr>
              <w:rPr>
                <w:rFonts w:ascii="Arial"/>
                <w:sz w:val="21"/>
              </w:rPr>
            </w:pPr>
          </w:p>
        </w:tc>
        <w:tc>
          <w:tcPr>
            <w:tcW w:w="129" w:type="dxa"/>
            <w:tcBorders>
              <w:top w:val="nil"/>
              <w:bottom w:val="nil"/>
              <w:right w:val="single" w:color="000000" w:sz="10" w:space="0"/>
            </w:tcBorders>
            <w:vAlign w:val="top"/>
          </w:tcPr>
          <w:p w14:paraId="355C6F79">
            <w:pPr>
              <w:rPr>
                <w:rFonts w:ascii="Arial"/>
                <w:sz w:val="21"/>
              </w:rPr>
            </w:pPr>
          </w:p>
        </w:tc>
        <w:tc>
          <w:tcPr>
            <w:tcW w:w="447" w:type="dxa"/>
            <w:tcBorders>
              <w:left w:val="single" w:color="000000" w:sz="10" w:space="0"/>
            </w:tcBorders>
            <w:vAlign w:val="top"/>
          </w:tcPr>
          <w:p w14:paraId="72B7E57E">
            <w:pPr>
              <w:spacing w:line="424" w:lineRule="auto"/>
              <w:rPr>
                <w:rFonts w:ascii="Arial"/>
                <w:sz w:val="21"/>
              </w:rPr>
            </w:pPr>
          </w:p>
          <w:p w14:paraId="547E1E50">
            <w:pPr>
              <w:spacing w:before="63" w:line="189" w:lineRule="auto"/>
              <w:ind w:left="159"/>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140" w:type="dxa"/>
            <w:gridSpan w:val="2"/>
            <w:vAlign w:val="top"/>
          </w:tcPr>
          <w:p w14:paraId="6D9B5718">
            <w:pPr>
              <w:spacing w:line="378" w:lineRule="auto"/>
              <w:rPr>
                <w:rFonts w:ascii="Arial"/>
                <w:sz w:val="21"/>
              </w:rPr>
            </w:pPr>
          </w:p>
          <w:p w14:paraId="483973E7">
            <w:pPr>
              <w:pStyle w:val="6"/>
              <w:spacing w:before="71" w:line="220" w:lineRule="auto"/>
              <w:ind w:left="137"/>
              <w:rPr>
                <w:sz w:val="22"/>
                <w:szCs w:val="22"/>
              </w:rPr>
            </w:pPr>
            <w:r>
              <w:rPr>
                <w:spacing w:val="-3"/>
                <w:sz w:val="22"/>
                <w:szCs w:val="22"/>
              </w:rPr>
              <w:t>二次铝灰</w:t>
            </w:r>
          </w:p>
        </w:tc>
        <w:tc>
          <w:tcPr>
            <w:tcW w:w="885" w:type="dxa"/>
            <w:gridSpan w:val="2"/>
            <w:vAlign w:val="top"/>
          </w:tcPr>
          <w:p w14:paraId="5D10E7AE">
            <w:pPr>
              <w:spacing w:line="423" w:lineRule="auto"/>
              <w:rPr>
                <w:rFonts w:ascii="Arial"/>
                <w:sz w:val="21"/>
              </w:rPr>
            </w:pPr>
          </w:p>
          <w:p w14:paraId="763D2943">
            <w:pPr>
              <w:spacing w:before="64" w:line="189" w:lineRule="auto"/>
              <w:ind w:left="1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HW48</w:t>
            </w:r>
          </w:p>
        </w:tc>
        <w:tc>
          <w:tcPr>
            <w:tcW w:w="959" w:type="dxa"/>
            <w:vAlign w:val="top"/>
          </w:tcPr>
          <w:p w14:paraId="1DFBF8A2">
            <w:pPr>
              <w:spacing w:line="297" w:lineRule="auto"/>
              <w:rPr>
                <w:rFonts w:ascii="Arial"/>
                <w:sz w:val="21"/>
              </w:rPr>
            </w:pPr>
          </w:p>
          <w:p w14:paraId="3A832DC6">
            <w:pPr>
              <w:spacing w:before="63"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321-026</w:t>
            </w:r>
          </w:p>
          <w:p w14:paraId="4DE141E1">
            <w:pPr>
              <w:spacing w:before="52" w:line="189" w:lineRule="auto"/>
              <w:ind w:left="33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-48</w:t>
            </w:r>
          </w:p>
        </w:tc>
        <w:tc>
          <w:tcPr>
            <w:tcW w:w="964" w:type="dxa"/>
            <w:gridSpan w:val="2"/>
            <w:vAlign w:val="top"/>
          </w:tcPr>
          <w:p w14:paraId="15352A33">
            <w:pPr>
              <w:spacing w:line="423" w:lineRule="auto"/>
              <w:rPr>
                <w:rFonts w:ascii="Arial"/>
                <w:sz w:val="21"/>
              </w:rPr>
            </w:pPr>
          </w:p>
          <w:p w14:paraId="3C8D65CA">
            <w:pPr>
              <w:spacing w:before="64" w:line="189" w:lineRule="auto"/>
              <w:ind w:left="12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479.243</w:t>
            </w:r>
          </w:p>
        </w:tc>
        <w:tc>
          <w:tcPr>
            <w:tcW w:w="1100" w:type="dxa"/>
            <w:vAlign w:val="top"/>
          </w:tcPr>
          <w:p w14:paraId="569A16EB">
            <w:pPr>
              <w:spacing w:line="423" w:lineRule="auto"/>
              <w:rPr>
                <w:rFonts w:ascii="Arial"/>
                <w:sz w:val="21"/>
              </w:rPr>
            </w:pPr>
          </w:p>
          <w:p w14:paraId="49779FDA">
            <w:pPr>
              <w:spacing w:before="64" w:line="189" w:lineRule="auto"/>
              <w:ind w:left="16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1805.503</w:t>
            </w:r>
          </w:p>
        </w:tc>
        <w:tc>
          <w:tcPr>
            <w:tcW w:w="1052" w:type="dxa"/>
            <w:vAlign w:val="top"/>
          </w:tcPr>
          <w:p w14:paraId="15BEA951">
            <w:pPr>
              <w:spacing w:line="423" w:lineRule="auto"/>
              <w:rPr>
                <w:rFonts w:ascii="Arial"/>
                <w:sz w:val="21"/>
              </w:rPr>
            </w:pPr>
          </w:p>
          <w:p w14:paraId="4DED611C">
            <w:pPr>
              <w:spacing w:before="64" w:line="189" w:lineRule="auto"/>
              <w:ind w:left="12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2284.746</w:t>
            </w:r>
          </w:p>
        </w:tc>
        <w:tc>
          <w:tcPr>
            <w:tcW w:w="878" w:type="dxa"/>
            <w:gridSpan w:val="2"/>
            <w:vAlign w:val="top"/>
          </w:tcPr>
          <w:p w14:paraId="185F2DC7">
            <w:pPr>
              <w:spacing w:line="378" w:lineRule="auto"/>
              <w:rPr>
                <w:rFonts w:ascii="Arial"/>
                <w:sz w:val="21"/>
              </w:rPr>
            </w:pPr>
          </w:p>
          <w:p w14:paraId="6E6E8824">
            <w:pPr>
              <w:pStyle w:val="6"/>
              <w:spacing w:before="71" w:line="220" w:lineRule="auto"/>
              <w:ind w:left="251"/>
              <w:rPr>
                <w:sz w:val="22"/>
                <w:szCs w:val="22"/>
              </w:rPr>
            </w:pPr>
            <w:r>
              <w:rPr>
                <w:spacing w:val="-10"/>
                <w:sz w:val="22"/>
                <w:szCs w:val="22"/>
              </w:rPr>
              <w:t>除渣</w:t>
            </w:r>
          </w:p>
        </w:tc>
        <w:tc>
          <w:tcPr>
            <w:tcW w:w="680" w:type="dxa"/>
            <w:vAlign w:val="top"/>
          </w:tcPr>
          <w:p w14:paraId="63E6F937">
            <w:pPr>
              <w:spacing w:line="377" w:lineRule="auto"/>
              <w:rPr>
                <w:rFonts w:ascii="Arial"/>
                <w:sz w:val="21"/>
              </w:rPr>
            </w:pPr>
          </w:p>
          <w:p w14:paraId="02E9F178">
            <w:pPr>
              <w:pStyle w:val="6"/>
              <w:spacing w:before="72" w:line="221" w:lineRule="auto"/>
              <w:ind w:left="149"/>
              <w:rPr>
                <w:sz w:val="22"/>
                <w:szCs w:val="22"/>
              </w:rPr>
            </w:pPr>
            <w:r>
              <w:rPr>
                <w:spacing w:val="-13"/>
                <w:sz w:val="22"/>
                <w:szCs w:val="22"/>
              </w:rPr>
              <w:t>固态</w:t>
            </w:r>
          </w:p>
        </w:tc>
        <w:tc>
          <w:tcPr>
            <w:tcW w:w="803" w:type="dxa"/>
            <w:vMerge w:val="continue"/>
            <w:tcBorders>
              <w:top w:val="nil"/>
            </w:tcBorders>
            <w:vAlign w:val="top"/>
          </w:tcPr>
          <w:p w14:paraId="0A31AE44">
            <w:pPr>
              <w:rPr>
                <w:rFonts w:ascii="Arial"/>
                <w:sz w:val="21"/>
              </w:rPr>
            </w:pPr>
          </w:p>
        </w:tc>
        <w:tc>
          <w:tcPr>
            <w:tcW w:w="795" w:type="dxa"/>
            <w:gridSpan w:val="2"/>
            <w:vMerge w:val="continue"/>
            <w:tcBorders>
              <w:top w:val="nil"/>
            </w:tcBorders>
            <w:vAlign w:val="top"/>
          </w:tcPr>
          <w:p w14:paraId="4B00AB14">
            <w:pPr>
              <w:rPr>
                <w:rFonts w:ascii="Arial"/>
                <w:sz w:val="21"/>
              </w:rPr>
            </w:pPr>
          </w:p>
        </w:tc>
        <w:tc>
          <w:tcPr>
            <w:tcW w:w="780" w:type="dxa"/>
            <w:vAlign w:val="top"/>
          </w:tcPr>
          <w:p w14:paraId="3656B867">
            <w:pPr>
              <w:spacing w:line="378" w:lineRule="auto"/>
              <w:rPr>
                <w:rFonts w:ascii="Arial"/>
                <w:sz w:val="21"/>
              </w:rPr>
            </w:pPr>
          </w:p>
          <w:p w14:paraId="61E3444F">
            <w:pPr>
              <w:pStyle w:val="6"/>
              <w:spacing w:before="71" w:line="220" w:lineRule="auto"/>
              <w:ind w:left="173"/>
              <w:rPr>
                <w:sz w:val="22"/>
                <w:szCs w:val="22"/>
              </w:rPr>
            </w:pPr>
            <w:r>
              <w:rPr>
                <w:spacing w:val="-4"/>
                <w:sz w:val="22"/>
                <w:szCs w:val="22"/>
              </w:rPr>
              <w:t>每天</w:t>
            </w:r>
          </w:p>
        </w:tc>
        <w:tc>
          <w:tcPr>
            <w:tcW w:w="724" w:type="dxa"/>
            <w:gridSpan w:val="2"/>
            <w:vAlign w:val="top"/>
          </w:tcPr>
          <w:p w14:paraId="5E0A87D4">
            <w:pPr>
              <w:spacing w:line="427" w:lineRule="auto"/>
              <w:rPr>
                <w:rFonts w:ascii="Arial"/>
                <w:sz w:val="21"/>
              </w:rPr>
            </w:pPr>
          </w:p>
          <w:p w14:paraId="7AD49107">
            <w:pPr>
              <w:spacing w:before="63" w:line="186" w:lineRule="auto"/>
              <w:ind w:left="288"/>
              <w:rPr>
                <w:rFonts w:ascii="Times New Roman" w:hAnsi="Times New Roman" w:eastAsia="Times New Roman" w:cs="Times New Roman"/>
                <w:sz w:val="22"/>
                <w:szCs w:val="22"/>
              </w:rPr>
            </w:pPr>
            <w:r>
              <w:rPr>
                <w:rFonts w:ascii="Times New Roman" w:hAnsi="Times New Roman" w:eastAsia="Times New Roman" w:cs="Times New Roman"/>
                <w:sz w:val="22"/>
                <w:szCs w:val="22"/>
              </w:rPr>
              <w:t>R</w:t>
            </w:r>
          </w:p>
        </w:tc>
        <w:tc>
          <w:tcPr>
            <w:tcW w:w="1005" w:type="dxa"/>
            <w:vMerge w:val="continue"/>
            <w:tcBorders>
              <w:top w:val="nil"/>
              <w:bottom w:val="nil"/>
              <w:right w:val="single" w:color="000000" w:sz="10" w:space="0"/>
            </w:tcBorders>
            <w:vAlign w:val="top"/>
          </w:tcPr>
          <w:p w14:paraId="1AB745B2">
            <w:pPr>
              <w:rPr>
                <w:rFonts w:ascii="Arial"/>
                <w:sz w:val="21"/>
              </w:rPr>
            </w:pPr>
          </w:p>
        </w:tc>
        <w:tc>
          <w:tcPr>
            <w:tcW w:w="134" w:type="dxa"/>
            <w:tcBorders>
              <w:top w:val="nil"/>
              <w:left w:val="single" w:color="000000" w:sz="10" w:space="0"/>
              <w:bottom w:val="nil"/>
            </w:tcBorders>
            <w:vAlign w:val="top"/>
          </w:tcPr>
          <w:p w14:paraId="6A232964">
            <w:pPr>
              <w:rPr>
                <w:rFonts w:ascii="Arial"/>
                <w:sz w:val="21"/>
              </w:rPr>
            </w:pPr>
          </w:p>
        </w:tc>
      </w:tr>
      <w:tr w14:paraId="4E8C2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757" w:type="dxa"/>
            <w:vMerge w:val="continue"/>
            <w:tcBorders>
              <w:top w:val="nil"/>
            </w:tcBorders>
            <w:vAlign w:val="top"/>
          </w:tcPr>
          <w:p w14:paraId="3F8D62ED">
            <w:pPr>
              <w:rPr>
                <w:rFonts w:ascii="Arial"/>
                <w:sz w:val="21"/>
              </w:rPr>
            </w:pPr>
          </w:p>
        </w:tc>
        <w:tc>
          <w:tcPr>
            <w:tcW w:w="129" w:type="dxa"/>
            <w:tcBorders>
              <w:top w:val="nil"/>
              <w:right w:val="single" w:color="000000" w:sz="10" w:space="0"/>
            </w:tcBorders>
            <w:vAlign w:val="top"/>
          </w:tcPr>
          <w:p w14:paraId="0504B28C">
            <w:pPr>
              <w:rPr>
                <w:rFonts w:ascii="Arial"/>
                <w:sz w:val="21"/>
              </w:rPr>
            </w:pPr>
          </w:p>
        </w:tc>
        <w:tc>
          <w:tcPr>
            <w:tcW w:w="447" w:type="dxa"/>
            <w:tcBorders>
              <w:left w:val="single" w:color="000000" w:sz="10" w:space="0"/>
            </w:tcBorders>
            <w:vAlign w:val="top"/>
          </w:tcPr>
          <w:p w14:paraId="45565139">
            <w:pPr>
              <w:spacing w:before="131" w:line="189" w:lineRule="auto"/>
              <w:ind w:left="163"/>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140" w:type="dxa"/>
            <w:gridSpan w:val="2"/>
            <w:vAlign w:val="top"/>
          </w:tcPr>
          <w:p w14:paraId="32FEC4FF">
            <w:pPr>
              <w:pStyle w:val="6"/>
              <w:spacing w:before="93" w:line="220" w:lineRule="auto"/>
              <w:ind w:left="134"/>
              <w:rPr>
                <w:sz w:val="22"/>
                <w:szCs w:val="22"/>
              </w:rPr>
            </w:pPr>
            <w:r>
              <w:rPr>
                <w:spacing w:val="-2"/>
                <w:sz w:val="22"/>
                <w:szCs w:val="22"/>
              </w:rPr>
              <w:t>含切削液</w:t>
            </w:r>
          </w:p>
        </w:tc>
        <w:tc>
          <w:tcPr>
            <w:tcW w:w="885" w:type="dxa"/>
            <w:gridSpan w:val="2"/>
            <w:vAlign w:val="top"/>
          </w:tcPr>
          <w:p w14:paraId="5FBE8910">
            <w:pPr>
              <w:spacing w:before="131" w:line="189" w:lineRule="auto"/>
              <w:ind w:left="1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HW09</w:t>
            </w:r>
          </w:p>
        </w:tc>
        <w:tc>
          <w:tcPr>
            <w:tcW w:w="959" w:type="dxa"/>
            <w:vAlign w:val="top"/>
          </w:tcPr>
          <w:p w14:paraId="3190CD15">
            <w:pPr>
              <w:spacing w:before="131" w:line="189" w:lineRule="auto"/>
              <w:ind w:left="11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900-006</w:t>
            </w:r>
          </w:p>
        </w:tc>
        <w:tc>
          <w:tcPr>
            <w:tcW w:w="964" w:type="dxa"/>
            <w:gridSpan w:val="2"/>
            <w:vAlign w:val="top"/>
          </w:tcPr>
          <w:p w14:paraId="7A1A3C1E">
            <w:pPr>
              <w:spacing w:before="131" w:line="189" w:lineRule="auto"/>
              <w:ind w:left="34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1100" w:type="dxa"/>
            <w:vAlign w:val="top"/>
          </w:tcPr>
          <w:p w14:paraId="23E7280F">
            <w:pPr>
              <w:spacing w:before="131" w:line="189" w:lineRule="auto"/>
              <w:ind w:left="26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58.438</w:t>
            </w:r>
          </w:p>
        </w:tc>
        <w:tc>
          <w:tcPr>
            <w:tcW w:w="1052" w:type="dxa"/>
            <w:vAlign w:val="top"/>
          </w:tcPr>
          <w:p w14:paraId="6883D52C">
            <w:pPr>
              <w:spacing w:before="131" w:line="189" w:lineRule="auto"/>
              <w:ind w:left="2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60.438</w:t>
            </w:r>
          </w:p>
        </w:tc>
        <w:tc>
          <w:tcPr>
            <w:tcW w:w="878" w:type="dxa"/>
            <w:gridSpan w:val="2"/>
            <w:vAlign w:val="top"/>
          </w:tcPr>
          <w:p w14:paraId="043A6FDD">
            <w:pPr>
              <w:pStyle w:val="6"/>
              <w:spacing w:before="93" w:line="219" w:lineRule="auto"/>
              <w:ind w:left="237"/>
              <w:rPr>
                <w:sz w:val="22"/>
                <w:szCs w:val="22"/>
              </w:rPr>
            </w:pPr>
            <w:r>
              <w:rPr>
                <w:spacing w:val="-3"/>
                <w:sz w:val="22"/>
                <w:szCs w:val="22"/>
              </w:rPr>
              <w:t>机加</w:t>
            </w:r>
          </w:p>
        </w:tc>
        <w:tc>
          <w:tcPr>
            <w:tcW w:w="680" w:type="dxa"/>
            <w:vAlign w:val="top"/>
          </w:tcPr>
          <w:p w14:paraId="7C676450">
            <w:pPr>
              <w:pStyle w:val="6"/>
              <w:spacing w:before="93" w:line="221" w:lineRule="auto"/>
              <w:ind w:left="149"/>
              <w:rPr>
                <w:sz w:val="22"/>
                <w:szCs w:val="22"/>
              </w:rPr>
            </w:pPr>
            <w:r>
              <w:rPr>
                <w:spacing w:val="-13"/>
                <w:sz w:val="22"/>
                <w:szCs w:val="22"/>
              </w:rPr>
              <w:t>固液</w:t>
            </w:r>
          </w:p>
        </w:tc>
        <w:tc>
          <w:tcPr>
            <w:tcW w:w="803" w:type="dxa"/>
            <w:vAlign w:val="top"/>
          </w:tcPr>
          <w:p w14:paraId="62F44F38">
            <w:pPr>
              <w:pStyle w:val="6"/>
              <w:spacing w:before="93" w:line="226" w:lineRule="auto"/>
              <w:ind w:left="111"/>
              <w:rPr>
                <w:sz w:val="22"/>
                <w:szCs w:val="22"/>
              </w:rPr>
            </w:pPr>
            <w:r>
              <w:rPr>
                <w:spacing w:val="-3"/>
                <w:sz w:val="22"/>
                <w:szCs w:val="22"/>
              </w:rPr>
              <w:t>铝渣、</w:t>
            </w:r>
          </w:p>
        </w:tc>
        <w:tc>
          <w:tcPr>
            <w:tcW w:w="795" w:type="dxa"/>
            <w:gridSpan w:val="2"/>
            <w:vAlign w:val="top"/>
          </w:tcPr>
          <w:p w14:paraId="0FE39AB1">
            <w:pPr>
              <w:pStyle w:val="6"/>
              <w:spacing w:before="93" w:line="224" w:lineRule="auto"/>
              <w:ind w:left="294"/>
              <w:rPr>
                <w:sz w:val="22"/>
                <w:szCs w:val="22"/>
              </w:rPr>
            </w:pPr>
            <w:r>
              <w:rPr>
                <w:sz w:val="22"/>
                <w:szCs w:val="22"/>
              </w:rPr>
              <w:t>油</w:t>
            </w:r>
          </w:p>
        </w:tc>
        <w:tc>
          <w:tcPr>
            <w:tcW w:w="780" w:type="dxa"/>
            <w:vAlign w:val="top"/>
          </w:tcPr>
          <w:p w14:paraId="2D906B4A">
            <w:pPr>
              <w:pStyle w:val="6"/>
              <w:spacing w:before="93" w:line="220" w:lineRule="auto"/>
              <w:ind w:left="173"/>
              <w:rPr>
                <w:sz w:val="22"/>
                <w:szCs w:val="22"/>
              </w:rPr>
            </w:pPr>
            <w:r>
              <w:rPr>
                <w:spacing w:val="-4"/>
                <w:sz w:val="22"/>
                <w:szCs w:val="22"/>
              </w:rPr>
              <w:t>每天</w:t>
            </w:r>
          </w:p>
        </w:tc>
        <w:tc>
          <w:tcPr>
            <w:tcW w:w="724" w:type="dxa"/>
            <w:gridSpan w:val="2"/>
            <w:vAlign w:val="top"/>
          </w:tcPr>
          <w:p w14:paraId="046081C4">
            <w:pPr>
              <w:spacing w:before="134" w:line="186" w:lineRule="auto"/>
              <w:ind w:left="298"/>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005" w:type="dxa"/>
            <w:vMerge w:val="continue"/>
            <w:tcBorders>
              <w:top w:val="nil"/>
              <w:right w:val="single" w:color="000000" w:sz="10" w:space="0"/>
            </w:tcBorders>
            <w:vAlign w:val="top"/>
          </w:tcPr>
          <w:p w14:paraId="6CC8A49B">
            <w:pPr>
              <w:rPr>
                <w:rFonts w:ascii="Arial"/>
                <w:sz w:val="21"/>
              </w:rPr>
            </w:pPr>
          </w:p>
        </w:tc>
        <w:tc>
          <w:tcPr>
            <w:tcW w:w="134" w:type="dxa"/>
            <w:tcBorders>
              <w:top w:val="nil"/>
              <w:left w:val="single" w:color="000000" w:sz="10" w:space="0"/>
            </w:tcBorders>
            <w:vAlign w:val="top"/>
          </w:tcPr>
          <w:p w14:paraId="7549FA27">
            <w:pPr>
              <w:rPr>
                <w:rFonts w:ascii="Arial"/>
                <w:sz w:val="21"/>
              </w:rPr>
            </w:pPr>
          </w:p>
        </w:tc>
      </w:tr>
    </w:tbl>
    <w:p w14:paraId="0246911F">
      <w:pPr>
        <w:pStyle w:val="2"/>
        <w:rPr>
          <w:sz w:val="21"/>
        </w:rPr>
      </w:pPr>
    </w:p>
    <w:p w14:paraId="54BC1C75">
      <w:pPr>
        <w:rPr>
          <w:sz w:val="21"/>
          <w:szCs w:val="21"/>
        </w:rPr>
        <w:sectPr>
          <w:footerReference r:id="rId139" w:type="default"/>
          <w:pgSz w:w="16840" w:h="11907"/>
          <w:pgMar w:top="400" w:right="1588" w:bottom="999" w:left="2014" w:header="0" w:footer="657" w:gutter="0"/>
          <w:cols w:space="720" w:num="1"/>
        </w:sectPr>
      </w:pPr>
    </w:p>
    <w:p w14:paraId="7C7940E7">
      <w:pPr>
        <w:spacing w:before="42"/>
      </w:pPr>
    </w:p>
    <w:p w14:paraId="4288CB84">
      <w:pPr>
        <w:spacing w:before="41"/>
      </w:pPr>
    </w:p>
    <w:p w14:paraId="34049718">
      <w:pPr>
        <w:spacing w:before="41"/>
      </w:pPr>
    </w:p>
    <w:p w14:paraId="6FCB58D8">
      <w:pPr>
        <w:spacing w:before="41"/>
      </w:pPr>
    </w:p>
    <w:tbl>
      <w:tblPr>
        <w:tblStyle w:val="5"/>
        <w:tblW w:w="132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129"/>
        <w:gridCol w:w="447"/>
        <w:gridCol w:w="1139"/>
        <w:gridCol w:w="885"/>
        <w:gridCol w:w="960"/>
        <w:gridCol w:w="963"/>
        <w:gridCol w:w="1114"/>
        <w:gridCol w:w="1049"/>
        <w:gridCol w:w="878"/>
        <w:gridCol w:w="664"/>
        <w:gridCol w:w="804"/>
        <w:gridCol w:w="795"/>
        <w:gridCol w:w="781"/>
        <w:gridCol w:w="724"/>
        <w:gridCol w:w="1009"/>
        <w:gridCol w:w="134"/>
      </w:tblGrid>
      <w:tr w14:paraId="6ADAB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57" w:type="dxa"/>
            <w:vMerge w:val="restart"/>
            <w:tcBorders>
              <w:bottom w:val="nil"/>
            </w:tcBorders>
            <w:vAlign w:val="top"/>
          </w:tcPr>
          <w:p w14:paraId="43F0F4C7">
            <w:pPr>
              <w:rPr>
                <w:rFonts w:ascii="Arial"/>
                <w:sz w:val="21"/>
              </w:rPr>
            </w:pPr>
          </w:p>
        </w:tc>
        <w:tc>
          <w:tcPr>
            <w:tcW w:w="129" w:type="dxa"/>
            <w:tcBorders>
              <w:bottom w:val="nil"/>
              <w:right w:val="single" w:color="000000" w:sz="10" w:space="0"/>
            </w:tcBorders>
            <w:vAlign w:val="top"/>
          </w:tcPr>
          <w:p w14:paraId="7DE4DE5D">
            <w:pPr>
              <w:rPr>
                <w:rFonts w:ascii="Arial"/>
                <w:sz w:val="21"/>
              </w:rPr>
            </w:pPr>
          </w:p>
        </w:tc>
        <w:tc>
          <w:tcPr>
            <w:tcW w:w="447" w:type="dxa"/>
            <w:tcBorders>
              <w:left w:val="single" w:color="000000" w:sz="10" w:space="0"/>
            </w:tcBorders>
            <w:vAlign w:val="top"/>
          </w:tcPr>
          <w:p w14:paraId="2AC676C5">
            <w:pPr>
              <w:rPr>
                <w:rFonts w:ascii="Arial"/>
                <w:sz w:val="21"/>
              </w:rPr>
            </w:pPr>
          </w:p>
        </w:tc>
        <w:tc>
          <w:tcPr>
            <w:tcW w:w="1139" w:type="dxa"/>
            <w:vAlign w:val="top"/>
          </w:tcPr>
          <w:p w14:paraId="43F98506">
            <w:pPr>
              <w:pStyle w:val="6"/>
              <w:spacing w:before="45" w:line="222" w:lineRule="auto"/>
              <w:ind w:left="262"/>
              <w:rPr>
                <w:sz w:val="22"/>
                <w:szCs w:val="22"/>
              </w:rPr>
            </w:pPr>
            <w:r>
              <w:rPr>
                <w:spacing w:val="-9"/>
                <w:sz w:val="22"/>
                <w:szCs w:val="22"/>
              </w:rPr>
              <w:t>的铝屑</w:t>
            </w:r>
          </w:p>
        </w:tc>
        <w:tc>
          <w:tcPr>
            <w:tcW w:w="885" w:type="dxa"/>
            <w:vAlign w:val="top"/>
          </w:tcPr>
          <w:p w14:paraId="4EE65DED">
            <w:pPr>
              <w:rPr>
                <w:rFonts w:ascii="Arial"/>
                <w:sz w:val="21"/>
              </w:rPr>
            </w:pPr>
          </w:p>
        </w:tc>
        <w:tc>
          <w:tcPr>
            <w:tcW w:w="960" w:type="dxa"/>
            <w:vAlign w:val="top"/>
          </w:tcPr>
          <w:p w14:paraId="26703883">
            <w:pPr>
              <w:spacing w:before="67" w:line="189" w:lineRule="auto"/>
              <w:ind w:left="33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-09</w:t>
            </w:r>
          </w:p>
        </w:tc>
        <w:tc>
          <w:tcPr>
            <w:tcW w:w="963" w:type="dxa"/>
            <w:vAlign w:val="top"/>
          </w:tcPr>
          <w:p w14:paraId="711A8941">
            <w:pPr>
              <w:rPr>
                <w:rFonts w:ascii="Arial"/>
                <w:sz w:val="21"/>
              </w:rPr>
            </w:pPr>
          </w:p>
        </w:tc>
        <w:tc>
          <w:tcPr>
            <w:tcW w:w="1114" w:type="dxa"/>
            <w:vAlign w:val="top"/>
          </w:tcPr>
          <w:p w14:paraId="1EE772EF">
            <w:pPr>
              <w:rPr>
                <w:rFonts w:ascii="Arial"/>
                <w:sz w:val="21"/>
              </w:rPr>
            </w:pPr>
          </w:p>
        </w:tc>
        <w:tc>
          <w:tcPr>
            <w:tcW w:w="1049" w:type="dxa"/>
            <w:vAlign w:val="top"/>
          </w:tcPr>
          <w:p w14:paraId="05709E3E">
            <w:pPr>
              <w:rPr>
                <w:rFonts w:ascii="Arial"/>
                <w:sz w:val="21"/>
              </w:rPr>
            </w:pPr>
          </w:p>
        </w:tc>
        <w:tc>
          <w:tcPr>
            <w:tcW w:w="878" w:type="dxa"/>
            <w:vAlign w:val="top"/>
          </w:tcPr>
          <w:p w14:paraId="59250D8B">
            <w:pPr>
              <w:rPr>
                <w:rFonts w:ascii="Arial"/>
                <w:sz w:val="21"/>
              </w:rPr>
            </w:pPr>
          </w:p>
        </w:tc>
        <w:tc>
          <w:tcPr>
            <w:tcW w:w="664" w:type="dxa"/>
            <w:vAlign w:val="top"/>
          </w:tcPr>
          <w:p w14:paraId="6D98B00A">
            <w:pPr>
              <w:rPr>
                <w:rFonts w:ascii="Arial"/>
                <w:sz w:val="21"/>
              </w:rPr>
            </w:pPr>
          </w:p>
        </w:tc>
        <w:tc>
          <w:tcPr>
            <w:tcW w:w="804" w:type="dxa"/>
            <w:vAlign w:val="top"/>
          </w:tcPr>
          <w:p w14:paraId="25EB63BF">
            <w:pPr>
              <w:pStyle w:val="6"/>
              <w:spacing w:before="46" w:line="224" w:lineRule="auto"/>
              <w:ind w:left="304"/>
              <w:rPr>
                <w:sz w:val="22"/>
                <w:szCs w:val="22"/>
              </w:rPr>
            </w:pPr>
            <w:r>
              <w:rPr>
                <w:sz w:val="22"/>
                <w:szCs w:val="22"/>
              </w:rPr>
              <w:t>油</w:t>
            </w:r>
          </w:p>
        </w:tc>
        <w:tc>
          <w:tcPr>
            <w:tcW w:w="795" w:type="dxa"/>
            <w:vAlign w:val="top"/>
          </w:tcPr>
          <w:p w14:paraId="4325AD49">
            <w:pPr>
              <w:rPr>
                <w:rFonts w:ascii="Arial"/>
                <w:sz w:val="21"/>
              </w:rPr>
            </w:pPr>
          </w:p>
        </w:tc>
        <w:tc>
          <w:tcPr>
            <w:tcW w:w="781" w:type="dxa"/>
            <w:vAlign w:val="top"/>
          </w:tcPr>
          <w:p w14:paraId="7DA28E1F">
            <w:pPr>
              <w:rPr>
                <w:rFonts w:ascii="Arial"/>
                <w:sz w:val="21"/>
              </w:rPr>
            </w:pPr>
          </w:p>
        </w:tc>
        <w:tc>
          <w:tcPr>
            <w:tcW w:w="724" w:type="dxa"/>
            <w:vAlign w:val="top"/>
          </w:tcPr>
          <w:p w14:paraId="663AAC56">
            <w:pPr>
              <w:rPr>
                <w:rFonts w:ascii="Arial"/>
                <w:sz w:val="21"/>
              </w:rPr>
            </w:pPr>
          </w:p>
        </w:tc>
        <w:tc>
          <w:tcPr>
            <w:tcW w:w="1009" w:type="dxa"/>
            <w:vMerge w:val="restart"/>
            <w:tcBorders>
              <w:bottom w:val="nil"/>
              <w:right w:val="single" w:color="000000" w:sz="10" w:space="0"/>
            </w:tcBorders>
            <w:vAlign w:val="top"/>
          </w:tcPr>
          <w:p w14:paraId="090946CA">
            <w:pPr>
              <w:rPr>
                <w:rFonts w:ascii="Arial"/>
                <w:sz w:val="21"/>
              </w:rPr>
            </w:pPr>
          </w:p>
        </w:tc>
        <w:tc>
          <w:tcPr>
            <w:tcW w:w="134" w:type="dxa"/>
            <w:tcBorders>
              <w:left w:val="single" w:color="000000" w:sz="10" w:space="0"/>
              <w:bottom w:val="nil"/>
            </w:tcBorders>
            <w:vAlign w:val="top"/>
          </w:tcPr>
          <w:p w14:paraId="7F67BFF7">
            <w:pPr>
              <w:rPr>
                <w:rFonts w:ascii="Arial"/>
                <w:sz w:val="21"/>
              </w:rPr>
            </w:pPr>
          </w:p>
        </w:tc>
      </w:tr>
      <w:tr w14:paraId="17FB3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7" w:type="dxa"/>
            <w:vMerge w:val="continue"/>
            <w:tcBorders>
              <w:top w:val="nil"/>
              <w:bottom w:val="nil"/>
            </w:tcBorders>
            <w:vAlign w:val="top"/>
          </w:tcPr>
          <w:p w14:paraId="690AA1F1">
            <w:pPr>
              <w:rPr>
                <w:rFonts w:ascii="Arial"/>
                <w:sz w:val="21"/>
              </w:rPr>
            </w:pPr>
          </w:p>
        </w:tc>
        <w:tc>
          <w:tcPr>
            <w:tcW w:w="129" w:type="dxa"/>
            <w:tcBorders>
              <w:top w:val="nil"/>
              <w:bottom w:val="nil"/>
              <w:right w:val="single" w:color="000000" w:sz="10" w:space="0"/>
            </w:tcBorders>
            <w:vAlign w:val="top"/>
          </w:tcPr>
          <w:p w14:paraId="1C2628B2">
            <w:pPr>
              <w:rPr>
                <w:rFonts w:ascii="Arial"/>
                <w:sz w:val="21"/>
              </w:rPr>
            </w:pPr>
          </w:p>
        </w:tc>
        <w:tc>
          <w:tcPr>
            <w:tcW w:w="447" w:type="dxa"/>
            <w:tcBorders>
              <w:left w:val="single" w:color="000000" w:sz="10" w:space="0"/>
            </w:tcBorders>
            <w:vAlign w:val="top"/>
          </w:tcPr>
          <w:p w14:paraId="03EC04C0">
            <w:pPr>
              <w:spacing w:before="219" w:line="189" w:lineRule="auto"/>
              <w:ind w:left="157"/>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139" w:type="dxa"/>
            <w:vAlign w:val="top"/>
          </w:tcPr>
          <w:p w14:paraId="54F6ABEE">
            <w:pPr>
              <w:pStyle w:val="6"/>
              <w:spacing w:before="181" w:line="221" w:lineRule="auto"/>
              <w:ind w:left="133"/>
              <w:rPr>
                <w:sz w:val="22"/>
                <w:szCs w:val="22"/>
              </w:rPr>
            </w:pPr>
            <w:r>
              <w:rPr>
                <w:spacing w:val="-2"/>
                <w:sz w:val="22"/>
                <w:szCs w:val="22"/>
              </w:rPr>
              <w:t>废液压油</w:t>
            </w:r>
          </w:p>
        </w:tc>
        <w:tc>
          <w:tcPr>
            <w:tcW w:w="885" w:type="dxa"/>
            <w:vAlign w:val="top"/>
          </w:tcPr>
          <w:p w14:paraId="14B493F2">
            <w:pPr>
              <w:spacing w:before="219" w:line="189" w:lineRule="auto"/>
              <w:ind w:left="14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HW08</w:t>
            </w:r>
          </w:p>
        </w:tc>
        <w:tc>
          <w:tcPr>
            <w:tcW w:w="960" w:type="dxa"/>
            <w:vAlign w:val="top"/>
          </w:tcPr>
          <w:p w14:paraId="1ED67052">
            <w:pPr>
              <w:spacing w:before="92" w:line="189"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900-218</w:t>
            </w:r>
          </w:p>
          <w:p w14:paraId="3E96ABBF">
            <w:pPr>
              <w:spacing w:before="52" w:line="189" w:lineRule="auto"/>
              <w:ind w:left="33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-08</w:t>
            </w:r>
          </w:p>
        </w:tc>
        <w:tc>
          <w:tcPr>
            <w:tcW w:w="963" w:type="dxa"/>
            <w:vAlign w:val="top"/>
          </w:tcPr>
          <w:p w14:paraId="7BECD054">
            <w:pPr>
              <w:spacing w:before="219" w:line="189" w:lineRule="auto"/>
              <w:ind w:left="34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1114" w:type="dxa"/>
            <w:vAlign w:val="top"/>
          </w:tcPr>
          <w:p w14:paraId="541F7BD1">
            <w:pPr>
              <w:spacing w:before="219" w:line="189" w:lineRule="auto"/>
              <w:ind w:left="44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1049" w:type="dxa"/>
            <w:vAlign w:val="top"/>
          </w:tcPr>
          <w:p w14:paraId="0FC8BD66">
            <w:pPr>
              <w:spacing w:before="219" w:line="189" w:lineRule="auto"/>
              <w:ind w:left="41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w:t>
            </w:r>
          </w:p>
        </w:tc>
        <w:tc>
          <w:tcPr>
            <w:tcW w:w="878" w:type="dxa"/>
            <w:vAlign w:val="top"/>
          </w:tcPr>
          <w:p w14:paraId="28E088BE">
            <w:pPr>
              <w:pStyle w:val="6"/>
              <w:spacing w:before="38" w:line="223" w:lineRule="auto"/>
              <w:ind w:left="340" w:right="103" w:hanging="221"/>
              <w:rPr>
                <w:sz w:val="22"/>
                <w:szCs w:val="22"/>
              </w:rPr>
            </w:pPr>
            <w:r>
              <w:rPr>
                <w:spacing w:val="-4"/>
                <w:sz w:val="22"/>
                <w:szCs w:val="22"/>
              </w:rPr>
              <w:t>液压设</w:t>
            </w:r>
            <w:r>
              <w:rPr>
                <w:sz w:val="22"/>
                <w:szCs w:val="22"/>
              </w:rPr>
              <w:t>备</w:t>
            </w:r>
          </w:p>
        </w:tc>
        <w:tc>
          <w:tcPr>
            <w:tcW w:w="664" w:type="dxa"/>
            <w:vAlign w:val="top"/>
          </w:tcPr>
          <w:p w14:paraId="09F532B4">
            <w:pPr>
              <w:pStyle w:val="6"/>
              <w:spacing w:before="181" w:line="221" w:lineRule="auto"/>
              <w:ind w:left="122"/>
              <w:rPr>
                <w:sz w:val="22"/>
                <w:szCs w:val="22"/>
              </w:rPr>
            </w:pPr>
            <w:r>
              <w:rPr>
                <w:spacing w:val="-5"/>
                <w:sz w:val="22"/>
                <w:szCs w:val="22"/>
              </w:rPr>
              <w:t>液态</w:t>
            </w:r>
          </w:p>
        </w:tc>
        <w:tc>
          <w:tcPr>
            <w:tcW w:w="804" w:type="dxa"/>
            <w:vAlign w:val="top"/>
          </w:tcPr>
          <w:p w14:paraId="7D31FABE">
            <w:pPr>
              <w:pStyle w:val="6"/>
              <w:spacing w:before="181" w:line="224" w:lineRule="auto"/>
              <w:ind w:left="304"/>
              <w:rPr>
                <w:sz w:val="22"/>
                <w:szCs w:val="22"/>
              </w:rPr>
            </w:pPr>
            <w:r>
              <w:rPr>
                <w:sz w:val="22"/>
                <w:szCs w:val="22"/>
              </w:rPr>
              <w:t>油</w:t>
            </w:r>
          </w:p>
        </w:tc>
        <w:tc>
          <w:tcPr>
            <w:tcW w:w="795" w:type="dxa"/>
            <w:vAlign w:val="top"/>
          </w:tcPr>
          <w:p w14:paraId="694F487B">
            <w:pPr>
              <w:pStyle w:val="6"/>
              <w:spacing w:before="181" w:line="224" w:lineRule="auto"/>
              <w:ind w:left="299"/>
              <w:rPr>
                <w:sz w:val="22"/>
                <w:szCs w:val="22"/>
              </w:rPr>
            </w:pPr>
            <w:r>
              <w:rPr>
                <w:sz w:val="22"/>
                <w:szCs w:val="22"/>
              </w:rPr>
              <w:t>油</w:t>
            </w:r>
          </w:p>
        </w:tc>
        <w:tc>
          <w:tcPr>
            <w:tcW w:w="781" w:type="dxa"/>
            <w:vAlign w:val="top"/>
          </w:tcPr>
          <w:p w14:paraId="689298E4">
            <w:pPr>
              <w:pStyle w:val="6"/>
              <w:spacing w:before="181" w:line="220" w:lineRule="auto"/>
              <w:ind w:left="178"/>
              <w:rPr>
                <w:sz w:val="22"/>
                <w:szCs w:val="22"/>
              </w:rPr>
            </w:pPr>
            <w:r>
              <w:rPr>
                <w:spacing w:val="-4"/>
                <w:sz w:val="22"/>
                <w:szCs w:val="22"/>
              </w:rPr>
              <w:t>每周</w:t>
            </w:r>
          </w:p>
        </w:tc>
        <w:tc>
          <w:tcPr>
            <w:tcW w:w="724" w:type="dxa"/>
            <w:vAlign w:val="top"/>
          </w:tcPr>
          <w:p w14:paraId="5116DB30">
            <w:pPr>
              <w:pStyle w:val="6"/>
              <w:spacing w:before="222" w:line="178" w:lineRule="auto"/>
              <w:ind w:left="15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T</w:t>
            </w:r>
            <w:r>
              <w:rPr>
                <w:rFonts w:ascii="Times New Roman" w:hAnsi="Times New Roman" w:eastAsia="Times New Roman" w:cs="Times New Roman"/>
                <w:spacing w:val="-29"/>
                <w:sz w:val="22"/>
                <w:szCs w:val="22"/>
              </w:rPr>
              <w:t xml:space="preserve"> </w:t>
            </w:r>
            <w:r>
              <w:rPr>
                <w:spacing w:val="-9"/>
                <w:sz w:val="22"/>
                <w:szCs w:val="22"/>
              </w:rPr>
              <w:t>，</w:t>
            </w:r>
            <w:r>
              <w:rPr>
                <w:rFonts w:ascii="Times New Roman" w:hAnsi="Times New Roman" w:eastAsia="Times New Roman" w:cs="Times New Roman"/>
                <w:spacing w:val="-9"/>
                <w:sz w:val="22"/>
                <w:szCs w:val="22"/>
              </w:rPr>
              <w:t>I</w:t>
            </w:r>
          </w:p>
        </w:tc>
        <w:tc>
          <w:tcPr>
            <w:tcW w:w="1009" w:type="dxa"/>
            <w:vMerge w:val="continue"/>
            <w:tcBorders>
              <w:top w:val="nil"/>
              <w:bottom w:val="nil"/>
              <w:right w:val="single" w:color="000000" w:sz="10" w:space="0"/>
            </w:tcBorders>
            <w:vAlign w:val="top"/>
          </w:tcPr>
          <w:p w14:paraId="50AAA2CA">
            <w:pPr>
              <w:rPr>
                <w:rFonts w:ascii="Arial"/>
                <w:sz w:val="21"/>
              </w:rPr>
            </w:pPr>
          </w:p>
        </w:tc>
        <w:tc>
          <w:tcPr>
            <w:tcW w:w="134" w:type="dxa"/>
            <w:tcBorders>
              <w:top w:val="nil"/>
              <w:left w:val="single" w:color="000000" w:sz="10" w:space="0"/>
              <w:bottom w:val="nil"/>
            </w:tcBorders>
            <w:vAlign w:val="top"/>
          </w:tcPr>
          <w:p w14:paraId="053DE1F0">
            <w:pPr>
              <w:rPr>
                <w:rFonts w:ascii="Arial"/>
                <w:sz w:val="21"/>
              </w:rPr>
            </w:pPr>
          </w:p>
        </w:tc>
      </w:tr>
      <w:tr w14:paraId="36ABB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757" w:type="dxa"/>
            <w:vMerge w:val="continue"/>
            <w:tcBorders>
              <w:top w:val="nil"/>
              <w:bottom w:val="nil"/>
            </w:tcBorders>
            <w:vAlign w:val="top"/>
          </w:tcPr>
          <w:p w14:paraId="08D8C6EA">
            <w:pPr>
              <w:rPr>
                <w:rFonts w:ascii="Arial"/>
                <w:sz w:val="21"/>
              </w:rPr>
            </w:pPr>
          </w:p>
        </w:tc>
        <w:tc>
          <w:tcPr>
            <w:tcW w:w="129" w:type="dxa"/>
            <w:tcBorders>
              <w:top w:val="nil"/>
              <w:bottom w:val="nil"/>
              <w:right w:val="single" w:color="000000" w:sz="10" w:space="0"/>
            </w:tcBorders>
            <w:vAlign w:val="top"/>
          </w:tcPr>
          <w:p w14:paraId="01EC773F">
            <w:pPr>
              <w:rPr>
                <w:rFonts w:ascii="Arial"/>
                <w:sz w:val="21"/>
              </w:rPr>
            </w:pPr>
          </w:p>
        </w:tc>
        <w:tc>
          <w:tcPr>
            <w:tcW w:w="447" w:type="dxa"/>
            <w:tcBorders>
              <w:left w:val="single" w:color="000000" w:sz="10" w:space="0"/>
            </w:tcBorders>
            <w:vAlign w:val="top"/>
          </w:tcPr>
          <w:p w14:paraId="792195F7">
            <w:pPr>
              <w:spacing w:line="294" w:lineRule="auto"/>
              <w:rPr>
                <w:rFonts w:ascii="Arial"/>
                <w:sz w:val="21"/>
              </w:rPr>
            </w:pPr>
          </w:p>
          <w:p w14:paraId="2BAA7C0C">
            <w:pPr>
              <w:spacing w:before="63" w:line="186" w:lineRule="auto"/>
              <w:ind w:left="165"/>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139" w:type="dxa"/>
            <w:vAlign w:val="top"/>
          </w:tcPr>
          <w:p w14:paraId="74869E04">
            <w:pPr>
              <w:pStyle w:val="6"/>
              <w:spacing w:before="35" w:line="220" w:lineRule="auto"/>
              <w:ind w:left="133"/>
              <w:rPr>
                <w:sz w:val="22"/>
                <w:szCs w:val="22"/>
              </w:rPr>
            </w:pPr>
            <w:r>
              <w:rPr>
                <w:spacing w:val="-2"/>
                <w:sz w:val="22"/>
                <w:szCs w:val="22"/>
              </w:rPr>
              <w:t>废弃的含</w:t>
            </w:r>
          </w:p>
          <w:p w14:paraId="4A252FE3">
            <w:pPr>
              <w:pStyle w:val="6"/>
              <w:spacing w:before="23" w:line="219" w:lineRule="auto"/>
              <w:ind w:left="137"/>
              <w:rPr>
                <w:sz w:val="22"/>
                <w:szCs w:val="22"/>
              </w:rPr>
            </w:pPr>
            <w:r>
              <w:rPr>
                <w:spacing w:val="-3"/>
                <w:sz w:val="22"/>
                <w:szCs w:val="22"/>
              </w:rPr>
              <w:t>油抹布、</w:t>
            </w:r>
          </w:p>
          <w:p w14:paraId="1EEF1A2C">
            <w:pPr>
              <w:pStyle w:val="6"/>
              <w:spacing w:before="21" w:line="207" w:lineRule="auto"/>
              <w:ind w:left="139"/>
              <w:rPr>
                <w:sz w:val="22"/>
                <w:szCs w:val="22"/>
              </w:rPr>
            </w:pPr>
            <w:r>
              <w:rPr>
                <w:spacing w:val="-4"/>
                <w:sz w:val="22"/>
                <w:szCs w:val="22"/>
              </w:rPr>
              <w:t>劳保用品</w:t>
            </w:r>
          </w:p>
        </w:tc>
        <w:tc>
          <w:tcPr>
            <w:tcW w:w="885" w:type="dxa"/>
            <w:vAlign w:val="top"/>
          </w:tcPr>
          <w:p w14:paraId="2E6B862E">
            <w:pPr>
              <w:spacing w:line="291" w:lineRule="auto"/>
              <w:rPr>
                <w:rFonts w:ascii="Arial"/>
                <w:sz w:val="21"/>
              </w:rPr>
            </w:pPr>
          </w:p>
          <w:p w14:paraId="6F64A1F3">
            <w:pPr>
              <w:spacing w:before="63" w:line="189" w:lineRule="auto"/>
              <w:ind w:left="14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HW49</w:t>
            </w:r>
          </w:p>
        </w:tc>
        <w:tc>
          <w:tcPr>
            <w:tcW w:w="960" w:type="dxa"/>
            <w:vAlign w:val="top"/>
          </w:tcPr>
          <w:p w14:paraId="1D7E10DC">
            <w:pPr>
              <w:spacing w:before="229" w:line="189"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900-041</w:t>
            </w:r>
          </w:p>
          <w:p w14:paraId="043B9C0B">
            <w:pPr>
              <w:spacing w:before="52" w:line="189" w:lineRule="auto"/>
              <w:ind w:left="33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-49</w:t>
            </w:r>
          </w:p>
        </w:tc>
        <w:tc>
          <w:tcPr>
            <w:tcW w:w="963" w:type="dxa"/>
            <w:vAlign w:val="top"/>
          </w:tcPr>
          <w:p w14:paraId="557865DB">
            <w:pPr>
              <w:spacing w:line="291" w:lineRule="auto"/>
              <w:rPr>
                <w:rFonts w:ascii="Arial"/>
                <w:sz w:val="21"/>
              </w:rPr>
            </w:pPr>
          </w:p>
          <w:p w14:paraId="080F55EE">
            <w:pPr>
              <w:spacing w:before="63" w:line="189" w:lineRule="auto"/>
              <w:ind w:left="34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1114" w:type="dxa"/>
            <w:vAlign w:val="top"/>
          </w:tcPr>
          <w:p w14:paraId="3822D12F">
            <w:pPr>
              <w:spacing w:line="291" w:lineRule="auto"/>
              <w:rPr>
                <w:rFonts w:ascii="Arial"/>
                <w:sz w:val="21"/>
              </w:rPr>
            </w:pPr>
          </w:p>
          <w:p w14:paraId="6259B379">
            <w:pPr>
              <w:spacing w:before="63" w:line="189" w:lineRule="auto"/>
              <w:ind w:left="42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1049" w:type="dxa"/>
            <w:vAlign w:val="top"/>
          </w:tcPr>
          <w:p w14:paraId="2E05CC90">
            <w:pPr>
              <w:spacing w:line="291" w:lineRule="auto"/>
              <w:rPr>
                <w:rFonts w:ascii="Arial"/>
                <w:sz w:val="21"/>
              </w:rPr>
            </w:pPr>
          </w:p>
          <w:p w14:paraId="5146D3A3">
            <w:pPr>
              <w:spacing w:before="63" w:line="189" w:lineRule="auto"/>
              <w:ind w:left="39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0.4</w:t>
            </w:r>
          </w:p>
        </w:tc>
        <w:tc>
          <w:tcPr>
            <w:tcW w:w="878" w:type="dxa"/>
            <w:vAlign w:val="top"/>
          </w:tcPr>
          <w:p w14:paraId="133B3E23">
            <w:pPr>
              <w:spacing w:line="245" w:lineRule="auto"/>
              <w:rPr>
                <w:rFonts w:ascii="Arial"/>
                <w:sz w:val="21"/>
              </w:rPr>
            </w:pPr>
          </w:p>
          <w:p w14:paraId="7A05042D">
            <w:pPr>
              <w:pStyle w:val="6"/>
              <w:spacing w:before="72" w:line="220" w:lineRule="auto"/>
              <w:ind w:left="233"/>
              <w:rPr>
                <w:sz w:val="22"/>
                <w:szCs w:val="22"/>
              </w:rPr>
            </w:pPr>
            <w:r>
              <w:rPr>
                <w:spacing w:val="-7"/>
                <w:sz w:val="22"/>
                <w:szCs w:val="22"/>
              </w:rPr>
              <w:t>劳保</w:t>
            </w:r>
          </w:p>
        </w:tc>
        <w:tc>
          <w:tcPr>
            <w:tcW w:w="664" w:type="dxa"/>
            <w:vAlign w:val="top"/>
          </w:tcPr>
          <w:p w14:paraId="4E2E9631">
            <w:pPr>
              <w:spacing w:line="245" w:lineRule="auto"/>
              <w:rPr>
                <w:rFonts w:ascii="Arial"/>
                <w:sz w:val="21"/>
              </w:rPr>
            </w:pPr>
          </w:p>
          <w:p w14:paraId="16C6280C">
            <w:pPr>
              <w:pStyle w:val="6"/>
              <w:spacing w:before="71" w:line="221" w:lineRule="auto"/>
              <w:ind w:left="139"/>
              <w:rPr>
                <w:sz w:val="22"/>
                <w:szCs w:val="22"/>
              </w:rPr>
            </w:pPr>
            <w:r>
              <w:rPr>
                <w:spacing w:val="-13"/>
                <w:sz w:val="22"/>
                <w:szCs w:val="22"/>
              </w:rPr>
              <w:t>固态</w:t>
            </w:r>
          </w:p>
        </w:tc>
        <w:tc>
          <w:tcPr>
            <w:tcW w:w="804" w:type="dxa"/>
            <w:vAlign w:val="top"/>
          </w:tcPr>
          <w:p w14:paraId="57D5A131">
            <w:pPr>
              <w:pStyle w:val="6"/>
              <w:spacing w:before="176" w:line="244" w:lineRule="auto"/>
              <w:ind w:left="304" w:right="63" w:hanging="183"/>
              <w:rPr>
                <w:sz w:val="22"/>
                <w:szCs w:val="22"/>
              </w:rPr>
            </w:pPr>
            <w:r>
              <w:rPr>
                <w:spacing w:val="-16"/>
                <w:sz w:val="22"/>
                <w:szCs w:val="22"/>
              </w:rPr>
              <w:t>纤维、</w:t>
            </w:r>
            <w:r>
              <w:rPr>
                <w:sz w:val="22"/>
                <w:szCs w:val="22"/>
              </w:rPr>
              <w:t>油</w:t>
            </w:r>
          </w:p>
        </w:tc>
        <w:tc>
          <w:tcPr>
            <w:tcW w:w="795" w:type="dxa"/>
            <w:vAlign w:val="top"/>
          </w:tcPr>
          <w:p w14:paraId="55C5CB98">
            <w:pPr>
              <w:spacing w:line="246" w:lineRule="auto"/>
              <w:rPr>
                <w:rFonts w:ascii="Arial"/>
                <w:sz w:val="21"/>
              </w:rPr>
            </w:pPr>
          </w:p>
          <w:p w14:paraId="431AB11F">
            <w:pPr>
              <w:pStyle w:val="6"/>
              <w:spacing w:before="71" w:line="224" w:lineRule="auto"/>
              <w:ind w:left="299"/>
              <w:rPr>
                <w:sz w:val="22"/>
                <w:szCs w:val="22"/>
              </w:rPr>
            </w:pPr>
            <w:r>
              <w:rPr>
                <w:sz w:val="22"/>
                <w:szCs w:val="22"/>
              </w:rPr>
              <w:t>油</w:t>
            </w:r>
          </w:p>
        </w:tc>
        <w:tc>
          <w:tcPr>
            <w:tcW w:w="781" w:type="dxa"/>
            <w:vAlign w:val="top"/>
          </w:tcPr>
          <w:p w14:paraId="6711D012">
            <w:pPr>
              <w:pStyle w:val="6"/>
              <w:spacing w:before="177" w:line="242" w:lineRule="auto"/>
              <w:ind w:left="290" w:right="164" w:hanging="109"/>
              <w:rPr>
                <w:sz w:val="22"/>
                <w:szCs w:val="22"/>
              </w:rPr>
            </w:pPr>
            <w:r>
              <w:rPr>
                <w:spacing w:val="-6"/>
                <w:sz w:val="22"/>
                <w:szCs w:val="22"/>
              </w:rPr>
              <w:t>不定</w:t>
            </w:r>
            <w:r>
              <w:rPr>
                <w:sz w:val="22"/>
                <w:szCs w:val="22"/>
              </w:rPr>
              <w:t>期</w:t>
            </w:r>
          </w:p>
        </w:tc>
        <w:tc>
          <w:tcPr>
            <w:tcW w:w="724" w:type="dxa"/>
            <w:vAlign w:val="top"/>
          </w:tcPr>
          <w:p w14:paraId="20E4BB59">
            <w:pPr>
              <w:spacing w:line="287" w:lineRule="auto"/>
              <w:rPr>
                <w:rFonts w:ascii="Arial"/>
                <w:sz w:val="21"/>
              </w:rPr>
            </w:pPr>
          </w:p>
          <w:p w14:paraId="01C86A54">
            <w:pPr>
              <w:spacing w:before="63" w:line="193" w:lineRule="auto"/>
              <w:ind w:left="17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T/In</w:t>
            </w:r>
          </w:p>
        </w:tc>
        <w:tc>
          <w:tcPr>
            <w:tcW w:w="1009" w:type="dxa"/>
            <w:vMerge w:val="continue"/>
            <w:tcBorders>
              <w:top w:val="nil"/>
              <w:bottom w:val="nil"/>
              <w:right w:val="single" w:color="000000" w:sz="10" w:space="0"/>
            </w:tcBorders>
            <w:vAlign w:val="top"/>
          </w:tcPr>
          <w:p w14:paraId="335DB78E">
            <w:pPr>
              <w:rPr>
                <w:rFonts w:ascii="Arial"/>
                <w:sz w:val="21"/>
              </w:rPr>
            </w:pPr>
          </w:p>
        </w:tc>
        <w:tc>
          <w:tcPr>
            <w:tcW w:w="134" w:type="dxa"/>
            <w:tcBorders>
              <w:top w:val="nil"/>
              <w:left w:val="single" w:color="000000" w:sz="10" w:space="0"/>
              <w:bottom w:val="nil"/>
            </w:tcBorders>
            <w:vAlign w:val="top"/>
          </w:tcPr>
          <w:p w14:paraId="21D7B2A0">
            <w:pPr>
              <w:rPr>
                <w:rFonts w:ascii="Arial"/>
                <w:sz w:val="21"/>
              </w:rPr>
            </w:pPr>
          </w:p>
        </w:tc>
      </w:tr>
      <w:tr w14:paraId="05DA7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57" w:type="dxa"/>
            <w:vMerge w:val="continue"/>
            <w:tcBorders>
              <w:top w:val="nil"/>
              <w:bottom w:val="nil"/>
            </w:tcBorders>
            <w:vAlign w:val="top"/>
          </w:tcPr>
          <w:p w14:paraId="74D60412">
            <w:pPr>
              <w:rPr>
                <w:rFonts w:ascii="Arial"/>
                <w:sz w:val="21"/>
              </w:rPr>
            </w:pPr>
          </w:p>
        </w:tc>
        <w:tc>
          <w:tcPr>
            <w:tcW w:w="129" w:type="dxa"/>
            <w:tcBorders>
              <w:top w:val="nil"/>
              <w:bottom w:val="nil"/>
              <w:right w:val="single" w:color="000000" w:sz="10" w:space="0"/>
            </w:tcBorders>
            <w:vAlign w:val="top"/>
          </w:tcPr>
          <w:p w14:paraId="3D3FD1AA">
            <w:pPr>
              <w:rPr>
                <w:rFonts w:ascii="Arial"/>
                <w:sz w:val="21"/>
              </w:rPr>
            </w:pPr>
          </w:p>
        </w:tc>
        <w:tc>
          <w:tcPr>
            <w:tcW w:w="447" w:type="dxa"/>
            <w:tcBorders>
              <w:left w:val="single" w:color="000000" w:sz="10" w:space="0"/>
            </w:tcBorders>
            <w:vAlign w:val="top"/>
          </w:tcPr>
          <w:p w14:paraId="5A3806D3">
            <w:pPr>
              <w:spacing w:before="213" w:line="189" w:lineRule="auto"/>
              <w:ind w:left="163"/>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139" w:type="dxa"/>
            <w:vAlign w:val="top"/>
          </w:tcPr>
          <w:p w14:paraId="5CDB24C0">
            <w:pPr>
              <w:pStyle w:val="6"/>
              <w:spacing w:before="35" w:line="221" w:lineRule="auto"/>
              <w:ind w:left="247" w:right="127" w:hanging="107"/>
              <w:rPr>
                <w:sz w:val="22"/>
                <w:szCs w:val="22"/>
              </w:rPr>
            </w:pPr>
            <w:r>
              <w:rPr>
                <w:spacing w:val="-4"/>
                <w:sz w:val="22"/>
                <w:szCs w:val="22"/>
              </w:rPr>
              <w:t>空压机含油废液</w:t>
            </w:r>
          </w:p>
        </w:tc>
        <w:tc>
          <w:tcPr>
            <w:tcW w:w="885" w:type="dxa"/>
            <w:vAlign w:val="top"/>
          </w:tcPr>
          <w:p w14:paraId="0EAA35A3">
            <w:pPr>
              <w:spacing w:before="212" w:line="189" w:lineRule="auto"/>
              <w:ind w:left="14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HW09</w:t>
            </w:r>
          </w:p>
        </w:tc>
        <w:tc>
          <w:tcPr>
            <w:tcW w:w="960" w:type="dxa"/>
            <w:vAlign w:val="top"/>
          </w:tcPr>
          <w:p w14:paraId="4C334F08">
            <w:pPr>
              <w:spacing w:before="88" w:line="189" w:lineRule="auto"/>
              <w:ind w:left="1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900-007</w:t>
            </w:r>
          </w:p>
          <w:p w14:paraId="205F23D2">
            <w:pPr>
              <w:spacing w:before="52" w:line="189" w:lineRule="auto"/>
              <w:ind w:left="33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-09</w:t>
            </w:r>
          </w:p>
        </w:tc>
        <w:tc>
          <w:tcPr>
            <w:tcW w:w="963" w:type="dxa"/>
            <w:vAlign w:val="top"/>
          </w:tcPr>
          <w:p w14:paraId="341D72E9">
            <w:pPr>
              <w:spacing w:before="213" w:line="189" w:lineRule="auto"/>
              <w:ind w:left="432"/>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114" w:type="dxa"/>
            <w:vAlign w:val="top"/>
          </w:tcPr>
          <w:p w14:paraId="1F33E62A">
            <w:pPr>
              <w:spacing w:before="213" w:line="189" w:lineRule="auto"/>
              <w:ind w:left="42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1049" w:type="dxa"/>
            <w:vAlign w:val="top"/>
          </w:tcPr>
          <w:p w14:paraId="3D041909">
            <w:pPr>
              <w:spacing w:before="213" w:line="189" w:lineRule="auto"/>
              <w:ind w:left="39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878" w:type="dxa"/>
            <w:vAlign w:val="top"/>
          </w:tcPr>
          <w:p w14:paraId="6B396D20">
            <w:pPr>
              <w:pStyle w:val="6"/>
              <w:spacing w:before="177" w:line="219" w:lineRule="auto"/>
              <w:ind w:left="124"/>
              <w:rPr>
                <w:sz w:val="22"/>
                <w:szCs w:val="22"/>
              </w:rPr>
            </w:pPr>
            <w:r>
              <w:rPr>
                <w:spacing w:val="-5"/>
                <w:sz w:val="22"/>
                <w:szCs w:val="22"/>
              </w:rPr>
              <w:t>空压机</w:t>
            </w:r>
          </w:p>
        </w:tc>
        <w:tc>
          <w:tcPr>
            <w:tcW w:w="664" w:type="dxa"/>
            <w:vAlign w:val="top"/>
          </w:tcPr>
          <w:p w14:paraId="1FB9A4F5">
            <w:pPr>
              <w:pStyle w:val="6"/>
              <w:spacing w:before="177" w:line="221" w:lineRule="auto"/>
              <w:ind w:left="122"/>
              <w:rPr>
                <w:sz w:val="22"/>
                <w:szCs w:val="22"/>
              </w:rPr>
            </w:pPr>
            <w:r>
              <w:rPr>
                <w:spacing w:val="-5"/>
                <w:sz w:val="22"/>
                <w:szCs w:val="22"/>
              </w:rPr>
              <w:t>液态</w:t>
            </w:r>
          </w:p>
        </w:tc>
        <w:tc>
          <w:tcPr>
            <w:tcW w:w="804" w:type="dxa"/>
            <w:vAlign w:val="top"/>
          </w:tcPr>
          <w:p w14:paraId="1E8A0E0B">
            <w:pPr>
              <w:pStyle w:val="6"/>
              <w:spacing w:before="177" w:line="220" w:lineRule="auto"/>
              <w:ind w:left="119"/>
              <w:rPr>
                <w:sz w:val="22"/>
                <w:szCs w:val="22"/>
              </w:rPr>
            </w:pPr>
            <w:r>
              <w:rPr>
                <w:spacing w:val="-24"/>
                <w:sz w:val="22"/>
                <w:szCs w:val="22"/>
              </w:rPr>
              <w:t>水、油</w:t>
            </w:r>
          </w:p>
        </w:tc>
        <w:tc>
          <w:tcPr>
            <w:tcW w:w="795" w:type="dxa"/>
            <w:vAlign w:val="top"/>
          </w:tcPr>
          <w:p w14:paraId="28AA8B73">
            <w:pPr>
              <w:pStyle w:val="6"/>
              <w:spacing w:before="177" w:line="224" w:lineRule="auto"/>
              <w:ind w:left="299"/>
              <w:rPr>
                <w:sz w:val="22"/>
                <w:szCs w:val="22"/>
              </w:rPr>
            </w:pPr>
            <w:r>
              <w:rPr>
                <w:sz w:val="22"/>
                <w:szCs w:val="22"/>
              </w:rPr>
              <w:t>油</w:t>
            </w:r>
          </w:p>
        </w:tc>
        <w:tc>
          <w:tcPr>
            <w:tcW w:w="781" w:type="dxa"/>
            <w:vAlign w:val="top"/>
          </w:tcPr>
          <w:p w14:paraId="2086D691">
            <w:pPr>
              <w:pStyle w:val="6"/>
              <w:spacing w:before="177" w:line="220" w:lineRule="auto"/>
              <w:ind w:left="178"/>
              <w:rPr>
                <w:sz w:val="22"/>
                <w:szCs w:val="22"/>
              </w:rPr>
            </w:pPr>
            <w:r>
              <w:rPr>
                <w:spacing w:val="-4"/>
                <w:sz w:val="22"/>
                <w:szCs w:val="22"/>
              </w:rPr>
              <w:t>每天</w:t>
            </w:r>
          </w:p>
        </w:tc>
        <w:tc>
          <w:tcPr>
            <w:tcW w:w="724" w:type="dxa"/>
            <w:vAlign w:val="top"/>
          </w:tcPr>
          <w:p w14:paraId="4CDAF352">
            <w:pPr>
              <w:spacing w:before="216" w:line="186" w:lineRule="auto"/>
              <w:ind w:left="302"/>
              <w:rPr>
                <w:rFonts w:ascii="Times New Roman" w:hAnsi="Times New Roman" w:eastAsia="Times New Roman" w:cs="Times New Roman"/>
                <w:sz w:val="22"/>
                <w:szCs w:val="22"/>
              </w:rPr>
            </w:pPr>
            <w:r>
              <w:rPr>
                <w:rFonts w:ascii="Times New Roman" w:hAnsi="Times New Roman" w:eastAsia="Times New Roman" w:cs="Times New Roman"/>
                <w:sz w:val="22"/>
                <w:szCs w:val="22"/>
              </w:rPr>
              <w:t>T</w:t>
            </w:r>
          </w:p>
        </w:tc>
        <w:tc>
          <w:tcPr>
            <w:tcW w:w="1009" w:type="dxa"/>
            <w:vMerge w:val="continue"/>
            <w:tcBorders>
              <w:top w:val="nil"/>
              <w:bottom w:val="nil"/>
              <w:right w:val="single" w:color="000000" w:sz="10" w:space="0"/>
            </w:tcBorders>
            <w:vAlign w:val="top"/>
          </w:tcPr>
          <w:p w14:paraId="22995A97">
            <w:pPr>
              <w:rPr>
                <w:rFonts w:ascii="Arial"/>
                <w:sz w:val="21"/>
              </w:rPr>
            </w:pPr>
          </w:p>
        </w:tc>
        <w:tc>
          <w:tcPr>
            <w:tcW w:w="134" w:type="dxa"/>
            <w:tcBorders>
              <w:top w:val="nil"/>
              <w:left w:val="single" w:color="000000" w:sz="10" w:space="0"/>
              <w:bottom w:val="nil"/>
            </w:tcBorders>
            <w:vAlign w:val="top"/>
          </w:tcPr>
          <w:p w14:paraId="248199F4">
            <w:pPr>
              <w:rPr>
                <w:rFonts w:ascii="Arial"/>
                <w:sz w:val="21"/>
              </w:rPr>
            </w:pPr>
          </w:p>
        </w:tc>
      </w:tr>
      <w:tr w14:paraId="2CBCC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757" w:type="dxa"/>
            <w:vMerge w:val="continue"/>
            <w:tcBorders>
              <w:top w:val="nil"/>
            </w:tcBorders>
            <w:vAlign w:val="top"/>
          </w:tcPr>
          <w:p w14:paraId="46E7CFAB">
            <w:pPr>
              <w:rPr>
                <w:rFonts w:ascii="Arial"/>
                <w:sz w:val="21"/>
              </w:rPr>
            </w:pPr>
          </w:p>
        </w:tc>
        <w:tc>
          <w:tcPr>
            <w:tcW w:w="129" w:type="dxa"/>
            <w:tcBorders>
              <w:top w:val="nil"/>
              <w:right w:val="single" w:color="000000" w:sz="10" w:space="0"/>
            </w:tcBorders>
            <w:vAlign w:val="top"/>
          </w:tcPr>
          <w:p w14:paraId="22021CFE">
            <w:pPr>
              <w:rPr>
                <w:rFonts w:ascii="Arial"/>
                <w:sz w:val="21"/>
              </w:rPr>
            </w:pPr>
          </w:p>
        </w:tc>
        <w:tc>
          <w:tcPr>
            <w:tcW w:w="447" w:type="dxa"/>
            <w:tcBorders>
              <w:left w:val="single" w:color="000000" w:sz="10" w:space="0"/>
            </w:tcBorders>
            <w:vAlign w:val="top"/>
          </w:tcPr>
          <w:p w14:paraId="6A347CE6">
            <w:pPr>
              <w:spacing w:before="222" w:line="186" w:lineRule="auto"/>
              <w:ind w:left="162"/>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7</w:t>
            </w:r>
          </w:p>
        </w:tc>
        <w:tc>
          <w:tcPr>
            <w:tcW w:w="1139" w:type="dxa"/>
            <w:vAlign w:val="top"/>
          </w:tcPr>
          <w:p w14:paraId="5FC4778C">
            <w:pPr>
              <w:pStyle w:val="6"/>
              <w:spacing w:before="181" w:line="220" w:lineRule="auto"/>
              <w:ind w:left="243"/>
              <w:rPr>
                <w:sz w:val="22"/>
                <w:szCs w:val="22"/>
              </w:rPr>
            </w:pPr>
            <w:r>
              <w:rPr>
                <w:color w:val="0000FF"/>
                <w:spacing w:val="-2"/>
                <w:sz w:val="22"/>
                <w:szCs w:val="22"/>
              </w:rPr>
              <w:t>废油桶</w:t>
            </w:r>
          </w:p>
        </w:tc>
        <w:tc>
          <w:tcPr>
            <w:tcW w:w="885" w:type="dxa"/>
            <w:vAlign w:val="top"/>
          </w:tcPr>
          <w:p w14:paraId="2E59916A">
            <w:pPr>
              <w:spacing w:before="219" w:line="189" w:lineRule="auto"/>
              <w:ind w:left="149"/>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HW49</w:t>
            </w:r>
          </w:p>
        </w:tc>
        <w:tc>
          <w:tcPr>
            <w:tcW w:w="960" w:type="dxa"/>
            <w:vAlign w:val="top"/>
          </w:tcPr>
          <w:p w14:paraId="19F9F3F7">
            <w:pPr>
              <w:spacing w:before="92" w:line="189" w:lineRule="auto"/>
              <w:ind w:left="119"/>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900-041</w:t>
            </w:r>
          </w:p>
          <w:p w14:paraId="577E37CC">
            <w:pPr>
              <w:spacing w:before="52" w:line="189" w:lineRule="auto"/>
              <w:ind w:left="337"/>
              <w:rPr>
                <w:rFonts w:ascii="Times New Roman" w:hAnsi="Times New Roman" w:eastAsia="Times New Roman" w:cs="Times New Roman"/>
                <w:sz w:val="22"/>
                <w:szCs w:val="22"/>
              </w:rPr>
            </w:pPr>
            <w:r>
              <w:rPr>
                <w:rFonts w:ascii="Times New Roman" w:hAnsi="Times New Roman" w:eastAsia="Times New Roman" w:cs="Times New Roman"/>
                <w:color w:val="0000FF"/>
                <w:spacing w:val="-4"/>
                <w:sz w:val="22"/>
                <w:szCs w:val="22"/>
              </w:rPr>
              <w:t>-49</w:t>
            </w:r>
          </w:p>
        </w:tc>
        <w:tc>
          <w:tcPr>
            <w:tcW w:w="963" w:type="dxa"/>
            <w:vAlign w:val="top"/>
          </w:tcPr>
          <w:p w14:paraId="07AAED47">
            <w:pPr>
              <w:spacing w:before="215" w:line="193" w:lineRule="auto"/>
              <w:ind w:left="448"/>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1114" w:type="dxa"/>
            <w:vAlign w:val="top"/>
          </w:tcPr>
          <w:p w14:paraId="21A23D1B">
            <w:pPr>
              <w:spacing w:before="219" w:line="189" w:lineRule="auto"/>
              <w:ind w:left="424"/>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0.5</w:t>
            </w:r>
          </w:p>
        </w:tc>
        <w:tc>
          <w:tcPr>
            <w:tcW w:w="1049" w:type="dxa"/>
            <w:vAlign w:val="top"/>
          </w:tcPr>
          <w:p w14:paraId="7E54503C">
            <w:pPr>
              <w:spacing w:before="219" w:line="189" w:lineRule="auto"/>
              <w:ind w:left="393"/>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0.5</w:t>
            </w:r>
          </w:p>
        </w:tc>
        <w:tc>
          <w:tcPr>
            <w:tcW w:w="878" w:type="dxa"/>
            <w:vAlign w:val="top"/>
          </w:tcPr>
          <w:p w14:paraId="54939851">
            <w:pPr>
              <w:spacing w:before="215" w:line="193" w:lineRule="auto"/>
              <w:ind w:left="40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664" w:type="dxa"/>
            <w:vAlign w:val="top"/>
          </w:tcPr>
          <w:p w14:paraId="2706356F">
            <w:pPr>
              <w:pStyle w:val="6"/>
              <w:spacing w:before="181" w:line="221" w:lineRule="auto"/>
              <w:ind w:left="139"/>
              <w:rPr>
                <w:sz w:val="22"/>
                <w:szCs w:val="22"/>
              </w:rPr>
            </w:pPr>
            <w:r>
              <w:rPr>
                <w:color w:val="0000FF"/>
                <w:spacing w:val="-13"/>
                <w:sz w:val="22"/>
                <w:szCs w:val="22"/>
              </w:rPr>
              <w:t>固态</w:t>
            </w:r>
          </w:p>
        </w:tc>
        <w:tc>
          <w:tcPr>
            <w:tcW w:w="804" w:type="dxa"/>
            <w:vAlign w:val="top"/>
          </w:tcPr>
          <w:p w14:paraId="1D944B03">
            <w:pPr>
              <w:pStyle w:val="6"/>
              <w:spacing w:before="181" w:line="224" w:lineRule="auto"/>
              <w:ind w:left="304"/>
              <w:rPr>
                <w:sz w:val="22"/>
                <w:szCs w:val="22"/>
              </w:rPr>
            </w:pPr>
            <w:r>
              <w:rPr>
                <w:color w:val="0000FF"/>
                <w:sz w:val="22"/>
                <w:szCs w:val="22"/>
              </w:rPr>
              <w:t>油</w:t>
            </w:r>
          </w:p>
        </w:tc>
        <w:tc>
          <w:tcPr>
            <w:tcW w:w="795" w:type="dxa"/>
            <w:vAlign w:val="top"/>
          </w:tcPr>
          <w:p w14:paraId="3B7ABBE1">
            <w:pPr>
              <w:pStyle w:val="6"/>
              <w:spacing w:before="181" w:line="224" w:lineRule="auto"/>
              <w:ind w:left="299"/>
              <w:rPr>
                <w:sz w:val="22"/>
                <w:szCs w:val="22"/>
              </w:rPr>
            </w:pPr>
            <w:r>
              <w:rPr>
                <w:color w:val="0000FF"/>
                <w:sz w:val="22"/>
                <w:szCs w:val="22"/>
              </w:rPr>
              <w:t>油</w:t>
            </w:r>
          </w:p>
        </w:tc>
        <w:tc>
          <w:tcPr>
            <w:tcW w:w="781" w:type="dxa"/>
            <w:vAlign w:val="top"/>
          </w:tcPr>
          <w:p w14:paraId="4B04FEA8">
            <w:pPr>
              <w:pStyle w:val="6"/>
              <w:spacing w:before="39" w:line="236" w:lineRule="auto"/>
              <w:ind w:left="290" w:right="164" w:hanging="109"/>
              <w:rPr>
                <w:sz w:val="22"/>
                <w:szCs w:val="22"/>
              </w:rPr>
            </w:pPr>
            <w:r>
              <w:rPr>
                <w:color w:val="0000FF"/>
                <w:spacing w:val="-6"/>
                <w:sz w:val="22"/>
                <w:szCs w:val="22"/>
              </w:rPr>
              <w:t>不定</w:t>
            </w:r>
            <w:r>
              <w:rPr>
                <w:color w:val="0000FF"/>
                <w:sz w:val="22"/>
                <w:szCs w:val="22"/>
              </w:rPr>
              <w:t>期</w:t>
            </w:r>
          </w:p>
        </w:tc>
        <w:tc>
          <w:tcPr>
            <w:tcW w:w="724" w:type="dxa"/>
            <w:vAlign w:val="top"/>
          </w:tcPr>
          <w:p w14:paraId="513DA8F7">
            <w:pPr>
              <w:spacing w:before="215" w:line="193" w:lineRule="auto"/>
              <w:ind w:left="177"/>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T/In</w:t>
            </w:r>
          </w:p>
        </w:tc>
        <w:tc>
          <w:tcPr>
            <w:tcW w:w="1009" w:type="dxa"/>
            <w:vMerge w:val="continue"/>
            <w:tcBorders>
              <w:top w:val="nil"/>
              <w:right w:val="single" w:color="000000" w:sz="10" w:space="0"/>
            </w:tcBorders>
            <w:vAlign w:val="top"/>
          </w:tcPr>
          <w:p w14:paraId="7FAC138B">
            <w:pPr>
              <w:rPr>
                <w:rFonts w:ascii="Arial"/>
                <w:sz w:val="21"/>
              </w:rPr>
            </w:pPr>
          </w:p>
        </w:tc>
        <w:tc>
          <w:tcPr>
            <w:tcW w:w="134" w:type="dxa"/>
            <w:tcBorders>
              <w:top w:val="nil"/>
              <w:left w:val="single" w:color="000000" w:sz="10" w:space="0"/>
            </w:tcBorders>
            <w:vAlign w:val="top"/>
          </w:tcPr>
          <w:p w14:paraId="43FA24C0">
            <w:pPr>
              <w:rPr>
                <w:rFonts w:ascii="Arial"/>
                <w:sz w:val="21"/>
              </w:rPr>
            </w:pPr>
          </w:p>
        </w:tc>
      </w:tr>
    </w:tbl>
    <w:p w14:paraId="5D00A16D">
      <w:pPr>
        <w:pStyle w:val="2"/>
        <w:rPr>
          <w:sz w:val="21"/>
        </w:rPr>
      </w:pPr>
    </w:p>
    <w:p w14:paraId="3614FFE3">
      <w:pPr>
        <w:rPr>
          <w:sz w:val="21"/>
          <w:szCs w:val="21"/>
        </w:rPr>
        <w:sectPr>
          <w:footerReference r:id="rId140" w:type="default"/>
          <w:pgSz w:w="16840" w:h="11907"/>
          <w:pgMar w:top="400" w:right="1588" w:bottom="999" w:left="2014" w:header="0" w:footer="657" w:gutter="0"/>
          <w:cols w:space="720" w:num="1"/>
        </w:sectPr>
      </w:pPr>
    </w:p>
    <w:p w14:paraId="04006044">
      <w:pPr>
        <w:spacing w:before="19"/>
      </w:pPr>
    </w:p>
    <w:p w14:paraId="0E718CA3">
      <w:pPr>
        <w:spacing w:before="19"/>
      </w:pPr>
    </w:p>
    <w:p w14:paraId="606FF3F2">
      <w:pPr>
        <w:spacing w:before="19"/>
      </w:pPr>
    </w:p>
    <w:p w14:paraId="0067C9C6">
      <w:pPr>
        <w:spacing w:before="18"/>
      </w:pPr>
    </w:p>
    <w:p w14:paraId="6C6CD5AF">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8354"/>
      </w:tblGrid>
      <w:tr w14:paraId="75B9B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7" w:hRule="atLeast"/>
        </w:trPr>
        <w:tc>
          <w:tcPr>
            <w:tcW w:w="711" w:type="dxa"/>
            <w:vAlign w:val="top"/>
          </w:tcPr>
          <w:p w14:paraId="67021833">
            <w:pPr>
              <w:spacing w:line="242" w:lineRule="auto"/>
              <w:rPr>
                <w:rFonts w:ascii="Arial"/>
                <w:sz w:val="21"/>
              </w:rPr>
            </w:pPr>
          </w:p>
          <w:p w14:paraId="7CCB5F04">
            <w:pPr>
              <w:spacing w:line="243" w:lineRule="auto"/>
              <w:rPr>
                <w:rFonts w:ascii="Arial"/>
                <w:sz w:val="21"/>
              </w:rPr>
            </w:pPr>
          </w:p>
          <w:p w14:paraId="0C3145FB">
            <w:pPr>
              <w:spacing w:line="243" w:lineRule="auto"/>
              <w:rPr>
                <w:rFonts w:ascii="Arial"/>
                <w:sz w:val="21"/>
              </w:rPr>
            </w:pPr>
          </w:p>
          <w:p w14:paraId="2B241E07">
            <w:pPr>
              <w:spacing w:line="243" w:lineRule="auto"/>
              <w:rPr>
                <w:rFonts w:ascii="Arial"/>
                <w:sz w:val="21"/>
              </w:rPr>
            </w:pPr>
          </w:p>
          <w:p w14:paraId="0379EFA9">
            <w:pPr>
              <w:spacing w:line="243" w:lineRule="auto"/>
              <w:rPr>
                <w:rFonts w:ascii="Arial"/>
                <w:sz w:val="21"/>
              </w:rPr>
            </w:pPr>
          </w:p>
          <w:p w14:paraId="429AC85E">
            <w:pPr>
              <w:spacing w:line="243" w:lineRule="auto"/>
              <w:rPr>
                <w:rFonts w:ascii="Arial"/>
                <w:sz w:val="21"/>
              </w:rPr>
            </w:pPr>
          </w:p>
          <w:p w14:paraId="2B7833F7">
            <w:pPr>
              <w:spacing w:line="243" w:lineRule="auto"/>
              <w:rPr>
                <w:rFonts w:ascii="Arial"/>
                <w:sz w:val="21"/>
              </w:rPr>
            </w:pPr>
          </w:p>
          <w:p w14:paraId="0855BF1E">
            <w:pPr>
              <w:spacing w:line="243" w:lineRule="auto"/>
              <w:rPr>
                <w:rFonts w:ascii="Arial"/>
                <w:sz w:val="21"/>
              </w:rPr>
            </w:pPr>
          </w:p>
          <w:p w14:paraId="036DBDF0">
            <w:pPr>
              <w:spacing w:line="243" w:lineRule="auto"/>
              <w:rPr>
                <w:rFonts w:ascii="Arial"/>
                <w:sz w:val="21"/>
              </w:rPr>
            </w:pPr>
          </w:p>
          <w:p w14:paraId="6B3FF157">
            <w:pPr>
              <w:spacing w:line="243" w:lineRule="auto"/>
              <w:rPr>
                <w:rFonts w:ascii="Arial"/>
                <w:sz w:val="21"/>
              </w:rPr>
            </w:pPr>
          </w:p>
          <w:p w14:paraId="6975A09E">
            <w:pPr>
              <w:spacing w:line="243" w:lineRule="auto"/>
              <w:rPr>
                <w:rFonts w:ascii="Arial"/>
                <w:sz w:val="21"/>
              </w:rPr>
            </w:pPr>
          </w:p>
          <w:p w14:paraId="18D85483">
            <w:pPr>
              <w:spacing w:line="243" w:lineRule="auto"/>
              <w:rPr>
                <w:rFonts w:ascii="Arial"/>
                <w:sz w:val="21"/>
              </w:rPr>
            </w:pPr>
          </w:p>
          <w:p w14:paraId="5BDC02F1">
            <w:pPr>
              <w:spacing w:line="243" w:lineRule="auto"/>
              <w:rPr>
                <w:rFonts w:ascii="Arial"/>
                <w:sz w:val="21"/>
              </w:rPr>
            </w:pPr>
          </w:p>
          <w:p w14:paraId="61449F24">
            <w:pPr>
              <w:spacing w:line="243" w:lineRule="auto"/>
              <w:rPr>
                <w:rFonts w:ascii="Arial"/>
                <w:sz w:val="21"/>
              </w:rPr>
            </w:pPr>
          </w:p>
          <w:p w14:paraId="57466E58">
            <w:pPr>
              <w:spacing w:line="243" w:lineRule="auto"/>
              <w:rPr>
                <w:rFonts w:ascii="Arial"/>
                <w:sz w:val="21"/>
              </w:rPr>
            </w:pPr>
          </w:p>
          <w:p w14:paraId="4E5BEDC6">
            <w:pPr>
              <w:spacing w:line="243" w:lineRule="auto"/>
              <w:rPr>
                <w:rFonts w:ascii="Arial"/>
                <w:sz w:val="21"/>
              </w:rPr>
            </w:pPr>
          </w:p>
          <w:p w14:paraId="712F502D">
            <w:pPr>
              <w:spacing w:line="243" w:lineRule="auto"/>
              <w:rPr>
                <w:rFonts w:ascii="Arial"/>
                <w:sz w:val="21"/>
              </w:rPr>
            </w:pPr>
          </w:p>
          <w:p w14:paraId="599B920E">
            <w:pPr>
              <w:spacing w:line="243" w:lineRule="auto"/>
              <w:rPr>
                <w:rFonts w:ascii="Arial"/>
                <w:sz w:val="21"/>
              </w:rPr>
            </w:pPr>
          </w:p>
          <w:p w14:paraId="6E7BEA2D">
            <w:pPr>
              <w:spacing w:line="243" w:lineRule="auto"/>
              <w:rPr>
                <w:rFonts w:ascii="Arial"/>
                <w:sz w:val="21"/>
              </w:rPr>
            </w:pPr>
          </w:p>
          <w:p w14:paraId="498E8A6E">
            <w:pPr>
              <w:spacing w:line="243" w:lineRule="auto"/>
              <w:rPr>
                <w:rFonts w:ascii="Arial"/>
                <w:sz w:val="21"/>
              </w:rPr>
            </w:pPr>
          </w:p>
          <w:p w14:paraId="5225A199">
            <w:pPr>
              <w:spacing w:line="243" w:lineRule="auto"/>
              <w:rPr>
                <w:rFonts w:ascii="Arial"/>
                <w:sz w:val="21"/>
              </w:rPr>
            </w:pPr>
          </w:p>
          <w:p w14:paraId="6A297656">
            <w:pPr>
              <w:spacing w:line="243" w:lineRule="auto"/>
              <w:rPr>
                <w:rFonts w:ascii="Arial"/>
                <w:sz w:val="21"/>
              </w:rPr>
            </w:pPr>
          </w:p>
          <w:p w14:paraId="5826B703">
            <w:pPr>
              <w:spacing w:line="243" w:lineRule="auto"/>
              <w:rPr>
                <w:rFonts w:ascii="Arial"/>
                <w:sz w:val="21"/>
              </w:rPr>
            </w:pPr>
          </w:p>
          <w:p w14:paraId="2A54CB0B">
            <w:pPr>
              <w:pStyle w:val="6"/>
              <w:spacing w:before="78" w:line="241" w:lineRule="auto"/>
              <w:ind w:left="122" w:right="113"/>
              <w:jc w:val="both"/>
              <w:rPr>
                <w:sz w:val="24"/>
                <w:szCs w:val="24"/>
              </w:rPr>
            </w:pPr>
            <w:r>
              <w:rPr>
                <w:spacing w:val="-5"/>
                <w:sz w:val="24"/>
                <w:szCs w:val="24"/>
              </w:rPr>
              <w:t>运营</w:t>
            </w:r>
            <w:r>
              <w:rPr>
                <w:spacing w:val="-6"/>
                <w:sz w:val="24"/>
                <w:szCs w:val="24"/>
              </w:rPr>
              <w:t>期环境保护措</w:t>
            </w:r>
            <w:r>
              <w:rPr>
                <w:spacing w:val="35"/>
                <w:w w:val="131"/>
                <w:sz w:val="24"/>
                <w:szCs w:val="24"/>
              </w:rPr>
              <w:t>施</w:t>
            </w:r>
          </w:p>
        </w:tc>
        <w:tc>
          <w:tcPr>
            <w:tcW w:w="8354" w:type="dxa"/>
            <w:vAlign w:val="top"/>
          </w:tcPr>
          <w:p w14:paraId="4C4A285D">
            <w:pPr>
              <w:pStyle w:val="6"/>
              <w:spacing w:before="150" w:line="227" w:lineRule="auto"/>
              <w:ind w:left="109"/>
            </w:pPr>
            <w:r>
              <w:rPr>
                <w:rFonts w:ascii="Times New Roman" w:hAnsi="Times New Roman" w:eastAsia="Times New Roman" w:cs="Times New Roman"/>
                <w:b/>
                <w:bCs/>
                <w:spacing w:val="4"/>
              </w:rPr>
              <w:t>4.2.4.2</w:t>
            </w:r>
            <w:r>
              <w:rPr>
                <w:rFonts w:ascii="Times New Roman" w:hAnsi="Times New Roman" w:eastAsia="Times New Roman" w:cs="Times New Roman"/>
                <w:b/>
                <w:bCs/>
                <w:spacing w:val="44"/>
              </w:rPr>
              <w:t xml:space="preserve"> </w:t>
            </w:r>
            <w:r>
              <w:rPr>
                <w:b/>
                <w:bCs/>
                <w:spacing w:val="4"/>
              </w:rPr>
              <w:t>固废处理措施及可行性分析</w:t>
            </w:r>
          </w:p>
          <w:p w14:paraId="0BC8EBD1">
            <w:pPr>
              <w:pStyle w:val="6"/>
              <w:spacing w:before="152" w:line="340" w:lineRule="auto"/>
              <w:ind w:left="115" w:right="108" w:firstLine="518"/>
            </w:pPr>
            <w:r>
              <w:rPr>
                <w:spacing w:val="12"/>
              </w:rPr>
              <w:t>本项目产生的固废分类收集、处置。一般工业固废为废陶瓷板及废</w:t>
            </w:r>
            <w:r>
              <w:rPr>
                <w:spacing w:val="6"/>
              </w:rPr>
              <w:t>耐火材料，分类暂存于一般工业固废暂存间，</w:t>
            </w:r>
            <w:r>
              <w:rPr>
                <w:spacing w:val="-57"/>
              </w:rPr>
              <w:t xml:space="preserve"> </w:t>
            </w:r>
            <w:r>
              <w:rPr>
                <w:spacing w:val="6"/>
              </w:rPr>
              <w:t>占地面积约为</w:t>
            </w:r>
            <w:r>
              <w:rPr>
                <w:spacing w:val="-45"/>
              </w:rPr>
              <w:t xml:space="preserve"> </w:t>
            </w:r>
            <w:r>
              <w:rPr>
                <w:rFonts w:ascii="Times New Roman" w:hAnsi="Times New Roman" w:eastAsia="Times New Roman" w:cs="Times New Roman"/>
                <w:spacing w:val="6"/>
              </w:rPr>
              <w:t>50m</w:t>
            </w:r>
            <w:r>
              <w:rPr>
                <w:rFonts w:ascii="Times New Roman" w:hAnsi="Times New Roman" w:eastAsia="Times New Roman" w:cs="Times New Roman"/>
                <w:spacing w:val="6"/>
                <w:position w:val="8"/>
                <w:sz w:val="16"/>
                <w:szCs w:val="16"/>
              </w:rPr>
              <w:t>2</w:t>
            </w:r>
            <w:r>
              <w:rPr>
                <w:spacing w:val="6"/>
              </w:rPr>
              <w:t>。</w:t>
            </w:r>
          </w:p>
          <w:p w14:paraId="17741605">
            <w:pPr>
              <w:pStyle w:val="6"/>
              <w:spacing w:before="5" w:line="339" w:lineRule="auto"/>
              <w:ind w:left="111" w:right="40" w:firstLine="524"/>
              <w:jc w:val="both"/>
            </w:pPr>
            <w:r>
              <w:rPr>
                <w:spacing w:val="8"/>
              </w:rPr>
              <w:t>建设单位已建危废贮存库，</w:t>
            </w:r>
            <w:r>
              <w:rPr>
                <w:spacing w:val="-48"/>
              </w:rPr>
              <w:t xml:space="preserve"> </w:t>
            </w:r>
            <w:r>
              <w:rPr>
                <w:spacing w:val="8"/>
              </w:rPr>
              <w:t>占地面积约</w:t>
            </w:r>
            <w:r>
              <w:rPr>
                <w:spacing w:val="-47"/>
              </w:rPr>
              <w:t xml:space="preserve"> </w:t>
            </w:r>
            <w:r>
              <w:rPr>
                <w:rFonts w:ascii="Times New Roman" w:hAnsi="Times New Roman" w:eastAsia="Times New Roman" w:cs="Times New Roman"/>
                <w:spacing w:val="8"/>
              </w:rPr>
              <w:t>200m</w:t>
            </w:r>
            <w:r>
              <w:rPr>
                <w:rFonts w:ascii="Times New Roman" w:hAnsi="Times New Roman" w:eastAsia="Times New Roman" w:cs="Times New Roman"/>
                <w:spacing w:val="8"/>
                <w:position w:val="8"/>
                <w:sz w:val="16"/>
                <w:szCs w:val="16"/>
              </w:rPr>
              <w:t xml:space="preserve">2 </w:t>
            </w:r>
            <w:r>
              <w:rPr>
                <w:spacing w:val="8"/>
              </w:rPr>
              <w:t>。</w:t>
            </w:r>
            <w:r>
              <w:rPr>
                <w:color w:val="0000FF"/>
                <w:spacing w:val="8"/>
              </w:rPr>
              <w:t>本项目危废堆高按</w:t>
            </w:r>
            <w:r>
              <w:rPr>
                <w:color w:val="0000FF"/>
              </w:rPr>
              <w:t>照</w:t>
            </w:r>
            <w:r>
              <w:rPr>
                <w:color w:val="0000FF"/>
                <w:spacing w:val="-52"/>
              </w:rPr>
              <w:t xml:space="preserve"> </w:t>
            </w:r>
            <w:r>
              <w:rPr>
                <w:rFonts w:ascii="Times New Roman" w:hAnsi="Times New Roman" w:eastAsia="Times New Roman" w:cs="Times New Roman"/>
                <w:color w:val="0000FF"/>
              </w:rPr>
              <w:t>1.5m</w:t>
            </w:r>
            <w:r>
              <w:rPr>
                <w:color w:val="0000FF"/>
              </w:rPr>
              <w:t>进行控制，危废贮存库有效容积约</w:t>
            </w:r>
            <w:r>
              <w:rPr>
                <w:color w:val="0000FF"/>
                <w:spacing w:val="-59"/>
              </w:rPr>
              <w:t xml:space="preserve"> </w:t>
            </w:r>
            <w:r>
              <w:rPr>
                <w:rFonts w:ascii="Times New Roman" w:hAnsi="Times New Roman" w:eastAsia="Times New Roman" w:cs="Times New Roman"/>
                <w:color w:val="0000FF"/>
              </w:rPr>
              <w:t>180m</w:t>
            </w:r>
            <w:r>
              <w:rPr>
                <w:rFonts w:ascii="Times New Roman" w:hAnsi="Times New Roman" w:eastAsia="Times New Roman" w:cs="Times New Roman"/>
                <w:color w:val="0000FF"/>
                <w:position w:val="8"/>
                <w:sz w:val="16"/>
                <w:szCs w:val="16"/>
              </w:rPr>
              <w:t>2</w:t>
            </w:r>
            <w:r>
              <w:rPr>
                <w:color w:val="0000FF"/>
              </w:rPr>
              <w:t>，有效贮存体积约</w:t>
            </w:r>
            <w:r>
              <w:rPr>
                <w:rFonts w:ascii="Times New Roman" w:hAnsi="Times New Roman" w:eastAsia="Times New Roman" w:cs="Times New Roman"/>
                <w:color w:val="0000FF"/>
              </w:rPr>
              <w:t>270m</w:t>
            </w:r>
            <w:r>
              <w:rPr>
                <w:rFonts w:ascii="Times New Roman" w:hAnsi="Times New Roman" w:eastAsia="Times New Roman" w:cs="Times New Roman"/>
                <w:color w:val="0000FF"/>
                <w:position w:val="8"/>
                <w:sz w:val="16"/>
                <w:szCs w:val="16"/>
              </w:rPr>
              <w:t>3</w:t>
            </w:r>
            <w:r>
              <w:rPr>
                <w:color w:val="0000FF"/>
              </w:rPr>
              <w:t>，</w:t>
            </w:r>
            <w:r>
              <w:rPr>
                <w:color w:val="0000FF"/>
                <w:spacing w:val="3"/>
              </w:rPr>
              <w:t>本项目建成后，全厂的危险废物年产生量约</w:t>
            </w:r>
            <w:r>
              <w:rPr>
                <w:rFonts w:ascii="Times New Roman" w:hAnsi="Times New Roman" w:eastAsia="Times New Roman" w:cs="Times New Roman"/>
                <w:color w:val="0000FF"/>
                <w:spacing w:val="3"/>
              </w:rPr>
              <w:t>3154.495t/a</w:t>
            </w:r>
            <w:r>
              <w:rPr>
                <w:color w:val="0000FF"/>
                <w:spacing w:val="3"/>
              </w:rPr>
              <w:t>，转移周期约</w:t>
            </w:r>
            <w:r>
              <w:rPr>
                <w:rFonts w:ascii="Times New Roman" w:hAnsi="Times New Roman" w:eastAsia="Times New Roman" w:cs="Times New Roman"/>
                <w:color w:val="0000FF"/>
                <w:spacing w:val="3"/>
              </w:rPr>
              <w:t>30d</w:t>
            </w:r>
            <w:r>
              <w:rPr>
                <w:rFonts w:ascii="Times New Roman" w:hAnsi="Times New Roman" w:eastAsia="Times New Roman" w:cs="Times New Roman"/>
                <w:color w:val="0000FF"/>
                <w:spacing w:val="2"/>
              </w:rPr>
              <w:t>/1</w:t>
            </w:r>
            <w:r>
              <w:rPr>
                <w:color w:val="0000FF"/>
                <w:spacing w:val="8"/>
              </w:rPr>
              <w:t>次，则危险废物的单月需要贮存的最大量为</w:t>
            </w:r>
            <w:r>
              <w:rPr>
                <w:color w:val="0000FF"/>
                <w:spacing w:val="-52"/>
              </w:rPr>
              <w:t xml:space="preserve"> </w:t>
            </w:r>
            <w:r>
              <w:rPr>
                <w:rFonts w:ascii="Times New Roman" w:hAnsi="Times New Roman" w:eastAsia="Times New Roman" w:cs="Times New Roman"/>
                <w:color w:val="0000FF"/>
                <w:spacing w:val="7"/>
              </w:rPr>
              <w:t>262.87t</w:t>
            </w:r>
            <w:r>
              <w:rPr>
                <w:rFonts w:ascii="Times New Roman" w:hAnsi="Times New Roman" w:eastAsia="Times New Roman" w:cs="Times New Roman"/>
                <w:color w:val="0000FF"/>
                <w:spacing w:val="-31"/>
              </w:rPr>
              <w:t xml:space="preserve"> </w:t>
            </w:r>
            <w:r>
              <w:rPr>
                <w:color w:val="0000FF"/>
                <w:spacing w:val="7"/>
              </w:rPr>
              <w:t>，满足贮存需求本项</w:t>
            </w:r>
            <w:r>
              <w:rPr>
                <w:color w:val="0000FF"/>
                <w:spacing w:val="12"/>
              </w:rPr>
              <w:t>目实施后全厂贮存需求。现有厂区危废贮存库经整改后，应符合《危险</w:t>
            </w:r>
            <w:r>
              <w:rPr>
                <w:color w:val="0000FF"/>
                <w:spacing w:val="8"/>
              </w:rPr>
              <w:t>废物贮存污染控制标准》（</w:t>
            </w:r>
            <w:r>
              <w:rPr>
                <w:rFonts w:ascii="Times New Roman" w:hAnsi="Times New Roman" w:eastAsia="Times New Roman" w:cs="Times New Roman"/>
                <w:color w:val="0000FF"/>
              </w:rPr>
              <w:t>GB</w:t>
            </w:r>
            <w:r>
              <w:rPr>
                <w:rFonts w:ascii="Times New Roman" w:hAnsi="Times New Roman" w:eastAsia="Times New Roman" w:cs="Times New Roman"/>
                <w:color w:val="0000FF"/>
                <w:spacing w:val="8"/>
              </w:rPr>
              <w:t>18597-2023</w:t>
            </w:r>
            <w:r>
              <w:rPr>
                <w:color w:val="0000FF"/>
                <w:spacing w:val="8"/>
              </w:rPr>
              <w:t>）相关要</w:t>
            </w:r>
            <w:r>
              <w:rPr>
                <w:color w:val="0000FF"/>
                <w:spacing w:val="7"/>
              </w:rPr>
              <w:t>求：</w:t>
            </w:r>
          </w:p>
          <w:p w14:paraId="3A0B04F3">
            <w:pPr>
              <w:pStyle w:val="6"/>
              <w:spacing w:before="1" w:line="223" w:lineRule="auto"/>
              <w:ind w:left="632"/>
            </w:pPr>
            <w:r>
              <w:rPr>
                <w:color w:val="0000FF"/>
                <w:spacing w:val="9"/>
              </w:rPr>
              <w:t>①采取必要的防风、防晒、防雨、防漏、防渗、防腐等设施；</w:t>
            </w:r>
          </w:p>
          <w:p w14:paraId="290E9B73">
            <w:pPr>
              <w:pStyle w:val="6"/>
              <w:spacing w:before="155" w:line="224" w:lineRule="auto"/>
              <w:ind w:left="631"/>
            </w:pPr>
            <w:r>
              <w:rPr>
                <w:color w:val="0000FF"/>
                <w:spacing w:val="9"/>
              </w:rPr>
              <w:t>②进行分区贮存，避免不相容的危险废物接触、混合。</w:t>
            </w:r>
          </w:p>
          <w:p w14:paraId="1D700B4B">
            <w:pPr>
              <w:pStyle w:val="6"/>
              <w:spacing w:before="158" w:line="317" w:lineRule="auto"/>
              <w:ind w:left="113" w:right="20" w:firstLine="517"/>
            </w:pPr>
            <w:r>
              <w:rPr>
                <w:color w:val="0000FF"/>
                <w:spacing w:val="12"/>
              </w:rPr>
              <w:t>③贮存分区内地面、墙面裙脚、接触危险废物的隔板和墙体等应采用坚固的材料建造，表面无裂缝。废液压油、空压机含油废液等液态危险废物经桶装加盖密闭存放，在下方需增设托盘；</w:t>
            </w:r>
            <w:r>
              <w:rPr>
                <w:color w:val="FF0000"/>
                <w:spacing w:val="12"/>
              </w:rPr>
              <w:t>二次铝灰暂存区位于</w:t>
            </w:r>
            <w:r>
              <w:rPr>
                <w:color w:val="FF0000"/>
                <w:spacing w:val="7"/>
              </w:rPr>
              <w:t>室内，设置有毒气体（氨）报警装置和除湿机，</w:t>
            </w:r>
            <w:r>
              <w:rPr>
                <w:color w:val="FF0000"/>
                <w:spacing w:val="6"/>
              </w:rPr>
              <w:t>保证周边环境地面干燥、</w:t>
            </w:r>
            <w:r>
              <w:rPr>
                <w:color w:val="FF0000"/>
                <w:spacing w:val="7"/>
              </w:rPr>
              <w:t>周围无渗漏雨水点。</w:t>
            </w:r>
          </w:p>
          <w:p w14:paraId="55EFD7CE">
            <w:pPr>
              <w:pStyle w:val="6"/>
              <w:spacing w:before="152" w:line="302" w:lineRule="auto"/>
              <w:ind w:left="111" w:right="110" w:firstLine="519"/>
            </w:pPr>
            <w:r>
              <w:rPr>
                <w:color w:val="0000FF"/>
                <w:spacing w:val="12"/>
              </w:rPr>
              <w:t>④贮存设施地面与裙脚应采取表面防渗措施；表面防渗材料应与所接触的物料或污染物相容，可采用抗渗混凝土、高密度聚乙烯膜、钠基</w:t>
            </w:r>
            <w:r>
              <w:rPr>
                <w:color w:val="0000FF"/>
                <w:spacing w:val="8"/>
              </w:rPr>
              <w:t>膨润土防水毯或其他防渗性能等效的材料。</w:t>
            </w:r>
          </w:p>
          <w:p w14:paraId="541563B0">
            <w:pPr>
              <w:pStyle w:val="6"/>
              <w:spacing w:before="152" w:line="283" w:lineRule="auto"/>
              <w:ind w:left="126" w:right="110" w:firstLine="504"/>
            </w:pPr>
            <w:r>
              <w:rPr>
                <w:color w:val="0000FF"/>
                <w:spacing w:val="12"/>
              </w:rPr>
              <w:t>⑤贮存库内不同贮存分区之间应采取隔离措施。隔离措施可根据危</w:t>
            </w:r>
            <w:r>
              <w:rPr>
                <w:color w:val="0000FF"/>
                <w:spacing w:val="8"/>
              </w:rPr>
              <w:t>险废物特性采用过道、隔板或隔墙等方式。</w:t>
            </w:r>
          </w:p>
          <w:p w14:paraId="72D4F773">
            <w:pPr>
              <w:pStyle w:val="6"/>
              <w:spacing w:before="155" w:line="340" w:lineRule="auto"/>
              <w:ind w:left="115" w:right="108" w:firstLine="518"/>
              <w:jc w:val="both"/>
            </w:pPr>
            <w:r>
              <w:rPr>
                <w:spacing w:val="9"/>
              </w:rPr>
              <w:t>本项目危险废物产生量共计</w:t>
            </w:r>
            <w:r>
              <w:rPr>
                <w:spacing w:val="-47"/>
              </w:rPr>
              <w:t xml:space="preserve"> </w:t>
            </w:r>
            <w:r>
              <w:rPr>
                <w:rFonts w:ascii="Times New Roman" w:hAnsi="Times New Roman" w:eastAsia="Times New Roman" w:cs="Times New Roman"/>
                <w:spacing w:val="9"/>
              </w:rPr>
              <w:t>3154.495t/a</w:t>
            </w:r>
            <w:r>
              <w:rPr>
                <w:rFonts w:ascii="Times New Roman" w:hAnsi="Times New Roman" w:eastAsia="Times New Roman" w:cs="Times New Roman"/>
                <w:spacing w:val="-26"/>
              </w:rPr>
              <w:t xml:space="preserve"> </w:t>
            </w:r>
            <w:r>
              <w:rPr>
                <w:spacing w:val="8"/>
              </w:rPr>
              <w:t>，危废类别较现有项目无较</w:t>
            </w:r>
            <w:r>
              <w:rPr>
                <w:spacing w:val="12"/>
              </w:rPr>
              <w:t>大变化，通过提高运转周期，沿用现有项目固废暂存管理制度，满足本</w:t>
            </w:r>
            <w:r>
              <w:rPr>
                <w:spacing w:val="7"/>
              </w:rPr>
              <w:t>项目固废收集、暂存需求。</w:t>
            </w:r>
          </w:p>
          <w:p w14:paraId="4D67E506">
            <w:pPr>
              <w:pStyle w:val="6"/>
              <w:spacing w:before="1" w:line="339" w:lineRule="auto"/>
              <w:ind w:left="114" w:right="40" w:firstLine="518"/>
            </w:pPr>
            <w:r>
              <w:rPr>
                <w:spacing w:val="6"/>
              </w:rPr>
              <w:t>通过以上措施后，本项目产生的固体废物均得到有效</w:t>
            </w:r>
            <w:r>
              <w:rPr>
                <w:spacing w:val="5"/>
              </w:rPr>
              <w:t>的处理和处置，</w:t>
            </w:r>
            <w:r>
              <w:rPr>
                <w:spacing w:val="9"/>
              </w:rPr>
              <w:t>无固体废物随意排放，不会造成二次污染，对环境影响小，可接受。</w:t>
            </w:r>
          </w:p>
          <w:p w14:paraId="67CB137B">
            <w:pPr>
              <w:pStyle w:val="6"/>
              <w:spacing w:before="1" w:line="225" w:lineRule="auto"/>
              <w:ind w:left="109"/>
            </w:pPr>
            <w:r>
              <w:rPr>
                <w:rFonts w:ascii="Times New Roman" w:hAnsi="Times New Roman" w:eastAsia="Times New Roman" w:cs="Times New Roman"/>
                <w:b/>
                <w:bCs/>
                <w:spacing w:val="5"/>
              </w:rPr>
              <w:t xml:space="preserve">4.2.5 </w:t>
            </w:r>
            <w:r>
              <w:rPr>
                <w:b/>
                <w:bCs/>
                <w:spacing w:val="5"/>
              </w:rPr>
              <w:t>地下水、土壤</w:t>
            </w:r>
          </w:p>
          <w:p w14:paraId="011CC729">
            <w:pPr>
              <w:pStyle w:val="6"/>
              <w:spacing w:before="155" w:line="225" w:lineRule="auto"/>
              <w:ind w:left="634"/>
            </w:pPr>
            <w:r>
              <w:rPr>
                <w:spacing w:val="12"/>
              </w:rPr>
              <w:t>本项目主要为生活污水，不涉及重金属及持久性污染物，亦不涉及</w:t>
            </w:r>
          </w:p>
        </w:tc>
      </w:tr>
    </w:tbl>
    <w:p w14:paraId="47961444">
      <w:pPr>
        <w:pStyle w:val="2"/>
        <w:rPr>
          <w:sz w:val="21"/>
        </w:rPr>
      </w:pPr>
    </w:p>
    <w:p w14:paraId="267ADACA">
      <w:pPr>
        <w:rPr>
          <w:sz w:val="21"/>
          <w:szCs w:val="21"/>
        </w:rPr>
        <w:sectPr>
          <w:footerReference r:id="rId141" w:type="default"/>
          <w:pgSz w:w="11907" w:h="16840"/>
          <w:pgMar w:top="400" w:right="1418" w:bottom="1000" w:left="1418" w:header="0" w:footer="658" w:gutter="0"/>
          <w:cols w:space="720" w:num="1"/>
        </w:sectPr>
      </w:pPr>
    </w:p>
    <w:p w14:paraId="4710CED9">
      <w:pPr>
        <w:spacing w:before="19"/>
      </w:pPr>
    </w:p>
    <w:p w14:paraId="78D3C344">
      <w:pPr>
        <w:spacing w:before="19"/>
      </w:pPr>
    </w:p>
    <w:p w14:paraId="744BEF86">
      <w:pPr>
        <w:spacing w:before="19"/>
      </w:pPr>
    </w:p>
    <w:p w14:paraId="078DE1A9">
      <w:pPr>
        <w:spacing w:before="18"/>
      </w:pPr>
    </w:p>
    <w:p w14:paraId="29C41886">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8354"/>
      </w:tblGrid>
      <w:tr w14:paraId="75DB2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5" w:hRule="atLeast"/>
        </w:trPr>
        <w:tc>
          <w:tcPr>
            <w:tcW w:w="711" w:type="dxa"/>
            <w:vAlign w:val="top"/>
          </w:tcPr>
          <w:p w14:paraId="1CB4A2F6">
            <w:pPr>
              <w:rPr>
                <w:rFonts w:ascii="Arial"/>
                <w:sz w:val="21"/>
              </w:rPr>
            </w:pPr>
          </w:p>
        </w:tc>
        <w:tc>
          <w:tcPr>
            <w:tcW w:w="8354" w:type="dxa"/>
            <w:vAlign w:val="top"/>
          </w:tcPr>
          <w:p w14:paraId="7DFB3733">
            <w:pPr>
              <w:pStyle w:val="6"/>
              <w:spacing w:before="150" w:line="226" w:lineRule="auto"/>
              <w:ind w:left="113"/>
            </w:pPr>
            <w:r>
              <w:rPr>
                <w:spacing w:val="8"/>
              </w:rPr>
              <w:t>剧毒化学品，地下水环境及土壤环境不敏感。</w:t>
            </w:r>
          </w:p>
          <w:p w14:paraId="6D17F1D2">
            <w:pPr>
              <w:pStyle w:val="6"/>
              <w:spacing w:before="151" w:line="340" w:lineRule="auto"/>
              <w:ind w:left="111" w:right="108" w:firstLine="524"/>
              <w:jc w:val="both"/>
            </w:pPr>
            <w:r>
              <w:rPr>
                <w:spacing w:val="12"/>
              </w:rPr>
              <w:t>厂区应整改落实分区防渗，对危废贮存库及油品库进行重点防渗，</w:t>
            </w:r>
            <w:r>
              <w:rPr>
                <w:spacing w:val="6"/>
              </w:rPr>
              <w:t>满足等效黏土防渗层</w:t>
            </w:r>
            <w:r>
              <w:rPr>
                <w:spacing w:val="-48"/>
              </w:rPr>
              <w:t xml:space="preserve"> </w:t>
            </w:r>
            <w:r>
              <w:rPr>
                <w:rFonts w:ascii="Times New Roman" w:hAnsi="Times New Roman" w:eastAsia="Times New Roman" w:cs="Times New Roman"/>
              </w:rPr>
              <w:t>Mb</w:t>
            </w:r>
            <w:r>
              <w:rPr>
                <w:spacing w:val="6"/>
              </w:rPr>
              <w:t>≥</w:t>
            </w:r>
            <w:r>
              <w:rPr>
                <w:rFonts w:ascii="Times New Roman" w:hAnsi="Times New Roman" w:eastAsia="Times New Roman" w:cs="Times New Roman"/>
                <w:spacing w:val="6"/>
              </w:rPr>
              <w:t>6.0m</w:t>
            </w:r>
            <w:r>
              <w:rPr>
                <w:rFonts w:ascii="Times New Roman" w:hAnsi="Times New Roman" w:eastAsia="Times New Roman" w:cs="Times New Roman"/>
                <w:spacing w:val="-31"/>
              </w:rPr>
              <w:t xml:space="preserve"> </w:t>
            </w:r>
            <w:r>
              <w:rPr>
                <w:spacing w:val="6"/>
              </w:rPr>
              <w:t>、渗透系数</w:t>
            </w:r>
            <w:r>
              <w:rPr>
                <w:spacing w:val="-56"/>
              </w:rPr>
              <w:t xml:space="preserve"> </w:t>
            </w:r>
            <w:r>
              <w:rPr>
                <w:rFonts w:ascii="Times New Roman" w:hAnsi="Times New Roman" w:eastAsia="Times New Roman" w:cs="Times New Roman"/>
                <w:spacing w:val="6"/>
              </w:rPr>
              <w:t>K</w:t>
            </w:r>
            <w:r>
              <w:rPr>
                <w:spacing w:val="6"/>
              </w:rPr>
              <w:t>≤</w:t>
            </w:r>
            <w:r>
              <w:rPr>
                <w:rFonts w:ascii="Times New Roman" w:hAnsi="Times New Roman" w:eastAsia="Times New Roman" w:cs="Times New Roman"/>
                <w:spacing w:val="6"/>
              </w:rPr>
              <w:t>1.0</w:t>
            </w:r>
            <w:r>
              <w:rPr>
                <w:spacing w:val="6"/>
              </w:rPr>
              <w:t>×</w:t>
            </w:r>
            <w:r>
              <w:rPr>
                <w:rFonts w:ascii="Times New Roman" w:hAnsi="Times New Roman" w:eastAsia="Times New Roman" w:cs="Times New Roman"/>
                <w:spacing w:val="6"/>
              </w:rPr>
              <w:t>10</w:t>
            </w:r>
            <w:r>
              <w:rPr>
                <w:rFonts w:ascii="Times New Roman" w:hAnsi="Times New Roman" w:eastAsia="Times New Roman" w:cs="Times New Roman"/>
                <w:spacing w:val="6"/>
                <w:position w:val="8"/>
                <w:sz w:val="16"/>
                <w:szCs w:val="16"/>
              </w:rPr>
              <w:t>-7</w:t>
            </w:r>
            <w:r>
              <w:rPr>
                <w:rFonts w:ascii="Times New Roman" w:hAnsi="Times New Roman" w:eastAsia="Times New Roman" w:cs="Times New Roman"/>
              </w:rPr>
              <w:t>cm</w:t>
            </w:r>
            <w:r>
              <w:rPr>
                <w:rFonts w:ascii="Times New Roman" w:hAnsi="Times New Roman" w:eastAsia="Times New Roman" w:cs="Times New Roman"/>
                <w:spacing w:val="6"/>
              </w:rPr>
              <w:t>/s</w:t>
            </w:r>
            <w:r>
              <w:rPr>
                <w:rFonts w:ascii="Times New Roman" w:hAnsi="Times New Roman" w:eastAsia="Times New Roman" w:cs="Times New Roman"/>
                <w:spacing w:val="-31"/>
              </w:rPr>
              <w:t xml:space="preserve"> </w:t>
            </w:r>
            <w:r>
              <w:rPr>
                <w:spacing w:val="6"/>
              </w:rPr>
              <w:t>，同时，危废贮存库还应满足《危险废物贮存污染控制标准》（</w:t>
            </w:r>
            <w:r>
              <w:rPr>
                <w:rFonts w:ascii="Times New Roman" w:hAnsi="Times New Roman" w:eastAsia="Times New Roman" w:cs="Times New Roman"/>
              </w:rPr>
              <w:t>GB</w:t>
            </w:r>
            <w:r>
              <w:rPr>
                <w:rFonts w:ascii="Times New Roman" w:hAnsi="Times New Roman" w:eastAsia="Times New Roman" w:cs="Times New Roman"/>
                <w:spacing w:val="50"/>
              </w:rPr>
              <w:t xml:space="preserve"> </w:t>
            </w:r>
            <w:r>
              <w:rPr>
                <w:rFonts w:ascii="Times New Roman" w:hAnsi="Times New Roman" w:eastAsia="Times New Roman" w:cs="Times New Roman"/>
                <w:spacing w:val="6"/>
              </w:rPr>
              <w:t>18597-2023</w:t>
            </w:r>
            <w:r>
              <w:rPr>
                <w:spacing w:val="6"/>
              </w:rPr>
              <w:t>）相</w:t>
            </w:r>
            <w:r>
              <w:rPr>
                <w:spacing w:val="5"/>
              </w:rPr>
              <w:t>关要求。</w:t>
            </w:r>
          </w:p>
          <w:p w14:paraId="5D72F1A9">
            <w:pPr>
              <w:pStyle w:val="6"/>
              <w:spacing w:before="2" w:line="339" w:lineRule="auto"/>
              <w:ind w:left="114" w:right="108" w:firstLine="519"/>
              <w:jc w:val="both"/>
            </w:pPr>
            <w:r>
              <w:rPr>
                <w:spacing w:val="12"/>
              </w:rPr>
              <w:t>重点防渗区以外的其它生产区、一般固废间已进行一般防渗，满足</w:t>
            </w:r>
            <w:r>
              <w:rPr>
                <w:spacing w:val="10"/>
              </w:rPr>
              <w:t xml:space="preserve">等效黏土防渗层 </w:t>
            </w:r>
            <w:r>
              <w:rPr>
                <w:rFonts w:ascii="Times New Roman" w:hAnsi="Times New Roman" w:eastAsia="Times New Roman" w:cs="Times New Roman"/>
              </w:rPr>
              <w:t>Mb</w:t>
            </w:r>
            <w:r>
              <w:rPr>
                <w:spacing w:val="10"/>
              </w:rPr>
              <w:t>≥</w:t>
            </w:r>
            <w:r>
              <w:rPr>
                <w:rFonts w:ascii="Times New Roman" w:hAnsi="Times New Roman" w:eastAsia="Times New Roman" w:cs="Times New Roman"/>
                <w:spacing w:val="10"/>
              </w:rPr>
              <w:t>1.5m</w:t>
            </w:r>
            <w:r>
              <w:rPr>
                <w:rFonts w:ascii="Times New Roman" w:hAnsi="Times New Roman" w:eastAsia="Times New Roman" w:cs="Times New Roman"/>
                <w:spacing w:val="-12"/>
              </w:rPr>
              <w:t xml:space="preserve"> </w:t>
            </w:r>
            <w:r>
              <w:rPr>
                <w:spacing w:val="10"/>
              </w:rPr>
              <w:t xml:space="preserve">，渗透系数 </w:t>
            </w:r>
            <w:r>
              <w:rPr>
                <w:rFonts w:ascii="Times New Roman" w:hAnsi="Times New Roman" w:eastAsia="Times New Roman" w:cs="Times New Roman"/>
                <w:spacing w:val="10"/>
              </w:rPr>
              <w:t>K</w:t>
            </w:r>
            <w:r>
              <w:rPr>
                <w:spacing w:val="10"/>
              </w:rPr>
              <w:t>≤</w:t>
            </w:r>
            <w:r>
              <w:rPr>
                <w:rFonts w:ascii="Times New Roman" w:hAnsi="Times New Roman" w:eastAsia="Times New Roman" w:cs="Times New Roman"/>
                <w:spacing w:val="10"/>
              </w:rPr>
              <w:t>10</w:t>
            </w:r>
            <w:r>
              <w:rPr>
                <w:rFonts w:ascii="Times New Roman" w:hAnsi="Times New Roman" w:eastAsia="Times New Roman" w:cs="Times New Roman"/>
                <w:spacing w:val="10"/>
                <w:position w:val="8"/>
                <w:sz w:val="16"/>
                <w:szCs w:val="16"/>
              </w:rPr>
              <w:t>-7</w:t>
            </w:r>
            <w:r>
              <w:rPr>
                <w:rFonts w:ascii="Times New Roman" w:hAnsi="Times New Roman" w:eastAsia="Times New Roman" w:cs="Times New Roman"/>
              </w:rPr>
              <w:t>cm</w:t>
            </w:r>
            <w:r>
              <w:rPr>
                <w:rFonts w:ascii="Times New Roman" w:hAnsi="Times New Roman" w:eastAsia="Times New Roman" w:cs="Times New Roman"/>
                <w:spacing w:val="10"/>
              </w:rPr>
              <w:t>/s</w:t>
            </w:r>
            <w:r>
              <w:rPr>
                <w:rFonts w:ascii="Times New Roman" w:hAnsi="Times New Roman" w:eastAsia="Times New Roman" w:cs="Times New Roman"/>
                <w:spacing w:val="21"/>
                <w:w w:val="101"/>
              </w:rPr>
              <w:t xml:space="preserve"> </w:t>
            </w:r>
            <w:r>
              <w:rPr>
                <w:spacing w:val="10"/>
              </w:rPr>
              <w:t>等相关要求。一般</w:t>
            </w:r>
            <w:r>
              <w:rPr>
                <w:spacing w:val="8"/>
              </w:rPr>
              <w:t>防渗渠其余区域进行了简单防渗。</w:t>
            </w:r>
          </w:p>
          <w:p w14:paraId="69269E9B">
            <w:pPr>
              <w:pStyle w:val="6"/>
              <w:spacing w:before="1" w:line="339" w:lineRule="auto"/>
              <w:ind w:left="116" w:right="108" w:firstLine="515"/>
            </w:pPr>
            <w:r>
              <w:rPr>
                <w:spacing w:val="12"/>
              </w:rPr>
              <w:t>采取上述措施后，本项目无污染地下水、土壤环境影响途径，不含</w:t>
            </w:r>
            <w:r>
              <w:rPr>
                <w:spacing w:val="8"/>
              </w:rPr>
              <w:t>不会对土壤及地下水环境产生影响。</w:t>
            </w:r>
          </w:p>
          <w:p w14:paraId="367AE5E0">
            <w:pPr>
              <w:pStyle w:val="6"/>
              <w:spacing w:line="225" w:lineRule="auto"/>
              <w:ind w:left="2247"/>
            </w:pPr>
            <w:r>
              <w:rPr>
                <w:b/>
                <w:bCs/>
                <w:spacing w:val="5"/>
              </w:rPr>
              <w:t>表</w:t>
            </w:r>
            <w:r>
              <w:rPr>
                <w:spacing w:val="-49"/>
              </w:rPr>
              <w:t xml:space="preserve"> </w:t>
            </w:r>
            <w:r>
              <w:rPr>
                <w:rFonts w:ascii="Times New Roman" w:hAnsi="Times New Roman" w:eastAsia="Times New Roman" w:cs="Times New Roman"/>
                <w:b/>
                <w:bCs/>
                <w:spacing w:val="5"/>
              </w:rPr>
              <w:t xml:space="preserve">4.2-23    </w:t>
            </w:r>
            <w:r>
              <w:rPr>
                <w:b/>
                <w:bCs/>
                <w:spacing w:val="5"/>
              </w:rPr>
              <w:t>本项目分区防渗要求表</w:t>
            </w:r>
          </w:p>
          <w:p w14:paraId="37310306">
            <w:pPr>
              <w:spacing w:line="117" w:lineRule="auto"/>
              <w:rPr>
                <w:rFonts w:ascii="Arial"/>
                <w:sz w:val="2"/>
              </w:rPr>
            </w:pPr>
          </w:p>
          <w:tbl>
            <w:tblPr>
              <w:tblStyle w:val="5"/>
              <w:tblW w:w="8111" w:type="dxa"/>
              <w:tblInd w:w="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6"/>
              <w:gridCol w:w="2254"/>
              <w:gridCol w:w="2899"/>
              <w:gridCol w:w="1782"/>
            </w:tblGrid>
            <w:tr w14:paraId="2E6AA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76" w:type="dxa"/>
                  <w:tcBorders>
                    <w:top w:val="single" w:color="000000" w:sz="10" w:space="0"/>
                    <w:left w:val="single" w:color="000000" w:sz="10" w:space="0"/>
                  </w:tcBorders>
                  <w:vAlign w:val="top"/>
                </w:tcPr>
                <w:p w14:paraId="7F795846">
                  <w:pPr>
                    <w:pStyle w:val="6"/>
                    <w:spacing w:before="63" w:line="221" w:lineRule="auto"/>
                    <w:ind w:left="142"/>
                    <w:rPr>
                      <w:sz w:val="22"/>
                      <w:szCs w:val="22"/>
                    </w:rPr>
                  </w:pPr>
                  <w:r>
                    <w:rPr>
                      <w:spacing w:val="-3"/>
                      <w:sz w:val="22"/>
                      <w:szCs w:val="22"/>
                    </w:rPr>
                    <w:t>分区防渗</w:t>
                  </w:r>
                </w:p>
              </w:tc>
              <w:tc>
                <w:tcPr>
                  <w:tcW w:w="2254" w:type="dxa"/>
                  <w:tcBorders>
                    <w:top w:val="single" w:color="000000" w:sz="10" w:space="0"/>
                  </w:tcBorders>
                  <w:vAlign w:val="top"/>
                </w:tcPr>
                <w:p w14:paraId="2581BADF">
                  <w:pPr>
                    <w:pStyle w:val="6"/>
                    <w:spacing w:before="63" w:line="221" w:lineRule="auto"/>
                    <w:ind w:left="924"/>
                    <w:rPr>
                      <w:sz w:val="22"/>
                      <w:szCs w:val="22"/>
                    </w:rPr>
                  </w:pPr>
                  <w:r>
                    <w:rPr>
                      <w:spacing w:val="-12"/>
                      <w:sz w:val="22"/>
                      <w:szCs w:val="22"/>
                    </w:rPr>
                    <w:t>区域</w:t>
                  </w:r>
                </w:p>
              </w:tc>
              <w:tc>
                <w:tcPr>
                  <w:tcW w:w="2899" w:type="dxa"/>
                  <w:tcBorders>
                    <w:top w:val="single" w:color="000000" w:sz="10" w:space="0"/>
                  </w:tcBorders>
                  <w:vAlign w:val="top"/>
                </w:tcPr>
                <w:p w14:paraId="31950514">
                  <w:pPr>
                    <w:pStyle w:val="6"/>
                    <w:spacing w:before="63" w:line="221" w:lineRule="auto"/>
                    <w:ind w:left="800"/>
                    <w:rPr>
                      <w:sz w:val="22"/>
                      <w:szCs w:val="22"/>
                    </w:rPr>
                  </w:pPr>
                  <w:r>
                    <w:rPr>
                      <w:spacing w:val="-2"/>
                      <w:sz w:val="22"/>
                      <w:szCs w:val="22"/>
                    </w:rPr>
                    <w:t>分区防渗要求</w:t>
                  </w:r>
                </w:p>
              </w:tc>
              <w:tc>
                <w:tcPr>
                  <w:tcW w:w="1782" w:type="dxa"/>
                  <w:tcBorders>
                    <w:top w:val="single" w:color="000000" w:sz="10" w:space="0"/>
                    <w:right w:val="single" w:color="000000" w:sz="10" w:space="0"/>
                  </w:tcBorders>
                  <w:vAlign w:val="top"/>
                </w:tcPr>
                <w:p w14:paraId="13140C1C">
                  <w:pPr>
                    <w:pStyle w:val="6"/>
                    <w:spacing w:before="63" w:line="222" w:lineRule="auto"/>
                    <w:ind w:left="683"/>
                    <w:rPr>
                      <w:sz w:val="22"/>
                      <w:szCs w:val="22"/>
                    </w:rPr>
                  </w:pPr>
                  <w:r>
                    <w:rPr>
                      <w:spacing w:val="-5"/>
                      <w:sz w:val="22"/>
                      <w:szCs w:val="22"/>
                    </w:rPr>
                    <w:t>备注</w:t>
                  </w:r>
                </w:p>
              </w:tc>
            </w:tr>
            <w:tr w14:paraId="32613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176" w:type="dxa"/>
                  <w:vMerge w:val="restart"/>
                  <w:tcBorders>
                    <w:left w:val="single" w:color="000000" w:sz="10" w:space="0"/>
                    <w:bottom w:val="nil"/>
                  </w:tcBorders>
                  <w:vAlign w:val="top"/>
                </w:tcPr>
                <w:p w14:paraId="748236A6">
                  <w:pPr>
                    <w:spacing w:line="395" w:lineRule="auto"/>
                    <w:rPr>
                      <w:rFonts w:ascii="Arial"/>
                      <w:sz w:val="21"/>
                    </w:rPr>
                  </w:pPr>
                </w:p>
                <w:p w14:paraId="053E9587">
                  <w:pPr>
                    <w:pStyle w:val="6"/>
                    <w:spacing w:before="71"/>
                    <w:ind w:left="264" w:right="258" w:firstLine="97"/>
                    <w:rPr>
                      <w:sz w:val="22"/>
                      <w:szCs w:val="22"/>
                    </w:rPr>
                  </w:pPr>
                  <w:r>
                    <w:rPr>
                      <w:spacing w:val="-4"/>
                      <w:sz w:val="22"/>
                      <w:szCs w:val="22"/>
                    </w:rPr>
                    <w:t>重点</w:t>
                  </w:r>
                  <w:r>
                    <w:rPr>
                      <w:spacing w:val="-8"/>
                      <w:sz w:val="22"/>
                      <w:szCs w:val="22"/>
                    </w:rPr>
                    <w:t>防渗区</w:t>
                  </w:r>
                </w:p>
              </w:tc>
              <w:tc>
                <w:tcPr>
                  <w:tcW w:w="2254" w:type="dxa"/>
                  <w:vAlign w:val="top"/>
                </w:tcPr>
                <w:p w14:paraId="38B622FF">
                  <w:pPr>
                    <w:spacing w:line="247" w:lineRule="auto"/>
                    <w:rPr>
                      <w:rFonts w:ascii="Arial"/>
                      <w:sz w:val="21"/>
                    </w:rPr>
                  </w:pPr>
                </w:p>
                <w:p w14:paraId="250B8CF4">
                  <w:pPr>
                    <w:pStyle w:val="6"/>
                    <w:spacing w:before="71" w:line="220" w:lineRule="auto"/>
                    <w:ind w:left="580"/>
                    <w:rPr>
                      <w:sz w:val="22"/>
                      <w:szCs w:val="22"/>
                    </w:rPr>
                  </w:pPr>
                  <w:r>
                    <w:rPr>
                      <w:spacing w:val="-2"/>
                      <w:sz w:val="22"/>
                      <w:szCs w:val="22"/>
                    </w:rPr>
                    <w:t>危废贮存库</w:t>
                  </w:r>
                </w:p>
              </w:tc>
              <w:tc>
                <w:tcPr>
                  <w:tcW w:w="2899" w:type="dxa"/>
                  <w:vAlign w:val="top"/>
                </w:tcPr>
                <w:p w14:paraId="65C4AB26">
                  <w:pPr>
                    <w:pStyle w:val="6"/>
                    <w:spacing w:before="36" w:line="226" w:lineRule="auto"/>
                    <w:ind w:left="114" w:right="98" w:hanging="28"/>
                    <w:jc w:val="both"/>
                    <w:rPr>
                      <w:sz w:val="22"/>
                      <w:szCs w:val="22"/>
                    </w:rPr>
                  </w:pPr>
                  <w:r>
                    <w:rPr>
                      <w:spacing w:val="-1"/>
                      <w:sz w:val="22"/>
                      <w:szCs w:val="22"/>
                    </w:rPr>
                    <w:t>《危险废物贮存污染控制标准》（</w:t>
                  </w:r>
                  <w:r>
                    <w:rPr>
                      <w:rFonts w:ascii="Times New Roman" w:hAnsi="Times New Roman" w:eastAsia="Times New Roman" w:cs="Times New Roman"/>
                      <w:spacing w:val="-1"/>
                      <w:sz w:val="22"/>
                      <w:szCs w:val="22"/>
                    </w:rPr>
                    <w:t>GB18597-2023</w:t>
                  </w:r>
                  <w:r>
                    <w:rPr>
                      <w:spacing w:val="-1"/>
                      <w:sz w:val="22"/>
                      <w:szCs w:val="22"/>
                    </w:rPr>
                    <w:t>）相关</w:t>
                  </w:r>
                  <w:r>
                    <w:rPr>
                      <w:spacing w:val="-2"/>
                      <w:sz w:val="22"/>
                      <w:szCs w:val="22"/>
                    </w:rPr>
                    <w:t>要求（渗透系数</w:t>
                  </w:r>
                  <w:r>
                    <w:rPr>
                      <w:rFonts w:ascii="Times New Roman" w:hAnsi="Times New Roman" w:eastAsia="Times New Roman" w:cs="Times New Roman"/>
                      <w:spacing w:val="-2"/>
                      <w:sz w:val="22"/>
                      <w:szCs w:val="22"/>
                    </w:rPr>
                    <w:t>≤10</w:t>
                  </w:r>
                  <w:r>
                    <w:rPr>
                      <w:rFonts w:ascii="Times New Roman" w:hAnsi="Times New Roman" w:eastAsia="Times New Roman" w:cs="Times New Roman"/>
                      <w:spacing w:val="-2"/>
                      <w:position w:val="7"/>
                      <w:sz w:val="14"/>
                      <w:szCs w:val="14"/>
                    </w:rPr>
                    <w:t>-10</w:t>
                  </w:r>
                  <w:r>
                    <w:rPr>
                      <w:rFonts w:ascii="Times New Roman" w:hAnsi="Times New Roman" w:eastAsia="Times New Roman" w:cs="Times New Roman"/>
                      <w:spacing w:val="-2"/>
                      <w:sz w:val="22"/>
                      <w:szCs w:val="22"/>
                    </w:rPr>
                    <w:t>cm/s</w:t>
                  </w:r>
                  <w:r>
                    <w:rPr>
                      <w:spacing w:val="-2"/>
                      <w:sz w:val="22"/>
                      <w:szCs w:val="22"/>
                    </w:rPr>
                    <w:t>）</w:t>
                  </w:r>
                </w:p>
              </w:tc>
              <w:tc>
                <w:tcPr>
                  <w:tcW w:w="1782" w:type="dxa"/>
                  <w:tcBorders>
                    <w:right w:val="single" w:color="000000" w:sz="10" w:space="0"/>
                  </w:tcBorders>
                  <w:vAlign w:val="top"/>
                </w:tcPr>
                <w:p w14:paraId="01C2E473">
                  <w:pPr>
                    <w:pStyle w:val="6"/>
                    <w:spacing w:before="37" w:line="219" w:lineRule="auto"/>
                    <w:ind w:left="131"/>
                    <w:rPr>
                      <w:sz w:val="22"/>
                      <w:szCs w:val="22"/>
                    </w:rPr>
                  </w:pPr>
                  <w:r>
                    <w:rPr>
                      <w:spacing w:val="-2"/>
                      <w:sz w:val="22"/>
                      <w:szCs w:val="22"/>
                    </w:rPr>
                    <w:t>本次项目现场危</w:t>
                  </w:r>
                </w:p>
                <w:p w14:paraId="37D2B52E">
                  <w:pPr>
                    <w:pStyle w:val="6"/>
                    <w:spacing w:before="21" w:line="220" w:lineRule="auto"/>
                    <w:ind w:left="129"/>
                    <w:rPr>
                      <w:sz w:val="22"/>
                      <w:szCs w:val="22"/>
                    </w:rPr>
                  </w:pPr>
                  <w:r>
                    <w:rPr>
                      <w:spacing w:val="-1"/>
                      <w:sz w:val="22"/>
                      <w:szCs w:val="22"/>
                    </w:rPr>
                    <w:t>废贮存库进行整</w:t>
                  </w:r>
                </w:p>
                <w:p w14:paraId="681A1E04">
                  <w:pPr>
                    <w:pStyle w:val="6"/>
                    <w:spacing w:before="23" w:line="200" w:lineRule="auto"/>
                    <w:ind w:left="246"/>
                    <w:rPr>
                      <w:sz w:val="22"/>
                      <w:szCs w:val="22"/>
                    </w:rPr>
                  </w:pPr>
                  <w:r>
                    <w:rPr>
                      <w:spacing w:val="-3"/>
                      <w:sz w:val="22"/>
                      <w:szCs w:val="22"/>
                    </w:rPr>
                    <w:t>改后进行依托</w:t>
                  </w:r>
                </w:p>
              </w:tc>
            </w:tr>
            <w:tr w14:paraId="078A1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76" w:type="dxa"/>
                  <w:vMerge w:val="continue"/>
                  <w:tcBorders>
                    <w:top w:val="nil"/>
                    <w:left w:val="single" w:color="000000" w:sz="10" w:space="0"/>
                  </w:tcBorders>
                  <w:vAlign w:val="top"/>
                </w:tcPr>
                <w:p w14:paraId="03CE7DCD">
                  <w:pPr>
                    <w:rPr>
                      <w:rFonts w:ascii="Arial"/>
                      <w:sz w:val="21"/>
                    </w:rPr>
                  </w:pPr>
                </w:p>
              </w:tc>
              <w:tc>
                <w:tcPr>
                  <w:tcW w:w="2254" w:type="dxa"/>
                  <w:vAlign w:val="top"/>
                </w:tcPr>
                <w:p w14:paraId="4939CE4E">
                  <w:pPr>
                    <w:pStyle w:val="6"/>
                    <w:spacing w:before="183" w:line="220" w:lineRule="auto"/>
                    <w:ind w:left="691"/>
                    <w:rPr>
                      <w:sz w:val="22"/>
                      <w:szCs w:val="22"/>
                    </w:rPr>
                  </w:pPr>
                  <w:r>
                    <w:rPr>
                      <w:spacing w:val="-3"/>
                      <w:sz w:val="22"/>
                      <w:szCs w:val="22"/>
                    </w:rPr>
                    <w:t>油品库房</w:t>
                  </w:r>
                </w:p>
              </w:tc>
              <w:tc>
                <w:tcPr>
                  <w:tcW w:w="2899" w:type="dxa"/>
                  <w:vAlign w:val="top"/>
                </w:tcPr>
                <w:p w14:paraId="2AA9ED85">
                  <w:pPr>
                    <w:pStyle w:val="6"/>
                    <w:spacing w:before="41" w:line="218" w:lineRule="auto"/>
                    <w:ind w:left="274" w:right="133" w:hanging="159"/>
                    <w:rPr>
                      <w:rFonts w:ascii="Times New Roman" w:hAnsi="Times New Roman" w:eastAsia="Times New Roman" w:cs="Times New Roman"/>
                      <w:sz w:val="22"/>
                      <w:szCs w:val="22"/>
                    </w:rPr>
                  </w:pPr>
                  <w:r>
                    <w:rPr>
                      <w:spacing w:val="-4"/>
                      <w:sz w:val="22"/>
                      <w:szCs w:val="22"/>
                    </w:rPr>
                    <w:t>等效黏土防渗层</w:t>
                  </w:r>
                  <w:r>
                    <w:rPr>
                      <w:spacing w:val="-39"/>
                      <w:sz w:val="22"/>
                      <w:szCs w:val="22"/>
                    </w:rPr>
                    <w:t xml:space="preserve"> </w:t>
                  </w:r>
                  <w:r>
                    <w:rPr>
                      <w:rFonts w:ascii="Times New Roman" w:hAnsi="Times New Roman" w:eastAsia="Times New Roman" w:cs="Times New Roman"/>
                      <w:spacing w:val="-4"/>
                      <w:sz w:val="22"/>
                      <w:szCs w:val="22"/>
                    </w:rPr>
                    <w:t>Mb≥6.0m</w:t>
                  </w:r>
                  <w:r>
                    <w:rPr>
                      <w:spacing w:val="-4"/>
                      <w:sz w:val="22"/>
                      <w:szCs w:val="22"/>
                    </w:rPr>
                    <w:t>、</w:t>
                  </w:r>
                  <w:r>
                    <w:rPr>
                      <w:spacing w:val="-1"/>
                      <w:sz w:val="22"/>
                      <w:szCs w:val="22"/>
                    </w:rPr>
                    <w:t>渗透系数</w:t>
                  </w:r>
                  <w:r>
                    <w:rPr>
                      <w:spacing w:val="-48"/>
                      <w:sz w:val="22"/>
                      <w:szCs w:val="22"/>
                    </w:rPr>
                    <w:t xml:space="preserve"> </w:t>
                  </w:r>
                  <w:r>
                    <w:rPr>
                      <w:rFonts w:ascii="Times New Roman" w:hAnsi="Times New Roman" w:eastAsia="Times New Roman" w:cs="Times New Roman"/>
                      <w:spacing w:val="-1"/>
                      <w:sz w:val="22"/>
                      <w:szCs w:val="22"/>
                    </w:rPr>
                    <w:t>K≤1.0×10</w:t>
                  </w:r>
                  <w:r>
                    <w:rPr>
                      <w:rFonts w:ascii="Times New Roman" w:hAnsi="Times New Roman" w:eastAsia="Times New Roman" w:cs="Times New Roman"/>
                      <w:spacing w:val="-1"/>
                      <w:position w:val="7"/>
                      <w:sz w:val="14"/>
                      <w:szCs w:val="14"/>
                    </w:rPr>
                    <w:t>-7</w:t>
                  </w:r>
                  <w:r>
                    <w:rPr>
                      <w:rFonts w:ascii="Times New Roman" w:hAnsi="Times New Roman" w:eastAsia="Times New Roman" w:cs="Times New Roman"/>
                      <w:spacing w:val="-1"/>
                      <w:sz w:val="22"/>
                      <w:szCs w:val="22"/>
                    </w:rPr>
                    <w:t>cm/s</w:t>
                  </w:r>
                </w:p>
              </w:tc>
              <w:tc>
                <w:tcPr>
                  <w:tcW w:w="1782" w:type="dxa"/>
                  <w:tcBorders>
                    <w:right w:val="single" w:color="000000" w:sz="10" w:space="0"/>
                  </w:tcBorders>
                  <w:vAlign w:val="top"/>
                </w:tcPr>
                <w:p w14:paraId="78FFC436">
                  <w:pPr>
                    <w:pStyle w:val="6"/>
                    <w:spacing w:before="41" w:line="218" w:lineRule="auto"/>
                    <w:ind w:left="349" w:right="103" w:hanging="218"/>
                    <w:rPr>
                      <w:sz w:val="22"/>
                      <w:szCs w:val="22"/>
                    </w:rPr>
                  </w:pPr>
                  <w:r>
                    <w:rPr>
                      <w:spacing w:val="-2"/>
                      <w:sz w:val="22"/>
                      <w:szCs w:val="22"/>
                    </w:rPr>
                    <w:t>本次项目依托现有防渗措施</w:t>
                  </w:r>
                </w:p>
              </w:tc>
            </w:tr>
            <w:tr w14:paraId="7C2A1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176" w:type="dxa"/>
                  <w:tcBorders>
                    <w:left w:val="single" w:color="000000" w:sz="10" w:space="0"/>
                  </w:tcBorders>
                  <w:vAlign w:val="top"/>
                </w:tcPr>
                <w:p w14:paraId="40FABA62">
                  <w:pPr>
                    <w:pStyle w:val="6"/>
                    <w:spacing w:before="47" w:line="215" w:lineRule="auto"/>
                    <w:ind w:left="264" w:right="258" w:firstLine="100"/>
                    <w:rPr>
                      <w:sz w:val="22"/>
                      <w:szCs w:val="22"/>
                    </w:rPr>
                  </w:pPr>
                  <w:r>
                    <w:rPr>
                      <w:spacing w:val="-6"/>
                      <w:sz w:val="22"/>
                      <w:szCs w:val="22"/>
                    </w:rPr>
                    <w:t>一般</w:t>
                  </w:r>
                  <w:r>
                    <w:rPr>
                      <w:spacing w:val="-8"/>
                      <w:sz w:val="22"/>
                      <w:szCs w:val="22"/>
                    </w:rPr>
                    <w:t>防渗区</w:t>
                  </w:r>
                </w:p>
              </w:tc>
              <w:tc>
                <w:tcPr>
                  <w:tcW w:w="2254" w:type="dxa"/>
                  <w:vAlign w:val="top"/>
                </w:tcPr>
                <w:p w14:paraId="1B940B7F">
                  <w:pPr>
                    <w:pStyle w:val="6"/>
                    <w:spacing w:before="47" w:line="215" w:lineRule="auto"/>
                    <w:ind w:left="273" w:right="139" w:hanging="122"/>
                    <w:rPr>
                      <w:sz w:val="22"/>
                      <w:szCs w:val="22"/>
                    </w:rPr>
                  </w:pPr>
                  <w:r>
                    <w:rPr>
                      <w:spacing w:val="-3"/>
                      <w:sz w:val="22"/>
                      <w:szCs w:val="22"/>
                    </w:rPr>
                    <w:t>除了上述重点防渗区</w:t>
                  </w:r>
                  <w:r>
                    <w:rPr>
                      <w:spacing w:val="-4"/>
                      <w:sz w:val="22"/>
                      <w:szCs w:val="22"/>
                    </w:rPr>
                    <w:t>以外的其它生产区</w:t>
                  </w:r>
                </w:p>
              </w:tc>
              <w:tc>
                <w:tcPr>
                  <w:tcW w:w="2899" w:type="dxa"/>
                  <w:vAlign w:val="top"/>
                </w:tcPr>
                <w:p w14:paraId="7FDF1AB7">
                  <w:pPr>
                    <w:pStyle w:val="6"/>
                    <w:spacing w:before="47" w:line="215" w:lineRule="auto"/>
                    <w:ind w:left="447" w:right="97" w:hanging="332"/>
                    <w:rPr>
                      <w:rFonts w:ascii="Times New Roman" w:hAnsi="Times New Roman" w:eastAsia="Times New Roman" w:cs="Times New Roman"/>
                      <w:sz w:val="22"/>
                      <w:szCs w:val="22"/>
                    </w:rPr>
                  </w:pPr>
                  <w:r>
                    <w:rPr>
                      <w:spacing w:val="-4"/>
                      <w:sz w:val="22"/>
                      <w:szCs w:val="22"/>
                    </w:rPr>
                    <w:t xml:space="preserve">等效黏土防渗层 </w:t>
                  </w:r>
                  <w:r>
                    <w:rPr>
                      <w:rFonts w:ascii="Times New Roman" w:hAnsi="Times New Roman" w:eastAsia="Times New Roman" w:cs="Times New Roman"/>
                      <w:spacing w:val="-4"/>
                      <w:sz w:val="22"/>
                      <w:szCs w:val="22"/>
                    </w:rPr>
                    <w:t>Mb≥1.5m</w:t>
                  </w:r>
                  <w:r>
                    <w:rPr>
                      <w:spacing w:val="-4"/>
                      <w:sz w:val="22"/>
                      <w:szCs w:val="22"/>
                    </w:rPr>
                    <w:t>，</w:t>
                  </w:r>
                  <w:r>
                    <w:rPr>
                      <w:spacing w:val="-1"/>
                      <w:sz w:val="22"/>
                      <w:szCs w:val="22"/>
                    </w:rPr>
                    <w:t xml:space="preserve">渗透系数 </w:t>
                  </w:r>
                  <w:r>
                    <w:rPr>
                      <w:rFonts w:ascii="Times New Roman" w:hAnsi="Times New Roman" w:eastAsia="Times New Roman" w:cs="Times New Roman"/>
                      <w:spacing w:val="-1"/>
                      <w:sz w:val="22"/>
                      <w:szCs w:val="22"/>
                    </w:rPr>
                    <w:t>K≤10</w:t>
                  </w:r>
                  <w:r>
                    <w:rPr>
                      <w:rFonts w:ascii="Times New Roman" w:hAnsi="Times New Roman" w:eastAsia="Times New Roman" w:cs="Times New Roman"/>
                      <w:spacing w:val="-1"/>
                      <w:position w:val="7"/>
                      <w:sz w:val="14"/>
                      <w:szCs w:val="14"/>
                    </w:rPr>
                    <w:t>-7</w:t>
                  </w:r>
                  <w:r>
                    <w:rPr>
                      <w:rFonts w:ascii="Times New Roman" w:hAnsi="Times New Roman" w:eastAsia="Times New Roman" w:cs="Times New Roman"/>
                      <w:spacing w:val="-1"/>
                      <w:sz w:val="22"/>
                      <w:szCs w:val="22"/>
                    </w:rPr>
                    <w:t>cm/s</w:t>
                  </w:r>
                </w:p>
              </w:tc>
              <w:tc>
                <w:tcPr>
                  <w:tcW w:w="1782" w:type="dxa"/>
                  <w:tcBorders>
                    <w:right w:val="single" w:color="000000" w:sz="10" w:space="0"/>
                  </w:tcBorders>
                  <w:vAlign w:val="top"/>
                </w:tcPr>
                <w:p w14:paraId="499BE67C">
                  <w:pPr>
                    <w:pStyle w:val="6"/>
                    <w:spacing w:before="47" w:line="215" w:lineRule="auto"/>
                    <w:ind w:left="349" w:right="103" w:hanging="218"/>
                    <w:rPr>
                      <w:sz w:val="22"/>
                      <w:szCs w:val="22"/>
                    </w:rPr>
                  </w:pPr>
                  <w:r>
                    <w:rPr>
                      <w:spacing w:val="-2"/>
                      <w:sz w:val="22"/>
                      <w:szCs w:val="22"/>
                    </w:rPr>
                    <w:t>本次项目依托现有防渗措施</w:t>
                  </w:r>
                </w:p>
              </w:tc>
            </w:tr>
            <w:tr w14:paraId="55706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176" w:type="dxa"/>
                  <w:tcBorders>
                    <w:left w:val="single" w:color="000000" w:sz="10" w:space="0"/>
                    <w:bottom w:val="single" w:color="000000" w:sz="10" w:space="0"/>
                  </w:tcBorders>
                  <w:vAlign w:val="top"/>
                </w:tcPr>
                <w:p w14:paraId="6084A931">
                  <w:pPr>
                    <w:pStyle w:val="6"/>
                    <w:spacing w:before="53" w:line="223" w:lineRule="auto"/>
                    <w:ind w:left="264" w:right="258" w:firstLine="100"/>
                    <w:rPr>
                      <w:sz w:val="22"/>
                      <w:szCs w:val="22"/>
                    </w:rPr>
                  </w:pPr>
                  <w:r>
                    <w:rPr>
                      <w:spacing w:val="-6"/>
                      <w:sz w:val="22"/>
                      <w:szCs w:val="22"/>
                    </w:rPr>
                    <w:t>简单</w:t>
                  </w:r>
                  <w:r>
                    <w:rPr>
                      <w:spacing w:val="-8"/>
                      <w:sz w:val="22"/>
                      <w:szCs w:val="22"/>
                    </w:rPr>
                    <w:t>防渗区</w:t>
                  </w:r>
                </w:p>
              </w:tc>
              <w:tc>
                <w:tcPr>
                  <w:tcW w:w="2254" w:type="dxa"/>
                  <w:tcBorders>
                    <w:bottom w:val="single" w:color="000000" w:sz="10" w:space="0"/>
                  </w:tcBorders>
                  <w:vAlign w:val="top"/>
                </w:tcPr>
                <w:p w14:paraId="6419A64B">
                  <w:pPr>
                    <w:pStyle w:val="6"/>
                    <w:spacing w:before="53" w:line="223" w:lineRule="auto"/>
                    <w:ind w:left="811" w:right="139" w:hanging="660"/>
                    <w:rPr>
                      <w:sz w:val="22"/>
                      <w:szCs w:val="22"/>
                    </w:rPr>
                  </w:pPr>
                  <w:r>
                    <w:rPr>
                      <w:spacing w:val="-3"/>
                      <w:sz w:val="22"/>
                      <w:szCs w:val="22"/>
                    </w:rPr>
                    <w:t>除重点防渗区及一般</w:t>
                  </w:r>
                  <w:r>
                    <w:rPr>
                      <w:spacing w:val="-7"/>
                      <w:sz w:val="22"/>
                      <w:szCs w:val="22"/>
                    </w:rPr>
                    <w:t>防渗区</w:t>
                  </w:r>
                </w:p>
              </w:tc>
              <w:tc>
                <w:tcPr>
                  <w:tcW w:w="2899" w:type="dxa"/>
                  <w:tcBorders>
                    <w:bottom w:val="single" w:color="000000" w:sz="10" w:space="0"/>
                  </w:tcBorders>
                  <w:vAlign w:val="top"/>
                </w:tcPr>
                <w:p w14:paraId="2D15559E">
                  <w:pPr>
                    <w:pStyle w:val="6"/>
                    <w:spacing w:before="193" w:line="222" w:lineRule="auto"/>
                    <w:ind w:left="801"/>
                    <w:rPr>
                      <w:sz w:val="22"/>
                      <w:szCs w:val="22"/>
                    </w:rPr>
                  </w:pPr>
                  <w:r>
                    <w:rPr>
                      <w:spacing w:val="-2"/>
                      <w:sz w:val="22"/>
                      <w:szCs w:val="22"/>
                    </w:rPr>
                    <w:t>一般地面硬化</w:t>
                  </w:r>
                </w:p>
              </w:tc>
              <w:tc>
                <w:tcPr>
                  <w:tcW w:w="1782" w:type="dxa"/>
                  <w:tcBorders>
                    <w:bottom w:val="single" w:color="000000" w:sz="10" w:space="0"/>
                    <w:right w:val="single" w:color="000000" w:sz="10" w:space="0"/>
                  </w:tcBorders>
                  <w:vAlign w:val="top"/>
                </w:tcPr>
                <w:p w14:paraId="24D313DA">
                  <w:pPr>
                    <w:pStyle w:val="6"/>
                    <w:spacing w:before="53" w:line="223" w:lineRule="auto"/>
                    <w:ind w:left="349" w:right="103" w:hanging="218"/>
                    <w:rPr>
                      <w:sz w:val="22"/>
                      <w:szCs w:val="22"/>
                    </w:rPr>
                  </w:pPr>
                  <w:r>
                    <w:rPr>
                      <w:spacing w:val="-2"/>
                      <w:sz w:val="22"/>
                      <w:szCs w:val="22"/>
                    </w:rPr>
                    <w:t>本次项目依托现有防渗措施</w:t>
                  </w:r>
                </w:p>
              </w:tc>
            </w:tr>
          </w:tbl>
          <w:p w14:paraId="4087F063">
            <w:pPr>
              <w:spacing w:line="260" w:lineRule="auto"/>
              <w:rPr>
                <w:rFonts w:ascii="Arial"/>
                <w:sz w:val="21"/>
              </w:rPr>
            </w:pPr>
          </w:p>
          <w:p w14:paraId="2AFF51A2">
            <w:pPr>
              <w:spacing w:line="261" w:lineRule="auto"/>
              <w:rPr>
                <w:rFonts w:ascii="Arial"/>
                <w:sz w:val="21"/>
              </w:rPr>
            </w:pPr>
          </w:p>
          <w:p w14:paraId="40A4A781">
            <w:pPr>
              <w:pStyle w:val="6"/>
              <w:spacing w:before="81" w:line="227" w:lineRule="auto"/>
              <w:ind w:left="109"/>
            </w:pPr>
            <w:r>
              <w:rPr>
                <w:rFonts w:ascii="Times New Roman" w:hAnsi="Times New Roman" w:eastAsia="Times New Roman" w:cs="Times New Roman"/>
                <w:b/>
                <w:bCs/>
                <w:spacing w:val="4"/>
              </w:rPr>
              <w:t xml:space="preserve">4.2.6 </w:t>
            </w:r>
            <w:r>
              <w:rPr>
                <w:b/>
                <w:bCs/>
                <w:spacing w:val="4"/>
              </w:rPr>
              <w:t>环境风险</w:t>
            </w:r>
          </w:p>
          <w:p w14:paraId="4ABA2AEF">
            <w:pPr>
              <w:pStyle w:val="6"/>
              <w:spacing w:before="151" w:line="227" w:lineRule="auto"/>
              <w:ind w:left="109"/>
            </w:pPr>
            <w:r>
              <w:rPr>
                <w:rFonts w:ascii="Times New Roman" w:hAnsi="Times New Roman" w:eastAsia="Times New Roman" w:cs="Times New Roman"/>
                <w:b/>
                <w:bCs/>
                <w:spacing w:val="5"/>
              </w:rPr>
              <w:t xml:space="preserve">4.2.6.1 </w:t>
            </w:r>
            <w:r>
              <w:rPr>
                <w:b/>
                <w:bCs/>
                <w:spacing w:val="5"/>
              </w:rPr>
              <w:t>环境风险源调查</w:t>
            </w:r>
          </w:p>
          <w:p w14:paraId="6423F92D">
            <w:pPr>
              <w:pStyle w:val="6"/>
              <w:spacing w:before="151" w:line="325" w:lineRule="auto"/>
              <w:ind w:left="112" w:firstLine="520"/>
            </w:pPr>
            <w:r>
              <w:rPr>
                <w:spacing w:val="9"/>
              </w:rPr>
              <w:t>根据《建设项目环境风险评价技术导则》（</w:t>
            </w:r>
            <w:r>
              <w:rPr>
                <w:rFonts w:ascii="Times New Roman" w:hAnsi="Times New Roman" w:eastAsia="Times New Roman" w:cs="Times New Roman"/>
              </w:rPr>
              <w:t>HJ</w:t>
            </w:r>
            <w:r>
              <w:rPr>
                <w:rFonts w:ascii="Times New Roman" w:hAnsi="Times New Roman" w:eastAsia="Times New Roman" w:cs="Times New Roman"/>
                <w:spacing w:val="9"/>
              </w:rPr>
              <w:t>1</w:t>
            </w:r>
            <w:r>
              <w:rPr>
                <w:rFonts w:ascii="Times New Roman" w:hAnsi="Times New Roman" w:eastAsia="Times New Roman" w:cs="Times New Roman"/>
                <w:spacing w:val="8"/>
              </w:rPr>
              <w:t>69-2018</w:t>
            </w:r>
            <w:r>
              <w:rPr>
                <w:spacing w:val="8"/>
              </w:rPr>
              <w:t>）附录</w:t>
            </w:r>
            <w:r>
              <w:rPr>
                <w:spacing w:val="-55"/>
              </w:rPr>
              <w:t xml:space="preserve"> </w:t>
            </w:r>
            <w:r>
              <w:rPr>
                <w:rFonts w:ascii="Times New Roman" w:hAnsi="Times New Roman" w:eastAsia="Times New Roman" w:cs="Times New Roman"/>
                <w:spacing w:val="8"/>
              </w:rPr>
              <w:t xml:space="preserve">B  </w:t>
            </w:r>
            <w:r>
              <w:rPr>
                <w:spacing w:val="8"/>
              </w:rPr>
              <w:t>、</w:t>
            </w:r>
            <w:r>
              <w:t xml:space="preserve"> </w:t>
            </w:r>
            <w:r>
              <w:rPr>
                <w:spacing w:val="18"/>
              </w:rPr>
              <w:t>《危险化学品</w:t>
            </w:r>
            <w:r>
              <w:rPr>
                <w:spacing w:val="-35"/>
              </w:rPr>
              <w:t xml:space="preserve"> </w:t>
            </w:r>
            <w:r>
              <w:rPr>
                <w:spacing w:val="18"/>
              </w:rPr>
              <w:t>目录》</w:t>
            </w:r>
            <w:r>
              <w:rPr>
                <w:spacing w:val="-70"/>
              </w:rPr>
              <w:t xml:space="preserve"> </w:t>
            </w:r>
            <w:r>
              <w:rPr>
                <w:spacing w:val="18"/>
              </w:rPr>
              <w:t>（</w:t>
            </w:r>
            <w:r>
              <w:rPr>
                <w:rFonts w:ascii="Times New Roman" w:hAnsi="Times New Roman" w:eastAsia="Times New Roman" w:cs="Times New Roman"/>
                <w:spacing w:val="18"/>
              </w:rPr>
              <w:t>2018</w:t>
            </w:r>
            <w:r>
              <w:rPr>
                <w:rFonts w:ascii="Times New Roman" w:hAnsi="Times New Roman" w:eastAsia="Times New Roman" w:cs="Times New Roman"/>
                <w:spacing w:val="35"/>
              </w:rPr>
              <w:t xml:space="preserve"> </w:t>
            </w:r>
            <w:r>
              <w:rPr>
                <w:spacing w:val="18"/>
              </w:rPr>
              <w:t>版）</w:t>
            </w:r>
            <w:r>
              <w:rPr>
                <w:spacing w:val="-64"/>
              </w:rPr>
              <w:t xml:space="preserve"> </w:t>
            </w:r>
            <w:r>
              <w:rPr>
                <w:spacing w:val="18"/>
              </w:rPr>
              <w:t>和《危险化学品重大危险源辨识》</w:t>
            </w:r>
            <w: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18218-2018</w:t>
            </w:r>
            <w:r>
              <w:rPr>
                <w:spacing w:val="9"/>
              </w:rPr>
              <w:t>）有关规定，全厂涉及的环境风险的物质主要为油类物</w:t>
            </w:r>
            <w:r>
              <w:rPr>
                <w:spacing w:val="13"/>
              </w:rPr>
              <w:t>质（润滑油、液压油、柴油、切削液）及危废贮</w:t>
            </w:r>
            <w:r>
              <w:rPr>
                <w:spacing w:val="12"/>
              </w:rPr>
              <w:t>存库涉及的废液压油、</w:t>
            </w:r>
            <w:r>
              <w:rPr>
                <w:spacing w:val="7"/>
              </w:rPr>
              <w:t>空压机含油废液、二次铝灰（氮化铝）等，</w:t>
            </w:r>
            <w:r>
              <w:rPr>
                <w:color w:val="0000FF"/>
                <w:spacing w:val="7"/>
              </w:rPr>
              <w:t>其中由于铝灰渣（一次铝灰）</w:t>
            </w:r>
            <w:r>
              <w:rPr>
                <w:color w:val="0000FF"/>
                <w:spacing w:val="12"/>
              </w:rPr>
              <w:t>产生后立即进入铝回收装置进行回收处置并产生二次铝灰，一次铝灰在</w:t>
            </w:r>
            <w:r>
              <w:rPr>
                <w:color w:val="0000FF"/>
                <w:spacing w:val="10"/>
              </w:rPr>
              <w:t>生产过程期间仅短暂暂存于生产区，</w:t>
            </w:r>
            <w:r>
              <w:rPr>
                <w:color w:val="0000FF"/>
                <w:spacing w:val="-61"/>
              </w:rPr>
              <w:t xml:space="preserve"> </w:t>
            </w:r>
            <w:r>
              <w:rPr>
                <w:color w:val="0000FF"/>
                <w:spacing w:val="10"/>
              </w:rPr>
              <w:t>由于一次铝灰及二次铝灰环境风险</w:t>
            </w:r>
          </w:p>
        </w:tc>
      </w:tr>
    </w:tbl>
    <w:p w14:paraId="2536B71A">
      <w:pPr>
        <w:pStyle w:val="2"/>
        <w:rPr>
          <w:sz w:val="21"/>
        </w:rPr>
      </w:pPr>
    </w:p>
    <w:p w14:paraId="60FED524">
      <w:pPr>
        <w:rPr>
          <w:sz w:val="21"/>
          <w:szCs w:val="21"/>
        </w:rPr>
        <w:sectPr>
          <w:footerReference r:id="rId142" w:type="default"/>
          <w:pgSz w:w="11907" w:h="16840"/>
          <w:pgMar w:top="400" w:right="1418" w:bottom="1000" w:left="1418" w:header="0" w:footer="658" w:gutter="0"/>
          <w:cols w:space="720" w:num="1"/>
        </w:sectPr>
      </w:pPr>
    </w:p>
    <w:p w14:paraId="079FB6D8">
      <w:pPr>
        <w:spacing w:before="19"/>
      </w:pPr>
    </w:p>
    <w:p w14:paraId="34E0C83C">
      <w:pPr>
        <w:spacing w:before="19"/>
      </w:pPr>
    </w:p>
    <w:p w14:paraId="728BA8F1">
      <w:pPr>
        <w:spacing w:before="19"/>
      </w:pPr>
    </w:p>
    <w:p w14:paraId="6E412AF0">
      <w:pPr>
        <w:spacing w:before="18"/>
      </w:pPr>
    </w:p>
    <w:p w14:paraId="1681ACCD">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8354"/>
      </w:tblGrid>
      <w:tr w14:paraId="3EFAF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7" w:hRule="atLeast"/>
        </w:trPr>
        <w:tc>
          <w:tcPr>
            <w:tcW w:w="711" w:type="dxa"/>
            <w:vAlign w:val="top"/>
          </w:tcPr>
          <w:p w14:paraId="29392FCE">
            <w:pPr>
              <w:rPr>
                <w:rFonts w:ascii="Arial"/>
                <w:sz w:val="21"/>
              </w:rPr>
            </w:pPr>
          </w:p>
        </w:tc>
        <w:tc>
          <w:tcPr>
            <w:tcW w:w="8354" w:type="dxa"/>
            <w:vAlign w:val="top"/>
          </w:tcPr>
          <w:p w14:paraId="216D8B36">
            <w:pPr>
              <w:pStyle w:val="6"/>
              <w:spacing w:before="151" w:line="339" w:lineRule="auto"/>
              <w:ind w:left="114" w:right="110" w:hanging="3"/>
            </w:pPr>
            <w:r>
              <w:rPr>
                <w:color w:val="0000FF"/>
                <w:spacing w:val="12"/>
              </w:rPr>
              <w:t>表现一致，因此本环境风险评价章节均按铝灰渣统一描述评价，暂存量</w:t>
            </w:r>
            <w:r>
              <w:rPr>
                <w:color w:val="0000FF"/>
                <w:spacing w:val="8"/>
              </w:rPr>
              <w:t>按二次铝灰量进行统计计算。</w:t>
            </w:r>
          </w:p>
          <w:p w14:paraId="716135B2">
            <w:pPr>
              <w:pStyle w:val="6"/>
              <w:spacing w:line="225" w:lineRule="auto"/>
              <w:ind w:left="634"/>
            </w:pPr>
            <w:r>
              <w:rPr>
                <w:spacing w:val="9"/>
              </w:rPr>
              <w:t>本项目实施后，全厂的环境风险物质贮存情况详见下表。</w:t>
            </w:r>
          </w:p>
          <w:p w14:paraId="20E73C2D">
            <w:pPr>
              <w:pStyle w:val="6"/>
              <w:spacing w:before="155" w:line="226" w:lineRule="auto"/>
              <w:ind w:left="2115"/>
            </w:pPr>
            <w:r>
              <w:rPr>
                <w:b/>
                <w:bCs/>
                <w:spacing w:val="5"/>
              </w:rPr>
              <w:t>表</w:t>
            </w:r>
            <w:r>
              <w:rPr>
                <w:spacing w:val="-45"/>
              </w:rPr>
              <w:t xml:space="preserve"> </w:t>
            </w:r>
            <w:r>
              <w:rPr>
                <w:rFonts w:ascii="Times New Roman" w:hAnsi="Times New Roman" w:eastAsia="Times New Roman" w:cs="Times New Roman"/>
                <w:b/>
                <w:bCs/>
                <w:spacing w:val="5"/>
              </w:rPr>
              <w:t xml:space="preserve">4.2-24    </w:t>
            </w:r>
            <w:r>
              <w:rPr>
                <w:b/>
                <w:bCs/>
                <w:spacing w:val="5"/>
              </w:rPr>
              <w:t>全厂风险物质贮存一览表</w:t>
            </w:r>
          </w:p>
          <w:p w14:paraId="7643A04F">
            <w:pPr>
              <w:spacing w:line="85" w:lineRule="auto"/>
              <w:rPr>
                <w:rFonts w:ascii="Arial"/>
                <w:sz w:val="2"/>
              </w:rPr>
            </w:pPr>
          </w:p>
          <w:tbl>
            <w:tblPr>
              <w:tblStyle w:val="5"/>
              <w:tblW w:w="8111" w:type="dxa"/>
              <w:tblInd w:w="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6"/>
              <w:gridCol w:w="639"/>
              <w:gridCol w:w="1182"/>
              <w:gridCol w:w="2583"/>
              <w:gridCol w:w="1501"/>
            </w:tblGrid>
            <w:tr w14:paraId="5522D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206" w:type="dxa"/>
                  <w:tcBorders>
                    <w:top w:val="single" w:color="000000" w:sz="10" w:space="0"/>
                    <w:left w:val="single" w:color="000000" w:sz="10" w:space="0"/>
                  </w:tcBorders>
                  <w:vAlign w:val="top"/>
                </w:tcPr>
                <w:p w14:paraId="7F1C3EB4">
                  <w:pPr>
                    <w:pStyle w:val="6"/>
                    <w:spacing w:before="97" w:line="221" w:lineRule="auto"/>
                    <w:ind w:left="677"/>
                    <w:rPr>
                      <w:sz w:val="20"/>
                      <w:szCs w:val="20"/>
                    </w:rPr>
                  </w:pPr>
                  <w:r>
                    <w:rPr>
                      <w:spacing w:val="7"/>
                      <w:sz w:val="20"/>
                      <w:szCs w:val="20"/>
                    </w:rPr>
                    <w:t>物料名称</w:t>
                  </w:r>
                </w:p>
              </w:tc>
              <w:tc>
                <w:tcPr>
                  <w:tcW w:w="639" w:type="dxa"/>
                  <w:tcBorders>
                    <w:top w:val="single" w:color="000000" w:sz="10" w:space="0"/>
                  </w:tcBorders>
                  <w:vAlign w:val="top"/>
                </w:tcPr>
                <w:p w14:paraId="23BF321F">
                  <w:pPr>
                    <w:pStyle w:val="6"/>
                    <w:spacing w:before="97" w:line="221" w:lineRule="auto"/>
                    <w:ind w:left="113"/>
                    <w:rPr>
                      <w:sz w:val="20"/>
                      <w:szCs w:val="20"/>
                    </w:rPr>
                  </w:pPr>
                  <w:r>
                    <w:rPr>
                      <w:spacing w:val="3"/>
                      <w:sz w:val="20"/>
                      <w:szCs w:val="20"/>
                    </w:rPr>
                    <w:t>形态</w:t>
                  </w:r>
                </w:p>
              </w:tc>
              <w:tc>
                <w:tcPr>
                  <w:tcW w:w="1182" w:type="dxa"/>
                  <w:tcBorders>
                    <w:top w:val="single" w:color="000000" w:sz="10" w:space="0"/>
                  </w:tcBorders>
                  <w:vAlign w:val="top"/>
                </w:tcPr>
                <w:p w14:paraId="488F2D7F">
                  <w:pPr>
                    <w:pStyle w:val="6"/>
                    <w:spacing w:before="97" w:line="221" w:lineRule="auto"/>
                    <w:ind w:left="175"/>
                    <w:rPr>
                      <w:sz w:val="20"/>
                      <w:szCs w:val="20"/>
                    </w:rPr>
                  </w:pPr>
                  <w:r>
                    <w:rPr>
                      <w:spacing w:val="7"/>
                      <w:sz w:val="20"/>
                      <w:szCs w:val="20"/>
                    </w:rPr>
                    <w:t>包装规格</w:t>
                  </w:r>
                </w:p>
              </w:tc>
              <w:tc>
                <w:tcPr>
                  <w:tcW w:w="2583" w:type="dxa"/>
                  <w:tcBorders>
                    <w:top w:val="single" w:color="000000" w:sz="10" w:space="0"/>
                  </w:tcBorders>
                  <w:vAlign w:val="top"/>
                </w:tcPr>
                <w:p w14:paraId="55DA127E">
                  <w:pPr>
                    <w:pStyle w:val="6"/>
                    <w:spacing w:before="97" w:line="221" w:lineRule="auto"/>
                    <w:ind w:left="778"/>
                    <w:rPr>
                      <w:sz w:val="20"/>
                      <w:szCs w:val="20"/>
                    </w:rPr>
                  </w:pPr>
                  <w:r>
                    <w:rPr>
                      <w:spacing w:val="7"/>
                      <w:sz w:val="20"/>
                      <w:szCs w:val="20"/>
                    </w:rPr>
                    <w:t>最大贮存量</w:t>
                  </w:r>
                </w:p>
              </w:tc>
              <w:tc>
                <w:tcPr>
                  <w:tcW w:w="1501" w:type="dxa"/>
                  <w:tcBorders>
                    <w:top w:val="single" w:color="000000" w:sz="10" w:space="0"/>
                    <w:right w:val="single" w:color="000000" w:sz="10" w:space="0"/>
                  </w:tcBorders>
                  <w:vAlign w:val="top"/>
                </w:tcPr>
                <w:p w14:paraId="4750FD4B">
                  <w:pPr>
                    <w:pStyle w:val="6"/>
                    <w:spacing w:before="97" w:line="221" w:lineRule="auto"/>
                    <w:ind w:left="339"/>
                    <w:rPr>
                      <w:sz w:val="20"/>
                      <w:szCs w:val="20"/>
                    </w:rPr>
                  </w:pPr>
                  <w:r>
                    <w:rPr>
                      <w:spacing w:val="7"/>
                      <w:sz w:val="20"/>
                      <w:szCs w:val="20"/>
                    </w:rPr>
                    <w:t>贮存场所</w:t>
                  </w:r>
                </w:p>
              </w:tc>
            </w:tr>
            <w:tr w14:paraId="6668D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206" w:type="dxa"/>
                  <w:tcBorders>
                    <w:left w:val="single" w:color="000000" w:sz="10" w:space="0"/>
                  </w:tcBorders>
                  <w:vAlign w:val="top"/>
                </w:tcPr>
                <w:p w14:paraId="1B73EC13">
                  <w:pPr>
                    <w:pStyle w:val="6"/>
                    <w:spacing w:before="95" w:line="218" w:lineRule="auto"/>
                    <w:ind w:left="782"/>
                    <w:rPr>
                      <w:sz w:val="20"/>
                      <w:szCs w:val="20"/>
                    </w:rPr>
                  </w:pPr>
                  <w:r>
                    <w:rPr>
                      <w:spacing w:val="6"/>
                      <w:sz w:val="20"/>
                      <w:szCs w:val="20"/>
                    </w:rPr>
                    <w:t>润滑油</w:t>
                  </w:r>
                </w:p>
              </w:tc>
              <w:tc>
                <w:tcPr>
                  <w:tcW w:w="639" w:type="dxa"/>
                  <w:vAlign w:val="top"/>
                </w:tcPr>
                <w:p w14:paraId="776F0EA1">
                  <w:pPr>
                    <w:pStyle w:val="6"/>
                    <w:spacing w:before="95" w:line="218" w:lineRule="auto"/>
                    <w:ind w:left="112"/>
                    <w:rPr>
                      <w:sz w:val="20"/>
                      <w:szCs w:val="20"/>
                    </w:rPr>
                  </w:pPr>
                  <w:r>
                    <w:rPr>
                      <w:spacing w:val="3"/>
                      <w:sz w:val="20"/>
                      <w:szCs w:val="20"/>
                    </w:rPr>
                    <w:t>液态</w:t>
                  </w:r>
                </w:p>
              </w:tc>
              <w:tc>
                <w:tcPr>
                  <w:tcW w:w="1182" w:type="dxa"/>
                  <w:vAlign w:val="top"/>
                </w:tcPr>
                <w:p w14:paraId="6AD2F73E">
                  <w:pPr>
                    <w:pStyle w:val="6"/>
                    <w:spacing w:before="95" w:line="218" w:lineRule="auto"/>
                    <w:ind w:left="215"/>
                    <w:rPr>
                      <w:sz w:val="20"/>
                      <w:szCs w:val="20"/>
                    </w:rPr>
                  </w:pPr>
                  <w:r>
                    <w:rPr>
                      <w:rFonts w:ascii="Times New Roman" w:hAnsi="Times New Roman" w:eastAsia="Times New Roman" w:cs="Times New Roman"/>
                      <w:spacing w:val="2"/>
                      <w:sz w:val="20"/>
                      <w:szCs w:val="20"/>
                    </w:rPr>
                    <w:t>170</w:t>
                  </w:r>
                  <w:r>
                    <w:rPr>
                      <w:rFonts w:ascii="Times New Roman" w:hAnsi="Times New Roman" w:eastAsia="Times New Roman" w:cs="Times New Roman"/>
                      <w:sz w:val="20"/>
                      <w:szCs w:val="20"/>
                    </w:rPr>
                    <w:t>kg</w:t>
                  </w:r>
                  <w:r>
                    <w:rPr>
                      <w:rFonts w:ascii="Times New Roman" w:hAnsi="Times New Roman" w:eastAsia="Times New Roman" w:cs="Times New Roman"/>
                      <w:spacing w:val="2"/>
                      <w:sz w:val="20"/>
                      <w:szCs w:val="20"/>
                    </w:rPr>
                    <w:t>/</w:t>
                  </w:r>
                  <w:r>
                    <w:rPr>
                      <w:spacing w:val="2"/>
                      <w:sz w:val="20"/>
                      <w:szCs w:val="20"/>
                    </w:rPr>
                    <w:t>桶</w:t>
                  </w:r>
                </w:p>
              </w:tc>
              <w:tc>
                <w:tcPr>
                  <w:tcW w:w="2583" w:type="dxa"/>
                  <w:vAlign w:val="top"/>
                </w:tcPr>
                <w:p w14:paraId="304BEB90">
                  <w:pPr>
                    <w:pStyle w:val="6"/>
                    <w:spacing w:before="95" w:line="218" w:lineRule="auto"/>
                    <w:ind w:left="694"/>
                    <w:rPr>
                      <w:sz w:val="20"/>
                      <w:szCs w:val="20"/>
                    </w:rPr>
                  </w:pPr>
                  <w:r>
                    <w:rPr>
                      <w:rFonts w:ascii="Times New Roman" w:hAnsi="Times New Roman" w:eastAsia="Times New Roman" w:cs="Times New Roman"/>
                      <w:spacing w:val="2"/>
                      <w:sz w:val="20"/>
                      <w:szCs w:val="20"/>
                    </w:rPr>
                    <w:t>0.85t</w:t>
                  </w:r>
                  <w:r>
                    <w:rPr>
                      <w:spacing w:val="2"/>
                      <w:sz w:val="20"/>
                      <w:szCs w:val="20"/>
                    </w:rPr>
                    <w:t>（</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21"/>
                      <w:sz w:val="20"/>
                      <w:szCs w:val="20"/>
                    </w:rPr>
                    <w:t xml:space="preserve"> </w:t>
                  </w:r>
                  <w:r>
                    <w:rPr>
                      <w:spacing w:val="2"/>
                      <w:sz w:val="20"/>
                      <w:szCs w:val="20"/>
                    </w:rPr>
                    <w:t>桶）</w:t>
                  </w:r>
                </w:p>
              </w:tc>
              <w:tc>
                <w:tcPr>
                  <w:tcW w:w="1501" w:type="dxa"/>
                  <w:tcBorders>
                    <w:right w:val="single" w:color="000000" w:sz="10" w:space="0"/>
                  </w:tcBorders>
                  <w:vAlign w:val="top"/>
                </w:tcPr>
                <w:p w14:paraId="751213D7">
                  <w:pPr>
                    <w:pStyle w:val="6"/>
                    <w:spacing w:before="95" w:line="218" w:lineRule="auto"/>
                    <w:ind w:left="553"/>
                    <w:rPr>
                      <w:sz w:val="20"/>
                      <w:szCs w:val="20"/>
                    </w:rPr>
                  </w:pPr>
                  <w:r>
                    <w:rPr>
                      <w:spacing w:val="3"/>
                      <w:sz w:val="20"/>
                      <w:szCs w:val="20"/>
                    </w:rPr>
                    <w:t>油库</w:t>
                  </w:r>
                </w:p>
              </w:tc>
            </w:tr>
            <w:tr w14:paraId="581DA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206" w:type="dxa"/>
                  <w:tcBorders>
                    <w:left w:val="single" w:color="000000" w:sz="10" w:space="0"/>
                  </w:tcBorders>
                  <w:vAlign w:val="top"/>
                </w:tcPr>
                <w:p w14:paraId="646EF85B">
                  <w:pPr>
                    <w:pStyle w:val="6"/>
                    <w:spacing w:before="99" w:line="215" w:lineRule="auto"/>
                    <w:ind w:left="782"/>
                    <w:rPr>
                      <w:sz w:val="20"/>
                      <w:szCs w:val="20"/>
                    </w:rPr>
                  </w:pPr>
                  <w:r>
                    <w:rPr>
                      <w:spacing w:val="6"/>
                      <w:sz w:val="20"/>
                      <w:szCs w:val="20"/>
                    </w:rPr>
                    <w:t>液压油</w:t>
                  </w:r>
                </w:p>
              </w:tc>
              <w:tc>
                <w:tcPr>
                  <w:tcW w:w="639" w:type="dxa"/>
                  <w:vAlign w:val="top"/>
                </w:tcPr>
                <w:p w14:paraId="548ECA8A">
                  <w:pPr>
                    <w:pStyle w:val="6"/>
                    <w:spacing w:before="99" w:line="215" w:lineRule="auto"/>
                    <w:ind w:left="112"/>
                    <w:rPr>
                      <w:sz w:val="20"/>
                      <w:szCs w:val="20"/>
                    </w:rPr>
                  </w:pPr>
                  <w:r>
                    <w:rPr>
                      <w:spacing w:val="3"/>
                      <w:sz w:val="20"/>
                      <w:szCs w:val="20"/>
                    </w:rPr>
                    <w:t>液态</w:t>
                  </w:r>
                </w:p>
              </w:tc>
              <w:tc>
                <w:tcPr>
                  <w:tcW w:w="1182" w:type="dxa"/>
                  <w:vAlign w:val="top"/>
                </w:tcPr>
                <w:p w14:paraId="138E0D23">
                  <w:pPr>
                    <w:pStyle w:val="6"/>
                    <w:spacing w:before="99" w:line="215" w:lineRule="auto"/>
                    <w:ind w:left="215"/>
                    <w:rPr>
                      <w:sz w:val="20"/>
                      <w:szCs w:val="20"/>
                    </w:rPr>
                  </w:pPr>
                  <w:r>
                    <w:rPr>
                      <w:rFonts w:ascii="Times New Roman" w:hAnsi="Times New Roman" w:eastAsia="Times New Roman" w:cs="Times New Roman"/>
                      <w:spacing w:val="2"/>
                      <w:sz w:val="20"/>
                      <w:szCs w:val="20"/>
                    </w:rPr>
                    <w:t>170</w:t>
                  </w:r>
                  <w:r>
                    <w:rPr>
                      <w:rFonts w:ascii="Times New Roman" w:hAnsi="Times New Roman" w:eastAsia="Times New Roman" w:cs="Times New Roman"/>
                      <w:sz w:val="20"/>
                      <w:szCs w:val="20"/>
                    </w:rPr>
                    <w:t>kg</w:t>
                  </w:r>
                  <w:r>
                    <w:rPr>
                      <w:rFonts w:ascii="Times New Roman" w:hAnsi="Times New Roman" w:eastAsia="Times New Roman" w:cs="Times New Roman"/>
                      <w:spacing w:val="2"/>
                      <w:sz w:val="20"/>
                      <w:szCs w:val="20"/>
                    </w:rPr>
                    <w:t>/</w:t>
                  </w:r>
                  <w:r>
                    <w:rPr>
                      <w:spacing w:val="2"/>
                      <w:sz w:val="20"/>
                      <w:szCs w:val="20"/>
                    </w:rPr>
                    <w:t>桶</w:t>
                  </w:r>
                </w:p>
              </w:tc>
              <w:tc>
                <w:tcPr>
                  <w:tcW w:w="2583" w:type="dxa"/>
                  <w:vAlign w:val="top"/>
                </w:tcPr>
                <w:p w14:paraId="74BDC78C">
                  <w:pPr>
                    <w:pStyle w:val="6"/>
                    <w:spacing w:before="99" w:line="215" w:lineRule="auto"/>
                    <w:ind w:left="694"/>
                    <w:rPr>
                      <w:sz w:val="20"/>
                      <w:szCs w:val="20"/>
                    </w:rPr>
                  </w:pPr>
                  <w:r>
                    <w:rPr>
                      <w:rFonts w:ascii="Times New Roman" w:hAnsi="Times New Roman" w:eastAsia="Times New Roman" w:cs="Times New Roman"/>
                      <w:spacing w:val="2"/>
                      <w:sz w:val="20"/>
                      <w:szCs w:val="20"/>
                    </w:rPr>
                    <w:t>0.85t</w:t>
                  </w:r>
                  <w:r>
                    <w:rPr>
                      <w:spacing w:val="2"/>
                      <w:sz w:val="20"/>
                      <w:szCs w:val="20"/>
                    </w:rPr>
                    <w:t>（</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21"/>
                      <w:sz w:val="20"/>
                      <w:szCs w:val="20"/>
                    </w:rPr>
                    <w:t xml:space="preserve"> </w:t>
                  </w:r>
                  <w:r>
                    <w:rPr>
                      <w:spacing w:val="2"/>
                      <w:sz w:val="20"/>
                      <w:szCs w:val="20"/>
                    </w:rPr>
                    <w:t>桶）</w:t>
                  </w:r>
                </w:p>
              </w:tc>
              <w:tc>
                <w:tcPr>
                  <w:tcW w:w="1501" w:type="dxa"/>
                  <w:tcBorders>
                    <w:right w:val="single" w:color="000000" w:sz="10" w:space="0"/>
                  </w:tcBorders>
                  <w:vAlign w:val="top"/>
                </w:tcPr>
                <w:p w14:paraId="08D771FA">
                  <w:pPr>
                    <w:pStyle w:val="6"/>
                    <w:spacing w:before="99" w:line="215" w:lineRule="auto"/>
                    <w:ind w:left="553"/>
                    <w:rPr>
                      <w:sz w:val="20"/>
                      <w:szCs w:val="20"/>
                    </w:rPr>
                  </w:pPr>
                  <w:r>
                    <w:rPr>
                      <w:spacing w:val="3"/>
                      <w:sz w:val="20"/>
                      <w:szCs w:val="20"/>
                    </w:rPr>
                    <w:t>油库</w:t>
                  </w:r>
                </w:p>
              </w:tc>
            </w:tr>
            <w:tr w14:paraId="2FB12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206" w:type="dxa"/>
                  <w:tcBorders>
                    <w:left w:val="single" w:color="000000" w:sz="10" w:space="0"/>
                  </w:tcBorders>
                  <w:vAlign w:val="top"/>
                </w:tcPr>
                <w:p w14:paraId="03C889CB">
                  <w:pPr>
                    <w:pStyle w:val="6"/>
                    <w:spacing w:before="100" w:line="214" w:lineRule="auto"/>
                    <w:ind w:left="886"/>
                    <w:rPr>
                      <w:sz w:val="20"/>
                      <w:szCs w:val="20"/>
                    </w:rPr>
                  </w:pPr>
                  <w:r>
                    <w:rPr>
                      <w:spacing w:val="4"/>
                      <w:sz w:val="20"/>
                      <w:szCs w:val="20"/>
                    </w:rPr>
                    <w:t>柴油</w:t>
                  </w:r>
                </w:p>
              </w:tc>
              <w:tc>
                <w:tcPr>
                  <w:tcW w:w="639" w:type="dxa"/>
                  <w:vAlign w:val="top"/>
                </w:tcPr>
                <w:p w14:paraId="7182B414">
                  <w:pPr>
                    <w:pStyle w:val="6"/>
                    <w:spacing w:before="100" w:line="214" w:lineRule="auto"/>
                    <w:ind w:left="112"/>
                    <w:rPr>
                      <w:sz w:val="20"/>
                      <w:szCs w:val="20"/>
                    </w:rPr>
                  </w:pPr>
                  <w:r>
                    <w:rPr>
                      <w:spacing w:val="3"/>
                      <w:sz w:val="20"/>
                      <w:szCs w:val="20"/>
                    </w:rPr>
                    <w:t>液态</w:t>
                  </w:r>
                </w:p>
              </w:tc>
              <w:tc>
                <w:tcPr>
                  <w:tcW w:w="1182" w:type="dxa"/>
                  <w:vAlign w:val="top"/>
                </w:tcPr>
                <w:p w14:paraId="5C4F7401">
                  <w:pPr>
                    <w:pStyle w:val="6"/>
                    <w:spacing w:before="100" w:line="214" w:lineRule="auto"/>
                    <w:ind w:left="215"/>
                    <w:rPr>
                      <w:sz w:val="20"/>
                      <w:szCs w:val="20"/>
                    </w:rPr>
                  </w:pPr>
                  <w:r>
                    <w:rPr>
                      <w:rFonts w:ascii="Times New Roman" w:hAnsi="Times New Roman" w:eastAsia="Times New Roman" w:cs="Times New Roman"/>
                      <w:spacing w:val="2"/>
                      <w:sz w:val="20"/>
                      <w:szCs w:val="20"/>
                    </w:rPr>
                    <w:t>170</w:t>
                  </w:r>
                  <w:r>
                    <w:rPr>
                      <w:rFonts w:ascii="Times New Roman" w:hAnsi="Times New Roman" w:eastAsia="Times New Roman" w:cs="Times New Roman"/>
                      <w:sz w:val="20"/>
                      <w:szCs w:val="20"/>
                    </w:rPr>
                    <w:t>kg</w:t>
                  </w:r>
                  <w:r>
                    <w:rPr>
                      <w:rFonts w:ascii="Times New Roman" w:hAnsi="Times New Roman" w:eastAsia="Times New Roman" w:cs="Times New Roman"/>
                      <w:spacing w:val="2"/>
                      <w:sz w:val="20"/>
                      <w:szCs w:val="20"/>
                    </w:rPr>
                    <w:t>/</w:t>
                  </w:r>
                  <w:r>
                    <w:rPr>
                      <w:spacing w:val="2"/>
                      <w:sz w:val="20"/>
                      <w:szCs w:val="20"/>
                    </w:rPr>
                    <w:t>桶</w:t>
                  </w:r>
                </w:p>
              </w:tc>
              <w:tc>
                <w:tcPr>
                  <w:tcW w:w="2583" w:type="dxa"/>
                  <w:vAlign w:val="top"/>
                </w:tcPr>
                <w:p w14:paraId="027F1E57">
                  <w:pPr>
                    <w:pStyle w:val="6"/>
                    <w:spacing w:before="100" w:line="214" w:lineRule="auto"/>
                    <w:ind w:left="694"/>
                    <w:rPr>
                      <w:sz w:val="20"/>
                      <w:szCs w:val="20"/>
                    </w:rPr>
                  </w:pPr>
                  <w:r>
                    <w:rPr>
                      <w:rFonts w:ascii="Times New Roman" w:hAnsi="Times New Roman" w:eastAsia="Times New Roman" w:cs="Times New Roman"/>
                      <w:spacing w:val="2"/>
                      <w:sz w:val="20"/>
                      <w:szCs w:val="20"/>
                    </w:rPr>
                    <w:t>0.85t</w:t>
                  </w:r>
                  <w:r>
                    <w:rPr>
                      <w:spacing w:val="2"/>
                      <w:sz w:val="20"/>
                      <w:szCs w:val="20"/>
                    </w:rPr>
                    <w:t>（</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21"/>
                      <w:sz w:val="20"/>
                      <w:szCs w:val="20"/>
                    </w:rPr>
                    <w:t xml:space="preserve"> </w:t>
                  </w:r>
                  <w:r>
                    <w:rPr>
                      <w:spacing w:val="2"/>
                      <w:sz w:val="20"/>
                      <w:szCs w:val="20"/>
                    </w:rPr>
                    <w:t>桶）</w:t>
                  </w:r>
                </w:p>
              </w:tc>
              <w:tc>
                <w:tcPr>
                  <w:tcW w:w="1501" w:type="dxa"/>
                  <w:tcBorders>
                    <w:right w:val="single" w:color="000000" w:sz="10" w:space="0"/>
                  </w:tcBorders>
                  <w:vAlign w:val="top"/>
                </w:tcPr>
                <w:p w14:paraId="59887C21">
                  <w:pPr>
                    <w:pStyle w:val="6"/>
                    <w:spacing w:before="100" w:line="214" w:lineRule="auto"/>
                    <w:ind w:left="553"/>
                    <w:rPr>
                      <w:sz w:val="20"/>
                      <w:szCs w:val="20"/>
                    </w:rPr>
                  </w:pPr>
                  <w:r>
                    <w:rPr>
                      <w:spacing w:val="3"/>
                      <w:sz w:val="20"/>
                      <w:szCs w:val="20"/>
                    </w:rPr>
                    <w:t>油库</w:t>
                  </w:r>
                </w:p>
              </w:tc>
            </w:tr>
            <w:tr w14:paraId="0269D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206" w:type="dxa"/>
                  <w:tcBorders>
                    <w:left w:val="single" w:color="000000" w:sz="10" w:space="0"/>
                  </w:tcBorders>
                  <w:vAlign w:val="top"/>
                </w:tcPr>
                <w:p w14:paraId="4A8A39C7">
                  <w:pPr>
                    <w:pStyle w:val="6"/>
                    <w:spacing w:before="103" w:line="211" w:lineRule="auto"/>
                    <w:ind w:left="779"/>
                    <w:rPr>
                      <w:sz w:val="20"/>
                      <w:szCs w:val="20"/>
                    </w:rPr>
                  </w:pPr>
                  <w:r>
                    <w:rPr>
                      <w:spacing w:val="7"/>
                      <w:sz w:val="20"/>
                      <w:szCs w:val="20"/>
                    </w:rPr>
                    <w:t>切削液</w:t>
                  </w:r>
                </w:p>
              </w:tc>
              <w:tc>
                <w:tcPr>
                  <w:tcW w:w="639" w:type="dxa"/>
                  <w:vAlign w:val="top"/>
                </w:tcPr>
                <w:p w14:paraId="3E5DFF7A">
                  <w:pPr>
                    <w:pStyle w:val="6"/>
                    <w:spacing w:before="103" w:line="211" w:lineRule="auto"/>
                    <w:ind w:left="112"/>
                    <w:rPr>
                      <w:sz w:val="20"/>
                      <w:szCs w:val="20"/>
                    </w:rPr>
                  </w:pPr>
                  <w:r>
                    <w:rPr>
                      <w:spacing w:val="3"/>
                      <w:sz w:val="20"/>
                      <w:szCs w:val="20"/>
                    </w:rPr>
                    <w:t>液态</w:t>
                  </w:r>
                </w:p>
              </w:tc>
              <w:tc>
                <w:tcPr>
                  <w:tcW w:w="1182" w:type="dxa"/>
                  <w:vAlign w:val="top"/>
                </w:tcPr>
                <w:p w14:paraId="26FE93F6">
                  <w:pPr>
                    <w:pStyle w:val="6"/>
                    <w:spacing w:before="103" w:line="211" w:lineRule="auto"/>
                    <w:ind w:left="215"/>
                    <w:rPr>
                      <w:sz w:val="20"/>
                      <w:szCs w:val="20"/>
                    </w:rPr>
                  </w:pPr>
                  <w:r>
                    <w:rPr>
                      <w:rFonts w:ascii="Times New Roman" w:hAnsi="Times New Roman" w:eastAsia="Times New Roman" w:cs="Times New Roman"/>
                      <w:spacing w:val="2"/>
                      <w:sz w:val="20"/>
                      <w:szCs w:val="20"/>
                    </w:rPr>
                    <w:t>170</w:t>
                  </w:r>
                  <w:r>
                    <w:rPr>
                      <w:rFonts w:ascii="Times New Roman" w:hAnsi="Times New Roman" w:eastAsia="Times New Roman" w:cs="Times New Roman"/>
                      <w:sz w:val="20"/>
                      <w:szCs w:val="20"/>
                    </w:rPr>
                    <w:t>kg</w:t>
                  </w:r>
                  <w:r>
                    <w:rPr>
                      <w:rFonts w:ascii="Times New Roman" w:hAnsi="Times New Roman" w:eastAsia="Times New Roman" w:cs="Times New Roman"/>
                      <w:spacing w:val="2"/>
                      <w:sz w:val="20"/>
                      <w:szCs w:val="20"/>
                    </w:rPr>
                    <w:t>/</w:t>
                  </w:r>
                  <w:r>
                    <w:rPr>
                      <w:spacing w:val="2"/>
                      <w:sz w:val="20"/>
                      <w:szCs w:val="20"/>
                    </w:rPr>
                    <w:t>桶</w:t>
                  </w:r>
                </w:p>
              </w:tc>
              <w:tc>
                <w:tcPr>
                  <w:tcW w:w="2583" w:type="dxa"/>
                  <w:vAlign w:val="top"/>
                </w:tcPr>
                <w:p w14:paraId="4BE6531E">
                  <w:pPr>
                    <w:pStyle w:val="6"/>
                    <w:spacing w:before="103" w:line="211" w:lineRule="auto"/>
                    <w:ind w:left="694"/>
                    <w:rPr>
                      <w:sz w:val="20"/>
                      <w:szCs w:val="20"/>
                    </w:rPr>
                  </w:pPr>
                  <w:r>
                    <w:rPr>
                      <w:rFonts w:ascii="Times New Roman" w:hAnsi="Times New Roman" w:eastAsia="Times New Roman" w:cs="Times New Roman"/>
                      <w:spacing w:val="2"/>
                      <w:sz w:val="20"/>
                      <w:szCs w:val="20"/>
                    </w:rPr>
                    <w:t>0.85t</w:t>
                  </w:r>
                  <w:r>
                    <w:rPr>
                      <w:spacing w:val="2"/>
                      <w:sz w:val="20"/>
                      <w:szCs w:val="20"/>
                    </w:rPr>
                    <w:t>（</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21"/>
                      <w:sz w:val="20"/>
                      <w:szCs w:val="20"/>
                    </w:rPr>
                    <w:t xml:space="preserve"> </w:t>
                  </w:r>
                  <w:r>
                    <w:rPr>
                      <w:spacing w:val="2"/>
                      <w:sz w:val="20"/>
                      <w:szCs w:val="20"/>
                    </w:rPr>
                    <w:t>桶）</w:t>
                  </w:r>
                </w:p>
              </w:tc>
              <w:tc>
                <w:tcPr>
                  <w:tcW w:w="1501" w:type="dxa"/>
                  <w:tcBorders>
                    <w:right w:val="single" w:color="000000" w:sz="10" w:space="0"/>
                  </w:tcBorders>
                  <w:vAlign w:val="top"/>
                </w:tcPr>
                <w:p w14:paraId="30F97BE6">
                  <w:pPr>
                    <w:pStyle w:val="6"/>
                    <w:spacing w:before="103" w:line="211" w:lineRule="auto"/>
                    <w:ind w:left="553"/>
                    <w:rPr>
                      <w:sz w:val="20"/>
                      <w:szCs w:val="20"/>
                    </w:rPr>
                  </w:pPr>
                  <w:r>
                    <w:rPr>
                      <w:spacing w:val="3"/>
                      <w:sz w:val="20"/>
                      <w:szCs w:val="20"/>
                    </w:rPr>
                    <w:t>油库</w:t>
                  </w:r>
                </w:p>
              </w:tc>
            </w:tr>
            <w:tr w14:paraId="6F052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206" w:type="dxa"/>
                  <w:tcBorders>
                    <w:left w:val="single" w:color="000000" w:sz="10" w:space="0"/>
                  </w:tcBorders>
                  <w:vAlign w:val="top"/>
                </w:tcPr>
                <w:p w14:paraId="266F57FD">
                  <w:pPr>
                    <w:pStyle w:val="6"/>
                    <w:spacing w:before="106" w:line="208" w:lineRule="auto"/>
                    <w:ind w:left="676"/>
                    <w:rPr>
                      <w:sz w:val="20"/>
                      <w:szCs w:val="20"/>
                    </w:rPr>
                  </w:pPr>
                  <w:r>
                    <w:rPr>
                      <w:spacing w:val="7"/>
                      <w:sz w:val="20"/>
                      <w:szCs w:val="20"/>
                    </w:rPr>
                    <w:t>废液压油</w:t>
                  </w:r>
                </w:p>
              </w:tc>
              <w:tc>
                <w:tcPr>
                  <w:tcW w:w="639" w:type="dxa"/>
                  <w:vAlign w:val="top"/>
                </w:tcPr>
                <w:p w14:paraId="18E87431">
                  <w:pPr>
                    <w:pStyle w:val="6"/>
                    <w:spacing w:before="106" w:line="208" w:lineRule="auto"/>
                    <w:ind w:left="112"/>
                    <w:rPr>
                      <w:sz w:val="20"/>
                      <w:szCs w:val="20"/>
                    </w:rPr>
                  </w:pPr>
                  <w:r>
                    <w:rPr>
                      <w:spacing w:val="3"/>
                      <w:sz w:val="20"/>
                      <w:szCs w:val="20"/>
                    </w:rPr>
                    <w:t>液态</w:t>
                  </w:r>
                </w:p>
              </w:tc>
              <w:tc>
                <w:tcPr>
                  <w:tcW w:w="1182" w:type="dxa"/>
                  <w:vAlign w:val="top"/>
                </w:tcPr>
                <w:p w14:paraId="3655FA19">
                  <w:pPr>
                    <w:spacing w:before="139" w:line="199"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583" w:type="dxa"/>
                  <w:vAlign w:val="top"/>
                </w:tcPr>
                <w:p w14:paraId="4B335BEA">
                  <w:pPr>
                    <w:spacing w:before="142" w:line="195" w:lineRule="auto"/>
                    <w:ind w:left="1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1.5t</w:t>
                  </w:r>
                </w:p>
              </w:tc>
              <w:tc>
                <w:tcPr>
                  <w:tcW w:w="1501" w:type="dxa"/>
                  <w:tcBorders>
                    <w:right w:val="single" w:color="000000" w:sz="10" w:space="0"/>
                  </w:tcBorders>
                  <w:vAlign w:val="top"/>
                </w:tcPr>
                <w:p w14:paraId="212B67E0">
                  <w:pPr>
                    <w:pStyle w:val="6"/>
                    <w:spacing w:before="106" w:line="208" w:lineRule="auto"/>
                    <w:ind w:left="235"/>
                    <w:rPr>
                      <w:sz w:val="20"/>
                      <w:szCs w:val="20"/>
                    </w:rPr>
                  </w:pPr>
                  <w:r>
                    <w:rPr>
                      <w:spacing w:val="7"/>
                      <w:sz w:val="20"/>
                      <w:szCs w:val="20"/>
                    </w:rPr>
                    <w:t>危废贮存库</w:t>
                  </w:r>
                </w:p>
              </w:tc>
            </w:tr>
            <w:tr w14:paraId="7E671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206" w:type="dxa"/>
                  <w:tcBorders>
                    <w:left w:val="single" w:color="000000" w:sz="10" w:space="0"/>
                  </w:tcBorders>
                  <w:vAlign w:val="top"/>
                </w:tcPr>
                <w:p w14:paraId="6C01811C">
                  <w:pPr>
                    <w:pStyle w:val="6"/>
                    <w:spacing w:before="110" w:line="204" w:lineRule="auto"/>
                    <w:ind w:left="367"/>
                    <w:rPr>
                      <w:sz w:val="20"/>
                      <w:szCs w:val="20"/>
                    </w:rPr>
                  </w:pPr>
                  <w:r>
                    <w:rPr>
                      <w:spacing w:val="7"/>
                      <w:sz w:val="20"/>
                      <w:szCs w:val="20"/>
                    </w:rPr>
                    <w:t>空压机含油废液</w:t>
                  </w:r>
                </w:p>
              </w:tc>
              <w:tc>
                <w:tcPr>
                  <w:tcW w:w="639" w:type="dxa"/>
                  <w:vAlign w:val="top"/>
                </w:tcPr>
                <w:p w14:paraId="1DA7B645">
                  <w:pPr>
                    <w:pStyle w:val="6"/>
                    <w:spacing w:before="110" w:line="204" w:lineRule="auto"/>
                    <w:ind w:left="112"/>
                    <w:rPr>
                      <w:sz w:val="20"/>
                      <w:szCs w:val="20"/>
                    </w:rPr>
                  </w:pPr>
                  <w:r>
                    <w:rPr>
                      <w:spacing w:val="3"/>
                      <w:sz w:val="20"/>
                      <w:szCs w:val="20"/>
                    </w:rPr>
                    <w:t>液态</w:t>
                  </w:r>
                </w:p>
              </w:tc>
              <w:tc>
                <w:tcPr>
                  <w:tcW w:w="1182" w:type="dxa"/>
                  <w:vAlign w:val="top"/>
                </w:tcPr>
                <w:p w14:paraId="491B0263">
                  <w:pPr>
                    <w:spacing w:before="143" w:line="197"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583" w:type="dxa"/>
                  <w:vAlign w:val="top"/>
                </w:tcPr>
                <w:p w14:paraId="19AC76D9">
                  <w:pPr>
                    <w:spacing w:before="147" w:line="193" w:lineRule="auto"/>
                    <w:ind w:left="11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w:t>
                  </w:r>
                </w:p>
              </w:tc>
              <w:tc>
                <w:tcPr>
                  <w:tcW w:w="1501" w:type="dxa"/>
                  <w:tcBorders>
                    <w:right w:val="single" w:color="000000" w:sz="10" w:space="0"/>
                  </w:tcBorders>
                  <w:vAlign w:val="top"/>
                </w:tcPr>
                <w:p w14:paraId="364E8529">
                  <w:pPr>
                    <w:pStyle w:val="6"/>
                    <w:spacing w:before="110" w:line="204" w:lineRule="auto"/>
                    <w:ind w:left="235"/>
                    <w:rPr>
                      <w:sz w:val="20"/>
                      <w:szCs w:val="20"/>
                    </w:rPr>
                  </w:pPr>
                  <w:r>
                    <w:rPr>
                      <w:spacing w:val="7"/>
                      <w:sz w:val="20"/>
                      <w:szCs w:val="20"/>
                    </w:rPr>
                    <w:t>危废贮存库</w:t>
                  </w:r>
                </w:p>
              </w:tc>
            </w:tr>
            <w:tr w14:paraId="779E6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206" w:type="dxa"/>
                  <w:tcBorders>
                    <w:left w:val="single" w:color="000000" w:sz="10" w:space="0"/>
                  </w:tcBorders>
                  <w:vAlign w:val="top"/>
                </w:tcPr>
                <w:p w14:paraId="0790C119">
                  <w:pPr>
                    <w:pStyle w:val="6"/>
                    <w:spacing w:before="96" w:line="218" w:lineRule="auto"/>
                    <w:ind w:left="205"/>
                    <w:rPr>
                      <w:sz w:val="10"/>
                      <w:szCs w:val="10"/>
                    </w:rPr>
                  </w:pPr>
                  <w:r>
                    <w:rPr>
                      <w:color w:val="0000FF"/>
                      <w:spacing w:val="8"/>
                      <w:sz w:val="20"/>
                      <w:szCs w:val="20"/>
                    </w:rPr>
                    <w:t>铝灰渣（氮化铝）</w:t>
                  </w:r>
                  <w:r>
                    <w:rPr>
                      <w:color w:val="0000FF"/>
                      <w:spacing w:val="8"/>
                      <w:position w:val="10"/>
                      <w:sz w:val="10"/>
                      <w:szCs w:val="10"/>
                    </w:rPr>
                    <w:t>①</w:t>
                  </w:r>
                </w:p>
              </w:tc>
              <w:tc>
                <w:tcPr>
                  <w:tcW w:w="639" w:type="dxa"/>
                  <w:vAlign w:val="top"/>
                </w:tcPr>
                <w:p w14:paraId="2CEDEA4A">
                  <w:pPr>
                    <w:pStyle w:val="6"/>
                    <w:spacing w:before="114" w:line="202" w:lineRule="auto"/>
                    <w:ind w:left="128"/>
                    <w:rPr>
                      <w:sz w:val="20"/>
                      <w:szCs w:val="20"/>
                    </w:rPr>
                  </w:pPr>
                  <w:r>
                    <w:rPr>
                      <w:color w:val="0000FF"/>
                      <w:spacing w:val="-5"/>
                      <w:sz w:val="20"/>
                      <w:szCs w:val="20"/>
                    </w:rPr>
                    <w:t>固态</w:t>
                  </w:r>
                </w:p>
              </w:tc>
              <w:tc>
                <w:tcPr>
                  <w:tcW w:w="1182" w:type="dxa"/>
                  <w:vAlign w:val="top"/>
                </w:tcPr>
                <w:p w14:paraId="5C481ABB">
                  <w:pPr>
                    <w:spacing w:before="146" w:line="195" w:lineRule="auto"/>
                    <w:ind w:left="558"/>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w:t>
                  </w:r>
                </w:p>
              </w:tc>
              <w:tc>
                <w:tcPr>
                  <w:tcW w:w="2583" w:type="dxa"/>
                  <w:vAlign w:val="top"/>
                </w:tcPr>
                <w:p w14:paraId="4CD01369">
                  <w:pPr>
                    <w:pStyle w:val="6"/>
                    <w:spacing w:before="114" w:line="202" w:lineRule="auto"/>
                    <w:ind w:right="16"/>
                    <w:jc w:val="right"/>
                    <w:rPr>
                      <w:sz w:val="20"/>
                      <w:szCs w:val="20"/>
                    </w:rPr>
                  </w:pPr>
                  <w:r>
                    <w:rPr>
                      <w:rFonts w:ascii="Times New Roman" w:hAnsi="Times New Roman" w:eastAsia="Times New Roman" w:cs="Times New Roman"/>
                      <w:color w:val="0000FF"/>
                      <w:spacing w:val="7"/>
                      <w:sz w:val="20"/>
                      <w:szCs w:val="20"/>
                    </w:rPr>
                    <w:t>4.35</w:t>
                  </w:r>
                  <w:r>
                    <w:rPr>
                      <w:color w:val="0000FF"/>
                      <w:spacing w:val="7"/>
                      <w:sz w:val="20"/>
                      <w:szCs w:val="20"/>
                    </w:rPr>
                    <w:t>（折算成氮化锂的量）</w:t>
                  </w:r>
                </w:p>
              </w:tc>
              <w:tc>
                <w:tcPr>
                  <w:tcW w:w="1501" w:type="dxa"/>
                  <w:tcBorders>
                    <w:right w:val="single" w:color="000000" w:sz="10" w:space="0"/>
                  </w:tcBorders>
                  <w:vAlign w:val="top"/>
                </w:tcPr>
                <w:p w14:paraId="47908130">
                  <w:pPr>
                    <w:pStyle w:val="6"/>
                    <w:spacing w:before="114" w:line="202" w:lineRule="auto"/>
                    <w:ind w:left="235"/>
                    <w:rPr>
                      <w:sz w:val="20"/>
                      <w:szCs w:val="20"/>
                    </w:rPr>
                  </w:pPr>
                  <w:r>
                    <w:rPr>
                      <w:color w:val="0000FF"/>
                      <w:spacing w:val="7"/>
                      <w:sz w:val="20"/>
                      <w:szCs w:val="20"/>
                    </w:rPr>
                    <w:t>危废贮存库</w:t>
                  </w:r>
                </w:p>
              </w:tc>
            </w:tr>
            <w:tr w14:paraId="66D3C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206" w:type="dxa"/>
                  <w:tcBorders>
                    <w:left w:val="single" w:color="000000" w:sz="10" w:space="0"/>
                    <w:bottom w:val="single" w:color="000000" w:sz="10" w:space="0"/>
                  </w:tcBorders>
                  <w:vAlign w:val="top"/>
                </w:tcPr>
                <w:p w14:paraId="071F47F6">
                  <w:pPr>
                    <w:pStyle w:val="6"/>
                    <w:spacing w:before="99" w:line="237" w:lineRule="auto"/>
                    <w:ind w:left="208"/>
                    <w:rPr>
                      <w:sz w:val="10"/>
                      <w:szCs w:val="10"/>
                    </w:rPr>
                  </w:pPr>
                  <w:r>
                    <w:rPr>
                      <w:color w:val="0000FF"/>
                      <w:spacing w:val="8"/>
                      <w:sz w:val="20"/>
                      <w:szCs w:val="20"/>
                    </w:rPr>
                    <w:t>天然气（在线量）</w:t>
                  </w:r>
                  <w:r>
                    <w:rPr>
                      <w:color w:val="0000FF"/>
                      <w:spacing w:val="8"/>
                      <w:position w:val="10"/>
                      <w:sz w:val="10"/>
                      <w:szCs w:val="10"/>
                    </w:rPr>
                    <w:t>②</w:t>
                  </w:r>
                </w:p>
              </w:tc>
              <w:tc>
                <w:tcPr>
                  <w:tcW w:w="639" w:type="dxa"/>
                  <w:tcBorders>
                    <w:bottom w:val="single" w:color="000000" w:sz="10" w:space="0"/>
                  </w:tcBorders>
                  <w:vAlign w:val="top"/>
                </w:tcPr>
                <w:p w14:paraId="3BB572EE">
                  <w:pPr>
                    <w:pStyle w:val="6"/>
                    <w:spacing w:before="116" w:line="221" w:lineRule="auto"/>
                    <w:ind w:left="111"/>
                    <w:rPr>
                      <w:sz w:val="20"/>
                      <w:szCs w:val="20"/>
                    </w:rPr>
                  </w:pPr>
                  <w:r>
                    <w:rPr>
                      <w:color w:val="0000FF"/>
                      <w:spacing w:val="4"/>
                      <w:sz w:val="20"/>
                      <w:szCs w:val="20"/>
                    </w:rPr>
                    <w:t>气态</w:t>
                  </w:r>
                </w:p>
              </w:tc>
              <w:tc>
                <w:tcPr>
                  <w:tcW w:w="1182" w:type="dxa"/>
                  <w:tcBorders>
                    <w:bottom w:val="single" w:color="000000" w:sz="10" w:space="0"/>
                  </w:tcBorders>
                  <w:vAlign w:val="top"/>
                </w:tcPr>
                <w:p w14:paraId="70C9A2D4">
                  <w:pPr>
                    <w:spacing w:before="148" w:line="199" w:lineRule="auto"/>
                    <w:ind w:left="558"/>
                    <w:rPr>
                      <w:rFonts w:ascii="Times New Roman" w:hAnsi="Times New Roman" w:eastAsia="Times New Roman" w:cs="Times New Roman"/>
                      <w:sz w:val="20"/>
                      <w:szCs w:val="20"/>
                    </w:rPr>
                  </w:pPr>
                  <w:r>
                    <w:rPr>
                      <w:rFonts w:ascii="Times New Roman" w:hAnsi="Times New Roman" w:eastAsia="Times New Roman" w:cs="Times New Roman"/>
                      <w:color w:val="0000FF"/>
                      <w:spacing w:val="2"/>
                      <w:sz w:val="20"/>
                      <w:szCs w:val="20"/>
                    </w:rPr>
                    <w:t>/</w:t>
                  </w:r>
                </w:p>
              </w:tc>
              <w:tc>
                <w:tcPr>
                  <w:tcW w:w="2583" w:type="dxa"/>
                  <w:tcBorders>
                    <w:bottom w:val="single" w:color="000000" w:sz="10" w:space="0"/>
                  </w:tcBorders>
                  <w:vAlign w:val="top"/>
                </w:tcPr>
                <w:p w14:paraId="33026965">
                  <w:pPr>
                    <w:spacing w:before="152" w:line="195" w:lineRule="auto"/>
                    <w:ind w:left="1010"/>
                    <w:rPr>
                      <w:rFonts w:ascii="Times New Roman" w:hAnsi="Times New Roman" w:eastAsia="Times New Roman" w:cs="Times New Roman"/>
                      <w:sz w:val="20"/>
                      <w:szCs w:val="20"/>
                    </w:rPr>
                  </w:pPr>
                  <w:r>
                    <w:rPr>
                      <w:rFonts w:ascii="Times New Roman" w:hAnsi="Times New Roman" w:eastAsia="Times New Roman" w:cs="Times New Roman"/>
                      <w:color w:val="0000FF"/>
                      <w:spacing w:val="3"/>
                      <w:sz w:val="20"/>
                      <w:szCs w:val="20"/>
                    </w:rPr>
                    <w:t>0.0013</w:t>
                  </w:r>
                </w:p>
              </w:tc>
              <w:tc>
                <w:tcPr>
                  <w:tcW w:w="1501" w:type="dxa"/>
                  <w:tcBorders>
                    <w:bottom w:val="single" w:color="000000" w:sz="10" w:space="0"/>
                    <w:right w:val="single" w:color="000000" w:sz="10" w:space="0"/>
                  </w:tcBorders>
                  <w:vAlign w:val="top"/>
                </w:tcPr>
                <w:p w14:paraId="632723D5">
                  <w:pPr>
                    <w:pStyle w:val="6"/>
                    <w:spacing w:before="116" w:line="221" w:lineRule="auto"/>
                    <w:ind w:left="339"/>
                    <w:rPr>
                      <w:sz w:val="20"/>
                      <w:szCs w:val="20"/>
                    </w:rPr>
                  </w:pPr>
                  <w:r>
                    <w:rPr>
                      <w:color w:val="0000FF"/>
                      <w:spacing w:val="7"/>
                      <w:sz w:val="20"/>
                      <w:szCs w:val="20"/>
                    </w:rPr>
                    <w:t>熔铸车间</w:t>
                  </w:r>
                </w:p>
              </w:tc>
            </w:tr>
          </w:tbl>
          <w:p w14:paraId="6159EBF0">
            <w:pPr>
              <w:pStyle w:val="6"/>
              <w:spacing w:before="78" w:line="295" w:lineRule="auto"/>
              <w:ind w:left="110" w:right="108" w:firstLine="422"/>
              <w:jc w:val="both"/>
              <w:rPr>
                <w:sz w:val="20"/>
                <w:szCs w:val="20"/>
              </w:rPr>
            </w:pPr>
            <w:r>
              <w:rPr>
                <w:spacing w:val="8"/>
                <w:sz w:val="20"/>
                <w:szCs w:val="20"/>
              </w:rPr>
              <w:t>备注：①二次铝灰中含有氮化铝，易与水反应生成氨气，氮化锂与氮化铝均为氮化合</w:t>
            </w:r>
            <w:r>
              <w:rPr>
                <w:spacing w:val="13"/>
                <w:sz w:val="20"/>
                <w:szCs w:val="20"/>
              </w:rPr>
              <w:t>物，同时与水反应均生成氨气、性质类似。因《建设项目环境风险评价技术导则》</w:t>
            </w:r>
            <w:r>
              <w:rPr>
                <w:spacing w:val="-75"/>
                <w:sz w:val="20"/>
                <w:szCs w:val="20"/>
              </w:rPr>
              <w:t xml:space="preserve"> </w:t>
            </w:r>
            <w:r>
              <w:rPr>
                <w:spacing w:val="13"/>
                <w:sz w:val="20"/>
                <w:szCs w:val="20"/>
              </w:rPr>
              <w:t>（</w:t>
            </w:r>
            <w:r>
              <w:rPr>
                <w:rFonts w:ascii="Times New Roman" w:hAnsi="Times New Roman" w:eastAsia="Times New Roman" w:cs="Times New Roman"/>
                <w:sz w:val="20"/>
                <w:szCs w:val="20"/>
              </w:rPr>
              <w:t xml:space="preserve">HJ </w:t>
            </w:r>
            <w:r>
              <w:rPr>
                <w:rFonts w:ascii="Times New Roman" w:hAnsi="Times New Roman" w:eastAsia="Times New Roman" w:cs="Times New Roman"/>
                <w:spacing w:val="8"/>
                <w:sz w:val="20"/>
                <w:szCs w:val="20"/>
              </w:rPr>
              <w:t>169-2018</w:t>
            </w:r>
            <w:r>
              <w:rPr>
                <w:spacing w:val="8"/>
                <w:sz w:val="20"/>
                <w:szCs w:val="20"/>
              </w:rPr>
              <w:t>）未明确指出氮化铝为环境风险物质，但明确有氮化锂属于风险物质，故本评价</w:t>
            </w:r>
            <w:r>
              <w:rPr>
                <w:spacing w:val="9"/>
                <w:sz w:val="20"/>
                <w:szCs w:val="20"/>
              </w:rPr>
              <w:t>铝灰渣纳入风险物质统计，且氮化铝的临界量参照氮化锂的临界量计。</w:t>
            </w:r>
          </w:p>
          <w:p w14:paraId="0449F875">
            <w:pPr>
              <w:pStyle w:val="6"/>
              <w:spacing w:before="2" w:line="295" w:lineRule="auto"/>
              <w:ind w:left="109" w:right="20" w:firstLine="527"/>
              <w:jc w:val="both"/>
              <w:rPr>
                <w:sz w:val="20"/>
                <w:szCs w:val="20"/>
              </w:rPr>
            </w:pPr>
            <w:r>
              <w:rPr>
                <w:spacing w:val="7"/>
                <w:sz w:val="20"/>
                <w:szCs w:val="20"/>
              </w:rPr>
              <w:t>全厂产生的二次铝灰约每</w:t>
            </w:r>
            <w:r>
              <w:rPr>
                <w:spacing w:val="-39"/>
                <w:sz w:val="20"/>
                <w:szCs w:val="20"/>
              </w:rPr>
              <w:t xml:space="preserve"> </w:t>
            </w:r>
            <w:r>
              <w:rPr>
                <w:rFonts w:ascii="Times New Roman" w:hAnsi="Times New Roman" w:eastAsia="Times New Roman" w:cs="Times New Roman"/>
                <w:spacing w:val="7"/>
                <w:sz w:val="20"/>
                <w:szCs w:val="20"/>
              </w:rPr>
              <w:t xml:space="preserve">30d </w:t>
            </w:r>
            <w:r>
              <w:rPr>
                <w:spacing w:val="7"/>
                <w:sz w:val="20"/>
                <w:szCs w:val="20"/>
              </w:rPr>
              <w:t>转移一次，贮存库铝灰渣的最大暂存量约</w:t>
            </w:r>
            <w:r>
              <w:rPr>
                <w:spacing w:val="-23"/>
                <w:sz w:val="20"/>
                <w:szCs w:val="20"/>
              </w:rPr>
              <w:t xml:space="preserve"> </w:t>
            </w:r>
            <w:r>
              <w:rPr>
                <w:rFonts w:ascii="Times New Roman" w:hAnsi="Times New Roman" w:eastAsia="Times New Roman" w:cs="Times New Roman"/>
                <w:spacing w:val="6"/>
                <w:sz w:val="20"/>
                <w:szCs w:val="20"/>
              </w:rPr>
              <w:t>190.40t</w:t>
            </w:r>
            <w:r>
              <w:rPr>
                <w:rFonts w:ascii="Times New Roman" w:hAnsi="Times New Roman" w:eastAsia="Times New Roman" w:cs="Times New Roman"/>
                <w:spacing w:val="-25"/>
                <w:sz w:val="20"/>
                <w:szCs w:val="20"/>
              </w:rPr>
              <w:t xml:space="preserve"> </w:t>
            </w:r>
            <w:r>
              <w:rPr>
                <w:spacing w:val="6"/>
                <w:sz w:val="20"/>
                <w:szCs w:val="20"/>
              </w:rPr>
              <w:t>，根</w:t>
            </w:r>
            <w:r>
              <w:rPr>
                <w:spacing w:val="8"/>
                <w:sz w:val="20"/>
                <w:szCs w:val="20"/>
              </w:rPr>
              <w:t>据《重庆康祺环保科技有限公司回收铝灰及铝渣无害化利用项目环境影响报告书》（报批</w:t>
            </w:r>
            <w:r>
              <w:rPr>
                <w:spacing w:val="7"/>
                <w:sz w:val="20"/>
                <w:szCs w:val="20"/>
              </w:rPr>
              <w:t>版</w:t>
            </w:r>
            <w:r>
              <w:rPr>
                <w:spacing w:val="-23"/>
                <w:sz w:val="20"/>
                <w:szCs w:val="20"/>
              </w:rPr>
              <w:t>），</w:t>
            </w:r>
            <w:r>
              <w:rPr>
                <w:spacing w:val="7"/>
                <w:sz w:val="20"/>
                <w:szCs w:val="20"/>
              </w:rPr>
              <w:t>该建设单位铝灰渣收集对象包括西南铝业，并对西南铝业产生的铝灰渣（二次</w:t>
            </w:r>
            <w:r>
              <w:rPr>
                <w:spacing w:val="6"/>
                <w:sz w:val="20"/>
                <w:szCs w:val="20"/>
              </w:rPr>
              <w:t>铝灰）</w:t>
            </w:r>
            <w:r>
              <w:rPr>
                <w:spacing w:val="8"/>
                <w:sz w:val="20"/>
                <w:szCs w:val="20"/>
              </w:rPr>
              <w:t>进行成分分析统计，氮化铝含量约占</w:t>
            </w:r>
            <w:r>
              <w:rPr>
                <w:spacing w:val="-40"/>
                <w:sz w:val="20"/>
                <w:szCs w:val="20"/>
              </w:rPr>
              <w:t xml:space="preserve"> </w:t>
            </w:r>
            <w:r>
              <w:rPr>
                <w:rFonts w:ascii="Times New Roman" w:hAnsi="Times New Roman" w:eastAsia="Times New Roman" w:cs="Times New Roman"/>
                <w:spacing w:val="8"/>
                <w:sz w:val="20"/>
                <w:szCs w:val="20"/>
              </w:rPr>
              <w:t>2.68%</w:t>
            </w:r>
            <w:r>
              <w:rPr>
                <w:rFonts w:ascii="Times New Roman" w:hAnsi="Times New Roman" w:eastAsia="Times New Roman" w:cs="Times New Roman"/>
                <w:spacing w:val="-24"/>
                <w:sz w:val="20"/>
                <w:szCs w:val="20"/>
              </w:rPr>
              <w:t xml:space="preserve"> </w:t>
            </w:r>
            <w:r>
              <w:rPr>
                <w:spacing w:val="8"/>
                <w:sz w:val="20"/>
                <w:szCs w:val="20"/>
              </w:rPr>
              <w:t>，则本项目最大贮存的铝灰渣中，氮化铝的含</w:t>
            </w:r>
            <w:r>
              <w:rPr>
                <w:spacing w:val="6"/>
                <w:sz w:val="20"/>
                <w:szCs w:val="20"/>
              </w:rPr>
              <w:t>量约为</w:t>
            </w:r>
            <w:r>
              <w:rPr>
                <w:spacing w:val="-35"/>
                <w:sz w:val="20"/>
                <w:szCs w:val="20"/>
              </w:rPr>
              <w:t xml:space="preserve"> </w:t>
            </w:r>
            <w:r>
              <w:rPr>
                <w:rFonts w:ascii="Times New Roman" w:hAnsi="Times New Roman" w:eastAsia="Times New Roman" w:cs="Times New Roman"/>
                <w:spacing w:val="6"/>
                <w:sz w:val="20"/>
                <w:szCs w:val="20"/>
              </w:rPr>
              <w:t>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10t</w:t>
            </w:r>
            <w:r>
              <w:rPr>
                <w:rFonts w:ascii="Times New Roman" w:hAnsi="Times New Roman" w:eastAsia="Times New Roman" w:cs="Times New Roman"/>
                <w:spacing w:val="-22"/>
                <w:sz w:val="20"/>
                <w:szCs w:val="20"/>
              </w:rPr>
              <w:t xml:space="preserve"> </w:t>
            </w:r>
            <w:r>
              <w:rPr>
                <w:spacing w:val="6"/>
                <w:sz w:val="20"/>
                <w:szCs w:val="20"/>
              </w:rPr>
              <w:t>。氮化铝分子量为</w:t>
            </w:r>
            <w:r>
              <w:rPr>
                <w:spacing w:val="-44"/>
                <w:sz w:val="20"/>
                <w:szCs w:val="20"/>
              </w:rPr>
              <w:t xml:space="preserve"> </w:t>
            </w:r>
            <w:r>
              <w:rPr>
                <w:rFonts w:ascii="Times New Roman" w:hAnsi="Times New Roman" w:eastAsia="Times New Roman" w:cs="Times New Roman"/>
                <w:spacing w:val="6"/>
                <w:sz w:val="20"/>
                <w:szCs w:val="20"/>
              </w:rPr>
              <w:t>41</w:t>
            </w:r>
            <w:r>
              <w:rPr>
                <w:rFonts w:ascii="Times New Roman" w:hAnsi="Times New Roman" w:eastAsia="Times New Roman" w:cs="Times New Roman"/>
                <w:spacing w:val="-24"/>
                <w:sz w:val="20"/>
                <w:szCs w:val="20"/>
              </w:rPr>
              <w:t xml:space="preserve"> </w:t>
            </w:r>
            <w:r>
              <w:rPr>
                <w:spacing w:val="6"/>
                <w:sz w:val="20"/>
                <w:szCs w:val="20"/>
              </w:rPr>
              <w:t>，氮化锂</w:t>
            </w:r>
            <w:r>
              <w:rPr>
                <w:spacing w:val="5"/>
                <w:sz w:val="20"/>
                <w:szCs w:val="20"/>
              </w:rPr>
              <w:t>分子量为</w:t>
            </w:r>
            <w:r>
              <w:rPr>
                <w:spacing w:val="-38"/>
                <w:sz w:val="20"/>
                <w:szCs w:val="20"/>
              </w:rPr>
              <w:t xml:space="preserve"> </w:t>
            </w:r>
            <w:r>
              <w:rPr>
                <w:rFonts w:ascii="Times New Roman" w:hAnsi="Times New Roman" w:eastAsia="Times New Roman" w:cs="Times New Roman"/>
                <w:spacing w:val="5"/>
                <w:sz w:val="20"/>
                <w:szCs w:val="20"/>
              </w:rPr>
              <w:t>35</w:t>
            </w:r>
            <w:r>
              <w:rPr>
                <w:rFonts w:ascii="Times New Roman" w:hAnsi="Times New Roman" w:eastAsia="Times New Roman" w:cs="Times New Roman"/>
                <w:spacing w:val="-26"/>
                <w:sz w:val="20"/>
                <w:szCs w:val="20"/>
              </w:rPr>
              <w:t xml:space="preserve"> </w:t>
            </w:r>
            <w:r>
              <w:rPr>
                <w:spacing w:val="5"/>
                <w:sz w:val="20"/>
                <w:szCs w:val="20"/>
              </w:rPr>
              <w:t>，氮化铝通过折算为氮化锂的最大储存量为</w:t>
            </w:r>
            <w:r>
              <w:rPr>
                <w:spacing w:val="-42"/>
                <w:sz w:val="20"/>
                <w:szCs w:val="20"/>
              </w:rPr>
              <w:t xml:space="preserve"> </w:t>
            </w:r>
            <w:r>
              <w:rPr>
                <w:rFonts w:ascii="Times New Roman" w:hAnsi="Times New Roman" w:eastAsia="Times New Roman" w:cs="Times New Roman"/>
                <w:spacing w:val="5"/>
                <w:sz w:val="20"/>
                <w:szCs w:val="20"/>
              </w:rPr>
              <w:t>4.36t</w:t>
            </w:r>
            <w:r>
              <w:rPr>
                <w:spacing w:val="5"/>
                <w:sz w:val="20"/>
                <w:szCs w:val="20"/>
              </w:rPr>
              <w:t>。</w:t>
            </w:r>
          </w:p>
          <w:p w14:paraId="723E0EA2">
            <w:pPr>
              <w:pStyle w:val="6"/>
              <w:spacing w:before="2" w:line="260" w:lineRule="auto"/>
              <w:ind w:left="110" w:right="110" w:firstLine="418"/>
              <w:rPr>
                <w:sz w:val="20"/>
                <w:szCs w:val="20"/>
              </w:rPr>
            </w:pPr>
            <w:r>
              <w:rPr>
                <w:color w:val="0000FF"/>
                <w:spacing w:val="7"/>
                <w:sz w:val="20"/>
                <w:szCs w:val="20"/>
              </w:rPr>
              <w:t>②熔炼炉、均质炉厂区内管线直径按</w:t>
            </w:r>
            <w:r>
              <w:rPr>
                <w:color w:val="0000FF"/>
                <w:spacing w:val="-42"/>
                <w:sz w:val="20"/>
                <w:szCs w:val="20"/>
              </w:rPr>
              <w:t xml:space="preserve"> </w:t>
            </w:r>
            <w:r>
              <w:rPr>
                <w:rFonts w:ascii="Times New Roman" w:hAnsi="Times New Roman" w:eastAsia="Times New Roman" w:cs="Times New Roman"/>
                <w:color w:val="0000FF"/>
                <w:sz w:val="20"/>
                <w:szCs w:val="20"/>
              </w:rPr>
              <w:t>DN</w:t>
            </w:r>
            <w:r>
              <w:rPr>
                <w:rFonts w:ascii="Times New Roman" w:hAnsi="Times New Roman" w:eastAsia="Times New Roman" w:cs="Times New Roman"/>
                <w:color w:val="0000FF"/>
                <w:spacing w:val="7"/>
                <w:sz w:val="20"/>
                <w:szCs w:val="20"/>
              </w:rPr>
              <w:t xml:space="preserve">100 </w:t>
            </w:r>
            <w:r>
              <w:rPr>
                <w:color w:val="0000FF"/>
                <w:spacing w:val="7"/>
                <w:sz w:val="20"/>
                <w:szCs w:val="20"/>
              </w:rPr>
              <w:t>计，管线总长约</w:t>
            </w:r>
            <w:r>
              <w:rPr>
                <w:color w:val="0000FF"/>
                <w:spacing w:val="-43"/>
                <w:sz w:val="20"/>
                <w:szCs w:val="20"/>
              </w:rPr>
              <w:t xml:space="preserve"> </w:t>
            </w:r>
            <w:r>
              <w:rPr>
                <w:rFonts w:ascii="Times New Roman" w:hAnsi="Times New Roman" w:eastAsia="Times New Roman" w:cs="Times New Roman"/>
                <w:color w:val="0000FF"/>
                <w:spacing w:val="7"/>
                <w:sz w:val="20"/>
                <w:szCs w:val="20"/>
              </w:rPr>
              <w:t>200m</w:t>
            </w:r>
            <w:r>
              <w:rPr>
                <w:rFonts w:ascii="Times New Roman" w:hAnsi="Times New Roman" w:eastAsia="Times New Roman" w:cs="Times New Roman"/>
                <w:color w:val="0000FF"/>
                <w:spacing w:val="-24"/>
                <w:sz w:val="20"/>
                <w:szCs w:val="20"/>
              </w:rPr>
              <w:t xml:space="preserve"> </w:t>
            </w:r>
            <w:r>
              <w:rPr>
                <w:color w:val="0000FF"/>
                <w:spacing w:val="7"/>
                <w:sz w:val="20"/>
                <w:szCs w:val="20"/>
              </w:rPr>
              <w:t>，因此天然气在线</w:t>
            </w:r>
            <w:r>
              <w:rPr>
                <w:color w:val="0000FF"/>
                <w:spacing w:val="3"/>
                <w:sz w:val="20"/>
                <w:szCs w:val="20"/>
              </w:rPr>
              <w:t>量</w:t>
            </w:r>
            <w:r>
              <w:rPr>
                <w:rFonts w:ascii="Times New Roman" w:hAnsi="Times New Roman" w:eastAsia="Times New Roman" w:cs="Times New Roman"/>
                <w:color w:val="0000FF"/>
                <w:spacing w:val="3"/>
                <w:sz w:val="20"/>
                <w:szCs w:val="20"/>
              </w:rPr>
              <w:t>=0.8</w:t>
            </w:r>
            <w:r>
              <w:rPr>
                <w:rFonts w:ascii="Times New Roman" w:hAnsi="Times New Roman" w:eastAsia="Times New Roman" w:cs="Times New Roman"/>
                <w:color w:val="0000FF"/>
                <w:sz w:val="20"/>
                <w:szCs w:val="20"/>
              </w:rPr>
              <w:t>kg</w:t>
            </w:r>
            <w:r>
              <w:rPr>
                <w:rFonts w:ascii="Times New Roman" w:hAnsi="Times New Roman" w:eastAsia="Times New Roman" w:cs="Times New Roman"/>
                <w:color w:val="0000FF"/>
                <w:spacing w:val="3"/>
                <w:sz w:val="20"/>
                <w:szCs w:val="20"/>
              </w:rPr>
              <w:t>/m</w:t>
            </w:r>
            <w:r>
              <w:rPr>
                <w:rFonts w:ascii="Times New Roman" w:hAnsi="Times New Roman" w:eastAsia="Times New Roman" w:cs="Times New Roman"/>
                <w:color w:val="0000FF"/>
                <w:spacing w:val="3"/>
                <w:position w:val="3"/>
                <w:sz w:val="13"/>
                <w:szCs w:val="13"/>
              </w:rPr>
              <w:t>3</w:t>
            </w:r>
            <w:r>
              <w:rPr>
                <w:rFonts w:ascii="Times New Roman" w:hAnsi="Times New Roman" w:eastAsia="Times New Roman" w:cs="Times New Roman"/>
                <w:color w:val="0000FF"/>
                <w:spacing w:val="-17"/>
                <w:position w:val="3"/>
                <w:sz w:val="13"/>
                <w:szCs w:val="13"/>
              </w:rPr>
              <w:t xml:space="preserve"> </w:t>
            </w:r>
            <w:r>
              <w:rPr>
                <w:rFonts w:ascii="Times New Roman" w:hAnsi="Times New Roman" w:eastAsia="Times New Roman" w:cs="Times New Roman"/>
                <w:color w:val="0000FF"/>
                <w:spacing w:val="3"/>
                <w:position w:val="3"/>
                <w:sz w:val="20"/>
                <w:szCs w:val="20"/>
              </w:rPr>
              <w:t>*</w:t>
            </w:r>
            <w:r>
              <w:rPr>
                <w:rFonts w:ascii="Times New Roman" w:hAnsi="Times New Roman" w:eastAsia="Times New Roman" w:cs="Times New Roman"/>
                <w:color w:val="0000FF"/>
                <w:spacing w:val="3"/>
                <w:sz w:val="20"/>
                <w:szCs w:val="20"/>
              </w:rPr>
              <w:t>(3.</w:t>
            </w:r>
            <w:r>
              <w:rPr>
                <w:rFonts w:ascii="Times New Roman" w:hAnsi="Times New Roman" w:eastAsia="Times New Roman" w:cs="Times New Roman"/>
                <w:color w:val="0000FF"/>
                <w:spacing w:val="-25"/>
                <w:sz w:val="20"/>
                <w:szCs w:val="20"/>
              </w:rPr>
              <w:t xml:space="preserve"> </w:t>
            </w:r>
            <w:r>
              <w:rPr>
                <w:rFonts w:ascii="Times New Roman" w:hAnsi="Times New Roman" w:eastAsia="Times New Roman" w:cs="Times New Roman"/>
                <w:color w:val="0000FF"/>
                <w:spacing w:val="3"/>
                <w:sz w:val="20"/>
                <w:szCs w:val="20"/>
              </w:rPr>
              <w:t>14*(0.</w:t>
            </w:r>
            <w:r>
              <w:rPr>
                <w:rFonts w:ascii="Times New Roman" w:hAnsi="Times New Roman" w:eastAsia="Times New Roman" w:cs="Times New Roman"/>
                <w:color w:val="0000FF"/>
                <w:spacing w:val="-25"/>
                <w:sz w:val="20"/>
                <w:szCs w:val="20"/>
              </w:rPr>
              <w:t xml:space="preserve"> </w:t>
            </w:r>
            <w:r>
              <w:rPr>
                <w:rFonts w:ascii="Times New Roman" w:hAnsi="Times New Roman" w:eastAsia="Times New Roman" w:cs="Times New Roman"/>
                <w:color w:val="0000FF"/>
                <w:spacing w:val="3"/>
                <w:sz w:val="20"/>
                <w:szCs w:val="20"/>
              </w:rPr>
              <w:t>1m/2)</w:t>
            </w:r>
            <w:r>
              <w:rPr>
                <w:rFonts w:ascii="Times New Roman" w:hAnsi="Times New Roman" w:eastAsia="Times New Roman" w:cs="Times New Roman"/>
                <w:color w:val="0000FF"/>
                <w:spacing w:val="3"/>
                <w:position w:val="6"/>
                <w:sz w:val="13"/>
                <w:szCs w:val="13"/>
              </w:rPr>
              <w:t>2</w:t>
            </w:r>
            <w:r>
              <w:rPr>
                <w:rFonts w:ascii="Times New Roman" w:hAnsi="Times New Roman" w:eastAsia="Times New Roman" w:cs="Times New Roman"/>
                <w:color w:val="0000FF"/>
                <w:spacing w:val="3"/>
                <w:sz w:val="20"/>
                <w:szCs w:val="20"/>
              </w:rPr>
              <w:t>)*200m=0.00</w:t>
            </w:r>
            <w:r>
              <w:rPr>
                <w:rFonts w:ascii="Times New Roman" w:hAnsi="Times New Roman" w:eastAsia="Times New Roman" w:cs="Times New Roman"/>
                <w:color w:val="0000FF"/>
                <w:spacing w:val="2"/>
                <w:sz w:val="20"/>
                <w:szCs w:val="20"/>
              </w:rPr>
              <w:t>13t</w:t>
            </w:r>
            <w:r>
              <w:rPr>
                <w:color w:val="0000FF"/>
                <w:spacing w:val="2"/>
                <w:sz w:val="20"/>
                <w:szCs w:val="20"/>
              </w:rPr>
              <w:t>。</w:t>
            </w:r>
          </w:p>
          <w:p w14:paraId="369831C1">
            <w:pPr>
              <w:pStyle w:val="6"/>
              <w:spacing w:before="131" w:line="226" w:lineRule="auto"/>
              <w:ind w:left="109"/>
            </w:pPr>
            <w:r>
              <w:rPr>
                <w:rFonts w:ascii="Times New Roman" w:hAnsi="Times New Roman" w:eastAsia="Times New Roman" w:cs="Times New Roman"/>
                <w:b/>
                <w:bCs/>
                <w:spacing w:val="5"/>
              </w:rPr>
              <w:t xml:space="preserve">4.2.6.2 </w:t>
            </w:r>
            <w:r>
              <w:rPr>
                <w:b/>
                <w:bCs/>
                <w:spacing w:val="5"/>
              </w:rPr>
              <w:t>风险潜势初判</w:t>
            </w:r>
          </w:p>
          <w:p w14:paraId="35853B7F">
            <w:pPr>
              <w:pStyle w:val="6"/>
              <w:spacing w:before="155" w:line="339" w:lineRule="auto"/>
              <w:ind w:left="112" w:right="40" w:firstLine="520"/>
              <w:jc w:val="both"/>
            </w:pPr>
            <w:r>
              <w:rPr>
                <w:spacing w:val="10"/>
              </w:rPr>
              <w:t>根据《建设项目环境风险评价技术导则》</w:t>
            </w:r>
            <w:r>
              <w:rPr>
                <w:spacing w:val="-101"/>
              </w:rPr>
              <w:t xml:space="preserve"> </w:t>
            </w:r>
            <w:r>
              <w:rPr>
                <w:spacing w:val="10"/>
              </w:rPr>
              <w:t>（</w:t>
            </w:r>
            <w:r>
              <w:rPr>
                <w:rFonts w:ascii="Times New Roman" w:hAnsi="Times New Roman" w:eastAsia="Times New Roman" w:cs="Times New Roman"/>
              </w:rPr>
              <w:t>HJ</w:t>
            </w:r>
            <w:r>
              <w:rPr>
                <w:rFonts w:ascii="Times New Roman" w:hAnsi="Times New Roman" w:eastAsia="Times New Roman" w:cs="Times New Roman"/>
                <w:spacing w:val="10"/>
              </w:rPr>
              <w:t>169-2018</w:t>
            </w:r>
            <w:r>
              <w:rPr>
                <w:spacing w:val="9"/>
              </w:rPr>
              <w:t>）</w:t>
            </w:r>
            <w:r>
              <w:rPr>
                <w:spacing w:val="-72"/>
              </w:rPr>
              <w:t xml:space="preserve"> </w:t>
            </w:r>
            <w:r>
              <w:rPr>
                <w:spacing w:val="9"/>
              </w:rPr>
              <w:t>的规定，</w:t>
            </w:r>
            <w:r>
              <w:rPr>
                <w:spacing w:val="6"/>
              </w:rPr>
              <w:t>分析建设项目生产、使用、储存过程中涉及的有毒有害、易燃易爆物质，参见附录</w:t>
            </w:r>
            <w:r>
              <w:rPr>
                <w:rFonts w:ascii="Times New Roman" w:hAnsi="Times New Roman" w:eastAsia="Times New Roman" w:cs="Times New Roman"/>
                <w:spacing w:val="6"/>
              </w:rPr>
              <w:t>B</w:t>
            </w:r>
            <w:r>
              <w:rPr>
                <w:spacing w:val="6"/>
              </w:rPr>
              <w:t>确定危险物质的临界量。定量分析危险物质数量与临界量的比</w:t>
            </w:r>
            <w:r>
              <w:rPr>
                <w:spacing w:val="9"/>
              </w:rPr>
              <w:t>值（</w:t>
            </w:r>
            <w:r>
              <w:rPr>
                <w:rFonts w:ascii="Times New Roman" w:hAnsi="Times New Roman" w:eastAsia="Times New Roman" w:cs="Times New Roman"/>
                <w:spacing w:val="9"/>
              </w:rPr>
              <w:t>Q</w:t>
            </w:r>
            <w:r>
              <w:rPr>
                <w:spacing w:val="9"/>
              </w:rPr>
              <w:t>）和所属行业及生产工艺特点（</w:t>
            </w:r>
            <w:r>
              <w:rPr>
                <w:rFonts w:ascii="Times New Roman" w:hAnsi="Times New Roman" w:eastAsia="Times New Roman" w:cs="Times New Roman"/>
                <w:spacing w:val="9"/>
              </w:rPr>
              <w:t>M</w:t>
            </w:r>
            <w:r>
              <w:rPr>
                <w:spacing w:val="18"/>
              </w:rPr>
              <w:t>），</w:t>
            </w:r>
            <w:r>
              <w:rPr>
                <w:spacing w:val="9"/>
              </w:rPr>
              <w:t>按附录</w:t>
            </w:r>
            <w:r>
              <w:rPr>
                <w:rFonts w:ascii="Times New Roman" w:hAnsi="Times New Roman" w:eastAsia="Times New Roman" w:cs="Times New Roman"/>
                <w:spacing w:val="9"/>
              </w:rPr>
              <w:t>C</w:t>
            </w:r>
            <w:r>
              <w:rPr>
                <w:spacing w:val="9"/>
              </w:rPr>
              <w:t>对危险物质及工艺</w:t>
            </w:r>
            <w:r>
              <w:rPr>
                <w:spacing w:val="8"/>
              </w:rPr>
              <w:t>系统危险性（</w:t>
            </w:r>
            <w:r>
              <w:rPr>
                <w:rFonts w:ascii="Times New Roman" w:hAnsi="Times New Roman" w:eastAsia="Times New Roman" w:cs="Times New Roman"/>
                <w:spacing w:val="8"/>
              </w:rPr>
              <w:t>P</w:t>
            </w:r>
            <w:r>
              <w:rPr>
                <w:spacing w:val="8"/>
              </w:rPr>
              <w:t>）等级进行判断。</w:t>
            </w:r>
          </w:p>
          <w:p w14:paraId="5D2A1C0B">
            <w:pPr>
              <w:pStyle w:val="6"/>
              <w:spacing w:before="2" w:line="287" w:lineRule="auto"/>
              <w:ind w:left="137" w:right="108" w:firstLine="496"/>
            </w:pPr>
            <w:r>
              <w:rPr>
                <w:spacing w:val="15"/>
              </w:rPr>
              <w:t>计算所涉及的每种危险物质在厂界内的最大存在总量与其在附录</w:t>
            </w:r>
            <w:r>
              <w:rPr>
                <w:rFonts w:ascii="Times New Roman" w:hAnsi="Times New Roman" w:eastAsia="Times New Roman" w:cs="Times New Roman"/>
                <w:spacing w:val="15"/>
              </w:rPr>
              <w:t>B</w:t>
            </w:r>
            <w:r>
              <w:rPr>
                <w:spacing w:val="5"/>
              </w:rPr>
              <w:t>中对应临界量的比值</w:t>
            </w:r>
            <w:r>
              <w:rPr>
                <w:rFonts w:ascii="Times New Roman" w:hAnsi="Times New Roman" w:eastAsia="Times New Roman" w:cs="Times New Roman"/>
                <w:spacing w:val="5"/>
              </w:rPr>
              <w:t>Q</w:t>
            </w:r>
            <w:r>
              <w:rPr>
                <w:spacing w:val="5"/>
              </w:rPr>
              <w:t>。在不同厂区的同一种物质，按其在厂界内的最大</w:t>
            </w:r>
          </w:p>
        </w:tc>
      </w:tr>
    </w:tbl>
    <w:p w14:paraId="6B5CB84B">
      <w:pPr>
        <w:pStyle w:val="2"/>
        <w:rPr>
          <w:sz w:val="21"/>
        </w:rPr>
      </w:pPr>
    </w:p>
    <w:p w14:paraId="37C2F216">
      <w:pPr>
        <w:rPr>
          <w:sz w:val="21"/>
          <w:szCs w:val="21"/>
        </w:rPr>
        <w:sectPr>
          <w:footerReference r:id="rId143" w:type="default"/>
          <w:pgSz w:w="11907" w:h="16840"/>
          <w:pgMar w:top="400" w:right="1418" w:bottom="1000" w:left="1418" w:header="0" w:footer="658" w:gutter="0"/>
          <w:cols w:space="720" w:num="1"/>
        </w:sectPr>
      </w:pPr>
    </w:p>
    <w:p w14:paraId="03CF4F65">
      <w:pPr>
        <w:spacing w:before="19"/>
      </w:pPr>
    </w:p>
    <w:p w14:paraId="6F58F259">
      <w:pPr>
        <w:spacing w:before="19"/>
      </w:pPr>
    </w:p>
    <w:p w14:paraId="35E304F7">
      <w:pPr>
        <w:spacing w:before="19"/>
      </w:pPr>
    </w:p>
    <w:p w14:paraId="431016D3">
      <w:pPr>
        <w:spacing w:before="18"/>
      </w:pPr>
    </w:p>
    <w:p w14:paraId="26E6E1F7">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8354"/>
      </w:tblGrid>
      <w:tr w14:paraId="1F3F9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78" w:hRule="atLeast"/>
        </w:trPr>
        <w:tc>
          <w:tcPr>
            <w:tcW w:w="711" w:type="dxa"/>
            <w:vAlign w:val="top"/>
          </w:tcPr>
          <w:p w14:paraId="2083ED2C">
            <w:pPr>
              <w:rPr>
                <w:rFonts w:ascii="Arial"/>
                <w:sz w:val="21"/>
              </w:rPr>
            </w:pPr>
          </w:p>
        </w:tc>
        <w:tc>
          <w:tcPr>
            <w:tcW w:w="8354" w:type="dxa"/>
            <w:vAlign w:val="top"/>
          </w:tcPr>
          <w:p w14:paraId="2B06A1DF">
            <w:pPr>
              <w:pStyle w:val="6"/>
              <w:spacing w:before="151" w:line="339" w:lineRule="auto"/>
              <w:ind w:left="113" w:right="110" w:hanging="2"/>
            </w:pPr>
            <w:r>
              <w:rPr>
                <w:spacing w:val="12"/>
              </w:rPr>
              <w:t>存在总量计算。对于长输管线项目，按照两个截断阀室之间管段危险物</w:t>
            </w:r>
            <w:r>
              <w:rPr>
                <w:spacing w:val="7"/>
              </w:rPr>
              <w:t>质最大存在总量计算。</w:t>
            </w:r>
          </w:p>
          <w:p w14:paraId="0AC63D4E">
            <w:pPr>
              <w:pStyle w:val="6"/>
              <w:spacing w:before="1" w:line="339" w:lineRule="auto"/>
              <w:ind w:left="115" w:right="108" w:firstLine="534"/>
            </w:pPr>
            <w:r>
              <w:rPr>
                <w:spacing w:val="12"/>
              </w:rPr>
              <w:t>当只涉及一种危险物质时，计算该物质的总量</w:t>
            </w:r>
            <w:r>
              <w:rPr>
                <w:spacing w:val="11"/>
              </w:rPr>
              <w:t>与其临界量比值，即</w:t>
            </w:r>
            <w:r>
              <w:rPr>
                <w:spacing w:val="1"/>
              </w:rPr>
              <w:t>为</w:t>
            </w:r>
            <w:r>
              <w:rPr>
                <w:rFonts w:ascii="Times New Roman" w:hAnsi="Times New Roman" w:eastAsia="Times New Roman" w:cs="Times New Roman"/>
                <w:spacing w:val="1"/>
              </w:rPr>
              <w:t>Q</w:t>
            </w:r>
            <w:r>
              <w:rPr>
                <w:spacing w:val="1"/>
              </w:rPr>
              <w:t>；</w:t>
            </w:r>
          </w:p>
          <w:p w14:paraId="3FFF6560">
            <w:pPr>
              <w:pStyle w:val="6"/>
              <w:spacing w:before="1" w:line="220" w:lineRule="auto"/>
              <w:ind w:right="9"/>
              <w:jc w:val="right"/>
            </w:pPr>
            <w:r>
              <w:rPr>
                <w:spacing w:val="8"/>
              </w:rPr>
              <w:t>当存在多种危险物质时，则按下式计算物质总量与其临界量比值</w:t>
            </w:r>
            <w:r>
              <w:rPr>
                <w:rFonts w:ascii="Times New Roman" w:hAnsi="Times New Roman" w:eastAsia="Times New Roman" w:cs="Times New Roman"/>
                <w:spacing w:val="8"/>
              </w:rPr>
              <w:t>Q</w:t>
            </w:r>
            <w:r>
              <w:rPr>
                <w:spacing w:val="8"/>
              </w:rPr>
              <w:t>；</w:t>
            </w:r>
          </w:p>
          <w:p w14:paraId="3675D62D">
            <w:pPr>
              <w:spacing w:before="117" w:line="348" w:lineRule="exact"/>
              <w:ind w:left="632"/>
              <w:rPr>
                <w:rFonts w:ascii="Times New Roman" w:hAnsi="Times New Roman" w:eastAsia="Times New Roman" w:cs="Times New Roman"/>
                <w:sz w:val="25"/>
                <w:szCs w:val="25"/>
              </w:rPr>
            </w:pPr>
            <w:r>
              <w:rPr>
                <w:rFonts w:ascii="Times New Roman" w:hAnsi="Times New Roman" w:eastAsia="Times New Roman" w:cs="Times New Roman"/>
                <w:spacing w:val="2"/>
                <w:position w:val="4"/>
                <w:sz w:val="25"/>
                <w:szCs w:val="25"/>
              </w:rPr>
              <w:t>Q=q1/Q1+ q2/Q2</w:t>
            </w:r>
            <w:r>
              <w:rPr>
                <w:rFonts w:ascii="Times New Roman" w:hAnsi="Times New Roman" w:eastAsia="Times New Roman" w:cs="Times New Roman"/>
                <w:spacing w:val="-18"/>
                <w:position w:val="4"/>
                <w:sz w:val="25"/>
                <w:szCs w:val="25"/>
              </w:rPr>
              <w:t xml:space="preserve"> </w:t>
            </w:r>
            <w:r>
              <w:rPr>
                <w:rFonts w:ascii="Times New Roman" w:hAnsi="Times New Roman" w:eastAsia="Times New Roman" w:cs="Times New Roman"/>
                <w:spacing w:val="2"/>
                <w:position w:val="4"/>
                <w:sz w:val="25"/>
                <w:szCs w:val="25"/>
              </w:rPr>
              <w:t>…</w:t>
            </w:r>
            <w:r>
              <w:rPr>
                <w:rFonts w:ascii="Times New Roman" w:hAnsi="Times New Roman" w:eastAsia="Times New Roman" w:cs="Times New Roman"/>
                <w:spacing w:val="-34"/>
                <w:position w:val="4"/>
                <w:sz w:val="25"/>
                <w:szCs w:val="25"/>
              </w:rPr>
              <w:t xml:space="preserve"> </w:t>
            </w:r>
            <w:r>
              <w:rPr>
                <w:rFonts w:ascii="Times New Roman" w:hAnsi="Times New Roman" w:eastAsia="Times New Roman" w:cs="Times New Roman"/>
                <w:spacing w:val="2"/>
                <w:position w:val="4"/>
                <w:sz w:val="25"/>
                <w:szCs w:val="25"/>
              </w:rPr>
              <w:t xml:space="preserve">…+ </w:t>
            </w:r>
            <w:r>
              <w:rPr>
                <w:rFonts w:ascii="Times New Roman" w:hAnsi="Times New Roman" w:eastAsia="Times New Roman" w:cs="Times New Roman"/>
                <w:position w:val="4"/>
                <w:sz w:val="25"/>
                <w:szCs w:val="25"/>
              </w:rPr>
              <w:t>qn</w:t>
            </w:r>
            <w:r>
              <w:rPr>
                <w:rFonts w:ascii="Times New Roman" w:hAnsi="Times New Roman" w:eastAsia="Times New Roman" w:cs="Times New Roman"/>
                <w:spacing w:val="2"/>
                <w:position w:val="4"/>
                <w:sz w:val="25"/>
                <w:szCs w:val="25"/>
              </w:rPr>
              <w:t>/</w:t>
            </w:r>
            <w:r>
              <w:rPr>
                <w:rFonts w:ascii="Times New Roman" w:hAnsi="Times New Roman" w:eastAsia="Times New Roman" w:cs="Times New Roman"/>
                <w:position w:val="4"/>
                <w:sz w:val="25"/>
                <w:szCs w:val="25"/>
              </w:rPr>
              <w:t>Qn</w:t>
            </w:r>
          </w:p>
          <w:p w14:paraId="50264702">
            <w:pPr>
              <w:pStyle w:val="6"/>
              <w:spacing w:before="157" w:line="219" w:lineRule="auto"/>
              <w:ind w:left="638"/>
            </w:pPr>
            <w:r>
              <w:rPr>
                <w:spacing w:val="5"/>
              </w:rPr>
              <w:t>式中：</w:t>
            </w:r>
            <w:r>
              <w:rPr>
                <w:rFonts w:ascii="Times New Roman" w:hAnsi="Times New Roman" w:eastAsia="Times New Roman" w:cs="Times New Roman"/>
                <w:spacing w:val="5"/>
              </w:rPr>
              <w:t>q1</w:t>
            </w:r>
            <w:r>
              <w:rPr>
                <w:rFonts w:ascii="Times New Roman" w:hAnsi="Times New Roman" w:eastAsia="Times New Roman" w:cs="Times New Roman"/>
                <w:spacing w:val="-28"/>
              </w:rPr>
              <w:t xml:space="preserve"> </w:t>
            </w:r>
            <w:r>
              <w:rPr>
                <w:spacing w:val="5"/>
              </w:rPr>
              <w:t>、</w:t>
            </w:r>
            <w:r>
              <w:rPr>
                <w:rFonts w:ascii="Times New Roman" w:hAnsi="Times New Roman" w:eastAsia="Times New Roman" w:cs="Times New Roman"/>
                <w:spacing w:val="5"/>
              </w:rPr>
              <w:t>q2</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w:t>
            </w:r>
            <w:r>
              <w:rPr>
                <w:rFonts w:ascii="Times New Roman" w:hAnsi="Times New Roman" w:eastAsia="Times New Roman" w:cs="Times New Roman"/>
                <w:spacing w:val="-31"/>
              </w:rPr>
              <w:t xml:space="preserve"> </w:t>
            </w:r>
            <w:r>
              <w:rPr>
                <w:spacing w:val="5"/>
              </w:rPr>
              <w:t>，</w:t>
            </w:r>
            <w:r>
              <w:rPr>
                <w:rFonts w:ascii="Times New Roman" w:hAnsi="Times New Roman" w:eastAsia="Times New Roman" w:cs="Times New Roman"/>
              </w:rPr>
              <w:t>qn</w:t>
            </w:r>
            <w:r>
              <w:rPr>
                <w:rFonts w:ascii="Times New Roman" w:hAnsi="Times New Roman" w:eastAsia="Times New Roman" w:cs="Times New Roman"/>
                <w:spacing w:val="5"/>
              </w:rPr>
              <w:t>——</w:t>
            </w:r>
            <w:r>
              <w:rPr>
                <w:spacing w:val="5"/>
              </w:rPr>
              <w:t>为每种危险物质最大存在总量，</w:t>
            </w:r>
            <w:r>
              <w:rPr>
                <w:rFonts w:ascii="Times New Roman" w:hAnsi="Times New Roman" w:eastAsia="Times New Roman" w:cs="Times New Roman"/>
                <w:spacing w:val="5"/>
              </w:rPr>
              <w:t>t</w:t>
            </w:r>
            <w:r>
              <w:rPr>
                <w:spacing w:val="5"/>
              </w:rPr>
              <w:t>。</w:t>
            </w:r>
          </w:p>
          <w:p w14:paraId="13BBF0FD">
            <w:pPr>
              <w:pStyle w:val="6"/>
              <w:spacing w:before="161" w:line="221" w:lineRule="auto"/>
              <w:ind w:left="1412"/>
            </w:pPr>
            <w:r>
              <w:rPr>
                <w:rFonts w:ascii="Times New Roman" w:hAnsi="Times New Roman" w:eastAsia="Times New Roman" w:cs="Times New Roman"/>
                <w:spacing w:val="6"/>
              </w:rPr>
              <w:t>Q1. Q2</w:t>
            </w:r>
            <w:r>
              <w:rPr>
                <w:rFonts w:ascii="Times New Roman" w:hAnsi="Times New Roman" w:eastAsia="Times New Roman" w:cs="Times New Roman"/>
                <w:spacing w:val="-21"/>
              </w:rPr>
              <w:t xml:space="preserve"> </w:t>
            </w:r>
            <w:r>
              <w:rPr>
                <w:rFonts w:ascii="Times New Roman" w:hAnsi="Times New Roman" w:eastAsia="Times New Roman" w:cs="Times New Roman"/>
                <w:spacing w:val="6"/>
              </w:rPr>
              <w:t>…</w:t>
            </w:r>
            <w:r>
              <w:rPr>
                <w:rFonts w:ascii="Times New Roman" w:hAnsi="Times New Roman" w:eastAsia="Times New Roman" w:cs="Times New Roman"/>
              </w:rPr>
              <w:t>Qn</w:t>
            </w:r>
            <w:r>
              <w:rPr>
                <w:rFonts w:ascii="Times New Roman" w:hAnsi="Times New Roman" w:eastAsia="Times New Roman" w:cs="Times New Roman"/>
                <w:spacing w:val="6"/>
              </w:rPr>
              <w:t>——</w:t>
            </w:r>
            <w:r>
              <w:rPr>
                <w:spacing w:val="6"/>
              </w:rPr>
              <w:t>每种危险物质的临界量，</w:t>
            </w:r>
            <w:r>
              <w:rPr>
                <w:rFonts w:ascii="Times New Roman" w:hAnsi="Times New Roman" w:eastAsia="Times New Roman" w:cs="Times New Roman"/>
                <w:spacing w:val="6"/>
              </w:rPr>
              <w:t>t</w:t>
            </w:r>
            <w:r>
              <w:rPr>
                <w:spacing w:val="6"/>
              </w:rPr>
              <w:t>。</w:t>
            </w:r>
          </w:p>
          <w:p w14:paraId="2F906F73">
            <w:pPr>
              <w:pStyle w:val="6"/>
              <w:spacing w:before="161" w:line="221" w:lineRule="auto"/>
              <w:ind w:left="1429"/>
            </w:pPr>
            <w:r>
              <w:rPr>
                <w:spacing w:val="4"/>
              </w:rPr>
              <w:t>当</w:t>
            </w:r>
            <w:r>
              <w:rPr>
                <w:spacing w:val="-38"/>
              </w:rPr>
              <w:t xml:space="preserve"> </w:t>
            </w:r>
            <w:r>
              <w:rPr>
                <w:rFonts w:ascii="Times New Roman" w:hAnsi="Times New Roman" w:eastAsia="Times New Roman" w:cs="Times New Roman"/>
                <w:spacing w:val="4"/>
              </w:rPr>
              <w:t>Q&lt;1</w:t>
            </w:r>
            <w:r>
              <w:rPr>
                <w:rFonts w:ascii="Times New Roman" w:hAnsi="Times New Roman" w:eastAsia="Times New Roman" w:cs="Times New Roman"/>
                <w:spacing w:val="25"/>
              </w:rPr>
              <w:t xml:space="preserve"> </w:t>
            </w:r>
            <w:r>
              <w:rPr>
                <w:spacing w:val="4"/>
              </w:rPr>
              <w:t>时，该项目环境风险潜势为</w:t>
            </w:r>
            <w:r>
              <w:rPr>
                <w:spacing w:val="-54"/>
              </w:rPr>
              <w:t xml:space="preserve"> </w:t>
            </w:r>
            <w:r>
              <w:rPr>
                <w:rFonts w:ascii="Times New Roman" w:hAnsi="Times New Roman" w:eastAsia="Times New Roman" w:cs="Times New Roman"/>
                <w:spacing w:val="4"/>
              </w:rPr>
              <w:t>I</w:t>
            </w:r>
            <w:r>
              <w:rPr>
                <w:spacing w:val="4"/>
              </w:rPr>
              <w:t>。</w:t>
            </w:r>
          </w:p>
          <w:p w14:paraId="1EAFAE81">
            <w:pPr>
              <w:pStyle w:val="6"/>
              <w:spacing w:before="162" w:line="219" w:lineRule="auto"/>
              <w:jc w:val="right"/>
            </w:pPr>
            <w:r>
              <w:rPr>
                <w:spacing w:val="4"/>
              </w:rPr>
              <w:t>当</w:t>
            </w:r>
            <w:r>
              <w:rPr>
                <w:spacing w:val="-47"/>
              </w:rPr>
              <w:t xml:space="preserve"> </w:t>
            </w:r>
            <w:r>
              <w:rPr>
                <w:rFonts w:ascii="Times New Roman" w:hAnsi="Times New Roman" w:eastAsia="Times New Roman" w:cs="Times New Roman"/>
                <w:spacing w:val="4"/>
              </w:rPr>
              <w:t>Q≥1</w:t>
            </w:r>
            <w:r>
              <w:rPr>
                <w:rFonts w:ascii="Times New Roman" w:hAnsi="Times New Roman" w:eastAsia="Times New Roman" w:cs="Times New Roman"/>
                <w:spacing w:val="25"/>
              </w:rPr>
              <w:t xml:space="preserve"> </w:t>
            </w:r>
            <w:r>
              <w:rPr>
                <w:spacing w:val="4"/>
              </w:rPr>
              <w:t>时，将</w:t>
            </w:r>
            <w:r>
              <w:rPr>
                <w:spacing w:val="-49"/>
              </w:rPr>
              <w:t xml:space="preserve"> </w:t>
            </w:r>
            <w:r>
              <w:rPr>
                <w:rFonts w:ascii="Times New Roman" w:hAnsi="Times New Roman" w:eastAsia="Times New Roman" w:cs="Times New Roman"/>
                <w:spacing w:val="4"/>
              </w:rPr>
              <w:t xml:space="preserve">Q </w:t>
            </w:r>
            <w:r>
              <w:rPr>
                <w:spacing w:val="4"/>
              </w:rPr>
              <w:t>值划分为</w:t>
            </w:r>
            <w:r>
              <w:rPr>
                <w:spacing w:val="-22"/>
              </w:rPr>
              <w:t>：（</w:t>
            </w:r>
            <w:r>
              <w:rPr>
                <w:rFonts w:ascii="Times New Roman" w:hAnsi="Times New Roman" w:eastAsia="Times New Roman" w:cs="Times New Roman"/>
                <w:spacing w:val="4"/>
              </w:rPr>
              <w:t>1</w:t>
            </w:r>
            <w:r>
              <w:rPr>
                <w:spacing w:val="4"/>
              </w:rPr>
              <w:t>）</w:t>
            </w:r>
            <w:r>
              <w:rPr>
                <w:rFonts w:ascii="Times New Roman" w:hAnsi="Times New Roman" w:eastAsia="Times New Roman" w:cs="Times New Roman"/>
                <w:spacing w:val="4"/>
              </w:rPr>
              <w:t>1≤Q&lt;10</w:t>
            </w:r>
            <w:r>
              <w:rPr>
                <w:spacing w:val="-22"/>
              </w:rPr>
              <w:t>；（</w:t>
            </w:r>
            <w:r>
              <w:rPr>
                <w:rFonts w:ascii="Times New Roman" w:hAnsi="Times New Roman" w:eastAsia="Times New Roman" w:cs="Times New Roman"/>
                <w:spacing w:val="3"/>
              </w:rPr>
              <w:t>2</w:t>
            </w:r>
            <w:r>
              <w:rPr>
                <w:spacing w:val="3"/>
              </w:rPr>
              <w:t>）</w:t>
            </w:r>
            <w:r>
              <w:rPr>
                <w:rFonts w:ascii="Times New Roman" w:hAnsi="Times New Roman" w:eastAsia="Times New Roman" w:cs="Times New Roman"/>
                <w:spacing w:val="3"/>
              </w:rPr>
              <w:t>10≤Q&lt;100</w:t>
            </w:r>
            <w:r>
              <w:rPr>
                <w:spacing w:val="3"/>
              </w:rPr>
              <w:t>；</w:t>
            </w:r>
          </w:p>
          <w:p w14:paraId="7CE4C810">
            <w:pPr>
              <w:pStyle w:val="6"/>
              <w:spacing w:before="162" w:line="221" w:lineRule="auto"/>
              <w:ind w:left="124"/>
            </w:pPr>
            <w:r>
              <w:rPr>
                <w:spacing w:val="3"/>
              </w:rPr>
              <w:t>（</w:t>
            </w:r>
            <w:r>
              <w:rPr>
                <w:rFonts w:ascii="Times New Roman" w:hAnsi="Times New Roman" w:eastAsia="Times New Roman" w:cs="Times New Roman"/>
                <w:spacing w:val="3"/>
              </w:rPr>
              <w:t>3</w:t>
            </w:r>
            <w:r>
              <w:rPr>
                <w:spacing w:val="3"/>
              </w:rPr>
              <w:t>）</w:t>
            </w:r>
            <w:r>
              <w:rPr>
                <w:rFonts w:ascii="Times New Roman" w:hAnsi="Times New Roman" w:eastAsia="Times New Roman" w:cs="Times New Roman"/>
                <w:spacing w:val="3"/>
              </w:rPr>
              <w:t>Q≥100</w:t>
            </w:r>
            <w:r>
              <w:rPr>
                <w:spacing w:val="3"/>
              </w:rPr>
              <w:t>。</w:t>
            </w:r>
          </w:p>
          <w:p w14:paraId="052D9077">
            <w:pPr>
              <w:pStyle w:val="6"/>
              <w:spacing w:before="161" w:line="221" w:lineRule="auto"/>
              <w:ind w:left="633"/>
            </w:pPr>
            <w:r>
              <w:rPr>
                <w:spacing w:val="9"/>
              </w:rPr>
              <w:t>全厂涉及的风险物质数量与临界量比值（</w:t>
            </w:r>
            <w:r>
              <w:rPr>
                <w:rFonts w:ascii="Times New Roman" w:hAnsi="Times New Roman" w:eastAsia="Times New Roman" w:cs="Times New Roman"/>
                <w:spacing w:val="9"/>
              </w:rPr>
              <w:t>Q</w:t>
            </w:r>
            <w:r>
              <w:rPr>
                <w:spacing w:val="9"/>
              </w:rPr>
              <w:t>）计算结果详见下表。</w:t>
            </w:r>
          </w:p>
          <w:p w14:paraId="1DFF3ECF">
            <w:pPr>
              <w:pStyle w:val="6"/>
              <w:spacing w:before="260" w:line="221" w:lineRule="auto"/>
              <w:ind w:left="1820"/>
            </w:pPr>
            <w:r>
              <w:rPr>
                <w:b/>
                <w:bCs/>
                <w:color w:val="0000FF"/>
                <w:spacing w:val="5"/>
              </w:rPr>
              <w:t>表</w:t>
            </w:r>
            <w:r>
              <w:rPr>
                <w:color w:val="0000FF"/>
                <w:spacing w:val="-51"/>
              </w:rPr>
              <w:t xml:space="preserve"> </w:t>
            </w:r>
            <w:r>
              <w:rPr>
                <w:rFonts w:ascii="Times New Roman" w:hAnsi="Times New Roman" w:eastAsia="Times New Roman" w:cs="Times New Roman"/>
                <w:b/>
                <w:bCs/>
                <w:color w:val="0000FF"/>
                <w:spacing w:val="5"/>
              </w:rPr>
              <w:t xml:space="preserve">4.2-25    </w:t>
            </w:r>
            <w:r>
              <w:rPr>
                <w:b/>
                <w:bCs/>
                <w:color w:val="0000FF"/>
                <w:spacing w:val="5"/>
              </w:rPr>
              <w:t>本项目实施后全厂</w:t>
            </w:r>
            <w:r>
              <w:rPr>
                <w:color w:val="0000FF"/>
                <w:spacing w:val="-47"/>
              </w:rPr>
              <w:t xml:space="preserve"> </w:t>
            </w:r>
            <w:r>
              <w:rPr>
                <w:rFonts w:ascii="Times New Roman" w:hAnsi="Times New Roman" w:eastAsia="Times New Roman" w:cs="Times New Roman"/>
                <w:b/>
                <w:bCs/>
                <w:color w:val="0000FF"/>
                <w:spacing w:val="4"/>
              </w:rPr>
              <w:t xml:space="preserve">Q </w:t>
            </w:r>
            <w:r>
              <w:rPr>
                <w:b/>
                <w:bCs/>
                <w:color w:val="0000FF"/>
                <w:spacing w:val="4"/>
              </w:rPr>
              <w:t>值确定表</w:t>
            </w:r>
          </w:p>
          <w:p w14:paraId="5B755B71">
            <w:pPr>
              <w:spacing w:line="17" w:lineRule="exact"/>
            </w:pPr>
          </w:p>
          <w:tbl>
            <w:tblPr>
              <w:tblStyle w:val="5"/>
              <w:tblW w:w="8111"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1809"/>
              <w:gridCol w:w="1279"/>
              <w:gridCol w:w="1913"/>
              <w:gridCol w:w="1166"/>
              <w:gridCol w:w="1238"/>
            </w:tblGrid>
            <w:tr w14:paraId="547D8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06" w:type="dxa"/>
                  <w:tcBorders>
                    <w:top w:val="single" w:color="000000" w:sz="10" w:space="0"/>
                    <w:left w:val="single" w:color="000000" w:sz="10" w:space="0"/>
                  </w:tcBorders>
                  <w:vAlign w:val="top"/>
                </w:tcPr>
                <w:p w14:paraId="5C4055FC">
                  <w:pPr>
                    <w:pStyle w:val="6"/>
                    <w:spacing w:before="178" w:line="222" w:lineRule="auto"/>
                    <w:ind w:left="123"/>
                    <w:rPr>
                      <w:sz w:val="22"/>
                      <w:szCs w:val="22"/>
                    </w:rPr>
                  </w:pPr>
                  <w:r>
                    <w:rPr>
                      <w:color w:val="0000FF"/>
                      <w:spacing w:val="-3"/>
                      <w:sz w:val="22"/>
                      <w:szCs w:val="22"/>
                    </w:rPr>
                    <w:t>序号</w:t>
                  </w:r>
                </w:p>
              </w:tc>
              <w:tc>
                <w:tcPr>
                  <w:tcW w:w="1809" w:type="dxa"/>
                  <w:tcBorders>
                    <w:top w:val="single" w:color="000000" w:sz="10" w:space="0"/>
                  </w:tcBorders>
                  <w:vAlign w:val="top"/>
                </w:tcPr>
                <w:p w14:paraId="774F26B3">
                  <w:pPr>
                    <w:pStyle w:val="6"/>
                    <w:spacing w:before="179" w:line="221" w:lineRule="auto"/>
                    <w:ind w:left="244"/>
                    <w:rPr>
                      <w:sz w:val="22"/>
                      <w:szCs w:val="22"/>
                    </w:rPr>
                  </w:pPr>
                  <w:r>
                    <w:rPr>
                      <w:color w:val="0000FF"/>
                      <w:spacing w:val="-2"/>
                      <w:sz w:val="22"/>
                      <w:szCs w:val="22"/>
                    </w:rPr>
                    <w:t>危险物质名称</w:t>
                  </w:r>
                </w:p>
              </w:tc>
              <w:tc>
                <w:tcPr>
                  <w:tcW w:w="1279" w:type="dxa"/>
                  <w:tcBorders>
                    <w:top w:val="single" w:color="000000" w:sz="10" w:space="0"/>
                  </w:tcBorders>
                  <w:vAlign w:val="top"/>
                </w:tcPr>
                <w:p w14:paraId="2F58312E">
                  <w:pPr>
                    <w:pStyle w:val="6"/>
                    <w:spacing w:before="178" w:line="222" w:lineRule="auto"/>
                    <w:ind w:left="290"/>
                    <w:rPr>
                      <w:sz w:val="22"/>
                      <w:szCs w:val="22"/>
                    </w:rPr>
                  </w:pPr>
                  <w:r>
                    <w:rPr>
                      <w:rFonts w:ascii="Times New Roman" w:hAnsi="Times New Roman" w:eastAsia="Times New Roman" w:cs="Times New Roman"/>
                      <w:color w:val="0000FF"/>
                      <w:spacing w:val="-3"/>
                      <w:sz w:val="22"/>
                      <w:szCs w:val="22"/>
                    </w:rPr>
                    <w:t>CAS</w:t>
                  </w:r>
                  <w:r>
                    <w:rPr>
                      <w:rFonts w:ascii="Times New Roman" w:hAnsi="Times New Roman" w:eastAsia="Times New Roman" w:cs="Times New Roman"/>
                      <w:color w:val="0000FF"/>
                      <w:spacing w:val="16"/>
                      <w:sz w:val="22"/>
                      <w:szCs w:val="22"/>
                    </w:rPr>
                    <w:t xml:space="preserve"> </w:t>
                  </w:r>
                  <w:r>
                    <w:rPr>
                      <w:color w:val="0000FF"/>
                      <w:spacing w:val="-3"/>
                      <w:sz w:val="22"/>
                      <w:szCs w:val="22"/>
                    </w:rPr>
                    <w:t>号</w:t>
                  </w:r>
                </w:p>
              </w:tc>
              <w:tc>
                <w:tcPr>
                  <w:tcW w:w="1913" w:type="dxa"/>
                  <w:tcBorders>
                    <w:top w:val="single" w:color="000000" w:sz="10" w:space="0"/>
                  </w:tcBorders>
                  <w:vAlign w:val="top"/>
                </w:tcPr>
                <w:p w14:paraId="59DF8AD8">
                  <w:pPr>
                    <w:pStyle w:val="6"/>
                    <w:spacing w:before="179" w:line="213" w:lineRule="auto"/>
                    <w:ind w:left="116"/>
                    <w:rPr>
                      <w:rFonts w:ascii="Times New Roman" w:hAnsi="Times New Roman" w:eastAsia="Times New Roman" w:cs="Times New Roman"/>
                      <w:sz w:val="22"/>
                      <w:szCs w:val="22"/>
                    </w:rPr>
                  </w:pPr>
                  <w:r>
                    <w:rPr>
                      <w:color w:val="0000FF"/>
                      <w:spacing w:val="-2"/>
                      <w:sz w:val="22"/>
                      <w:szCs w:val="22"/>
                    </w:rPr>
                    <w:t>最大存在总量</w:t>
                  </w:r>
                  <w:r>
                    <w:rPr>
                      <w:color w:val="0000FF"/>
                      <w:spacing w:val="-59"/>
                      <w:sz w:val="22"/>
                      <w:szCs w:val="22"/>
                    </w:rPr>
                    <w:t xml:space="preserve"> </w:t>
                  </w:r>
                  <w:r>
                    <w:rPr>
                      <w:rFonts w:ascii="Times New Roman" w:hAnsi="Times New Roman" w:eastAsia="Times New Roman" w:cs="Times New Roman"/>
                      <w:color w:val="0000FF"/>
                      <w:spacing w:val="-2"/>
                      <w:sz w:val="22"/>
                      <w:szCs w:val="22"/>
                    </w:rPr>
                    <w:t>qn/t</w:t>
                  </w:r>
                </w:p>
              </w:tc>
              <w:tc>
                <w:tcPr>
                  <w:tcW w:w="1166" w:type="dxa"/>
                  <w:tcBorders>
                    <w:top w:val="single" w:color="000000" w:sz="10" w:space="0"/>
                  </w:tcBorders>
                  <w:vAlign w:val="top"/>
                </w:tcPr>
                <w:p w14:paraId="42504812">
                  <w:pPr>
                    <w:pStyle w:val="6"/>
                    <w:spacing w:before="52" w:line="229" w:lineRule="auto"/>
                    <w:ind w:left="399" w:right="242" w:hanging="121"/>
                    <w:rPr>
                      <w:rFonts w:ascii="Times New Roman" w:hAnsi="Times New Roman" w:eastAsia="Times New Roman" w:cs="Times New Roman"/>
                      <w:sz w:val="22"/>
                      <w:szCs w:val="22"/>
                    </w:rPr>
                  </w:pPr>
                  <w:r>
                    <w:rPr>
                      <w:color w:val="0000FF"/>
                      <w:spacing w:val="-7"/>
                      <w:sz w:val="22"/>
                      <w:szCs w:val="22"/>
                    </w:rPr>
                    <w:t>临界量</w:t>
                  </w:r>
                  <w:r>
                    <w:rPr>
                      <w:rFonts w:ascii="Times New Roman" w:hAnsi="Times New Roman" w:eastAsia="Times New Roman" w:cs="Times New Roman"/>
                      <w:color w:val="0000FF"/>
                      <w:spacing w:val="-2"/>
                      <w:sz w:val="22"/>
                      <w:szCs w:val="22"/>
                    </w:rPr>
                    <w:t>Qn/t</w:t>
                  </w:r>
                </w:p>
              </w:tc>
              <w:tc>
                <w:tcPr>
                  <w:tcW w:w="1238" w:type="dxa"/>
                  <w:tcBorders>
                    <w:top w:val="single" w:color="000000" w:sz="10" w:space="0"/>
                    <w:right w:val="single" w:color="000000" w:sz="10" w:space="0"/>
                  </w:tcBorders>
                  <w:vAlign w:val="top"/>
                </w:tcPr>
                <w:p w14:paraId="13BC9654">
                  <w:pPr>
                    <w:pStyle w:val="6"/>
                    <w:spacing w:before="37" w:line="221" w:lineRule="auto"/>
                    <w:ind w:left="191"/>
                    <w:rPr>
                      <w:sz w:val="22"/>
                      <w:szCs w:val="22"/>
                    </w:rPr>
                  </w:pPr>
                  <w:r>
                    <w:rPr>
                      <w:color w:val="0000FF"/>
                      <w:spacing w:val="-3"/>
                      <w:sz w:val="22"/>
                      <w:szCs w:val="22"/>
                    </w:rPr>
                    <w:t>该种风险</w:t>
                  </w:r>
                </w:p>
                <w:p w14:paraId="2E699350">
                  <w:pPr>
                    <w:pStyle w:val="6"/>
                    <w:spacing w:before="21" w:line="205" w:lineRule="auto"/>
                    <w:ind w:left="164"/>
                    <w:rPr>
                      <w:sz w:val="22"/>
                      <w:szCs w:val="22"/>
                    </w:rPr>
                  </w:pPr>
                  <w:r>
                    <w:rPr>
                      <w:color w:val="0000FF"/>
                      <w:spacing w:val="10"/>
                      <w:sz w:val="22"/>
                      <w:szCs w:val="22"/>
                    </w:rPr>
                    <w:t>物质</w:t>
                  </w:r>
                  <w:r>
                    <w:rPr>
                      <w:rFonts w:ascii="Times New Roman" w:hAnsi="Times New Roman" w:eastAsia="Times New Roman" w:cs="Times New Roman"/>
                      <w:color w:val="0000FF"/>
                      <w:spacing w:val="10"/>
                      <w:sz w:val="22"/>
                      <w:szCs w:val="22"/>
                    </w:rPr>
                    <w:t xml:space="preserve">Q </w:t>
                  </w:r>
                  <w:r>
                    <w:rPr>
                      <w:color w:val="0000FF"/>
                      <w:spacing w:val="10"/>
                      <w:sz w:val="22"/>
                      <w:szCs w:val="22"/>
                    </w:rPr>
                    <w:t>值</w:t>
                  </w:r>
                </w:p>
              </w:tc>
            </w:tr>
            <w:tr w14:paraId="052A3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6" w:type="dxa"/>
                  <w:tcBorders>
                    <w:left w:val="single" w:color="000000" w:sz="10" w:space="0"/>
                  </w:tcBorders>
                  <w:vAlign w:val="top"/>
                </w:tcPr>
                <w:p w14:paraId="6D2251B0">
                  <w:pPr>
                    <w:spacing w:before="127" w:line="189" w:lineRule="auto"/>
                    <w:ind w:left="307"/>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1</w:t>
                  </w:r>
                </w:p>
              </w:tc>
              <w:tc>
                <w:tcPr>
                  <w:tcW w:w="1809" w:type="dxa"/>
                  <w:vAlign w:val="top"/>
                </w:tcPr>
                <w:p w14:paraId="3BA69784">
                  <w:pPr>
                    <w:pStyle w:val="6"/>
                    <w:spacing w:before="89" w:line="221" w:lineRule="auto"/>
                    <w:ind w:left="575"/>
                    <w:rPr>
                      <w:sz w:val="22"/>
                      <w:szCs w:val="22"/>
                    </w:rPr>
                  </w:pPr>
                  <w:r>
                    <w:rPr>
                      <w:color w:val="0000FF"/>
                      <w:spacing w:val="-3"/>
                      <w:sz w:val="22"/>
                      <w:szCs w:val="22"/>
                    </w:rPr>
                    <w:t>润滑油</w:t>
                  </w:r>
                </w:p>
              </w:tc>
              <w:tc>
                <w:tcPr>
                  <w:tcW w:w="1279" w:type="dxa"/>
                  <w:vAlign w:val="top"/>
                </w:tcPr>
                <w:p w14:paraId="796DC4EC">
                  <w:pPr>
                    <w:spacing w:before="123" w:line="193" w:lineRule="auto"/>
                    <w:ind w:left="604"/>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1913" w:type="dxa"/>
                  <w:vAlign w:val="top"/>
                </w:tcPr>
                <w:p w14:paraId="2DE7B288">
                  <w:pPr>
                    <w:spacing w:before="127" w:line="189" w:lineRule="auto"/>
                    <w:ind w:left="772"/>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0.85</w:t>
                  </w:r>
                </w:p>
              </w:tc>
              <w:tc>
                <w:tcPr>
                  <w:tcW w:w="1166" w:type="dxa"/>
                  <w:vAlign w:val="top"/>
                </w:tcPr>
                <w:p w14:paraId="1E2CA732">
                  <w:pPr>
                    <w:spacing w:before="127" w:line="189" w:lineRule="auto"/>
                    <w:ind w:left="373"/>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2500</w:t>
                  </w:r>
                </w:p>
              </w:tc>
              <w:tc>
                <w:tcPr>
                  <w:tcW w:w="1238" w:type="dxa"/>
                  <w:tcBorders>
                    <w:right w:val="single" w:color="000000" w:sz="10" w:space="0"/>
                  </w:tcBorders>
                  <w:vAlign w:val="top"/>
                </w:tcPr>
                <w:p w14:paraId="52D93D47">
                  <w:pPr>
                    <w:spacing w:before="127" w:line="189" w:lineRule="auto"/>
                    <w:ind w:left="271"/>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0.00034</w:t>
                  </w:r>
                </w:p>
              </w:tc>
            </w:tr>
            <w:tr w14:paraId="559F9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6" w:type="dxa"/>
                  <w:tcBorders>
                    <w:left w:val="single" w:color="000000" w:sz="10" w:space="0"/>
                  </w:tcBorders>
                  <w:vAlign w:val="top"/>
                </w:tcPr>
                <w:p w14:paraId="606FDAFF">
                  <w:pPr>
                    <w:spacing w:before="130" w:line="189" w:lineRule="auto"/>
                    <w:ind w:left="286"/>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2</w:t>
                  </w:r>
                </w:p>
              </w:tc>
              <w:tc>
                <w:tcPr>
                  <w:tcW w:w="1809" w:type="dxa"/>
                  <w:vAlign w:val="top"/>
                </w:tcPr>
                <w:p w14:paraId="294B7F30">
                  <w:pPr>
                    <w:pStyle w:val="6"/>
                    <w:spacing w:before="92" w:line="221" w:lineRule="auto"/>
                    <w:ind w:left="575"/>
                    <w:rPr>
                      <w:sz w:val="22"/>
                      <w:szCs w:val="22"/>
                    </w:rPr>
                  </w:pPr>
                  <w:r>
                    <w:rPr>
                      <w:color w:val="0000FF"/>
                      <w:spacing w:val="-3"/>
                      <w:sz w:val="22"/>
                      <w:szCs w:val="22"/>
                    </w:rPr>
                    <w:t>液压油</w:t>
                  </w:r>
                </w:p>
              </w:tc>
              <w:tc>
                <w:tcPr>
                  <w:tcW w:w="1279" w:type="dxa"/>
                  <w:vAlign w:val="top"/>
                </w:tcPr>
                <w:p w14:paraId="0AE202EF">
                  <w:pPr>
                    <w:spacing w:before="126" w:line="193" w:lineRule="auto"/>
                    <w:ind w:left="604"/>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1913" w:type="dxa"/>
                  <w:vAlign w:val="top"/>
                </w:tcPr>
                <w:p w14:paraId="432E4EE0">
                  <w:pPr>
                    <w:spacing w:before="130" w:line="189" w:lineRule="auto"/>
                    <w:ind w:left="772"/>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0.85</w:t>
                  </w:r>
                </w:p>
              </w:tc>
              <w:tc>
                <w:tcPr>
                  <w:tcW w:w="1166" w:type="dxa"/>
                  <w:vAlign w:val="top"/>
                </w:tcPr>
                <w:p w14:paraId="61590E37">
                  <w:pPr>
                    <w:spacing w:before="130" w:line="189" w:lineRule="auto"/>
                    <w:ind w:left="373"/>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2500</w:t>
                  </w:r>
                </w:p>
              </w:tc>
              <w:tc>
                <w:tcPr>
                  <w:tcW w:w="1238" w:type="dxa"/>
                  <w:tcBorders>
                    <w:right w:val="single" w:color="000000" w:sz="10" w:space="0"/>
                  </w:tcBorders>
                  <w:vAlign w:val="top"/>
                </w:tcPr>
                <w:p w14:paraId="0A09FF48">
                  <w:pPr>
                    <w:spacing w:before="130" w:line="189" w:lineRule="auto"/>
                    <w:ind w:left="271"/>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0.00034</w:t>
                  </w:r>
                </w:p>
              </w:tc>
            </w:tr>
            <w:tr w14:paraId="597B0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06" w:type="dxa"/>
                  <w:tcBorders>
                    <w:left w:val="single" w:color="000000" w:sz="10" w:space="0"/>
                  </w:tcBorders>
                  <w:vAlign w:val="top"/>
                </w:tcPr>
                <w:p w14:paraId="69D9D93D">
                  <w:pPr>
                    <w:spacing w:before="133" w:line="189" w:lineRule="auto"/>
                    <w:ind w:left="290"/>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3</w:t>
                  </w:r>
                </w:p>
              </w:tc>
              <w:tc>
                <w:tcPr>
                  <w:tcW w:w="1809" w:type="dxa"/>
                  <w:vAlign w:val="top"/>
                </w:tcPr>
                <w:p w14:paraId="1288F979">
                  <w:pPr>
                    <w:pStyle w:val="6"/>
                    <w:spacing w:before="95" w:line="221" w:lineRule="auto"/>
                    <w:ind w:left="683"/>
                    <w:rPr>
                      <w:sz w:val="22"/>
                      <w:szCs w:val="22"/>
                    </w:rPr>
                  </w:pPr>
                  <w:r>
                    <w:rPr>
                      <w:color w:val="0000FF"/>
                      <w:spacing w:val="-4"/>
                      <w:sz w:val="22"/>
                      <w:szCs w:val="22"/>
                    </w:rPr>
                    <w:t>柴油</w:t>
                  </w:r>
                </w:p>
              </w:tc>
              <w:tc>
                <w:tcPr>
                  <w:tcW w:w="1279" w:type="dxa"/>
                  <w:vAlign w:val="top"/>
                </w:tcPr>
                <w:p w14:paraId="411A4211">
                  <w:pPr>
                    <w:spacing w:before="129" w:line="193" w:lineRule="auto"/>
                    <w:ind w:left="604"/>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1913" w:type="dxa"/>
                  <w:vAlign w:val="top"/>
                </w:tcPr>
                <w:p w14:paraId="04823F3A">
                  <w:pPr>
                    <w:spacing w:before="133" w:line="189" w:lineRule="auto"/>
                    <w:ind w:left="772"/>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0.85</w:t>
                  </w:r>
                </w:p>
              </w:tc>
              <w:tc>
                <w:tcPr>
                  <w:tcW w:w="1166" w:type="dxa"/>
                  <w:vAlign w:val="top"/>
                </w:tcPr>
                <w:p w14:paraId="567C8E22">
                  <w:pPr>
                    <w:spacing w:before="133" w:line="189" w:lineRule="auto"/>
                    <w:ind w:left="373"/>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2500</w:t>
                  </w:r>
                </w:p>
              </w:tc>
              <w:tc>
                <w:tcPr>
                  <w:tcW w:w="1238" w:type="dxa"/>
                  <w:tcBorders>
                    <w:right w:val="single" w:color="000000" w:sz="10" w:space="0"/>
                  </w:tcBorders>
                  <w:vAlign w:val="top"/>
                </w:tcPr>
                <w:p w14:paraId="76FA7FC8">
                  <w:pPr>
                    <w:spacing w:before="133" w:line="189" w:lineRule="auto"/>
                    <w:ind w:left="271"/>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0.00034</w:t>
                  </w:r>
                </w:p>
              </w:tc>
            </w:tr>
            <w:tr w14:paraId="4C5B3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6" w:type="dxa"/>
                  <w:tcBorders>
                    <w:left w:val="single" w:color="000000" w:sz="10" w:space="0"/>
                  </w:tcBorders>
                  <w:vAlign w:val="top"/>
                </w:tcPr>
                <w:p w14:paraId="356175EC">
                  <w:pPr>
                    <w:spacing w:before="134" w:line="189" w:lineRule="auto"/>
                    <w:ind w:left="28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4</w:t>
                  </w:r>
                </w:p>
              </w:tc>
              <w:tc>
                <w:tcPr>
                  <w:tcW w:w="1809" w:type="dxa"/>
                  <w:vAlign w:val="top"/>
                </w:tcPr>
                <w:p w14:paraId="14E48447">
                  <w:pPr>
                    <w:pStyle w:val="6"/>
                    <w:spacing w:before="96" w:line="221" w:lineRule="auto"/>
                    <w:ind w:left="572"/>
                    <w:rPr>
                      <w:sz w:val="22"/>
                      <w:szCs w:val="22"/>
                    </w:rPr>
                  </w:pPr>
                  <w:r>
                    <w:rPr>
                      <w:color w:val="0000FF"/>
                      <w:spacing w:val="-2"/>
                      <w:sz w:val="22"/>
                      <w:szCs w:val="22"/>
                    </w:rPr>
                    <w:t>切削液</w:t>
                  </w:r>
                </w:p>
              </w:tc>
              <w:tc>
                <w:tcPr>
                  <w:tcW w:w="1279" w:type="dxa"/>
                  <w:vAlign w:val="top"/>
                </w:tcPr>
                <w:p w14:paraId="50016F6B">
                  <w:pPr>
                    <w:spacing w:before="130" w:line="193" w:lineRule="auto"/>
                    <w:ind w:left="604"/>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1913" w:type="dxa"/>
                  <w:vAlign w:val="top"/>
                </w:tcPr>
                <w:p w14:paraId="461BEC22">
                  <w:pPr>
                    <w:spacing w:before="134" w:line="189" w:lineRule="auto"/>
                    <w:ind w:left="772"/>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0.85</w:t>
                  </w:r>
                </w:p>
              </w:tc>
              <w:tc>
                <w:tcPr>
                  <w:tcW w:w="1166" w:type="dxa"/>
                  <w:vAlign w:val="top"/>
                </w:tcPr>
                <w:p w14:paraId="0C937BC1">
                  <w:pPr>
                    <w:spacing w:before="134" w:line="189" w:lineRule="auto"/>
                    <w:ind w:left="373"/>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2500</w:t>
                  </w:r>
                </w:p>
              </w:tc>
              <w:tc>
                <w:tcPr>
                  <w:tcW w:w="1238" w:type="dxa"/>
                  <w:tcBorders>
                    <w:right w:val="single" w:color="000000" w:sz="10" w:space="0"/>
                  </w:tcBorders>
                  <w:vAlign w:val="top"/>
                </w:tcPr>
                <w:p w14:paraId="3CBCA481">
                  <w:pPr>
                    <w:spacing w:before="134" w:line="189" w:lineRule="auto"/>
                    <w:ind w:left="271"/>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0.00034</w:t>
                  </w:r>
                </w:p>
              </w:tc>
            </w:tr>
            <w:tr w14:paraId="353C0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6" w:type="dxa"/>
                  <w:tcBorders>
                    <w:left w:val="single" w:color="000000" w:sz="10" w:space="0"/>
                  </w:tcBorders>
                  <w:vAlign w:val="top"/>
                </w:tcPr>
                <w:p w14:paraId="2ACF0BAC">
                  <w:pPr>
                    <w:spacing w:before="140" w:line="186" w:lineRule="auto"/>
                    <w:ind w:left="292"/>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5</w:t>
                  </w:r>
                </w:p>
              </w:tc>
              <w:tc>
                <w:tcPr>
                  <w:tcW w:w="1809" w:type="dxa"/>
                  <w:vAlign w:val="top"/>
                </w:tcPr>
                <w:p w14:paraId="7EA65501">
                  <w:pPr>
                    <w:pStyle w:val="6"/>
                    <w:spacing w:before="99" w:line="221" w:lineRule="auto"/>
                    <w:ind w:left="462"/>
                    <w:rPr>
                      <w:sz w:val="22"/>
                      <w:szCs w:val="22"/>
                    </w:rPr>
                  </w:pPr>
                  <w:r>
                    <w:rPr>
                      <w:color w:val="0000FF"/>
                      <w:spacing w:val="-2"/>
                      <w:sz w:val="22"/>
                      <w:szCs w:val="22"/>
                    </w:rPr>
                    <w:t>废液压油</w:t>
                  </w:r>
                </w:p>
              </w:tc>
              <w:tc>
                <w:tcPr>
                  <w:tcW w:w="1279" w:type="dxa"/>
                  <w:vAlign w:val="top"/>
                </w:tcPr>
                <w:p w14:paraId="4864E15D">
                  <w:pPr>
                    <w:spacing w:before="133" w:line="193" w:lineRule="auto"/>
                    <w:ind w:left="604"/>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1913" w:type="dxa"/>
                  <w:vAlign w:val="top"/>
                </w:tcPr>
                <w:p w14:paraId="500202D5">
                  <w:pPr>
                    <w:spacing w:before="137" w:line="189" w:lineRule="auto"/>
                    <w:ind w:left="845"/>
                    <w:rPr>
                      <w:rFonts w:ascii="Times New Roman" w:hAnsi="Times New Roman" w:eastAsia="Times New Roman" w:cs="Times New Roman"/>
                      <w:sz w:val="22"/>
                      <w:szCs w:val="22"/>
                    </w:rPr>
                  </w:pPr>
                  <w:r>
                    <w:rPr>
                      <w:rFonts w:ascii="Times New Roman" w:hAnsi="Times New Roman" w:eastAsia="Times New Roman" w:cs="Times New Roman"/>
                      <w:color w:val="0000FF"/>
                      <w:spacing w:val="-9"/>
                      <w:sz w:val="22"/>
                      <w:szCs w:val="22"/>
                    </w:rPr>
                    <w:t>1.5</w:t>
                  </w:r>
                </w:p>
              </w:tc>
              <w:tc>
                <w:tcPr>
                  <w:tcW w:w="1166" w:type="dxa"/>
                  <w:vAlign w:val="top"/>
                </w:tcPr>
                <w:p w14:paraId="76471EBA">
                  <w:pPr>
                    <w:spacing w:before="137" w:line="189" w:lineRule="auto"/>
                    <w:ind w:left="373"/>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2500</w:t>
                  </w:r>
                </w:p>
              </w:tc>
              <w:tc>
                <w:tcPr>
                  <w:tcW w:w="1238" w:type="dxa"/>
                  <w:tcBorders>
                    <w:right w:val="single" w:color="000000" w:sz="10" w:space="0"/>
                  </w:tcBorders>
                  <w:vAlign w:val="top"/>
                </w:tcPr>
                <w:p w14:paraId="49C5308A">
                  <w:pPr>
                    <w:spacing w:before="137" w:line="189" w:lineRule="auto"/>
                    <w:ind w:left="326"/>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0.0006</w:t>
                  </w:r>
                </w:p>
              </w:tc>
            </w:tr>
            <w:tr w14:paraId="140A4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06" w:type="dxa"/>
                  <w:tcBorders>
                    <w:left w:val="single" w:color="000000" w:sz="10" w:space="0"/>
                  </w:tcBorders>
                  <w:vAlign w:val="top"/>
                </w:tcPr>
                <w:p w14:paraId="64C619B4">
                  <w:pPr>
                    <w:spacing w:before="138" w:line="189" w:lineRule="auto"/>
                    <w:ind w:left="291"/>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6</w:t>
                  </w:r>
                </w:p>
              </w:tc>
              <w:tc>
                <w:tcPr>
                  <w:tcW w:w="1809" w:type="dxa"/>
                  <w:vAlign w:val="top"/>
                </w:tcPr>
                <w:p w14:paraId="222638B8">
                  <w:pPr>
                    <w:pStyle w:val="6"/>
                    <w:spacing w:before="100" w:line="219" w:lineRule="auto"/>
                    <w:ind w:left="138"/>
                    <w:rPr>
                      <w:sz w:val="22"/>
                      <w:szCs w:val="22"/>
                    </w:rPr>
                  </w:pPr>
                  <w:r>
                    <w:rPr>
                      <w:color w:val="0000FF"/>
                      <w:spacing w:val="-3"/>
                      <w:sz w:val="22"/>
                      <w:szCs w:val="22"/>
                    </w:rPr>
                    <w:t>空压机含油废液</w:t>
                  </w:r>
                </w:p>
              </w:tc>
              <w:tc>
                <w:tcPr>
                  <w:tcW w:w="1279" w:type="dxa"/>
                  <w:vAlign w:val="top"/>
                </w:tcPr>
                <w:p w14:paraId="6ECE5672">
                  <w:pPr>
                    <w:spacing w:before="134" w:line="193" w:lineRule="auto"/>
                    <w:ind w:left="604"/>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1913" w:type="dxa"/>
                  <w:vAlign w:val="top"/>
                </w:tcPr>
                <w:p w14:paraId="67E0B0DF">
                  <w:pPr>
                    <w:spacing w:before="138" w:line="189" w:lineRule="auto"/>
                    <w:ind w:left="827"/>
                    <w:rPr>
                      <w:rFonts w:ascii="Times New Roman" w:hAnsi="Times New Roman" w:eastAsia="Times New Roman" w:cs="Times New Roman"/>
                      <w:sz w:val="22"/>
                      <w:szCs w:val="22"/>
                    </w:rPr>
                  </w:pPr>
                  <w:r>
                    <w:rPr>
                      <w:rFonts w:ascii="Times New Roman" w:hAnsi="Times New Roman" w:eastAsia="Times New Roman" w:cs="Times New Roman"/>
                      <w:color w:val="0000FF"/>
                      <w:spacing w:val="-3"/>
                      <w:sz w:val="22"/>
                      <w:szCs w:val="22"/>
                    </w:rPr>
                    <w:t>0.5</w:t>
                  </w:r>
                </w:p>
              </w:tc>
              <w:tc>
                <w:tcPr>
                  <w:tcW w:w="1166" w:type="dxa"/>
                  <w:vAlign w:val="top"/>
                </w:tcPr>
                <w:p w14:paraId="22BCB28D">
                  <w:pPr>
                    <w:spacing w:before="138" w:line="189" w:lineRule="auto"/>
                    <w:ind w:left="373"/>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2500</w:t>
                  </w:r>
                </w:p>
              </w:tc>
              <w:tc>
                <w:tcPr>
                  <w:tcW w:w="1238" w:type="dxa"/>
                  <w:tcBorders>
                    <w:right w:val="single" w:color="000000" w:sz="10" w:space="0"/>
                  </w:tcBorders>
                  <w:vAlign w:val="top"/>
                </w:tcPr>
                <w:p w14:paraId="1DBE8F7F">
                  <w:pPr>
                    <w:spacing w:before="138" w:line="189" w:lineRule="auto"/>
                    <w:ind w:left="326"/>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0.0002</w:t>
                  </w:r>
                </w:p>
              </w:tc>
            </w:tr>
            <w:tr w14:paraId="06A53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06" w:type="dxa"/>
                  <w:tcBorders>
                    <w:left w:val="single" w:color="000000" w:sz="10" w:space="0"/>
                  </w:tcBorders>
                  <w:vAlign w:val="top"/>
                </w:tcPr>
                <w:p w14:paraId="2E982120">
                  <w:pPr>
                    <w:spacing w:before="217" w:line="186" w:lineRule="auto"/>
                    <w:ind w:left="289"/>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7</w:t>
                  </w:r>
                </w:p>
              </w:tc>
              <w:tc>
                <w:tcPr>
                  <w:tcW w:w="1809" w:type="dxa"/>
                  <w:vAlign w:val="top"/>
                </w:tcPr>
                <w:p w14:paraId="280E2A69">
                  <w:pPr>
                    <w:pStyle w:val="6"/>
                    <w:spacing w:before="179" w:line="219" w:lineRule="auto"/>
                    <w:jc w:val="right"/>
                    <w:rPr>
                      <w:sz w:val="22"/>
                      <w:szCs w:val="22"/>
                    </w:rPr>
                  </w:pPr>
                  <w:r>
                    <w:rPr>
                      <w:color w:val="0000FF"/>
                      <w:spacing w:val="-10"/>
                      <w:sz w:val="22"/>
                      <w:szCs w:val="22"/>
                    </w:rPr>
                    <w:t>铝灰渣（氮化铝）</w:t>
                  </w:r>
                </w:p>
              </w:tc>
              <w:tc>
                <w:tcPr>
                  <w:tcW w:w="1279" w:type="dxa"/>
                  <w:vAlign w:val="top"/>
                </w:tcPr>
                <w:p w14:paraId="33796CF4">
                  <w:pPr>
                    <w:spacing w:before="214" w:line="189" w:lineRule="auto"/>
                    <w:ind w:left="126"/>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26134-62-3</w:t>
                  </w:r>
                </w:p>
              </w:tc>
              <w:tc>
                <w:tcPr>
                  <w:tcW w:w="1913" w:type="dxa"/>
                  <w:vAlign w:val="top"/>
                </w:tcPr>
                <w:p w14:paraId="498C5AAB">
                  <w:pPr>
                    <w:pStyle w:val="6"/>
                    <w:spacing w:before="47" w:line="224" w:lineRule="auto"/>
                    <w:ind w:left="137"/>
                    <w:rPr>
                      <w:sz w:val="20"/>
                      <w:szCs w:val="20"/>
                    </w:rPr>
                  </w:pPr>
                  <w:r>
                    <w:rPr>
                      <w:rFonts w:ascii="Times New Roman" w:hAnsi="Times New Roman" w:eastAsia="Times New Roman" w:cs="Times New Roman"/>
                      <w:color w:val="0000FF"/>
                      <w:spacing w:val="5"/>
                      <w:sz w:val="22"/>
                      <w:szCs w:val="22"/>
                    </w:rPr>
                    <w:t>4.36</w:t>
                  </w:r>
                  <w:r>
                    <w:rPr>
                      <w:color w:val="0000FF"/>
                      <w:spacing w:val="5"/>
                      <w:sz w:val="20"/>
                      <w:szCs w:val="20"/>
                    </w:rPr>
                    <w:t>（折算成氮化</w:t>
                  </w:r>
                </w:p>
                <w:p w14:paraId="6ED1C241">
                  <w:pPr>
                    <w:pStyle w:val="6"/>
                    <w:spacing w:before="28" w:line="198" w:lineRule="auto"/>
                    <w:ind w:left="544"/>
                    <w:rPr>
                      <w:sz w:val="20"/>
                      <w:szCs w:val="20"/>
                    </w:rPr>
                  </w:pPr>
                  <w:r>
                    <w:rPr>
                      <w:color w:val="0000FF"/>
                      <w:spacing w:val="5"/>
                      <w:sz w:val="20"/>
                      <w:szCs w:val="20"/>
                    </w:rPr>
                    <w:t>锂的量）</w:t>
                  </w:r>
                </w:p>
              </w:tc>
              <w:tc>
                <w:tcPr>
                  <w:tcW w:w="1166" w:type="dxa"/>
                  <w:vAlign w:val="top"/>
                </w:tcPr>
                <w:p w14:paraId="5E1D5683">
                  <w:pPr>
                    <w:spacing w:before="214" w:line="189" w:lineRule="auto"/>
                    <w:ind w:left="504"/>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10</w:t>
                  </w:r>
                </w:p>
              </w:tc>
              <w:tc>
                <w:tcPr>
                  <w:tcW w:w="1238" w:type="dxa"/>
                  <w:tcBorders>
                    <w:right w:val="single" w:color="000000" w:sz="10" w:space="0"/>
                  </w:tcBorders>
                  <w:vAlign w:val="top"/>
                </w:tcPr>
                <w:p w14:paraId="210DF49C">
                  <w:pPr>
                    <w:spacing w:before="214" w:line="189" w:lineRule="auto"/>
                    <w:ind w:left="381"/>
                    <w:rPr>
                      <w:rFonts w:ascii="Times New Roman" w:hAnsi="Times New Roman" w:eastAsia="Times New Roman" w:cs="Times New Roman"/>
                      <w:sz w:val="22"/>
                      <w:szCs w:val="22"/>
                    </w:rPr>
                  </w:pPr>
                  <w:r>
                    <w:rPr>
                      <w:rFonts w:ascii="Times New Roman" w:hAnsi="Times New Roman" w:eastAsia="Times New Roman" w:cs="Times New Roman"/>
                      <w:color w:val="0000FF"/>
                      <w:spacing w:val="-2"/>
                      <w:sz w:val="22"/>
                      <w:szCs w:val="22"/>
                    </w:rPr>
                    <w:t>0.436</w:t>
                  </w:r>
                </w:p>
              </w:tc>
            </w:tr>
            <w:tr w14:paraId="2C093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6" w:type="dxa"/>
                  <w:tcBorders>
                    <w:left w:val="single" w:color="000000" w:sz="10" w:space="0"/>
                  </w:tcBorders>
                  <w:vAlign w:val="top"/>
                </w:tcPr>
                <w:p w14:paraId="6E591D23">
                  <w:pPr>
                    <w:spacing w:before="145" w:line="189" w:lineRule="auto"/>
                    <w:ind w:left="295"/>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8</w:t>
                  </w:r>
                </w:p>
              </w:tc>
              <w:tc>
                <w:tcPr>
                  <w:tcW w:w="1809" w:type="dxa"/>
                  <w:vAlign w:val="top"/>
                </w:tcPr>
                <w:p w14:paraId="0BC4B43C">
                  <w:pPr>
                    <w:pStyle w:val="6"/>
                    <w:spacing w:before="107" w:line="221" w:lineRule="auto"/>
                    <w:jc w:val="right"/>
                    <w:rPr>
                      <w:sz w:val="22"/>
                      <w:szCs w:val="22"/>
                    </w:rPr>
                  </w:pPr>
                  <w:r>
                    <w:rPr>
                      <w:color w:val="0000FF"/>
                      <w:spacing w:val="-10"/>
                      <w:sz w:val="22"/>
                      <w:szCs w:val="22"/>
                    </w:rPr>
                    <w:t>天然气（在线量）</w:t>
                  </w:r>
                </w:p>
              </w:tc>
              <w:tc>
                <w:tcPr>
                  <w:tcW w:w="1279" w:type="dxa"/>
                  <w:vAlign w:val="top"/>
                </w:tcPr>
                <w:p w14:paraId="7BD7F67B">
                  <w:pPr>
                    <w:spacing w:before="141" w:line="193" w:lineRule="auto"/>
                    <w:ind w:left="604"/>
                    <w:rPr>
                      <w:rFonts w:ascii="Times New Roman" w:hAnsi="Times New Roman" w:eastAsia="Times New Roman" w:cs="Times New Roman"/>
                      <w:sz w:val="22"/>
                      <w:szCs w:val="22"/>
                    </w:rPr>
                  </w:pPr>
                  <w:r>
                    <w:rPr>
                      <w:rFonts w:ascii="Times New Roman" w:hAnsi="Times New Roman" w:eastAsia="Times New Roman" w:cs="Times New Roman"/>
                      <w:color w:val="0000FF"/>
                      <w:sz w:val="22"/>
                      <w:szCs w:val="22"/>
                    </w:rPr>
                    <w:t>/</w:t>
                  </w:r>
                </w:p>
              </w:tc>
              <w:tc>
                <w:tcPr>
                  <w:tcW w:w="1913" w:type="dxa"/>
                  <w:vAlign w:val="top"/>
                </w:tcPr>
                <w:p w14:paraId="0EB79028">
                  <w:pPr>
                    <w:spacing w:before="145" w:line="189" w:lineRule="auto"/>
                    <w:ind w:left="662"/>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0.0013</w:t>
                  </w:r>
                </w:p>
              </w:tc>
              <w:tc>
                <w:tcPr>
                  <w:tcW w:w="1166" w:type="dxa"/>
                  <w:vAlign w:val="top"/>
                </w:tcPr>
                <w:p w14:paraId="743CEDB1">
                  <w:pPr>
                    <w:spacing w:before="145" w:line="189" w:lineRule="auto"/>
                    <w:ind w:left="504"/>
                    <w:rPr>
                      <w:rFonts w:ascii="Times New Roman" w:hAnsi="Times New Roman" w:eastAsia="Times New Roman" w:cs="Times New Roman"/>
                      <w:sz w:val="22"/>
                      <w:szCs w:val="22"/>
                    </w:rPr>
                  </w:pPr>
                  <w:r>
                    <w:rPr>
                      <w:rFonts w:ascii="Times New Roman" w:hAnsi="Times New Roman" w:eastAsia="Times New Roman" w:cs="Times New Roman"/>
                      <w:color w:val="0000FF"/>
                      <w:spacing w:val="-13"/>
                      <w:sz w:val="22"/>
                      <w:szCs w:val="22"/>
                    </w:rPr>
                    <w:t>10</w:t>
                  </w:r>
                </w:p>
              </w:tc>
              <w:tc>
                <w:tcPr>
                  <w:tcW w:w="1238" w:type="dxa"/>
                  <w:tcBorders>
                    <w:right w:val="single" w:color="000000" w:sz="10" w:space="0"/>
                  </w:tcBorders>
                  <w:vAlign w:val="top"/>
                </w:tcPr>
                <w:p w14:paraId="549EA9B1">
                  <w:pPr>
                    <w:spacing w:before="145" w:line="189" w:lineRule="auto"/>
                    <w:ind w:left="271"/>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0.00013</w:t>
                  </w:r>
                </w:p>
              </w:tc>
            </w:tr>
            <w:tr w14:paraId="24FF6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706" w:type="dxa"/>
                  <w:tcBorders>
                    <w:left w:val="single" w:color="000000" w:sz="10" w:space="0"/>
                    <w:bottom w:val="single" w:color="000000" w:sz="10" w:space="0"/>
                  </w:tcBorders>
                  <w:vAlign w:val="top"/>
                </w:tcPr>
                <w:p w14:paraId="3B4269D4">
                  <w:pPr>
                    <w:pStyle w:val="6"/>
                    <w:spacing w:before="110" w:line="222" w:lineRule="auto"/>
                    <w:ind w:left="125"/>
                    <w:rPr>
                      <w:sz w:val="22"/>
                      <w:szCs w:val="22"/>
                    </w:rPr>
                  </w:pPr>
                  <w:r>
                    <w:rPr>
                      <w:color w:val="0000FF"/>
                      <w:spacing w:val="-4"/>
                      <w:sz w:val="22"/>
                      <w:szCs w:val="22"/>
                    </w:rPr>
                    <w:t>合计</w:t>
                  </w:r>
                </w:p>
              </w:tc>
              <w:tc>
                <w:tcPr>
                  <w:tcW w:w="6167" w:type="dxa"/>
                  <w:gridSpan w:val="4"/>
                  <w:tcBorders>
                    <w:bottom w:val="single" w:color="000000" w:sz="10" w:space="0"/>
                  </w:tcBorders>
                  <w:vAlign w:val="top"/>
                </w:tcPr>
                <w:p w14:paraId="0BD6BC49">
                  <w:pPr>
                    <w:spacing w:before="70" w:line="298" w:lineRule="exact"/>
                    <w:ind w:left="1722"/>
                    <w:rPr>
                      <w:rFonts w:ascii="Times New Roman" w:hAnsi="Times New Roman" w:eastAsia="Times New Roman" w:cs="Times New Roman"/>
                      <w:sz w:val="22"/>
                      <w:szCs w:val="22"/>
                    </w:rPr>
                  </w:pPr>
                  <w:r>
                    <w:rPr>
                      <w:rFonts w:ascii="Times New Roman" w:hAnsi="Times New Roman" w:eastAsia="Times New Roman" w:cs="Times New Roman"/>
                      <w:color w:val="0000FF"/>
                      <w:spacing w:val="-3"/>
                      <w:position w:val="4"/>
                      <w:sz w:val="22"/>
                      <w:szCs w:val="22"/>
                    </w:rPr>
                    <w:t>Q=q1/Q1+ q2/Q2</w:t>
                  </w:r>
                  <w:r>
                    <w:rPr>
                      <w:rFonts w:ascii="Times New Roman" w:hAnsi="Times New Roman" w:eastAsia="Times New Roman" w:cs="Times New Roman"/>
                      <w:color w:val="0000FF"/>
                      <w:spacing w:val="-17"/>
                      <w:position w:val="4"/>
                      <w:sz w:val="22"/>
                      <w:szCs w:val="22"/>
                    </w:rPr>
                    <w:t xml:space="preserve"> </w:t>
                  </w:r>
                  <w:r>
                    <w:rPr>
                      <w:rFonts w:ascii="Times New Roman" w:hAnsi="Times New Roman" w:eastAsia="Times New Roman" w:cs="Times New Roman"/>
                      <w:color w:val="0000FF"/>
                      <w:spacing w:val="-3"/>
                      <w:position w:val="4"/>
                      <w:sz w:val="22"/>
                      <w:szCs w:val="22"/>
                    </w:rPr>
                    <w:t>…</w:t>
                  </w:r>
                  <w:r>
                    <w:rPr>
                      <w:rFonts w:ascii="Times New Roman" w:hAnsi="Times New Roman" w:eastAsia="Times New Roman" w:cs="Times New Roman"/>
                      <w:color w:val="0000FF"/>
                      <w:spacing w:val="-30"/>
                      <w:position w:val="4"/>
                      <w:sz w:val="22"/>
                      <w:szCs w:val="22"/>
                    </w:rPr>
                    <w:t xml:space="preserve"> </w:t>
                  </w:r>
                  <w:r>
                    <w:rPr>
                      <w:rFonts w:ascii="Times New Roman" w:hAnsi="Times New Roman" w:eastAsia="Times New Roman" w:cs="Times New Roman"/>
                      <w:color w:val="0000FF"/>
                      <w:spacing w:val="-3"/>
                      <w:position w:val="4"/>
                      <w:sz w:val="22"/>
                      <w:szCs w:val="22"/>
                    </w:rPr>
                    <w:t>…+ qn/Qn</w:t>
                  </w:r>
                </w:p>
              </w:tc>
              <w:tc>
                <w:tcPr>
                  <w:tcW w:w="1238" w:type="dxa"/>
                  <w:tcBorders>
                    <w:bottom w:val="single" w:color="000000" w:sz="10" w:space="0"/>
                    <w:right w:val="single" w:color="000000" w:sz="10" w:space="0"/>
                  </w:tcBorders>
                  <w:vAlign w:val="top"/>
                </w:tcPr>
                <w:p w14:paraId="54CCAD42">
                  <w:pPr>
                    <w:spacing w:before="148" w:line="189" w:lineRule="auto"/>
                    <w:ind w:left="271"/>
                    <w:rPr>
                      <w:rFonts w:ascii="Times New Roman" w:hAnsi="Times New Roman" w:eastAsia="Times New Roman" w:cs="Times New Roman"/>
                      <w:sz w:val="22"/>
                      <w:szCs w:val="22"/>
                    </w:rPr>
                  </w:pPr>
                  <w:r>
                    <w:rPr>
                      <w:rFonts w:ascii="Times New Roman" w:hAnsi="Times New Roman" w:eastAsia="Times New Roman" w:cs="Times New Roman"/>
                      <w:color w:val="0000FF"/>
                      <w:spacing w:val="-1"/>
                      <w:sz w:val="22"/>
                      <w:szCs w:val="22"/>
                    </w:rPr>
                    <w:t>0.43829</w:t>
                  </w:r>
                </w:p>
              </w:tc>
            </w:tr>
          </w:tbl>
          <w:p w14:paraId="4C00EA6E">
            <w:pPr>
              <w:pStyle w:val="6"/>
              <w:spacing w:before="61" w:line="278" w:lineRule="auto"/>
              <w:ind w:left="111" w:right="110" w:firstLine="553"/>
              <w:rPr>
                <w:sz w:val="20"/>
                <w:szCs w:val="20"/>
              </w:rPr>
            </w:pPr>
            <w:r>
              <w:rPr>
                <w:color w:val="0000FF"/>
                <w:spacing w:val="8"/>
                <w:sz w:val="20"/>
                <w:szCs w:val="20"/>
              </w:rPr>
              <w:t>备注：氮化铝的临界值参照《建设项目环境风险评价技术导则》（</w:t>
            </w:r>
            <w:r>
              <w:rPr>
                <w:rFonts w:ascii="Times New Roman" w:hAnsi="Times New Roman" w:eastAsia="Times New Roman" w:cs="Times New Roman"/>
                <w:color w:val="0000FF"/>
                <w:sz w:val="20"/>
                <w:szCs w:val="20"/>
              </w:rPr>
              <w:t>HJ</w:t>
            </w:r>
            <w:r>
              <w:rPr>
                <w:rFonts w:ascii="Times New Roman" w:hAnsi="Times New Roman" w:eastAsia="Times New Roman" w:cs="Times New Roman"/>
                <w:color w:val="0000FF"/>
                <w:spacing w:val="27"/>
                <w:w w:val="101"/>
                <w:sz w:val="20"/>
                <w:szCs w:val="20"/>
              </w:rPr>
              <w:t xml:space="preserve"> </w:t>
            </w:r>
            <w:r>
              <w:rPr>
                <w:rFonts w:ascii="Times New Roman" w:hAnsi="Times New Roman" w:eastAsia="Times New Roman" w:cs="Times New Roman"/>
                <w:color w:val="0000FF"/>
                <w:spacing w:val="8"/>
                <w:sz w:val="20"/>
                <w:szCs w:val="20"/>
              </w:rPr>
              <w:t>169-</w:t>
            </w:r>
            <w:r>
              <w:rPr>
                <w:rFonts w:ascii="Times New Roman" w:hAnsi="Times New Roman" w:eastAsia="Times New Roman" w:cs="Times New Roman"/>
                <w:color w:val="0000FF"/>
                <w:spacing w:val="7"/>
                <w:sz w:val="20"/>
                <w:szCs w:val="20"/>
              </w:rPr>
              <w:t>2018</w:t>
            </w:r>
            <w:r>
              <w:rPr>
                <w:color w:val="0000FF"/>
                <w:spacing w:val="7"/>
                <w:sz w:val="20"/>
                <w:szCs w:val="20"/>
              </w:rPr>
              <w:t>）附</w:t>
            </w:r>
            <w:r>
              <w:rPr>
                <w:color w:val="0000FF"/>
                <w:spacing w:val="1"/>
                <w:sz w:val="20"/>
                <w:szCs w:val="20"/>
              </w:rPr>
              <w:t>录</w:t>
            </w:r>
            <w:r>
              <w:rPr>
                <w:color w:val="0000FF"/>
                <w:spacing w:val="-39"/>
                <w:sz w:val="20"/>
                <w:szCs w:val="20"/>
              </w:rPr>
              <w:t xml:space="preserve"> </w:t>
            </w:r>
            <w:r>
              <w:rPr>
                <w:rFonts w:ascii="Times New Roman" w:hAnsi="Times New Roman" w:eastAsia="Times New Roman" w:cs="Times New Roman"/>
                <w:color w:val="0000FF"/>
                <w:spacing w:val="1"/>
                <w:sz w:val="20"/>
                <w:szCs w:val="20"/>
              </w:rPr>
              <w:t>B.</w:t>
            </w:r>
            <w:r>
              <w:rPr>
                <w:rFonts w:ascii="Times New Roman" w:hAnsi="Times New Roman" w:eastAsia="Times New Roman" w:cs="Times New Roman"/>
                <w:color w:val="0000FF"/>
                <w:spacing w:val="-25"/>
                <w:sz w:val="20"/>
                <w:szCs w:val="20"/>
              </w:rPr>
              <w:t xml:space="preserve"> </w:t>
            </w:r>
            <w:r>
              <w:rPr>
                <w:rFonts w:ascii="Times New Roman" w:hAnsi="Times New Roman" w:eastAsia="Times New Roman" w:cs="Times New Roman"/>
                <w:color w:val="0000FF"/>
                <w:spacing w:val="1"/>
                <w:sz w:val="20"/>
                <w:szCs w:val="20"/>
              </w:rPr>
              <w:t>1</w:t>
            </w:r>
            <w:r>
              <w:rPr>
                <w:rFonts w:ascii="Times New Roman" w:hAnsi="Times New Roman" w:eastAsia="Times New Roman" w:cs="Times New Roman"/>
                <w:color w:val="0000FF"/>
                <w:spacing w:val="29"/>
                <w:sz w:val="20"/>
                <w:szCs w:val="20"/>
              </w:rPr>
              <w:t xml:space="preserve"> </w:t>
            </w:r>
            <w:r>
              <w:rPr>
                <w:color w:val="0000FF"/>
                <w:spacing w:val="1"/>
                <w:sz w:val="20"/>
                <w:szCs w:val="20"/>
              </w:rPr>
              <w:t>中氮化锂执行。</w:t>
            </w:r>
          </w:p>
          <w:p w14:paraId="335892FF">
            <w:pPr>
              <w:spacing w:line="458" w:lineRule="auto"/>
              <w:rPr>
                <w:rFonts w:ascii="Arial"/>
                <w:sz w:val="21"/>
              </w:rPr>
            </w:pPr>
          </w:p>
          <w:p w14:paraId="346A4F44">
            <w:pPr>
              <w:pStyle w:val="6"/>
              <w:spacing w:before="82" w:line="221" w:lineRule="auto"/>
              <w:ind w:left="653"/>
            </w:pPr>
            <w:r>
              <w:rPr>
                <w:color w:val="0000FF"/>
                <w:spacing w:val="5"/>
              </w:rPr>
              <w:t>因此，本项目实施后，全厂</w:t>
            </w:r>
            <w:r>
              <w:rPr>
                <w:color w:val="0000FF"/>
                <w:spacing w:val="-41"/>
              </w:rPr>
              <w:t xml:space="preserve"> </w:t>
            </w:r>
            <w:r>
              <w:rPr>
                <w:rFonts w:ascii="Times New Roman" w:hAnsi="Times New Roman" w:eastAsia="Times New Roman" w:cs="Times New Roman"/>
                <w:color w:val="0000FF"/>
                <w:spacing w:val="5"/>
              </w:rPr>
              <w:t xml:space="preserve">Q </w:t>
            </w:r>
            <w:r>
              <w:rPr>
                <w:color w:val="0000FF"/>
                <w:spacing w:val="5"/>
              </w:rPr>
              <w:t>值为</w:t>
            </w:r>
            <w:r>
              <w:rPr>
                <w:color w:val="0000FF"/>
                <w:spacing w:val="-49"/>
              </w:rPr>
              <w:t xml:space="preserve"> </w:t>
            </w:r>
            <w:r>
              <w:rPr>
                <w:rFonts w:ascii="Times New Roman" w:hAnsi="Times New Roman" w:eastAsia="Times New Roman" w:cs="Times New Roman"/>
                <w:color w:val="0000FF"/>
                <w:spacing w:val="5"/>
              </w:rPr>
              <w:t>0.43829&lt;1</w:t>
            </w:r>
            <w:r>
              <w:rPr>
                <w:rFonts w:ascii="Times New Roman" w:hAnsi="Times New Roman" w:eastAsia="Times New Roman" w:cs="Times New Roman"/>
                <w:color w:val="0000FF"/>
                <w:spacing w:val="-31"/>
              </w:rPr>
              <w:t xml:space="preserve"> </w:t>
            </w:r>
            <w:r>
              <w:rPr>
                <w:color w:val="0000FF"/>
                <w:spacing w:val="5"/>
              </w:rPr>
              <w:t>，环境风险潜势为</w:t>
            </w:r>
            <w:r>
              <w:rPr>
                <w:color w:val="0000FF"/>
                <w:spacing w:val="-53"/>
              </w:rPr>
              <w:t xml:space="preserve"> </w:t>
            </w:r>
            <w:r>
              <w:rPr>
                <w:rFonts w:ascii="Times New Roman" w:hAnsi="Times New Roman" w:eastAsia="Times New Roman" w:cs="Times New Roman"/>
                <w:color w:val="0000FF"/>
                <w:spacing w:val="5"/>
              </w:rPr>
              <w:t>I</w:t>
            </w:r>
            <w:r>
              <w:rPr>
                <w:color w:val="0000FF"/>
                <w:spacing w:val="5"/>
              </w:rPr>
              <w:t>。</w:t>
            </w:r>
          </w:p>
          <w:p w14:paraId="5DD0AA15">
            <w:pPr>
              <w:pStyle w:val="6"/>
              <w:spacing w:before="178" w:line="225" w:lineRule="auto"/>
              <w:ind w:left="109"/>
            </w:pPr>
            <w:r>
              <w:rPr>
                <w:rFonts w:ascii="Times New Roman" w:hAnsi="Times New Roman" w:eastAsia="Times New Roman" w:cs="Times New Roman"/>
                <w:b/>
                <w:bCs/>
                <w:spacing w:val="4"/>
              </w:rPr>
              <w:t xml:space="preserve">4.2.6.3 </w:t>
            </w:r>
            <w:r>
              <w:rPr>
                <w:b/>
                <w:bCs/>
                <w:spacing w:val="4"/>
              </w:rPr>
              <w:t>评价等级</w:t>
            </w:r>
          </w:p>
          <w:p w14:paraId="0DAFBE41">
            <w:pPr>
              <w:pStyle w:val="6"/>
              <w:spacing w:before="154" w:line="222" w:lineRule="auto"/>
              <w:ind w:left="633"/>
            </w:pPr>
            <w:r>
              <w:rPr>
                <w:spacing w:val="10"/>
              </w:rPr>
              <w:t>根据《建设项目环境风险评价技术导则》</w:t>
            </w:r>
            <w:r>
              <w:rPr>
                <w:spacing w:val="-100"/>
              </w:rPr>
              <w:t xml:space="preserve"> </w:t>
            </w:r>
            <w:r>
              <w:rPr>
                <w:spacing w:val="10"/>
              </w:rPr>
              <w:t>（</w:t>
            </w:r>
            <w:r>
              <w:rPr>
                <w:rFonts w:ascii="Times New Roman" w:hAnsi="Times New Roman" w:eastAsia="Times New Roman" w:cs="Times New Roman"/>
              </w:rPr>
              <w:t>HJ</w:t>
            </w:r>
            <w:r>
              <w:rPr>
                <w:rFonts w:ascii="Times New Roman" w:hAnsi="Times New Roman" w:eastAsia="Times New Roman" w:cs="Times New Roman"/>
                <w:spacing w:val="10"/>
              </w:rPr>
              <w:t>169-2018</w:t>
            </w:r>
            <w:r>
              <w:rPr>
                <w:spacing w:val="-4"/>
              </w:rPr>
              <w:t>）</w:t>
            </w:r>
            <w:r>
              <w:rPr>
                <w:spacing w:val="-72"/>
              </w:rPr>
              <w:t xml:space="preserve"> </w:t>
            </w:r>
            <w:r>
              <w:rPr>
                <w:spacing w:val="-4"/>
              </w:rPr>
              <w:t>，</w:t>
            </w:r>
            <w:r>
              <w:rPr>
                <w:spacing w:val="10"/>
              </w:rPr>
              <w:t>环境风</w:t>
            </w:r>
          </w:p>
        </w:tc>
      </w:tr>
    </w:tbl>
    <w:p w14:paraId="6DFA035D">
      <w:pPr>
        <w:pStyle w:val="2"/>
        <w:rPr>
          <w:sz w:val="21"/>
        </w:rPr>
      </w:pPr>
    </w:p>
    <w:p w14:paraId="40B71C0F">
      <w:pPr>
        <w:rPr>
          <w:sz w:val="21"/>
          <w:szCs w:val="21"/>
        </w:rPr>
        <w:sectPr>
          <w:footerReference r:id="rId144" w:type="default"/>
          <w:pgSz w:w="11907" w:h="16840"/>
          <w:pgMar w:top="400" w:right="1418" w:bottom="1000" w:left="1418" w:header="0" w:footer="658" w:gutter="0"/>
          <w:cols w:space="720" w:num="1"/>
        </w:sectPr>
      </w:pPr>
    </w:p>
    <w:p w14:paraId="4F6CC1EE">
      <w:pPr>
        <w:spacing w:before="19"/>
      </w:pPr>
    </w:p>
    <w:p w14:paraId="7601FB81">
      <w:pPr>
        <w:spacing w:before="19"/>
      </w:pPr>
    </w:p>
    <w:p w14:paraId="062B9F75">
      <w:pPr>
        <w:spacing w:before="19"/>
      </w:pPr>
    </w:p>
    <w:p w14:paraId="080F93B7">
      <w:pPr>
        <w:spacing w:before="18"/>
      </w:pPr>
    </w:p>
    <w:p w14:paraId="322BB9CC">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8354"/>
      </w:tblGrid>
      <w:tr w14:paraId="09C9B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8" w:hRule="atLeast"/>
        </w:trPr>
        <w:tc>
          <w:tcPr>
            <w:tcW w:w="711" w:type="dxa"/>
            <w:vAlign w:val="top"/>
          </w:tcPr>
          <w:p w14:paraId="613E8F78">
            <w:pPr>
              <w:rPr>
                <w:rFonts w:ascii="Arial"/>
                <w:sz w:val="21"/>
              </w:rPr>
            </w:pPr>
          </w:p>
        </w:tc>
        <w:tc>
          <w:tcPr>
            <w:tcW w:w="8354" w:type="dxa"/>
            <w:vAlign w:val="top"/>
          </w:tcPr>
          <w:p w14:paraId="09812F79">
            <w:pPr>
              <w:pStyle w:val="6"/>
              <w:spacing w:before="164" w:line="314" w:lineRule="auto"/>
              <w:ind w:left="115" w:right="110" w:firstLine="11"/>
            </w:pPr>
            <w:r>
              <w:rPr>
                <w:spacing w:val="12"/>
              </w:rPr>
              <w:t>险评价等级根据项目涉及的物质及工艺系统</w:t>
            </w:r>
            <w:r>
              <w:rPr>
                <w:spacing w:val="11"/>
              </w:rPr>
              <w:t>危险性和所在地的环境敏感</w:t>
            </w:r>
            <w:r>
              <w:rPr>
                <w:spacing w:val="8"/>
              </w:rPr>
              <w:t>性确定环境风险潜势判断，其规定详见下表。</w:t>
            </w:r>
          </w:p>
          <w:p w14:paraId="7EF23D13">
            <w:pPr>
              <w:pStyle w:val="6"/>
              <w:spacing w:line="219" w:lineRule="auto"/>
              <w:ind w:left="2509"/>
            </w:pPr>
            <w:r>
              <w:rPr>
                <w:b/>
                <w:bCs/>
                <w:spacing w:val="4"/>
              </w:rPr>
              <w:t>表</w:t>
            </w:r>
            <w:r>
              <w:rPr>
                <w:spacing w:val="-38"/>
              </w:rPr>
              <w:t xml:space="preserve"> </w:t>
            </w:r>
            <w:r>
              <w:rPr>
                <w:rFonts w:ascii="Times New Roman" w:hAnsi="Times New Roman" w:eastAsia="Times New Roman" w:cs="Times New Roman"/>
                <w:b/>
                <w:bCs/>
                <w:spacing w:val="4"/>
              </w:rPr>
              <w:t xml:space="preserve">4.2-26    </w:t>
            </w:r>
            <w:r>
              <w:rPr>
                <w:b/>
                <w:bCs/>
                <w:spacing w:val="4"/>
              </w:rPr>
              <w:t>评价工作等级划分</w:t>
            </w:r>
          </w:p>
          <w:tbl>
            <w:tblPr>
              <w:tblStyle w:val="5"/>
              <w:tblW w:w="8111" w:type="dxa"/>
              <w:tblInd w:w="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4"/>
              <w:gridCol w:w="1625"/>
              <w:gridCol w:w="1684"/>
              <w:gridCol w:w="1428"/>
              <w:gridCol w:w="1720"/>
            </w:tblGrid>
            <w:tr w14:paraId="097B8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654" w:type="dxa"/>
                  <w:tcBorders>
                    <w:top w:val="single" w:color="000000" w:sz="10" w:space="0"/>
                    <w:left w:val="single" w:color="000000" w:sz="10" w:space="0"/>
                  </w:tcBorders>
                  <w:vAlign w:val="top"/>
                </w:tcPr>
                <w:p w14:paraId="321A784E">
                  <w:pPr>
                    <w:pStyle w:val="6"/>
                    <w:spacing w:before="92" w:line="220" w:lineRule="auto"/>
                    <w:ind w:left="159"/>
                    <w:rPr>
                      <w:sz w:val="22"/>
                      <w:szCs w:val="22"/>
                    </w:rPr>
                  </w:pPr>
                  <w:r>
                    <w:rPr>
                      <w:spacing w:val="-2"/>
                      <w:sz w:val="22"/>
                      <w:szCs w:val="22"/>
                    </w:rPr>
                    <w:t>环境风险潜势</w:t>
                  </w:r>
                </w:p>
              </w:tc>
              <w:tc>
                <w:tcPr>
                  <w:tcW w:w="1625" w:type="dxa"/>
                  <w:tcBorders>
                    <w:top w:val="single" w:color="000000" w:sz="10" w:space="0"/>
                  </w:tcBorders>
                  <w:vAlign w:val="top"/>
                </w:tcPr>
                <w:p w14:paraId="1D4C9E90">
                  <w:pPr>
                    <w:pStyle w:val="6"/>
                    <w:spacing w:before="133" w:line="178" w:lineRule="auto"/>
                    <w:ind w:left="405"/>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Ⅳ</w:t>
                  </w:r>
                  <w:r>
                    <w:rPr>
                      <w:rFonts w:ascii="Times New Roman" w:hAnsi="Times New Roman" w:eastAsia="Times New Roman" w:cs="Times New Roman"/>
                      <w:spacing w:val="-28"/>
                      <w:sz w:val="22"/>
                      <w:szCs w:val="22"/>
                    </w:rPr>
                    <w:t xml:space="preserve"> </w:t>
                  </w:r>
                  <w:r>
                    <w:rPr>
                      <w:spacing w:val="-8"/>
                      <w:sz w:val="22"/>
                      <w:szCs w:val="22"/>
                    </w:rPr>
                    <w:t>、</w:t>
                  </w:r>
                  <w:r>
                    <w:rPr>
                      <w:rFonts w:ascii="Times New Roman" w:hAnsi="Times New Roman" w:eastAsia="Times New Roman" w:cs="Times New Roman"/>
                      <w:spacing w:val="-8"/>
                      <w:sz w:val="22"/>
                      <w:szCs w:val="22"/>
                    </w:rPr>
                    <w:t>Ⅳ+</w:t>
                  </w:r>
                </w:p>
              </w:tc>
              <w:tc>
                <w:tcPr>
                  <w:tcW w:w="1684" w:type="dxa"/>
                  <w:tcBorders>
                    <w:top w:val="single" w:color="000000" w:sz="10" w:space="0"/>
                  </w:tcBorders>
                  <w:vAlign w:val="top"/>
                </w:tcPr>
                <w:p w14:paraId="2A233D37">
                  <w:pPr>
                    <w:spacing w:before="133" w:line="186" w:lineRule="auto"/>
                    <w:ind w:left="739"/>
                    <w:rPr>
                      <w:rFonts w:ascii="Times New Roman" w:hAnsi="Times New Roman" w:eastAsia="Times New Roman" w:cs="Times New Roman"/>
                      <w:sz w:val="22"/>
                      <w:szCs w:val="22"/>
                    </w:rPr>
                  </w:pPr>
                  <w:r>
                    <w:rPr>
                      <w:rFonts w:ascii="Times New Roman" w:hAnsi="Times New Roman" w:eastAsia="Times New Roman" w:cs="Times New Roman"/>
                      <w:sz w:val="22"/>
                      <w:szCs w:val="22"/>
                    </w:rPr>
                    <w:t>Ⅲ</w:t>
                  </w:r>
                </w:p>
              </w:tc>
              <w:tc>
                <w:tcPr>
                  <w:tcW w:w="1428" w:type="dxa"/>
                  <w:tcBorders>
                    <w:top w:val="single" w:color="000000" w:sz="10" w:space="0"/>
                  </w:tcBorders>
                  <w:vAlign w:val="top"/>
                </w:tcPr>
                <w:p w14:paraId="3A68983D">
                  <w:pPr>
                    <w:spacing w:before="133" w:line="186" w:lineRule="auto"/>
                    <w:ind w:left="651"/>
                    <w:rPr>
                      <w:rFonts w:ascii="Times New Roman" w:hAnsi="Times New Roman" w:eastAsia="Times New Roman" w:cs="Times New Roman"/>
                      <w:sz w:val="22"/>
                      <w:szCs w:val="22"/>
                    </w:rPr>
                  </w:pPr>
                  <w:r>
                    <w:rPr>
                      <w:rFonts w:ascii="Times New Roman" w:hAnsi="Times New Roman" w:eastAsia="Times New Roman" w:cs="Times New Roman"/>
                      <w:sz w:val="22"/>
                      <w:szCs w:val="22"/>
                    </w:rPr>
                    <w:t>Ⅱ</w:t>
                  </w:r>
                </w:p>
              </w:tc>
              <w:tc>
                <w:tcPr>
                  <w:tcW w:w="1720" w:type="dxa"/>
                  <w:tcBorders>
                    <w:top w:val="single" w:color="000000" w:sz="10" w:space="0"/>
                    <w:right w:val="single" w:color="000000" w:sz="10" w:space="0"/>
                  </w:tcBorders>
                  <w:vAlign w:val="top"/>
                </w:tcPr>
                <w:p w14:paraId="2FC25F49">
                  <w:pPr>
                    <w:spacing w:before="133" w:line="186" w:lineRule="auto"/>
                    <w:ind w:left="828"/>
                    <w:rPr>
                      <w:rFonts w:ascii="Times New Roman" w:hAnsi="Times New Roman" w:eastAsia="Times New Roman" w:cs="Times New Roman"/>
                      <w:sz w:val="22"/>
                      <w:szCs w:val="22"/>
                    </w:rPr>
                  </w:pPr>
                  <w:r>
                    <w:rPr>
                      <w:rFonts w:ascii="Times New Roman" w:hAnsi="Times New Roman" w:eastAsia="Times New Roman" w:cs="Times New Roman"/>
                      <w:sz w:val="22"/>
                      <w:szCs w:val="22"/>
                    </w:rPr>
                    <w:t>Ⅰ</w:t>
                  </w:r>
                </w:p>
              </w:tc>
            </w:tr>
            <w:tr w14:paraId="30157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654" w:type="dxa"/>
                  <w:tcBorders>
                    <w:left w:val="single" w:color="000000" w:sz="10" w:space="0"/>
                  </w:tcBorders>
                  <w:vAlign w:val="top"/>
                </w:tcPr>
                <w:p w14:paraId="6CD449B2">
                  <w:pPr>
                    <w:pStyle w:val="6"/>
                    <w:spacing w:before="95" w:line="219" w:lineRule="auto"/>
                    <w:ind w:left="158"/>
                    <w:rPr>
                      <w:sz w:val="22"/>
                      <w:szCs w:val="22"/>
                    </w:rPr>
                  </w:pPr>
                  <w:r>
                    <w:rPr>
                      <w:spacing w:val="-1"/>
                      <w:sz w:val="22"/>
                      <w:szCs w:val="22"/>
                    </w:rPr>
                    <w:t>评价工作等级</w:t>
                  </w:r>
                </w:p>
              </w:tc>
              <w:tc>
                <w:tcPr>
                  <w:tcW w:w="1625" w:type="dxa"/>
                  <w:vAlign w:val="top"/>
                </w:tcPr>
                <w:p w14:paraId="1E5C3732">
                  <w:pPr>
                    <w:pStyle w:val="6"/>
                    <w:spacing w:before="179" w:line="170" w:lineRule="exact"/>
                    <w:ind w:left="707"/>
                    <w:rPr>
                      <w:sz w:val="22"/>
                      <w:szCs w:val="22"/>
                    </w:rPr>
                  </w:pPr>
                  <w:r>
                    <w:rPr>
                      <w:position w:val="-4"/>
                      <w:sz w:val="22"/>
                      <w:szCs w:val="22"/>
                    </w:rPr>
                    <w:t>一</w:t>
                  </w:r>
                </w:p>
              </w:tc>
              <w:tc>
                <w:tcPr>
                  <w:tcW w:w="1684" w:type="dxa"/>
                  <w:vAlign w:val="top"/>
                </w:tcPr>
                <w:p w14:paraId="2892D302">
                  <w:pPr>
                    <w:pStyle w:val="6"/>
                    <w:spacing w:before="136" w:line="179" w:lineRule="auto"/>
                    <w:ind w:left="741"/>
                    <w:rPr>
                      <w:sz w:val="22"/>
                      <w:szCs w:val="22"/>
                    </w:rPr>
                  </w:pPr>
                  <w:r>
                    <w:rPr>
                      <w:sz w:val="22"/>
                      <w:szCs w:val="22"/>
                    </w:rPr>
                    <w:t>二</w:t>
                  </w:r>
                </w:p>
              </w:tc>
              <w:tc>
                <w:tcPr>
                  <w:tcW w:w="1428" w:type="dxa"/>
                  <w:vAlign w:val="top"/>
                </w:tcPr>
                <w:p w14:paraId="79B63DAE">
                  <w:pPr>
                    <w:pStyle w:val="6"/>
                    <w:spacing w:before="96" w:line="237" w:lineRule="auto"/>
                    <w:ind w:left="616"/>
                    <w:rPr>
                      <w:sz w:val="22"/>
                      <w:szCs w:val="22"/>
                    </w:rPr>
                  </w:pPr>
                  <w:r>
                    <w:rPr>
                      <w:sz w:val="22"/>
                      <w:szCs w:val="22"/>
                    </w:rPr>
                    <w:t>三</w:t>
                  </w:r>
                </w:p>
              </w:tc>
              <w:tc>
                <w:tcPr>
                  <w:tcW w:w="1720" w:type="dxa"/>
                  <w:tcBorders>
                    <w:right w:val="single" w:color="000000" w:sz="10" w:space="0"/>
                  </w:tcBorders>
                  <w:vAlign w:val="top"/>
                </w:tcPr>
                <w:p w14:paraId="3CB50D32">
                  <w:pPr>
                    <w:pStyle w:val="6"/>
                    <w:spacing w:before="96" w:line="219" w:lineRule="auto"/>
                    <w:ind w:left="433"/>
                    <w:rPr>
                      <w:sz w:val="22"/>
                      <w:szCs w:val="22"/>
                    </w:rPr>
                  </w:pPr>
                  <w:r>
                    <w:rPr>
                      <w:spacing w:val="-4"/>
                      <w:sz w:val="22"/>
                      <w:szCs w:val="22"/>
                    </w:rPr>
                    <w:t>简单分析</w:t>
                  </w:r>
                </w:p>
              </w:tc>
            </w:tr>
            <w:tr w14:paraId="414B5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111" w:type="dxa"/>
                  <w:gridSpan w:val="5"/>
                  <w:tcBorders>
                    <w:left w:val="single" w:color="000000" w:sz="10" w:space="0"/>
                    <w:bottom w:val="single" w:color="000000" w:sz="10" w:space="0"/>
                    <w:right w:val="single" w:color="000000" w:sz="10" w:space="0"/>
                  </w:tcBorders>
                  <w:vAlign w:val="top"/>
                </w:tcPr>
                <w:p w14:paraId="42348276">
                  <w:pPr>
                    <w:pStyle w:val="6"/>
                    <w:spacing w:before="46" w:line="219" w:lineRule="auto"/>
                    <w:ind w:left="105"/>
                    <w:rPr>
                      <w:sz w:val="22"/>
                      <w:szCs w:val="22"/>
                    </w:rPr>
                  </w:pPr>
                  <w:r>
                    <w:rPr>
                      <w:rFonts w:ascii="Times New Roman" w:hAnsi="Times New Roman" w:eastAsia="Times New Roman" w:cs="Times New Roman"/>
                      <w:spacing w:val="-1"/>
                      <w:sz w:val="22"/>
                      <w:szCs w:val="22"/>
                    </w:rPr>
                    <w:t xml:space="preserve">a  </w:t>
                  </w:r>
                  <w:r>
                    <w:rPr>
                      <w:spacing w:val="-1"/>
                      <w:sz w:val="22"/>
                      <w:szCs w:val="22"/>
                    </w:rPr>
                    <w:t>是相对于详细评价工作内容而言，在描述危险物质、环境影响途径、环境危害后</w:t>
                  </w:r>
                </w:p>
                <w:p w14:paraId="5065B8CB">
                  <w:pPr>
                    <w:pStyle w:val="6"/>
                    <w:spacing w:before="25" w:line="207" w:lineRule="auto"/>
                    <w:ind w:left="1419"/>
                    <w:rPr>
                      <w:sz w:val="22"/>
                      <w:szCs w:val="22"/>
                    </w:rPr>
                  </w:pPr>
                  <w:r>
                    <w:rPr>
                      <w:spacing w:val="-1"/>
                      <w:sz w:val="22"/>
                      <w:szCs w:val="22"/>
                    </w:rPr>
                    <w:t>果、风险防范措施等方面给出定性的说明。见附录</w:t>
                  </w:r>
                  <w:r>
                    <w:rPr>
                      <w:spacing w:val="-44"/>
                      <w:sz w:val="22"/>
                      <w:szCs w:val="22"/>
                    </w:rPr>
                    <w:t xml:space="preserve"> </w:t>
                  </w:r>
                  <w:r>
                    <w:rPr>
                      <w:rFonts w:ascii="Times New Roman" w:hAnsi="Times New Roman" w:eastAsia="Times New Roman" w:cs="Times New Roman"/>
                      <w:spacing w:val="-1"/>
                      <w:sz w:val="22"/>
                      <w:szCs w:val="22"/>
                    </w:rPr>
                    <w:t>A</w:t>
                  </w:r>
                  <w:r>
                    <w:rPr>
                      <w:spacing w:val="-1"/>
                      <w:sz w:val="22"/>
                      <w:szCs w:val="22"/>
                    </w:rPr>
                    <w:t>。</w:t>
                  </w:r>
                </w:p>
              </w:tc>
            </w:tr>
          </w:tbl>
          <w:p w14:paraId="3F0C2945">
            <w:pPr>
              <w:spacing w:line="261" w:lineRule="auto"/>
              <w:rPr>
                <w:rFonts w:ascii="Arial"/>
                <w:sz w:val="21"/>
              </w:rPr>
            </w:pPr>
          </w:p>
          <w:p w14:paraId="0C06040B">
            <w:pPr>
              <w:spacing w:line="261" w:lineRule="auto"/>
              <w:rPr>
                <w:rFonts w:ascii="Arial"/>
                <w:sz w:val="21"/>
              </w:rPr>
            </w:pPr>
          </w:p>
          <w:p w14:paraId="784FD922">
            <w:pPr>
              <w:pStyle w:val="6"/>
              <w:spacing w:before="82" w:line="339" w:lineRule="auto"/>
              <w:ind w:left="112" w:right="98" w:firstLine="520"/>
            </w:pPr>
            <w:r>
              <w:rPr>
                <w:spacing w:val="6"/>
              </w:rPr>
              <w:t>根据上表所示，本项目的风险潜势为</w:t>
            </w:r>
            <w:r>
              <w:rPr>
                <w:spacing w:val="-52"/>
              </w:rPr>
              <w:t xml:space="preserve"> </w:t>
            </w:r>
            <w:r>
              <w:rPr>
                <w:rFonts w:ascii="Times New Roman" w:hAnsi="Times New Roman" w:eastAsia="Times New Roman" w:cs="Times New Roman"/>
                <w:spacing w:val="6"/>
              </w:rPr>
              <w:t>I</w:t>
            </w:r>
            <w:r>
              <w:rPr>
                <w:rFonts w:ascii="Times New Roman" w:hAnsi="Times New Roman" w:eastAsia="Times New Roman" w:cs="Times New Roman"/>
                <w:spacing w:val="-33"/>
              </w:rPr>
              <w:t xml:space="preserve"> </w:t>
            </w:r>
            <w:r>
              <w:rPr>
                <w:spacing w:val="6"/>
              </w:rPr>
              <w:t>，对照评价工作等级划分表，</w:t>
            </w:r>
            <w:r>
              <w:rPr>
                <w:spacing w:val="7"/>
              </w:rPr>
              <w:t>应进行简单分析。</w:t>
            </w:r>
          </w:p>
          <w:p w14:paraId="7C7A84B7">
            <w:pPr>
              <w:pStyle w:val="6"/>
              <w:spacing w:line="226" w:lineRule="auto"/>
              <w:ind w:left="109"/>
            </w:pPr>
            <w:r>
              <w:rPr>
                <w:rFonts w:ascii="Times New Roman" w:hAnsi="Times New Roman" w:eastAsia="Times New Roman" w:cs="Times New Roman"/>
                <w:b/>
                <w:bCs/>
                <w:spacing w:val="4"/>
              </w:rPr>
              <w:t xml:space="preserve">4.2.6.4 </w:t>
            </w:r>
            <w:r>
              <w:rPr>
                <w:b/>
                <w:bCs/>
                <w:spacing w:val="4"/>
              </w:rPr>
              <w:t>风险识别</w:t>
            </w:r>
          </w:p>
          <w:p w14:paraId="295CDFB5">
            <w:pPr>
              <w:pStyle w:val="6"/>
              <w:spacing w:before="154" w:line="225" w:lineRule="auto"/>
              <w:ind w:left="634"/>
            </w:pPr>
            <w:r>
              <w:rPr>
                <w:spacing w:val="8"/>
              </w:rPr>
              <w:t>本项目环境风险情况见下表。</w:t>
            </w:r>
          </w:p>
          <w:p w14:paraId="1F1DE37B">
            <w:pPr>
              <w:pStyle w:val="6"/>
              <w:spacing w:before="97" w:line="221" w:lineRule="auto"/>
              <w:ind w:left="2247"/>
            </w:pPr>
            <w:r>
              <w:rPr>
                <w:b/>
                <w:bCs/>
                <w:spacing w:val="5"/>
              </w:rPr>
              <w:t>表</w:t>
            </w:r>
            <w:r>
              <w:rPr>
                <w:spacing w:val="-49"/>
              </w:rPr>
              <w:t xml:space="preserve"> </w:t>
            </w:r>
            <w:r>
              <w:rPr>
                <w:rFonts w:ascii="Times New Roman" w:hAnsi="Times New Roman" w:eastAsia="Times New Roman" w:cs="Times New Roman"/>
                <w:b/>
                <w:bCs/>
                <w:spacing w:val="5"/>
              </w:rPr>
              <w:t xml:space="preserve">4.2-27    </w:t>
            </w:r>
            <w:r>
              <w:rPr>
                <w:b/>
                <w:bCs/>
                <w:spacing w:val="5"/>
              </w:rPr>
              <w:t>本项目环境风险识别表</w:t>
            </w:r>
          </w:p>
          <w:tbl>
            <w:tblPr>
              <w:tblStyle w:val="5"/>
              <w:tblW w:w="8030" w:type="dxa"/>
              <w:tblInd w:w="1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6"/>
              <w:gridCol w:w="1302"/>
              <w:gridCol w:w="2097"/>
              <w:gridCol w:w="2083"/>
              <w:gridCol w:w="1822"/>
            </w:tblGrid>
            <w:tr w14:paraId="1512F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26" w:type="dxa"/>
                  <w:tcBorders>
                    <w:top w:val="single" w:color="000000" w:sz="10" w:space="0"/>
                    <w:left w:val="single" w:color="000000" w:sz="10" w:space="0"/>
                  </w:tcBorders>
                  <w:vAlign w:val="top"/>
                </w:tcPr>
                <w:p w14:paraId="408271F2">
                  <w:pPr>
                    <w:pStyle w:val="6"/>
                    <w:spacing w:before="38" w:line="203" w:lineRule="auto"/>
                    <w:ind w:left="132"/>
                    <w:rPr>
                      <w:sz w:val="22"/>
                      <w:szCs w:val="22"/>
                    </w:rPr>
                  </w:pPr>
                  <w:r>
                    <w:rPr>
                      <w:spacing w:val="-3"/>
                      <w:sz w:val="22"/>
                      <w:szCs w:val="22"/>
                    </w:rPr>
                    <w:t>序号</w:t>
                  </w:r>
                </w:p>
              </w:tc>
              <w:tc>
                <w:tcPr>
                  <w:tcW w:w="1302" w:type="dxa"/>
                  <w:tcBorders>
                    <w:top w:val="single" w:color="000000" w:sz="10" w:space="0"/>
                  </w:tcBorders>
                  <w:vAlign w:val="top"/>
                </w:tcPr>
                <w:p w14:paraId="0D27F8AE">
                  <w:pPr>
                    <w:pStyle w:val="6"/>
                    <w:spacing w:before="38" w:line="203" w:lineRule="auto"/>
                    <w:ind w:left="212"/>
                    <w:rPr>
                      <w:sz w:val="22"/>
                      <w:szCs w:val="22"/>
                    </w:rPr>
                  </w:pPr>
                  <w:r>
                    <w:rPr>
                      <w:spacing w:val="-3"/>
                      <w:sz w:val="22"/>
                      <w:szCs w:val="22"/>
                    </w:rPr>
                    <w:t>危险单元</w:t>
                  </w:r>
                </w:p>
              </w:tc>
              <w:tc>
                <w:tcPr>
                  <w:tcW w:w="2097" w:type="dxa"/>
                  <w:tcBorders>
                    <w:top w:val="single" w:color="000000" w:sz="10" w:space="0"/>
                  </w:tcBorders>
                  <w:vAlign w:val="top"/>
                </w:tcPr>
                <w:p w14:paraId="6FAE66D0">
                  <w:pPr>
                    <w:pStyle w:val="6"/>
                    <w:spacing w:before="38" w:line="203" w:lineRule="auto"/>
                    <w:ind w:left="614"/>
                    <w:rPr>
                      <w:sz w:val="22"/>
                      <w:szCs w:val="22"/>
                    </w:rPr>
                  </w:pPr>
                  <w:r>
                    <w:rPr>
                      <w:spacing w:val="-3"/>
                      <w:sz w:val="22"/>
                      <w:szCs w:val="22"/>
                    </w:rPr>
                    <w:t>危险物质</w:t>
                  </w:r>
                </w:p>
              </w:tc>
              <w:tc>
                <w:tcPr>
                  <w:tcW w:w="2083" w:type="dxa"/>
                  <w:tcBorders>
                    <w:top w:val="single" w:color="000000" w:sz="10" w:space="0"/>
                  </w:tcBorders>
                  <w:vAlign w:val="top"/>
                </w:tcPr>
                <w:p w14:paraId="29130F99">
                  <w:pPr>
                    <w:pStyle w:val="6"/>
                    <w:spacing w:before="38" w:line="203" w:lineRule="auto"/>
                    <w:ind w:left="391"/>
                    <w:rPr>
                      <w:sz w:val="22"/>
                      <w:szCs w:val="22"/>
                    </w:rPr>
                  </w:pPr>
                  <w:r>
                    <w:rPr>
                      <w:spacing w:val="-2"/>
                      <w:sz w:val="22"/>
                      <w:szCs w:val="22"/>
                    </w:rPr>
                    <w:t>环境风险类型</w:t>
                  </w:r>
                </w:p>
              </w:tc>
              <w:tc>
                <w:tcPr>
                  <w:tcW w:w="1822" w:type="dxa"/>
                  <w:tcBorders>
                    <w:top w:val="single" w:color="000000" w:sz="10" w:space="0"/>
                    <w:right w:val="single" w:color="000000" w:sz="10" w:space="0"/>
                  </w:tcBorders>
                  <w:vAlign w:val="top"/>
                </w:tcPr>
                <w:p w14:paraId="710F53AB">
                  <w:pPr>
                    <w:pStyle w:val="6"/>
                    <w:spacing w:before="38" w:line="203" w:lineRule="auto"/>
                    <w:ind w:left="259"/>
                    <w:rPr>
                      <w:sz w:val="22"/>
                      <w:szCs w:val="22"/>
                    </w:rPr>
                  </w:pPr>
                  <w:r>
                    <w:rPr>
                      <w:spacing w:val="-2"/>
                      <w:sz w:val="22"/>
                      <w:szCs w:val="22"/>
                    </w:rPr>
                    <w:t>环境影响途径</w:t>
                  </w:r>
                </w:p>
              </w:tc>
            </w:tr>
            <w:tr w14:paraId="391E2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26" w:type="dxa"/>
                  <w:tcBorders>
                    <w:left w:val="single" w:color="000000" w:sz="10" w:space="0"/>
                  </w:tcBorders>
                  <w:vAlign w:val="top"/>
                </w:tcPr>
                <w:p w14:paraId="6A461E1C">
                  <w:pPr>
                    <w:spacing w:line="294" w:lineRule="auto"/>
                    <w:rPr>
                      <w:rFonts w:ascii="Arial"/>
                      <w:sz w:val="21"/>
                    </w:rPr>
                  </w:pPr>
                </w:p>
                <w:p w14:paraId="66121227">
                  <w:pPr>
                    <w:spacing w:before="63" w:line="189" w:lineRule="auto"/>
                    <w:ind w:left="31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302" w:type="dxa"/>
                  <w:vAlign w:val="top"/>
                </w:tcPr>
                <w:p w14:paraId="7F291203">
                  <w:pPr>
                    <w:pStyle w:val="6"/>
                    <w:spacing w:before="178" w:line="242" w:lineRule="auto"/>
                    <w:ind w:left="539" w:right="214" w:hanging="327"/>
                    <w:rPr>
                      <w:sz w:val="22"/>
                      <w:szCs w:val="22"/>
                    </w:rPr>
                  </w:pPr>
                  <w:r>
                    <w:rPr>
                      <w:spacing w:val="-3"/>
                      <w:sz w:val="22"/>
                      <w:szCs w:val="22"/>
                    </w:rPr>
                    <w:t>危废贮存</w:t>
                  </w:r>
                  <w:r>
                    <w:rPr>
                      <w:sz w:val="22"/>
                      <w:szCs w:val="22"/>
                    </w:rPr>
                    <w:t>库</w:t>
                  </w:r>
                </w:p>
              </w:tc>
              <w:tc>
                <w:tcPr>
                  <w:tcW w:w="2097" w:type="dxa"/>
                  <w:vAlign w:val="top"/>
                </w:tcPr>
                <w:p w14:paraId="4E08D581">
                  <w:pPr>
                    <w:pStyle w:val="6"/>
                    <w:spacing w:before="38" w:line="219" w:lineRule="auto"/>
                    <w:ind w:left="106"/>
                    <w:rPr>
                      <w:sz w:val="22"/>
                      <w:szCs w:val="22"/>
                    </w:rPr>
                  </w:pPr>
                  <w:r>
                    <w:rPr>
                      <w:spacing w:val="-11"/>
                      <w:sz w:val="22"/>
                      <w:szCs w:val="22"/>
                    </w:rPr>
                    <w:t>废液压油、空压机含</w:t>
                  </w:r>
                </w:p>
                <w:p w14:paraId="72845549">
                  <w:pPr>
                    <w:pStyle w:val="6"/>
                    <w:spacing w:before="21" w:line="220" w:lineRule="auto"/>
                    <w:ind w:left="111"/>
                    <w:rPr>
                      <w:sz w:val="22"/>
                      <w:szCs w:val="22"/>
                    </w:rPr>
                  </w:pPr>
                  <w:r>
                    <w:rPr>
                      <w:spacing w:val="-12"/>
                      <w:sz w:val="22"/>
                      <w:szCs w:val="22"/>
                    </w:rPr>
                    <w:t>油废液、铝灰渣（含</w:t>
                  </w:r>
                </w:p>
                <w:p w14:paraId="4A0E3351">
                  <w:pPr>
                    <w:pStyle w:val="6"/>
                    <w:spacing w:before="23" w:line="195" w:lineRule="auto"/>
                    <w:ind w:left="499"/>
                    <w:rPr>
                      <w:sz w:val="22"/>
                      <w:szCs w:val="22"/>
                    </w:rPr>
                  </w:pPr>
                  <w:r>
                    <w:rPr>
                      <w:sz w:val="22"/>
                      <w:szCs w:val="22"/>
                    </w:rPr>
                    <w:t>氮化铝）等</w:t>
                  </w:r>
                </w:p>
              </w:tc>
              <w:tc>
                <w:tcPr>
                  <w:tcW w:w="2083" w:type="dxa"/>
                  <w:vAlign w:val="top"/>
                </w:tcPr>
                <w:p w14:paraId="595F8496">
                  <w:pPr>
                    <w:pStyle w:val="6"/>
                    <w:spacing w:before="179" w:line="242" w:lineRule="auto"/>
                    <w:ind w:left="724" w:right="96" w:hanging="605"/>
                    <w:rPr>
                      <w:sz w:val="22"/>
                      <w:szCs w:val="22"/>
                    </w:rPr>
                  </w:pPr>
                  <w:r>
                    <w:rPr>
                      <w:spacing w:val="-14"/>
                      <w:sz w:val="22"/>
                      <w:szCs w:val="22"/>
                    </w:rPr>
                    <w:t>泄漏，火灾爆炸伴生</w:t>
                  </w:r>
                  <w:r>
                    <w:rPr>
                      <w:spacing w:val="-3"/>
                      <w:sz w:val="22"/>
                      <w:szCs w:val="22"/>
                    </w:rPr>
                    <w:t>污染物</w:t>
                  </w:r>
                </w:p>
              </w:tc>
              <w:tc>
                <w:tcPr>
                  <w:tcW w:w="1822" w:type="dxa"/>
                  <w:tcBorders>
                    <w:right w:val="single" w:color="000000" w:sz="10" w:space="0"/>
                  </w:tcBorders>
                  <w:vAlign w:val="top"/>
                </w:tcPr>
                <w:p w14:paraId="7D269780">
                  <w:pPr>
                    <w:pStyle w:val="6"/>
                    <w:spacing w:before="180" w:line="242" w:lineRule="auto"/>
                    <w:ind w:left="699" w:right="157" w:hanging="547"/>
                    <w:rPr>
                      <w:sz w:val="22"/>
                      <w:szCs w:val="22"/>
                    </w:rPr>
                  </w:pPr>
                  <w:r>
                    <w:rPr>
                      <w:spacing w:val="-7"/>
                      <w:sz w:val="22"/>
                      <w:szCs w:val="22"/>
                    </w:rPr>
                    <w:t>大气、地下水、</w:t>
                  </w:r>
                  <w:r>
                    <w:rPr>
                      <w:spacing w:val="-4"/>
                      <w:sz w:val="22"/>
                      <w:szCs w:val="22"/>
                    </w:rPr>
                    <w:t>土壤</w:t>
                  </w:r>
                </w:p>
              </w:tc>
            </w:tr>
            <w:tr w14:paraId="19986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726" w:type="dxa"/>
                  <w:tcBorders>
                    <w:left w:val="single" w:color="000000" w:sz="10" w:space="0"/>
                    <w:bottom w:val="single" w:color="000000" w:sz="10" w:space="0"/>
                  </w:tcBorders>
                  <w:vAlign w:val="top"/>
                </w:tcPr>
                <w:p w14:paraId="70DD4D41">
                  <w:pPr>
                    <w:spacing w:before="227" w:line="189" w:lineRule="auto"/>
                    <w:ind w:left="295"/>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302" w:type="dxa"/>
                  <w:tcBorders>
                    <w:bottom w:val="single" w:color="000000" w:sz="10" w:space="0"/>
                  </w:tcBorders>
                  <w:vAlign w:val="top"/>
                </w:tcPr>
                <w:p w14:paraId="53CB73DB">
                  <w:pPr>
                    <w:pStyle w:val="6"/>
                    <w:spacing w:before="192" w:line="220" w:lineRule="auto"/>
                    <w:ind w:left="321"/>
                    <w:rPr>
                      <w:sz w:val="22"/>
                      <w:szCs w:val="22"/>
                    </w:rPr>
                  </w:pPr>
                  <w:r>
                    <w:rPr>
                      <w:spacing w:val="-4"/>
                      <w:sz w:val="22"/>
                      <w:szCs w:val="22"/>
                    </w:rPr>
                    <w:t>油品库</w:t>
                  </w:r>
                </w:p>
              </w:tc>
              <w:tc>
                <w:tcPr>
                  <w:tcW w:w="2097" w:type="dxa"/>
                  <w:tcBorders>
                    <w:bottom w:val="single" w:color="000000" w:sz="10" w:space="0"/>
                  </w:tcBorders>
                  <w:vAlign w:val="top"/>
                </w:tcPr>
                <w:p w14:paraId="78617D63">
                  <w:pPr>
                    <w:pStyle w:val="6"/>
                    <w:spacing w:before="47" w:line="224" w:lineRule="auto"/>
                    <w:ind w:left="500" w:right="103" w:hanging="391"/>
                    <w:rPr>
                      <w:sz w:val="22"/>
                      <w:szCs w:val="22"/>
                    </w:rPr>
                  </w:pPr>
                  <w:r>
                    <w:rPr>
                      <w:spacing w:val="-12"/>
                      <w:sz w:val="22"/>
                      <w:szCs w:val="22"/>
                    </w:rPr>
                    <w:t>液压油、切削液、润</w:t>
                  </w:r>
                  <w:r>
                    <w:rPr>
                      <w:spacing w:val="-2"/>
                      <w:sz w:val="22"/>
                      <w:szCs w:val="22"/>
                    </w:rPr>
                    <w:t>滑油、柴油</w:t>
                  </w:r>
                </w:p>
              </w:tc>
              <w:tc>
                <w:tcPr>
                  <w:tcW w:w="2083" w:type="dxa"/>
                  <w:tcBorders>
                    <w:bottom w:val="single" w:color="000000" w:sz="10" w:space="0"/>
                  </w:tcBorders>
                  <w:vAlign w:val="top"/>
                </w:tcPr>
                <w:p w14:paraId="7F54955C">
                  <w:pPr>
                    <w:pStyle w:val="6"/>
                    <w:spacing w:before="47" w:line="224" w:lineRule="auto"/>
                    <w:ind w:left="724" w:right="96" w:hanging="605"/>
                    <w:rPr>
                      <w:sz w:val="22"/>
                      <w:szCs w:val="22"/>
                    </w:rPr>
                  </w:pPr>
                  <w:r>
                    <w:rPr>
                      <w:spacing w:val="-14"/>
                      <w:sz w:val="22"/>
                      <w:szCs w:val="22"/>
                    </w:rPr>
                    <w:t>泄漏，火灾爆炸伴生</w:t>
                  </w:r>
                  <w:r>
                    <w:rPr>
                      <w:spacing w:val="-3"/>
                      <w:sz w:val="22"/>
                      <w:szCs w:val="22"/>
                    </w:rPr>
                    <w:t>污染物</w:t>
                  </w:r>
                </w:p>
              </w:tc>
              <w:tc>
                <w:tcPr>
                  <w:tcW w:w="1822" w:type="dxa"/>
                  <w:tcBorders>
                    <w:bottom w:val="single" w:color="000000" w:sz="10" w:space="0"/>
                    <w:right w:val="single" w:color="000000" w:sz="10" w:space="0"/>
                  </w:tcBorders>
                  <w:vAlign w:val="top"/>
                </w:tcPr>
                <w:p w14:paraId="05B2240F">
                  <w:pPr>
                    <w:pStyle w:val="6"/>
                    <w:spacing w:before="47" w:line="224" w:lineRule="auto"/>
                    <w:ind w:left="699" w:right="157" w:hanging="547"/>
                    <w:rPr>
                      <w:sz w:val="22"/>
                      <w:szCs w:val="22"/>
                    </w:rPr>
                  </w:pPr>
                  <w:r>
                    <w:rPr>
                      <w:spacing w:val="-7"/>
                      <w:sz w:val="22"/>
                      <w:szCs w:val="22"/>
                    </w:rPr>
                    <w:t>大气、地下水、</w:t>
                  </w:r>
                  <w:r>
                    <w:rPr>
                      <w:spacing w:val="-4"/>
                      <w:sz w:val="22"/>
                      <w:szCs w:val="22"/>
                    </w:rPr>
                    <w:t>土壤</w:t>
                  </w:r>
                </w:p>
              </w:tc>
            </w:tr>
          </w:tbl>
          <w:p w14:paraId="19308F15">
            <w:pPr>
              <w:spacing w:line="260" w:lineRule="auto"/>
              <w:rPr>
                <w:rFonts w:ascii="Arial"/>
                <w:sz w:val="21"/>
              </w:rPr>
            </w:pPr>
          </w:p>
          <w:p w14:paraId="5ED102EC">
            <w:pPr>
              <w:spacing w:line="260" w:lineRule="auto"/>
              <w:rPr>
                <w:rFonts w:ascii="Arial"/>
                <w:sz w:val="21"/>
              </w:rPr>
            </w:pPr>
          </w:p>
          <w:p w14:paraId="26CC081D">
            <w:pPr>
              <w:pStyle w:val="6"/>
              <w:spacing w:before="82" w:line="227" w:lineRule="auto"/>
              <w:ind w:left="109"/>
            </w:pPr>
            <w:r>
              <w:rPr>
                <w:rFonts w:ascii="Times New Roman" w:hAnsi="Times New Roman" w:eastAsia="Times New Roman" w:cs="Times New Roman"/>
                <w:b/>
                <w:bCs/>
                <w:spacing w:val="5"/>
              </w:rPr>
              <w:t xml:space="preserve">4.2.6.5 </w:t>
            </w:r>
            <w:r>
              <w:rPr>
                <w:b/>
                <w:bCs/>
                <w:spacing w:val="5"/>
              </w:rPr>
              <w:t>环境风险分析</w:t>
            </w:r>
          </w:p>
          <w:p w14:paraId="488886A2">
            <w:pPr>
              <w:pStyle w:val="6"/>
              <w:spacing w:before="154" w:line="226" w:lineRule="auto"/>
              <w:ind w:left="653"/>
              <w:outlineLvl w:val="1"/>
            </w:pPr>
            <w:r>
              <w:rPr>
                <w:rFonts w:ascii="Times New Roman" w:hAnsi="Times New Roman" w:eastAsia="Times New Roman" w:cs="Times New Roman"/>
                <w:spacing w:val="6"/>
              </w:rPr>
              <w:t>1</w:t>
            </w:r>
            <w:r>
              <w:rPr>
                <w:spacing w:val="6"/>
              </w:rPr>
              <w:t>）停水、停电事故</w:t>
            </w:r>
          </w:p>
          <w:p w14:paraId="20B6EC00">
            <w:pPr>
              <w:pStyle w:val="6"/>
              <w:spacing w:before="153" w:line="225" w:lineRule="auto"/>
              <w:ind w:left="634"/>
              <w:outlineLvl w:val="1"/>
            </w:pPr>
            <w:r>
              <w:rPr>
                <w:spacing w:val="9"/>
              </w:rPr>
              <w:t>本项目在生产过程中，如发生停水、停电，可自动停止生产。</w:t>
            </w:r>
          </w:p>
          <w:p w14:paraId="7D75EB7E">
            <w:pPr>
              <w:pStyle w:val="6"/>
              <w:spacing w:before="155" w:line="227" w:lineRule="auto"/>
              <w:ind w:left="628"/>
              <w:outlineLvl w:val="1"/>
            </w:pPr>
            <w:r>
              <w:rPr>
                <w:rFonts w:ascii="Times New Roman" w:hAnsi="Times New Roman" w:eastAsia="Times New Roman" w:cs="Times New Roman"/>
                <w:spacing w:val="8"/>
              </w:rPr>
              <w:t>2</w:t>
            </w:r>
            <w:r>
              <w:rPr>
                <w:spacing w:val="8"/>
              </w:rPr>
              <w:t>）泄漏事故</w:t>
            </w:r>
          </w:p>
          <w:p w14:paraId="3C50EB2C">
            <w:pPr>
              <w:pStyle w:val="6"/>
              <w:spacing w:before="155" w:line="225" w:lineRule="auto"/>
              <w:ind w:left="634"/>
              <w:outlineLvl w:val="1"/>
            </w:pPr>
            <w:r>
              <w:rPr>
                <w:spacing w:val="12"/>
              </w:rPr>
              <w:t>本项目液压油、润滑油、切削液、柴油在储存过程中，存储装置破</w:t>
            </w:r>
          </w:p>
          <w:p w14:paraId="7616AF6C">
            <w:pPr>
              <w:pStyle w:val="6"/>
              <w:spacing w:before="152" w:line="340" w:lineRule="auto"/>
              <w:ind w:left="111" w:right="110" w:firstLine="1"/>
            </w:pPr>
            <w:r>
              <w:rPr>
                <w:spacing w:val="12"/>
              </w:rPr>
              <w:t>损发生泄漏事故，可能对地下水体和土壤造成污染。本项目液体原料为桶装，单桶物料存储量较小，且液体原料会存放在托盘中，发生泄漏能及时发现，车间及原料区地面均进行了防渗处理，基本不会对地下水、</w:t>
            </w:r>
            <w:r>
              <w:rPr>
                <w:spacing w:val="7"/>
              </w:rPr>
              <w:t>土壤产生影响。</w:t>
            </w:r>
          </w:p>
          <w:p w14:paraId="1A4F1341">
            <w:pPr>
              <w:pStyle w:val="6"/>
              <w:spacing w:line="225" w:lineRule="auto"/>
              <w:ind w:left="634"/>
              <w:outlineLvl w:val="1"/>
            </w:pPr>
            <w:r>
              <w:rPr>
                <w:spacing w:val="12"/>
              </w:rPr>
              <w:t>本项目废液压油、空压机含油废液等危险废物在暂存过程中，若危</w:t>
            </w:r>
          </w:p>
          <w:p w14:paraId="17BF43DF">
            <w:pPr>
              <w:pStyle w:val="6"/>
              <w:spacing w:before="156" w:line="225" w:lineRule="auto"/>
              <w:ind w:left="111"/>
            </w:pPr>
            <w:r>
              <w:rPr>
                <w:spacing w:val="12"/>
              </w:rPr>
              <w:t>废包装破损，会发生泄漏事故，可能对地下水体和土壤造成污染。</w:t>
            </w:r>
            <w:r>
              <w:rPr>
                <w:color w:val="0000FF"/>
                <w:spacing w:val="12"/>
              </w:rPr>
              <w:t>铝灰</w:t>
            </w:r>
          </w:p>
        </w:tc>
      </w:tr>
    </w:tbl>
    <w:p w14:paraId="5B046FD2">
      <w:pPr>
        <w:pStyle w:val="2"/>
        <w:rPr>
          <w:sz w:val="21"/>
        </w:rPr>
      </w:pPr>
    </w:p>
    <w:p w14:paraId="4EFE808F">
      <w:pPr>
        <w:rPr>
          <w:sz w:val="21"/>
          <w:szCs w:val="21"/>
        </w:rPr>
        <w:sectPr>
          <w:footerReference r:id="rId145" w:type="default"/>
          <w:pgSz w:w="11907" w:h="16840"/>
          <w:pgMar w:top="400" w:right="1418" w:bottom="1000" w:left="1418" w:header="0" w:footer="658" w:gutter="0"/>
          <w:cols w:space="720" w:num="1"/>
        </w:sectPr>
      </w:pPr>
    </w:p>
    <w:p w14:paraId="56A592EC">
      <w:pPr>
        <w:spacing w:before="19"/>
      </w:pPr>
    </w:p>
    <w:p w14:paraId="6355C2AE">
      <w:pPr>
        <w:spacing w:before="19"/>
      </w:pPr>
    </w:p>
    <w:p w14:paraId="75384171">
      <w:pPr>
        <w:spacing w:before="19"/>
      </w:pPr>
    </w:p>
    <w:p w14:paraId="407841B3">
      <w:pPr>
        <w:spacing w:before="18"/>
      </w:pPr>
    </w:p>
    <w:p w14:paraId="376EA8B5">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8354"/>
      </w:tblGrid>
      <w:tr w14:paraId="3C063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7" w:hRule="atLeast"/>
        </w:trPr>
        <w:tc>
          <w:tcPr>
            <w:tcW w:w="711" w:type="dxa"/>
            <w:vAlign w:val="top"/>
          </w:tcPr>
          <w:p w14:paraId="4455E119">
            <w:pPr>
              <w:rPr>
                <w:rFonts w:ascii="Arial"/>
                <w:sz w:val="21"/>
              </w:rPr>
            </w:pPr>
          </w:p>
        </w:tc>
        <w:tc>
          <w:tcPr>
            <w:tcW w:w="8354" w:type="dxa"/>
            <w:vAlign w:val="top"/>
          </w:tcPr>
          <w:p w14:paraId="5D3327CD">
            <w:pPr>
              <w:pStyle w:val="6"/>
              <w:spacing w:before="145" w:line="340" w:lineRule="auto"/>
              <w:ind w:left="110" w:right="108" w:firstLine="2"/>
            </w:pPr>
            <w:r>
              <w:rPr>
                <w:color w:val="0000FF"/>
                <w:spacing w:val="12"/>
              </w:rPr>
              <w:t>渣中含有氮化铝，氮化铝易与水反应生成氨气，氨气属于环境风险物、易燃，与空气混合可以形成爆炸性混合物。铝灰渣暂存过程属于长期不可控的过程，暂存时间过长容易对外环境造成极大的影响。本项目危废</w:t>
            </w:r>
            <w:r>
              <w:rPr>
                <w:color w:val="0000FF"/>
                <w:spacing w:val="2"/>
              </w:rPr>
              <w:t>贮存库将按照《危险废物贮存污染控制标准》（</w:t>
            </w:r>
            <w:r>
              <w:rPr>
                <w:rFonts w:ascii="Times New Roman" w:hAnsi="Times New Roman" w:eastAsia="Times New Roman" w:cs="Times New Roman"/>
                <w:color w:val="0000FF"/>
              </w:rPr>
              <w:t>GB</w:t>
            </w:r>
            <w:r>
              <w:rPr>
                <w:rFonts w:ascii="Times New Roman" w:hAnsi="Times New Roman" w:eastAsia="Times New Roman" w:cs="Times New Roman"/>
                <w:color w:val="0000FF"/>
                <w:spacing w:val="2"/>
              </w:rPr>
              <w:t>18597-2023</w:t>
            </w:r>
            <w:r>
              <w:rPr>
                <w:color w:val="0000FF"/>
                <w:spacing w:val="2"/>
              </w:rPr>
              <w:t>）进行“防</w:t>
            </w:r>
            <w:r>
              <w:rPr>
                <w:color w:val="0000FF"/>
                <w:spacing w:val="11"/>
              </w:rPr>
              <w:t>风、防雨、防晒、防渗、防漏、防腐</w:t>
            </w:r>
            <w:r>
              <w:rPr>
                <w:color w:val="0000FF"/>
                <w:spacing w:val="-85"/>
              </w:rPr>
              <w:t xml:space="preserve"> </w:t>
            </w:r>
            <w:r>
              <w:rPr>
                <w:color w:val="0000FF"/>
                <w:spacing w:val="11"/>
              </w:rPr>
              <w:t>”处理。危废贮存库内部按要</w:t>
            </w:r>
            <w:r>
              <w:rPr>
                <w:color w:val="0000FF"/>
                <w:spacing w:val="10"/>
              </w:rPr>
              <w:t>求设</w:t>
            </w:r>
            <w:r>
              <w:rPr>
                <w:color w:val="0000FF"/>
                <w:spacing w:val="12"/>
              </w:rPr>
              <w:t>置导流沟、收集井或托盘，保证液态危险废物泄露后能被有效的收集。同时，危废贮存库应尽可能保持干燥的环境，防止铝灰渣遇水潮解形成氨气。</w:t>
            </w:r>
            <w:r>
              <w:rPr>
                <w:color w:val="FF0000"/>
                <w:spacing w:val="12"/>
              </w:rPr>
              <w:t>铝灰渣采用吨袋装袋，采用直接码垛方式进行堆叠存放</w:t>
            </w:r>
            <w:r>
              <w:rPr>
                <w:color w:val="0000FF"/>
                <w:spacing w:val="12"/>
              </w:rPr>
              <w:t>，同时定期转运，避免长时间暂存，危废贮存库铝灰暂存区和铝回收装置区应位</w:t>
            </w:r>
            <w:r>
              <w:rPr>
                <w:color w:val="0000FF"/>
                <w:spacing w:val="9"/>
              </w:rPr>
              <w:t>于室内，设置有毒气体（氨）报警装置和除湿机。</w:t>
            </w:r>
          </w:p>
          <w:p w14:paraId="7D6057DA">
            <w:pPr>
              <w:pStyle w:val="6"/>
              <w:spacing w:line="224" w:lineRule="auto"/>
              <w:ind w:left="634"/>
              <w:outlineLvl w:val="1"/>
            </w:pPr>
            <w:r>
              <w:rPr>
                <w:rFonts w:ascii="Times New Roman" w:hAnsi="Times New Roman" w:eastAsia="Times New Roman" w:cs="Times New Roman"/>
                <w:spacing w:val="8"/>
              </w:rPr>
              <w:t>3</w:t>
            </w:r>
            <w:r>
              <w:rPr>
                <w:spacing w:val="8"/>
              </w:rPr>
              <w:t>）火灾和爆炸事故</w:t>
            </w:r>
          </w:p>
          <w:p w14:paraId="351D4906">
            <w:pPr>
              <w:pStyle w:val="6"/>
              <w:spacing w:before="157" w:line="225" w:lineRule="auto"/>
              <w:ind w:left="634"/>
              <w:outlineLvl w:val="1"/>
            </w:pPr>
            <w:r>
              <w:rPr>
                <w:spacing w:val="12"/>
              </w:rPr>
              <w:t>本项目油库暂存的矿物油、切削液、润滑油、柴油等液态油品及危</w:t>
            </w:r>
          </w:p>
          <w:p w14:paraId="3D62BA9D">
            <w:pPr>
              <w:pStyle w:val="6"/>
              <w:spacing w:before="151" w:line="340" w:lineRule="auto"/>
              <w:ind w:left="111" w:right="20"/>
              <w:jc w:val="both"/>
            </w:pPr>
            <w:r>
              <w:rPr>
                <w:spacing w:val="7"/>
              </w:rPr>
              <w:t>废贮存库暂存的废液态危险废物、铝灰渣等遇明火、</w:t>
            </w:r>
            <w:r>
              <w:rPr>
                <w:spacing w:val="6"/>
              </w:rPr>
              <w:t>高热可能发生火灾、</w:t>
            </w:r>
            <w:r>
              <w:rPr>
                <w:spacing w:val="10"/>
              </w:rPr>
              <w:t>爆炸的风险，铝灰渣潮解还易产生大量的氨气</w:t>
            </w:r>
            <w:r>
              <w:rPr>
                <w:spacing w:val="9"/>
              </w:rPr>
              <w:t>及少量的</w:t>
            </w:r>
            <w:r>
              <w:rPr>
                <w:spacing w:val="-49"/>
              </w:rPr>
              <w:t xml:space="preserve"> </w:t>
            </w:r>
            <w:r>
              <w:rPr>
                <w:rFonts w:ascii="Times New Roman" w:hAnsi="Times New Roman" w:eastAsia="Times New Roman" w:cs="Times New Roman"/>
              </w:rPr>
              <w:t>CH</w:t>
            </w:r>
            <w:r>
              <w:rPr>
                <w:rFonts w:ascii="Times New Roman" w:hAnsi="Times New Roman" w:eastAsia="Times New Roman" w:cs="Times New Roman"/>
                <w:spacing w:val="9"/>
                <w:position w:val="-2"/>
                <w:sz w:val="16"/>
                <w:szCs w:val="16"/>
              </w:rPr>
              <w:t>4</w:t>
            </w:r>
            <w:r>
              <w:rPr>
                <w:rFonts w:ascii="Times New Roman" w:hAnsi="Times New Roman" w:eastAsia="Times New Roman" w:cs="Times New Roman"/>
                <w:spacing w:val="-9"/>
                <w:position w:val="-2"/>
                <w:sz w:val="16"/>
                <w:szCs w:val="16"/>
              </w:rPr>
              <w:t xml:space="preserve"> </w:t>
            </w:r>
            <w:r>
              <w:rPr>
                <w:spacing w:val="9"/>
              </w:rPr>
              <w:t>、</w:t>
            </w:r>
            <w:r>
              <w:rPr>
                <w:rFonts w:ascii="Times New Roman" w:hAnsi="Times New Roman" w:eastAsia="Times New Roman" w:cs="Times New Roman"/>
                <w:spacing w:val="9"/>
              </w:rPr>
              <w:t>H</w:t>
            </w:r>
            <w:r>
              <w:rPr>
                <w:rFonts w:ascii="Times New Roman" w:hAnsi="Times New Roman" w:eastAsia="Times New Roman" w:cs="Times New Roman"/>
                <w:spacing w:val="9"/>
                <w:position w:val="-2"/>
                <w:sz w:val="16"/>
                <w:szCs w:val="16"/>
              </w:rPr>
              <w:t>2</w:t>
            </w:r>
            <w:r>
              <w:rPr>
                <w:rFonts w:ascii="Times New Roman" w:hAnsi="Times New Roman" w:eastAsia="Times New Roman" w:cs="Times New Roman"/>
                <w:spacing w:val="-6"/>
                <w:position w:val="-2"/>
                <w:sz w:val="16"/>
                <w:szCs w:val="16"/>
              </w:rPr>
              <w:t xml:space="preserve"> </w:t>
            </w:r>
            <w:r>
              <w:rPr>
                <w:spacing w:val="9"/>
              </w:rPr>
              <w:t>，与空</w:t>
            </w:r>
            <w:r>
              <w:rPr>
                <w:spacing w:val="12"/>
              </w:rPr>
              <w:t>气形成爆炸性混合物，会对人员生命安全造成损失，对生产建筑和设备产生破坏，火灾和爆炸过程中油类物质燃烧后产生一氧化碳、二氧化碳废气，对下风向一定范围内的环境空气质量产生影响。消防救援过程中产生的消防废水如果控制不当，可能进入雨水管网或下渗，造成地表水</w:t>
            </w:r>
            <w:r>
              <w:rPr>
                <w:spacing w:val="7"/>
              </w:rPr>
              <w:t>和地下水污染。</w:t>
            </w:r>
          </w:p>
          <w:p w14:paraId="4BAFF633">
            <w:pPr>
              <w:pStyle w:val="6"/>
              <w:spacing w:line="226" w:lineRule="auto"/>
              <w:ind w:left="627"/>
              <w:outlineLvl w:val="1"/>
            </w:pPr>
            <w:r>
              <w:rPr>
                <w:rFonts w:ascii="Times New Roman" w:hAnsi="Times New Roman" w:eastAsia="Times New Roman" w:cs="Times New Roman"/>
                <w:spacing w:val="9"/>
              </w:rPr>
              <w:t>4</w:t>
            </w:r>
            <w:r>
              <w:rPr>
                <w:spacing w:val="9"/>
              </w:rPr>
              <w:t>）生化池非正常运行事故</w:t>
            </w:r>
          </w:p>
          <w:p w14:paraId="594B5BC6">
            <w:pPr>
              <w:pStyle w:val="6"/>
              <w:spacing w:before="155" w:line="283" w:lineRule="auto"/>
              <w:ind w:left="113" w:right="152" w:firstLine="521"/>
              <w:outlineLvl w:val="1"/>
            </w:pPr>
            <w:r>
              <w:rPr>
                <w:spacing w:val="11"/>
              </w:rPr>
              <w:t>生化池未正常运行导致超标排放，最终可能</w:t>
            </w:r>
            <w:r>
              <w:rPr>
                <w:spacing w:val="10"/>
              </w:rPr>
              <w:t>导致地表水环境污染、</w:t>
            </w:r>
            <w:r>
              <w:rPr>
                <w:spacing w:val="6"/>
              </w:rPr>
              <w:t>土壤环境污染。</w:t>
            </w:r>
          </w:p>
          <w:p w14:paraId="4CB3C711">
            <w:pPr>
              <w:pStyle w:val="6"/>
              <w:spacing w:before="151" w:line="227" w:lineRule="auto"/>
              <w:ind w:left="635"/>
              <w:outlineLvl w:val="1"/>
            </w:pPr>
            <w:r>
              <w:rPr>
                <w:rFonts w:ascii="Times New Roman" w:hAnsi="Times New Roman" w:eastAsia="Times New Roman" w:cs="Times New Roman"/>
                <w:spacing w:val="8"/>
              </w:rPr>
              <w:t>5</w:t>
            </w:r>
            <w:r>
              <w:rPr>
                <w:spacing w:val="8"/>
              </w:rPr>
              <w:t>）废气治理设施非正常运行事故</w:t>
            </w:r>
          </w:p>
          <w:p w14:paraId="55C7DC8A">
            <w:pPr>
              <w:pStyle w:val="6"/>
              <w:spacing w:before="154" w:line="225" w:lineRule="auto"/>
              <w:ind w:left="637"/>
              <w:outlineLvl w:val="1"/>
              <w:rPr>
                <w:rFonts w:ascii="Times New Roman" w:hAnsi="Times New Roman" w:eastAsia="Times New Roman" w:cs="Times New Roman"/>
              </w:rPr>
            </w:pPr>
            <w:r>
              <w:rPr>
                <w:spacing w:val="9"/>
              </w:rPr>
              <w:t>项目设置的废气治理设施主要为“旋风</w:t>
            </w:r>
            <w:r>
              <w:rPr>
                <w:rFonts w:ascii="Times New Roman" w:hAnsi="Times New Roman" w:eastAsia="Times New Roman" w:cs="Times New Roman"/>
                <w:spacing w:val="9"/>
              </w:rPr>
              <w:t>+</w:t>
            </w:r>
            <w:r>
              <w:rPr>
                <w:spacing w:val="9"/>
              </w:rPr>
              <w:t>布袋除尘</w:t>
            </w:r>
            <w:r>
              <w:rPr>
                <w:spacing w:val="-76"/>
              </w:rPr>
              <w:t xml:space="preserve"> </w:t>
            </w:r>
            <w:r>
              <w:rPr>
                <w:spacing w:val="9"/>
              </w:rPr>
              <w:t>”、“重力沉降</w:t>
            </w:r>
            <w:r>
              <w:rPr>
                <w:rFonts w:ascii="Times New Roman" w:hAnsi="Times New Roman" w:eastAsia="Times New Roman" w:cs="Times New Roman"/>
                <w:spacing w:val="9"/>
              </w:rPr>
              <w:t>+</w:t>
            </w:r>
          </w:p>
          <w:p w14:paraId="43E9C06A">
            <w:pPr>
              <w:pStyle w:val="6"/>
              <w:spacing w:before="154" w:line="340" w:lineRule="auto"/>
              <w:ind w:left="116" w:right="110" w:hanging="4"/>
            </w:pPr>
            <w:r>
              <w:rPr>
                <w:spacing w:val="11"/>
              </w:rPr>
              <w:t>布袋除尘</w:t>
            </w:r>
            <w:r>
              <w:rPr>
                <w:spacing w:val="-86"/>
              </w:rPr>
              <w:t xml:space="preserve"> </w:t>
            </w:r>
            <w:r>
              <w:rPr>
                <w:spacing w:val="11"/>
              </w:rPr>
              <w:t>”等，当废气治理设施发生故障后，将造成短时</w:t>
            </w:r>
            <w:r>
              <w:rPr>
                <w:spacing w:val="10"/>
              </w:rPr>
              <w:t>间内颗粒物、</w:t>
            </w:r>
            <w:r>
              <w:rPr>
                <w:spacing w:val="12"/>
              </w:rPr>
              <w:t>二氧化硫、氮氧化物等废气污染因子的不达标排放，对外环境空气</w:t>
            </w:r>
            <w:r>
              <w:rPr>
                <w:spacing w:val="11"/>
              </w:rPr>
              <w:t>存在</w:t>
            </w:r>
            <w:r>
              <w:rPr>
                <w:spacing w:val="4"/>
              </w:rPr>
              <w:t>一定影响。</w:t>
            </w:r>
          </w:p>
          <w:p w14:paraId="51293E22">
            <w:pPr>
              <w:pStyle w:val="6"/>
              <w:spacing w:before="1" w:line="226" w:lineRule="auto"/>
              <w:ind w:left="109"/>
            </w:pPr>
            <w:r>
              <w:rPr>
                <w:rFonts w:ascii="Times New Roman" w:hAnsi="Times New Roman" w:eastAsia="Times New Roman" w:cs="Times New Roman"/>
                <w:b/>
                <w:bCs/>
                <w:spacing w:val="5"/>
              </w:rPr>
              <w:t xml:space="preserve">4.2.6.6 </w:t>
            </w:r>
            <w:r>
              <w:rPr>
                <w:b/>
                <w:bCs/>
                <w:spacing w:val="5"/>
              </w:rPr>
              <w:t>环境风险防范措施</w:t>
            </w:r>
          </w:p>
        </w:tc>
      </w:tr>
    </w:tbl>
    <w:p w14:paraId="46B29387">
      <w:pPr>
        <w:pStyle w:val="2"/>
        <w:rPr>
          <w:sz w:val="21"/>
        </w:rPr>
      </w:pPr>
    </w:p>
    <w:p w14:paraId="070535A1">
      <w:pPr>
        <w:rPr>
          <w:sz w:val="21"/>
          <w:szCs w:val="21"/>
        </w:rPr>
        <w:sectPr>
          <w:footerReference r:id="rId146" w:type="default"/>
          <w:pgSz w:w="11907" w:h="16840"/>
          <w:pgMar w:top="400" w:right="1418" w:bottom="1000" w:left="1418" w:header="0" w:footer="656" w:gutter="0"/>
          <w:cols w:space="720" w:num="1"/>
        </w:sectPr>
      </w:pPr>
    </w:p>
    <w:p w14:paraId="02AC1314">
      <w:pPr>
        <w:spacing w:before="19"/>
      </w:pPr>
    </w:p>
    <w:p w14:paraId="3B42947A">
      <w:pPr>
        <w:spacing w:before="19"/>
      </w:pPr>
    </w:p>
    <w:p w14:paraId="0AF61952">
      <w:pPr>
        <w:spacing w:before="19"/>
      </w:pPr>
    </w:p>
    <w:p w14:paraId="3ECE6E51">
      <w:pPr>
        <w:spacing w:before="18"/>
      </w:pPr>
    </w:p>
    <w:p w14:paraId="0FD33465">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123"/>
        <w:gridCol w:w="1568"/>
        <w:gridCol w:w="6535"/>
        <w:gridCol w:w="128"/>
      </w:tblGrid>
      <w:tr w14:paraId="20A9C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5" w:hRule="atLeast"/>
        </w:trPr>
        <w:tc>
          <w:tcPr>
            <w:tcW w:w="711" w:type="dxa"/>
            <w:vMerge w:val="restart"/>
            <w:tcBorders>
              <w:bottom w:val="nil"/>
            </w:tcBorders>
            <w:vAlign w:val="top"/>
          </w:tcPr>
          <w:p w14:paraId="6133EF1D">
            <w:pPr>
              <w:rPr>
                <w:rFonts w:ascii="Arial"/>
                <w:sz w:val="21"/>
              </w:rPr>
            </w:pPr>
          </w:p>
        </w:tc>
        <w:tc>
          <w:tcPr>
            <w:tcW w:w="8354" w:type="dxa"/>
            <w:gridSpan w:val="4"/>
            <w:tcBorders>
              <w:bottom w:val="single" w:color="000000" w:sz="10" w:space="0"/>
            </w:tcBorders>
            <w:vAlign w:val="top"/>
          </w:tcPr>
          <w:p w14:paraId="49B6C89F">
            <w:pPr>
              <w:pStyle w:val="6"/>
              <w:spacing w:before="150" w:line="227" w:lineRule="auto"/>
              <w:ind w:left="644"/>
            </w:pPr>
            <w:r>
              <w:rPr>
                <w:spacing w:val="7"/>
              </w:rPr>
              <w:t>（</w:t>
            </w:r>
            <w:r>
              <w:rPr>
                <w:rFonts w:ascii="Times New Roman" w:hAnsi="Times New Roman" w:eastAsia="Times New Roman" w:cs="Times New Roman"/>
                <w:spacing w:val="7"/>
              </w:rPr>
              <w:t>1</w:t>
            </w:r>
            <w:r>
              <w:rPr>
                <w:spacing w:val="7"/>
              </w:rPr>
              <w:t>）厂区已有环境风险防范措施：</w:t>
            </w:r>
          </w:p>
          <w:p w14:paraId="16E64343">
            <w:pPr>
              <w:pStyle w:val="6"/>
              <w:spacing w:before="151" w:line="224" w:lineRule="auto"/>
              <w:ind w:left="632"/>
            </w:pPr>
            <w:r>
              <w:rPr>
                <w:spacing w:val="9"/>
              </w:rPr>
              <w:t>① 经现场踏勘，现有天然气熔炼炉设置了气体报警仪。</w:t>
            </w:r>
          </w:p>
          <w:p w14:paraId="55C2E2A4">
            <w:pPr>
              <w:pStyle w:val="6"/>
              <w:spacing w:before="157" w:line="224" w:lineRule="auto"/>
              <w:ind w:left="631"/>
            </w:pPr>
            <w:r>
              <w:rPr>
                <w:spacing w:val="9"/>
              </w:rPr>
              <w:t>② 经现场踏勘，现有危废暂存间采用钢板进行了防渗。</w:t>
            </w:r>
          </w:p>
          <w:p w14:paraId="1C14F2A6">
            <w:pPr>
              <w:pStyle w:val="6"/>
              <w:spacing w:before="158" w:line="284" w:lineRule="auto"/>
              <w:ind w:left="116" w:right="108" w:firstLine="514"/>
            </w:pPr>
            <w:r>
              <w:rPr>
                <w:spacing w:val="8"/>
              </w:rPr>
              <w:t>③ 油库采取重点防渗措施，底部设置有托盘收集突</w:t>
            </w:r>
            <w:r>
              <w:rPr>
                <w:spacing w:val="7"/>
              </w:rPr>
              <w:t>发状况下泄漏的</w:t>
            </w:r>
            <w:r>
              <w:rPr>
                <w:spacing w:val="1"/>
              </w:rPr>
              <w:t>油品。</w:t>
            </w:r>
          </w:p>
          <w:p w14:paraId="2A8FDA97">
            <w:pPr>
              <w:pStyle w:val="6"/>
              <w:spacing w:before="148" w:line="227" w:lineRule="auto"/>
              <w:ind w:left="644"/>
            </w:pPr>
            <w:r>
              <w:rPr>
                <w:spacing w:val="8"/>
              </w:rPr>
              <w:t>（</w:t>
            </w:r>
            <w:r>
              <w:rPr>
                <w:rFonts w:ascii="Times New Roman" w:hAnsi="Times New Roman" w:eastAsia="Times New Roman" w:cs="Times New Roman"/>
                <w:spacing w:val="8"/>
              </w:rPr>
              <w:t>2</w:t>
            </w:r>
            <w:r>
              <w:rPr>
                <w:spacing w:val="8"/>
              </w:rPr>
              <w:t>）厂区还应补充的风险防范措施</w:t>
            </w:r>
          </w:p>
          <w:p w14:paraId="556A8EA6">
            <w:pPr>
              <w:pStyle w:val="6"/>
              <w:spacing w:before="154" w:line="282" w:lineRule="auto"/>
              <w:ind w:left="112" w:firstLine="519"/>
            </w:pPr>
            <w:r>
              <w:rPr>
                <w:spacing w:val="1"/>
              </w:rPr>
              <w:t>① 危废贮存库按照《危险废物贮存污染控制标准》（</w:t>
            </w:r>
            <w:r>
              <w:rPr>
                <w:rFonts w:ascii="Times New Roman" w:hAnsi="Times New Roman" w:eastAsia="Times New Roman" w:cs="Times New Roman"/>
              </w:rPr>
              <w:t>GB</w:t>
            </w:r>
            <w:r>
              <w:rPr>
                <w:rFonts w:ascii="Times New Roman" w:hAnsi="Times New Roman" w:eastAsia="Times New Roman" w:cs="Times New Roman"/>
                <w:spacing w:val="1"/>
              </w:rPr>
              <w:t>18597-2023</w:t>
            </w:r>
            <w:r>
              <w:rPr>
                <w:spacing w:val="1"/>
              </w:rPr>
              <w:t>）</w:t>
            </w:r>
            <w:r>
              <w:rPr>
                <w:spacing w:val="8"/>
              </w:rPr>
              <w:t>相关要求进行整改，加强防渗防腐措施。</w:t>
            </w:r>
          </w:p>
          <w:p w14:paraId="0DE22AE2">
            <w:pPr>
              <w:pStyle w:val="6"/>
              <w:spacing w:before="154" w:line="302" w:lineRule="auto"/>
              <w:ind w:left="116" w:right="110" w:firstLine="514"/>
            </w:pPr>
            <w:r>
              <w:rPr>
                <w:spacing w:val="16"/>
              </w:rPr>
              <w:t>② 危废贮存库暂存的废油桶下方应设置托盘或四周设置收集沟及</w:t>
            </w:r>
            <w:r>
              <w:rPr>
                <w:spacing w:val="12"/>
              </w:rPr>
              <w:t>收集井，托盘或收集井的有效容积应不低于单个废油桶的容积，保</w:t>
            </w:r>
            <w:r>
              <w:rPr>
                <w:spacing w:val="11"/>
              </w:rPr>
              <w:t>证废</w:t>
            </w:r>
            <w:r>
              <w:rPr>
                <w:spacing w:val="8"/>
              </w:rPr>
              <w:t>油桶发生破损后，废油可以有效的收集，不外泄。</w:t>
            </w:r>
          </w:p>
          <w:p w14:paraId="29E4FC7A">
            <w:pPr>
              <w:pStyle w:val="6"/>
              <w:spacing w:before="159" w:line="323" w:lineRule="auto"/>
              <w:ind w:left="110" w:right="97" w:firstLine="520"/>
            </w:pPr>
            <w:r>
              <w:rPr>
                <w:color w:val="0000FF"/>
                <w:spacing w:val="8"/>
              </w:rPr>
              <w:t>③ 危废贮存库暂存的废铝灰渣应保持干燥的环境，严格执行防风、</w:t>
            </w:r>
            <w:r>
              <w:rPr>
                <w:color w:val="0000FF"/>
                <w:spacing w:val="12"/>
              </w:rPr>
              <w:t>防雨、防晒、防渗、防漏、防腐措施，防止铝灰渣遇水反应生成氨气。</w:t>
            </w:r>
            <w:r>
              <w:rPr>
                <w:color w:val="0000FF"/>
                <w:spacing w:val="9"/>
              </w:rPr>
              <w:t>同时，本项目建成后，全厂二次铝灰的产生量较大</w:t>
            </w:r>
            <w:r>
              <w:rPr>
                <w:color w:val="0000FF"/>
                <w:spacing w:val="-49"/>
              </w:rPr>
              <w:t xml:space="preserve"> </w:t>
            </w:r>
            <w:r>
              <w:rPr>
                <w:rFonts w:ascii="Times New Roman" w:hAnsi="Times New Roman" w:eastAsia="Times New Roman" w:cs="Times New Roman"/>
                <w:color w:val="0000FF"/>
                <w:spacing w:val="9"/>
              </w:rPr>
              <w:t>2284.74</w:t>
            </w:r>
            <w:r>
              <w:rPr>
                <w:rFonts w:ascii="Times New Roman" w:hAnsi="Times New Roman" w:eastAsia="Times New Roman" w:cs="Times New Roman"/>
                <w:color w:val="0000FF"/>
                <w:spacing w:val="8"/>
              </w:rPr>
              <w:t>6t/a</w:t>
            </w:r>
            <w:r>
              <w:rPr>
                <w:rFonts w:ascii="Times New Roman" w:hAnsi="Times New Roman" w:eastAsia="Times New Roman" w:cs="Times New Roman"/>
                <w:color w:val="0000FF"/>
                <w:spacing w:val="-22"/>
              </w:rPr>
              <w:t xml:space="preserve"> </w:t>
            </w:r>
            <w:r>
              <w:rPr>
                <w:color w:val="0000FF"/>
                <w:spacing w:val="8"/>
              </w:rPr>
              <w:t>。环评反</w:t>
            </w:r>
            <w:r>
              <w:rPr>
                <w:color w:val="0000FF"/>
                <w:spacing w:val="12"/>
              </w:rPr>
              <w:t>馈项目建成后每个月需转移一次铝灰渣，防止铝灰渣大量的堆积，减少环境风险事故的发生。同时铝灰暂存区和铝回收装置区应位于室内，设置有毒气体（氨）报警装置和除湿机，保证周边环境地面干燥、周围无</w:t>
            </w:r>
            <w:r>
              <w:rPr>
                <w:color w:val="0000FF"/>
                <w:spacing w:val="6"/>
              </w:rPr>
              <w:t>渗漏雨水点。</w:t>
            </w:r>
          </w:p>
          <w:p w14:paraId="42660AAD">
            <w:pPr>
              <w:pStyle w:val="6"/>
              <w:spacing w:before="155" w:line="339" w:lineRule="auto"/>
              <w:ind w:left="111" w:right="20" w:firstLine="533"/>
            </w:pPr>
            <w:r>
              <w:rPr>
                <w:spacing w:val="2"/>
              </w:rPr>
              <w:t>（</w:t>
            </w:r>
            <w:r>
              <w:rPr>
                <w:rFonts w:ascii="Times New Roman" w:hAnsi="Times New Roman" w:eastAsia="Times New Roman" w:cs="Times New Roman"/>
                <w:spacing w:val="2"/>
              </w:rPr>
              <w:t>4</w:t>
            </w:r>
            <w:r>
              <w:rPr>
                <w:spacing w:val="2"/>
              </w:rPr>
              <w:t>）加强厂区环境管理制度，安排专员定期对生化池、危</w:t>
            </w:r>
            <w:r>
              <w:rPr>
                <w:spacing w:val="1"/>
              </w:rPr>
              <w:t>废贮存库、</w:t>
            </w:r>
            <w:r>
              <w:rPr>
                <w:spacing w:val="9"/>
              </w:rPr>
              <w:t>废气治理设施等进行巡检，发现问题及时上报进行整改。</w:t>
            </w:r>
          </w:p>
          <w:p w14:paraId="57650396">
            <w:pPr>
              <w:pStyle w:val="6"/>
              <w:spacing w:before="1" w:line="226" w:lineRule="auto"/>
              <w:ind w:left="635"/>
            </w:pPr>
            <w:r>
              <w:rPr>
                <w:spacing w:val="9"/>
              </w:rPr>
              <w:t>上述环境风险措施实施，项目环境风险可防可</w:t>
            </w:r>
            <w:r>
              <w:rPr>
                <w:spacing w:val="8"/>
              </w:rPr>
              <w:t>控。</w:t>
            </w:r>
          </w:p>
          <w:p w14:paraId="11038A5B">
            <w:pPr>
              <w:pStyle w:val="6"/>
              <w:spacing w:before="155" w:line="225" w:lineRule="auto"/>
              <w:ind w:left="634"/>
            </w:pPr>
            <w:r>
              <w:rPr>
                <w:spacing w:val="8"/>
              </w:rPr>
              <w:t>本项目环境风险分析内容表，见下表。</w:t>
            </w:r>
          </w:p>
          <w:p w14:paraId="618FF484">
            <w:pPr>
              <w:pStyle w:val="6"/>
              <w:spacing w:before="170" w:line="225" w:lineRule="auto"/>
              <w:ind w:left="1947"/>
            </w:pPr>
            <w:r>
              <w:rPr>
                <w:b/>
                <w:bCs/>
                <w:spacing w:val="5"/>
              </w:rPr>
              <w:t>表</w:t>
            </w:r>
            <w:r>
              <w:rPr>
                <w:spacing w:val="-38"/>
              </w:rPr>
              <w:t xml:space="preserve"> </w:t>
            </w:r>
            <w:r>
              <w:rPr>
                <w:rFonts w:ascii="Times New Roman" w:hAnsi="Times New Roman" w:eastAsia="Times New Roman" w:cs="Times New Roman"/>
                <w:b/>
                <w:bCs/>
                <w:spacing w:val="5"/>
              </w:rPr>
              <w:t xml:space="preserve">4.2-28    </w:t>
            </w:r>
            <w:r>
              <w:rPr>
                <w:b/>
                <w:bCs/>
                <w:spacing w:val="5"/>
              </w:rPr>
              <w:t>本项目环境风险简单分析内容表</w:t>
            </w:r>
          </w:p>
        </w:tc>
      </w:tr>
      <w:tr w14:paraId="4F9D4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11" w:type="dxa"/>
            <w:vMerge w:val="continue"/>
            <w:tcBorders>
              <w:top w:val="nil"/>
              <w:bottom w:val="nil"/>
            </w:tcBorders>
            <w:vAlign w:val="top"/>
          </w:tcPr>
          <w:p w14:paraId="08B0F798">
            <w:pPr>
              <w:rPr>
                <w:rFonts w:ascii="Arial"/>
                <w:sz w:val="21"/>
              </w:rPr>
            </w:pPr>
          </w:p>
        </w:tc>
        <w:tc>
          <w:tcPr>
            <w:tcW w:w="123" w:type="dxa"/>
            <w:tcBorders>
              <w:top w:val="nil"/>
              <w:bottom w:val="nil"/>
              <w:right w:val="single" w:color="000000" w:sz="10" w:space="0"/>
            </w:tcBorders>
            <w:vAlign w:val="top"/>
          </w:tcPr>
          <w:p w14:paraId="3C22A459">
            <w:pPr>
              <w:rPr>
                <w:rFonts w:ascii="Arial"/>
                <w:sz w:val="21"/>
              </w:rPr>
            </w:pPr>
          </w:p>
        </w:tc>
        <w:tc>
          <w:tcPr>
            <w:tcW w:w="1568" w:type="dxa"/>
            <w:tcBorders>
              <w:top w:val="single" w:color="000000" w:sz="10" w:space="0"/>
              <w:left w:val="single" w:color="000000" w:sz="10" w:space="0"/>
            </w:tcBorders>
            <w:vAlign w:val="top"/>
          </w:tcPr>
          <w:p w14:paraId="6CA544A5">
            <w:pPr>
              <w:pStyle w:val="6"/>
              <w:spacing w:before="67" w:line="221" w:lineRule="auto"/>
              <w:ind w:left="105"/>
              <w:rPr>
                <w:sz w:val="22"/>
                <w:szCs w:val="22"/>
              </w:rPr>
            </w:pPr>
            <w:r>
              <w:rPr>
                <w:spacing w:val="-2"/>
                <w:sz w:val="22"/>
                <w:szCs w:val="22"/>
              </w:rPr>
              <w:t>建设项目名称</w:t>
            </w:r>
          </w:p>
        </w:tc>
        <w:tc>
          <w:tcPr>
            <w:tcW w:w="6535" w:type="dxa"/>
            <w:tcBorders>
              <w:top w:val="single" w:color="000000" w:sz="10" w:space="0"/>
              <w:right w:val="single" w:color="000000" w:sz="10" w:space="0"/>
            </w:tcBorders>
            <w:vAlign w:val="top"/>
          </w:tcPr>
          <w:p w14:paraId="1BD3A4E7">
            <w:pPr>
              <w:pStyle w:val="6"/>
              <w:spacing w:before="67" w:line="220" w:lineRule="auto"/>
              <w:ind w:left="113"/>
              <w:rPr>
                <w:sz w:val="22"/>
                <w:szCs w:val="22"/>
              </w:rPr>
            </w:pPr>
            <w:r>
              <w:rPr>
                <w:spacing w:val="-1"/>
                <w:sz w:val="22"/>
                <w:szCs w:val="22"/>
              </w:rPr>
              <w:t>铝合金深加工智能化生产线建设项目</w:t>
            </w:r>
          </w:p>
        </w:tc>
        <w:tc>
          <w:tcPr>
            <w:tcW w:w="128" w:type="dxa"/>
            <w:tcBorders>
              <w:top w:val="nil"/>
              <w:left w:val="single" w:color="000000" w:sz="10" w:space="0"/>
              <w:bottom w:val="nil"/>
            </w:tcBorders>
            <w:vAlign w:val="top"/>
          </w:tcPr>
          <w:p w14:paraId="1A1BE4CA">
            <w:pPr>
              <w:rPr>
                <w:rFonts w:ascii="Arial"/>
                <w:sz w:val="21"/>
              </w:rPr>
            </w:pPr>
          </w:p>
        </w:tc>
      </w:tr>
      <w:tr w14:paraId="3CC9C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11" w:type="dxa"/>
            <w:vMerge w:val="continue"/>
            <w:tcBorders>
              <w:top w:val="nil"/>
              <w:bottom w:val="nil"/>
            </w:tcBorders>
            <w:vAlign w:val="top"/>
          </w:tcPr>
          <w:p w14:paraId="1C4C521D">
            <w:pPr>
              <w:rPr>
                <w:rFonts w:ascii="Arial"/>
                <w:sz w:val="21"/>
              </w:rPr>
            </w:pPr>
          </w:p>
        </w:tc>
        <w:tc>
          <w:tcPr>
            <w:tcW w:w="123" w:type="dxa"/>
            <w:tcBorders>
              <w:top w:val="nil"/>
              <w:bottom w:val="nil"/>
              <w:right w:val="single" w:color="000000" w:sz="10" w:space="0"/>
            </w:tcBorders>
            <w:vAlign w:val="top"/>
          </w:tcPr>
          <w:p w14:paraId="1FF8F946">
            <w:pPr>
              <w:rPr>
                <w:rFonts w:ascii="Arial"/>
                <w:sz w:val="21"/>
              </w:rPr>
            </w:pPr>
          </w:p>
        </w:tc>
        <w:tc>
          <w:tcPr>
            <w:tcW w:w="1568" w:type="dxa"/>
            <w:tcBorders>
              <w:left w:val="single" w:color="000000" w:sz="10" w:space="0"/>
            </w:tcBorders>
            <w:vAlign w:val="top"/>
          </w:tcPr>
          <w:p w14:paraId="732AB484">
            <w:pPr>
              <w:pStyle w:val="6"/>
              <w:spacing w:before="77" w:line="222" w:lineRule="auto"/>
              <w:ind w:left="105"/>
              <w:rPr>
                <w:sz w:val="22"/>
                <w:szCs w:val="22"/>
              </w:rPr>
            </w:pPr>
            <w:r>
              <w:rPr>
                <w:spacing w:val="-3"/>
                <w:sz w:val="22"/>
                <w:szCs w:val="22"/>
              </w:rPr>
              <w:t>建设地点</w:t>
            </w:r>
          </w:p>
        </w:tc>
        <w:tc>
          <w:tcPr>
            <w:tcW w:w="6535" w:type="dxa"/>
            <w:tcBorders>
              <w:right w:val="single" w:color="000000" w:sz="10" w:space="0"/>
            </w:tcBorders>
            <w:vAlign w:val="top"/>
          </w:tcPr>
          <w:p w14:paraId="61AEC7A5">
            <w:pPr>
              <w:pStyle w:val="6"/>
              <w:spacing w:before="77" w:line="220" w:lineRule="auto"/>
              <w:ind w:left="113"/>
              <w:rPr>
                <w:sz w:val="22"/>
                <w:szCs w:val="22"/>
              </w:rPr>
            </w:pPr>
            <w:r>
              <w:rPr>
                <w:sz w:val="22"/>
                <w:szCs w:val="22"/>
              </w:rPr>
              <w:t>重庆市九龙坡区西彭镇西彭组团刘家湾</w:t>
            </w:r>
            <w:r>
              <w:rPr>
                <w:spacing w:val="-51"/>
                <w:sz w:val="22"/>
                <w:szCs w:val="22"/>
              </w:rPr>
              <w:t xml:space="preserve"> </w:t>
            </w:r>
            <w:r>
              <w:rPr>
                <w:rFonts w:ascii="Times New Roman" w:hAnsi="Times New Roman" w:eastAsia="Times New Roman" w:cs="Times New Roman"/>
                <w:sz w:val="22"/>
                <w:szCs w:val="22"/>
              </w:rPr>
              <w:t xml:space="preserve">23 </w:t>
            </w:r>
            <w:r>
              <w:rPr>
                <w:sz w:val="22"/>
                <w:szCs w:val="22"/>
              </w:rPr>
              <w:t>号</w:t>
            </w:r>
          </w:p>
        </w:tc>
        <w:tc>
          <w:tcPr>
            <w:tcW w:w="128" w:type="dxa"/>
            <w:tcBorders>
              <w:top w:val="nil"/>
              <w:left w:val="single" w:color="000000" w:sz="10" w:space="0"/>
              <w:bottom w:val="nil"/>
            </w:tcBorders>
            <w:vAlign w:val="top"/>
          </w:tcPr>
          <w:p w14:paraId="3C8F57C3">
            <w:pPr>
              <w:rPr>
                <w:rFonts w:ascii="Arial"/>
                <w:sz w:val="21"/>
              </w:rPr>
            </w:pPr>
          </w:p>
        </w:tc>
      </w:tr>
      <w:tr w14:paraId="25AF2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11" w:type="dxa"/>
            <w:vMerge w:val="continue"/>
            <w:tcBorders>
              <w:top w:val="nil"/>
              <w:bottom w:val="nil"/>
            </w:tcBorders>
            <w:vAlign w:val="top"/>
          </w:tcPr>
          <w:p w14:paraId="10F5A0EF">
            <w:pPr>
              <w:rPr>
                <w:rFonts w:ascii="Arial"/>
                <w:sz w:val="21"/>
              </w:rPr>
            </w:pPr>
          </w:p>
        </w:tc>
        <w:tc>
          <w:tcPr>
            <w:tcW w:w="123" w:type="dxa"/>
            <w:tcBorders>
              <w:top w:val="nil"/>
              <w:bottom w:val="nil"/>
              <w:right w:val="single" w:color="000000" w:sz="10" w:space="0"/>
            </w:tcBorders>
            <w:vAlign w:val="top"/>
          </w:tcPr>
          <w:p w14:paraId="51BAB62C">
            <w:pPr>
              <w:rPr>
                <w:rFonts w:ascii="Arial"/>
                <w:sz w:val="21"/>
              </w:rPr>
            </w:pPr>
          </w:p>
        </w:tc>
        <w:tc>
          <w:tcPr>
            <w:tcW w:w="1568" w:type="dxa"/>
            <w:tcBorders>
              <w:left w:val="single" w:color="000000" w:sz="10" w:space="0"/>
            </w:tcBorders>
            <w:vAlign w:val="top"/>
          </w:tcPr>
          <w:p w14:paraId="7FDF6C0E">
            <w:pPr>
              <w:pStyle w:val="6"/>
              <w:spacing w:before="77" w:line="221" w:lineRule="auto"/>
              <w:ind w:left="103"/>
              <w:rPr>
                <w:sz w:val="22"/>
                <w:szCs w:val="22"/>
              </w:rPr>
            </w:pPr>
            <w:r>
              <w:rPr>
                <w:spacing w:val="-2"/>
                <w:sz w:val="22"/>
                <w:szCs w:val="22"/>
              </w:rPr>
              <w:t>地理坐标</w:t>
            </w:r>
          </w:p>
        </w:tc>
        <w:tc>
          <w:tcPr>
            <w:tcW w:w="6535" w:type="dxa"/>
            <w:tcBorders>
              <w:right w:val="single" w:color="000000" w:sz="10" w:space="0"/>
            </w:tcBorders>
            <w:vAlign w:val="top"/>
          </w:tcPr>
          <w:p w14:paraId="7BF93866">
            <w:pPr>
              <w:pStyle w:val="6"/>
              <w:spacing w:before="77" w:line="221" w:lineRule="auto"/>
              <w:ind w:left="113"/>
              <w:rPr>
                <w:sz w:val="22"/>
                <w:szCs w:val="22"/>
              </w:rPr>
            </w:pPr>
            <w:r>
              <w:rPr>
                <w:spacing w:val="-3"/>
                <w:sz w:val="22"/>
                <w:szCs w:val="22"/>
              </w:rPr>
              <w:t>经度：</w:t>
            </w:r>
            <w:r>
              <w:rPr>
                <w:rFonts w:ascii="Times New Roman" w:hAnsi="Times New Roman" w:eastAsia="Times New Roman" w:cs="Times New Roman"/>
                <w:spacing w:val="-3"/>
                <w:sz w:val="22"/>
                <w:szCs w:val="22"/>
              </w:rPr>
              <w:t xml:space="preserve">106  </w:t>
            </w:r>
            <w:r>
              <w:rPr>
                <w:spacing w:val="-3"/>
                <w:sz w:val="22"/>
                <w:szCs w:val="22"/>
              </w:rPr>
              <w:t xml:space="preserve">度 </w:t>
            </w:r>
            <w:r>
              <w:rPr>
                <w:rFonts w:ascii="Times New Roman" w:hAnsi="Times New Roman" w:eastAsia="Times New Roman" w:cs="Times New Roman"/>
                <w:spacing w:val="-3"/>
                <w:sz w:val="22"/>
                <w:szCs w:val="22"/>
              </w:rPr>
              <w:t>19</w:t>
            </w:r>
            <w:r>
              <w:rPr>
                <w:rFonts w:ascii="Times New Roman" w:hAnsi="Times New Roman" w:eastAsia="Times New Roman" w:cs="Times New Roman"/>
                <w:spacing w:val="14"/>
                <w:w w:val="101"/>
                <w:sz w:val="22"/>
                <w:szCs w:val="22"/>
              </w:rPr>
              <w:t xml:space="preserve">  </w:t>
            </w:r>
            <w:r>
              <w:rPr>
                <w:spacing w:val="-3"/>
                <w:sz w:val="22"/>
                <w:szCs w:val="22"/>
              </w:rPr>
              <w:t>分</w:t>
            </w:r>
            <w:r>
              <w:rPr>
                <w:spacing w:val="23"/>
                <w:sz w:val="22"/>
                <w:szCs w:val="22"/>
              </w:rPr>
              <w:t xml:space="preserve"> </w:t>
            </w:r>
            <w:r>
              <w:rPr>
                <w:rFonts w:ascii="Times New Roman" w:hAnsi="Times New Roman" w:eastAsia="Times New Roman" w:cs="Times New Roman"/>
                <w:spacing w:val="-3"/>
                <w:sz w:val="22"/>
                <w:szCs w:val="22"/>
              </w:rPr>
              <w:t xml:space="preserve">15.058 </w:t>
            </w:r>
            <w:r>
              <w:rPr>
                <w:spacing w:val="-3"/>
                <w:sz w:val="22"/>
                <w:szCs w:val="22"/>
              </w:rPr>
              <w:t>秒，纬度：</w:t>
            </w:r>
            <w:r>
              <w:rPr>
                <w:rFonts w:ascii="Times New Roman" w:hAnsi="Times New Roman" w:eastAsia="Times New Roman" w:cs="Times New Roman"/>
                <w:spacing w:val="-3"/>
                <w:sz w:val="22"/>
                <w:szCs w:val="22"/>
              </w:rPr>
              <w:t>29</w:t>
            </w:r>
            <w:r>
              <w:rPr>
                <w:rFonts w:ascii="Times New Roman" w:hAnsi="Times New Roman" w:eastAsia="Times New Roman" w:cs="Times New Roman"/>
                <w:spacing w:val="3"/>
                <w:sz w:val="22"/>
                <w:szCs w:val="22"/>
              </w:rPr>
              <w:t xml:space="preserve">  </w:t>
            </w:r>
            <w:r>
              <w:rPr>
                <w:spacing w:val="-3"/>
                <w:sz w:val="22"/>
                <w:szCs w:val="22"/>
              </w:rPr>
              <w:t>度</w:t>
            </w:r>
            <w:r>
              <w:rPr>
                <w:spacing w:val="26"/>
                <w:sz w:val="22"/>
                <w:szCs w:val="22"/>
              </w:rPr>
              <w:t xml:space="preserve"> </w:t>
            </w:r>
            <w:r>
              <w:rPr>
                <w:rFonts w:ascii="Times New Roman" w:hAnsi="Times New Roman" w:eastAsia="Times New Roman" w:cs="Times New Roman"/>
                <w:spacing w:val="-3"/>
                <w:sz w:val="22"/>
                <w:szCs w:val="22"/>
              </w:rPr>
              <w:t>18</w:t>
            </w:r>
            <w:r>
              <w:rPr>
                <w:rFonts w:ascii="Times New Roman" w:hAnsi="Times New Roman" w:eastAsia="Times New Roman" w:cs="Times New Roman"/>
                <w:spacing w:val="4"/>
                <w:sz w:val="22"/>
                <w:szCs w:val="22"/>
              </w:rPr>
              <w:t xml:space="preserve">  </w:t>
            </w:r>
            <w:r>
              <w:rPr>
                <w:spacing w:val="-3"/>
                <w:sz w:val="22"/>
                <w:szCs w:val="22"/>
              </w:rPr>
              <w:t>分</w:t>
            </w:r>
            <w:r>
              <w:rPr>
                <w:spacing w:val="-43"/>
                <w:sz w:val="22"/>
                <w:szCs w:val="22"/>
              </w:rPr>
              <w:t xml:space="preserve"> </w:t>
            </w:r>
            <w:r>
              <w:rPr>
                <w:rFonts w:ascii="Times New Roman" w:hAnsi="Times New Roman" w:eastAsia="Times New Roman" w:cs="Times New Roman"/>
                <w:spacing w:val="-3"/>
                <w:sz w:val="22"/>
                <w:szCs w:val="22"/>
              </w:rPr>
              <w:t>57.626</w:t>
            </w:r>
            <w:r>
              <w:rPr>
                <w:rFonts w:ascii="Times New Roman" w:hAnsi="Times New Roman" w:eastAsia="Times New Roman" w:cs="Times New Roman"/>
                <w:spacing w:val="8"/>
                <w:sz w:val="22"/>
                <w:szCs w:val="22"/>
              </w:rPr>
              <w:t xml:space="preserve"> </w:t>
            </w:r>
            <w:r>
              <w:rPr>
                <w:spacing w:val="-3"/>
                <w:sz w:val="22"/>
                <w:szCs w:val="22"/>
              </w:rPr>
              <w:t>秒</w:t>
            </w:r>
          </w:p>
        </w:tc>
        <w:tc>
          <w:tcPr>
            <w:tcW w:w="128" w:type="dxa"/>
            <w:tcBorders>
              <w:top w:val="nil"/>
              <w:left w:val="single" w:color="000000" w:sz="10" w:space="0"/>
              <w:bottom w:val="nil"/>
            </w:tcBorders>
            <w:vAlign w:val="top"/>
          </w:tcPr>
          <w:p w14:paraId="1A68F157">
            <w:pPr>
              <w:rPr>
                <w:rFonts w:ascii="Arial"/>
                <w:sz w:val="21"/>
              </w:rPr>
            </w:pPr>
          </w:p>
        </w:tc>
      </w:tr>
      <w:tr w14:paraId="067C4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11" w:type="dxa"/>
            <w:vMerge w:val="continue"/>
            <w:tcBorders>
              <w:top w:val="nil"/>
              <w:bottom w:val="nil"/>
            </w:tcBorders>
            <w:vAlign w:val="top"/>
          </w:tcPr>
          <w:p w14:paraId="16CA01A4">
            <w:pPr>
              <w:rPr>
                <w:rFonts w:ascii="Arial"/>
                <w:sz w:val="21"/>
              </w:rPr>
            </w:pPr>
          </w:p>
        </w:tc>
        <w:tc>
          <w:tcPr>
            <w:tcW w:w="123" w:type="dxa"/>
            <w:tcBorders>
              <w:top w:val="nil"/>
              <w:bottom w:val="nil"/>
              <w:right w:val="single" w:color="000000" w:sz="10" w:space="0"/>
            </w:tcBorders>
            <w:vAlign w:val="top"/>
          </w:tcPr>
          <w:p w14:paraId="039F81C0">
            <w:pPr>
              <w:rPr>
                <w:rFonts w:ascii="Arial"/>
                <w:sz w:val="21"/>
              </w:rPr>
            </w:pPr>
          </w:p>
        </w:tc>
        <w:tc>
          <w:tcPr>
            <w:tcW w:w="1568" w:type="dxa"/>
            <w:tcBorders>
              <w:left w:val="single" w:color="000000" w:sz="10" w:space="0"/>
            </w:tcBorders>
            <w:vAlign w:val="top"/>
          </w:tcPr>
          <w:p w14:paraId="6448AC63">
            <w:pPr>
              <w:pStyle w:val="6"/>
              <w:spacing w:before="36" w:line="222" w:lineRule="auto"/>
              <w:ind w:left="102" w:right="104" w:firstLine="2"/>
              <w:rPr>
                <w:sz w:val="22"/>
                <w:szCs w:val="22"/>
              </w:rPr>
            </w:pPr>
            <w:r>
              <w:rPr>
                <w:spacing w:val="3"/>
                <w:sz w:val="22"/>
                <w:szCs w:val="22"/>
              </w:rPr>
              <w:t>主要危险物质</w:t>
            </w:r>
            <w:r>
              <w:rPr>
                <w:spacing w:val="-2"/>
                <w:sz w:val="22"/>
                <w:szCs w:val="22"/>
              </w:rPr>
              <w:t>及分布</w:t>
            </w:r>
          </w:p>
        </w:tc>
        <w:tc>
          <w:tcPr>
            <w:tcW w:w="6535" w:type="dxa"/>
            <w:tcBorders>
              <w:right w:val="single" w:color="000000" w:sz="10" w:space="0"/>
            </w:tcBorders>
            <w:vAlign w:val="top"/>
          </w:tcPr>
          <w:p w14:paraId="7992C65E">
            <w:pPr>
              <w:pStyle w:val="6"/>
              <w:spacing w:before="36" w:line="222" w:lineRule="auto"/>
              <w:ind w:left="118" w:right="14" w:hanging="3"/>
              <w:rPr>
                <w:sz w:val="22"/>
                <w:szCs w:val="22"/>
              </w:rPr>
            </w:pPr>
            <w:r>
              <w:rPr>
                <w:spacing w:val="-7"/>
                <w:sz w:val="22"/>
                <w:szCs w:val="22"/>
              </w:rPr>
              <w:t>油品库：液压油、切削液、润滑油、柴油；危废贮存库：废液压</w:t>
            </w:r>
            <w:r>
              <w:rPr>
                <w:spacing w:val="-8"/>
                <w:sz w:val="22"/>
                <w:szCs w:val="22"/>
              </w:rPr>
              <w:t>油、</w:t>
            </w:r>
            <w:r>
              <w:rPr>
                <w:spacing w:val="-1"/>
                <w:sz w:val="22"/>
                <w:szCs w:val="22"/>
              </w:rPr>
              <w:t>空压机含油废液、铝灰渣（含氮化铝）等。</w:t>
            </w:r>
          </w:p>
        </w:tc>
        <w:tc>
          <w:tcPr>
            <w:tcW w:w="128" w:type="dxa"/>
            <w:tcBorders>
              <w:top w:val="nil"/>
              <w:left w:val="single" w:color="000000" w:sz="10" w:space="0"/>
              <w:bottom w:val="nil"/>
            </w:tcBorders>
            <w:vAlign w:val="top"/>
          </w:tcPr>
          <w:p w14:paraId="69232C9B">
            <w:pPr>
              <w:rPr>
                <w:rFonts w:ascii="Arial"/>
                <w:sz w:val="21"/>
              </w:rPr>
            </w:pPr>
          </w:p>
        </w:tc>
      </w:tr>
      <w:tr w14:paraId="1DBD1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11" w:type="dxa"/>
            <w:vMerge w:val="continue"/>
            <w:tcBorders>
              <w:top w:val="nil"/>
            </w:tcBorders>
            <w:vAlign w:val="top"/>
          </w:tcPr>
          <w:p w14:paraId="455B5AD4">
            <w:pPr>
              <w:rPr>
                <w:rFonts w:ascii="Arial"/>
                <w:sz w:val="21"/>
              </w:rPr>
            </w:pPr>
          </w:p>
        </w:tc>
        <w:tc>
          <w:tcPr>
            <w:tcW w:w="123" w:type="dxa"/>
            <w:tcBorders>
              <w:top w:val="nil"/>
              <w:right w:val="single" w:color="000000" w:sz="10" w:space="0"/>
            </w:tcBorders>
            <w:vAlign w:val="top"/>
          </w:tcPr>
          <w:p w14:paraId="2CC760C6">
            <w:pPr>
              <w:rPr>
                <w:rFonts w:ascii="Arial"/>
                <w:sz w:val="21"/>
              </w:rPr>
            </w:pPr>
          </w:p>
        </w:tc>
        <w:tc>
          <w:tcPr>
            <w:tcW w:w="1568" w:type="dxa"/>
            <w:tcBorders>
              <w:left w:val="single" w:color="000000" w:sz="10" w:space="0"/>
            </w:tcBorders>
            <w:vAlign w:val="top"/>
          </w:tcPr>
          <w:p w14:paraId="6150D9C4">
            <w:pPr>
              <w:pStyle w:val="6"/>
              <w:spacing w:before="35" w:line="227" w:lineRule="auto"/>
              <w:ind w:left="102" w:right="104"/>
              <w:rPr>
                <w:sz w:val="22"/>
                <w:szCs w:val="22"/>
              </w:rPr>
            </w:pPr>
            <w:r>
              <w:rPr>
                <w:spacing w:val="4"/>
                <w:sz w:val="22"/>
                <w:szCs w:val="22"/>
              </w:rPr>
              <w:t>环境影响途径</w:t>
            </w:r>
            <w:r>
              <w:rPr>
                <w:spacing w:val="-2"/>
                <w:sz w:val="22"/>
                <w:szCs w:val="22"/>
              </w:rPr>
              <w:t>及危害后果</w:t>
            </w:r>
          </w:p>
        </w:tc>
        <w:tc>
          <w:tcPr>
            <w:tcW w:w="6535" w:type="dxa"/>
            <w:tcBorders>
              <w:right w:val="single" w:color="000000" w:sz="10" w:space="0"/>
            </w:tcBorders>
            <w:vAlign w:val="top"/>
          </w:tcPr>
          <w:p w14:paraId="051812A5">
            <w:pPr>
              <w:pStyle w:val="6"/>
              <w:spacing w:before="37" w:line="220" w:lineRule="auto"/>
              <w:ind w:left="114"/>
              <w:rPr>
                <w:sz w:val="22"/>
                <w:szCs w:val="22"/>
              </w:rPr>
            </w:pPr>
            <w:r>
              <w:rPr>
                <w:spacing w:val="-1"/>
                <w:sz w:val="22"/>
                <w:szCs w:val="22"/>
              </w:rPr>
              <w:t>大气、地表水、土壤、地下水。</w:t>
            </w:r>
          </w:p>
          <w:p w14:paraId="5B5AB548">
            <w:pPr>
              <w:pStyle w:val="6"/>
              <w:spacing w:before="21" w:line="215" w:lineRule="auto"/>
              <w:ind w:left="113"/>
              <w:rPr>
                <w:rFonts w:ascii="Times New Roman" w:hAnsi="Times New Roman" w:eastAsia="Times New Roman" w:cs="Times New Roman"/>
                <w:sz w:val="22"/>
                <w:szCs w:val="22"/>
              </w:rPr>
            </w:pPr>
            <w:r>
              <w:rPr>
                <w:spacing w:val="3"/>
                <w:sz w:val="22"/>
                <w:szCs w:val="22"/>
              </w:rPr>
              <w:t>有机物（油类物质）泄漏引发火灾、氮化铝潮解产生氨气，伴生</w:t>
            </w:r>
            <w:r>
              <w:rPr>
                <w:rFonts w:ascii="Times New Roman" w:hAnsi="Times New Roman" w:eastAsia="Times New Roman" w:cs="Times New Roman"/>
                <w:spacing w:val="3"/>
                <w:sz w:val="22"/>
                <w:szCs w:val="22"/>
              </w:rPr>
              <w:t>/</w:t>
            </w:r>
          </w:p>
        </w:tc>
        <w:tc>
          <w:tcPr>
            <w:tcW w:w="128" w:type="dxa"/>
            <w:tcBorders>
              <w:top w:val="nil"/>
              <w:left w:val="single" w:color="000000" w:sz="10" w:space="0"/>
            </w:tcBorders>
            <w:vAlign w:val="top"/>
          </w:tcPr>
          <w:p w14:paraId="241A3765">
            <w:pPr>
              <w:rPr>
                <w:rFonts w:ascii="Arial"/>
                <w:sz w:val="21"/>
              </w:rPr>
            </w:pPr>
          </w:p>
        </w:tc>
      </w:tr>
    </w:tbl>
    <w:p w14:paraId="23A3CF13">
      <w:pPr>
        <w:pStyle w:val="2"/>
        <w:rPr>
          <w:sz w:val="21"/>
        </w:rPr>
      </w:pPr>
    </w:p>
    <w:p w14:paraId="684C6F42">
      <w:pPr>
        <w:rPr>
          <w:sz w:val="21"/>
          <w:szCs w:val="21"/>
        </w:rPr>
        <w:sectPr>
          <w:footerReference r:id="rId147" w:type="default"/>
          <w:pgSz w:w="11907" w:h="16840"/>
          <w:pgMar w:top="400" w:right="1418" w:bottom="1000" w:left="1418" w:header="0" w:footer="656" w:gutter="0"/>
          <w:cols w:space="720" w:num="1"/>
        </w:sectPr>
      </w:pPr>
    </w:p>
    <w:p w14:paraId="691AA4A4">
      <w:pPr>
        <w:spacing w:before="19"/>
      </w:pPr>
    </w:p>
    <w:p w14:paraId="6DC46EF4">
      <w:pPr>
        <w:spacing w:before="19"/>
      </w:pPr>
    </w:p>
    <w:p w14:paraId="47DB9C2F">
      <w:pPr>
        <w:spacing w:before="19"/>
      </w:pPr>
    </w:p>
    <w:p w14:paraId="24330F3E">
      <w:pPr>
        <w:spacing w:before="18"/>
      </w:pPr>
    </w:p>
    <w:p w14:paraId="46A75B2B">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123"/>
        <w:gridCol w:w="649"/>
        <w:gridCol w:w="920"/>
        <w:gridCol w:w="252"/>
        <w:gridCol w:w="974"/>
        <w:gridCol w:w="1038"/>
        <w:gridCol w:w="1092"/>
        <w:gridCol w:w="900"/>
        <w:gridCol w:w="1070"/>
        <w:gridCol w:w="1208"/>
        <w:gridCol w:w="128"/>
      </w:tblGrid>
      <w:tr w14:paraId="27690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711" w:type="dxa"/>
            <w:vMerge w:val="restart"/>
            <w:tcBorders>
              <w:bottom w:val="nil"/>
            </w:tcBorders>
            <w:vAlign w:val="top"/>
          </w:tcPr>
          <w:p w14:paraId="5EB7EE02">
            <w:pPr>
              <w:rPr>
                <w:rFonts w:ascii="Arial"/>
                <w:sz w:val="21"/>
              </w:rPr>
            </w:pPr>
          </w:p>
        </w:tc>
        <w:tc>
          <w:tcPr>
            <w:tcW w:w="123" w:type="dxa"/>
            <w:tcBorders>
              <w:bottom w:val="nil"/>
              <w:right w:val="single" w:color="000000" w:sz="10" w:space="0"/>
            </w:tcBorders>
            <w:vAlign w:val="top"/>
          </w:tcPr>
          <w:p w14:paraId="78DAC424">
            <w:pPr>
              <w:rPr>
                <w:rFonts w:ascii="Arial"/>
                <w:sz w:val="21"/>
              </w:rPr>
            </w:pPr>
          </w:p>
        </w:tc>
        <w:tc>
          <w:tcPr>
            <w:tcW w:w="1569" w:type="dxa"/>
            <w:gridSpan w:val="2"/>
            <w:tcBorders>
              <w:left w:val="single" w:color="000000" w:sz="10" w:space="0"/>
            </w:tcBorders>
            <w:vAlign w:val="top"/>
          </w:tcPr>
          <w:p w14:paraId="62EF5456">
            <w:pPr>
              <w:rPr>
                <w:rFonts w:ascii="Arial"/>
                <w:sz w:val="21"/>
              </w:rPr>
            </w:pPr>
          </w:p>
        </w:tc>
        <w:tc>
          <w:tcPr>
            <w:tcW w:w="6534" w:type="dxa"/>
            <w:gridSpan w:val="7"/>
            <w:tcBorders>
              <w:right w:val="single" w:color="000000" w:sz="10" w:space="0"/>
            </w:tcBorders>
            <w:vAlign w:val="top"/>
          </w:tcPr>
          <w:p w14:paraId="503086B5">
            <w:pPr>
              <w:pStyle w:val="6"/>
              <w:spacing w:before="46" w:line="220" w:lineRule="auto"/>
              <w:jc w:val="right"/>
              <w:rPr>
                <w:sz w:val="22"/>
                <w:szCs w:val="22"/>
              </w:rPr>
            </w:pPr>
            <w:r>
              <w:rPr>
                <w:spacing w:val="-7"/>
                <w:sz w:val="22"/>
                <w:szCs w:val="22"/>
              </w:rPr>
              <w:t>次生污染物对大气环境、地表水、地下水、土壤环境有一定</w:t>
            </w:r>
            <w:r>
              <w:rPr>
                <w:spacing w:val="-8"/>
                <w:sz w:val="22"/>
                <w:szCs w:val="22"/>
              </w:rPr>
              <w:t>的危害。</w:t>
            </w:r>
          </w:p>
        </w:tc>
        <w:tc>
          <w:tcPr>
            <w:tcW w:w="128" w:type="dxa"/>
            <w:vMerge w:val="restart"/>
            <w:tcBorders>
              <w:left w:val="single" w:color="000000" w:sz="10" w:space="0"/>
              <w:bottom w:val="nil"/>
            </w:tcBorders>
            <w:vAlign w:val="top"/>
          </w:tcPr>
          <w:p w14:paraId="7E17BBA2">
            <w:pPr>
              <w:rPr>
                <w:rFonts w:ascii="Arial"/>
                <w:sz w:val="21"/>
              </w:rPr>
            </w:pPr>
          </w:p>
        </w:tc>
      </w:tr>
      <w:tr w14:paraId="005FA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2" w:hRule="atLeast"/>
        </w:trPr>
        <w:tc>
          <w:tcPr>
            <w:tcW w:w="711" w:type="dxa"/>
            <w:vMerge w:val="continue"/>
            <w:tcBorders>
              <w:top w:val="nil"/>
              <w:bottom w:val="nil"/>
            </w:tcBorders>
            <w:vAlign w:val="top"/>
          </w:tcPr>
          <w:p w14:paraId="5E4DC041">
            <w:pPr>
              <w:rPr>
                <w:rFonts w:ascii="Arial"/>
                <w:sz w:val="21"/>
              </w:rPr>
            </w:pPr>
          </w:p>
        </w:tc>
        <w:tc>
          <w:tcPr>
            <w:tcW w:w="123" w:type="dxa"/>
            <w:tcBorders>
              <w:top w:val="nil"/>
              <w:bottom w:val="nil"/>
              <w:right w:val="single" w:color="000000" w:sz="10" w:space="0"/>
            </w:tcBorders>
            <w:vAlign w:val="top"/>
          </w:tcPr>
          <w:p w14:paraId="3258DAC9">
            <w:pPr>
              <w:rPr>
                <w:rFonts w:ascii="Arial"/>
                <w:sz w:val="21"/>
              </w:rPr>
            </w:pPr>
          </w:p>
        </w:tc>
        <w:tc>
          <w:tcPr>
            <w:tcW w:w="1569" w:type="dxa"/>
            <w:gridSpan w:val="2"/>
            <w:tcBorders>
              <w:left w:val="single" w:color="000000" w:sz="10" w:space="0"/>
            </w:tcBorders>
            <w:vAlign w:val="top"/>
          </w:tcPr>
          <w:p w14:paraId="5BBAB66D">
            <w:pPr>
              <w:spacing w:line="253" w:lineRule="auto"/>
              <w:rPr>
                <w:rFonts w:ascii="Arial"/>
                <w:sz w:val="21"/>
              </w:rPr>
            </w:pPr>
          </w:p>
          <w:p w14:paraId="28F198F0">
            <w:pPr>
              <w:spacing w:line="253" w:lineRule="auto"/>
              <w:rPr>
                <w:rFonts w:ascii="Arial"/>
                <w:sz w:val="21"/>
              </w:rPr>
            </w:pPr>
          </w:p>
          <w:p w14:paraId="2FA91947">
            <w:pPr>
              <w:spacing w:line="253" w:lineRule="auto"/>
              <w:rPr>
                <w:rFonts w:ascii="Arial"/>
                <w:sz w:val="21"/>
              </w:rPr>
            </w:pPr>
          </w:p>
          <w:p w14:paraId="73E86828">
            <w:pPr>
              <w:spacing w:line="253" w:lineRule="auto"/>
              <w:rPr>
                <w:rFonts w:ascii="Arial"/>
                <w:sz w:val="21"/>
              </w:rPr>
            </w:pPr>
          </w:p>
          <w:p w14:paraId="3F8139F9">
            <w:pPr>
              <w:spacing w:line="254" w:lineRule="auto"/>
              <w:rPr>
                <w:rFonts w:ascii="Arial"/>
                <w:sz w:val="21"/>
              </w:rPr>
            </w:pPr>
          </w:p>
          <w:p w14:paraId="48F61AC4">
            <w:pPr>
              <w:spacing w:line="254" w:lineRule="auto"/>
              <w:rPr>
                <w:rFonts w:ascii="Arial"/>
                <w:sz w:val="21"/>
              </w:rPr>
            </w:pPr>
          </w:p>
          <w:p w14:paraId="02D80B61">
            <w:pPr>
              <w:pStyle w:val="6"/>
              <w:spacing w:before="72" w:line="242" w:lineRule="auto"/>
              <w:ind w:left="103" w:right="105"/>
              <w:rPr>
                <w:sz w:val="22"/>
                <w:szCs w:val="22"/>
              </w:rPr>
            </w:pPr>
            <w:r>
              <w:rPr>
                <w:spacing w:val="4"/>
                <w:sz w:val="22"/>
                <w:szCs w:val="22"/>
              </w:rPr>
              <w:t>风险防范措施</w:t>
            </w:r>
            <w:r>
              <w:rPr>
                <w:spacing w:val="-4"/>
                <w:sz w:val="22"/>
                <w:szCs w:val="22"/>
              </w:rPr>
              <w:t>要求</w:t>
            </w:r>
          </w:p>
        </w:tc>
        <w:tc>
          <w:tcPr>
            <w:tcW w:w="6534" w:type="dxa"/>
            <w:gridSpan w:val="7"/>
            <w:tcBorders>
              <w:right w:val="single" w:color="000000" w:sz="10" w:space="0"/>
            </w:tcBorders>
            <w:vAlign w:val="top"/>
          </w:tcPr>
          <w:p w14:paraId="25D6463F">
            <w:pPr>
              <w:pStyle w:val="6"/>
              <w:spacing w:before="29"/>
              <w:ind w:left="111" w:right="14" w:firstLine="2"/>
              <w:jc w:val="both"/>
              <w:rPr>
                <w:sz w:val="22"/>
                <w:szCs w:val="22"/>
              </w:rPr>
            </w:pPr>
            <w:r>
              <w:rPr>
                <w:sz w:val="22"/>
                <w:szCs w:val="22"/>
              </w:rPr>
              <w:t>危废贮存库按《危险废物贮存污染控制标准》（</w:t>
            </w:r>
            <w:r>
              <w:rPr>
                <w:rFonts w:ascii="Times New Roman" w:hAnsi="Times New Roman" w:eastAsia="Times New Roman" w:cs="Times New Roman"/>
                <w:sz w:val="22"/>
                <w:szCs w:val="22"/>
              </w:rPr>
              <w:t>GB</w:t>
            </w:r>
            <w:r>
              <w:rPr>
                <w:rFonts w:ascii="Times New Roman" w:hAnsi="Times New Roman" w:eastAsia="Times New Roman" w:cs="Times New Roman"/>
                <w:spacing w:val="44"/>
                <w:w w:val="101"/>
                <w:sz w:val="22"/>
                <w:szCs w:val="22"/>
              </w:rPr>
              <w:t xml:space="preserve"> </w:t>
            </w:r>
            <w:r>
              <w:rPr>
                <w:rFonts w:ascii="Times New Roman" w:hAnsi="Times New Roman" w:eastAsia="Times New Roman" w:cs="Times New Roman"/>
                <w:sz w:val="22"/>
                <w:szCs w:val="22"/>
              </w:rPr>
              <w:t>18597-2023</w:t>
            </w:r>
            <w:r>
              <w:rPr>
                <w:sz w:val="22"/>
                <w:szCs w:val="22"/>
              </w:rPr>
              <w:t>）</w:t>
            </w:r>
            <w:r>
              <w:rPr>
                <w:spacing w:val="-7"/>
                <w:sz w:val="22"/>
                <w:szCs w:val="22"/>
              </w:rPr>
              <w:t>相关要求设置，采取必要的防风、防晒、防雨、防漏、防渗、防腐、</w:t>
            </w:r>
            <w:r>
              <w:rPr>
                <w:spacing w:val="-1"/>
                <w:sz w:val="22"/>
                <w:szCs w:val="22"/>
              </w:rPr>
              <w:t>防潮以及其他环境污染防治措施。</w:t>
            </w:r>
          </w:p>
          <w:p w14:paraId="07B7B3D5">
            <w:pPr>
              <w:pStyle w:val="6"/>
              <w:spacing w:line="239" w:lineRule="auto"/>
              <w:ind w:left="111" w:right="92"/>
              <w:jc w:val="both"/>
              <w:rPr>
                <w:sz w:val="22"/>
                <w:szCs w:val="22"/>
              </w:rPr>
            </w:pPr>
            <w:r>
              <w:rPr>
                <w:color w:val="0000FF"/>
                <w:spacing w:val="-2"/>
                <w:sz w:val="22"/>
                <w:szCs w:val="22"/>
              </w:rPr>
              <w:t>每个月需转移一次铝灰渣，防止铝灰渣大量的堆</w:t>
            </w:r>
            <w:r>
              <w:rPr>
                <w:color w:val="0000FF"/>
                <w:spacing w:val="-3"/>
                <w:sz w:val="22"/>
                <w:szCs w:val="22"/>
              </w:rPr>
              <w:t>积，减少环境风险</w:t>
            </w:r>
            <w:r>
              <w:rPr>
                <w:color w:val="0000FF"/>
                <w:spacing w:val="-2"/>
                <w:sz w:val="22"/>
                <w:szCs w:val="22"/>
              </w:rPr>
              <w:t>事故的发生。同时铝灰暂存区和铝回收装置区应</w:t>
            </w:r>
            <w:r>
              <w:rPr>
                <w:color w:val="0000FF"/>
                <w:spacing w:val="-3"/>
                <w:sz w:val="22"/>
                <w:szCs w:val="22"/>
              </w:rPr>
              <w:t>位于室内，设置有</w:t>
            </w:r>
            <w:r>
              <w:rPr>
                <w:color w:val="0000FF"/>
                <w:spacing w:val="-2"/>
                <w:sz w:val="22"/>
                <w:szCs w:val="22"/>
              </w:rPr>
              <w:t>毒气体（氨）报警装置和除湿机，保证周边环境</w:t>
            </w:r>
            <w:r>
              <w:rPr>
                <w:color w:val="0000FF"/>
                <w:spacing w:val="-3"/>
                <w:sz w:val="22"/>
                <w:szCs w:val="22"/>
              </w:rPr>
              <w:t>地面干燥、周围无</w:t>
            </w:r>
            <w:r>
              <w:rPr>
                <w:color w:val="0000FF"/>
                <w:spacing w:val="-2"/>
                <w:sz w:val="22"/>
                <w:szCs w:val="22"/>
              </w:rPr>
              <w:t>渗漏雨水点。</w:t>
            </w:r>
          </w:p>
          <w:p w14:paraId="5D1A9D51">
            <w:pPr>
              <w:pStyle w:val="6"/>
              <w:spacing w:before="1" w:line="239" w:lineRule="auto"/>
              <w:ind w:left="111" w:right="84" w:firstLine="1"/>
              <w:rPr>
                <w:sz w:val="22"/>
                <w:szCs w:val="22"/>
              </w:rPr>
            </w:pPr>
            <w:r>
              <w:rPr>
                <w:spacing w:val="-2"/>
                <w:sz w:val="22"/>
                <w:szCs w:val="22"/>
              </w:rPr>
              <w:t>车间配备干粉灭火器、消防砂、灭火毯等消防和应急设施与物</w:t>
            </w:r>
            <w:r>
              <w:rPr>
                <w:spacing w:val="-3"/>
                <w:sz w:val="22"/>
                <w:szCs w:val="22"/>
              </w:rPr>
              <w:t>资，</w:t>
            </w:r>
            <w:r>
              <w:rPr>
                <w:spacing w:val="-1"/>
                <w:sz w:val="22"/>
                <w:szCs w:val="22"/>
              </w:rPr>
              <w:t>禁止采用消防水进行灭火；</w:t>
            </w:r>
          </w:p>
          <w:p w14:paraId="12C78D2D">
            <w:pPr>
              <w:pStyle w:val="6"/>
              <w:spacing w:line="220" w:lineRule="auto"/>
              <w:ind w:left="110"/>
              <w:rPr>
                <w:sz w:val="22"/>
                <w:szCs w:val="22"/>
              </w:rPr>
            </w:pPr>
            <w:r>
              <w:rPr>
                <w:spacing w:val="-1"/>
                <w:sz w:val="22"/>
                <w:szCs w:val="22"/>
              </w:rPr>
              <w:t>及时清运铝灰渣等危险废物；</w:t>
            </w:r>
          </w:p>
          <w:p w14:paraId="1D59520F">
            <w:pPr>
              <w:pStyle w:val="6"/>
              <w:spacing w:before="22" w:line="229" w:lineRule="auto"/>
              <w:ind w:left="112" w:right="89"/>
              <w:rPr>
                <w:sz w:val="22"/>
                <w:szCs w:val="22"/>
              </w:rPr>
            </w:pPr>
            <w:r>
              <w:rPr>
                <w:spacing w:val="-2"/>
                <w:sz w:val="22"/>
                <w:szCs w:val="22"/>
              </w:rPr>
              <w:t>按要求编制突发环境事件风险评估和应急预案，并</w:t>
            </w:r>
            <w:r>
              <w:rPr>
                <w:spacing w:val="-3"/>
                <w:sz w:val="22"/>
                <w:szCs w:val="22"/>
              </w:rPr>
              <w:t>报区生态环境局</w:t>
            </w:r>
            <w:r>
              <w:rPr>
                <w:spacing w:val="-2"/>
                <w:sz w:val="22"/>
                <w:szCs w:val="22"/>
              </w:rPr>
              <w:t>备案。定期开展演练，当发生风险事故时立即启动</w:t>
            </w:r>
            <w:r>
              <w:rPr>
                <w:spacing w:val="-3"/>
                <w:sz w:val="22"/>
                <w:szCs w:val="22"/>
              </w:rPr>
              <w:t>风险事故应急预</w:t>
            </w:r>
            <w:r>
              <w:rPr>
                <w:spacing w:val="-5"/>
                <w:sz w:val="22"/>
                <w:szCs w:val="22"/>
              </w:rPr>
              <w:t>案。</w:t>
            </w:r>
          </w:p>
        </w:tc>
        <w:tc>
          <w:tcPr>
            <w:tcW w:w="128" w:type="dxa"/>
            <w:vMerge w:val="continue"/>
            <w:tcBorders>
              <w:top w:val="nil"/>
              <w:left w:val="single" w:color="000000" w:sz="10" w:space="0"/>
              <w:bottom w:val="nil"/>
            </w:tcBorders>
            <w:vAlign w:val="top"/>
          </w:tcPr>
          <w:p w14:paraId="4EB50A6E">
            <w:pPr>
              <w:rPr>
                <w:rFonts w:ascii="Arial"/>
                <w:sz w:val="21"/>
              </w:rPr>
            </w:pPr>
          </w:p>
        </w:tc>
      </w:tr>
      <w:tr w14:paraId="31E67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711" w:type="dxa"/>
            <w:vMerge w:val="continue"/>
            <w:tcBorders>
              <w:top w:val="nil"/>
              <w:bottom w:val="nil"/>
            </w:tcBorders>
            <w:vAlign w:val="top"/>
          </w:tcPr>
          <w:p w14:paraId="57F3F761">
            <w:pPr>
              <w:rPr>
                <w:rFonts w:ascii="Arial"/>
                <w:sz w:val="21"/>
              </w:rPr>
            </w:pPr>
          </w:p>
        </w:tc>
        <w:tc>
          <w:tcPr>
            <w:tcW w:w="123" w:type="dxa"/>
            <w:tcBorders>
              <w:top w:val="nil"/>
              <w:bottom w:val="nil"/>
              <w:right w:val="single" w:color="000000" w:sz="10" w:space="0"/>
            </w:tcBorders>
            <w:vAlign w:val="top"/>
          </w:tcPr>
          <w:p w14:paraId="36A39354">
            <w:pPr>
              <w:rPr>
                <w:rFonts w:ascii="Arial"/>
                <w:sz w:val="21"/>
              </w:rPr>
            </w:pPr>
          </w:p>
        </w:tc>
        <w:tc>
          <w:tcPr>
            <w:tcW w:w="1569" w:type="dxa"/>
            <w:gridSpan w:val="2"/>
            <w:tcBorders>
              <w:left w:val="single" w:color="000000" w:sz="10" w:space="0"/>
              <w:bottom w:val="single" w:color="000000" w:sz="10" w:space="0"/>
            </w:tcBorders>
            <w:vAlign w:val="top"/>
          </w:tcPr>
          <w:p w14:paraId="254BDBB4">
            <w:pPr>
              <w:pStyle w:val="6"/>
              <w:spacing w:before="75" w:line="220" w:lineRule="auto"/>
              <w:ind w:left="104"/>
              <w:rPr>
                <w:sz w:val="22"/>
                <w:szCs w:val="22"/>
              </w:rPr>
            </w:pPr>
            <w:r>
              <w:rPr>
                <w:spacing w:val="-3"/>
                <w:sz w:val="22"/>
                <w:szCs w:val="22"/>
              </w:rPr>
              <w:t>填表说明</w:t>
            </w:r>
          </w:p>
        </w:tc>
        <w:tc>
          <w:tcPr>
            <w:tcW w:w="6534" w:type="dxa"/>
            <w:gridSpan w:val="7"/>
            <w:tcBorders>
              <w:bottom w:val="single" w:color="000000" w:sz="10" w:space="0"/>
              <w:right w:val="single" w:color="000000" w:sz="10" w:space="0"/>
            </w:tcBorders>
            <w:vAlign w:val="top"/>
          </w:tcPr>
          <w:p w14:paraId="47B91E06">
            <w:pPr>
              <w:pStyle w:val="6"/>
              <w:spacing w:before="74" w:line="213" w:lineRule="auto"/>
              <w:ind w:left="11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Q</w:t>
            </w:r>
            <w:r>
              <w:rPr>
                <w:spacing w:val="-3"/>
                <w:sz w:val="22"/>
                <w:szCs w:val="22"/>
              </w:rPr>
              <w:t>＜</w:t>
            </w:r>
            <w:r>
              <w:rPr>
                <w:rFonts w:ascii="Times New Roman" w:hAnsi="Times New Roman" w:eastAsia="Times New Roman" w:cs="Times New Roman"/>
                <w:spacing w:val="-3"/>
                <w:sz w:val="22"/>
                <w:szCs w:val="22"/>
              </w:rPr>
              <w:t>1</w:t>
            </w:r>
            <w:r>
              <w:rPr>
                <w:rFonts w:ascii="Times New Roman" w:hAnsi="Times New Roman" w:eastAsia="Times New Roman" w:cs="Times New Roman"/>
                <w:spacing w:val="-21"/>
                <w:sz w:val="22"/>
                <w:szCs w:val="22"/>
              </w:rPr>
              <w:t xml:space="preserve"> </w:t>
            </w:r>
            <w:r>
              <w:rPr>
                <w:spacing w:val="-3"/>
                <w:sz w:val="22"/>
                <w:szCs w:val="22"/>
              </w:rPr>
              <w:t>，项目环境风险潜势为</w:t>
            </w:r>
            <w:r>
              <w:rPr>
                <w:spacing w:val="-51"/>
                <w:sz w:val="22"/>
                <w:szCs w:val="22"/>
              </w:rPr>
              <w:t xml:space="preserve"> </w:t>
            </w:r>
            <w:r>
              <w:rPr>
                <w:rFonts w:ascii="Times New Roman" w:hAnsi="Times New Roman" w:eastAsia="Times New Roman" w:cs="Times New Roman"/>
                <w:spacing w:val="-3"/>
                <w:sz w:val="22"/>
                <w:szCs w:val="22"/>
              </w:rPr>
              <w:t>I</w:t>
            </w:r>
          </w:p>
        </w:tc>
        <w:tc>
          <w:tcPr>
            <w:tcW w:w="128" w:type="dxa"/>
            <w:vMerge w:val="continue"/>
            <w:tcBorders>
              <w:top w:val="nil"/>
              <w:left w:val="single" w:color="000000" w:sz="10" w:space="0"/>
              <w:bottom w:val="nil"/>
            </w:tcBorders>
            <w:vAlign w:val="top"/>
          </w:tcPr>
          <w:p w14:paraId="5E5F1246">
            <w:pPr>
              <w:rPr>
                <w:rFonts w:ascii="Arial"/>
                <w:sz w:val="21"/>
              </w:rPr>
            </w:pPr>
          </w:p>
        </w:tc>
      </w:tr>
      <w:tr w14:paraId="7EE7D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4" w:hRule="atLeast"/>
        </w:trPr>
        <w:tc>
          <w:tcPr>
            <w:tcW w:w="711" w:type="dxa"/>
            <w:vMerge w:val="continue"/>
            <w:tcBorders>
              <w:top w:val="nil"/>
              <w:bottom w:val="nil"/>
            </w:tcBorders>
            <w:vAlign w:val="top"/>
          </w:tcPr>
          <w:p w14:paraId="2B2252A6">
            <w:pPr>
              <w:rPr>
                <w:rFonts w:ascii="Arial"/>
                <w:sz w:val="21"/>
              </w:rPr>
            </w:pPr>
          </w:p>
        </w:tc>
        <w:tc>
          <w:tcPr>
            <w:tcW w:w="8226" w:type="dxa"/>
            <w:gridSpan w:val="10"/>
            <w:tcBorders>
              <w:top w:val="single" w:color="000000" w:sz="10" w:space="0"/>
              <w:bottom w:val="single" w:color="000000" w:sz="10" w:space="0"/>
              <w:right w:val="nil"/>
            </w:tcBorders>
            <w:vAlign w:val="top"/>
          </w:tcPr>
          <w:p w14:paraId="1BF08FB5">
            <w:pPr>
              <w:spacing w:line="306" w:lineRule="auto"/>
              <w:rPr>
                <w:rFonts w:ascii="Arial"/>
                <w:sz w:val="21"/>
              </w:rPr>
            </w:pPr>
          </w:p>
          <w:p w14:paraId="4C8CECE9">
            <w:pPr>
              <w:spacing w:line="306" w:lineRule="auto"/>
              <w:rPr>
                <w:rFonts w:ascii="Arial"/>
                <w:sz w:val="21"/>
              </w:rPr>
            </w:pPr>
          </w:p>
          <w:p w14:paraId="004E70B6">
            <w:pPr>
              <w:pStyle w:val="6"/>
              <w:spacing w:before="82" w:line="225" w:lineRule="auto"/>
              <w:ind w:left="109"/>
            </w:pPr>
            <w:r>
              <w:rPr>
                <w:rFonts w:ascii="Times New Roman" w:hAnsi="Times New Roman" w:eastAsia="Times New Roman" w:cs="Times New Roman"/>
                <w:b/>
                <w:bCs/>
                <w:spacing w:val="1"/>
              </w:rPr>
              <w:t>4.3</w:t>
            </w:r>
            <w:r>
              <w:rPr>
                <w:b/>
                <w:bCs/>
                <w:spacing w:val="1"/>
              </w:rPr>
              <w:t>“</w:t>
            </w:r>
            <w:r>
              <w:rPr>
                <w:spacing w:val="-73"/>
              </w:rPr>
              <w:t xml:space="preserve"> </w:t>
            </w:r>
            <w:r>
              <w:rPr>
                <w:b/>
                <w:bCs/>
                <w:spacing w:val="1"/>
              </w:rPr>
              <w:t>以新带老</w:t>
            </w:r>
            <w:r>
              <w:rPr>
                <w:spacing w:val="-88"/>
              </w:rPr>
              <w:t xml:space="preserve"> </w:t>
            </w:r>
            <w:r>
              <w:rPr>
                <w:b/>
                <w:bCs/>
                <w:spacing w:val="1"/>
              </w:rPr>
              <w:t>”措施及三本账</w:t>
            </w:r>
          </w:p>
          <w:p w14:paraId="19731737">
            <w:pPr>
              <w:pStyle w:val="6"/>
              <w:spacing w:before="156" w:line="225" w:lineRule="auto"/>
              <w:ind w:left="634"/>
            </w:pPr>
            <w:r>
              <w:rPr>
                <w:spacing w:val="6"/>
              </w:rPr>
              <w:t>本项目三本账核算详见表</w:t>
            </w:r>
            <w:r>
              <w:rPr>
                <w:spacing w:val="-42"/>
              </w:rPr>
              <w:t xml:space="preserve"> </w:t>
            </w:r>
            <w:r>
              <w:rPr>
                <w:rFonts w:ascii="Times New Roman" w:hAnsi="Times New Roman" w:eastAsia="Times New Roman" w:cs="Times New Roman"/>
                <w:spacing w:val="6"/>
              </w:rPr>
              <w:t xml:space="preserve">4.3-1 </w:t>
            </w:r>
            <w:r>
              <w:rPr>
                <w:spacing w:val="6"/>
              </w:rPr>
              <w:t>所示。</w:t>
            </w:r>
          </w:p>
          <w:p w14:paraId="69DE575B">
            <w:pPr>
              <w:pStyle w:val="6"/>
              <w:spacing w:before="156" w:line="225" w:lineRule="auto"/>
              <w:ind w:left="1530"/>
              <w:rPr>
                <w:rFonts w:ascii="Times New Roman" w:hAnsi="Times New Roman" w:eastAsia="Times New Roman" w:cs="Times New Roman"/>
              </w:rPr>
            </w:pPr>
            <w:r>
              <w:rPr>
                <w:b/>
                <w:bCs/>
                <w:spacing w:val="8"/>
              </w:rPr>
              <w:t>表</w:t>
            </w:r>
            <w:r>
              <w:rPr>
                <w:spacing w:val="-50"/>
              </w:rPr>
              <w:t xml:space="preserve"> </w:t>
            </w:r>
            <w:r>
              <w:rPr>
                <w:rFonts w:ascii="Times New Roman" w:hAnsi="Times New Roman" w:eastAsia="Times New Roman" w:cs="Times New Roman"/>
                <w:b/>
                <w:bCs/>
                <w:spacing w:val="8"/>
              </w:rPr>
              <w:t xml:space="preserve">4.3-1    </w:t>
            </w:r>
            <w:r>
              <w:rPr>
                <w:b/>
                <w:bCs/>
                <w:spacing w:val="8"/>
              </w:rPr>
              <w:t>本项目建设前后污染物排放</w:t>
            </w:r>
            <w:r>
              <w:rPr>
                <w:rFonts w:ascii="Times New Roman" w:hAnsi="Times New Roman" w:eastAsia="Times New Roman" w:cs="Times New Roman"/>
                <w:b/>
                <w:bCs/>
                <w:spacing w:val="8"/>
              </w:rPr>
              <w:t>“</w:t>
            </w:r>
            <w:r>
              <w:rPr>
                <w:b/>
                <w:bCs/>
                <w:spacing w:val="8"/>
              </w:rPr>
              <w:t>三本账</w:t>
            </w:r>
            <w:r>
              <w:rPr>
                <w:rFonts w:ascii="Times New Roman" w:hAnsi="Times New Roman" w:eastAsia="Times New Roman" w:cs="Times New Roman"/>
                <w:b/>
                <w:bCs/>
                <w:spacing w:val="8"/>
              </w:rPr>
              <w:t>”</w:t>
            </w:r>
          </w:p>
        </w:tc>
        <w:tc>
          <w:tcPr>
            <w:tcW w:w="128" w:type="dxa"/>
            <w:vMerge w:val="restart"/>
            <w:tcBorders>
              <w:top w:val="nil"/>
              <w:left w:val="single" w:color="000000" w:sz="10" w:space="0"/>
              <w:bottom w:val="nil"/>
            </w:tcBorders>
            <w:vAlign w:val="top"/>
          </w:tcPr>
          <w:p w14:paraId="4B27F430">
            <w:pPr>
              <w:rPr>
                <w:rFonts w:ascii="Arial"/>
                <w:sz w:val="21"/>
              </w:rPr>
            </w:pPr>
          </w:p>
        </w:tc>
      </w:tr>
      <w:tr w14:paraId="72ACC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711" w:type="dxa"/>
            <w:vMerge w:val="continue"/>
            <w:tcBorders>
              <w:top w:val="nil"/>
              <w:bottom w:val="nil"/>
            </w:tcBorders>
            <w:vAlign w:val="top"/>
          </w:tcPr>
          <w:p w14:paraId="6566EE46">
            <w:pPr>
              <w:rPr>
                <w:rFonts w:ascii="Arial"/>
                <w:sz w:val="21"/>
              </w:rPr>
            </w:pPr>
          </w:p>
        </w:tc>
        <w:tc>
          <w:tcPr>
            <w:tcW w:w="123" w:type="dxa"/>
            <w:tcBorders>
              <w:top w:val="nil"/>
              <w:bottom w:val="nil"/>
              <w:right w:val="single" w:color="000000" w:sz="10" w:space="0"/>
            </w:tcBorders>
            <w:vAlign w:val="top"/>
          </w:tcPr>
          <w:p w14:paraId="0F359AB2">
            <w:pPr>
              <w:rPr>
                <w:rFonts w:ascii="Arial"/>
                <w:sz w:val="21"/>
              </w:rPr>
            </w:pPr>
          </w:p>
        </w:tc>
        <w:tc>
          <w:tcPr>
            <w:tcW w:w="649" w:type="dxa"/>
            <w:tcBorders>
              <w:top w:val="single" w:color="000000" w:sz="10" w:space="0"/>
              <w:left w:val="single" w:color="000000" w:sz="10" w:space="0"/>
            </w:tcBorders>
            <w:vAlign w:val="top"/>
          </w:tcPr>
          <w:p w14:paraId="795FEEC3">
            <w:pPr>
              <w:spacing w:line="344" w:lineRule="auto"/>
              <w:rPr>
                <w:rFonts w:ascii="Arial"/>
                <w:sz w:val="21"/>
              </w:rPr>
            </w:pPr>
          </w:p>
          <w:p w14:paraId="07543A13">
            <w:pPr>
              <w:pStyle w:val="6"/>
              <w:spacing w:before="72" w:line="289" w:lineRule="auto"/>
              <w:ind w:left="102" w:right="93" w:firstLine="2"/>
              <w:rPr>
                <w:sz w:val="22"/>
                <w:szCs w:val="22"/>
              </w:rPr>
            </w:pPr>
            <w:r>
              <w:rPr>
                <w:spacing w:val="-2"/>
                <w:sz w:val="22"/>
                <w:szCs w:val="22"/>
              </w:rPr>
              <w:t>污染</w:t>
            </w:r>
            <w:r>
              <w:rPr>
                <w:sz w:val="22"/>
                <w:szCs w:val="22"/>
              </w:rPr>
              <w:t>源</w:t>
            </w:r>
          </w:p>
        </w:tc>
        <w:tc>
          <w:tcPr>
            <w:tcW w:w="1172" w:type="dxa"/>
            <w:gridSpan w:val="2"/>
            <w:tcBorders>
              <w:top w:val="single" w:color="000000" w:sz="10" w:space="0"/>
            </w:tcBorders>
            <w:vAlign w:val="top"/>
          </w:tcPr>
          <w:p w14:paraId="361CDA68">
            <w:pPr>
              <w:spacing w:line="256" w:lineRule="auto"/>
              <w:rPr>
                <w:rFonts w:ascii="Arial"/>
                <w:sz w:val="21"/>
              </w:rPr>
            </w:pPr>
          </w:p>
          <w:p w14:paraId="7A732E69">
            <w:pPr>
              <w:spacing w:line="256" w:lineRule="auto"/>
              <w:rPr>
                <w:rFonts w:ascii="Arial"/>
                <w:sz w:val="21"/>
              </w:rPr>
            </w:pPr>
          </w:p>
          <w:p w14:paraId="7F48655C">
            <w:pPr>
              <w:pStyle w:val="6"/>
              <w:spacing w:before="72" w:line="221" w:lineRule="auto"/>
              <w:ind w:left="113"/>
              <w:rPr>
                <w:sz w:val="22"/>
                <w:szCs w:val="22"/>
              </w:rPr>
            </w:pPr>
            <w:r>
              <w:rPr>
                <w:spacing w:val="-7"/>
                <w:sz w:val="22"/>
                <w:szCs w:val="22"/>
              </w:rPr>
              <w:t>污染物</w:t>
            </w:r>
          </w:p>
        </w:tc>
        <w:tc>
          <w:tcPr>
            <w:tcW w:w="974" w:type="dxa"/>
            <w:tcBorders>
              <w:top w:val="single" w:color="000000" w:sz="10" w:space="0"/>
            </w:tcBorders>
            <w:vAlign w:val="top"/>
          </w:tcPr>
          <w:p w14:paraId="6A580E95">
            <w:pPr>
              <w:pStyle w:val="6"/>
              <w:spacing w:before="76" w:line="221" w:lineRule="auto"/>
              <w:ind w:left="135"/>
              <w:rPr>
                <w:sz w:val="22"/>
                <w:szCs w:val="22"/>
              </w:rPr>
            </w:pPr>
            <w:r>
              <w:rPr>
                <w:spacing w:val="30"/>
                <w:sz w:val="22"/>
                <w:szCs w:val="22"/>
              </w:rPr>
              <w:t>已建项</w:t>
            </w:r>
          </w:p>
          <w:p w14:paraId="6B6830CD">
            <w:pPr>
              <w:pStyle w:val="6"/>
              <w:spacing w:before="77" w:line="221" w:lineRule="auto"/>
              <w:ind w:left="153"/>
              <w:rPr>
                <w:sz w:val="22"/>
                <w:szCs w:val="22"/>
              </w:rPr>
            </w:pPr>
            <w:r>
              <w:rPr>
                <w:spacing w:val="24"/>
                <w:sz w:val="22"/>
                <w:szCs w:val="22"/>
              </w:rPr>
              <w:t>目污染</w:t>
            </w:r>
          </w:p>
          <w:p w14:paraId="19EE6ACA">
            <w:pPr>
              <w:pStyle w:val="6"/>
              <w:spacing w:before="78" w:line="246" w:lineRule="auto"/>
              <w:ind w:left="111" w:right="41"/>
              <w:rPr>
                <w:sz w:val="22"/>
                <w:szCs w:val="22"/>
              </w:rPr>
            </w:pPr>
            <w:r>
              <w:rPr>
                <w:spacing w:val="34"/>
                <w:sz w:val="22"/>
                <w:szCs w:val="22"/>
              </w:rPr>
              <w:t>物排放</w:t>
            </w:r>
            <w:r>
              <w:rPr>
                <w:spacing w:val="-11"/>
                <w:sz w:val="22"/>
                <w:szCs w:val="22"/>
              </w:rPr>
              <w:t>量（</w:t>
            </w:r>
            <w:r>
              <w:rPr>
                <w:rFonts w:ascii="Times New Roman" w:hAnsi="Times New Roman" w:eastAsia="Times New Roman" w:cs="Times New Roman"/>
                <w:spacing w:val="-11"/>
                <w:sz w:val="22"/>
                <w:szCs w:val="22"/>
              </w:rPr>
              <w:t>t/a</w:t>
            </w:r>
            <w:r>
              <w:rPr>
                <w:spacing w:val="-11"/>
                <w:sz w:val="22"/>
                <w:szCs w:val="22"/>
              </w:rPr>
              <w:t>）</w:t>
            </w:r>
          </w:p>
        </w:tc>
        <w:tc>
          <w:tcPr>
            <w:tcW w:w="1038" w:type="dxa"/>
            <w:tcBorders>
              <w:top w:val="single" w:color="000000" w:sz="10" w:space="0"/>
            </w:tcBorders>
            <w:vAlign w:val="top"/>
          </w:tcPr>
          <w:p w14:paraId="4E7CA587">
            <w:pPr>
              <w:pStyle w:val="6"/>
              <w:spacing w:before="76" w:line="221" w:lineRule="auto"/>
              <w:ind w:left="113"/>
              <w:rPr>
                <w:sz w:val="22"/>
                <w:szCs w:val="22"/>
              </w:rPr>
            </w:pPr>
            <w:r>
              <w:rPr>
                <w:spacing w:val="-6"/>
                <w:sz w:val="22"/>
                <w:szCs w:val="22"/>
              </w:rPr>
              <w:t>在</w:t>
            </w:r>
            <w:r>
              <w:rPr>
                <w:spacing w:val="-13"/>
                <w:sz w:val="22"/>
                <w:szCs w:val="22"/>
              </w:rPr>
              <w:t xml:space="preserve"> </w:t>
            </w:r>
            <w:r>
              <w:rPr>
                <w:spacing w:val="-6"/>
                <w:sz w:val="22"/>
                <w:szCs w:val="22"/>
              </w:rPr>
              <w:t>建</w:t>
            </w:r>
            <w:r>
              <w:rPr>
                <w:spacing w:val="-12"/>
                <w:sz w:val="22"/>
                <w:szCs w:val="22"/>
              </w:rPr>
              <w:t xml:space="preserve"> </w:t>
            </w:r>
            <w:r>
              <w:rPr>
                <w:spacing w:val="-6"/>
                <w:sz w:val="22"/>
                <w:szCs w:val="22"/>
              </w:rPr>
              <w:t>项</w:t>
            </w:r>
          </w:p>
          <w:p w14:paraId="4705E67E">
            <w:pPr>
              <w:pStyle w:val="6"/>
              <w:spacing w:before="77" w:line="221" w:lineRule="auto"/>
              <w:ind w:left="156"/>
              <w:rPr>
                <w:sz w:val="22"/>
                <w:szCs w:val="22"/>
              </w:rPr>
            </w:pPr>
            <w:r>
              <w:rPr>
                <w:spacing w:val="-18"/>
                <w:sz w:val="22"/>
                <w:szCs w:val="22"/>
              </w:rPr>
              <w:t>目</w:t>
            </w:r>
            <w:r>
              <w:rPr>
                <w:spacing w:val="-14"/>
                <w:sz w:val="22"/>
                <w:szCs w:val="22"/>
              </w:rPr>
              <w:t xml:space="preserve"> </w:t>
            </w:r>
            <w:r>
              <w:rPr>
                <w:spacing w:val="-18"/>
                <w:sz w:val="22"/>
                <w:szCs w:val="22"/>
              </w:rPr>
              <w:t>污 染</w:t>
            </w:r>
          </w:p>
          <w:p w14:paraId="535A5653">
            <w:pPr>
              <w:pStyle w:val="6"/>
              <w:spacing w:before="78" w:line="246" w:lineRule="auto"/>
              <w:ind w:left="114" w:right="92"/>
              <w:rPr>
                <w:sz w:val="22"/>
                <w:szCs w:val="22"/>
              </w:rPr>
            </w:pPr>
            <w:r>
              <w:rPr>
                <w:spacing w:val="-8"/>
                <w:sz w:val="22"/>
                <w:szCs w:val="22"/>
              </w:rPr>
              <w:t>物</w:t>
            </w:r>
            <w:r>
              <w:rPr>
                <w:spacing w:val="-16"/>
                <w:sz w:val="22"/>
                <w:szCs w:val="22"/>
              </w:rPr>
              <w:t xml:space="preserve"> </w:t>
            </w:r>
            <w:r>
              <w:rPr>
                <w:spacing w:val="-8"/>
                <w:sz w:val="22"/>
                <w:szCs w:val="22"/>
              </w:rPr>
              <w:t>排</w:t>
            </w:r>
            <w:r>
              <w:rPr>
                <w:spacing w:val="-15"/>
                <w:sz w:val="22"/>
                <w:szCs w:val="22"/>
              </w:rPr>
              <w:t xml:space="preserve"> </w:t>
            </w:r>
            <w:r>
              <w:rPr>
                <w:spacing w:val="-8"/>
                <w:sz w:val="22"/>
                <w:szCs w:val="22"/>
              </w:rPr>
              <w:t>放</w:t>
            </w:r>
            <w:r>
              <w:rPr>
                <w:spacing w:val="-11"/>
                <w:sz w:val="22"/>
                <w:szCs w:val="22"/>
              </w:rPr>
              <w:t>量（</w:t>
            </w:r>
            <w:r>
              <w:rPr>
                <w:rFonts w:ascii="Times New Roman" w:hAnsi="Times New Roman" w:eastAsia="Times New Roman" w:cs="Times New Roman"/>
                <w:spacing w:val="-11"/>
                <w:sz w:val="22"/>
                <w:szCs w:val="22"/>
              </w:rPr>
              <w:t>t/a</w:t>
            </w:r>
            <w:r>
              <w:rPr>
                <w:spacing w:val="-11"/>
                <w:sz w:val="22"/>
                <w:szCs w:val="22"/>
              </w:rPr>
              <w:t>）</w:t>
            </w:r>
          </w:p>
        </w:tc>
        <w:tc>
          <w:tcPr>
            <w:tcW w:w="1092" w:type="dxa"/>
            <w:tcBorders>
              <w:top w:val="single" w:color="000000" w:sz="10" w:space="0"/>
            </w:tcBorders>
            <w:vAlign w:val="top"/>
          </w:tcPr>
          <w:p w14:paraId="0538411A">
            <w:pPr>
              <w:pStyle w:val="6"/>
              <w:spacing w:before="246" w:line="287" w:lineRule="auto"/>
              <w:ind w:left="115" w:right="1"/>
              <w:jc w:val="both"/>
              <w:rPr>
                <w:sz w:val="22"/>
                <w:szCs w:val="22"/>
              </w:rPr>
            </w:pPr>
            <w:r>
              <w:rPr>
                <w:spacing w:val="-1"/>
                <w:sz w:val="22"/>
                <w:szCs w:val="22"/>
              </w:rPr>
              <w:t>扩建项目</w:t>
            </w:r>
            <w:r>
              <w:rPr>
                <w:sz w:val="22"/>
                <w:szCs w:val="22"/>
              </w:rPr>
              <w:t>污染物排</w:t>
            </w:r>
            <w:r>
              <w:rPr>
                <w:spacing w:val="-19"/>
                <w:sz w:val="22"/>
                <w:szCs w:val="22"/>
              </w:rPr>
              <w:t>放量（</w:t>
            </w:r>
            <w:r>
              <w:rPr>
                <w:rFonts w:ascii="Times New Roman" w:hAnsi="Times New Roman" w:eastAsia="Times New Roman" w:cs="Times New Roman"/>
                <w:spacing w:val="-19"/>
                <w:sz w:val="22"/>
                <w:szCs w:val="22"/>
              </w:rPr>
              <w:t>t/a</w:t>
            </w:r>
            <w:r>
              <w:rPr>
                <w:spacing w:val="-19"/>
                <w:sz w:val="22"/>
                <w:szCs w:val="22"/>
              </w:rPr>
              <w:t>）</w:t>
            </w:r>
          </w:p>
        </w:tc>
        <w:tc>
          <w:tcPr>
            <w:tcW w:w="900" w:type="dxa"/>
            <w:tcBorders>
              <w:top w:val="single" w:color="000000" w:sz="10" w:space="0"/>
            </w:tcBorders>
            <w:vAlign w:val="top"/>
          </w:tcPr>
          <w:p w14:paraId="6C6FEFE2">
            <w:pPr>
              <w:pStyle w:val="6"/>
              <w:spacing w:before="76" w:line="221" w:lineRule="auto"/>
              <w:ind w:left="65"/>
              <w:rPr>
                <w:sz w:val="22"/>
                <w:szCs w:val="22"/>
              </w:rPr>
            </w:pPr>
            <w:r>
              <w:rPr>
                <w:rFonts w:ascii="Times New Roman" w:hAnsi="Times New Roman" w:eastAsia="Times New Roman" w:cs="Times New Roman"/>
                <w:spacing w:val="2"/>
                <w:sz w:val="22"/>
                <w:szCs w:val="22"/>
              </w:rPr>
              <w:t xml:space="preserve">“  </w:t>
            </w:r>
            <w:r>
              <w:rPr>
                <w:spacing w:val="2"/>
                <w:sz w:val="22"/>
                <w:szCs w:val="22"/>
              </w:rPr>
              <w:t>以</w:t>
            </w:r>
            <w:r>
              <w:rPr>
                <w:spacing w:val="-23"/>
                <w:sz w:val="22"/>
                <w:szCs w:val="22"/>
              </w:rPr>
              <w:t xml:space="preserve"> </w:t>
            </w:r>
            <w:r>
              <w:rPr>
                <w:spacing w:val="2"/>
                <w:sz w:val="22"/>
                <w:szCs w:val="22"/>
              </w:rPr>
              <w:t>新</w:t>
            </w:r>
          </w:p>
          <w:p w14:paraId="37431404">
            <w:pPr>
              <w:pStyle w:val="6"/>
              <w:spacing w:before="77" w:line="220" w:lineRule="auto"/>
              <w:ind w:left="121"/>
              <w:rPr>
                <w:rFonts w:ascii="Times New Roman" w:hAnsi="Times New Roman" w:eastAsia="Times New Roman" w:cs="Times New Roman"/>
                <w:sz w:val="22"/>
                <w:szCs w:val="22"/>
              </w:rPr>
            </w:pPr>
            <w:r>
              <w:rPr>
                <w:spacing w:val="5"/>
                <w:sz w:val="22"/>
                <w:szCs w:val="22"/>
              </w:rPr>
              <w:t>带</w:t>
            </w:r>
            <w:r>
              <w:rPr>
                <w:spacing w:val="-23"/>
                <w:sz w:val="22"/>
                <w:szCs w:val="22"/>
              </w:rPr>
              <w:t xml:space="preserve"> </w:t>
            </w:r>
            <w:r>
              <w:rPr>
                <w:spacing w:val="5"/>
                <w:sz w:val="22"/>
                <w:szCs w:val="22"/>
              </w:rPr>
              <w:t>老</w:t>
            </w:r>
            <w:r>
              <w:rPr>
                <w:spacing w:val="-26"/>
                <w:sz w:val="22"/>
                <w:szCs w:val="22"/>
              </w:rPr>
              <w:t xml:space="preserve"> </w:t>
            </w:r>
            <w:r>
              <w:rPr>
                <w:rFonts w:ascii="Times New Roman" w:hAnsi="Times New Roman" w:eastAsia="Times New Roman" w:cs="Times New Roman"/>
                <w:spacing w:val="5"/>
                <w:sz w:val="22"/>
                <w:szCs w:val="22"/>
              </w:rPr>
              <w:t>”</w:t>
            </w:r>
          </w:p>
          <w:p w14:paraId="0A9B767D">
            <w:pPr>
              <w:pStyle w:val="6"/>
              <w:spacing w:before="79" w:line="246" w:lineRule="auto"/>
              <w:ind w:left="121" w:right="92" w:firstLine="7"/>
              <w:rPr>
                <w:sz w:val="22"/>
                <w:szCs w:val="22"/>
              </w:rPr>
            </w:pPr>
            <w:r>
              <w:rPr>
                <w:spacing w:val="4"/>
                <w:sz w:val="22"/>
                <w:szCs w:val="22"/>
              </w:rPr>
              <w:t>削减量</w:t>
            </w:r>
            <w:r>
              <w:rPr>
                <w:spacing w:val="-8"/>
                <w:sz w:val="22"/>
                <w:szCs w:val="22"/>
              </w:rPr>
              <w:t>（</w:t>
            </w:r>
            <w:r>
              <w:rPr>
                <w:rFonts w:ascii="Times New Roman" w:hAnsi="Times New Roman" w:eastAsia="Times New Roman" w:cs="Times New Roman"/>
                <w:spacing w:val="-8"/>
                <w:sz w:val="22"/>
                <w:szCs w:val="22"/>
              </w:rPr>
              <w:t>t/a</w:t>
            </w:r>
            <w:r>
              <w:rPr>
                <w:spacing w:val="-8"/>
                <w:sz w:val="22"/>
                <w:szCs w:val="22"/>
              </w:rPr>
              <w:t>）</w:t>
            </w:r>
          </w:p>
        </w:tc>
        <w:tc>
          <w:tcPr>
            <w:tcW w:w="1070" w:type="dxa"/>
            <w:tcBorders>
              <w:top w:val="single" w:color="000000" w:sz="10" w:space="0"/>
            </w:tcBorders>
            <w:vAlign w:val="top"/>
          </w:tcPr>
          <w:p w14:paraId="65FBC768">
            <w:pPr>
              <w:pStyle w:val="6"/>
              <w:spacing w:before="247" w:line="288" w:lineRule="auto"/>
              <w:ind w:left="115" w:right="89"/>
              <w:jc w:val="both"/>
              <w:rPr>
                <w:sz w:val="22"/>
                <w:szCs w:val="22"/>
              </w:rPr>
            </w:pPr>
            <w:r>
              <w:rPr>
                <w:spacing w:val="-5"/>
                <w:sz w:val="22"/>
                <w:szCs w:val="22"/>
              </w:rPr>
              <w:t>扩建后全厂排放总</w:t>
            </w:r>
            <w:r>
              <w:rPr>
                <w:spacing w:val="-8"/>
                <w:sz w:val="22"/>
                <w:szCs w:val="22"/>
              </w:rPr>
              <w:t>量（</w:t>
            </w:r>
            <w:r>
              <w:rPr>
                <w:rFonts w:ascii="Times New Roman" w:hAnsi="Times New Roman" w:eastAsia="Times New Roman" w:cs="Times New Roman"/>
                <w:spacing w:val="-8"/>
                <w:sz w:val="22"/>
                <w:szCs w:val="22"/>
              </w:rPr>
              <w:t>t/a</w:t>
            </w:r>
            <w:r>
              <w:rPr>
                <w:spacing w:val="-8"/>
                <w:sz w:val="22"/>
                <w:szCs w:val="22"/>
              </w:rPr>
              <w:t>）</w:t>
            </w:r>
          </w:p>
        </w:tc>
        <w:tc>
          <w:tcPr>
            <w:tcW w:w="1208" w:type="dxa"/>
            <w:tcBorders>
              <w:top w:val="single" w:color="000000" w:sz="10" w:space="0"/>
              <w:right w:val="single" w:color="000000" w:sz="10" w:space="0"/>
            </w:tcBorders>
            <w:vAlign w:val="top"/>
          </w:tcPr>
          <w:p w14:paraId="27FFA8D8">
            <w:pPr>
              <w:pStyle w:val="6"/>
              <w:spacing w:before="248" w:line="290" w:lineRule="auto"/>
              <w:ind w:left="115" w:right="80" w:firstLine="1"/>
              <w:jc w:val="both"/>
              <w:rPr>
                <w:sz w:val="22"/>
                <w:szCs w:val="22"/>
              </w:rPr>
            </w:pPr>
            <w:r>
              <w:rPr>
                <w:spacing w:val="28"/>
                <w:sz w:val="22"/>
                <w:szCs w:val="22"/>
              </w:rPr>
              <w:t>污染物排</w:t>
            </w:r>
            <w:r>
              <w:rPr>
                <w:spacing w:val="29"/>
                <w:sz w:val="22"/>
                <w:szCs w:val="22"/>
              </w:rPr>
              <w:t>放增减量</w:t>
            </w:r>
            <w:r>
              <w:rPr>
                <w:spacing w:val="-6"/>
                <w:sz w:val="22"/>
                <w:szCs w:val="22"/>
              </w:rPr>
              <w:t>（</w:t>
            </w:r>
            <w:r>
              <w:rPr>
                <w:rFonts w:ascii="Times New Roman" w:hAnsi="Times New Roman" w:eastAsia="Times New Roman" w:cs="Times New Roman"/>
                <w:spacing w:val="-6"/>
                <w:sz w:val="22"/>
                <w:szCs w:val="22"/>
              </w:rPr>
              <w:t>t/a</w:t>
            </w:r>
            <w:r>
              <w:rPr>
                <w:spacing w:val="-6"/>
                <w:sz w:val="22"/>
                <w:szCs w:val="22"/>
              </w:rPr>
              <w:t>）</w:t>
            </w:r>
          </w:p>
        </w:tc>
        <w:tc>
          <w:tcPr>
            <w:tcW w:w="128" w:type="dxa"/>
            <w:vMerge w:val="continue"/>
            <w:tcBorders>
              <w:top w:val="nil"/>
              <w:left w:val="single" w:color="000000" w:sz="10" w:space="0"/>
              <w:bottom w:val="nil"/>
            </w:tcBorders>
            <w:vAlign w:val="top"/>
          </w:tcPr>
          <w:p w14:paraId="07556E5C">
            <w:pPr>
              <w:rPr>
                <w:rFonts w:ascii="Arial"/>
                <w:sz w:val="21"/>
              </w:rPr>
            </w:pPr>
          </w:p>
        </w:tc>
      </w:tr>
      <w:tr w14:paraId="0DEAE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11" w:type="dxa"/>
            <w:vMerge w:val="continue"/>
            <w:tcBorders>
              <w:top w:val="nil"/>
              <w:bottom w:val="nil"/>
            </w:tcBorders>
            <w:vAlign w:val="top"/>
          </w:tcPr>
          <w:p w14:paraId="0D63E96E">
            <w:pPr>
              <w:rPr>
                <w:rFonts w:ascii="Arial"/>
                <w:sz w:val="21"/>
              </w:rPr>
            </w:pPr>
          </w:p>
        </w:tc>
        <w:tc>
          <w:tcPr>
            <w:tcW w:w="123" w:type="dxa"/>
            <w:tcBorders>
              <w:top w:val="nil"/>
              <w:bottom w:val="nil"/>
              <w:right w:val="single" w:color="000000" w:sz="10" w:space="0"/>
            </w:tcBorders>
            <w:vAlign w:val="top"/>
          </w:tcPr>
          <w:p w14:paraId="5F69544B">
            <w:pPr>
              <w:rPr>
                <w:rFonts w:ascii="Arial"/>
                <w:sz w:val="21"/>
              </w:rPr>
            </w:pPr>
          </w:p>
        </w:tc>
        <w:tc>
          <w:tcPr>
            <w:tcW w:w="649" w:type="dxa"/>
            <w:vMerge w:val="restart"/>
            <w:tcBorders>
              <w:left w:val="single" w:color="000000" w:sz="10" w:space="0"/>
              <w:bottom w:val="nil"/>
            </w:tcBorders>
            <w:vAlign w:val="top"/>
          </w:tcPr>
          <w:p w14:paraId="22B56CE2">
            <w:pPr>
              <w:spacing w:line="364" w:lineRule="auto"/>
              <w:rPr>
                <w:rFonts w:ascii="Arial"/>
                <w:sz w:val="21"/>
              </w:rPr>
            </w:pPr>
          </w:p>
          <w:p w14:paraId="50232A88">
            <w:pPr>
              <w:pStyle w:val="6"/>
              <w:spacing w:before="71" w:line="288" w:lineRule="auto"/>
              <w:ind w:left="105" w:right="93"/>
              <w:rPr>
                <w:sz w:val="22"/>
                <w:szCs w:val="22"/>
              </w:rPr>
            </w:pPr>
            <w:r>
              <w:rPr>
                <w:spacing w:val="-3"/>
                <w:sz w:val="22"/>
                <w:szCs w:val="22"/>
              </w:rPr>
              <w:t>水污</w:t>
            </w:r>
            <w:r>
              <w:rPr>
                <w:spacing w:val="-6"/>
                <w:sz w:val="22"/>
                <w:szCs w:val="22"/>
              </w:rPr>
              <w:t>染物</w:t>
            </w:r>
          </w:p>
        </w:tc>
        <w:tc>
          <w:tcPr>
            <w:tcW w:w="1172" w:type="dxa"/>
            <w:gridSpan w:val="2"/>
            <w:vAlign w:val="top"/>
          </w:tcPr>
          <w:p w14:paraId="2E5F3B49">
            <w:pPr>
              <w:pStyle w:val="6"/>
              <w:spacing w:before="87" w:line="244" w:lineRule="auto"/>
              <w:ind w:left="117" w:right="93" w:hanging="3"/>
              <w:rPr>
                <w:sz w:val="22"/>
                <w:szCs w:val="22"/>
              </w:rPr>
            </w:pPr>
            <w:r>
              <w:rPr>
                <w:spacing w:val="-5"/>
                <w:sz w:val="22"/>
                <w:szCs w:val="22"/>
              </w:rPr>
              <w:t>水     量</w:t>
            </w:r>
            <w:r>
              <w:rPr>
                <w:spacing w:val="-7"/>
                <w:sz w:val="22"/>
                <w:szCs w:val="22"/>
              </w:rPr>
              <w:t>（</w:t>
            </w:r>
            <w:r>
              <w:rPr>
                <w:rFonts w:ascii="Times New Roman" w:hAnsi="Times New Roman" w:eastAsia="Times New Roman" w:cs="Times New Roman"/>
                <w:spacing w:val="-7"/>
                <w:sz w:val="22"/>
                <w:szCs w:val="22"/>
              </w:rPr>
              <w:t>m</w:t>
            </w:r>
            <w:r>
              <w:rPr>
                <w:rFonts w:ascii="Times New Roman" w:hAnsi="Times New Roman" w:eastAsia="Times New Roman" w:cs="Times New Roman"/>
                <w:spacing w:val="-7"/>
                <w:position w:val="6"/>
                <w:sz w:val="14"/>
                <w:szCs w:val="14"/>
              </w:rPr>
              <w:t>3</w:t>
            </w:r>
            <w:r>
              <w:rPr>
                <w:rFonts w:ascii="Times New Roman" w:hAnsi="Times New Roman" w:eastAsia="Times New Roman" w:cs="Times New Roman"/>
                <w:spacing w:val="-7"/>
                <w:sz w:val="22"/>
                <w:szCs w:val="22"/>
              </w:rPr>
              <w:t>/a</w:t>
            </w:r>
            <w:r>
              <w:rPr>
                <w:spacing w:val="-7"/>
                <w:sz w:val="22"/>
                <w:szCs w:val="22"/>
              </w:rPr>
              <w:t>）</w:t>
            </w:r>
          </w:p>
        </w:tc>
        <w:tc>
          <w:tcPr>
            <w:tcW w:w="974" w:type="dxa"/>
            <w:vAlign w:val="top"/>
          </w:tcPr>
          <w:p w14:paraId="2ED031CC">
            <w:pPr>
              <w:spacing w:before="295" w:line="189" w:lineRule="auto"/>
              <w:ind w:left="301"/>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1215</w:t>
            </w:r>
          </w:p>
        </w:tc>
        <w:tc>
          <w:tcPr>
            <w:tcW w:w="1038" w:type="dxa"/>
            <w:vAlign w:val="top"/>
          </w:tcPr>
          <w:p w14:paraId="61F9920D">
            <w:pPr>
              <w:spacing w:before="295" w:line="189" w:lineRule="auto"/>
              <w:ind w:left="47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65BA96F5">
            <w:pPr>
              <w:spacing w:before="295" w:line="189" w:lineRule="auto"/>
              <w:ind w:left="31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382.5</w:t>
            </w:r>
          </w:p>
        </w:tc>
        <w:tc>
          <w:tcPr>
            <w:tcW w:w="900" w:type="dxa"/>
            <w:vAlign w:val="top"/>
          </w:tcPr>
          <w:p w14:paraId="6FAD91F6">
            <w:pPr>
              <w:spacing w:before="295" w:line="189"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14:paraId="60CC5984">
            <w:pPr>
              <w:spacing w:before="295" w:line="189" w:lineRule="auto"/>
              <w:ind w:left="276"/>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1597.5</w:t>
            </w:r>
          </w:p>
        </w:tc>
        <w:tc>
          <w:tcPr>
            <w:tcW w:w="1208" w:type="dxa"/>
            <w:tcBorders>
              <w:right w:val="single" w:color="000000" w:sz="10" w:space="0"/>
            </w:tcBorders>
            <w:vAlign w:val="top"/>
          </w:tcPr>
          <w:p w14:paraId="6B7265D2">
            <w:pPr>
              <w:spacing w:before="295" w:line="189" w:lineRule="auto"/>
              <w:ind w:left="31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+382.5</w:t>
            </w:r>
          </w:p>
        </w:tc>
        <w:tc>
          <w:tcPr>
            <w:tcW w:w="128" w:type="dxa"/>
            <w:vMerge w:val="continue"/>
            <w:tcBorders>
              <w:top w:val="nil"/>
              <w:left w:val="single" w:color="000000" w:sz="10" w:space="0"/>
              <w:bottom w:val="nil"/>
            </w:tcBorders>
            <w:vAlign w:val="top"/>
          </w:tcPr>
          <w:p w14:paraId="44A1AD41">
            <w:pPr>
              <w:rPr>
                <w:rFonts w:ascii="Arial"/>
                <w:sz w:val="21"/>
              </w:rPr>
            </w:pPr>
          </w:p>
        </w:tc>
      </w:tr>
      <w:tr w14:paraId="42139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1" w:type="dxa"/>
            <w:vMerge w:val="continue"/>
            <w:tcBorders>
              <w:top w:val="nil"/>
              <w:bottom w:val="nil"/>
            </w:tcBorders>
            <w:vAlign w:val="top"/>
          </w:tcPr>
          <w:p w14:paraId="731EB248">
            <w:pPr>
              <w:rPr>
                <w:rFonts w:ascii="Arial"/>
                <w:sz w:val="21"/>
              </w:rPr>
            </w:pPr>
          </w:p>
        </w:tc>
        <w:tc>
          <w:tcPr>
            <w:tcW w:w="123" w:type="dxa"/>
            <w:tcBorders>
              <w:top w:val="nil"/>
              <w:bottom w:val="nil"/>
              <w:right w:val="single" w:color="000000" w:sz="10" w:space="0"/>
            </w:tcBorders>
            <w:vAlign w:val="top"/>
          </w:tcPr>
          <w:p w14:paraId="607EED71">
            <w:pPr>
              <w:rPr>
                <w:rFonts w:ascii="Arial"/>
                <w:sz w:val="21"/>
              </w:rPr>
            </w:pPr>
          </w:p>
        </w:tc>
        <w:tc>
          <w:tcPr>
            <w:tcW w:w="649" w:type="dxa"/>
            <w:vMerge w:val="continue"/>
            <w:tcBorders>
              <w:top w:val="nil"/>
              <w:left w:val="single" w:color="000000" w:sz="10" w:space="0"/>
              <w:bottom w:val="nil"/>
            </w:tcBorders>
            <w:vAlign w:val="top"/>
          </w:tcPr>
          <w:p w14:paraId="09C88C5A">
            <w:pPr>
              <w:rPr>
                <w:rFonts w:ascii="Arial"/>
                <w:sz w:val="21"/>
              </w:rPr>
            </w:pPr>
          </w:p>
        </w:tc>
        <w:tc>
          <w:tcPr>
            <w:tcW w:w="1172" w:type="dxa"/>
            <w:gridSpan w:val="2"/>
            <w:vAlign w:val="top"/>
          </w:tcPr>
          <w:p w14:paraId="62EC0014">
            <w:pPr>
              <w:spacing w:before="129" w:line="189" w:lineRule="auto"/>
              <w:ind w:left="11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COD</w:t>
            </w:r>
          </w:p>
        </w:tc>
        <w:tc>
          <w:tcPr>
            <w:tcW w:w="974" w:type="dxa"/>
            <w:vAlign w:val="top"/>
          </w:tcPr>
          <w:p w14:paraId="23FC90D3">
            <w:pPr>
              <w:spacing w:before="129" w:line="189" w:lineRule="auto"/>
              <w:ind w:left="25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0.061</w:t>
            </w:r>
          </w:p>
        </w:tc>
        <w:tc>
          <w:tcPr>
            <w:tcW w:w="1038" w:type="dxa"/>
            <w:vAlign w:val="top"/>
          </w:tcPr>
          <w:p w14:paraId="3A7B2F92">
            <w:pPr>
              <w:spacing w:before="129" w:line="189" w:lineRule="auto"/>
              <w:ind w:left="47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3297E6B0">
            <w:pPr>
              <w:spacing w:before="129" w:line="189" w:lineRule="auto"/>
              <w:ind w:left="30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0.019</w:t>
            </w:r>
          </w:p>
        </w:tc>
        <w:tc>
          <w:tcPr>
            <w:tcW w:w="900" w:type="dxa"/>
            <w:vAlign w:val="top"/>
          </w:tcPr>
          <w:p w14:paraId="31DD9223">
            <w:pPr>
              <w:spacing w:before="129" w:line="189"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14:paraId="75A1DD55">
            <w:pPr>
              <w:spacing w:before="129"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0.080</w:t>
            </w:r>
          </w:p>
        </w:tc>
        <w:tc>
          <w:tcPr>
            <w:tcW w:w="1208" w:type="dxa"/>
            <w:tcBorders>
              <w:right w:val="single" w:color="000000" w:sz="10" w:space="0"/>
            </w:tcBorders>
            <w:vAlign w:val="top"/>
          </w:tcPr>
          <w:p w14:paraId="297600B2">
            <w:pPr>
              <w:spacing w:before="129" w:line="189" w:lineRule="auto"/>
              <w:ind w:left="29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+0.019</w:t>
            </w:r>
          </w:p>
        </w:tc>
        <w:tc>
          <w:tcPr>
            <w:tcW w:w="128" w:type="dxa"/>
            <w:vMerge w:val="continue"/>
            <w:tcBorders>
              <w:top w:val="nil"/>
              <w:left w:val="single" w:color="000000" w:sz="10" w:space="0"/>
              <w:bottom w:val="nil"/>
            </w:tcBorders>
            <w:vAlign w:val="top"/>
          </w:tcPr>
          <w:p w14:paraId="02FAC66F">
            <w:pPr>
              <w:rPr>
                <w:rFonts w:ascii="Arial"/>
                <w:sz w:val="21"/>
              </w:rPr>
            </w:pPr>
          </w:p>
        </w:tc>
      </w:tr>
      <w:tr w14:paraId="4410C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711" w:type="dxa"/>
            <w:vMerge w:val="continue"/>
            <w:tcBorders>
              <w:top w:val="nil"/>
              <w:bottom w:val="nil"/>
            </w:tcBorders>
            <w:vAlign w:val="top"/>
          </w:tcPr>
          <w:p w14:paraId="6AD00C12">
            <w:pPr>
              <w:rPr>
                <w:rFonts w:ascii="Arial"/>
                <w:sz w:val="21"/>
              </w:rPr>
            </w:pPr>
          </w:p>
        </w:tc>
        <w:tc>
          <w:tcPr>
            <w:tcW w:w="123" w:type="dxa"/>
            <w:tcBorders>
              <w:top w:val="nil"/>
              <w:bottom w:val="nil"/>
              <w:right w:val="single" w:color="000000" w:sz="10" w:space="0"/>
            </w:tcBorders>
            <w:vAlign w:val="top"/>
          </w:tcPr>
          <w:p w14:paraId="7D5A53D6">
            <w:pPr>
              <w:rPr>
                <w:rFonts w:ascii="Arial"/>
                <w:sz w:val="21"/>
              </w:rPr>
            </w:pPr>
          </w:p>
        </w:tc>
        <w:tc>
          <w:tcPr>
            <w:tcW w:w="649" w:type="dxa"/>
            <w:vMerge w:val="continue"/>
            <w:tcBorders>
              <w:top w:val="nil"/>
              <w:left w:val="single" w:color="000000" w:sz="10" w:space="0"/>
            </w:tcBorders>
            <w:vAlign w:val="top"/>
          </w:tcPr>
          <w:p w14:paraId="5AAD1656">
            <w:pPr>
              <w:rPr>
                <w:rFonts w:ascii="Arial"/>
                <w:sz w:val="21"/>
              </w:rPr>
            </w:pPr>
          </w:p>
        </w:tc>
        <w:tc>
          <w:tcPr>
            <w:tcW w:w="1172" w:type="dxa"/>
            <w:gridSpan w:val="2"/>
            <w:vAlign w:val="top"/>
          </w:tcPr>
          <w:p w14:paraId="7F6CA37D">
            <w:pPr>
              <w:pStyle w:val="6"/>
              <w:spacing w:before="93" w:line="209" w:lineRule="auto"/>
              <w:ind w:left="112"/>
              <w:rPr>
                <w:sz w:val="22"/>
                <w:szCs w:val="22"/>
              </w:rPr>
            </w:pPr>
            <w:r>
              <w:rPr>
                <w:spacing w:val="-4"/>
                <w:sz w:val="22"/>
                <w:szCs w:val="22"/>
              </w:rPr>
              <w:t>氨氮</w:t>
            </w:r>
          </w:p>
        </w:tc>
        <w:tc>
          <w:tcPr>
            <w:tcW w:w="974" w:type="dxa"/>
            <w:vAlign w:val="top"/>
          </w:tcPr>
          <w:p w14:paraId="6ECE83B4">
            <w:pPr>
              <w:spacing w:before="132" w:line="189" w:lineRule="auto"/>
              <w:ind w:left="25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0.006</w:t>
            </w:r>
          </w:p>
        </w:tc>
        <w:tc>
          <w:tcPr>
            <w:tcW w:w="1038" w:type="dxa"/>
            <w:vAlign w:val="top"/>
          </w:tcPr>
          <w:p w14:paraId="5859ADBF">
            <w:pPr>
              <w:spacing w:before="132" w:line="189" w:lineRule="auto"/>
              <w:ind w:left="47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4F471D41">
            <w:pPr>
              <w:spacing w:before="132" w:line="189" w:lineRule="auto"/>
              <w:ind w:left="30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0.002</w:t>
            </w:r>
          </w:p>
        </w:tc>
        <w:tc>
          <w:tcPr>
            <w:tcW w:w="900" w:type="dxa"/>
            <w:vAlign w:val="top"/>
          </w:tcPr>
          <w:p w14:paraId="7B384B3F">
            <w:pPr>
              <w:spacing w:before="132" w:line="189"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14:paraId="25280860">
            <w:pPr>
              <w:spacing w:before="132"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0.008</w:t>
            </w:r>
          </w:p>
        </w:tc>
        <w:tc>
          <w:tcPr>
            <w:tcW w:w="1208" w:type="dxa"/>
            <w:tcBorders>
              <w:right w:val="single" w:color="000000" w:sz="10" w:space="0"/>
            </w:tcBorders>
            <w:vAlign w:val="top"/>
          </w:tcPr>
          <w:p w14:paraId="3C537FFF">
            <w:pPr>
              <w:spacing w:before="132" w:line="189" w:lineRule="auto"/>
              <w:ind w:left="29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+0.002</w:t>
            </w:r>
          </w:p>
        </w:tc>
        <w:tc>
          <w:tcPr>
            <w:tcW w:w="128" w:type="dxa"/>
            <w:vMerge w:val="continue"/>
            <w:tcBorders>
              <w:top w:val="nil"/>
              <w:left w:val="single" w:color="000000" w:sz="10" w:space="0"/>
              <w:bottom w:val="nil"/>
            </w:tcBorders>
            <w:vAlign w:val="top"/>
          </w:tcPr>
          <w:p w14:paraId="66143834">
            <w:pPr>
              <w:rPr>
                <w:rFonts w:ascii="Arial"/>
                <w:sz w:val="21"/>
              </w:rPr>
            </w:pPr>
          </w:p>
        </w:tc>
      </w:tr>
      <w:tr w14:paraId="6A0AF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711" w:type="dxa"/>
            <w:vMerge w:val="continue"/>
            <w:tcBorders>
              <w:top w:val="nil"/>
              <w:bottom w:val="nil"/>
            </w:tcBorders>
            <w:vAlign w:val="top"/>
          </w:tcPr>
          <w:p w14:paraId="6C9A7103">
            <w:pPr>
              <w:rPr>
                <w:rFonts w:ascii="Arial"/>
                <w:sz w:val="21"/>
              </w:rPr>
            </w:pPr>
          </w:p>
        </w:tc>
        <w:tc>
          <w:tcPr>
            <w:tcW w:w="123" w:type="dxa"/>
            <w:tcBorders>
              <w:top w:val="nil"/>
              <w:bottom w:val="nil"/>
              <w:right w:val="single" w:color="000000" w:sz="10" w:space="0"/>
            </w:tcBorders>
            <w:vAlign w:val="top"/>
          </w:tcPr>
          <w:p w14:paraId="77C56E48">
            <w:pPr>
              <w:rPr>
                <w:rFonts w:ascii="Arial"/>
                <w:sz w:val="21"/>
              </w:rPr>
            </w:pPr>
          </w:p>
        </w:tc>
        <w:tc>
          <w:tcPr>
            <w:tcW w:w="649" w:type="dxa"/>
            <w:vMerge w:val="restart"/>
            <w:tcBorders>
              <w:left w:val="single" w:color="000000" w:sz="10" w:space="0"/>
              <w:bottom w:val="nil"/>
            </w:tcBorders>
            <w:vAlign w:val="top"/>
          </w:tcPr>
          <w:p w14:paraId="38167D70">
            <w:pPr>
              <w:spacing w:line="301" w:lineRule="auto"/>
              <w:rPr>
                <w:rFonts w:ascii="Arial"/>
                <w:sz w:val="21"/>
              </w:rPr>
            </w:pPr>
          </w:p>
          <w:p w14:paraId="2140CF5D">
            <w:pPr>
              <w:spacing w:line="302" w:lineRule="auto"/>
              <w:rPr>
                <w:rFonts w:ascii="Arial"/>
                <w:sz w:val="21"/>
              </w:rPr>
            </w:pPr>
          </w:p>
          <w:p w14:paraId="294B41B9">
            <w:pPr>
              <w:pStyle w:val="6"/>
              <w:spacing w:before="71" w:line="288" w:lineRule="auto"/>
              <w:ind w:left="103" w:right="93" w:firstLine="2"/>
              <w:jc w:val="both"/>
              <w:rPr>
                <w:sz w:val="22"/>
                <w:szCs w:val="22"/>
              </w:rPr>
            </w:pPr>
            <w:r>
              <w:rPr>
                <w:spacing w:val="-11"/>
                <w:sz w:val="22"/>
                <w:szCs w:val="22"/>
              </w:rPr>
              <w:t>大气</w:t>
            </w:r>
            <w:r>
              <w:rPr>
                <w:spacing w:val="-2"/>
                <w:sz w:val="22"/>
                <w:szCs w:val="22"/>
              </w:rPr>
              <w:t>污染</w:t>
            </w:r>
            <w:r>
              <w:rPr>
                <w:sz w:val="22"/>
                <w:szCs w:val="22"/>
              </w:rPr>
              <w:t>物</w:t>
            </w:r>
          </w:p>
        </w:tc>
        <w:tc>
          <w:tcPr>
            <w:tcW w:w="1172" w:type="dxa"/>
            <w:gridSpan w:val="2"/>
            <w:vAlign w:val="top"/>
          </w:tcPr>
          <w:p w14:paraId="5E036C47">
            <w:pPr>
              <w:spacing w:before="149" w:line="192" w:lineRule="auto"/>
              <w:ind w:left="107"/>
              <w:rPr>
                <w:rFonts w:ascii="Times New Roman" w:hAnsi="Times New Roman" w:eastAsia="Times New Roman" w:cs="Times New Roman"/>
                <w:sz w:val="14"/>
                <w:szCs w:val="14"/>
              </w:rPr>
            </w:pPr>
            <w:r>
              <w:rPr>
                <w:rFonts w:ascii="Times New Roman" w:hAnsi="Times New Roman" w:eastAsia="Times New Roman" w:cs="Times New Roman"/>
                <w:spacing w:val="-1"/>
                <w:sz w:val="22"/>
                <w:szCs w:val="22"/>
              </w:rPr>
              <w:t>PM</w:t>
            </w:r>
            <w:r>
              <w:rPr>
                <w:rFonts w:ascii="Times New Roman" w:hAnsi="Times New Roman" w:eastAsia="Times New Roman" w:cs="Times New Roman"/>
                <w:spacing w:val="-1"/>
                <w:position w:val="-1"/>
                <w:sz w:val="14"/>
                <w:szCs w:val="14"/>
              </w:rPr>
              <w:t>10</w:t>
            </w:r>
          </w:p>
        </w:tc>
        <w:tc>
          <w:tcPr>
            <w:tcW w:w="974" w:type="dxa"/>
            <w:vAlign w:val="top"/>
          </w:tcPr>
          <w:p w14:paraId="4B1B9F65">
            <w:pPr>
              <w:spacing w:before="146" w:line="189" w:lineRule="auto"/>
              <w:ind w:left="327"/>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1.82</w:t>
            </w:r>
          </w:p>
        </w:tc>
        <w:tc>
          <w:tcPr>
            <w:tcW w:w="1038" w:type="dxa"/>
            <w:vAlign w:val="top"/>
          </w:tcPr>
          <w:p w14:paraId="7BED29ED">
            <w:pPr>
              <w:spacing w:before="170" w:line="189" w:lineRule="auto"/>
              <w:ind w:left="46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0EA4C8C1">
            <w:pPr>
              <w:spacing w:before="170" w:line="189" w:lineRule="auto"/>
              <w:ind w:left="30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7.154</w:t>
            </w:r>
          </w:p>
        </w:tc>
        <w:tc>
          <w:tcPr>
            <w:tcW w:w="900" w:type="dxa"/>
            <w:vAlign w:val="top"/>
          </w:tcPr>
          <w:p w14:paraId="042F0E88">
            <w:pPr>
              <w:spacing w:before="170" w:line="189" w:lineRule="auto"/>
              <w:ind w:left="20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0.091</w:t>
            </w:r>
          </w:p>
        </w:tc>
        <w:tc>
          <w:tcPr>
            <w:tcW w:w="1070" w:type="dxa"/>
            <w:vAlign w:val="top"/>
          </w:tcPr>
          <w:p w14:paraId="1EBBE710">
            <w:pPr>
              <w:spacing w:before="170" w:line="189" w:lineRule="auto"/>
              <w:ind w:left="30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8.883</w:t>
            </w:r>
          </w:p>
        </w:tc>
        <w:tc>
          <w:tcPr>
            <w:tcW w:w="1208" w:type="dxa"/>
            <w:tcBorders>
              <w:right w:val="single" w:color="000000" w:sz="10" w:space="0"/>
            </w:tcBorders>
            <w:vAlign w:val="top"/>
          </w:tcPr>
          <w:p w14:paraId="1342FF26">
            <w:pPr>
              <w:spacing w:before="170" w:line="189" w:lineRule="auto"/>
              <w:ind w:left="36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7.063</w:t>
            </w:r>
          </w:p>
        </w:tc>
        <w:tc>
          <w:tcPr>
            <w:tcW w:w="128" w:type="dxa"/>
            <w:vMerge w:val="continue"/>
            <w:tcBorders>
              <w:top w:val="nil"/>
              <w:left w:val="single" w:color="000000" w:sz="10" w:space="0"/>
              <w:bottom w:val="nil"/>
            </w:tcBorders>
            <w:vAlign w:val="top"/>
          </w:tcPr>
          <w:p w14:paraId="1F5044E0">
            <w:pPr>
              <w:rPr>
                <w:rFonts w:ascii="Arial"/>
                <w:sz w:val="21"/>
              </w:rPr>
            </w:pPr>
          </w:p>
        </w:tc>
      </w:tr>
      <w:tr w14:paraId="75F4A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711" w:type="dxa"/>
            <w:vMerge w:val="continue"/>
            <w:tcBorders>
              <w:top w:val="nil"/>
              <w:bottom w:val="nil"/>
            </w:tcBorders>
            <w:vAlign w:val="top"/>
          </w:tcPr>
          <w:p w14:paraId="4545EF03">
            <w:pPr>
              <w:rPr>
                <w:rFonts w:ascii="Arial"/>
                <w:sz w:val="21"/>
              </w:rPr>
            </w:pPr>
          </w:p>
        </w:tc>
        <w:tc>
          <w:tcPr>
            <w:tcW w:w="123" w:type="dxa"/>
            <w:tcBorders>
              <w:top w:val="nil"/>
              <w:bottom w:val="nil"/>
              <w:right w:val="single" w:color="000000" w:sz="10" w:space="0"/>
            </w:tcBorders>
            <w:vAlign w:val="top"/>
          </w:tcPr>
          <w:p w14:paraId="4E4E769A">
            <w:pPr>
              <w:rPr>
                <w:rFonts w:ascii="Arial"/>
                <w:sz w:val="21"/>
              </w:rPr>
            </w:pPr>
          </w:p>
        </w:tc>
        <w:tc>
          <w:tcPr>
            <w:tcW w:w="649" w:type="dxa"/>
            <w:vMerge w:val="continue"/>
            <w:tcBorders>
              <w:top w:val="nil"/>
              <w:left w:val="single" w:color="000000" w:sz="10" w:space="0"/>
              <w:bottom w:val="nil"/>
            </w:tcBorders>
            <w:vAlign w:val="top"/>
          </w:tcPr>
          <w:p w14:paraId="16315C1E">
            <w:pPr>
              <w:rPr>
                <w:rFonts w:ascii="Arial"/>
                <w:sz w:val="21"/>
              </w:rPr>
            </w:pPr>
          </w:p>
        </w:tc>
        <w:tc>
          <w:tcPr>
            <w:tcW w:w="1172" w:type="dxa"/>
            <w:gridSpan w:val="2"/>
            <w:vAlign w:val="top"/>
          </w:tcPr>
          <w:p w14:paraId="60B71C35">
            <w:pPr>
              <w:spacing w:before="156" w:line="189" w:lineRule="auto"/>
              <w:ind w:left="100"/>
              <w:rPr>
                <w:rFonts w:ascii="Times New Roman" w:hAnsi="Times New Roman" w:eastAsia="Times New Roman" w:cs="Times New Roman"/>
                <w:sz w:val="22"/>
                <w:szCs w:val="22"/>
              </w:rPr>
            </w:pPr>
            <w:r>
              <w:rPr>
                <w:rFonts w:ascii="Times New Roman" w:hAnsi="Times New Roman" w:eastAsia="Times New Roman" w:cs="Times New Roman"/>
                <w:sz w:val="22"/>
                <w:szCs w:val="22"/>
              </w:rPr>
              <w:t>NOx</w:t>
            </w:r>
          </w:p>
        </w:tc>
        <w:tc>
          <w:tcPr>
            <w:tcW w:w="974" w:type="dxa"/>
            <w:vAlign w:val="top"/>
          </w:tcPr>
          <w:p w14:paraId="01C8A23A">
            <w:pPr>
              <w:spacing w:before="156" w:line="189" w:lineRule="auto"/>
              <w:ind w:left="30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2.12</w:t>
            </w:r>
          </w:p>
        </w:tc>
        <w:tc>
          <w:tcPr>
            <w:tcW w:w="1038" w:type="dxa"/>
            <w:vAlign w:val="top"/>
          </w:tcPr>
          <w:p w14:paraId="585DE5CB">
            <w:pPr>
              <w:spacing w:before="180" w:line="189" w:lineRule="auto"/>
              <w:ind w:left="46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11C5910C">
            <w:pPr>
              <w:spacing w:before="180" w:line="189"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21.190</w:t>
            </w:r>
          </w:p>
        </w:tc>
        <w:tc>
          <w:tcPr>
            <w:tcW w:w="900" w:type="dxa"/>
            <w:vAlign w:val="top"/>
          </w:tcPr>
          <w:p w14:paraId="3E0FE23E">
            <w:pPr>
              <w:spacing w:before="180" w:line="189" w:lineRule="auto"/>
              <w:ind w:left="20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0.024</w:t>
            </w:r>
          </w:p>
        </w:tc>
        <w:tc>
          <w:tcPr>
            <w:tcW w:w="1070" w:type="dxa"/>
            <w:vAlign w:val="top"/>
          </w:tcPr>
          <w:p w14:paraId="6EF25526">
            <w:pPr>
              <w:spacing w:before="180" w:line="189"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23.286</w:t>
            </w:r>
          </w:p>
        </w:tc>
        <w:tc>
          <w:tcPr>
            <w:tcW w:w="1208" w:type="dxa"/>
            <w:tcBorders>
              <w:right w:val="single" w:color="000000" w:sz="10" w:space="0"/>
            </w:tcBorders>
            <w:vAlign w:val="top"/>
          </w:tcPr>
          <w:p w14:paraId="3B7D4A47">
            <w:pPr>
              <w:spacing w:before="180" w:line="189" w:lineRule="auto"/>
              <w:ind w:left="30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21.166</w:t>
            </w:r>
          </w:p>
        </w:tc>
        <w:tc>
          <w:tcPr>
            <w:tcW w:w="128" w:type="dxa"/>
            <w:vMerge w:val="continue"/>
            <w:tcBorders>
              <w:top w:val="nil"/>
              <w:left w:val="single" w:color="000000" w:sz="10" w:space="0"/>
              <w:bottom w:val="nil"/>
            </w:tcBorders>
            <w:vAlign w:val="top"/>
          </w:tcPr>
          <w:p w14:paraId="3C6DCBE5">
            <w:pPr>
              <w:rPr>
                <w:rFonts w:ascii="Arial"/>
                <w:sz w:val="21"/>
              </w:rPr>
            </w:pPr>
          </w:p>
        </w:tc>
      </w:tr>
      <w:tr w14:paraId="7A0B6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11" w:type="dxa"/>
            <w:vMerge w:val="continue"/>
            <w:tcBorders>
              <w:top w:val="nil"/>
              <w:bottom w:val="nil"/>
            </w:tcBorders>
            <w:vAlign w:val="top"/>
          </w:tcPr>
          <w:p w14:paraId="56387A1D">
            <w:pPr>
              <w:rPr>
                <w:rFonts w:ascii="Arial"/>
                <w:sz w:val="21"/>
              </w:rPr>
            </w:pPr>
          </w:p>
        </w:tc>
        <w:tc>
          <w:tcPr>
            <w:tcW w:w="123" w:type="dxa"/>
            <w:tcBorders>
              <w:top w:val="nil"/>
              <w:bottom w:val="nil"/>
              <w:right w:val="single" w:color="000000" w:sz="10" w:space="0"/>
            </w:tcBorders>
            <w:vAlign w:val="top"/>
          </w:tcPr>
          <w:p w14:paraId="3EF90A7A">
            <w:pPr>
              <w:rPr>
                <w:rFonts w:ascii="Arial"/>
                <w:sz w:val="21"/>
              </w:rPr>
            </w:pPr>
          </w:p>
        </w:tc>
        <w:tc>
          <w:tcPr>
            <w:tcW w:w="649" w:type="dxa"/>
            <w:vMerge w:val="continue"/>
            <w:tcBorders>
              <w:top w:val="nil"/>
              <w:left w:val="single" w:color="000000" w:sz="10" w:space="0"/>
              <w:bottom w:val="nil"/>
            </w:tcBorders>
            <w:vAlign w:val="top"/>
          </w:tcPr>
          <w:p w14:paraId="7EDBDD1E">
            <w:pPr>
              <w:rPr>
                <w:rFonts w:ascii="Arial"/>
                <w:sz w:val="21"/>
              </w:rPr>
            </w:pPr>
          </w:p>
        </w:tc>
        <w:tc>
          <w:tcPr>
            <w:tcW w:w="1172" w:type="dxa"/>
            <w:gridSpan w:val="2"/>
            <w:vAlign w:val="top"/>
          </w:tcPr>
          <w:p w14:paraId="09014F5E">
            <w:pPr>
              <w:spacing w:before="157" w:line="196" w:lineRule="auto"/>
              <w:ind w:left="117"/>
              <w:rPr>
                <w:rFonts w:ascii="Times New Roman" w:hAnsi="Times New Roman" w:eastAsia="Times New Roman" w:cs="Times New Roman"/>
                <w:sz w:val="14"/>
                <w:szCs w:val="14"/>
              </w:rPr>
            </w:pPr>
            <w:r>
              <w:rPr>
                <w:rFonts w:ascii="Times New Roman" w:hAnsi="Times New Roman" w:eastAsia="Times New Roman" w:cs="Times New Roman"/>
                <w:spacing w:val="-5"/>
                <w:sz w:val="22"/>
                <w:szCs w:val="22"/>
              </w:rPr>
              <w:t>SO</w:t>
            </w:r>
            <w:r>
              <w:rPr>
                <w:rFonts w:ascii="Times New Roman" w:hAnsi="Times New Roman" w:eastAsia="Times New Roman" w:cs="Times New Roman"/>
                <w:spacing w:val="-5"/>
                <w:position w:val="-1"/>
                <w:sz w:val="14"/>
                <w:szCs w:val="14"/>
              </w:rPr>
              <w:t>2</w:t>
            </w:r>
          </w:p>
        </w:tc>
        <w:tc>
          <w:tcPr>
            <w:tcW w:w="974" w:type="dxa"/>
            <w:vAlign w:val="top"/>
          </w:tcPr>
          <w:p w14:paraId="0197D060">
            <w:pPr>
              <w:spacing w:before="157" w:line="189" w:lineRule="auto"/>
              <w:ind w:left="25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0.342</w:t>
            </w:r>
          </w:p>
        </w:tc>
        <w:tc>
          <w:tcPr>
            <w:tcW w:w="1038" w:type="dxa"/>
            <w:vAlign w:val="top"/>
          </w:tcPr>
          <w:p w14:paraId="1932E950">
            <w:pPr>
              <w:spacing w:before="181" w:line="189" w:lineRule="auto"/>
              <w:ind w:left="46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080933EC">
            <w:pPr>
              <w:spacing w:before="181" w:line="189" w:lineRule="auto"/>
              <w:ind w:left="32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1.704</w:t>
            </w:r>
          </w:p>
        </w:tc>
        <w:tc>
          <w:tcPr>
            <w:tcW w:w="900" w:type="dxa"/>
            <w:vAlign w:val="top"/>
          </w:tcPr>
          <w:p w14:paraId="0075EE68">
            <w:pPr>
              <w:spacing w:before="181" w:line="189" w:lineRule="auto"/>
              <w:ind w:left="20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0.004</w:t>
            </w:r>
          </w:p>
        </w:tc>
        <w:tc>
          <w:tcPr>
            <w:tcW w:w="1070" w:type="dxa"/>
            <w:vAlign w:val="top"/>
          </w:tcPr>
          <w:p w14:paraId="161F6244">
            <w:pPr>
              <w:spacing w:before="181" w:line="189" w:lineRule="auto"/>
              <w:ind w:left="29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2.042</w:t>
            </w:r>
          </w:p>
        </w:tc>
        <w:tc>
          <w:tcPr>
            <w:tcW w:w="1208" w:type="dxa"/>
            <w:tcBorders>
              <w:right w:val="single" w:color="000000" w:sz="10" w:space="0"/>
            </w:tcBorders>
            <w:vAlign w:val="top"/>
          </w:tcPr>
          <w:p w14:paraId="7CE90C4F">
            <w:pPr>
              <w:spacing w:before="181" w:line="189" w:lineRule="auto"/>
              <w:ind w:left="38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1.700</w:t>
            </w:r>
          </w:p>
        </w:tc>
        <w:tc>
          <w:tcPr>
            <w:tcW w:w="128" w:type="dxa"/>
            <w:vMerge w:val="continue"/>
            <w:tcBorders>
              <w:top w:val="nil"/>
              <w:left w:val="single" w:color="000000" w:sz="10" w:space="0"/>
              <w:bottom w:val="nil"/>
            </w:tcBorders>
            <w:vAlign w:val="top"/>
          </w:tcPr>
          <w:p w14:paraId="31429195">
            <w:pPr>
              <w:rPr>
                <w:rFonts w:ascii="Arial"/>
                <w:sz w:val="21"/>
              </w:rPr>
            </w:pPr>
          </w:p>
        </w:tc>
      </w:tr>
      <w:tr w14:paraId="09305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11" w:type="dxa"/>
            <w:vMerge w:val="continue"/>
            <w:tcBorders>
              <w:top w:val="nil"/>
              <w:bottom w:val="nil"/>
            </w:tcBorders>
            <w:vAlign w:val="top"/>
          </w:tcPr>
          <w:p w14:paraId="179DD713">
            <w:pPr>
              <w:rPr>
                <w:rFonts w:ascii="Arial"/>
                <w:sz w:val="21"/>
              </w:rPr>
            </w:pPr>
          </w:p>
        </w:tc>
        <w:tc>
          <w:tcPr>
            <w:tcW w:w="123" w:type="dxa"/>
            <w:tcBorders>
              <w:top w:val="nil"/>
              <w:bottom w:val="nil"/>
              <w:right w:val="single" w:color="000000" w:sz="10" w:space="0"/>
            </w:tcBorders>
            <w:vAlign w:val="top"/>
          </w:tcPr>
          <w:p w14:paraId="5431CEFA">
            <w:pPr>
              <w:rPr>
                <w:rFonts w:ascii="Arial"/>
                <w:sz w:val="21"/>
              </w:rPr>
            </w:pPr>
          </w:p>
        </w:tc>
        <w:tc>
          <w:tcPr>
            <w:tcW w:w="649" w:type="dxa"/>
            <w:vMerge w:val="continue"/>
            <w:tcBorders>
              <w:top w:val="nil"/>
              <w:left w:val="single" w:color="000000" w:sz="10" w:space="0"/>
              <w:bottom w:val="nil"/>
            </w:tcBorders>
            <w:vAlign w:val="top"/>
          </w:tcPr>
          <w:p w14:paraId="0723BA58">
            <w:pPr>
              <w:rPr>
                <w:rFonts w:ascii="Arial"/>
                <w:sz w:val="21"/>
              </w:rPr>
            </w:pPr>
          </w:p>
        </w:tc>
        <w:tc>
          <w:tcPr>
            <w:tcW w:w="1172" w:type="dxa"/>
            <w:gridSpan w:val="2"/>
            <w:vAlign w:val="top"/>
          </w:tcPr>
          <w:p w14:paraId="1AF73340">
            <w:pPr>
              <w:pStyle w:val="6"/>
              <w:spacing w:before="122" w:line="220" w:lineRule="auto"/>
              <w:ind w:left="112"/>
              <w:rPr>
                <w:sz w:val="22"/>
                <w:szCs w:val="22"/>
              </w:rPr>
            </w:pPr>
            <w:r>
              <w:rPr>
                <w:spacing w:val="-3"/>
                <w:sz w:val="22"/>
                <w:szCs w:val="22"/>
              </w:rPr>
              <w:t>氟化物</w:t>
            </w:r>
          </w:p>
        </w:tc>
        <w:tc>
          <w:tcPr>
            <w:tcW w:w="974" w:type="dxa"/>
            <w:vAlign w:val="top"/>
          </w:tcPr>
          <w:p w14:paraId="4EB73D33">
            <w:pPr>
              <w:spacing w:before="157" w:line="189" w:lineRule="auto"/>
              <w:ind w:left="25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0.577</w:t>
            </w:r>
          </w:p>
        </w:tc>
        <w:tc>
          <w:tcPr>
            <w:tcW w:w="1038" w:type="dxa"/>
            <w:vAlign w:val="top"/>
          </w:tcPr>
          <w:p w14:paraId="4AFA4406">
            <w:pPr>
              <w:spacing w:before="181" w:line="189" w:lineRule="auto"/>
              <w:ind w:left="46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07BF19F0">
            <w:pPr>
              <w:spacing w:before="181" w:line="189" w:lineRule="auto"/>
              <w:ind w:left="32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1.058</w:t>
            </w:r>
          </w:p>
        </w:tc>
        <w:tc>
          <w:tcPr>
            <w:tcW w:w="900" w:type="dxa"/>
            <w:vAlign w:val="top"/>
          </w:tcPr>
          <w:p w14:paraId="71C0F228">
            <w:pPr>
              <w:spacing w:before="181" w:line="189" w:lineRule="auto"/>
              <w:ind w:left="20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0.007</w:t>
            </w:r>
          </w:p>
        </w:tc>
        <w:tc>
          <w:tcPr>
            <w:tcW w:w="1070" w:type="dxa"/>
            <w:vAlign w:val="top"/>
          </w:tcPr>
          <w:p w14:paraId="25A566FF">
            <w:pPr>
              <w:spacing w:before="181" w:line="189" w:lineRule="auto"/>
              <w:ind w:left="31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1.628</w:t>
            </w:r>
          </w:p>
        </w:tc>
        <w:tc>
          <w:tcPr>
            <w:tcW w:w="1208" w:type="dxa"/>
            <w:tcBorders>
              <w:right w:val="single" w:color="000000" w:sz="10" w:space="0"/>
            </w:tcBorders>
            <w:vAlign w:val="top"/>
          </w:tcPr>
          <w:p w14:paraId="75E78F92">
            <w:pPr>
              <w:spacing w:before="181" w:line="189" w:lineRule="auto"/>
              <w:ind w:left="38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1.051</w:t>
            </w:r>
          </w:p>
        </w:tc>
        <w:tc>
          <w:tcPr>
            <w:tcW w:w="128" w:type="dxa"/>
            <w:vMerge w:val="continue"/>
            <w:tcBorders>
              <w:top w:val="nil"/>
              <w:left w:val="single" w:color="000000" w:sz="10" w:space="0"/>
              <w:bottom w:val="nil"/>
            </w:tcBorders>
            <w:vAlign w:val="top"/>
          </w:tcPr>
          <w:p w14:paraId="33C16820">
            <w:pPr>
              <w:rPr>
                <w:rFonts w:ascii="Arial"/>
                <w:sz w:val="21"/>
              </w:rPr>
            </w:pPr>
          </w:p>
        </w:tc>
      </w:tr>
      <w:tr w14:paraId="2D228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11" w:type="dxa"/>
            <w:vMerge w:val="continue"/>
            <w:tcBorders>
              <w:top w:val="nil"/>
              <w:bottom w:val="nil"/>
            </w:tcBorders>
            <w:vAlign w:val="top"/>
          </w:tcPr>
          <w:p w14:paraId="751F98D1">
            <w:pPr>
              <w:rPr>
                <w:rFonts w:ascii="Arial"/>
                <w:sz w:val="21"/>
              </w:rPr>
            </w:pPr>
          </w:p>
        </w:tc>
        <w:tc>
          <w:tcPr>
            <w:tcW w:w="123" w:type="dxa"/>
            <w:tcBorders>
              <w:top w:val="nil"/>
              <w:bottom w:val="nil"/>
              <w:right w:val="single" w:color="000000" w:sz="10" w:space="0"/>
            </w:tcBorders>
            <w:vAlign w:val="top"/>
          </w:tcPr>
          <w:p w14:paraId="0E65516B">
            <w:pPr>
              <w:rPr>
                <w:rFonts w:ascii="Arial"/>
                <w:sz w:val="21"/>
              </w:rPr>
            </w:pPr>
          </w:p>
        </w:tc>
        <w:tc>
          <w:tcPr>
            <w:tcW w:w="649" w:type="dxa"/>
            <w:vMerge w:val="continue"/>
            <w:tcBorders>
              <w:top w:val="nil"/>
              <w:left w:val="single" w:color="000000" w:sz="10" w:space="0"/>
            </w:tcBorders>
            <w:vAlign w:val="top"/>
          </w:tcPr>
          <w:p w14:paraId="0783A00F">
            <w:pPr>
              <w:rPr>
                <w:rFonts w:ascii="Arial"/>
                <w:sz w:val="21"/>
              </w:rPr>
            </w:pPr>
          </w:p>
        </w:tc>
        <w:tc>
          <w:tcPr>
            <w:tcW w:w="1172" w:type="dxa"/>
            <w:gridSpan w:val="2"/>
            <w:vAlign w:val="top"/>
          </w:tcPr>
          <w:p w14:paraId="23852997">
            <w:pPr>
              <w:pStyle w:val="6"/>
              <w:spacing w:before="121" w:line="222" w:lineRule="auto"/>
              <w:ind w:left="115"/>
              <w:rPr>
                <w:sz w:val="22"/>
                <w:szCs w:val="22"/>
              </w:rPr>
            </w:pPr>
            <w:r>
              <w:rPr>
                <w:spacing w:val="-4"/>
                <w:sz w:val="22"/>
                <w:szCs w:val="22"/>
              </w:rPr>
              <w:t>氯化氢</w:t>
            </w:r>
          </w:p>
        </w:tc>
        <w:tc>
          <w:tcPr>
            <w:tcW w:w="974" w:type="dxa"/>
            <w:vAlign w:val="top"/>
          </w:tcPr>
          <w:p w14:paraId="4AB9A6AE">
            <w:pPr>
              <w:spacing w:before="153" w:line="193"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38" w:type="dxa"/>
            <w:vAlign w:val="top"/>
          </w:tcPr>
          <w:p w14:paraId="52C9E6A0">
            <w:pPr>
              <w:spacing w:before="181" w:line="189" w:lineRule="auto"/>
              <w:ind w:left="46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1B5F3431">
            <w:pPr>
              <w:spacing w:before="181" w:line="189" w:lineRule="auto"/>
              <w:ind w:left="3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5.627</w:t>
            </w:r>
          </w:p>
        </w:tc>
        <w:tc>
          <w:tcPr>
            <w:tcW w:w="900" w:type="dxa"/>
            <w:vAlign w:val="top"/>
          </w:tcPr>
          <w:p w14:paraId="2F227D42">
            <w:pPr>
              <w:spacing w:before="181" w:line="189" w:lineRule="auto"/>
              <w:ind w:left="402"/>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14:paraId="23BFA96B">
            <w:pPr>
              <w:spacing w:before="181" w:line="189" w:lineRule="auto"/>
              <w:ind w:left="2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5.627</w:t>
            </w:r>
          </w:p>
        </w:tc>
        <w:tc>
          <w:tcPr>
            <w:tcW w:w="1208" w:type="dxa"/>
            <w:tcBorders>
              <w:right w:val="single" w:color="000000" w:sz="10" w:space="0"/>
            </w:tcBorders>
            <w:vAlign w:val="top"/>
          </w:tcPr>
          <w:p w14:paraId="4714A2BB">
            <w:pPr>
              <w:spacing w:before="181" w:line="189" w:lineRule="auto"/>
              <w:ind w:left="3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5.627</w:t>
            </w:r>
          </w:p>
        </w:tc>
        <w:tc>
          <w:tcPr>
            <w:tcW w:w="128" w:type="dxa"/>
            <w:vMerge w:val="continue"/>
            <w:tcBorders>
              <w:top w:val="nil"/>
              <w:left w:val="single" w:color="000000" w:sz="10" w:space="0"/>
              <w:bottom w:val="nil"/>
            </w:tcBorders>
            <w:vAlign w:val="top"/>
          </w:tcPr>
          <w:p w14:paraId="5D4DEE29">
            <w:pPr>
              <w:rPr>
                <w:rFonts w:ascii="Arial"/>
                <w:sz w:val="21"/>
              </w:rPr>
            </w:pPr>
          </w:p>
        </w:tc>
      </w:tr>
      <w:tr w14:paraId="6742F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11" w:type="dxa"/>
            <w:vMerge w:val="continue"/>
            <w:tcBorders>
              <w:top w:val="nil"/>
              <w:bottom w:val="nil"/>
            </w:tcBorders>
            <w:vAlign w:val="top"/>
          </w:tcPr>
          <w:p w14:paraId="5BF2E7AA">
            <w:pPr>
              <w:rPr>
                <w:rFonts w:ascii="Arial"/>
                <w:sz w:val="21"/>
              </w:rPr>
            </w:pPr>
          </w:p>
        </w:tc>
        <w:tc>
          <w:tcPr>
            <w:tcW w:w="123" w:type="dxa"/>
            <w:tcBorders>
              <w:top w:val="nil"/>
              <w:bottom w:val="nil"/>
              <w:right w:val="single" w:color="000000" w:sz="10" w:space="0"/>
            </w:tcBorders>
            <w:vAlign w:val="top"/>
          </w:tcPr>
          <w:p w14:paraId="0C0AB0DC">
            <w:pPr>
              <w:rPr>
                <w:rFonts w:ascii="Arial"/>
                <w:sz w:val="21"/>
              </w:rPr>
            </w:pPr>
          </w:p>
        </w:tc>
        <w:tc>
          <w:tcPr>
            <w:tcW w:w="649" w:type="dxa"/>
            <w:vMerge w:val="restart"/>
            <w:tcBorders>
              <w:left w:val="single" w:color="000000" w:sz="10" w:space="0"/>
              <w:bottom w:val="nil"/>
            </w:tcBorders>
            <w:vAlign w:val="top"/>
          </w:tcPr>
          <w:p w14:paraId="20CB8A3C">
            <w:pPr>
              <w:spacing w:line="360" w:lineRule="auto"/>
              <w:rPr>
                <w:rFonts w:ascii="Arial"/>
                <w:sz w:val="21"/>
              </w:rPr>
            </w:pPr>
          </w:p>
          <w:p w14:paraId="1FE4CDAB">
            <w:pPr>
              <w:pStyle w:val="6"/>
              <w:spacing w:before="72" w:line="286" w:lineRule="auto"/>
              <w:ind w:left="109" w:right="102" w:firstLine="19"/>
              <w:rPr>
                <w:sz w:val="22"/>
                <w:szCs w:val="22"/>
              </w:rPr>
            </w:pPr>
            <w:r>
              <w:rPr>
                <w:spacing w:val="-19"/>
                <w:sz w:val="22"/>
                <w:szCs w:val="22"/>
              </w:rPr>
              <w:t>固体</w:t>
            </w:r>
            <w:r>
              <w:rPr>
                <w:spacing w:val="-9"/>
                <w:sz w:val="22"/>
                <w:szCs w:val="22"/>
              </w:rPr>
              <w:t>废物</w:t>
            </w:r>
          </w:p>
        </w:tc>
        <w:tc>
          <w:tcPr>
            <w:tcW w:w="1172" w:type="dxa"/>
            <w:gridSpan w:val="2"/>
            <w:vAlign w:val="top"/>
          </w:tcPr>
          <w:p w14:paraId="358913F3">
            <w:pPr>
              <w:pStyle w:val="6"/>
              <w:spacing w:before="89" w:line="245" w:lineRule="auto"/>
              <w:ind w:left="112" w:right="105" w:hanging="2"/>
              <w:rPr>
                <w:sz w:val="22"/>
                <w:szCs w:val="22"/>
              </w:rPr>
            </w:pPr>
            <w:r>
              <w:rPr>
                <w:spacing w:val="17"/>
                <w:sz w:val="22"/>
                <w:szCs w:val="22"/>
              </w:rPr>
              <w:t>报废陶瓷</w:t>
            </w:r>
            <w:r>
              <w:rPr>
                <w:spacing w:val="-3"/>
                <w:sz w:val="22"/>
                <w:szCs w:val="22"/>
              </w:rPr>
              <w:t>过滤板</w:t>
            </w:r>
          </w:p>
        </w:tc>
        <w:tc>
          <w:tcPr>
            <w:tcW w:w="974" w:type="dxa"/>
            <w:vAlign w:val="top"/>
          </w:tcPr>
          <w:p w14:paraId="3F7B8B8A">
            <w:pPr>
              <w:spacing w:before="294" w:line="189" w:lineRule="auto"/>
              <w:ind w:left="380"/>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1.3</w:t>
            </w:r>
          </w:p>
        </w:tc>
        <w:tc>
          <w:tcPr>
            <w:tcW w:w="1038" w:type="dxa"/>
            <w:vAlign w:val="top"/>
          </w:tcPr>
          <w:p w14:paraId="7453DBF6">
            <w:pPr>
              <w:spacing w:before="294" w:line="189" w:lineRule="auto"/>
              <w:ind w:left="47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1C27E002">
            <w:pPr>
              <w:spacing w:before="294" w:line="189" w:lineRule="auto"/>
              <w:ind w:left="442"/>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1.0</w:t>
            </w:r>
          </w:p>
        </w:tc>
        <w:tc>
          <w:tcPr>
            <w:tcW w:w="900" w:type="dxa"/>
            <w:vAlign w:val="top"/>
          </w:tcPr>
          <w:p w14:paraId="3F3A64E0">
            <w:pPr>
              <w:spacing w:before="294" w:line="189"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14:paraId="71270F56">
            <w:pPr>
              <w:spacing w:before="294" w:line="189" w:lineRule="auto"/>
              <w:ind w:left="411"/>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2.3</w:t>
            </w:r>
          </w:p>
        </w:tc>
        <w:tc>
          <w:tcPr>
            <w:tcW w:w="1208" w:type="dxa"/>
            <w:tcBorders>
              <w:right w:val="single" w:color="000000" w:sz="10" w:space="0"/>
            </w:tcBorders>
            <w:vAlign w:val="top"/>
          </w:tcPr>
          <w:p w14:paraId="74887291">
            <w:pPr>
              <w:spacing w:before="294" w:line="189" w:lineRule="auto"/>
              <w:ind w:left="42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w:t>
            </w:r>
          </w:p>
        </w:tc>
        <w:tc>
          <w:tcPr>
            <w:tcW w:w="128" w:type="dxa"/>
            <w:vMerge w:val="continue"/>
            <w:tcBorders>
              <w:top w:val="nil"/>
              <w:left w:val="single" w:color="000000" w:sz="10" w:space="0"/>
              <w:bottom w:val="nil"/>
            </w:tcBorders>
            <w:vAlign w:val="top"/>
          </w:tcPr>
          <w:p w14:paraId="52F617C2">
            <w:pPr>
              <w:rPr>
                <w:rFonts w:ascii="Arial"/>
                <w:sz w:val="21"/>
              </w:rPr>
            </w:pPr>
          </w:p>
        </w:tc>
      </w:tr>
      <w:tr w14:paraId="57FDE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711" w:type="dxa"/>
            <w:vMerge w:val="continue"/>
            <w:tcBorders>
              <w:top w:val="nil"/>
            </w:tcBorders>
            <w:vAlign w:val="top"/>
          </w:tcPr>
          <w:p w14:paraId="74986580">
            <w:pPr>
              <w:rPr>
                <w:rFonts w:ascii="Arial"/>
                <w:sz w:val="21"/>
              </w:rPr>
            </w:pPr>
          </w:p>
        </w:tc>
        <w:tc>
          <w:tcPr>
            <w:tcW w:w="123" w:type="dxa"/>
            <w:tcBorders>
              <w:top w:val="nil"/>
              <w:right w:val="single" w:color="000000" w:sz="10" w:space="0"/>
            </w:tcBorders>
            <w:vAlign w:val="top"/>
          </w:tcPr>
          <w:p w14:paraId="4610E24A">
            <w:pPr>
              <w:rPr>
                <w:rFonts w:ascii="Arial"/>
                <w:sz w:val="21"/>
              </w:rPr>
            </w:pPr>
          </w:p>
        </w:tc>
        <w:tc>
          <w:tcPr>
            <w:tcW w:w="649" w:type="dxa"/>
            <w:vMerge w:val="continue"/>
            <w:tcBorders>
              <w:top w:val="nil"/>
              <w:left w:val="single" w:color="000000" w:sz="10" w:space="0"/>
            </w:tcBorders>
            <w:vAlign w:val="top"/>
          </w:tcPr>
          <w:p w14:paraId="4611A48A">
            <w:pPr>
              <w:rPr>
                <w:rFonts w:ascii="Arial"/>
                <w:sz w:val="21"/>
              </w:rPr>
            </w:pPr>
          </w:p>
        </w:tc>
        <w:tc>
          <w:tcPr>
            <w:tcW w:w="1172" w:type="dxa"/>
            <w:gridSpan w:val="2"/>
            <w:vAlign w:val="top"/>
          </w:tcPr>
          <w:p w14:paraId="30656A4E">
            <w:pPr>
              <w:pStyle w:val="6"/>
              <w:spacing w:before="90" w:line="251" w:lineRule="auto"/>
              <w:ind w:left="111" w:right="105"/>
              <w:rPr>
                <w:sz w:val="22"/>
                <w:szCs w:val="22"/>
              </w:rPr>
            </w:pPr>
            <w:r>
              <w:rPr>
                <w:spacing w:val="17"/>
                <w:sz w:val="22"/>
                <w:szCs w:val="22"/>
              </w:rPr>
              <w:t>废耐火材</w:t>
            </w:r>
            <w:r>
              <w:rPr>
                <w:sz w:val="22"/>
                <w:szCs w:val="22"/>
              </w:rPr>
              <w:t>料</w:t>
            </w:r>
          </w:p>
        </w:tc>
        <w:tc>
          <w:tcPr>
            <w:tcW w:w="974" w:type="dxa"/>
            <w:vAlign w:val="top"/>
          </w:tcPr>
          <w:p w14:paraId="4F130B25">
            <w:pPr>
              <w:spacing w:before="297" w:line="189" w:lineRule="auto"/>
              <w:ind w:left="35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2.4</w:t>
            </w:r>
          </w:p>
        </w:tc>
        <w:tc>
          <w:tcPr>
            <w:tcW w:w="1038" w:type="dxa"/>
            <w:vAlign w:val="top"/>
          </w:tcPr>
          <w:p w14:paraId="055C38A8">
            <w:pPr>
              <w:spacing w:before="297" w:line="189" w:lineRule="auto"/>
              <w:ind w:left="47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35BC4EF5">
            <w:pPr>
              <w:spacing w:before="297" w:line="189" w:lineRule="auto"/>
              <w:ind w:left="442"/>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1.0</w:t>
            </w:r>
          </w:p>
        </w:tc>
        <w:tc>
          <w:tcPr>
            <w:tcW w:w="900" w:type="dxa"/>
            <w:vAlign w:val="top"/>
          </w:tcPr>
          <w:p w14:paraId="7869EED6">
            <w:pPr>
              <w:spacing w:before="297" w:line="189"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14:paraId="015A61C5">
            <w:pPr>
              <w:spacing w:before="297" w:line="189" w:lineRule="auto"/>
              <w:ind w:left="41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3.4</w:t>
            </w:r>
          </w:p>
        </w:tc>
        <w:tc>
          <w:tcPr>
            <w:tcW w:w="1208" w:type="dxa"/>
            <w:tcBorders>
              <w:right w:val="single" w:color="000000" w:sz="10" w:space="0"/>
            </w:tcBorders>
            <w:vAlign w:val="top"/>
          </w:tcPr>
          <w:p w14:paraId="7B8C11F1">
            <w:pPr>
              <w:spacing w:before="297" w:line="189" w:lineRule="auto"/>
              <w:ind w:left="420"/>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w:t>
            </w:r>
          </w:p>
        </w:tc>
        <w:tc>
          <w:tcPr>
            <w:tcW w:w="128" w:type="dxa"/>
            <w:vMerge w:val="continue"/>
            <w:tcBorders>
              <w:top w:val="nil"/>
              <w:left w:val="single" w:color="000000" w:sz="10" w:space="0"/>
            </w:tcBorders>
            <w:vAlign w:val="top"/>
          </w:tcPr>
          <w:p w14:paraId="106460CB">
            <w:pPr>
              <w:rPr>
                <w:rFonts w:ascii="Arial"/>
                <w:sz w:val="21"/>
              </w:rPr>
            </w:pPr>
          </w:p>
        </w:tc>
      </w:tr>
    </w:tbl>
    <w:p w14:paraId="36C9AC0D">
      <w:pPr>
        <w:pStyle w:val="2"/>
        <w:rPr>
          <w:sz w:val="21"/>
        </w:rPr>
      </w:pPr>
    </w:p>
    <w:p w14:paraId="56AE0301">
      <w:pPr>
        <w:rPr>
          <w:sz w:val="21"/>
          <w:szCs w:val="21"/>
        </w:rPr>
        <w:sectPr>
          <w:footerReference r:id="rId148" w:type="default"/>
          <w:pgSz w:w="11907" w:h="16840"/>
          <w:pgMar w:top="400" w:right="1418" w:bottom="1000" w:left="1418" w:header="0" w:footer="658" w:gutter="0"/>
          <w:cols w:space="720" w:num="1"/>
        </w:sectPr>
      </w:pPr>
    </w:p>
    <w:p w14:paraId="3BA28171">
      <w:pPr>
        <w:spacing w:before="19"/>
      </w:pPr>
    </w:p>
    <w:p w14:paraId="3E99BF0E">
      <w:pPr>
        <w:spacing w:before="19"/>
      </w:pPr>
    </w:p>
    <w:p w14:paraId="3888D757">
      <w:pPr>
        <w:spacing w:before="19"/>
      </w:pPr>
    </w:p>
    <w:p w14:paraId="1779C805">
      <w:pPr>
        <w:spacing w:before="18"/>
      </w:pPr>
    </w:p>
    <w:p w14:paraId="76C1B627">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123"/>
        <w:gridCol w:w="649"/>
        <w:gridCol w:w="1171"/>
        <w:gridCol w:w="975"/>
        <w:gridCol w:w="1038"/>
        <w:gridCol w:w="1092"/>
        <w:gridCol w:w="900"/>
        <w:gridCol w:w="1070"/>
        <w:gridCol w:w="1207"/>
        <w:gridCol w:w="129"/>
      </w:tblGrid>
      <w:tr w14:paraId="5EE14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11" w:type="dxa"/>
            <w:vMerge w:val="restart"/>
            <w:tcBorders>
              <w:bottom w:val="nil"/>
            </w:tcBorders>
            <w:vAlign w:val="top"/>
          </w:tcPr>
          <w:p w14:paraId="1FAD1DE8">
            <w:pPr>
              <w:rPr>
                <w:rFonts w:ascii="Arial"/>
                <w:sz w:val="21"/>
              </w:rPr>
            </w:pPr>
          </w:p>
        </w:tc>
        <w:tc>
          <w:tcPr>
            <w:tcW w:w="123" w:type="dxa"/>
            <w:tcBorders>
              <w:bottom w:val="nil"/>
              <w:right w:val="single" w:color="000000" w:sz="10" w:space="0"/>
            </w:tcBorders>
            <w:vAlign w:val="top"/>
          </w:tcPr>
          <w:p w14:paraId="3B9DB64E">
            <w:pPr>
              <w:rPr>
                <w:rFonts w:ascii="Arial"/>
                <w:sz w:val="21"/>
              </w:rPr>
            </w:pPr>
          </w:p>
        </w:tc>
        <w:tc>
          <w:tcPr>
            <w:tcW w:w="649" w:type="dxa"/>
            <w:vMerge w:val="restart"/>
            <w:tcBorders>
              <w:left w:val="single" w:color="000000" w:sz="10" w:space="0"/>
              <w:bottom w:val="nil"/>
            </w:tcBorders>
            <w:vAlign w:val="top"/>
          </w:tcPr>
          <w:p w14:paraId="33A8DFC5">
            <w:pPr>
              <w:rPr>
                <w:rFonts w:ascii="Arial"/>
                <w:sz w:val="21"/>
              </w:rPr>
            </w:pPr>
          </w:p>
        </w:tc>
        <w:tc>
          <w:tcPr>
            <w:tcW w:w="1171" w:type="dxa"/>
            <w:vAlign w:val="top"/>
          </w:tcPr>
          <w:p w14:paraId="72BBA37F">
            <w:pPr>
              <w:pStyle w:val="6"/>
              <w:spacing w:before="118" w:line="205" w:lineRule="auto"/>
              <w:ind w:left="125"/>
              <w:rPr>
                <w:sz w:val="22"/>
                <w:szCs w:val="22"/>
              </w:rPr>
            </w:pPr>
            <w:r>
              <w:rPr>
                <w:spacing w:val="-7"/>
                <w:sz w:val="22"/>
                <w:szCs w:val="22"/>
              </w:rPr>
              <w:t>除尘灰</w:t>
            </w:r>
          </w:p>
        </w:tc>
        <w:tc>
          <w:tcPr>
            <w:tcW w:w="975" w:type="dxa"/>
            <w:vAlign w:val="top"/>
          </w:tcPr>
          <w:p w14:paraId="21C9297D">
            <w:pPr>
              <w:spacing w:before="130" w:line="189" w:lineRule="auto"/>
              <w:ind w:left="208"/>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127.12</w:t>
            </w:r>
          </w:p>
        </w:tc>
        <w:tc>
          <w:tcPr>
            <w:tcW w:w="1038" w:type="dxa"/>
            <w:vAlign w:val="top"/>
          </w:tcPr>
          <w:p w14:paraId="5D197FCA">
            <w:pPr>
              <w:spacing w:before="154" w:line="189" w:lineRule="auto"/>
              <w:ind w:left="47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0217197F">
            <w:pPr>
              <w:spacing w:before="130" w:line="189" w:lineRule="auto"/>
              <w:ind w:left="19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697.761</w:t>
            </w:r>
          </w:p>
        </w:tc>
        <w:tc>
          <w:tcPr>
            <w:tcW w:w="900" w:type="dxa"/>
            <w:vAlign w:val="top"/>
          </w:tcPr>
          <w:p w14:paraId="21F56A55">
            <w:pPr>
              <w:spacing w:before="154" w:line="189"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14:paraId="25BBABED">
            <w:pPr>
              <w:spacing w:before="130" w:line="189"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824.881</w:t>
            </w:r>
          </w:p>
        </w:tc>
        <w:tc>
          <w:tcPr>
            <w:tcW w:w="1207" w:type="dxa"/>
            <w:tcBorders>
              <w:right w:val="single" w:color="000000" w:sz="10" w:space="0"/>
            </w:tcBorders>
            <w:vAlign w:val="top"/>
          </w:tcPr>
          <w:p w14:paraId="132985AD">
            <w:pPr>
              <w:spacing w:before="130" w:line="189" w:lineRule="auto"/>
              <w:ind w:left="18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+697.761</w:t>
            </w:r>
          </w:p>
        </w:tc>
        <w:tc>
          <w:tcPr>
            <w:tcW w:w="129" w:type="dxa"/>
            <w:vMerge w:val="restart"/>
            <w:tcBorders>
              <w:left w:val="single" w:color="000000" w:sz="10" w:space="0"/>
              <w:bottom w:val="nil"/>
            </w:tcBorders>
            <w:vAlign w:val="top"/>
          </w:tcPr>
          <w:p w14:paraId="60587D1A">
            <w:pPr>
              <w:rPr>
                <w:rFonts w:ascii="Arial"/>
                <w:sz w:val="21"/>
              </w:rPr>
            </w:pPr>
          </w:p>
        </w:tc>
      </w:tr>
      <w:tr w14:paraId="2D5DA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11" w:type="dxa"/>
            <w:vMerge w:val="continue"/>
            <w:tcBorders>
              <w:top w:val="nil"/>
              <w:bottom w:val="nil"/>
            </w:tcBorders>
            <w:vAlign w:val="top"/>
          </w:tcPr>
          <w:p w14:paraId="627DC2A1">
            <w:pPr>
              <w:rPr>
                <w:rFonts w:ascii="Arial"/>
                <w:sz w:val="21"/>
              </w:rPr>
            </w:pPr>
          </w:p>
        </w:tc>
        <w:tc>
          <w:tcPr>
            <w:tcW w:w="123" w:type="dxa"/>
            <w:tcBorders>
              <w:top w:val="nil"/>
              <w:bottom w:val="nil"/>
              <w:right w:val="single" w:color="000000" w:sz="10" w:space="0"/>
            </w:tcBorders>
            <w:vAlign w:val="top"/>
          </w:tcPr>
          <w:p w14:paraId="1AFDA5DF">
            <w:pPr>
              <w:rPr>
                <w:rFonts w:ascii="Arial"/>
                <w:sz w:val="21"/>
              </w:rPr>
            </w:pPr>
          </w:p>
        </w:tc>
        <w:tc>
          <w:tcPr>
            <w:tcW w:w="649" w:type="dxa"/>
            <w:vMerge w:val="continue"/>
            <w:tcBorders>
              <w:top w:val="nil"/>
              <w:left w:val="single" w:color="000000" w:sz="10" w:space="0"/>
              <w:bottom w:val="nil"/>
            </w:tcBorders>
            <w:vAlign w:val="top"/>
          </w:tcPr>
          <w:p w14:paraId="20931EE5">
            <w:pPr>
              <w:rPr>
                <w:rFonts w:ascii="Arial"/>
                <w:sz w:val="21"/>
              </w:rPr>
            </w:pPr>
          </w:p>
        </w:tc>
        <w:tc>
          <w:tcPr>
            <w:tcW w:w="1171" w:type="dxa"/>
            <w:vAlign w:val="top"/>
          </w:tcPr>
          <w:p w14:paraId="3A1E786E">
            <w:pPr>
              <w:pStyle w:val="6"/>
              <w:spacing w:before="117" w:line="220" w:lineRule="auto"/>
              <w:ind w:left="112"/>
              <w:rPr>
                <w:sz w:val="22"/>
                <w:szCs w:val="22"/>
              </w:rPr>
            </w:pPr>
            <w:r>
              <w:rPr>
                <w:spacing w:val="-3"/>
                <w:sz w:val="22"/>
                <w:szCs w:val="22"/>
              </w:rPr>
              <w:t>铝灰渣</w:t>
            </w:r>
          </w:p>
        </w:tc>
        <w:tc>
          <w:tcPr>
            <w:tcW w:w="975" w:type="dxa"/>
            <w:vAlign w:val="top"/>
          </w:tcPr>
          <w:p w14:paraId="279E1444">
            <w:pPr>
              <w:spacing w:before="131" w:line="189" w:lineRule="auto"/>
              <w:ind w:left="13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479.243</w:t>
            </w:r>
          </w:p>
        </w:tc>
        <w:tc>
          <w:tcPr>
            <w:tcW w:w="1038" w:type="dxa"/>
            <w:vAlign w:val="top"/>
          </w:tcPr>
          <w:p w14:paraId="05FC216D">
            <w:pPr>
              <w:spacing w:before="155" w:line="189" w:lineRule="auto"/>
              <w:ind w:left="47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10DC0DC8">
            <w:pPr>
              <w:spacing w:before="131" w:line="189" w:lineRule="auto"/>
              <w:ind w:left="156"/>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1805.503</w:t>
            </w:r>
          </w:p>
        </w:tc>
        <w:tc>
          <w:tcPr>
            <w:tcW w:w="900" w:type="dxa"/>
            <w:vAlign w:val="top"/>
          </w:tcPr>
          <w:p w14:paraId="73D740AE">
            <w:pPr>
              <w:spacing w:before="155" w:line="189"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14:paraId="403A76F1">
            <w:pPr>
              <w:spacing w:before="131" w:line="189" w:lineRule="auto"/>
              <w:ind w:left="1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2284.746</w:t>
            </w:r>
          </w:p>
        </w:tc>
        <w:tc>
          <w:tcPr>
            <w:tcW w:w="1207" w:type="dxa"/>
            <w:tcBorders>
              <w:right w:val="single" w:color="000000" w:sz="10" w:space="0"/>
            </w:tcBorders>
            <w:vAlign w:val="top"/>
          </w:tcPr>
          <w:p w14:paraId="184449E3">
            <w:pPr>
              <w:spacing w:before="131" w:line="189" w:lineRule="auto"/>
              <w:ind w:left="13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+1805.503</w:t>
            </w:r>
          </w:p>
        </w:tc>
        <w:tc>
          <w:tcPr>
            <w:tcW w:w="129" w:type="dxa"/>
            <w:vMerge w:val="continue"/>
            <w:tcBorders>
              <w:top w:val="nil"/>
              <w:left w:val="single" w:color="000000" w:sz="10" w:space="0"/>
              <w:bottom w:val="nil"/>
            </w:tcBorders>
            <w:vAlign w:val="top"/>
          </w:tcPr>
          <w:p w14:paraId="5799A562">
            <w:pPr>
              <w:rPr>
                <w:rFonts w:ascii="Arial"/>
                <w:sz w:val="21"/>
              </w:rPr>
            </w:pPr>
          </w:p>
        </w:tc>
      </w:tr>
      <w:tr w14:paraId="0C912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711" w:type="dxa"/>
            <w:vMerge w:val="continue"/>
            <w:tcBorders>
              <w:top w:val="nil"/>
              <w:bottom w:val="nil"/>
            </w:tcBorders>
            <w:vAlign w:val="top"/>
          </w:tcPr>
          <w:p w14:paraId="5DAA2C76">
            <w:pPr>
              <w:rPr>
                <w:rFonts w:ascii="Arial"/>
                <w:sz w:val="21"/>
              </w:rPr>
            </w:pPr>
          </w:p>
        </w:tc>
        <w:tc>
          <w:tcPr>
            <w:tcW w:w="123" w:type="dxa"/>
            <w:tcBorders>
              <w:top w:val="nil"/>
              <w:bottom w:val="nil"/>
              <w:right w:val="single" w:color="000000" w:sz="10" w:space="0"/>
            </w:tcBorders>
            <w:vAlign w:val="top"/>
          </w:tcPr>
          <w:p w14:paraId="30489E31">
            <w:pPr>
              <w:rPr>
                <w:rFonts w:ascii="Arial"/>
                <w:sz w:val="21"/>
              </w:rPr>
            </w:pPr>
          </w:p>
        </w:tc>
        <w:tc>
          <w:tcPr>
            <w:tcW w:w="649" w:type="dxa"/>
            <w:vMerge w:val="continue"/>
            <w:tcBorders>
              <w:top w:val="nil"/>
              <w:left w:val="single" w:color="000000" w:sz="10" w:space="0"/>
              <w:bottom w:val="nil"/>
            </w:tcBorders>
            <w:vAlign w:val="top"/>
          </w:tcPr>
          <w:p w14:paraId="08249617">
            <w:pPr>
              <w:rPr>
                <w:rFonts w:ascii="Arial"/>
                <w:sz w:val="21"/>
              </w:rPr>
            </w:pPr>
          </w:p>
        </w:tc>
        <w:tc>
          <w:tcPr>
            <w:tcW w:w="1171" w:type="dxa"/>
            <w:vAlign w:val="top"/>
          </w:tcPr>
          <w:p w14:paraId="064A4FB6">
            <w:pPr>
              <w:pStyle w:val="6"/>
              <w:spacing w:before="84" w:line="246" w:lineRule="auto"/>
              <w:ind w:left="130" w:right="104" w:hanging="18"/>
              <w:rPr>
                <w:sz w:val="22"/>
                <w:szCs w:val="22"/>
              </w:rPr>
            </w:pPr>
            <w:r>
              <w:rPr>
                <w:spacing w:val="17"/>
                <w:sz w:val="22"/>
                <w:szCs w:val="22"/>
              </w:rPr>
              <w:t>含切削液</w:t>
            </w:r>
            <w:r>
              <w:rPr>
                <w:spacing w:val="-9"/>
                <w:sz w:val="22"/>
                <w:szCs w:val="22"/>
              </w:rPr>
              <w:t>的铝屑</w:t>
            </w:r>
          </w:p>
        </w:tc>
        <w:tc>
          <w:tcPr>
            <w:tcW w:w="975" w:type="dxa"/>
            <w:vAlign w:val="top"/>
          </w:tcPr>
          <w:p w14:paraId="332C172C">
            <w:pPr>
              <w:spacing w:before="294" w:line="189" w:lineRule="auto"/>
              <w:ind w:left="35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2.0</w:t>
            </w:r>
          </w:p>
        </w:tc>
        <w:tc>
          <w:tcPr>
            <w:tcW w:w="1038" w:type="dxa"/>
            <w:vAlign w:val="top"/>
          </w:tcPr>
          <w:p w14:paraId="63BC60EA">
            <w:pPr>
              <w:spacing w:before="294" w:line="189" w:lineRule="auto"/>
              <w:ind w:left="47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49A0DC38">
            <w:pPr>
              <w:spacing w:before="294" w:line="189" w:lineRule="auto"/>
              <w:ind w:left="270"/>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58.438</w:t>
            </w:r>
          </w:p>
        </w:tc>
        <w:tc>
          <w:tcPr>
            <w:tcW w:w="900" w:type="dxa"/>
            <w:vAlign w:val="top"/>
          </w:tcPr>
          <w:p w14:paraId="6E8D1746">
            <w:pPr>
              <w:spacing w:before="294" w:line="189"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14:paraId="5C4BD17D">
            <w:pPr>
              <w:spacing w:before="270" w:line="189"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60.438</w:t>
            </w:r>
          </w:p>
        </w:tc>
        <w:tc>
          <w:tcPr>
            <w:tcW w:w="1207" w:type="dxa"/>
            <w:tcBorders>
              <w:right w:val="single" w:color="000000" w:sz="10" w:space="0"/>
            </w:tcBorders>
            <w:vAlign w:val="top"/>
          </w:tcPr>
          <w:p w14:paraId="501BC468">
            <w:pPr>
              <w:spacing w:before="294" w:line="189" w:lineRule="auto"/>
              <w:ind w:left="26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+58.438</w:t>
            </w:r>
          </w:p>
        </w:tc>
        <w:tc>
          <w:tcPr>
            <w:tcW w:w="129" w:type="dxa"/>
            <w:vMerge w:val="continue"/>
            <w:tcBorders>
              <w:top w:val="nil"/>
              <w:left w:val="single" w:color="000000" w:sz="10" w:space="0"/>
              <w:bottom w:val="nil"/>
            </w:tcBorders>
            <w:vAlign w:val="top"/>
          </w:tcPr>
          <w:p w14:paraId="3CD858DB">
            <w:pPr>
              <w:rPr>
                <w:rFonts w:ascii="Arial"/>
                <w:sz w:val="21"/>
              </w:rPr>
            </w:pPr>
          </w:p>
        </w:tc>
      </w:tr>
      <w:tr w14:paraId="20BE3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11" w:type="dxa"/>
            <w:vMerge w:val="continue"/>
            <w:tcBorders>
              <w:top w:val="nil"/>
              <w:bottom w:val="nil"/>
            </w:tcBorders>
            <w:vAlign w:val="top"/>
          </w:tcPr>
          <w:p w14:paraId="1C4DD87F">
            <w:pPr>
              <w:rPr>
                <w:rFonts w:ascii="Arial"/>
                <w:sz w:val="21"/>
              </w:rPr>
            </w:pPr>
          </w:p>
        </w:tc>
        <w:tc>
          <w:tcPr>
            <w:tcW w:w="123" w:type="dxa"/>
            <w:tcBorders>
              <w:top w:val="nil"/>
              <w:bottom w:val="nil"/>
              <w:right w:val="single" w:color="000000" w:sz="10" w:space="0"/>
            </w:tcBorders>
            <w:vAlign w:val="top"/>
          </w:tcPr>
          <w:p w14:paraId="0773CED9">
            <w:pPr>
              <w:rPr>
                <w:rFonts w:ascii="Arial"/>
                <w:sz w:val="21"/>
              </w:rPr>
            </w:pPr>
          </w:p>
        </w:tc>
        <w:tc>
          <w:tcPr>
            <w:tcW w:w="649" w:type="dxa"/>
            <w:vMerge w:val="continue"/>
            <w:tcBorders>
              <w:top w:val="nil"/>
              <w:left w:val="single" w:color="000000" w:sz="10" w:space="0"/>
              <w:bottom w:val="nil"/>
            </w:tcBorders>
            <w:vAlign w:val="top"/>
          </w:tcPr>
          <w:p w14:paraId="5AAFE199">
            <w:pPr>
              <w:rPr>
                <w:rFonts w:ascii="Arial"/>
                <w:sz w:val="21"/>
              </w:rPr>
            </w:pPr>
          </w:p>
        </w:tc>
        <w:tc>
          <w:tcPr>
            <w:tcW w:w="1171" w:type="dxa"/>
            <w:vAlign w:val="top"/>
          </w:tcPr>
          <w:p w14:paraId="2D9F210C">
            <w:pPr>
              <w:pStyle w:val="6"/>
              <w:spacing w:before="91" w:line="202" w:lineRule="auto"/>
              <w:ind w:left="111"/>
              <w:rPr>
                <w:sz w:val="22"/>
                <w:szCs w:val="22"/>
              </w:rPr>
            </w:pPr>
            <w:r>
              <w:rPr>
                <w:spacing w:val="-2"/>
                <w:sz w:val="22"/>
                <w:szCs w:val="22"/>
              </w:rPr>
              <w:t>废液压油</w:t>
            </w:r>
          </w:p>
        </w:tc>
        <w:tc>
          <w:tcPr>
            <w:tcW w:w="975" w:type="dxa"/>
            <w:vAlign w:val="top"/>
          </w:tcPr>
          <w:p w14:paraId="1E2281E7">
            <w:pPr>
              <w:spacing w:before="126" w:line="189" w:lineRule="auto"/>
              <w:ind w:left="35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1038" w:type="dxa"/>
            <w:vAlign w:val="top"/>
          </w:tcPr>
          <w:p w14:paraId="5E3C66B1">
            <w:pPr>
              <w:spacing w:before="126" w:line="189" w:lineRule="auto"/>
              <w:ind w:left="47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74CBA09E">
            <w:pPr>
              <w:spacing w:before="126" w:line="189" w:lineRule="auto"/>
              <w:ind w:left="432"/>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w:t>
            </w:r>
          </w:p>
        </w:tc>
        <w:tc>
          <w:tcPr>
            <w:tcW w:w="900" w:type="dxa"/>
            <w:vAlign w:val="top"/>
          </w:tcPr>
          <w:p w14:paraId="342E5BD9">
            <w:pPr>
              <w:spacing w:before="126" w:line="189"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14:paraId="704685CF">
            <w:pPr>
              <w:spacing w:before="126" w:line="189" w:lineRule="auto"/>
              <w:ind w:left="432"/>
              <w:rPr>
                <w:rFonts w:ascii="Times New Roman" w:hAnsi="Times New Roman" w:eastAsia="Times New Roman" w:cs="Times New Roman"/>
                <w:sz w:val="22"/>
                <w:szCs w:val="22"/>
              </w:rPr>
            </w:pPr>
            <w:r>
              <w:rPr>
                <w:rFonts w:ascii="Times New Roman" w:hAnsi="Times New Roman" w:eastAsia="Times New Roman" w:cs="Times New Roman"/>
                <w:spacing w:val="-11"/>
                <w:sz w:val="22"/>
                <w:szCs w:val="22"/>
              </w:rPr>
              <w:t>1.5</w:t>
            </w:r>
          </w:p>
        </w:tc>
        <w:tc>
          <w:tcPr>
            <w:tcW w:w="1207" w:type="dxa"/>
            <w:tcBorders>
              <w:right w:val="single" w:color="000000" w:sz="10" w:space="0"/>
            </w:tcBorders>
            <w:vAlign w:val="top"/>
          </w:tcPr>
          <w:p w14:paraId="4C773A84">
            <w:pPr>
              <w:spacing w:before="126" w:line="189" w:lineRule="auto"/>
              <w:ind w:left="41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+1.0</w:t>
            </w:r>
          </w:p>
        </w:tc>
        <w:tc>
          <w:tcPr>
            <w:tcW w:w="129" w:type="dxa"/>
            <w:vMerge w:val="continue"/>
            <w:tcBorders>
              <w:top w:val="nil"/>
              <w:left w:val="single" w:color="000000" w:sz="10" w:space="0"/>
              <w:bottom w:val="nil"/>
            </w:tcBorders>
            <w:vAlign w:val="top"/>
          </w:tcPr>
          <w:p w14:paraId="512CF51A">
            <w:pPr>
              <w:rPr>
                <w:rFonts w:ascii="Arial"/>
                <w:sz w:val="21"/>
              </w:rPr>
            </w:pPr>
          </w:p>
        </w:tc>
      </w:tr>
      <w:tr w14:paraId="565AD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711" w:type="dxa"/>
            <w:vMerge w:val="continue"/>
            <w:tcBorders>
              <w:top w:val="nil"/>
              <w:bottom w:val="nil"/>
            </w:tcBorders>
            <w:vAlign w:val="top"/>
          </w:tcPr>
          <w:p w14:paraId="5D49633F">
            <w:pPr>
              <w:rPr>
                <w:rFonts w:ascii="Arial"/>
                <w:sz w:val="21"/>
              </w:rPr>
            </w:pPr>
          </w:p>
        </w:tc>
        <w:tc>
          <w:tcPr>
            <w:tcW w:w="123" w:type="dxa"/>
            <w:tcBorders>
              <w:top w:val="nil"/>
              <w:bottom w:val="nil"/>
              <w:right w:val="single" w:color="000000" w:sz="10" w:space="0"/>
            </w:tcBorders>
            <w:vAlign w:val="top"/>
          </w:tcPr>
          <w:p w14:paraId="5093A67D">
            <w:pPr>
              <w:rPr>
                <w:rFonts w:ascii="Arial"/>
                <w:sz w:val="21"/>
              </w:rPr>
            </w:pPr>
          </w:p>
        </w:tc>
        <w:tc>
          <w:tcPr>
            <w:tcW w:w="649" w:type="dxa"/>
            <w:vMerge w:val="continue"/>
            <w:tcBorders>
              <w:top w:val="nil"/>
              <w:left w:val="single" w:color="000000" w:sz="10" w:space="0"/>
              <w:bottom w:val="nil"/>
            </w:tcBorders>
            <w:vAlign w:val="top"/>
          </w:tcPr>
          <w:p w14:paraId="45C2C7C4">
            <w:pPr>
              <w:rPr>
                <w:rFonts w:ascii="Arial"/>
                <w:sz w:val="21"/>
              </w:rPr>
            </w:pPr>
          </w:p>
        </w:tc>
        <w:tc>
          <w:tcPr>
            <w:tcW w:w="1171" w:type="dxa"/>
            <w:vAlign w:val="top"/>
          </w:tcPr>
          <w:p w14:paraId="77E516EE">
            <w:pPr>
              <w:pStyle w:val="6"/>
              <w:spacing w:before="92" w:line="220" w:lineRule="auto"/>
              <w:ind w:left="111"/>
              <w:rPr>
                <w:sz w:val="22"/>
                <w:szCs w:val="22"/>
              </w:rPr>
            </w:pPr>
            <w:r>
              <w:rPr>
                <w:spacing w:val="17"/>
                <w:sz w:val="22"/>
                <w:szCs w:val="22"/>
              </w:rPr>
              <w:t>废弃的含</w:t>
            </w:r>
          </w:p>
          <w:p w14:paraId="29A7312F">
            <w:pPr>
              <w:pStyle w:val="6"/>
              <w:spacing w:before="78" w:line="219" w:lineRule="auto"/>
              <w:ind w:left="115"/>
              <w:rPr>
                <w:sz w:val="22"/>
                <w:szCs w:val="22"/>
              </w:rPr>
            </w:pPr>
            <w:r>
              <w:rPr>
                <w:spacing w:val="16"/>
                <w:sz w:val="22"/>
                <w:szCs w:val="22"/>
              </w:rPr>
              <w:t>油抹布、</w:t>
            </w:r>
          </w:p>
          <w:p w14:paraId="79981A1A">
            <w:pPr>
              <w:pStyle w:val="6"/>
              <w:spacing w:before="78" w:line="198" w:lineRule="auto"/>
              <w:ind w:left="117"/>
              <w:rPr>
                <w:sz w:val="22"/>
                <w:szCs w:val="22"/>
              </w:rPr>
            </w:pPr>
            <w:r>
              <w:rPr>
                <w:spacing w:val="-4"/>
                <w:sz w:val="22"/>
                <w:szCs w:val="22"/>
              </w:rPr>
              <w:t>劳保用品</w:t>
            </w:r>
          </w:p>
        </w:tc>
        <w:tc>
          <w:tcPr>
            <w:tcW w:w="975" w:type="dxa"/>
            <w:vAlign w:val="top"/>
          </w:tcPr>
          <w:p w14:paraId="2B543896">
            <w:pPr>
              <w:spacing w:line="405" w:lineRule="auto"/>
              <w:rPr>
                <w:rFonts w:ascii="Arial"/>
                <w:sz w:val="21"/>
              </w:rPr>
            </w:pPr>
          </w:p>
          <w:p w14:paraId="5CB72613">
            <w:pPr>
              <w:spacing w:before="63" w:line="189" w:lineRule="auto"/>
              <w:ind w:left="35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1038" w:type="dxa"/>
            <w:vAlign w:val="top"/>
          </w:tcPr>
          <w:p w14:paraId="5FE145B9">
            <w:pPr>
              <w:spacing w:line="405" w:lineRule="auto"/>
              <w:rPr>
                <w:rFonts w:ascii="Arial"/>
                <w:sz w:val="21"/>
              </w:rPr>
            </w:pPr>
          </w:p>
          <w:p w14:paraId="4774552D">
            <w:pPr>
              <w:spacing w:before="63" w:line="189" w:lineRule="auto"/>
              <w:ind w:left="47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76E6002B">
            <w:pPr>
              <w:spacing w:line="405" w:lineRule="auto"/>
              <w:rPr>
                <w:rFonts w:ascii="Arial"/>
                <w:sz w:val="21"/>
              </w:rPr>
            </w:pPr>
          </w:p>
          <w:p w14:paraId="2978C413">
            <w:pPr>
              <w:spacing w:before="63" w:line="189" w:lineRule="auto"/>
              <w:ind w:left="41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900" w:type="dxa"/>
            <w:vAlign w:val="top"/>
          </w:tcPr>
          <w:p w14:paraId="7D7A7E67">
            <w:pPr>
              <w:spacing w:line="405" w:lineRule="auto"/>
              <w:rPr>
                <w:rFonts w:ascii="Arial"/>
                <w:sz w:val="21"/>
              </w:rPr>
            </w:pPr>
          </w:p>
          <w:p w14:paraId="64CF5FB3">
            <w:pPr>
              <w:spacing w:before="63" w:line="189"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14:paraId="78F0C40D">
            <w:pPr>
              <w:spacing w:line="405" w:lineRule="auto"/>
              <w:rPr>
                <w:rFonts w:ascii="Arial"/>
                <w:sz w:val="21"/>
              </w:rPr>
            </w:pPr>
          </w:p>
          <w:p w14:paraId="50D428B4">
            <w:pPr>
              <w:spacing w:before="63" w:line="189" w:lineRule="auto"/>
              <w:ind w:left="41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0.4</w:t>
            </w:r>
          </w:p>
        </w:tc>
        <w:tc>
          <w:tcPr>
            <w:tcW w:w="1207" w:type="dxa"/>
            <w:tcBorders>
              <w:right w:val="single" w:color="000000" w:sz="10" w:space="0"/>
            </w:tcBorders>
            <w:vAlign w:val="top"/>
          </w:tcPr>
          <w:p w14:paraId="1DB97DD5">
            <w:pPr>
              <w:spacing w:line="405" w:lineRule="auto"/>
              <w:rPr>
                <w:rFonts w:ascii="Arial"/>
                <w:sz w:val="21"/>
              </w:rPr>
            </w:pPr>
          </w:p>
          <w:p w14:paraId="227D0EA7">
            <w:pPr>
              <w:spacing w:before="63" w:line="189" w:lineRule="auto"/>
              <w:ind w:left="41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+0.2</w:t>
            </w:r>
          </w:p>
        </w:tc>
        <w:tc>
          <w:tcPr>
            <w:tcW w:w="129" w:type="dxa"/>
            <w:vMerge w:val="continue"/>
            <w:tcBorders>
              <w:top w:val="nil"/>
              <w:left w:val="single" w:color="000000" w:sz="10" w:space="0"/>
              <w:bottom w:val="nil"/>
            </w:tcBorders>
            <w:vAlign w:val="top"/>
          </w:tcPr>
          <w:p w14:paraId="3E00AFFD">
            <w:pPr>
              <w:rPr>
                <w:rFonts w:ascii="Arial"/>
                <w:sz w:val="21"/>
              </w:rPr>
            </w:pPr>
          </w:p>
        </w:tc>
      </w:tr>
      <w:tr w14:paraId="7C2DB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711" w:type="dxa"/>
            <w:vMerge w:val="continue"/>
            <w:tcBorders>
              <w:top w:val="nil"/>
              <w:bottom w:val="nil"/>
            </w:tcBorders>
            <w:vAlign w:val="top"/>
          </w:tcPr>
          <w:p w14:paraId="24976A67">
            <w:pPr>
              <w:rPr>
                <w:rFonts w:ascii="Arial"/>
                <w:sz w:val="21"/>
              </w:rPr>
            </w:pPr>
          </w:p>
        </w:tc>
        <w:tc>
          <w:tcPr>
            <w:tcW w:w="123" w:type="dxa"/>
            <w:tcBorders>
              <w:top w:val="nil"/>
              <w:bottom w:val="nil"/>
              <w:right w:val="single" w:color="000000" w:sz="10" w:space="0"/>
            </w:tcBorders>
            <w:vAlign w:val="top"/>
          </w:tcPr>
          <w:p w14:paraId="5FF951B7">
            <w:pPr>
              <w:rPr>
                <w:rFonts w:ascii="Arial"/>
                <w:sz w:val="21"/>
              </w:rPr>
            </w:pPr>
          </w:p>
        </w:tc>
        <w:tc>
          <w:tcPr>
            <w:tcW w:w="649" w:type="dxa"/>
            <w:vMerge w:val="continue"/>
            <w:tcBorders>
              <w:top w:val="nil"/>
              <w:left w:val="single" w:color="000000" w:sz="10" w:space="0"/>
              <w:bottom w:val="nil"/>
            </w:tcBorders>
            <w:vAlign w:val="top"/>
          </w:tcPr>
          <w:p w14:paraId="1E2F50FA">
            <w:pPr>
              <w:rPr>
                <w:rFonts w:ascii="Arial"/>
                <w:sz w:val="21"/>
              </w:rPr>
            </w:pPr>
          </w:p>
        </w:tc>
        <w:tc>
          <w:tcPr>
            <w:tcW w:w="1171" w:type="dxa"/>
            <w:vAlign w:val="top"/>
          </w:tcPr>
          <w:p w14:paraId="79F2EA58">
            <w:pPr>
              <w:pStyle w:val="6"/>
              <w:spacing w:before="101" w:line="245" w:lineRule="auto"/>
              <w:ind w:left="115" w:right="104" w:firstLine="3"/>
              <w:rPr>
                <w:sz w:val="22"/>
                <w:szCs w:val="22"/>
              </w:rPr>
            </w:pPr>
            <w:r>
              <w:rPr>
                <w:spacing w:val="15"/>
                <w:sz w:val="22"/>
                <w:szCs w:val="22"/>
              </w:rPr>
              <w:t>空压机含</w:t>
            </w:r>
            <w:r>
              <w:rPr>
                <w:spacing w:val="-4"/>
                <w:sz w:val="22"/>
                <w:szCs w:val="22"/>
              </w:rPr>
              <w:t>油废液</w:t>
            </w:r>
          </w:p>
        </w:tc>
        <w:tc>
          <w:tcPr>
            <w:tcW w:w="975" w:type="dxa"/>
            <w:vAlign w:val="top"/>
          </w:tcPr>
          <w:p w14:paraId="7C7CFAF5">
            <w:pPr>
              <w:spacing w:line="241" w:lineRule="auto"/>
              <w:rPr>
                <w:rFonts w:ascii="Arial"/>
                <w:sz w:val="21"/>
              </w:rPr>
            </w:pPr>
          </w:p>
          <w:p w14:paraId="1BB55C26">
            <w:pPr>
              <w:spacing w:before="63" w:line="189" w:lineRule="auto"/>
              <w:ind w:left="43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38" w:type="dxa"/>
            <w:vAlign w:val="top"/>
          </w:tcPr>
          <w:p w14:paraId="15EAA5BB">
            <w:pPr>
              <w:spacing w:line="241" w:lineRule="auto"/>
              <w:rPr>
                <w:rFonts w:ascii="Arial"/>
                <w:sz w:val="21"/>
              </w:rPr>
            </w:pPr>
          </w:p>
          <w:p w14:paraId="42ED9B87">
            <w:pPr>
              <w:spacing w:before="63" w:line="189" w:lineRule="auto"/>
              <w:ind w:left="47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0FAAFB8E">
            <w:pPr>
              <w:spacing w:line="241" w:lineRule="auto"/>
              <w:rPr>
                <w:rFonts w:ascii="Arial"/>
                <w:sz w:val="21"/>
              </w:rPr>
            </w:pPr>
          </w:p>
          <w:p w14:paraId="75BC530F">
            <w:pPr>
              <w:spacing w:before="63" w:line="189" w:lineRule="auto"/>
              <w:ind w:left="41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900" w:type="dxa"/>
            <w:vAlign w:val="top"/>
          </w:tcPr>
          <w:p w14:paraId="3DE721CB">
            <w:pPr>
              <w:spacing w:line="241" w:lineRule="auto"/>
              <w:rPr>
                <w:rFonts w:ascii="Arial"/>
                <w:sz w:val="21"/>
              </w:rPr>
            </w:pPr>
          </w:p>
          <w:p w14:paraId="50D569D8">
            <w:pPr>
              <w:spacing w:before="63" w:line="189"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14:paraId="77CB0305">
            <w:pPr>
              <w:spacing w:line="241" w:lineRule="auto"/>
              <w:rPr>
                <w:rFonts w:ascii="Arial"/>
                <w:sz w:val="21"/>
              </w:rPr>
            </w:pPr>
          </w:p>
          <w:p w14:paraId="49D04425">
            <w:pPr>
              <w:spacing w:before="63" w:line="189" w:lineRule="auto"/>
              <w:ind w:left="414"/>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0.5</w:t>
            </w:r>
          </w:p>
        </w:tc>
        <w:tc>
          <w:tcPr>
            <w:tcW w:w="1207" w:type="dxa"/>
            <w:tcBorders>
              <w:right w:val="single" w:color="000000" w:sz="10" w:space="0"/>
            </w:tcBorders>
            <w:vAlign w:val="top"/>
          </w:tcPr>
          <w:p w14:paraId="5753C27F">
            <w:pPr>
              <w:spacing w:line="241" w:lineRule="auto"/>
              <w:rPr>
                <w:rFonts w:ascii="Arial"/>
                <w:sz w:val="21"/>
              </w:rPr>
            </w:pPr>
          </w:p>
          <w:p w14:paraId="33BB1E7D">
            <w:pPr>
              <w:spacing w:before="63" w:line="189" w:lineRule="auto"/>
              <w:ind w:left="41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+0.5</w:t>
            </w:r>
          </w:p>
        </w:tc>
        <w:tc>
          <w:tcPr>
            <w:tcW w:w="129" w:type="dxa"/>
            <w:vMerge w:val="continue"/>
            <w:tcBorders>
              <w:top w:val="nil"/>
              <w:left w:val="single" w:color="000000" w:sz="10" w:space="0"/>
              <w:bottom w:val="nil"/>
            </w:tcBorders>
            <w:vAlign w:val="top"/>
          </w:tcPr>
          <w:p w14:paraId="08415A6A">
            <w:pPr>
              <w:rPr>
                <w:rFonts w:ascii="Arial"/>
                <w:sz w:val="21"/>
              </w:rPr>
            </w:pPr>
          </w:p>
        </w:tc>
      </w:tr>
      <w:tr w14:paraId="36CB6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11" w:type="dxa"/>
            <w:vMerge w:val="continue"/>
            <w:tcBorders>
              <w:top w:val="nil"/>
              <w:bottom w:val="nil"/>
            </w:tcBorders>
            <w:vAlign w:val="top"/>
          </w:tcPr>
          <w:p w14:paraId="75D117F4">
            <w:pPr>
              <w:rPr>
                <w:rFonts w:ascii="Arial"/>
                <w:sz w:val="21"/>
              </w:rPr>
            </w:pPr>
          </w:p>
        </w:tc>
        <w:tc>
          <w:tcPr>
            <w:tcW w:w="123" w:type="dxa"/>
            <w:tcBorders>
              <w:top w:val="nil"/>
              <w:bottom w:val="nil"/>
              <w:right w:val="single" w:color="000000" w:sz="10" w:space="0"/>
            </w:tcBorders>
            <w:vAlign w:val="top"/>
          </w:tcPr>
          <w:p w14:paraId="1A819186">
            <w:pPr>
              <w:rPr>
                <w:rFonts w:ascii="Arial"/>
                <w:sz w:val="21"/>
              </w:rPr>
            </w:pPr>
          </w:p>
        </w:tc>
        <w:tc>
          <w:tcPr>
            <w:tcW w:w="649" w:type="dxa"/>
            <w:vMerge w:val="continue"/>
            <w:tcBorders>
              <w:top w:val="nil"/>
              <w:left w:val="single" w:color="000000" w:sz="10" w:space="0"/>
            </w:tcBorders>
            <w:vAlign w:val="top"/>
          </w:tcPr>
          <w:p w14:paraId="5EDCCEC0">
            <w:pPr>
              <w:rPr>
                <w:rFonts w:ascii="Arial"/>
                <w:sz w:val="21"/>
              </w:rPr>
            </w:pPr>
          </w:p>
        </w:tc>
        <w:tc>
          <w:tcPr>
            <w:tcW w:w="1171" w:type="dxa"/>
            <w:vAlign w:val="top"/>
          </w:tcPr>
          <w:p w14:paraId="662D3709">
            <w:pPr>
              <w:pStyle w:val="6"/>
              <w:spacing w:before="89" w:line="207" w:lineRule="auto"/>
              <w:ind w:left="113"/>
              <w:rPr>
                <w:sz w:val="22"/>
                <w:szCs w:val="22"/>
              </w:rPr>
            </w:pPr>
            <w:r>
              <w:rPr>
                <w:spacing w:val="-9"/>
                <w:sz w:val="22"/>
                <w:szCs w:val="22"/>
              </w:rPr>
              <w:t>生活垃圾</w:t>
            </w:r>
          </w:p>
        </w:tc>
        <w:tc>
          <w:tcPr>
            <w:tcW w:w="975" w:type="dxa"/>
            <w:vAlign w:val="top"/>
          </w:tcPr>
          <w:p w14:paraId="592DEC07">
            <w:pPr>
              <w:spacing w:before="126" w:line="189" w:lineRule="auto"/>
              <w:ind w:left="312"/>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6.85</w:t>
            </w:r>
          </w:p>
        </w:tc>
        <w:tc>
          <w:tcPr>
            <w:tcW w:w="1038" w:type="dxa"/>
            <w:vAlign w:val="top"/>
          </w:tcPr>
          <w:p w14:paraId="35E83607">
            <w:pPr>
              <w:spacing w:before="126" w:line="189" w:lineRule="auto"/>
              <w:ind w:left="470"/>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92" w:type="dxa"/>
            <w:vAlign w:val="top"/>
          </w:tcPr>
          <w:p w14:paraId="4D7B01A0">
            <w:pPr>
              <w:spacing w:before="126" w:line="189" w:lineRule="auto"/>
              <w:ind w:left="36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4.25</w:t>
            </w:r>
          </w:p>
        </w:tc>
        <w:tc>
          <w:tcPr>
            <w:tcW w:w="900" w:type="dxa"/>
            <w:vAlign w:val="top"/>
          </w:tcPr>
          <w:p w14:paraId="5B5527D3">
            <w:pPr>
              <w:spacing w:before="126" w:line="189" w:lineRule="auto"/>
              <w:ind w:left="40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70" w:type="dxa"/>
            <w:vAlign w:val="top"/>
          </w:tcPr>
          <w:p w14:paraId="2DA37AEC">
            <w:pPr>
              <w:spacing w:before="126" w:line="189" w:lineRule="auto"/>
              <w:ind w:left="384"/>
              <w:rPr>
                <w:rFonts w:ascii="Times New Roman" w:hAnsi="Times New Roman" w:eastAsia="Times New Roman" w:cs="Times New Roman"/>
                <w:sz w:val="22"/>
                <w:szCs w:val="22"/>
              </w:rPr>
            </w:pPr>
            <w:r>
              <w:rPr>
                <w:rFonts w:ascii="Times New Roman" w:hAnsi="Times New Roman" w:eastAsia="Times New Roman" w:cs="Times New Roman"/>
                <w:spacing w:val="-12"/>
                <w:sz w:val="22"/>
                <w:szCs w:val="22"/>
              </w:rPr>
              <w:t>11.1</w:t>
            </w:r>
          </w:p>
        </w:tc>
        <w:tc>
          <w:tcPr>
            <w:tcW w:w="1207" w:type="dxa"/>
            <w:tcBorders>
              <w:right w:val="single" w:color="000000" w:sz="10" w:space="0"/>
            </w:tcBorders>
            <w:vAlign w:val="top"/>
          </w:tcPr>
          <w:p w14:paraId="2EC87F25">
            <w:pPr>
              <w:spacing w:before="126" w:line="189" w:lineRule="auto"/>
              <w:ind w:left="36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+4.25</w:t>
            </w:r>
          </w:p>
        </w:tc>
        <w:tc>
          <w:tcPr>
            <w:tcW w:w="129" w:type="dxa"/>
            <w:vMerge w:val="continue"/>
            <w:tcBorders>
              <w:top w:val="nil"/>
              <w:left w:val="single" w:color="000000" w:sz="10" w:space="0"/>
              <w:bottom w:val="nil"/>
            </w:tcBorders>
            <w:vAlign w:val="top"/>
          </w:tcPr>
          <w:p w14:paraId="193D130F">
            <w:pPr>
              <w:rPr>
                <w:rFonts w:ascii="Arial"/>
                <w:sz w:val="21"/>
              </w:rPr>
            </w:pPr>
          </w:p>
        </w:tc>
      </w:tr>
      <w:tr w14:paraId="544B0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711" w:type="dxa"/>
            <w:vMerge w:val="continue"/>
            <w:tcBorders>
              <w:top w:val="nil"/>
            </w:tcBorders>
            <w:vAlign w:val="top"/>
          </w:tcPr>
          <w:p w14:paraId="2363CE7C">
            <w:pPr>
              <w:rPr>
                <w:rFonts w:ascii="Arial"/>
                <w:sz w:val="21"/>
              </w:rPr>
            </w:pPr>
          </w:p>
        </w:tc>
        <w:tc>
          <w:tcPr>
            <w:tcW w:w="123" w:type="dxa"/>
            <w:tcBorders>
              <w:top w:val="nil"/>
              <w:right w:val="single" w:color="000000" w:sz="10" w:space="0"/>
            </w:tcBorders>
            <w:vAlign w:val="top"/>
          </w:tcPr>
          <w:p w14:paraId="422C0210">
            <w:pPr>
              <w:rPr>
                <w:rFonts w:ascii="Arial"/>
                <w:sz w:val="21"/>
              </w:rPr>
            </w:pPr>
          </w:p>
        </w:tc>
        <w:tc>
          <w:tcPr>
            <w:tcW w:w="649" w:type="dxa"/>
            <w:tcBorders>
              <w:left w:val="single" w:color="000000" w:sz="10" w:space="0"/>
            </w:tcBorders>
            <w:vAlign w:val="top"/>
          </w:tcPr>
          <w:p w14:paraId="4C6BD044">
            <w:pPr>
              <w:pStyle w:val="6"/>
              <w:spacing w:before="258" w:line="221" w:lineRule="auto"/>
              <w:ind w:left="113"/>
              <w:rPr>
                <w:sz w:val="22"/>
                <w:szCs w:val="22"/>
              </w:rPr>
            </w:pPr>
            <w:r>
              <w:rPr>
                <w:spacing w:val="-10"/>
                <w:sz w:val="22"/>
                <w:szCs w:val="22"/>
              </w:rPr>
              <w:t>噪声</w:t>
            </w:r>
          </w:p>
        </w:tc>
        <w:tc>
          <w:tcPr>
            <w:tcW w:w="7453" w:type="dxa"/>
            <w:gridSpan w:val="7"/>
            <w:tcBorders>
              <w:right w:val="single" w:color="000000" w:sz="10" w:space="0"/>
            </w:tcBorders>
            <w:vAlign w:val="top"/>
          </w:tcPr>
          <w:p w14:paraId="2C34E23F">
            <w:pPr>
              <w:pStyle w:val="6"/>
              <w:spacing w:before="89" w:line="260" w:lineRule="auto"/>
              <w:ind w:left="113" w:right="79"/>
              <w:rPr>
                <w:sz w:val="22"/>
                <w:szCs w:val="22"/>
              </w:rPr>
            </w:pPr>
            <w:r>
              <w:rPr>
                <w:spacing w:val="-11"/>
                <w:sz w:val="22"/>
                <w:szCs w:val="22"/>
              </w:rPr>
              <w:t>厂界噪声达到《工业企业厂界环境噪声排放标准》（</w:t>
            </w:r>
            <w:r>
              <w:rPr>
                <w:rFonts w:ascii="Times New Roman" w:hAnsi="Times New Roman" w:eastAsia="Times New Roman" w:cs="Times New Roman"/>
                <w:spacing w:val="-11"/>
                <w:sz w:val="22"/>
                <w:szCs w:val="22"/>
              </w:rPr>
              <w:t>GB12348-2008</w:t>
            </w:r>
            <w:r>
              <w:rPr>
                <w:spacing w:val="-11"/>
                <w:sz w:val="22"/>
                <w:szCs w:val="22"/>
              </w:rPr>
              <w:t>）</w:t>
            </w:r>
            <w:r>
              <w:rPr>
                <w:rFonts w:ascii="Times New Roman" w:hAnsi="Times New Roman" w:eastAsia="Times New Roman" w:cs="Times New Roman"/>
                <w:spacing w:val="-11"/>
                <w:sz w:val="22"/>
                <w:szCs w:val="22"/>
              </w:rPr>
              <w:t xml:space="preserve">3 </w:t>
            </w:r>
            <w:r>
              <w:rPr>
                <w:spacing w:val="-11"/>
                <w:sz w:val="22"/>
                <w:szCs w:val="22"/>
              </w:rPr>
              <w:t>类标准要</w:t>
            </w:r>
            <w:r>
              <w:rPr>
                <w:sz w:val="22"/>
                <w:szCs w:val="22"/>
              </w:rPr>
              <w:t>求</w:t>
            </w:r>
          </w:p>
        </w:tc>
        <w:tc>
          <w:tcPr>
            <w:tcW w:w="129" w:type="dxa"/>
            <w:vMerge w:val="continue"/>
            <w:tcBorders>
              <w:top w:val="nil"/>
              <w:left w:val="single" w:color="000000" w:sz="10" w:space="0"/>
            </w:tcBorders>
            <w:vAlign w:val="top"/>
          </w:tcPr>
          <w:p w14:paraId="6F354A5C">
            <w:pPr>
              <w:rPr>
                <w:rFonts w:ascii="Arial"/>
                <w:sz w:val="21"/>
              </w:rPr>
            </w:pPr>
          </w:p>
        </w:tc>
      </w:tr>
    </w:tbl>
    <w:p w14:paraId="180CE0D2">
      <w:pPr>
        <w:pStyle w:val="2"/>
        <w:rPr>
          <w:sz w:val="21"/>
        </w:rPr>
      </w:pPr>
    </w:p>
    <w:p w14:paraId="7E1A99CA">
      <w:pPr>
        <w:rPr>
          <w:sz w:val="21"/>
          <w:szCs w:val="21"/>
        </w:rPr>
        <w:sectPr>
          <w:footerReference r:id="rId149" w:type="default"/>
          <w:pgSz w:w="11907" w:h="16840"/>
          <w:pgMar w:top="400" w:right="1418" w:bottom="1000" w:left="1418" w:header="0" w:footer="656" w:gutter="0"/>
          <w:cols w:space="720" w:num="1"/>
        </w:sectPr>
      </w:pPr>
    </w:p>
    <w:p w14:paraId="30250F4C">
      <w:pPr>
        <w:pStyle w:val="2"/>
        <w:spacing w:line="247" w:lineRule="auto"/>
        <w:rPr>
          <w:sz w:val="21"/>
        </w:rPr>
      </w:pPr>
    </w:p>
    <w:p w14:paraId="685CADA7">
      <w:pPr>
        <w:pStyle w:val="2"/>
        <w:spacing w:line="247" w:lineRule="auto"/>
        <w:rPr>
          <w:sz w:val="21"/>
        </w:rPr>
      </w:pPr>
    </w:p>
    <w:p w14:paraId="6447E490">
      <w:pPr>
        <w:pStyle w:val="2"/>
        <w:spacing w:line="247" w:lineRule="auto"/>
        <w:rPr>
          <w:sz w:val="21"/>
        </w:rPr>
      </w:pPr>
    </w:p>
    <w:p w14:paraId="58CF71D3">
      <w:pPr>
        <w:pStyle w:val="2"/>
        <w:spacing w:line="248" w:lineRule="auto"/>
        <w:rPr>
          <w:sz w:val="21"/>
        </w:rPr>
      </w:pPr>
    </w:p>
    <w:p w14:paraId="1C517A67">
      <w:pPr>
        <w:pStyle w:val="2"/>
        <w:spacing w:line="248" w:lineRule="auto"/>
        <w:rPr>
          <w:sz w:val="21"/>
        </w:rPr>
      </w:pPr>
    </w:p>
    <w:p w14:paraId="71EE367D">
      <w:pPr>
        <w:pStyle w:val="2"/>
        <w:spacing w:line="248" w:lineRule="auto"/>
        <w:rPr>
          <w:sz w:val="21"/>
        </w:rPr>
      </w:pPr>
    </w:p>
    <w:p w14:paraId="0646450E">
      <w:pPr>
        <w:pStyle w:val="2"/>
        <w:spacing w:line="248" w:lineRule="auto"/>
        <w:rPr>
          <w:sz w:val="21"/>
        </w:rPr>
      </w:pPr>
    </w:p>
    <w:p w14:paraId="40A55E75">
      <w:pPr>
        <w:pStyle w:val="2"/>
        <w:spacing w:line="248" w:lineRule="auto"/>
        <w:rPr>
          <w:sz w:val="21"/>
        </w:rPr>
      </w:pPr>
    </w:p>
    <w:p w14:paraId="48725825">
      <w:pPr>
        <w:spacing w:before="97" w:line="221" w:lineRule="auto"/>
        <w:ind w:left="2333"/>
        <w:outlineLvl w:val="0"/>
        <w:rPr>
          <w:rFonts w:ascii="黑体" w:hAnsi="黑体" w:eastAsia="黑体" w:cs="黑体"/>
          <w:sz w:val="30"/>
          <w:szCs w:val="30"/>
        </w:rPr>
      </w:pPr>
      <w:r>
        <w:rPr>
          <w:rFonts w:ascii="黑体" w:hAnsi="黑体" w:eastAsia="黑体" w:cs="黑体"/>
          <w:spacing w:val="-2"/>
          <w:sz w:val="30"/>
          <w:szCs w:val="30"/>
        </w:rPr>
        <w:t>五、环境保护措施监督检查清单</w:t>
      </w:r>
    </w:p>
    <w:p w14:paraId="58B7C738">
      <w:pPr>
        <w:spacing w:before="25"/>
      </w:pPr>
    </w:p>
    <w:tbl>
      <w:tblPr>
        <w:tblStyle w:val="5"/>
        <w:tblW w:w="880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8"/>
        <w:gridCol w:w="1740"/>
        <w:gridCol w:w="1325"/>
        <w:gridCol w:w="1882"/>
        <w:gridCol w:w="2548"/>
      </w:tblGrid>
      <w:tr w14:paraId="4FBA6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308" w:type="dxa"/>
            <w:tcBorders>
              <w:top w:val="single" w:color="000000" w:sz="10" w:space="0"/>
              <w:left w:val="single" w:color="000000" w:sz="10" w:space="0"/>
              <w:tl2br w:val="single" w:color="000000" w:sz="12" w:space="0"/>
            </w:tcBorders>
            <w:vAlign w:val="top"/>
          </w:tcPr>
          <w:p w14:paraId="35455460">
            <w:pPr>
              <w:pStyle w:val="6"/>
              <w:spacing w:before="37" w:line="223" w:lineRule="auto"/>
              <w:ind w:left="106" w:right="214" w:firstLine="565"/>
              <w:rPr>
                <w:sz w:val="22"/>
                <w:szCs w:val="22"/>
              </w:rPr>
            </w:pPr>
            <w:r>
              <w:rPr>
                <w:spacing w:val="-17"/>
                <w:sz w:val="22"/>
                <w:szCs w:val="22"/>
              </w:rPr>
              <w:t>内容</w:t>
            </w:r>
            <w:r>
              <w:rPr>
                <w:spacing w:val="-4"/>
                <w:sz w:val="22"/>
                <w:szCs w:val="22"/>
              </w:rPr>
              <w:t>要素</w:t>
            </w:r>
          </w:p>
        </w:tc>
        <w:tc>
          <w:tcPr>
            <w:tcW w:w="1740" w:type="dxa"/>
            <w:tcBorders>
              <w:top w:val="single" w:color="000000" w:sz="10" w:space="0"/>
            </w:tcBorders>
            <w:vAlign w:val="top"/>
          </w:tcPr>
          <w:p w14:paraId="54D62A8D">
            <w:pPr>
              <w:pStyle w:val="6"/>
              <w:spacing w:before="37" w:line="223" w:lineRule="auto"/>
              <w:ind w:left="254" w:right="210" w:hanging="81"/>
              <w:rPr>
                <w:sz w:val="22"/>
                <w:szCs w:val="22"/>
              </w:rPr>
            </w:pPr>
            <w:r>
              <w:rPr>
                <w:spacing w:val="-7"/>
                <w:sz w:val="22"/>
                <w:szCs w:val="22"/>
              </w:rPr>
              <w:t>排放口</w:t>
            </w:r>
            <w:r>
              <w:rPr>
                <w:rFonts w:ascii="Times New Roman" w:hAnsi="Times New Roman" w:eastAsia="Times New Roman" w:cs="Times New Roman"/>
                <w:spacing w:val="-7"/>
                <w:sz w:val="22"/>
                <w:szCs w:val="22"/>
              </w:rPr>
              <w:t>(</w:t>
            </w:r>
            <w:r>
              <w:rPr>
                <w:spacing w:val="-7"/>
                <w:sz w:val="22"/>
                <w:szCs w:val="22"/>
              </w:rPr>
              <w:t>编号、</w:t>
            </w:r>
            <w:r>
              <w:rPr>
                <w:spacing w:val="-2"/>
                <w:sz w:val="22"/>
                <w:szCs w:val="22"/>
              </w:rPr>
              <w:t>名称</w:t>
            </w:r>
            <w:r>
              <w:rPr>
                <w:rFonts w:ascii="Times New Roman" w:hAnsi="Times New Roman" w:eastAsia="Times New Roman" w:cs="Times New Roman"/>
                <w:spacing w:val="-2"/>
                <w:sz w:val="22"/>
                <w:szCs w:val="22"/>
              </w:rPr>
              <w:t>)/</w:t>
            </w:r>
            <w:r>
              <w:rPr>
                <w:spacing w:val="-2"/>
                <w:sz w:val="22"/>
                <w:szCs w:val="22"/>
              </w:rPr>
              <w:t>污染源</w:t>
            </w:r>
          </w:p>
        </w:tc>
        <w:tc>
          <w:tcPr>
            <w:tcW w:w="1325" w:type="dxa"/>
            <w:tcBorders>
              <w:top w:val="single" w:color="000000" w:sz="10" w:space="0"/>
            </w:tcBorders>
            <w:vAlign w:val="top"/>
          </w:tcPr>
          <w:p w14:paraId="2D6025C2">
            <w:pPr>
              <w:pStyle w:val="6"/>
              <w:spacing w:before="177" w:line="221" w:lineRule="auto"/>
              <w:ind w:left="117"/>
              <w:rPr>
                <w:sz w:val="22"/>
                <w:szCs w:val="22"/>
              </w:rPr>
            </w:pPr>
            <w:r>
              <w:rPr>
                <w:spacing w:val="-2"/>
                <w:sz w:val="22"/>
                <w:szCs w:val="22"/>
              </w:rPr>
              <w:t>污染物项目</w:t>
            </w:r>
          </w:p>
        </w:tc>
        <w:tc>
          <w:tcPr>
            <w:tcW w:w="1882" w:type="dxa"/>
            <w:tcBorders>
              <w:top w:val="single" w:color="000000" w:sz="10" w:space="0"/>
            </w:tcBorders>
            <w:vAlign w:val="top"/>
          </w:tcPr>
          <w:p w14:paraId="78926314">
            <w:pPr>
              <w:pStyle w:val="6"/>
              <w:spacing w:before="177" w:line="221" w:lineRule="auto"/>
              <w:ind w:left="290"/>
              <w:rPr>
                <w:sz w:val="22"/>
                <w:szCs w:val="22"/>
              </w:rPr>
            </w:pPr>
            <w:r>
              <w:rPr>
                <w:spacing w:val="-2"/>
                <w:sz w:val="22"/>
                <w:szCs w:val="22"/>
              </w:rPr>
              <w:t>环境保护措施</w:t>
            </w:r>
          </w:p>
        </w:tc>
        <w:tc>
          <w:tcPr>
            <w:tcW w:w="2548" w:type="dxa"/>
            <w:tcBorders>
              <w:top w:val="single" w:color="000000" w:sz="10" w:space="0"/>
              <w:right w:val="single" w:color="000000" w:sz="10" w:space="0"/>
            </w:tcBorders>
            <w:vAlign w:val="top"/>
          </w:tcPr>
          <w:p w14:paraId="48E5DA35">
            <w:pPr>
              <w:pStyle w:val="6"/>
              <w:spacing w:before="178" w:line="220" w:lineRule="auto"/>
              <w:ind w:left="842"/>
              <w:rPr>
                <w:sz w:val="22"/>
                <w:szCs w:val="22"/>
              </w:rPr>
            </w:pPr>
            <w:r>
              <w:rPr>
                <w:spacing w:val="-2"/>
                <w:sz w:val="22"/>
                <w:szCs w:val="22"/>
              </w:rPr>
              <w:t>执行标准</w:t>
            </w:r>
          </w:p>
        </w:tc>
      </w:tr>
      <w:tr w14:paraId="7F993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6" w:hRule="atLeast"/>
        </w:trPr>
        <w:tc>
          <w:tcPr>
            <w:tcW w:w="1308" w:type="dxa"/>
            <w:vMerge w:val="restart"/>
            <w:tcBorders>
              <w:left w:val="single" w:color="000000" w:sz="10" w:space="0"/>
              <w:bottom w:val="nil"/>
            </w:tcBorders>
            <w:vAlign w:val="top"/>
          </w:tcPr>
          <w:p w14:paraId="7CEC99A8">
            <w:pPr>
              <w:spacing w:line="244" w:lineRule="auto"/>
              <w:rPr>
                <w:rFonts w:ascii="Arial"/>
                <w:sz w:val="21"/>
              </w:rPr>
            </w:pPr>
          </w:p>
          <w:p w14:paraId="2658A410">
            <w:pPr>
              <w:spacing w:line="244" w:lineRule="auto"/>
              <w:rPr>
                <w:rFonts w:ascii="Arial"/>
                <w:sz w:val="21"/>
              </w:rPr>
            </w:pPr>
          </w:p>
          <w:p w14:paraId="013CDAD8">
            <w:pPr>
              <w:spacing w:line="244" w:lineRule="auto"/>
              <w:rPr>
                <w:rFonts w:ascii="Arial"/>
                <w:sz w:val="21"/>
              </w:rPr>
            </w:pPr>
          </w:p>
          <w:p w14:paraId="555AF60D">
            <w:pPr>
              <w:spacing w:line="244" w:lineRule="auto"/>
              <w:rPr>
                <w:rFonts w:ascii="Arial"/>
                <w:sz w:val="21"/>
              </w:rPr>
            </w:pPr>
          </w:p>
          <w:p w14:paraId="19E5C8E4">
            <w:pPr>
              <w:spacing w:line="244" w:lineRule="auto"/>
              <w:rPr>
                <w:rFonts w:ascii="Arial"/>
                <w:sz w:val="21"/>
              </w:rPr>
            </w:pPr>
          </w:p>
          <w:p w14:paraId="555A6C2F">
            <w:pPr>
              <w:spacing w:line="244" w:lineRule="auto"/>
              <w:rPr>
                <w:rFonts w:ascii="Arial"/>
                <w:sz w:val="21"/>
              </w:rPr>
            </w:pPr>
          </w:p>
          <w:p w14:paraId="0F40B9E1">
            <w:pPr>
              <w:spacing w:line="244" w:lineRule="auto"/>
              <w:rPr>
                <w:rFonts w:ascii="Arial"/>
                <w:sz w:val="21"/>
              </w:rPr>
            </w:pPr>
          </w:p>
          <w:p w14:paraId="3DB4BBFE">
            <w:pPr>
              <w:spacing w:line="244" w:lineRule="auto"/>
              <w:rPr>
                <w:rFonts w:ascii="Arial"/>
                <w:sz w:val="21"/>
              </w:rPr>
            </w:pPr>
          </w:p>
          <w:p w14:paraId="184EEB32">
            <w:pPr>
              <w:spacing w:line="244" w:lineRule="auto"/>
              <w:rPr>
                <w:rFonts w:ascii="Arial"/>
                <w:sz w:val="21"/>
              </w:rPr>
            </w:pPr>
          </w:p>
          <w:p w14:paraId="04128246">
            <w:pPr>
              <w:spacing w:line="244" w:lineRule="auto"/>
              <w:rPr>
                <w:rFonts w:ascii="Arial"/>
                <w:sz w:val="21"/>
              </w:rPr>
            </w:pPr>
          </w:p>
          <w:p w14:paraId="1615D7B8">
            <w:pPr>
              <w:spacing w:line="244" w:lineRule="auto"/>
              <w:rPr>
                <w:rFonts w:ascii="Arial"/>
                <w:sz w:val="21"/>
              </w:rPr>
            </w:pPr>
          </w:p>
          <w:p w14:paraId="14D6B00B">
            <w:pPr>
              <w:spacing w:line="244" w:lineRule="auto"/>
              <w:rPr>
                <w:rFonts w:ascii="Arial"/>
                <w:sz w:val="21"/>
              </w:rPr>
            </w:pPr>
          </w:p>
          <w:p w14:paraId="13134C0A">
            <w:pPr>
              <w:spacing w:line="244" w:lineRule="auto"/>
              <w:rPr>
                <w:rFonts w:ascii="Arial"/>
                <w:sz w:val="21"/>
              </w:rPr>
            </w:pPr>
          </w:p>
          <w:p w14:paraId="63511AD3">
            <w:pPr>
              <w:spacing w:line="244" w:lineRule="auto"/>
              <w:rPr>
                <w:rFonts w:ascii="Arial"/>
                <w:sz w:val="21"/>
              </w:rPr>
            </w:pPr>
          </w:p>
          <w:p w14:paraId="6217A281">
            <w:pPr>
              <w:spacing w:line="244" w:lineRule="auto"/>
              <w:rPr>
                <w:rFonts w:ascii="Arial"/>
                <w:sz w:val="21"/>
              </w:rPr>
            </w:pPr>
          </w:p>
          <w:p w14:paraId="2AFD03A8">
            <w:pPr>
              <w:spacing w:line="244" w:lineRule="auto"/>
              <w:rPr>
                <w:rFonts w:ascii="Arial"/>
                <w:sz w:val="21"/>
              </w:rPr>
            </w:pPr>
          </w:p>
          <w:p w14:paraId="1C475236">
            <w:pPr>
              <w:spacing w:line="244" w:lineRule="auto"/>
              <w:rPr>
                <w:rFonts w:ascii="Arial"/>
                <w:sz w:val="21"/>
              </w:rPr>
            </w:pPr>
          </w:p>
          <w:p w14:paraId="2DF58445">
            <w:pPr>
              <w:spacing w:line="244" w:lineRule="auto"/>
              <w:rPr>
                <w:rFonts w:ascii="Arial"/>
                <w:sz w:val="21"/>
              </w:rPr>
            </w:pPr>
          </w:p>
          <w:p w14:paraId="779B7238">
            <w:pPr>
              <w:spacing w:line="244" w:lineRule="auto"/>
              <w:rPr>
                <w:rFonts w:ascii="Arial"/>
                <w:sz w:val="21"/>
              </w:rPr>
            </w:pPr>
          </w:p>
          <w:p w14:paraId="6B296611">
            <w:pPr>
              <w:spacing w:line="244" w:lineRule="auto"/>
              <w:rPr>
                <w:rFonts w:ascii="Arial"/>
                <w:sz w:val="21"/>
              </w:rPr>
            </w:pPr>
          </w:p>
          <w:p w14:paraId="57513C6C">
            <w:pPr>
              <w:spacing w:line="244" w:lineRule="auto"/>
              <w:rPr>
                <w:rFonts w:ascii="Arial"/>
                <w:sz w:val="21"/>
              </w:rPr>
            </w:pPr>
          </w:p>
          <w:p w14:paraId="1954994F">
            <w:pPr>
              <w:spacing w:line="245" w:lineRule="auto"/>
              <w:rPr>
                <w:rFonts w:ascii="Arial"/>
                <w:sz w:val="21"/>
              </w:rPr>
            </w:pPr>
          </w:p>
          <w:p w14:paraId="1794D38E">
            <w:pPr>
              <w:pStyle w:val="6"/>
              <w:spacing w:before="71" w:line="221" w:lineRule="auto"/>
              <w:ind w:left="209"/>
              <w:rPr>
                <w:sz w:val="22"/>
                <w:szCs w:val="22"/>
              </w:rPr>
            </w:pPr>
            <w:r>
              <w:rPr>
                <w:spacing w:val="-3"/>
                <w:sz w:val="22"/>
                <w:szCs w:val="22"/>
              </w:rPr>
              <w:t>大气环境</w:t>
            </w:r>
          </w:p>
        </w:tc>
        <w:tc>
          <w:tcPr>
            <w:tcW w:w="1740" w:type="dxa"/>
            <w:vAlign w:val="top"/>
          </w:tcPr>
          <w:p w14:paraId="1ED03414">
            <w:pPr>
              <w:spacing w:line="245" w:lineRule="auto"/>
              <w:rPr>
                <w:rFonts w:ascii="Arial"/>
                <w:sz w:val="21"/>
              </w:rPr>
            </w:pPr>
          </w:p>
          <w:p w14:paraId="4845DC58">
            <w:pPr>
              <w:pStyle w:val="6"/>
              <w:spacing w:before="72" w:line="220" w:lineRule="auto"/>
              <w:ind w:left="182"/>
              <w:rPr>
                <w:sz w:val="22"/>
                <w:szCs w:val="22"/>
              </w:rPr>
            </w:pPr>
            <w:r>
              <w:rPr>
                <w:rFonts w:ascii="Times New Roman" w:hAnsi="Times New Roman" w:eastAsia="Times New Roman" w:cs="Times New Roman"/>
                <w:spacing w:val="-1"/>
                <w:sz w:val="22"/>
                <w:szCs w:val="22"/>
              </w:rPr>
              <w:t xml:space="preserve">DA002 </w:t>
            </w:r>
            <w:r>
              <w:rPr>
                <w:spacing w:val="-1"/>
                <w:sz w:val="22"/>
                <w:szCs w:val="22"/>
              </w:rPr>
              <w:t>排气筒</w:t>
            </w:r>
          </w:p>
          <w:p w14:paraId="64E54D7F">
            <w:pPr>
              <w:pStyle w:val="6"/>
              <w:spacing w:before="21" w:line="219" w:lineRule="auto"/>
              <w:ind w:left="215"/>
              <w:rPr>
                <w:sz w:val="22"/>
                <w:szCs w:val="22"/>
              </w:rPr>
            </w:pPr>
            <w:r>
              <w:rPr>
                <w:spacing w:val="-3"/>
                <w:sz w:val="22"/>
                <w:szCs w:val="22"/>
              </w:rPr>
              <w:t>（依托现有）</w:t>
            </w:r>
          </w:p>
          <w:p w14:paraId="6D072B1E">
            <w:pPr>
              <w:pStyle w:val="6"/>
              <w:spacing w:before="24" w:line="220" w:lineRule="auto"/>
              <w:ind w:left="129"/>
              <w:rPr>
                <w:sz w:val="22"/>
                <w:szCs w:val="22"/>
              </w:rPr>
            </w:pPr>
            <w:r>
              <w:rPr>
                <w:spacing w:val="-5"/>
                <w:sz w:val="22"/>
                <w:szCs w:val="22"/>
              </w:rPr>
              <w:t>（包含</w:t>
            </w:r>
            <w:r>
              <w:rPr>
                <w:spacing w:val="-25"/>
                <w:sz w:val="22"/>
                <w:szCs w:val="22"/>
              </w:rPr>
              <w:t xml:space="preserve"> </w:t>
            </w:r>
            <w:r>
              <w:rPr>
                <w:rFonts w:ascii="Times New Roman" w:hAnsi="Times New Roman" w:eastAsia="Times New Roman" w:cs="Times New Roman"/>
                <w:spacing w:val="-5"/>
                <w:sz w:val="22"/>
                <w:szCs w:val="22"/>
              </w:rPr>
              <w:t xml:space="preserve">16t </w:t>
            </w:r>
            <w:r>
              <w:rPr>
                <w:spacing w:val="-5"/>
                <w:sz w:val="22"/>
                <w:szCs w:val="22"/>
              </w:rPr>
              <w:t>熔炼</w:t>
            </w:r>
          </w:p>
          <w:p w14:paraId="2AD39825">
            <w:pPr>
              <w:pStyle w:val="6"/>
              <w:spacing w:before="23" w:line="221" w:lineRule="auto"/>
              <w:ind w:left="106"/>
              <w:rPr>
                <w:rFonts w:ascii="Times New Roman" w:hAnsi="Times New Roman" w:eastAsia="Times New Roman" w:cs="Times New Roman"/>
                <w:sz w:val="22"/>
                <w:szCs w:val="22"/>
              </w:rPr>
            </w:pPr>
            <w:r>
              <w:rPr>
                <w:spacing w:val="-2"/>
                <w:sz w:val="22"/>
                <w:szCs w:val="22"/>
              </w:rPr>
              <w:t>炉废气（现有</w:t>
            </w:r>
            <w:r>
              <w:rPr>
                <w:spacing w:val="-28"/>
                <w:sz w:val="22"/>
                <w:szCs w:val="22"/>
              </w:rPr>
              <w:t xml:space="preserve"> </w:t>
            </w:r>
            <w:r>
              <w:rPr>
                <w:rFonts w:ascii="Times New Roman" w:hAnsi="Times New Roman" w:eastAsia="Times New Roman" w:cs="Times New Roman"/>
                <w:spacing w:val="-2"/>
                <w:sz w:val="22"/>
                <w:szCs w:val="22"/>
              </w:rPr>
              <w:t>1</w:t>
            </w:r>
          </w:p>
          <w:p w14:paraId="0B2CB521">
            <w:pPr>
              <w:pStyle w:val="6"/>
              <w:spacing w:before="22" w:line="221" w:lineRule="auto"/>
              <w:ind w:left="121"/>
              <w:rPr>
                <w:sz w:val="22"/>
                <w:szCs w:val="22"/>
              </w:rPr>
            </w:pPr>
            <w:r>
              <w:rPr>
                <w:spacing w:val="-6"/>
                <w:sz w:val="22"/>
                <w:szCs w:val="22"/>
              </w:rPr>
              <w:t>台）</w:t>
            </w:r>
            <w:r>
              <w:rPr>
                <w:rFonts w:ascii="Times New Roman" w:hAnsi="Times New Roman" w:eastAsia="Times New Roman" w:cs="Times New Roman"/>
                <w:spacing w:val="-6"/>
                <w:sz w:val="22"/>
                <w:szCs w:val="22"/>
              </w:rPr>
              <w:t xml:space="preserve">+25t </w:t>
            </w:r>
            <w:r>
              <w:rPr>
                <w:spacing w:val="-6"/>
                <w:sz w:val="22"/>
                <w:szCs w:val="22"/>
              </w:rPr>
              <w:t>熔炼炉</w:t>
            </w:r>
          </w:p>
          <w:p w14:paraId="713513CB">
            <w:pPr>
              <w:pStyle w:val="6"/>
              <w:spacing w:before="22" w:line="221" w:lineRule="auto"/>
              <w:jc w:val="right"/>
              <w:rPr>
                <w:sz w:val="22"/>
                <w:szCs w:val="22"/>
              </w:rPr>
            </w:pPr>
            <w:r>
              <w:rPr>
                <w:spacing w:val="-20"/>
                <w:sz w:val="22"/>
                <w:szCs w:val="22"/>
              </w:rPr>
              <w:t>废气（现有</w:t>
            </w:r>
            <w:r>
              <w:rPr>
                <w:spacing w:val="-58"/>
                <w:sz w:val="22"/>
                <w:szCs w:val="22"/>
              </w:rPr>
              <w:t xml:space="preserve"> </w:t>
            </w:r>
            <w:r>
              <w:rPr>
                <w:rFonts w:ascii="Times New Roman" w:hAnsi="Times New Roman" w:eastAsia="Times New Roman" w:cs="Times New Roman"/>
                <w:spacing w:val="-20"/>
                <w:sz w:val="22"/>
                <w:szCs w:val="22"/>
              </w:rPr>
              <w:t>2</w:t>
            </w:r>
            <w:r>
              <w:rPr>
                <w:rFonts w:ascii="Times New Roman" w:hAnsi="Times New Roman" w:eastAsia="Times New Roman" w:cs="Times New Roman"/>
                <w:spacing w:val="21"/>
                <w:sz w:val="22"/>
                <w:szCs w:val="22"/>
              </w:rPr>
              <w:t xml:space="preserve"> </w:t>
            </w:r>
            <w:r>
              <w:rPr>
                <w:spacing w:val="-20"/>
                <w:sz w:val="22"/>
                <w:szCs w:val="22"/>
              </w:rPr>
              <w:t>台）</w:t>
            </w:r>
          </w:p>
          <w:p w14:paraId="22EFE50D">
            <w:pPr>
              <w:pStyle w:val="6"/>
              <w:spacing w:before="22" w:line="221" w:lineRule="auto"/>
              <w:ind w:left="195"/>
              <w:rPr>
                <w:sz w:val="22"/>
                <w:szCs w:val="22"/>
              </w:rPr>
            </w:pPr>
            <w:r>
              <w:rPr>
                <w:rFonts w:ascii="Times New Roman" w:hAnsi="Times New Roman" w:eastAsia="Times New Roman" w:cs="Times New Roman"/>
                <w:spacing w:val="-1"/>
                <w:sz w:val="22"/>
                <w:szCs w:val="22"/>
              </w:rPr>
              <w:t xml:space="preserve">+2#35t </w:t>
            </w:r>
            <w:r>
              <w:rPr>
                <w:spacing w:val="-1"/>
                <w:sz w:val="22"/>
                <w:szCs w:val="22"/>
              </w:rPr>
              <w:t>炉熔炼</w:t>
            </w:r>
          </w:p>
          <w:p w14:paraId="4F421D13">
            <w:pPr>
              <w:pStyle w:val="6"/>
              <w:spacing w:before="22" w:line="221" w:lineRule="auto"/>
              <w:ind w:left="234"/>
              <w:rPr>
                <w:rFonts w:ascii="Times New Roman" w:hAnsi="Times New Roman" w:eastAsia="Times New Roman" w:cs="Times New Roman"/>
                <w:sz w:val="22"/>
                <w:szCs w:val="22"/>
              </w:rPr>
            </w:pPr>
            <w:r>
              <w:rPr>
                <w:spacing w:val="-1"/>
                <w:sz w:val="22"/>
                <w:szCs w:val="22"/>
              </w:rPr>
              <w:t>废气（新建</w:t>
            </w:r>
            <w:r>
              <w:rPr>
                <w:spacing w:val="-30"/>
                <w:sz w:val="22"/>
                <w:szCs w:val="22"/>
              </w:rPr>
              <w:t xml:space="preserve"> </w:t>
            </w:r>
            <w:r>
              <w:rPr>
                <w:rFonts w:ascii="Times New Roman" w:hAnsi="Times New Roman" w:eastAsia="Times New Roman" w:cs="Times New Roman"/>
                <w:spacing w:val="-1"/>
                <w:sz w:val="22"/>
                <w:szCs w:val="22"/>
              </w:rPr>
              <w:t>1</w:t>
            </w:r>
          </w:p>
          <w:p w14:paraId="70D77E9B">
            <w:pPr>
              <w:pStyle w:val="6"/>
              <w:spacing w:before="22" w:line="222" w:lineRule="auto"/>
              <w:ind w:left="555"/>
              <w:rPr>
                <w:sz w:val="22"/>
                <w:szCs w:val="22"/>
              </w:rPr>
            </w:pPr>
            <w:r>
              <w:rPr>
                <w:spacing w:val="-25"/>
                <w:sz w:val="22"/>
                <w:szCs w:val="22"/>
              </w:rPr>
              <w:t>台</w:t>
            </w:r>
            <w:r>
              <w:rPr>
                <w:sz w:val="22"/>
                <w:szCs w:val="22"/>
              </w:rPr>
              <w:t>））</w:t>
            </w:r>
          </w:p>
        </w:tc>
        <w:tc>
          <w:tcPr>
            <w:tcW w:w="1325" w:type="dxa"/>
            <w:vAlign w:val="top"/>
          </w:tcPr>
          <w:p w14:paraId="0D341E69">
            <w:pPr>
              <w:spacing w:line="318" w:lineRule="auto"/>
              <w:rPr>
                <w:rFonts w:ascii="Arial"/>
                <w:sz w:val="21"/>
              </w:rPr>
            </w:pPr>
          </w:p>
          <w:p w14:paraId="5F3B26FE">
            <w:pPr>
              <w:spacing w:line="318" w:lineRule="auto"/>
              <w:rPr>
                <w:rFonts w:ascii="Arial"/>
                <w:sz w:val="21"/>
              </w:rPr>
            </w:pPr>
          </w:p>
          <w:p w14:paraId="7DE6B928">
            <w:pPr>
              <w:spacing w:line="319" w:lineRule="auto"/>
              <w:rPr>
                <w:rFonts w:ascii="Arial"/>
                <w:sz w:val="21"/>
              </w:rPr>
            </w:pPr>
          </w:p>
          <w:p w14:paraId="3174FD00">
            <w:pPr>
              <w:pStyle w:val="6"/>
              <w:spacing w:before="72"/>
              <w:ind w:left="111" w:right="28" w:firstLine="5"/>
              <w:jc w:val="both"/>
              <w:rPr>
                <w:sz w:val="22"/>
                <w:szCs w:val="22"/>
              </w:rPr>
            </w:pPr>
            <w:r>
              <w:rPr>
                <w:rFonts w:ascii="Times New Roman" w:hAnsi="Times New Roman" w:eastAsia="Times New Roman" w:cs="Times New Roman"/>
                <w:sz w:val="22"/>
                <w:szCs w:val="22"/>
              </w:rPr>
              <w:t>SO</w:t>
            </w:r>
            <w:r>
              <w:rPr>
                <w:rFonts w:ascii="Times New Roman" w:hAnsi="Times New Roman" w:eastAsia="Times New Roman" w:cs="Times New Roman"/>
                <w:spacing w:val="7"/>
                <w:position w:val="-1"/>
                <w:sz w:val="14"/>
                <w:szCs w:val="14"/>
              </w:rPr>
              <w:t>2</w:t>
            </w:r>
            <w:r>
              <w:rPr>
                <w:rFonts w:ascii="Times New Roman" w:hAnsi="Times New Roman" w:eastAsia="Times New Roman" w:cs="Times New Roman"/>
                <w:spacing w:val="22"/>
                <w:position w:val="-1"/>
                <w:sz w:val="14"/>
                <w:szCs w:val="14"/>
              </w:rPr>
              <w:t xml:space="preserve"> </w:t>
            </w:r>
            <w:r>
              <w:rPr>
                <w:spacing w:val="7"/>
                <w:sz w:val="22"/>
                <w:szCs w:val="22"/>
              </w:rPr>
              <w:t>、氮氧</w:t>
            </w:r>
            <w:r>
              <w:rPr>
                <w:spacing w:val="1"/>
                <w:sz w:val="22"/>
                <w:szCs w:val="22"/>
              </w:rPr>
              <w:t>化物、颗粒</w:t>
            </w:r>
            <w:r>
              <w:rPr>
                <w:spacing w:val="-24"/>
                <w:sz w:val="22"/>
                <w:szCs w:val="22"/>
              </w:rPr>
              <w:t>物、氟化物、</w:t>
            </w:r>
            <w:r>
              <w:rPr>
                <w:spacing w:val="-3"/>
                <w:sz w:val="22"/>
                <w:szCs w:val="22"/>
              </w:rPr>
              <w:t>氯化氢</w:t>
            </w:r>
          </w:p>
        </w:tc>
        <w:tc>
          <w:tcPr>
            <w:tcW w:w="1882" w:type="dxa"/>
            <w:vAlign w:val="top"/>
          </w:tcPr>
          <w:p w14:paraId="5F8B22F6">
            <w:pPr>
              <w:spacing w:line="335" w:lineRule="auto"/>
              <w:rPr>
                <w:rFonts w:ascii="Arial"/>
                <w:sz w:val="21"/>
              </w:rPr>
            </w:pPr>
          </w:p>
          <w:p w14:paraId="4D874BDE">
            <w:pPr>
              <w:spacing w:line="336" w:lineRule="auto"/>
              <w:rPr>
                <w:rFonts w:ascii="Arial"/>
                <w:sz w:val="21"/>
              </w:rPr>
            </w:pPr>
          </w:p>
          <w:p w14:paraId="50E7167B">
            <w:pPr>
              <w:pStyle w:val="6"/>
              <w:spacing w:before="72"/>
              <w:ind w:left="98" w:right="99" w:firstLine="16"/>
              <w:jc w:val="both"/>
              <w:rPr>
                <w:sz w:val="22"/>
                <w:szCs w:val="22"/>
              </w:rPr>
            </w:pPr>
            <w:r>
              <w:rPr>
                <w:spacing w:val="17"/>
                <w:sz w:val="22"/>
                <w:szCs w:val="22"/>
              </w:rPr>
              <w:t>经集气罩收集后</w:t>
            </w:r>
            <w:r>
              <w:rPr>
                <w:spacing w:val="-3"/>
                <w:sz w:val="22"/>
                <w:szCs w:val="22"/>
              </w:rPr>
              <w:t>一</w:t>
            </w:r>
            <w:r>
              <w:rPr>
                <w:spacing w:val="-60"/>
                <w:sz w:val="22"/>
                <w:szCs w:val="22"/>
              </w:rPr>
              <w:t xml:space="preserve"> </w:t>
            </w:r>
            <w:r>
              <w:rPr>
                <w:spacing w:val="-3"/>
                <w:sz w:val="22"/>
                <w:szCs w:val="22"/>
              </w:rPr>
              <w:t>并</w:t>
            </w:r>
            <w:r>
              <w:rPr>
                <w:spacing w:val="-51"/>
                <w:sz w:val="22"/>
                <w:szCs w:val="22"/>
              </w:rPr>
              <w:t xml:space="preserve"> </w:t>
            </w:r>
            <w:r>
              <w:rPr>
                <w:spacing w:val="-3"/>
                <w:sz w:val="22"/>
                <w:szCs w:val="22"/>
              </w:rPr>
              <w:t>引至</w:t>
            </w:r>
            <w:r>
              <w:rPr>
                <w:spacing w:val="-18"/>
                <w:sz w:val="22"/>
                <w:szCs w:val="22"/>
              </w:rPr>
              <w:t xml:space="preserve"> </w:t>
            </w:r>
            <w:r>
              <w:rPr>
                <w:rFonts w:ascii="Times New Roman" w:hAnsi="Times New Roman" w:eastAsia="Times New Roman" w:cs="Times New Roman"/>
                <w:spacing w:val="-3"/>
                <w:sz w:val="22"/>
                <w:szCs w:val="22"/>
              </w:rPr>
              <w:t>TA001</w:t>
            </w:r>
            <w:r>
              <w:rPr>
                <w:rFonts w:ascii="Times New Roman" w:hAnsi="Times New Roman" w:eastAsia="Times New Roman" w:cs="Times New Roman"/>
                <w:sz w:val="22"/>
                <w:szCs w:val="22"/>
              </w:rPr>
              <w:t xml:space="preserve"> </w:t>
            </w:r>
            <w:r>
              <w:rPr>
                <w:spacing w:val="1"/>
                <w:sz w:val="22"/>
                <w:szCs w:val="22"/>
              </w:rPr>
              <w:t>“旋风</w:t>
            </w:r>
            <w:r>
              <w:rPr>
                <w:rFonts w:ascii="Times New Roman" w:hAnsi="Times New Roman" w:eastAsia="Times New Roman" w:cs="Times New Roman"/>
                <w:spacing w:val="1"/>
                <w:sz w:val="22"/>
                <w:szCs w:val="22"/>
              </w:rPr>
              <w:t>+</w:t>
            </w:r>
            <w:r>
              <w:rPr>
                <w:spacing w:val="1"/>
                <w:sz w:val="22"/>
                <w:szCs w:val="22"/>
              </w:rPr>
              <w:t>布袋除尘</w:t>
            </w:r>
            <w:r>
              <w:rPr>
                <w:spacing w:val="-10"/>
                <w:sz w:val="22"/>
                <w:szCs w:val="22"/>
              </w:rPr>
              <w:t>器</w:t>
            </w:r>
            <w:r>
              <w:rPr>
                <w:spacing w:val="-81"/>
                <w:sz w:val="22"/>
                <w:szCs w:val="22"/>
              </w:rPr>
              <w:t xml:space="preserve"> </w:t>
            </w:r>
            <w:r>
              <w:rPr>
                <w:spacing w:val="-10"/>
                <w:sz w:val="22"/>
                <w:szCs w:val="22"/>
              </w:rPr>
              <w:t>”处理后通过</w:t>
            </w:r>
            <w:r>
              <w:rPr>
                <w:spacing w:val="-31"/>
                <w:sz w:val="22"/>
                <w:szCs w:val="22"/>
              </w:rPr>
              <w:t xml:space="preserve"> </w:t>
            </w:r>
            <w:r>
              <w:rPr>
                <w:rFonts w:ascii="Times New Roman" w:hAnsi="Times New Roman" w:eastAsia="Times New Roman" w:cs="Times New Roman"/>
                <w:spacing w:val="-10"/>
                <w:sz w:val="22"/>
                <w:szCs w:val="22"/>
              </w:rPr>
              <w:t>1</w:t>
            </w:r>
            <w:r>
              <w:rPr>
                <w:spacing w:val="4"/>
                <w:sz w:val="22"/>
                <w:szCs w:val="22"/>
              </w:rPr>
              <w:t>根</w:t>
            </w:r>
            <w:r>
              <w:rPr>
                <w:spacing w:val="-36"/>
                <w:sz w:val="22"/>
                <w:szCs w:val="22"/>
              </w:rPr>
              <w:t xml:space="preserve"> </w:t>
            </w:r>
            <w:r>
              <w:rPr>
                <w:rFonts w:ascii="Times New Roman" w:hAnsi="Times New Roman" w:eastAsia="Times New Roman" w:cs="Times New Roman"/>
                <w:spacing w:val="4"/>
                <w:sz w:val="22"/>
                <w:szCs w:val="22"/>
              </w:rPr>
              <w:t>21m</w:t>
            </w:r>
            <w:r>
              <w:rPr>
                <w:rFonts w:ascii="Times New Roman" w:hAnsi="Times New Roman" w:eastAsia="Times New Roman" w:cs="Times New Roman"/>
                <w:spacing w:val="26"/>
                <w:sz w:val="22"/>
                <w:szCs w:val="22"/>
              </w:rPr>
              <w:t xml:space="preserve"> </w:t>
            </w:r>
            <w:r>
              <w:rPr>
                <w:spacing w:val="4"/>
                <w:sz w:val="22"/>
                <w:szCs w:val="22"/>
              </w:rPr>
              <w:t>高排气筒排放</w:t>
            </w:r>
          </w:p>
        </w:tc>
        <w:tc>
          <w:tcPr>
            <w:tcW w:w="2548" w:type="dxa"/>
            <w:tcBorders>
              <w:right w:val="single" w:color="000000" w:sz="10" w:space="0"/>
            </w:tcBorders>
            <w:vAlign w:val="top"/>
          </w:tcPr>
          <w:p w14:paraId="4364F99D">
            <w:pPr>
              <w:pStyle w:val="6"/>
              <w:spacing w:before="32" w:line="236" w:lineRule="auto"/>
              <w:ind w:left="108" w:firstLine="12"/>
              <w:rPr>
                <w:sz w:val="22"/>
                <w:szCs w:val="22"/>
              </w:rPr>
            </w:pPr>
            <w:r>
              <w:rPr>
                <w:spacing w:val="-11"/>
                <w:sz w:val="22"/>
                <w:szCs w:val="22"/>
              </w:rPr>
              <w:t>有</w:t>
            </w:r>
            <w:r>
              <w:rPr>
                <w:spacing w:val="-46"/>
                <w:sz w:val="22"/>
                <w:szCs w:val="22"/>
              </w:rPr>
              <w:t xml:space="preserve"> </w:t>
            </w:r>
            <w:r>
              <w:rPr>
                <w:spacing w:val="-11"/>
                <w:sz w:val="22"/>
                <w:szCs w:val="22"/>
              </w:rPr>
              <w:t>组</w:t>
            </w:r>
            <w:r>
              <w:rPr>
                <w:spacing w:val="-46"/>
                <w:sz w:val="22"/>
                <w:szCs w:val="22"/>
              </w:rPr>
              <w:t xml:space="preserve"> </w:t>
            </w:r>
            <w:r>
              <w:rPr>
                <w:spacing w:val="-11"/>
                <w:sz w:val="22"/>
                <w:szCs w:val="22"/>
              </w:rPr>
              <w:t>织</w:t>
            </w:r>
            <w:r>
              <w:rPr>
                <w:spacing w:val="-48"/>
                <w:sz w:val="22"/>
                <w:szCs w:val="22"/>
              </w:rPr>
              <w:t xml:space="preserve"> </w:t>
            </w:r>
            <w:r>
              <w:rPr>
                <w:spacing w:val="-11"/>
                <w:sz w:val="22"/>
                <w:szCs w:val="22"/>
              </w:rPr>
              <w:t>排</w:t>
            </w:r>
            <w:r>
              <w:rPr>
                <w:spacing w:val="-47"/>
                <w:sz w:val="22"/>
                <w:szCs w:val="22"/>
              </w:rPr>
              <w:t xml:space="preserve"> </w:t>
            </w:r>
            <w:r>
              <w:rPr>
                <w:spacing w:val="-11"/>
                <w:sz w:val="22"/>
                <w:szCs w:val="22"/>
              </w:rPr>
              <w:t>放</w:t>
            </w:r>
            <w:r>
              <w:rPr>
                <w:spacing w:val="-31"/>
                <w:sz w:val="22"/>
                <w:szCs w:val="22"/>
              </w:rPr>
              <w:t xml:space="preserve"> </w:t>
            </w:r>
            <w:r>
              <w:rPr>
                <w:spacing w:val="-11"/>
                <w:sz w:val="22"/>
                <w:szCs w:val="22"/>
              </w:rPr>
              <w:t>的</w:t>
            </w:r>
            <w:r>
              <w:rPr>
                <w:spacing w:val="12"/>
                <w:sz w:val="22"/>
                <w:szCs w:val="22"/>
              </w:rPr>
              <w:t xml:space="preserve"> </w:t>
            </w:r>
            <w:r>
              <w:rPr>
                <w:rFonts w:ascii="Times New Roman" w:hAnsi="Times New Roman" w:eastAsia="Times New Roman" w:cs="Times New Roman"/>
                <w:spacing w:val="-11"/>
                <w:sz w:val="22"/>
                <w:szCs w:val="22"/>
              </w:rPr>
              <w:t>SO</w:t>
            </w:r>
            <w:r>
              <w:rPr>
                <w:rFonts w:ascii="Times New Roman" w:hAnsi="Times New Roman" w:eastAsia="Times New Roman" w:cs="Times New Roman"/>
                <w:spacing w:val="1"/>
                <w:position w:val="-1"/>
                <w:sz w:val="14"/>
                <w:szCs w:val="14"/>
              </w:rPr>
              <w:t>2</w:t>
            </w:r>
            <w:r>
              <w:rPr>
                <w:rFonts w:ascii="Times New Roman" w:hAnsi="Times New Roman" w:eastAsia="Times New Roman" w:cs="Times New Roman"/>
                <w:spacing w:val="4"/>
                <w:position w:val="-1"/>
                <w:sz w:val="14"/>
                <w:szCs w:val="14"/>
              </w:rPr>
              <w:t xml:space="preserve">  </w:t>
            </w:r>
            <w:r>
              <w:rPr>
                <w:spacing w:val="1"/>
                <w:sz w:val="22"/>
                <w:szCs w:val="22"/>
              </w:rPr>
              <w:t>、</w:t>
            </w:r>
            <w:r>
              <w:rPr>
                <w:sz w:val="22"/>
                <w:szCs w:val="22"/>
              </w:rPr>
              <w:t xml:space="preserve"> </w:t>
            </w:r>
            <w:r>
              <w:rPr>
                <w:rFonts w:ascii="Times New Roman" w:hAnsi="Times New Roman" w:eastAsia="Times New Roman" w:cs="Times New Roman"/>
                <w:spacing w:val="-6"/>
                <w:sz w:val="22"/>
                <w:szCs w:val="22"/>
              </w:rPr>
              <w:t>NO</w:t>
            </w:r>
            <w:r>
              <w:rPr>
                <w:rFonts w:ascii="Times New Roman" w:hAnsi="Times New Roman" w:eastAsia="Times New Roman" w:cs="Times New Roman"/>
                <w:spacing w:val="-6"/>
                <w:position w:val="-1"/>
                <w:sz w:val="14"/>
                <w:szCs w:val="14"/>
              </w:rPr>
              <w:t>X</w:t>
            </w:r>
            <w:r>
              <w:rPr>
                <w:spacing w:val="-6"/>
                <w:sz w:val="22"/>
                <w:szCs w:val="22"/>
              </w:rPr>
              <w:t>、氟化物执行《工业</w:t>
            </w:r>
            <w:r>
              <w:rPr>
                <w:spacing w:val="12"/>
                <w:sz w:val="22"/>
                <w:szCs w:val="22"/>
              </w:rPr>
              <w:t>炉窑大气污染物排放标</w:t>
            </w:r>
            <w:r>
              <w:rPr>
                <w:spacing w:val="-6"/>
                <w:sz w:val="22"/>
                <w:szCs w:val="22"/>
              </w:rPr>
              <w:t>准》（</w:t>
            </w:r>
            <w:r>
              <w:rPr>
                <w:rFonts w:ascii="Times New Roman" w:hAnsi="Times New Roman" w:eastAsia="Times New Roman" w:cs="Times New Roman"/>
                <w:spacing w:val="-6"/>
                <w:sz w:val="22"/>
                <w:szCs w:val="22"/>
              </w:rPr>
              <w:t>DB</w:t>
            </w:r>
            <w:r>
              <w:rPr>
                <w:rFonts w:ascii="Times New Roman" w:hAnsi="Times New Roman" w:eastAsia="Times New Roman" w:cs="Times New Roman"/>
                <w:spacing w:val="14"/>
                <w:sz w:val="22"/>
                <w:szCs w:val="22"/>
              </w:rPr>
              <w:t xml:space="preserve"> </w:t>
            </w:r>
            <w:r>
              <w:rPr>
                <w:rFonts w:ascii="Times New Roman" w:hAnsi="Times New Roman" w:eastAsia="Times New Roman" w:cs="Times New Roman"/>
                <w:spacing w:val="-6"/>
                <w:sz w:val="22"/>
                <w:szCs w:val="22"/>
              </w:rPr>
              <w:t>50/659-2016</w:t>
            </w:r>
            <w:r>
              <w:rPr>
                <w:spacing w:val="-40"/>
                <w:sz w:val="22"/>
                <w:szCs w:val="22"/>
              </w:rPr>
              <w:t>）；</w:t>
            </w:r>
            <w:r>
              <w:rPr>
                <w:spacing w:val="12"/>
                <w:sz w:val="22"/>
                <w:szCs w:val="22"/>
              </w:rPr>
              <w:t>有组织排放的颗粒物执</w:t>
            </w:r>
            <w:r>
              <w:rPr>
                <w:spacing w:val="-9"/>
                <w:sz w:val="22"/>
                <w:szCs w:val="22"/>
              </w:rPr>
              <w:t>行《铸造工业大气污染物排</w:t>
            </w:r>
            <w:r>
              <w:rPr>
                <w:spacing w:val="17"/>
                <w:sz w:val="22"/>
                <w:szCs w:val="22"/>
              </w:rPr>
              <w:t xml:space="preserve"> </w:t>
            </w:r>
            <w:r>
              <w:rPr>
                <w:spacing w:val="-9"/>
                <w:sz w:val="22"/>
                <w:szCs w:val="22"/>
              </w:rPr>
              <w:t>放</w:t>
            </w:r>
            <w:r>
              <w:rPr>
                <w:spacing w:val="15"/>
                <w:sz w:val="22"/>
                <w:szCs w:val="22"/>
              </w:rPr>
              <w:t xml:space="preserve"> </w:t>
            </w:r>
            <w:r>
              <w:rPr>
                <w:spacing w:val="-9"/>
                <w:sz w:val="22"/>
                <w:szCs w:val="22"/>
              </w:rPr>
              <w:t>标</w:t>
            </w:r>
            <w:r>
              <w:rPr>
                <w:spacing w:val="17"/>
                <w:sz w:val="22"/>
                <w:szCs w:val="22"/>
              </w:rPr>
              <w:t xml:space="preserve"> </w:t>
            </w:r>
            <w:r>
              <w:rPr>
                <w:spacing w:val="-9"/>
                <w:sz w:val="22"/>
                <w:szCs w:val="22"/>
              </w:rPr>
              <w:t>准</w:t>
            </w:r>
            <w:r>
              <w:rPr>
                <w:spacing w:val="26"/>
                <w:sz w:val="22"/>
                <w:szCs w:val="22"/>
              </w:rPr>
              <w:t xml:space="preserve"> </w:t>
            </w:r>
            <w:r>
              <w:rPr>
                <w:spacing w:val="-9"/>
                <w:sz w:val="22"/>
                <w:szCs w:val="22"/>
              </w:rPr>
              <w:t>》 （</w:t>
            </w:r>
            <w:r>
              <w:rPr>
                <w:spacing w:val="45"/>
                <w:sz w:val="22"/>
                <w:szCs w:val="22"/>
              </w:rPr>
              <w:t xml:space="preserve"> </w:t>
            </w:r>
            <w:r>
              <w:rPr>
                <w:rFonts w:ascii="Times New Roman" w:hAnsi="Times New Roman" w:eastAsia="Times New Roman" w:cs="Times New Roman"/>
                <w:spacing w:val="-9"/>
                <w:sz w:val="22"/>
                <w:szCs w:val="22"/>
              </w:rPr>
              <w:t>GB</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39726-2020</w:t>
            </w:r>
            <w:r>
              <w:rPr>
                <w:spacing w:val="-22"/>
                <w:sz w:val="22"/>
                <w:szCs w:val="22"/>
              </w:rPr>
              <w:t>）；</w:t>
            </w:r>
            <w:r>
              <w:rPr>
                <w:spacing w:val="-1"/>
                <w:sz w:val="22"/>
                <w:szCs w:val="22"/>
              </w:rPr>
              <w:t>有组织排</w:t>
            </w:r>
            <w:r>
              <w:rPr>
                <w:spacing w:val="2"/>
                <w:sz w:val="22"/>
                <w:szCs w:val="22"/>
              </w:rPr>
              <w:t>放的</w:t>
            </w:r>
            <w:r>
              <w:rPr>
                <w:spacing w:val="-41"/>
                <w:sz w:val="22"/>
                <w:szCs w:val="22"/>
              </w:rPr>
              <w:t xml:space="preserve"> </w:t>
            </w:r>
            <w:r>
              <w:rPr>
                <w:rFonts w:ascii="Times New Roman" w:hAnsi="Times New Roman" w:eastAsia="Times New Roman" w:cs="Times New Roman"/>
                <w:sz w:val="22"/>
                <w:szCs w:val="22"/>
              </w:rPr>
              <w:t>HCl</w:t>
            </w:r>
            <w:r>
              <w:rPr>
                <w:rFonts w:ascii="Times New Roman" w:hAnsi="Times New Roman" w:eastAsia="Times New Roman" w:cs="Times New Roman"/>
                <w:spacing w:val="2"/>
                <w:sz w:val="22"/>
                <w:szCs w:val="22"/>
              </w:rPr>
              <w:t xml:space="preserve">  </w:t>
            </w:r>
            <w:r>
              <w:rPr>
                <w:spacing w:val="2"/>
                <w:sz w:val="22"/>
                <w:szCs w:val="22"/>
              </w:rPr>
              <w:t>执行《大气污</w:t>
            </w:r>
            <w:r>
              <w:rPr>
                <w:spacing w:val="37"/>
                <w:sz w:val="22"/>
                <w:szCs w:val="22"/>
              </w:rPr>
              <w:t>染物综合排放标准》</w:t>
            </w:r>
            <w:r>
              <w:rPr>
                <w:spacing w:val="2"/>
                <w:sz w:val="22"/>
                <w:szCs w:val="22"/>
              </w:rPr>
              <w:t xml:space="preserve"> </w:t>
            </w:r>
            <w:r>
              <w:rPr>
                <w:sz w:val="22"/>
                <w:szCs w:val="22"/>
              </w:rPr>
              <w:t>（</w:t>
            </w:r>
            <w:r>
              <w:rPr>
                <w:rFonts w:ascii="Times New Roman" w:hAnsi="Times New Roman" w:eastAsia="Times New Roman" w:cs="Times New Roman"/>
                <w:sz w:val="22"/>
                <w:szCs w:val="22"/>
              </w:rPr>
              <w:t>DB50/418-2016</w:t>
            </w:r>
            <w:r>
              <w:rPr>
                <w:sz w:val="22"/>
                <w:szCs w:val="22"/>
              </w:rPr>
              <w:t>）</w:t>
            </w:r>
          </w:p>
        </w:tc>
      </w:tr>
      <w:tr w14:paraId="26E65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1308" w:type="dxa"/>
            <w:vMerge w:val="continue"/>
            <w:tcBorders>
              <w:top w:val="nil"/>
              <w:left w:val="single" w:color="000000" w:sz="10" w:space="0"/>
              <w:bottom w:val="nil"/>
            </w:tcBorders>
            <w:vAlign w:val="top"/>
          </w:tcPr>
          <w:p w14:paraId="3157EEE4">
            <w:pPr>
              <w:rPr>
                <w:rFonts w:ascii="Arial"/>
                <w:sz w:val="21"/>
              </w:rPr>
            </w:pPr>
          </w:p>
        </w:tc>
        <w:tc>
          <w:tcPr>
            <w:tcW w:w="1740" w:type="dxa"/>
            <w:vAlign w:val="top"/>
          </w:tcPr>
          <w:p w14:paraId="17CF6ACC">
            <w:pPr>
              <w:pStyle w:val="6"/>
              <w:spacing w:before="42" w:line="229" w:lineRule="auto"/>
              <w:ind w:left="126" w:right="145" w:firstLine="56"/>
              <w:jc w:val="both"/>
              <w:rPr>
                <w:sz w:val="22"/>
                <w:szCs w:val="22"/>
              </w:rPr>
            </w:pPr>
            <w:r>
              <w:rPr>
                <w:rFonts w:ascii="Times New Roman" w:hAnsi="Times New Roman" w:eastAsia="Times New Roman" w:cs="Times New Roman"/>
                <w:spacing w:val="-1"/>
                <w:sz w:val="22"/>
                <w:szCs w:val="22"/>
              </w:rPr>
              <w:t xml:space="preserve">DA004 </w:t>
            </w:r>
            <w:r>
              <w:rPr>
                <w:spacing w:val="-1"/>
                <w:sz w:val="22"/>
                <w:szCs w:val="22"/>
              </w:rPr>
              <w:t>排气筒</w:t>
            </w:r>
            <w:r>
              <w:rPr>
                <w:spacing w:val="9"/>
                <w:sz w:val="22"/>
                <w:szCs w:val="22"/>
              </w:rPr>
              <w:t>（依托现有）</w:t>
            </w:r>
            <w:r>
              <w:rPr>
                <w:spacing w:val="3"/>
                <w:sz w:val="22"/>
                <w:szCs w:val="22"/>
              </w:rPr>
              <w:t xml:space="preserve"> </w:t>
            </w:r>
            <w:r>
              <w:rPr>
                <w:spacing w:val="12"/>
                <w:sz w:val="22"/>
                <w:szCs w:val="22"/>
              </w:rPr>
              <w:t>（包含均质炉</w:t>
            </w:r>
            <w:r>
              <w:rPr>
                <w:spacing w:val="-7"/>
                <w:sz w:val="22"/>
                <w:szCs w:val="22"/>
              </w:rPr>
              <w:t>废气（</w:t>
            </w:r>
            <w:r>
              <w:rPr>
                <w:rFonts w:ascii="Times New Roman" w:hAnsi="Times New Roman" w:eastAsia="Times New Roman" w:cs="Times New Roman"/>
                <w:spacing w:val="-7"/>
                <w:sz w:val="22"/>
                <w:szCs w:val="22"/>
              </w:rPr>
              <w:t>2</w:t>
            </w:r>
            <w:r>
              <w:rPr>
                <w:rFonts w:ascii="Times New Roman" w:hAnsi="Times New Roman" w:eastAsia="Times New Roman" w:cs="Times New Roman"/>
                <w:spacing w:val="23"/>
                <w:w w:val="101"/>
                <w:sz w:val="22"/>
                <w:szCs w:val="22"/>
              </w:rPr>
              <w:t xml:space="preserve"> </w:t>
            </w:r>
            <w:r>
              <w:rPr>
                <w:spacing w:val="-7"/>
                <w:sz w:val="22"/>
                <w:szCs w:val="22"/>
              </w:rPr>
              <w:t>台</w:t>
            </w:r>
            <w:r>
              <w:rPr>
                <w:spacing w:val="-6"/>
                <w:sz w:val="22"/>
                <w:szCs w:val="22"/>
              </w:rPr>
              <w:t>））</w:t>
            </w:r>
          </w:p>
        </w:tc>
        <w:tc>
          <w:tcPr>
            <w:tcW w:w="1325" w:type="dxa"/>
            <w:vAlign w:val="top"/>
          </w:tcPr>
          <w:p w14:paraId="32F4009F">
            <w:pPr>
              <w:pStyle w:val="6"/>
              <w:spacing w:before="184" w:line="241" w:lineRule="auto"/>
              <w:ind w:left="111" w:right="103" w:firstLine="5"/>
              <w:jc w:val="both"/>
              <w:rPr>
                <w:sz w:val="22"/>
                <w:szCs w:val="22"/>
              </w:rPr>
            </w:pPr>
            <w:r>
              <w:rPr>
                <w:rFonts w:ascii="Times New Roman" w:hAnsi="Times New Roman" w:eastAsia="Times New Roman" w:cs="Times New Roman"/>
                <w:sz w:val="22"/>
                <w:szCs w:val="22"/>
              </w:rPr>
              <w:t>SO</w:t>
            </w:r>
            <w:r>
              <w:rPr>
                <w:rFonts w:ascii="Times New Roman" w:hAnsi="Times New Roman" w:eastAsia="Times New Roman" w:cs="Times New Roman"/>
                <w:spacing w:val="7"/>
                <w:position w:val="-1"/>
                <w:sz w:val="14"/>
                <w:szCs w:val="14"/>
              </w:rPr>
              <w:t>2</w:t>
            </w:r>
            <w:r>
              <w:rPr>
                <w:rFonts w:ascii="Times New Roman" w:hAnsi="Times New Roman" w:eastAsia="Times New Roman" w:cs="Times New Roman"/>
                <w:spacing w:val="22"/>
                <w:position w:val="-1"/>
                <w:sz w:val="14"/>
                <w:szCs w:val="14"/>
              </w:rPr>
              <w:t xml:space="preserve"> </w:t>
            </w:r>
            <w:r>
              <w:rPr>
                <w:spacing w:val="7"/>
                <w:sz w:val="22"/>
                <w:szCs w:val="22"/>
              </w:rPr>
              <w:t>、氮氧</w:t>
            </w:r>
            <w:r>
              <w:rPr>
                <w:spacing w:val="1"/>
                <w:sz w:val="22"/>
                <w:szCs w:val="22"/>
              </w:rPr>
              <w:t>化物、颗粒</w:t>
            </w:r>
            <w:r>
              <w:rPr>
                <w:sz w:val="22"/>
                <w:szCs w:val="22"/>
              </w:rPr>
              <w:t>物</w:t>
            </w:r>
          </w:p>
        </w:tc>
        <w:tc>
          <w:tcPr>
            <w:tcW w:w="1882" w:type="dxa"/>
            <w:vAlign w:val="top"/>
          </w:tcPr>
          <w:p w14:paraId="09974515">
            <w:pPr>
              <w:spacing w:line="252" w:lineRule="auto"/>
              <w:rPr>
                <w:rFonts w:ascii="Arial"/>
                <w:sz w:val="21"/>
              </w:rPr>
            </w:pPr>
          </w:p>
          <w:p w14:paraId="5A51D3AE">
            <w:pPr>
              <w:pStyle w:val="6"/>
              <w:spacing w:before="72" w:line="242" w:lineRule="auto"/>
              <w:ind w:left="114" w:right="99"/>
              <w:rPr>
                <w:sz w:val="22"/>
                <w:szCs w:val="22"/>
              </w:rPr>
            </w:pPr>
            <w:r>
              <w:rPr>
                <w:spacing w:val="-9"/>
                <w:sz w:val="22"/>
                <w:szCs w:val="22"/>
              </w:rPr>
              <w:t xml:space="preserve">经 </w:t>
            </w:r>
            <w:r>
              <w:rPr>
                <w:rFonts w:ascii="Times New Roman" w:hAnsi="Times New Roman" w:eastAsia="Times New Roman" w:cs="Times New Roman"/>
                <w:spacing w:val="-9"/>
                <w:sz w:val="22"/>
                <w:szCs w:val="22"/>
              </w:rPr>
              <w:t>1</w:t>
            </w:r>
            <w:r>
              <w:rPr>
                <w:rFonts w:ascii="Times New Roman" w:hAnsi="Times New Roman" w:eastAsia="Times New Roman" w:cs="Times New Roman"/>
                <w:spacing w:val="20"/>
                <w:w w:val="101"/>
                <w:sz w:val="22"/>
                <w:szCs w:val="22"/>
              </w:rPr>
              <w:t xml:space="preserve"> </w:t>
            </w:r>
            <w:r>
              <w:rPr>
                <w:spacing w:val="-9"/>
                <w:sz w:val="22"/>
                <w:szCs w:val="22"/>
              </w:rPr>
              <w:t>根</w:t>
            </w:r>
            <w:r>
              <w:rPr>
                <w:spacing w:val="-15"/>
                <w:sz w:val="22"/>
                <w:szCs w:val="22"/>
              </w:rPr>
              <w:t xml:space="preserve"> </w:t>
            </w:r>
            <w:r>
              <w:rPr>
                <w:rFonts w:ascii="Times New Roman" w:hAnsi="Times New Roman" w:eastAsia="Times New Roman" w:cs="Times New Roman"/>
                <w:spacing w:val="-9"/>
                <w:sz w:val="22"/>
                <w:szCs w:val="22"/>
              </w:rPr>
              <w:t>15m</w:t>
            </w:r>
            <w:r>
              <w:rPr>
                <w:rFonts w:ascii="Times New Roman" w:hAnsi="Times New Roman" w:eastAsia="Times New Roman" w:cs="Times New Roman"/>
                <w:spacing w:val="25"/>
                <w:w w:val="101"/>
                <w:sz w:val="22"/>
                <w:szCs w:val="22"/>
              </w:rPr>
              <w:t xml:space="preserve"> </w:t>
            </w:r>
            <w:r>
              <w:rPr>
                <w:spacing w:val="-9"/>
                <w:sz w:val="22"/>
                <w:szCs w:val="22"/>
              </w:rPr>
              <w:t>高排</w:t>
            </w:r>
            <w:r>
              <w:rPr>
                <w:spacing w:val="-3"/>
                <w:sz w:val="22"/>
                <w:szCs w:val="22"/>
              </w:rPr>
              <w:t>气筒排放</w:t>
            </w:r>
          </w:p>
        </w:tc>
        <w:tc>
          <w:tcPr>
            <w:tcW w:w="2548" w:type="dxa"/>
            <w:tcBorders>
              <w:right w:val="single" w:color="000000" w:sz="10" w:space="0"/>
            </w:tcBorders>
            <w:vAlign w:val="top"/>
          </w:tcPr>
          <w:p w14:paraId="404A3774">
            <w:pPr>
              <w:pStyle w:val="6"/>
              <w:spacing w:before="42" w:line="229" w:lineRule="auto"/>
              <w:ind w:left="120" w:right="95"/>
              <w:jc w:val="both"/>
              <w:rPr>
                <w:sz w:val="22"/>
                <w:szCs w:val="22"/>
              </w:rPr>
            </w:pPr>
            <w:r>
              <w:rPr>
                <w:spacing w:val="-7"/>
                <w:sz w:val="22"/>
                <w:szCs w:val="22"/>
              </w:rPr>
              <w:t>有组织排放的</w:t>
            </w:r>
            <w:r>
              <w:rPr>
                <w:spacing w:val="-42"/>
                <w:sz w:val="22"/>
                <w:szCs w:val="22"/>
              </w:rPr>
              <w:t xml:space="preserve"> </w:t>
            </w:r>
            <w:r>
              <w:rPr>
                <w:rFonts w:ascii="Times New Roman" w:hAnsi="Times New Roman" w:eastAsia="Times New Roman" w:cs="Times New Roman"/>
                <w:spacing w:val="-7"/>
                <w:sz w:val="22"/>
                <w:szCs w:val="22"/>
              </w:rPr>
              <w:t>SO</w:t>
            </w:r>
            <w:r>
              <w:rPr>
                <w:rFonts w:ascii="Times New Roman" w:hAnsi="Times New Roman" w:eastAsia="Times New Roman" w:cs="Times New Roman"/>
                <w:spacing w:val="-7"/>
                <w:position w:val="-1"/>
                <w:sz w:val="14"/>
                <w:szCs w:val="14"/>
              </w:rPr>
              <w:t>2</w:t>
            </w:r>
            <w:r>
              <w:rPr>
                <w:spacing w:val="-7"/>
                <w:sz w:val="22"/>
                <w:szCs w:val="22"/>
              </w:rPr>
              <w:t>、氮氧</w:t>
            </w:r>
            <w:r>
              <w:rPr>
                <w:spacing w:val="-10"/>
                <w:sz w:val="22"/>
                <w:szCs w:val="22"/>
              </w:rPr>
              <w:t>化物、颗粒物执行《铸造</w:t>
            </w:r>
            <w:r>
              <w:rPr>
                <w:spacing w:val="11"/>
                <w:sz w:val="22"/>
                <w:szCs w:val="22"/>
              </w:rPr>
              <w:t>工业大气污染物排放标</w:t>
            </w:r>
            <w:r>
              <w:rPr>
                <w:spacing w:val="-1"/>
                <w:sz w:val="22"/>
                <w:szCs w:val="22"/>
              </w:rPr>
              <w:t>准》（</w:t>
            </w:r>
            <w:r>
              <w:rPr>
                <w:rFonts w:ascii="Times New Roman" w:hAnsi="Times New Roman" w:eastAsia="Times New Roman" w:cs="Times New Roman"/>
                <w:spacing w:val="-1"/>
                <w:sz w:val="22"/>
                <w:szCs w:val="22"/>
              </w:rPr>
              <w:t>GB 39726-2020</w:t>
            </w:r>
            <w:r>
              <w:rPr>
                <w:spacing w:val="-1"/>
                <w:sz w:val="22"/>
                <w:szCs w:val="22"/>
              </w:rPr>
              <w:t>）</w:t>
            </w:r>
          </w:p>
        </w:tc>
      </w:tr>
      <w:tr w14:paraId="2F8A3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1308" w:type="dxa"/>
            <w:vMerge w:val="continue"/>
            <w:tcBorders>
              <w:top w:val="nil"/>
              <w:left w:val="single" w:color="000000" w:sz="10" w:space="0"/>
              <w:bottom w:val="nil"/>
            </w:tcBorders>
            <w:vAlign w:val="top"/>
          </w:tcPr>
          <w:p w14:paraId="704C2413">
            <w:pPr>
              <w:rPr>
                <w:rFonts w:ascii="Arial"/>
                <w:sz w:val="21"/>
              </w:rPr>
            </w:pPr>
          </w:p>
        </w:tc>
        <w:tc>
          <w:tcPr>
            <w:tcW w:w="1740" w:type="dxa"/>
            <w:vAlign w:val="top"/>
          </w:tcPr>
          <w:p w14:paraId="78747265">
            <w:pPr>
              <w:spacing w:line="273" w:lineRule="auto"/>
              <w:rPr>
                <w:rFonts w:ascii="Arial"/>
                <w:sz w:val="21"/>
              </w:rPr>
            </w:pPr>
          </w:p>
          <w:p w14:paraId="5513251A">
            <w:pPr>
              <w:spacing w:line="273" w:lineRule="auto"/>
              <w:rPr>
                <w:rFonts w:ascii="Arial"/>
                <w:sz w:val="21"/>
              </w:rPr>
            </w:pPr>
          </w:p>
          <w:p w14:paraId="5D5BA5CE">
            <w:pPr>
              <w:spacing w:line="274" w:lineRule="auto"/>
              <w:rPr>
                <w:rFonts w:ascii="Arial"/>
                <w:sz w:val="21"/>
              </w:rPr>
            </w:pPr>
          </w:p>
          <w:p w14:paraId="43F8F45D">
            <w:pPr>
              <w:pStyle w:val="6"/>
              <w:spacing w:before="72" w:line="239" w:lineRule="auto"/>
              <w:ind w:left="214" w:right="192" w:hanging="32"/>
              <w:jc w:val="both"/>
              <w:rPr>
                <w:sz w:val="22"/>
                <w:szCs w:val="22"/>
              </w:rPr>
            </w:pPr>
            <w:r>
              <w:rPr>
                <w:rFonts w:ascii="Times New Roman" w:hAnsi="Times New Roman" w:eastAsia="Times New Roman" w:cs="Times New Roman"/>
                <w:spacing w:val="-1"/>
                <w:sz w:val="22"/>
                <w:szCs w:val="22"/>
              </w:rPr>
              <w:t xml:space="preserve">DA001 </w:t>
            </w:r>
            <w:r>
              <w:rPr>
                <w:spacing w:val="-1"/>
                <w:sz w:val="22"/>
                <w:szCs w:val="22"/>
              </w:rPr>
              <w:t>排气筒</w:t>
            </w:r>
            <w:r>
              <w:rPr>
                <w:spacing w:val="-3"/>
                <w:sz w:val="22"/>
                <w:szCs w:val="22"/>
              </w:rPr>
              <w:t>（本次新建）</w:t>
            </w:r>
          </w:p>
          <w:p w14:paraId="783B888B">
            <w:pPr>
              <w:pStyle w:val="6"/>
              <w:spacing w:line="241" w:lineRule="auto"/>
              <w:ind w:left="180" w:right="127" w:hanging="51"/>
              <w:jc w:val="both"/>
              <w:rPr>
                <w:sz w:val="22"/>
                <w:szCs w:val="22"/>
              </w:rPr>
            </w:pPr>
            <w:r>
              <w:rPr>
                <w:spacing w:val="-3"/>
                <w:sz w:val="22"/>
                <w:szCs w:val="22"/>
              </w:rPr>
              <w:t>（包含</w:t>
            </w:r>
            <w:r>
              <w:rPr>
                <w:spacing w:val="-43"/>
                <w:sz w:val="22"/>
                <w:szCs w:val="22"/>
              </w:rPr>
              <w:t xml:space="preserve"> </w:t>
            </w:r>
            <w:r>
              <w:rPr>
                <w:rFonts w:ascii="Times New Roman" w:hAnsi="Times New Roman" w:eastAsia="Times New Roman" w:cs="Times New Roman"/>
                <w:spacing w:val="-3"/>
                <w:sz w:val="22"/>
                <w:szCs w:val="22"/>
              </w:rPr>
              <w:t xml:space="preserve">60t </w:t>
            </w:r>
            <w:r>
              <w:rPr>
                <w:spacing w:val="-3"/>
                <w:sz w:val="22"/>
                <w:szCs w:val="22"/>
              </w:rPr>
              <w:t>熔炼</w:t>
            </w:r>
            <w:r>
              <w:rPr>
                <w:spacing w:val="-2"/>
                <w:sz w:val="22"/>
                <w:szCs w:val="22"/>
              </w:rPr>
              <w:t>炉废气、</w:t>
            </w:r>
            <w:r>
              <w:rPr>
                <w:rFonts w:ascii="Times New Roman" w:hAnsi="Times New Roman" w:eastAsia="Times New Roman" w:cs="Times New Roman"/>
                <w:spacing w:val="-2"/>
                <w:sz w:val="22"/>
                <w:szCs w:val="22"/>
              </w:rPr>
              <w:t>1#35t</w:t>
            </w:r>
            <w:r>
              <w:rPr>
                <w:spacing w:val="3"/>
                <w:sz w:val="22"/>
                <w:szCs w:val="22"/>
              </w:rPr>
              <w:t>熔炼炉废气）</w:t>
            </w:r>
          </w:p>
        </w:tc>
        <w:tc>
          <w:tcPr>
            <w:tcW w:w="1325" w:type="dxa"/>
            <w:vAlign w:val="top"/>
          </w:tcPr>
          <w:p w14:paraId="3A3A8D16">
            <w:pPr>
              <w:rPr>
                <w:rFonts w:ascii="Arial"/>
                <w:sz w:val="21"/>
              </w:rPr>
            </w:pPr>
          </w:p>
          <w:p w14:paraId="25C5619E">
            <w:pPr>
              <w:rPr>
                <w:rFonts w:ascii="Arial"/>
                <w:sz w:val="21"/>
              </w:rPr>
            </w:pPr>
          </w:p>
          <w:p w14:paraId="2A618530">
            <w:pPr>
              <w:spacing w:line="241" w:lineRule="auto"/>
              <w:rPr>
                <w:rFonts w:ascii="Arial"/>
                <w:sz w:val="21"/>
              </w:rPr>
            </w:pPr>
          </w:p>
          <w:p w14:paraId="3619B3AF">
            <w:pPr>
              <w:spacing w:line="241" w:lineRule="auto"/>
              <w:rPr>
                <w:rFonts w:ascii="Arial"/>
                <w:sz w:val="21"/>
              </w:rPr>
            </w:pPr>
          </w:p>
          <w:p w14:paraId="1381435A">
            <w:pPr>
              <w:pStyle w:val="6"/>
              <w:spacing w:before="72" w:line="241" w:lineRule="auto"/>
              <w:ind w:left="111" w:right="28" w:firstLine="5"/>
              <w:jc w:val="both"/>
              <w:rPr>
                <w:sz w:val="22"/>
                <w:szCs w:val="22"/>
              </w:rPr>
            </w:pPr>
            <w:r>
              <w:rPr>
                <w:rFonts w:ascii="Times New Roman" w:hAnsi="Times New Roman" w:eastAsia="Times New Roman" w:cs="Times New Roman"/>
                <w:sz w:val="22"/>
                <w:szCs w:val="22"/>
              </w:rPr>
              <w:t>SO</w:t>
            </w:r>
            <w:r>
              <w:rPr>
                <w:rFonts w:ascii="Times New Roman" w:hAnsi="Times New Roman" w:eastAsia="Times New Roman" w:cs="Times New Roman"/>
                <w:spacing w:val="7"/>
                <w:position w:val="-1"/>
                <w:sz w:val="14"/>
                <w:szCs w:val="14"/>
              </w:rPr>
              <w:t>2</w:t>
            </w:r>
            <w:r>
              <w:rPr>
                <w:rFonts w:ascii="Times New Roman" w:hAnsi="Times New Roman" w:eastAsia="Times New Roman" w:cs="Times New Roman"/>
                <w:spacing w:val="22"/>
                <w:position w:val="-1"/>
                <w:sz w:val="14"/>
                <w:szCs w:val="14"/>
              </w:rPr>
              <w:t xml:space="preserve"> </w:t>
            </w:r>
            <w:r>
              <w:rPr>
                <w:spacing w:val="7"/>
                <w:sz w:val="22"/>
                <w:szCs w:val="22"/>
              </w:rPr>
              <w:t>、氮氧</w:t>
            </w:r>
            <w:r>
              <w:rPr>
                <w:spacing w:val="1"/>
                <w:sz w:val="22"/>
                <w:szCs w:val="22"/>
              </w:rPr>
              <w:t>化物、颗粒</w:t>
            </w:r>
            <w:r>
              <w:rPr>
                <w:spacing w:val="-24"/>
                <w:sz w:val="22"/>
                <w:szCs w:val="22"/>
              </w:rPr>
              <w:t>物、氟化物、</w:t>
            </w:r>
            <w:r>
              <w:rPr>
                <w:spacing w:val="-3"/>
                <w:sz w:val="22"/>
                <w:szCs w:val="22"/>
              </w:rPr>
              <w:t>氯化氢</w:t>
            </w:r>
          </w:p>
        </w:tc>
        <w:tc>
          <w:tcPr>
            <w:tcW w:w="1882" w:type="dxa"/>
            <w:vAlign w:val="top"/>
          </w:tcPr>
          <w:p w14:paraId="14C3BD2B">
            <w:pPr>
              <w:spacing w:line="340" w:lineRule="auto"/>
              <w:rPr>
                <w:rFonts w:ascii="Arial"/>
                <w:sz w:val="21"/>
              </w:rPr>
            </w:pPr>
          </w:p>
          <w:p w14:paraId="285F92BA">
            <w:pPr>
              <w:spacing w:line="340" w:lineRule="auto"/>
              <w:rPr>
                <w:rFonts w:ascii="Arial"/>
                <w:sz w:val="21"/>
              </w:rPr>
            </w:pPr>
          </w:p>
          <w:p w14:paraId="23A722DA">
            <w:pPr>
              <w:pStyle w:val="6"/>
              <w:spacing w:before="72"/>
              <w:ind w:left="98" w:right="99" w:firstLine="16"/>
              <w:jc w:val="both"/>
              <w:rPr>
                <w:sz w:val="22"/>
                <w:szCs w:val="22"/>
              </w:rPr>
            </w:pPr>
            <w:r>
              <w:rPr>
                <w:spacing w:val="17"/>
                <w:sz w:val="22"/>
                <w:szCs w:val="22"/>
              </w:rPr>
              <w:t>经集气罩收集后</w:t>
            </w:r>
            <w:r>
              <w:rPr>
                <w:spacing w:val="-3"/>
                <w:sz w:val="22"/>
                <w:szCs w:val="22"/>
              </w:rPr>
              <w:t>一</w:t>
            </w:r>
            <w:r>
              <w:rPr>
                <w:spacing w:val="-60"/>
                <w:sz w:val="22"/>
                <w:szCs w:val="22"/>
              </w:rPr>
              <w:t xml:space="preserve"> </w:t>
            </w:r>
            <w:r>
              <w:rPr>
                <w:spacing w:val="-3"/>
                <w:sz w:val="22"/>
                <w:szCs w:val="22"/>
              </w:rPr>
              <w:t>并</w:t>
            </w:r>
            <w:r>
              <w:rPr>
                <w:spacing w:val="-51"/>
                <w:sz w:val="22"/>
                <w:szCs w:val="22"/>
              </w:rPr>
              <w:t xml:space="preserve"> </w:t>
            </w:r>
            <w:r>
              <w:rPr>
                <w:spacing w:val="-3"/>
                <w:sz w:val="22"/>
                <w:szCs w:val="22"/>
              </w:rPr>
              <w:t>引至</w:t>
            </w:r>
            <w:r>
              <w:rPr>
                <w:spacing w:val="-18"/>
                <w:sz w:val="22"/>
                <w:szCs w:val="22"/>
              </w:rPr>
              <w:t xml:space="preserve"> </w:t>
            </w:r>
            <w:r>
              <w:rPr>
                <w:rFonts w:ascii="Times New Roman" w:hAnsi="Times New Roman" w:eastAsia="Times New Roman" w:cs="Times New Roman"/>
                <w:spacing w:val="-3"/>
                <w:sz w:val="22"/>
                <w:szCs w:val="22"/>
              </w:rPr>
              <w:t>TA002</w:t>
            </w:r>
            <w:r>
              <w:rPr>
                <w:rFonts w:ascii="Times New Roman" w:hAnsi="Times New Roman" w:eastAsia="Times New Roman" w:cs="Times New Roman"/>
                <w:sz w:val="22"/>
                <w:szCs w:val="22"/>
              </w:rPr>
              <w:t xml:space="preserve"> </w:t>
            </w:r>
            <w:r>
              <w:rPr>
                <w:spacing w:val="1"/>
                <w:sz w:val="22"/>
                <w:szCs w:val="22"/>
              </w:rPr>
              <w:t>“重力沉降</w:t>
            </w:r>
            <w:r>
              <w:rPr>
                <w:rFonts w:ascii="Times New Roman" w:hAnsi="Times New Roman" w:eastAsia="Times New Roman" w:cs="Times New Roman"/>
                <w:spacing w:val="1"/>
                <w:sz w:val="22"/>
                <w:szCs w:val="22"/>
              </w:rPr>
              <w:t>+</w:t>
            </w:r>
            <w:r>
              <w:rPr>
                <w:spacing w:val="1"/>
                <w:sz w:val="22"/>
                <w:szCs w:val="22"/>
              </w:rPr>
              <w:t>布袋</w:t>
            </w:r>
            <w:r>
              <w:rPr>
                <w:spacing w:val="-14"/>
                <w:sz w:val="22"/>
                <w:szCs w:val="22"/>
              </w:rPr>
              <w:t>除尘器</w:t>
            </w:r>
            <w:r>
              <w:rPr>
                <w:spacing w:val="-80"/>
                <w:sz w:val="22"/>
                <w:szCs w:val="22"/>
              </w:rPr>
              <w:t xml:space="preserve"> </w:t>
            </w:r>
            <w:r>
              <w:rPr>
                <w:spacing w:val="-14"/>
                <w:sz w:val="22"/>
                <w:szCs w:val="22"/>
              </w:rPr>
              <w:t>”处理后通</w:t>
            </w:r>
            <w:r>
              <w:rPr>
                <w:spacing w:val="-4"/>
                <w:sz w:val="22"/>
                <w:szCs w:val="22"/>
              </w:rPr>
              <w:t>过</w:t>
            </w:r>
            <w:r>
              <w:rPr>
                <w:spacing w:val="-12"/>
                <w:sz w:val="22"/>
                <w:szCs w:val="22"/>
              </w:rPr>
              <w:t xml:space="preserve"> </w:t>
            </w:r>
            <w:r>
              <w:rPr>
                <w:rFonts w:ascii="Times New Roman" w:hAnsi="Times New Roman" w:eastAsia="Times New Roman" w:cs="Times New Roman"/>
                <w:spacing w:val="-4"/>
                <w:sz w:val="22"/>
                <w:szCs w:val="22"/>
              </w:rPr>
              <w:t>1</w:t>
            </w:r>
            <w:r>
              <w:rPr>
                <w:rFonts w:ascii="Times New Roman" w:hAnsi="Times New Roman" w:eastAsia="Times New Roman" w:cs="Times New Roman"/>
                <w:spacing w:val="21"/>
                <w:w w:val="101"/>
                <w:sz w:val="22"/>
                <w:szCs w:val="22"/>
              </w:rPr>
              <w:t xml:space="preserve"> </w:t>
            </w:r>
            <w:r>
              <w:rPr>
                <w:spacing w:val="-4"/>
                <w:sz w:val="22"/>
                <w:szCs w:val="22"/>
              </w:rPr>
              <w:t>根</w:t>
            </w:r>
            <w:r>
              <w:rPr>
                <w:spacing w:val="-36"/>
                <w:sz w:val="22"/>
                <w:szCs w:val="22"/>
              </w:rPr>
              <w:t xml:space="preserve"> </w:t>
            </w:r>
            <w:r>
              <w:rPr>
                <w:rFonts w:ascii="Times New Roman" w:hAnsi="Times New Roman" w:eastAsia="Times New Roman" w:cs="Times New Roman"/>
                <w:spacing w:val="-4"/>
                <w:sz w:val="22"/>
                <w:szCs w:val="22"/>
              </w:rPr>
              <w:t>21m</w:t>
            </w:r>
            <w:r>
              <w:rPr>
                <w:rFonts w:ascii="Times New Roman" w:hAnsi="Times New Roman" w:eastAsia="Times New Roman" w:cs="Times New Roman"/>
                <w:spacing w:val="25"/>
                <w:w w:val="101"/>
                <w:sz w:val="22"/>
                <w:szCs w:val="22"/>
              </w:rPr>
              <w:t xml:space="preserve"> </w:t>
            </w:r>
            <w:r>
              <w:rPr>
                <w:spacing w:val="-4"/>
                <w:sz w:val="22"/>
                <w:szCs w:val="22"/>
              </w:rPr>
              <w:t>高排</w:t>
            </w:r>
            <w:r>
              <w:rPr>
                <w:spacing w:val="1"/>
                <w:sz w:val="22"/>
                <w:szCs w:val="22"/>
              </w:rPr>
              <w:t>气筒排放</w:t>
            </w:r>
          </w:p>
        </w:tc>
        <w:tc>
          <w:tcPr>
            <w:tcW w:w="2548" w:type="dxa"/>
            <w:tcBorders>
              <w:right w:val="single" w:color="000000" w:sz="10" w:space="0"/>
            </w:tcBorders>
            <w:vAlign w:val="top"/>
          </w:tcPr>
          <w:p w14:paraId="3CE9F1CC">
            <w:pPr>
              <w:pStyle w:val="6"/>
              <w:spacing w:before="46" w:line="235" w:lineRule="auto"/>
              <w:ind w:left="108" w:firstLine="12"/>
              <w:rPr>
                <w:sz w:val="22"/>
                <w:szCs w:val="22"/>
              </w:rPr>
            </w:pPr>
            <w:r>
              <w:rPr>
                <w:spacing w:val="-11"/>
                <w:sz w:val="22"/>
                <w:szCs w:val="22"/>
              </w:rPr>
              <w:t>有</w:t>
            </w:r>
            <w:r>
              <w:rPr>
                <w:spacing w:val="-46"/>
                <w:sz w:val="22"/>
                <w:szCs w:val="22"/>
              </w:rPr>
              <w:t xml:space="preserve"> </w:t>
            </w:r>
            <w:r>
              <w:rPr>
                <w:spacing w:val="-11"/>
                <w:sz w:val="22"/>
                <w:szCs w:val="22"/>
              </w:rPr>
              <w:t>组</w:t>
            </w:r>
            <w:r>
              <w:rPr>
                <w:spacing w:val="-46"/>
                <w:sz w:val="22"/>
                <w:szCs w:val="22"/>
              </w:rPr>
              <w:t xml:space="preserve"> </w:t>
            </w:r>
            <w:r>
              <w:rPr>
                <w:spacing w:val="-11"/>
                <w:sz w:val="22"/>
                <w:szCs w:val="22"/>
              </w:rPr>
              <w:t>织</w:t>
            </w:r>
            <w:r>
              <w:rPr>
                <w:spacing w:val="-48"/>
                <w:sz w:val="22"/>
                <w:szCs w:val="22"/>
              </w:rPr>
              <w:t xml:space="preserve"> </w:t>
            </w:r>
            <w:r>
              <w:rPr>
                <w:spacing w:val="-11"/>
                <w:sz w:val="22"/>
                <w:szCs w:val="22"/>
              </w:rPr>
              <w:t>排</w:t>
            </w:r>
            <w:r>
              <w:rPr>
                <w:spacing w:val="-47"/>
                <w:sz w:val="22"/>
                <w:szCs w:val="22"/>
              </w:rPr>
              <w:t xml:space="preserve"> </w:t>
            </w:r>
            <w:r>
              <w:rPr>
                <w:spacing w:val="-11"/>
                <w:sz w:val="22"/>
                <w:szCs w:val="22"/>
              </w:rPr>
              <w:t>放</w:t>
            </w:r>
            <w:r>
              <w:rPr>
                <w:spacing w:val="-31"/>
                <w:sz w:val="22"/>
                <w:szCs w:val="22"/>
              </w:rPr>
              <w:t xml:space="preserve"> </w:t>
            </w:r>
            <w:r>
              <w:rPr>
                <w:spacing w:val="-11"/>
                <w:sz w:val="22"/>
                <w:szCs w:val="22"/>
              </w:rPr>
              <w:t>的</w:t>
            </w:r>
            <w:r>
              <w:rPr>
                <w:spacing w:val="12"/>
                <w:sz w:val="22"/>
                <w:szCs w:val="22"/>
              </w:rPr>
              <w:t xml:space="preserve"> </w:t>
            </w:r>
            <w:r>
              <w:rPr>
                <w:rFonts w:ascii="Times New Roman" w:hAnsi="Times New Roman" w:eastAsia="Times New Roman" w:cs="Times New Roman"/>
                <w:spacing w:val="-11"/>
                <w:sz w:val="22"/>
                <w:szCs w:val="22"/>
              </w:rPr>
              <w:t>SO</w:t>
            </w:r>
            <w:r>
              <w:rPr>
                <w:rFonts w:ascii="Times New Roman" w:hAnsi="Times New Roman" w:eastAsia="Times New Roman" w:cs="Times New Roman"/>
                <w:spacing w:val="1"/>
                <w:position w:val="-1"/>
                <w:sz w:val="14"/>
                <w:szCs w:val="14"/>
              </w:rPr>
              <w:t>2</w:t>
            </w:r>
            <w:r>
              <w:rPr>
                <w:rFonts w:ascii="Times New Roman" w:hAnsi="Times New Roman" w:eastAsia="Times New Roman" w:cs="Times New Roman"/>
                <w:spacing w:val="4"/>
                <w:position w:val="-1"/>
                <w:sz w:val="14"/>
                <w:szCs w:val="14"/>
              </w:rPr>
              <w:t xml:space="preserve">  </w:t>
            </w:r>
            <w:r>
              <w:rPr>
                <w:spacing w:val="1"/>
                <w:sz w:val="22"/>
                <w:szCs w:val="22"/>
              </w:rPr>
              <w:t>、</w:t>
            </w:r>
            <w:r>
              <w:rPr>
                <w:sz w:val="22"/>
                <w:szCs w:val="22"/>
              </w:rPr>
              <w:t xml:space="preserve"> </w:t>
            </w:r>
            <w:r>
              <w:rPr>
                <w:rFonts w:ascii="Times New Roman" w:hAnsi="Times New Roman" w:eastAsia="Times New Roman" w:cs="Times New Roman"/>
                <w:spacing w:val="-6"/>
                <w:sz w:val="22"/>
                <w:szCs w:val="22"/>
              </w:rPr>
              <w:t>NO</w:t>
            </w:r>
            <w:r>
              <w:rPr>
                <w:rFonts w:ascii="Times New Roman" w:hAnsi="Times New Roman" w:eastAsia="Times New Roman" w:cs="Times New Roman"/>
                <w:spacing w:val="-6"/>
                <w:position w:val="-1"/>
                <w:sz w:val="14"/>
                <w:szCs w:val="14"/>
              </w:rPr>
              <w:t>X</w:t>
            </w:r>
            <w:r>
              <w:rPr>
                <w:spacing w:val="-6"/>
                <w:sz w:val="22"/>
                <w:szCs w:val="22"/>
              </w:rPr>
              <w:t>、氟化物执行《工业</w:t>
            </w:r>
            <w:r>
              <w:rPr>
                <w:spacing w:val="12"/>
                <w:sz w:val="22"/>
                <w:szCs w:val="22"/>
              </w:rPr>
              <w:t>炉窑大气污染物排放标</w:t>
            </w:r>
            <w:r>
              <w:rPr>
                <w:spacing w:val="-6"/>
                <w:sz w:val="22"/>
                <w:szCs w:val="22"/>
              </w:rPr>
              <w:t>准》（</w:t>
            </w:r>
            <w:r>
              <w:rPr>
                <w:rFonts w:ascii="Times New Roman" w:hAnsi="Times New Roman" w:eastAsia="Times New Roman" w:cs="Times New Roman"/>
                <w:spacing w:val="-6"/>
                <w:sz w:val="22"/>
                <w:szCs w:val="22"/>
              </w:rPr>
              <w:t>DB</w:t>
            </w:r>
            <w:r>
              <w:rPr>
                <w:rFonts w:ascii="Times New Roman" w:hAnsi="Times New Roman" w:eastAsia="Times New Roman" w:cs="Times New Roman"/>
                <w:spacing w:val="14"/>
                <w:sz w:val="22"/>
                <w:szCs w:val="22"/>
              </w:rPr>
              <w:t xml:space="preserve"> </w:t>
            </w:r>
            <w:r>
              <w:rPr>
                <w:rFonts w:ascii="Times New Roman" w:hAnsi="Times New Roman" w:eastAsia="Times New Roman" w:cs="Times New Roman"/>
                <w:spacing w:val="-6"/>
                <w:sz w:val="22"/>
                <w:szCs w:val="22"/>
              </w:rPr>
              <w:t>50/659-2016</w:t>
            </w:r>
            <w:r>
              <w:rPr>
                <w:spacing w:val="-40"/>
                <w:sz w:val="22"/>
                <w:szCs w:val="22"/>
              </w:rPr>
              <w:t>）；</w:t>
            </w:r>
            <w:r>
              <w:rPr>
                <w:spacing w:val="12"/>
                <w:sz w:val="22"/>
                <w:szCs w:val="22"/>
              </w:rPr>
              <w:t>有组织排放的颗粒物执</w:t>
            </w:r>
            <w:r>
              <w:rPr>
                <w:spacing w:val="-9"/>
                <w:sz w:val="22"/>
                <w:szCs w:val="22"/>
              </w:rPr>
              <w:t>行《铸造工业大气污染物排</w:t>
            </w:r>
            <w:r>
              <w:rPr>
                <w:spacing w:val="17"/>
                <w:sz w:val="22"/>
                <w:szCs w:val="22"/>
              </w:rPr>
              <w:t xml:space="preserve"> </w:t>
            </w:r>
            <w:r>
              <w:rPr>
                <w:spacing w:val="-9"/>
                <w:sz w:val="22"/>
                <w:szCs w:val="22"/>
              </w:rPr>
              <w:t>放</w:t>
            </w:r>
            <w:r>
              <w:rPr>
                <w:spacing w:val="15"/>
                <w:sz w:val="22"/>
                <w:szCs w:val="22"/>
              </w:rPr>
              <w:t xml:space="preserve"> </w:t>
            </w:r>
            <w:r>
              <w:rPr>
                <w:spacing w:val="-9"/>
                <w:sz w:val="22"/>
                <w:szCs w:val="22"/>
              </w:rPr>
              <w:t>标</w:t>
            </w:r>
            <w:r>
              <w:rPr>
                <w:spacing w:val="17"/>
                <w:sz w:val="22"/>
                <w:szCs w:val="22"/>
              </w:rPr>
              <w:t xml:space="preserve"> </w:t>
            </w:r>
            <w:r>
              <w:rPr>
                <w:spacing w:val="-9"/>
                <w:sz w:val="22"/>
                <w:szCs w:val="22"/>
              </w:rPr>
              <w:t>准</w:t>
            </w:r>
            <w:r>
              <w:rPr>
                <w:spacing w:val="26"/>
                <w:sz w:val="22"/>
                <w:szCs w:val="22"/>
              </w:rPr>
              <w:t xml:space="preserve"> </w:t>
            </w:r>
            <w:r>
              <w:rPr>
                <w:spacing w:val="-9"/>
                <w:sz w:val="22"/>
                <w:szCs w:val="22"/>
              </w:rPr>
              <w:t>》 （</w:t>
            </w:r>
            <w:r>
              <w:rPr>
                <w:spacing w:val="45"/>
                <w:sz w:val="22"/>
                <w:szCs w:val="22"/>
              </w:rPr>
              <w:t xml:space="preserve"> </w:t>
            </w:r>
            <w:r>
              <w:rPr>
                <w:rFonts w:ascii="Times New Roman" w:hAnsi="Times New Roman" w:eastAsia="Times New Roman" w:cs="Times New Roman"/>
                <w:spacing w:val="-9"/>
                <w:sz w:val="22"/>
                <w:szCs w:val="22"/>
              </w:rPr>
              <w:t>GB</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39726-2020</w:t>
            </w:r>
            <w:r>
              <w:rPr>
                <w:spacing w:val="-22"/>
                <w:sz w:val="22"/>
                <w:szCs w:val="22"/>
              </w:rPr>
              <w:t>）；</w:t>
            </w:r>
            <w:r>
              <w:rPr>
                <w:spacing w:val="-1"/>
                <w:sz w:val="22"/>
                <w:szCs w:val="22"/>
              </w:rPr>
              <w:t>有组织排</w:t>
            </w:r>
            <w:r>
              <w:rPr>
                <w:spacing w:val="2"/>
                <w:sz w:val="22"/>
                <w:szCs w:val="22"/>
              </w:rPr>
              <w:t>放的</w:t>
            </w:r>
            <w:r>
              <w:rPr>
                <w:spacing w:val="-41"/>
                <w:sz w:val="22"/>
                <w:szCs w:val="22"/>
              </w:rPr>
              <w:t xml:space="preserve"> </w:t>
            </w:r>
            <w:r>
              <w:rPr>
                <w:rFonts w:ascii="Times New Roman" w:hAnsi="Times New Roman" w:eastAsia="Times New Roman" w:cs="Times New Roman"/>
                <w:sz w:val="22"/>
                <w:szCs w:val="22"/>
              </w:rPr>
              <w:t>HCl</w:t>
            </w:r>
            <w:r>
              <w:rPr>
                <w:rFonts w:ascii="Times New Roman" w:hAnsi="Times New Roman" w:eastAsia="Times New Roman" w:cs="Times New Roman"/>
                <w:spacing w:val="2"/>
                <w:sz w:val="22"/>
                <w:szCs w:val="22"/>
              </w:rPr>
              <w:t xml:space="preserve">  </w:t>
            </w:r>
            <w:r>
              <w:rPr>
                <w:spacing w:val="2"/>
                <w:sz w:val="22"/>
                <w:szCs w:val="22"/>
              </w:rPr>
              <w:t>执行《大气污</w:t>
            </w:r>
            <w:r>
              <w:rPr>
                <w:spacing w:val="37"/>
                <w:sz w:val="22"/>
                <w:szCs w:val="22"/>
              </w:rPr>
              <w:t>染物综合排放标准》</w:t>
            </w:r>
            <w:r>
              <w:rPr>
                <w:spacing w:val="2"/>
                <w:sz w:val="22"/>
                <w:szCs w:val="22"/>
              </w:rPr>
              <w:t xml:space="preserve"> </w:t>
            </w:r>
            <w:r>
              <w:rPr>
                <w:sz w:val="22"/>
                <w:szCs w:val="22"/>
              </w:rPr>
              <w:t>（</w:t>
            </w:r>
            <w:r>
              <w:rPr>
                <w:rFonts w:ascii="Times New Roman" w:hAnsi="Times New Roman" w:eastAsia="Times New Roman" w:cs="Times New Roman"/>
                <w:sz w:val="22"/>
                <w:szCs w:val="22"/>
              </w:rPr>
              <w:t>DB50/418-2016</w:t>
            </w:r>
            <w:r>
              <w:rPr>
                <w:sz w:val="22"/>
                <w:szCs w:val="22"/>
              </w:rPr>
              <w:t>）</w:t>
            </w:r>
          </w:p>
        </w:tc>
      </w:tr>
      <w:tr w14:paraId="4BD3B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6" w:hRule="atLeast"/>
        </w:trPr>
        <w:tc>
          <w:tcPr>
            <w:tcW w:w="1308" w:type="dxa"/>
            <w:vMerge w:val="continue"/>
            <w:tcBorders>
              <w:top w:val="nil"/>
              <w:left w:val="single" w:color="000000" w:sz="10" w:space="0"/>
              <w:bottom w:val="nil"/>
            </w:tcBorders>
            <w:vAlign w:val="top"/>
          </w:tcPr>
          <w:p w14:paraId="02CC0363">
            <w:pPr>
              <w:rPr>
                <w:rFonts w:ascii="Arial"/>
                <w:sz w:val="21"/>
              </w:rPr>
            </w:pPr>
          </w:p>
        </w:tc>
        <w:tc>
          <w:tcPr>
            <w:tcW w:w="1740" w:type="dxa"/>
            <w:vAlign w:val="top"/>
          </w:tcPr>
          <w:p w14:paraId="04550E74">
            <w:pPr>
              <w:spacing w:line="242" w:lineRule="auto"/>
              <w:rPr>
                <w:rFonts w:ascii="Arial"/>
                <w:sz w:val="21"/>
              </w:rPr>
            </w:pPr>
          </w:p>
          <w:p w14:paraId="423D0D26">
            <w:pPr>
              <w:spacing w:line="242" w:lineRule="auto"/>
              <w:rPr>
                <w:rFonts w:ascii="Arial"/>
                <w:sz w:val="21"/>
              </w:rPr>
            </w:pPr>
          </w:p>
          <w:p w14:paraId="3CC1E092">
            <w:pPr>
              <w:spacing w:line="242" w:lineRule="auto"/>
              <w:rPr>
                <w:rFonts w:ascii="Arial"/>
                <w:sz w:val="21"/>
              </w:rPr>
            </w:pPr>
          </w:p>
          <w:p w14:paraId="3592A652">
            <w:pPr>
              <w:spacing w:line="243" w:lineRule="auto"/>
              <w:rPr>
                <w:rFonts w:ascii="Arial"/>
                <w:sz w:val="21"/>
              </w:rPr>
            </w:pPr>
          </w:p>
          <w:p w14:paraId="0D3F4AF1">
            <w:pPr>
              <w:pStyle w:val="6"/>
              <w:spacing w:before="71" w:line="220" w:lineRule="auto"/>
              <w:ind w:left="182"/>
              <w:rPr>
                <w:sz w:val="22"/>
                <w:szCs w:val="22"/>
              </w:rPr>
            </w:pPr>
            <w:r>
              <w:rPr>
                <w:rFonts w:ascii="Times New Roman" w:hAnsi="Times New Roman" w:eastAsia="Times New Roman" w:cs="Times New Roman"/>
                <w:spacing w:val="-1"/>
                <w:sz w:val="22"/>
                <w:szCs w:val="22"/>
              </w:rPr>
              <w:t xml:space="preserve">DA003 </w:t>
            </w:r>
            <w:r>
              <w:rPr>
                <w:spacing w:val="-1"/>
                <w:sz w:val="22"/>
                <w:szCs w:val="22"/>
              </w:rPr>
              <w:t>排气筒</w:t>
            </w:r>
          </w:p>
          <w:p w14:paraId="35011D96">
            <w:pPr>
              <w:pStyle w:val="6"/>
              <w:spacing w:before="23" w:line="219" w:lineRule="auto"/>
              <w:ind w:left="215"/>
              <w:rPr>
                <w:sz w:val="22"/>
                <w:szCs w:val="22"/>
              </w:rPr>
            </w:pPr>
            <w:r>
              <w:rPr>
                <w:spacing w:val="-3"/>
                <w:sz w:val="22"/>
                <w:szCs w:val="22"/>
              </w:rPr>
              <w:t>（本次新建）</w:t>
            </w:r>
          </w:p>
          <w:p w14:paraId="417C97FD">
            <w:pPr>
              <w:pStyle w:val="6"/>
              <w:spacing w:before="24" w:line="220" w:lineRule="auto"/>
              <w:ind w:left="215"/>
              <w:rPr>
                <w:sz w:val="22"/>
                <w:szCs w:val="22"/>
              </w:rPr>
            </w:pPr>
            <w:r>
              <w:rPr>
                <w:spacing w:val="-3"/>
                <w:sz w:val="22"/>
                <w:szCs w:val="22"/>
              </w:rPr>
              <w:t>（铝回收装置</w:t>
            </w:r>
          </w:p>
          <w:p w14:paraId="5FA0915C">
            <w:pPr>
              <w:pStyle w:val="6"/>
              <w:spacing w:before="20" w:line="221" w:lineRule="auto"/>
              <w:ind w:left="537"/>
              <w:rPr>
                <w:sz w:val="22"/>
                <w:szCs w:val="22"/>
              </w:rPr>
            </w:pPr>
            <w:r>
              <w:rPr>
                <w:spacing w:val="-2"/>
                <w:sz w:val="22"/>
                <w:szCs w:val="22"/>
              </w:rPr>
              <w:t>废气）</w:t>
            </w:r>
          </w:p>
        </w:tc>
        <w:tc>
          <w:tcPr>
            <w:tcW w:w="1325" w:type="dxa"/>
            <w:vAlign w:val="top"/>
          </w:tcPr>
          <w:p w14:paraId="30FD1D20">
            <w:pPr>
              <w:spacing w:line="250" w:lineRule="auto"/>
              <w:rPr>
                <w:rFonts w:ascii="Arial"/>
                <w:sz w:val="21"/>
              </w:rPr>
            </w:pPr>
          </w:p>
          <w:p w14:paraId="1F5BD38B">
            <w:pPr>
              <w:spacing w:line="251" w:lineRule="auto"/>
              <w:rPr>
                <w:rFonts w:ascii="Arial"/>
                <w:sz w:val="21"/>
              </w:rPr>
            </w:pPr>
          </w:p>
          <w:p w14:paraId="5A0A559B">
            <w:pPr>
              <w:spacing w:line="251" w:lineRule="auto"/>
              <w:rPr>
                <w:rFonts w:ascii="Arial"/>
                <w:sz w:val="21"/>
              </w:rPr>
            </w:pPr>
          </w:p>
          <w:p w14:paraId="4C995721">
            <w:pPr>
              <w:spacing w:line="251" w:lineRule="auto"/>
              <w:rPr>
                <w:rFonts w:ascii="Arial"/>
                <w:sz w:val="21"/>
              </w:rPr>
            </w:pPr>
          </w:p>
          <w:p w14:paraId="6012F0E0">
            <w:pPr>
              <w:spacing w:line="251" w:lineRule="auto"/>
              <w:rPr>
                <w:rFonts w:ascii="Arial"/>
                <w:sz w:val="21"/>
              </w:rPr>
            </w:pPr>
          </w:p>
          <w:p w14:paraId="72672F9D">
            <w:pPr>
              <w:pStyle w:val="6"/>
              <w:spacing w:before="71" w:line="242" w:lineRule="auto"/>
              <w:ind w:left="111" w:right="106" w:firstLine="5"/>
              <w:rPr>
                <w:sz w:val="22"/>
                <w:szCs w:val="22"/>
              </w:rPr>
            </w:pPr>
            <w:r>
              <w:rPr>
                <w:rFonts w:ascii="Times New Roman" w:hAnsi="Times New Roman" w:eastAsia="Times New Roman" w:cs="Times New Roman"/>
                <w:sz w:val="22"/>
                <w:szCs w:val="22"/>
              </w:rPr>
              <w:t>SO</w:t>
            </w:r>
            <w:r>
              <w:rPr>
                <w:rFonts w:ascii="Times New Roman" w:hAnsi="Times New Roman" w:eastAsia="Times New Roman" w:cs="Times New Roman"/>
                <w:spacing w:val="7"/>
                <w:position w:val="-1"/>
                <w:sz w:val="14"/>
                <w:szCs w:val="14"/>
              </w:rPr>
              <w:t>2</w:t>
            </w:r>
            <w:r>
              <w:rPr>
                <w:rFonts w:ascii="Times New Roman" w:hAnsi="Times New Roman" w:eastAsia="Times New Roman" w:cs="Times New Roman"/>
                <w:spacing w:val="22"/>
                <w:position w:val="-1"/>
                <w:sz w:val="14"/>
                <w:szCs w:val="14"/>
              </w:rPr>
              <w:t xml:space="preserve"> </w:t>
            </w:r>
            <w:r>
              <w:rPr>
                <w:spacing w:val="7"/>
                <w:sz w:val="22"/>
                <w:szCs w:val="22"/>
              </w:rPr>
              <w:t>、氟化</w:t>
            </w:r>
            <w:r>
              <w:rPr>
                <w:spacing w:val="-2"/>
                <w:sz w:val="22"/>
                <w:szCs w:val="22"/>
              </w:rPr>
              <w:t>物、氯化氢</w:t>
            </w:r>
          </w:p>
        </w:tc>
        <w:tc>
          <w:tcPr>
            <w:tcW w:w="1882" w:type="dxa"/>
            <w:vAlign w:val="top"/>
          </w:tcPr>
          <w:p w14:paraId="51CDE057">
            <w:pPr>
              <w:pStyle w:val="6"/>
              <w:spacing w:before="45" w:line="235" w:lineRule="auto"/>
              <w:ind w:left="108" w:right="60" w:firstLine="8"/>
              <w:jc w:val="both"/>
              <w:rPr>
                <w:sz w:val="22"/>
                <w:szCs w:val="22"/>
              </w:rPr>
            </w:pPr>
            <w:r>
              <w:rPr>
                <w:spacing w:val="-8"/>
                <w:sz w:val="22"/>
                <w:szCs w:val="22"/>
              </w:rPr>
              <w:t>一体式密闭设备，</w:t>
            </w:r>
            <w:r>
              <w:rPr>
                <w:spacing w:val="-12"/>
                <w:sz w:val="22"/>
                <w:szCs w:val="22"/>
              </w:rPr>
              <w:t>在设备顶部、进料</w:t>
            </w:r>
            <w:r>
              <w:rPr>
                <w:spacing w:val="18"/>
                <w:sz w:val="22"/>
                <w:szCs w:val="22"/>
              </w:rPr>
              <w:t>和出料口等部位配置集尘（吸气</w:t>
            </w:r>
            <w:r>
              <w:rPr>
                <w:spacing w:val="-12"/>
                <w:sz w:val="22"/>
                <w:szCs w:val="22"/>
              </w:rPr>
              <w:t>罩）设施，经收集</w:t>
            </w:r>
            <w:r>
              <w:rPr>
                <w:spacing w:val="-13"/>
                <w:sz w:val="22"/>
                <w:szCs w:val="22"/>
              </w:rPr>
              <w:t>后</w:t>
            </w:r>
            <w:r>
              <w:rPr>
                <w:spacing w:val="47"/>
                <w:sz w:val="22"/>
                <w:szCs w:val="22"/>
              </w:rPr>
              <w:t xml:space="preserve"> </w:t>
            </w:r>
            <w:r>
              <w:rPr>
                <w:spacing w:val="-13"/>
                <w:sz w:val="22"/>
                <w:szCs w:val="22"/>
              </w:rPr>
              <w:t>一</w:t>
            </w:r>
            <w:r>
              <w:rPr>
                <w:spacing w:val="45"/>
                <w:sz w:val="22"/>
                <w:szCs w:val="22"/>
              </w:rPr>
              <w:t xml:space="preserve"> </w:t>
            </w:r>
            <w:r>
              <w:rPr>
                <w:spacing w:val="-13"/>
                <w:sz w:val="22"/>
                <w:szCs w:val="22"/>
              </w:rPr>
              <w:t>并</w:t>
            </w:r>
            <w:r>
              <w:rPr>
                <w:spacing w:val="59"/>
                <w:sz w:val="22"/>
                <w:szCs w:val="22"/>
              </w:rPr>
              <w:t xml:space="preserve"> </w:t>
            </w:r>
            <w:r>
              <w:rPr>
                <w:spacing w:val="-13"/>
                <w:sz w:val="22"/>
                <w:szCs w:val="22"/>
              </w:rPr>
              <w:t>引</w:t>
            </w:r>
            <w:r>
              <w:rPr>
                <w:spacing w:val="42"/>
                <w:sz w:val="22"/>
                <w:szCs w:val="22"/>
              </w:rPr>
              <w:t xml:space="preserve"> </w:t>
            </w:r>
            <w:r>
              <w:rPr>
                <w:spacing w:val="-13"/>
                <w:sz w:val="22"/>
                <w:szCs w:val="22"/>
              </w:rPr>
              <w:t>至</w:t>
            </w:r>
            <w:r>
              <w:rPr>
                <w:rFonts w:ascii="Times New Roman" w:hAnsi="Times New Roman" w:eastAsia="Times New Roman" w:cs="Times New Roman"/>
                <w:spacing w:val="-6"/>
                <w:sz w:val="22"/>
                <w:szCs w:val="22"/>
              </w:rPr>
              <w:t>TA003</w:t>
            </w:r>
            <w:r>
              <w:rPr>
                <w:spacing w:val="-6"/>
                <w:sz w:val="22"/>
                <w:szCs w:val="22"/>
              </w:rPr>
              <w:t>“重力沉降</w:t>
            </w:r>
            <w:r>
              <w:rPr>
                <w:rFonts w:ascii="Times New Roman" w:hAnsi="Times New Roman" w:eastAsia="Times New Roman" w:cs="Times New Roman"/>
                <w:sz w:val="22"/>
                <w:szCs w:val="22"/>
              </w:rPr>
              <w:t>+</w:t>
            </w:r>
            <w:r>
              <w:rPr>
                <w:sz w:val="22"/>
                <w:szCs w:val="22"/>
              </w:rPr>
              <w:t>低压脉冲袋式除</w:t>
            </w:r>
            <w:r>
              <w:rPr>
                <w:spacing w:val="-16"/>
                <w:sz w:val="22"/>
                <w:szCs w:val="22"/>
              </w:rPr>
              <w:t>尘器</w:t>
            </w:r>
            <w:r>
              <w:rPr>
                <w:spacing w:val="-74"/>
                <w:sz w:val="22"/>
                <w:szCs w:val="22"/>
              </w:rPr>
              <w:t xml:space="preserve"> </w:t>
            </w:r>
            <w:r>
              <w:rPr>
                <w:spacing w:val="-16"/>
                <w:sz w:val="22"/>
                <w:szCs w:val="22"/>
              </w:rPr>
              <w:t>”处理后通过</w:t>
            </w:r>
            <w:r>
              <w:rPr>
                <w:rFonts w:ascii="Times New Roman" w:hAnsi="Times New Roman" w:eastAsia="Times New Roman" w:cs="Times New Roman"/>
                <w:spacing w:val="2"/>
                <w:sz w:val="22"/>
                <w:szCs w:val="22"/>
              </w:rPr>
              <w:t>1</w:t>
            </w:r>
            <w:r>
              <w:rPr>
                <w:rFonts w:ascii="Times New Roman" w:hAnsi="Times New Roman" w:eastAsia="Times New Roman" w:cs="Times New Roman"/>
                <w:spacing w:val="37"/>
                <w:sz w:val="22"/>
                <w:szCs w:val="22"/>
              </w:rPr>
              <w:t xml:space="preserve"> </w:t>
            </w:r>
            <w:r>
              <w:rPr>
                <w:spacing w:val="2"/>
                <w:sz w:val="22"/>
                <w:szCs w:val="22"/>
              </w:rPr>
              <w:t>根</w:t>
            </w:r>
            <w:r>
              <w:rPr>
                <w:spacing w:val="-26"/>
                <w:sz w:val="22"/>
                <w:szCs w:val="22"/>
              </w:rPr>
              <w:t xml:space="preserve"> </w:t>
            </w:r>
            <w:r>
              <w:rPr>
                <w:rFonts w:ascii="Times New Roman" w:hAnsi="Times New Roman" w:eastAsia="Times New Roman" w:cs="Times New Roman"/>
                <w:spacing w:val="2"/>
                <w:sz w:val="22"/>
                <w:szCs w:val="22"/>
              </w:rPr>
              <w:t>20m</w:t>
            </w:r>
            <w:r>
              <w:rPr>
                <w:rFonts w:ascii="Times New Roman" w:hAnsi="Times New Roman" w:eastAsia="Times New Roman" w:cs="Times New Roman"/>
                <w:spacing w:val="39"/>
                <w:w w:val="101"/>
                <w:sz w:val="22"/>
                <w:szCs w:val="22"/>
              </w:rPr>
              <w:t xml:space="preserve"> </w:t>
            </w:r>
            <w:r>
              <w:rPr>
                <w:spacing w:val="2"/>
                <w:sz w:val="22"/>
                <w:szCs w:val="22"/>
              </w:rPr>
              <w:t>高排气</w:t>
            </w:r>
            <w:r>
              <w:rPr>
                <w:spacing w:val="-1"/>
                <w:sz w:val="22"/>
                <w:szCs w:val="22"/>
              </w:rPr>
              <w:t>筒排放</w:t>
            </w:r>
          </w:p>
        </w:tc>
        <w:tc>
          <w:tcPr>
            <w:tcW w:w="2548" w:type="dxa"/>
            <w:tcBorders>
              <w:right w:val="single" w:color="000000" w:sz="10" w:space="0"/>
            </w:tcBorders>
            <w:vAlign w:val="top"/>
          </w:tcPr>
          <w:p w14:paraId="48C8D805">
            <w:pPr>
              <w:spacing w:line="272" w:lineRule="auto"/>
              <w:rPr>
                <w:rFonts w:ascii="Arial"/>
                <w:sz w:val="21"/>
              </w:rPr>
            </w:pPr>
          </w:p>
          <w:p w14:paraId="328BD8C4">
            <w:pPr>
              <w:spacing w:line="272" w:lineRule="auto"/>
              <w:rPr>
                <w:rFonts w:ascii="Arial"/>
                <w:sz w:val="21"/>
              </w:rPr>
            </w:pPr>
          </w:p>
          <w:p w14:paraId="5D59B477">
            <w:pPr>
              <w:pStyle w:val="6"/>
              <w:spacing w:before="72"/>
              <w:ind w:left="120"/>
              <w:jc w:val="both"/>
              <w:rPr>
                <w:sz w:val="22"/>
                <w:szCs w:val="22"/>
              </w:rPr>
            </w:pPr>
            <w:r>
              <w:rPr>
                <w:spacing w:val="11"/>
                <w:sz w:val="22"/>
                <w:szCs w:val="22"/>
              </w:rPr>
              <w:t>有组织排放的颗粒物执</w:t>
            </w:r>
            <w:r>
              <w:rPr>
                <w:spacing w:val="-10"/>
                <w:sz w:val="22"/>
                <w:szCs w:val="22"/>
              </w:rPr>
              <w:t>行《铸造工业大气污染物排</w:t>
            </w:r>
            <w:r>
              <w:rPr>
                <w:spacing w:val="15"/>
                <w:sz w:val="22"/>
                <w:szCs w:val="22"/>
              </w:rPr>
              <w:t xml:space="preserve"> </w:t>
            </w:r>
            <w:r>
              <w:rPr>
                <w:spacing w:val="-10"/>
                <w:sz w:val="22"/>
                <w:szCs w:val="22"/>
              </w:rPr>
              <w:t>放</w:t>
            </w:r>
            <w:r>
              <w:rPr>
                <w:spacing w:val="15"/>
                <w:sz w:val="22"/>
                <w:szCs w:val="22"/>
              </w:rPr>
              <w:t xml:space="preserve"> </w:t>
            </w:r>
            <w:r>
              <w:rPr>
                <w:spacing w:val="-10"/>
                <w:sz w:val="22"/>
                <w:szCs w:val="22"/>
              </w:rPr>
              <w:t>标</w:t>
            </w:r>
            <w:r>
              <w:rPr>
                <w:spacing w:val="18"/>
                <w:sz w:val="22"/>
                <w:szCs w:val="22"/>
              </w:rPr>
              <w:t xml:space="preserve"> </w:t>
            </w:r>
            <w:r>
              <w:rPr>
                <w:spacing w:val="-10"/>
                <w:sz w:val="22"/>
                <w:szCs w:val="22"/>
              </w:rPr>
              <w:t>准</w:t>
            </w:r>
            <w:r>
              <w:rPr>
                <w:spacing w:val="25"/>
                <w:sz w:val="22"/>
                <w:szCs w:val="22"/>
              </w:rPr>
              <w:t xml:space="preserve"> </w:t>
            </w:r>
            <w:r>
              <w:rPr>
                <w:spacing w:val="-10"/>
                <w:sz w:val="22"/>
                <w:szCs w:val="22"/>
              </w:rPr>
              <w:t>》 （</w:t>
            </w:r>
            <w:r>
              <w:rPr>
                <w:spacing w:val="45"/>
                <w:sz w:val="22"/>
                <w:szCs w:val="22"/>
              </w:rPr>
              <w:t xml:space="preserve"> </w:t>
            </w:r>
            <w:r>
              <w:rPr>
                <w:rFonts w:ascii="Times New Roman" w:hAnsi="Times New Roman" w:eastAsia="Times New Roman" w:cs="Times New Roman"/>
                <w:spacing w:val="-10"/>
                <w:sz w:val="22"/>
                <w:szCs w:val="22"/>
              </w:rPr>
              <w:t>GB</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2"/>
                <w:sz w:val="22"/>
                <w:szCs w:val="22"/>
              </w:rPr>
              <w:t>39726-2020</w:t>
            </w:r>
            <w:r>
              <w:rPr>
                <w:spacing w:val="-20"/>
                <w:sz w:val="22"/>
                <w:szCs w:val="22"/>
              </w:rPr>
              <w:t>）；</w:t>
            </w:r>
            <w:r>
              <w:rPr>
                <w:spacing w:val="-2"/>
                <w:sz w:val="22"/>
                <w:szCs w:val="22"/>
              </w:rPr>
              <w:t>有组织排</w:t>
            </w:r>
            <w:r>
              <w:rPr>
                <w:spacing w:val="9"/>
                <w:sz w:val="22"/>
                <w:szCs w:val="22"/>
              </w:rPr>
              <w:t>放的</w:t>
            </w:r>
            <w:r>
              <w:rPr>
                <w:spacing w:val="-35"/>
                <w:sz w:val="22"/>
                <w:szCs w:val="22"/>
              </w:rPr>
              <w:t xml:space="preserve"> </w:t>
            </w:r>
            <w:r>
              <w:rPr>
                <w:rFonts w:ascii="Times New Roman" w:hAnsi="Times New Roman" w:eastAsia="Times New Roman" w:cs="Times New Roman"/>
                <w:sz w:val="22"/>
                <w:szCs w:val="22"/>
              </w:rPr>
              <w:t>HCl</w:t>
            </w:r>
            <w:r>
              <w:rPr>
                <w:rFonts w:ascii="Times New Roman" w:hAnsi="Times New Roman" w:eastAsia="Times New Roman" w:cs="Times New Roman"/>
                <w:spacing w:val="-13"/>
                <w:sz w:val="22"/>
                <w:szCs w:val="22"/>
              </w:rPr>
              <w:t xml:space="preserve"> </w:t>
            </w:r>
            <w:r>
              <w:rPr>
                <w:spacing w:val="9"/>
                <w:sz w:val="22"/>
                <w:szCs w:val="22"/>
              </w:rPr>
              <w:t>、氟化物执行</w:t>
            </w:r>
            <w:r>
              <w:rPr>
                <w:spacing w:val="11"/>
                <w:sz w:val="22"/>
                <w:szCs w:val="22"/>
              </w:rPr>
              <w:t>《大气污染物综合排放</w:t>
            </w:r>
            <w:r>
              <w:rPr>
                <w:spacing w:val="-7"/>
                <w:sz w:val="22"/>
                <w:szCs w:val="22"/>
              </w:rPr>
              <w:t>标准》（</w:t>
            </w:r>
            <w:r>
              <w:rPr>
                <w:rFonts w:ascii="Times New Roman" w:hAnsi="Times New Roman" w:eastAsia="Times New Roman" w:cs="Times New Roman"/>
                <w:spacing w:val="-7"/>
                <w:sz w:val="22"/>
                <w:szCs w:val="22"/>
              </w:rPr>
              <w:t>DB50/418-2016</w:t>
            </w:r>
            <w:r>
              <w:rPr>
                <w:spacing w:val="-7"/>
                <w:sz w:val="22"/>
                <w:szCs w:val="22"/>
              </w:rPr>
              <w:t>）</w:t>
            </w:r>
          </w:p>
        </w:tc>
      </w:tr>
      <w:tr w14:paraId="232C5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8" w:type="dxa"/>
            <w:vMerge w:val="continue"/>
            <w:tcBorders>
              <w:top w:val="nil"/>
              <w:left w:val="single" w:color="000000" w:sz="10" w:space="0"/>
              <w:bottom w:val="single" w:color="000000" w:sz="10" w:space="0"/>
            </w:tcBorders>
            <w:vAlign w:val="top"/>
          </w:tcPr>
          <w:p w14:paraId="308328AD">
            <w:pPr>
              <w:rPr>
                <w:rFonts w:ascii="Arial"/>
                <w:sz w:val="21"/>
              </w:rPr>
            </w:pPr>
          </w:p>
        </w:tc>
        <w:tc>
          <w:tcPr>
            <w:tcW w:w="1740" w:type="dxa"/>
            <w:tcBorders>
              <w:bottom w:val="single" w:color="000000" w:sz="10" w:space="0"/>
            </w:tcBorders>
            <w:vAlign w:val="top"/>
          </w:tcPr>
          <w:p w14:paraId="0AB3D695">
            <w:pPr>
              <w:pStyle w:val="6"/>
              <w:spacing w:before="200" w:line="221" w:lineRule="auto"/>
              <w:ind w:left="651"/>
              <w:rPr>
                <w:sz w:val="22"/>
                <w:szCs w:val="22"/>
              </w:rPr>
            </w:pPr>
            <w:r>
              <w:rPr>
                <w:spacing w:val="-5"/>
                <w:sz w:val="22"/>
                <w:szCs w:val="22"/>
              </w:rPr>
              <w:t>厂界</w:t>
            </w:r>
          </w:p>
        </w:tc>
        <w:tc>
          <w:tcPr>
            <w:tcW w:w="1325" w:type="dxa"/>
            <w:tcBorders>
              <w:bottom w:val="single" w:color="000000" w:sz="10" w:space="0"/>
            </w:tcBorders>
            <w:vAlign w:val="top"/>
          </w:tcPr>
          <w:p w14:paraId="6245B36B">
            <w:pPr>
              <w:pStyle w:val="6"/>
              <w:spacing w:before="55" w:line="223" w:lineRule="auto"/>
              <w:ind w:left="111" w:right="103" w:firstLine="4"/>
              <w:rPr>
                <w:sz w:val="22"/>
                <w:szCs w:val="22"/>
              </w:rPr>
            </w:pPr>
            <w:r>
              <w:rPr>
                <w:rFonts w:ascii="Times New Roman" w:hAnsi="Times New Roman" w:eastAsia="Times New Roman" w:cs="Times New Roman"/>
                <w:sz w:val="22"/>
                <w:szCs w:val="22"/>
              </w:rPr>
              <w:t>SO</w:t>
            </w:r>
            <w:r>
              <w:rPr>
                <w:rFonts w:ascii="Times New Roman" w:hAnsi="Times New Roman" w:eastAsia="Times New Roman" w:cs="Times New Roman"/>
                <w:spacing w:val="7"/>
                <w:position w:val="-1"/>
                <w:sz w:val="14"/>
                <w:szCs w:val="14"/>
              </w:rPr>
              <w:t>2</w:t>
            </w:r>
            <w:r>
              <w:rPr>
                <w:rFonts w:ascii="Times New Roman" w:hAnsi="Times New Roman" w:eastAsia="Times New Roman" w:cs="Times New Roman"/>
                <w:spacing w:val="22"/>
                <w:position w:val="-1"/>
                <w:sz w:val="14"/>
                <w:szCs w:val="14"/>
              </w:rPr>
              <w:t xml:space="preserve"> </w:t>
            </w:r>
            <w:r>
              <w:rPr>
                <w:spacing w:val="7"/>
                <w:sz w:val="22"/>
                <w:szCs w:val="22"/>
              </w:rPr>
              <w:t>、氮氧</w:t>
            </w:r>
            <w:r>
              <w:rPr>
                <w:sz w:val="22"/>
                <w:szCs w:val="22"/>
              </w:rPr>
              <w:t>化物、颗粒</w:t>
            </w:r>
          </w:p>
        </w:tc>
        <w:tc>
          <w:tcPr>
            <w:tcW w:w="1882" w:type="dxa"/>
            <w:tcBorders>
              <w:bottom w:val="single" w:color="000000" w:sz="10" w:space="0"/>
            </w:tcBorders>
            <w:vAlign w:val="top"/>
          </w:tcPr>
          <w:p w14:paraId="177029AE">
            <w:pPr>
              <w:pStyle w:val="6"/>
              <w:spacing w:before="55" w:line="223" w:lineRule="auto"/>
              <w:ind w:left="118" w:right="97" w:hanging="5"/>
              <w:rPr>
                <w:sz w:val="22"/>
                <w:szCs w:val="22"/>
              </w:rPr>
            </w:pPr>
            <w:r>
              <w:rPr>
                <w:spacing w:val="17"/>
                <w:sz w:val="22"/>
                <w:szCs w:val="22"/>
              </w:rPr>
              <w:t>加强环保设施的</w:t>
            </w:r>
            <w:r>
              <w:rPr>
                <w:spacing w:val="-13"/>
                <w:sz w:val="22"/>
                <w:szCs w:val="22"/>
              </w:rPr>
              <w:t>管理，降低无组织</w:t>
            </w:r>
          </w:p>
        </w:tc>
        <w:tc>
          <w:tcPr>
            <w:tcW w:w="2548" w:type="dxa"/>
            <w:tcBorders>
              <w:bottom w:val="single" w:color="000000" w:sz="10" w:space="0"/>
              <w:right w:val="single" w:color="000000" w:sz="10" w:space="0"/>
            </w:tcBorders>
            <w:vAlign w:val="top"/>
          </w:tcPr>
          <w:p w14:paraId="27760C30">
            <w:pPr>
              <w:pStyle w:val="6"/>
              <w:spacing w:before="55" w:line="223" w:lineRule="auto"/>
              <w:ind w:left="120" w:right="95" w:firstLine="2"/>
              <w:rPr>
                <w:sz w:val="22"/>
                <w:szCs w:val="22"/>
              </w:rPr>
            </w:pPr>
            <w:r>
              <w:rPr>
                <w:spacing w:val="11"/>
                <w:sz w:val="22"/>
                <w:szCs w:val="22"/>
              </w:rPr>
              <w:t>厂区内厂房外无组织排</w:t>
            </w:r>
            <w:r>
              <w:rPr>
                <w:spacing w:val="-10"/>
                <w:sz w:val="22"/>
                <w:szCs w:val="22"/>
              </w:rPr>
              <w:t>放颗粒物执行《铸造工业</w:t>
            </w:r>
          </w:p>
        </w:tc>
      </w:tr>
    </w:tbl>
    <w:p w14:paraId="0ED780DA">
      <w:pPr>
        <w:pStyle w:val="2"/>
        <w:rPr>
          <w:sz w:val="21"/>
        </w:rPr>
      </w:pPr>
    </w:p>
    <w:p w14:paraId="5FA5B528">
      <w:pPr>
        <w:rPr>
          <w:sz w:val="21"/>
          <w:szCs w:val="21"/>
        </w:rPr>
        <w:sectPr>
          <w:footerReference r:id="rId150" w:type="default"/>
          <w:pgSz w:w="11906" w:h="16839"/>
          <w:pgMar w:top="400" w:right="1538" w:bottom="998" w:left="1538" w:header="0" w:footer="656" w:gutter="0"/>
          <w:cols w:space="720" w:num="1"/>
        </w:sectPr>
      </w:pPr>
    </w:p>
    <w:p w14:paraId="1655D4F7">
      <w:pPr>
        <w:spacing w:before="19"/>
      </w:pPr>
    </w:p>
    <w:p w14:paraId="183FA968">
      <w:pPr>
        <w:spacing w:before="19"/>
      </w:pPr>
    </w:p>
    <w:p w14:paraId="1DA5FFCE">
      <w:pPr>
        <w:spacing w:before="19"/>
      </w:pPr>
    </w:p>
    <w:p w14:paraId="4741F0C3">
      <w:pPr>
        <w:spacing w:before="18"/>
      </w:pPr>
    </w:p>
    <w:p w14:paraId="7FCE0CC6">
      <w:pPr>
        <w:spacing w:before="18"/>
      </w:pPr>
    </w:p>
    <w:tbl>
      <w:tblPr>
        <w:tblStyle w:val="5"/>
        <w:tblW w:w="880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8"/>
        <w:gridCol w:w="1740"/>
        <w:gridCol w:w="1325"/>
        <w:gridCol w:w="1882"/>
        <w:gridCol w:w="2548"/>
      </w:tblGrid>
      <w:tr w14:paraId="485EF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7" w:hRule="atLeast"/>
        </w:trPr>
        <w:tc>
          <w:tcPr>
            <w:tcW w:w="1308" w:type="dxa"/>
            <w:tcBorders>
              <w:top w:val="single" w:color="000000" w:sz="10" w:space="0"/>
              <w:left w:val="single" w:color="000000" w:sz="10" w:space="0"/>
            </w:tcBorders>
            <w:vAlign w:val="top"/>
          </w:tcPr>
          <w:p w14:paraId="1287AD6F">
            <w:pPr>
              <w:rPr>
                <w:rFonts w:ascii="Arial"/>
                <w:sz w:val="21"/>
              </w:rPr>
            </w:pPr>
          </w:p>
        </w:tc>
        <w:tc>
          <w:tcPr>
            <w:tcW w:w="1740" w:type="dxa"/>
            <w:tcBorders>
              <w:top w:val="single" w:color="000000" w:sz="10" w:space="0"/>
            </w:tcBorders>
            <w:vAlign w:val="top"/>
          </w:tcPr>
          <w:p w14:paraId="1EA26197">
            <w:pPr>
              <w:rPr>
                <w:rFonts w:ascii="Arial"/>
                <w:sz w:val="21"/>
              </w:rPr>
            </w:pPr>
          </w:p>
        </w:tc>
        <w:tc>
          <w:tcPr>
            <w:tcW w:w="1325" w:type="dxa"/>
            <w:tcBorders>
              <w:top w:val="single" w:color="000000" w:sz="10" w:space="0"/>
            </w:tcBorders>
            <w:vAlign w:val="top"/>
          </w:tcPr>
          <w:p w14:paraId="052A7F77">
            <w:pPr>
              <w:pStyle w:val="6"/>
              <w:spacing w:before="18"/>
              <w:ind w:left="114" w:right="28" w:hanging="3"/>
              <w:jc w:val="both"/>
              <w:rPr>
                <w:sz w:val="22"/>
                <w:szCs w:val="22"/>
              </w:rPr>
            </w:pPr>
            <w:r>
              <w:rPr>
                <w:spacing w:val="-24"/>
                <w:sz w:val="22"/>
                <w:szCs w:val="22"/>
              </w:rPr>
              <w:t>物、氟化物、</w:t>
            </w:r>
            <w:r>
              <w:rPr>
                <w:sz w:val="22"/>
                <w:szCs w:val="22"/>
              </w:rPr>
              <w:t>氯化氢、非</w:t>
            </w:r>
            <w:r>
              <w:rPr>
                <w:spacing w:val="-3"/>
                <w:sz w:val="22"/>
                <w:szCs w:val="22"/>
              </w:rPr>
              <w:t>甲烷总烃</w:t>
            </w:r>
          </w:p>
        </w:tc>
        <w:tc>
          <w:tcPr>
            <w:tcW w:w="1882" w:type="dxa"/>
            <w:tcBorders>
              <w:top w:val="single" w:color="000000" w:sz="10" w:space="0"/>
            </w:tcBorders>
            <w:vAlign w:val="top"/>
          </w:tcPr>
          <w:p w14:paraId="299C4066">
            <w:pPr>
              <w:pStyle w:val="6"/>
              <w:spacing w:before="16" w:line="222" w:lineRule="auto"/>
              <w:ind w:left="113"/>
              <w:rPr>
                <w:sz w:val="22"/>
                <w:szCs w:val="22"/>
              </w:rPr>
            </w:pPr>
            <w:r>
              <w:rPr>
                <w:spacing w:val="-3"/>
                <w:sz w:val="22"/>
                <w:szCs w:val="22"/>
              </w:rPr>
              <w:t>排放量</w:t>
            </w:r>
          </w:p>
        </w:tc>
        <w:tc>
          <w:tcPr>
            <w:tcW w:w="2548" w:type="dxa"/>
            <w:tcBorders>
              <w:top w:val="single" w:color="000000" w:sz="10" w:space="0"/>
              <w:right w:val="single" w:color="000000" w:sz="10" w:space="0"/>
            </w:tcBorders>
            <w:vAlign w:val="top"/>
          </w:tcPr>
          <w:p w14:paraId="3F76089A">
            <w:pPr>
              <w:pStyle w:val="6"/>
              <w:spacing w:before="14" w:line="241" w:lineRule="auto"/>
              <w:ind w:left="113" w:right="20" w:firstLine="9"/>
              <w:jc w:val="both"/>
              <w:rPr>
                <w:sz w:val="20"/>
                <w:szCs w:val="20"/>
              </w:rPr>
            </w:pPr>
            <w:r>
              <w:rPr>
                <w:spacing w:val="10"/>
                <w:sz w:val="22"/>
                <w:szCs w:val="22"/>
              </w:rPr>
              <w:t>大气污染物排放标准》</w:t>
            </w:r>
            <w:r>
              <w:rPr>
                <w:spacing w:val="4"/>
                <w:sz w:val="22"/>
                <w:szCs w:val="22"/>
              </w:rPr>
              <w:t xml:space="preserve"> </w:t>
            </w:r>
            <w:r>
              <w:rPr>
                <w:spacing w:val="1"/>
                <w:sz w:val="22"/>
                <w:szCs w:val="22"/>
              </w:rPr>
              <w:t>（</w:t>
            </w:r>
            <w:r>
              <w:rPr>
                <w:rFonts w:ascii="Times New Roman" w:hAnsi="Times New Roman" w:eastAsia="Times New Roman" w:cs="Times New Roman"/>
                <w:sz w:val="22"/>
                <w:szCs w:val="22"/>
              </w:rPr>
              <w:t>GB</w:t>
            </w:r>
            <w:r>
              <w:rPr>
                <w:rFonts w:ascii="Times New Roman" w:hAnsi="Times New Roman" w:eastAsia="Times New Roman" w:cs="Times New Roman"/>
                <w:spacing w:val="1"/>
                <w:sz w:val="22"/>
                <w:szCs w:val="22"/>
              </w:rPr>
              <w:t xml:space="preserve"> 39726-2020</w:t>
            </w:r>
            <w:r>
              <w:rPr>
                <w:spacing w:val="1"/>
                <w:sz w:val="22"/>
                <w:szCs w:val="22"/>
              </w:rPr>
              <w:t>）。厂</w:t>
            </w:r>
            <w:r>
              <w:rPr>
                <w:spacing w:val="12"/>
                <w:sz w:val="22"/>
                <w:szCs w:val="22"/>
              </w:rPr>
              <w:t>界外无组织排放的颗粒</w:t>
            </w:r>
            <w:r>
              <w:rPr>
                <w:spacing w:val="-8"/>
                <w:sz w:val="22"/>
                <w:szCs w:val="22"/>
              </w:rPr>
              <w:t>物、</w:t>
            </w:r>
            <w:r>
              <w:rPr>
                <w:rFonts w:ascii="Times New Roman" w:hAnsi="Times New Roman" w:eastAsia="Times New Roman" w:cs="Times New Roman"/>
                <w:spacing w:val="-8"/>
                <w:sz w:val="22"/>
                <w:szCs w:val="22"/>
              </w:rPr>
              <w:t>SO</w:t>
            </w:r>
            <w:r>
              <w:rPr>
                <w:rFonts w:ascii="Times New Roman" w:hAnsi="Times New Roman" w:eastAsia="Times New Roman" w:cs="Times New Roman"/>
                <w:spacing w:val="-8"/>
                <w:position w:val="-1"/>
                <w:sz w:val="14"/>
                <w:szCs w:val="14"/>
              </w:rPr>
              <w:t>2</w:t>
            </w:r>
            <w:r>
              <w:rPr>
                <w:spacing w:val="-12"/>
                <w:sz w:val="22"/>
                <w:szCs w:val="22"/>
              </w:rPr>
              <w:t>、</w:t>
            </w:r>
            <w:r>
              <w:rPr>
                <w:rFonts w:ascii="Times New Roman" w:hAnsi="Times New Roman" w:eastAsia="Times New Roman" w:cs="Times New Roman"/>
                <w:spacing w:val="-12"/>
                <w:sz w:val="22"/>
                <w:szCs w:val="22"/>
              </w:rPr>
              <w:t>NOx</w:t>
            </w:r>
            <w:r>
              <w:rPr>
                <w:spacing w:val="-12"/>
                <w:sz w:val="22"/>
                <w:szCs w:val="22"/>
              </w:rPr>
              <w:t>、氟化物、</w:t>
            </w:r>
            <w:r>
              <w:rPr>
                <w:spacing w:val="7"/>
                <w:sz w:val="22"/>
                <w:szCs w:val="22"/>
              </w:rPr>
              <w:t xml:space="preserve"> </w:t>
            </w:r>
            <w:r>
              <w:rPr>
                <w:rFonts w:ascii="Times New Roman" w:hAnsi="Times New Roman" w:eastAsia="Times New Roman" w:cs="Times New Roman"/>
                <w:spacing w:val="-6"/>
                <w:sz w:val="22"/>
                <w:szCs w:val="22"/>
              </w:rPr>
              <w:t xml:space="preserve">HCl </w:t>
            </w:r>
            <w:r>
              <w:rPr>
                <w:spacing w:val="-6"/>
                <w:sz w:val="22"/>
                <w:szCs w:val="22"/>
              </w:rPr>
              <w:t>执行《大气污染物综</w:t>
            </w:r>
            <w:r>
              <w:rPr>
                <w:spacing w:val="-5"/>
                <w:sz w:val="22"/>
                <w:szCs w:val="22"/>
              </w:rPr>
              <w:t>合</w:t>
            </w:r>
            <w:r>
              <w:rPr>
                <w:spacing w:val="102"/>
                <w:sz w:val="22"/>
                <w:szCs w:val="22"/>
              </w:rPr>
              <w:t xml:space="preserve"> </w:t>
            </w:r>
            <w:r>
              <w:rPr>
                <w:spacing w:val="-5"/>
                <w:sz w:val="22"/>
                <w:szCs w:val="22"/>
              </w:rPr>
              <w:t>排</w:t>
            </w:r>
            <w:r>
              <w:rPr>
                <w:spacing w:val="100"/>
                <w:sz w:val="22"/>
                <w:szCs w:val="22"/>
              </w:rPr>
              <w:t xml:space="preserve"> </w:t>
            </w:r>
            <w:r>
              <w:rPr>
                <w:spacing w:val="-5"/>
                <w:sz w:val="22"/>
                <w:szCs w:val="22"/>
              </w:rPr>
              <w:t>放</w:t>
            </w:r>
            <w:r>
              <w:rPr>
                <w:spacing w:val="98"/>
                <w:sz w:val="22"/>
                <w:szCs w:val="22"/>
              </w:rPr>
              <w:t xml:space="preserve"> </w:t>
            </w:r>
            <w:r>
              <w:rPr>
                <w:spacing w:val="-5"/>
                <w:sz w:val="22"/>
                <w:szCs w:val="22"/>
              </w:rPr>
              <w:t>标</w:t>
            </w:r>
            <w:r>
              <w:rPr>
                <w:spacing w:val="102"/>
                <w:sz w:val="22"/>
                <w:szCs w:val="22"/>
              </w:rPr>
              <w:t xml:space="preserve"> </w:t>
            </w:r>
            <w:r>
              <w:rPr>
                <w:spacing w:val="-5"/>
                <w:sz w:val="22"/>
                <w:szCs w:val="22"/>
              </w:rPr>
              <w:t>准  》</w:t>
            </w:r>
            <w:r>
              <w:rPr>
                <w:sz w:val="22"/>
                <w:szCs w:val="22"/>
              </w:rPr>
              <w:t xml:space="preserve"> （</w:t>
            </w:r>
            <w:r>
              <w:rPr>
                <w:rFonts w:ascii="Times New Roman" w:hAnsi="Times New Roman" w:eastAsia="Times New Roman" w:cs="Times New Roman"/>
                <w:sz w:val="22"/>
                <w:szCs w:val="22"/>
              </w:rPr>
              <w:t>DB50/418-2016</w:t>
            </w:r>
            <w:r>
              <w:rPr>
                <w:sz w:val="22"/>
                <w:szCs w:val="22"/>
              </w:rPr>
              <w:t xml:space="preserve">）表 </w:t>
            </w:r>
            <w:r>
              <w:rPr>
                <w:rFonts w:ascii="Times New Roman" w:hAnsi="Times New Roman" w:eastAsia="Times New Roman" w:cs="Times New Roman"/>
                <w:sz w:val="22"/>
                <w:szCs w:val="22"/>
              </w:rPr>
              <w:t>1</w:t>
            </w:r>
            <w:r>
              <w:rPr>
                <w:spacing w:val="1"/>
                <w:sz w:val="22"/>
                <w:szCs w:val="22"/>
              </w:rPr>
              <w:t>相关标准。</w:t>
            </w:r>
            <w:r>
              <w:rPr>
                <w:spacing w:val="1"/>
                <w:sz w:val="20"/>
                <w:szCs w:val="20"/>
              </w:rPr>
              <w:t>厂区内厂房外</w:t>
            </w:r>
            <w:r>
              <w:rPr>
                <w:rFonts w:ascii="Times New Roman" w:hAnsi="Times New Roman" w:eastAsia="Times New Roman" w:cs="Times New Roman"/>
                <w:sz w:val="20"/>
                <w:szCs w:val="20"/>
              </w:rPr>
              <w:t>VOCs</w:t>
            </w:r>
            <w:r>
              <w:rPr>
                <w:rFonts w:ascii="Times New Roman" w:hAnsi="Times New Roman" w:eastAsia="Times New Roman" w:cs="Times New Roman"/>
                <w:spacing w:val="12"/>
                <w:sz w:val="20"/>
                <w:szCs w:val="20"/>
              </w:rPr>
              <w:t xml:space="preserve">  </w:t>
            </w:r>
            <w:r>
              <w:rPr>
                <w:spacing w:val="12"/>
                <w:sz w:val="20"/>
                <w:szCs w:val="20"/>
              </w:rPr>
              <w:t>无组织排放监控点</w:t>
            </w:r>
            <w:r>
              <w:rPr>
                <w:spacing w:val="11"/>
                <w:sz w:val="20"/>
                <w:szCs w:val="20"/>
              </w:rPr>
              <w:t>浓度执行《挥发性有机物</w:t>
            </w:r>
            <w:r>
              <w:rPr>
                <w:spacing w:val="28"/>
                <w:sz w:val="20"/>
                <w:szCs w:val="20"/>
              </w:rPr>
              <w:t>无组织排放控制标准</w:t>
            </w:r>
            <w:r>
              <w:rPr>
                <w:spacing w:val="-49"/>
                <w:sz w:val="20"/>
                <w:szCs w:val="20"/>
              </w:rPr>
              <w:t xml:space="preserve"> </w:t>
            </w:r>
            <w:r>
              <w:rPr>
                <w:spacing w:val="28"/>
                <w:sz w:val="20"/>
                <w:szCs w:val="20"/>
              </w:rPr>
              <w:t>》</w:t>
            </w:r>
            <w:r>
              <w:rPr>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37822-2019</w:t>
            </w:r>
            <w:r>
              <w:rPr>
                <w:sz w:val="20"/>
                <w:szCs w:val="20"/>
              </w:rPr>
              <w:t>）相关要</w:t>
            </w:r>
            <w:r>
              <w:rPr>
                <w:spacing w:val="7"/>
                <w:sz w:val="20"/>
                <w:szCs w:val="20"/>
              </w:rPr>
              <w:t>求</w:t>
            </w:r>
          </w:p>
        </w:tc>
      </w:tr>
      <w:tr w14:paraId="2D2F2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1308" w:type="dxa"/>
            <w:tcBorders>
              <w:left w:val="single" w:color="000000" w:sz="10" w:space="0"/>
            </w:tcBorders>
            <w:vAlign w:val="top"/>
          </w:tcPr>
          <w:p w14:paraId="2A0E3791">
            <w:pPr>
              <w:spacing w:line="272" w:lineRule="auto"/>
              <w:rPr>
                <w:rFonts w:ascii="Arial"/>
                <w:sz w:val="21"/>
              </w:rPr>
            </w:pPr>
          </w:p>
          <w:p w14:paraId="4D9D53EE">
            <w:pPr>
              <w:spacing w:line="273" w:lineRule="auto"/>
              <w:rPr>
                <w:rFonts w:ascii="Arial"/>
                <w:sz w:val="21"/>
              </w:rPr>
            </w:pPr>
          </w:p>
          <w:p w14:paraId="08669C0A">
            <w:pPr>
              <w:spacing w:line="273" w:lineRule="auto"/>
              <w:rPr>
                <w:rFonts w:ascii="Arial"/>
                <w:sz w:val="21"/>
              </w:rPr>
            </w:pPr>
          </w:p>
          <w:p w14:paraId="3A08D237">
            <w:pPr>
              <w:pStyle w:val="6"/>
              <w:spacing w:before="71"/>
              <w:ind w:left="535" w:right="214" w:hanging="329"/>
              <w:rPr>
                <w:sz w:val="22"/>
                <w:szCs w:val="22"/>
              </w:rPr>
            </w:pPr>
            <w:r>
              <w:rPr>
                <w:spacing w:val="-2"/>
                <w:sz w:val="22"/>
                <w:szCs w:val="22"/>
              </w:rPr>
              <w:t>地表水环</w:t>
            </w:r>
            <w:r>
              <w:rPr>
                <w:sz w:val="22"/>
                <w:szCs w:val="22"/>
              </w:rPr>
              <w:t>境</w:t>
            </w:r>
          </w:p>
        </w:tc>
        <w:tc>
          <w:tcPr>
            <w:tcW w:w="1740" w:type="dxa"/>
            <w:vAlign w:val="top"/>
          </w:tcPr>
          <w:p w14:paraId="2D04C8D1">
            <w:pPr>
              <w:spacing w:line="319" w:lineRule="auto"/>
              <w:rPr>
                <w:rFonts w:ascii="Arial"/>
                <w:sz w:val="21"/>
              </w:rPr>
            </w:pPr>
          </w:p>
          <w:p w14:paraId="1399B6A6">
            <w:pPr>
              <w:spacing w:line="320" w:lineRule="auto"/>
              <w:rPr>
                <w:rFonts w:ascii="Arial"/>
                <w:sz w:val="21"/>
              </w:rPr>
            </w:pPr>
          </w:p>
          <w:p w14:paraId="5836B5F8">
            <w:pPr>
              <w:spacing w:line="320" w:lineRule="auto"/>
              <w:rPr>
                <w:rFonts w:ascii="Arial"/>
                <w:sz w:val="21"/>
              </w:rPr>
            </w:pPr>
          </w:p>
          <w:p w14:paraId="00C338D2">
            <w:pPr>
              <w:pStyle w:val="6"/>
              <w:spacing w:before="71" w:line="220" w:lineRule="auto"/>
              <w:ind w:left="429"/>
              <w:rPr>
                <w:sz w:val="22"/>
                <w:szCs w:val="22"/>
              </w:rPr>
            </w:pPr>
            <w:r>
              <w:rPr>
                <w:spacing w:val="-3"/>
                <w:sz w:val="22"/>
                <w:szCs w:val="22"/>
              </w:rPr>
              <w:t>生活污水</w:t>
            </w:r>
          </w:p>
        </w:tc>
        <w:tc>
          <w:tcPr>
            <w:tcW w:w="1325" w:type="dxa"/>
            <w:vAlign w:val="top"/>
          </w:tcPr>
          <w:p w14:paraId="09A56A06">
            <w:pPr>
              <w:spacing w:line="243" w:lineRule="auto"/>
              <w:rPr>
                <w:rFonts w:ascii="Arial"/>
                <w:sz w:val="21"/>
              </w:rPr>
            </w:pPr>
          </w:p>
          <w:p w14:paraId="5622E83A">
            <w:pPr>
              <w:spacing w:line="243" w:lineRule="auto"/>
              <w:rPr>
                <w:rFonts w:ascii="Arial"/>
                <w:sz w:val="21"/>
              </w:rPr>
            </w:pPr>
          </w:p>
          <w:p w14:paraId="54795194">
            <w:pPr>
              <w:spacing w:line="243" w:lineRule="auto"/>
              <w:rPr>
                <w:rFonts w:ascii="Arial"/>
                <w:sz w:val="21"/>
              </w:rPr>
            </w:pPr>
          </w:p>
          <w:p w14:paraId="2EBD3395">
            <w:pPr>
              <w:pStyle w:val="6"/>
              <w:spacing w:before="72" w:line="181" w:lineRule="auto"/>
              <w:ind w:left="110"/>
              <w:rPr>
                <w:sz w:val="22"/>
                <w:szCs w:val="22"/>
              </w:rPr>
            </w:pPr>
            <w:r>
              <w:rPr>
                <w:rFonts w:ascii="Times New Roman" w:hAnsi="Times New Roman" w:eastAsia="Times New Roman" w:cs="Times New Roman"/>
                <w:spacing w:val="-3"/>
                <w:sz w:val="22"/>
                <w:szCs w:val="22"/>
              </w:rPr>
              <w:t>COD</w:t>
            </w:r>
            <w:r>
              <w:rPr>
                <w:rFonts w:ascii="Times New Roman" w:hAnsi="Times New Roman" w:eastAsia="Times New Roman" w:cs="Times New Roman"/>
                <w:spacing w:val="6"/>
                <w:sz w:val="22"/>
                <w:szCs w:val="22"/>
              </w:rPr>
              <w:t xml:space="preserve">       </w:t>
            </w:r>
            <w:r>
              <w:rPr>
                <w:spacing w:val="-3"/>
                <w:sz w:val="22"/>
                <w:szCs w:val="22"/>
              </w:rPr>
              <w:t>、</w:t>
            </w:r>
          </w:p>
          <w:p w14:paraId="3EAA4E60">
            <w:pPr>
              <w:pStyle w:val="6"/>
              <w:spacing w:before="70" w:line="248" w:lineRule="auto"/>
              <w:ind w:left="99" w:right="30" w:firstLine="6"/>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BOD</w:t>
            </w:r>
            <w:r>
              <w:rPr>
                <w:rFonts w:ascii="Times New Roman" w:hAnsi="Times New Roman" w:eastAsia="Times New Roman" w:cs="Times New Roman"/>
                <w:spacing w:val="-8"/>
                <w:position w:val="-1"/>
                <w:sz w:val="14"/>
                <w:szCs w:val="14"/>
              </w:rPr>
              <w:t>5</w:t>
            </w:r>
            <w:r>
              <w:rPr>
                <w:rFonts w:ascii="Times New Roman" w:hAnsi="Times New Roman" w:eastAsia="Times New Roman" w:cs="Times New Roman"/>
                <w:spacing w:val="-9"/>
                <w:position w:val="-1"/>
                <w:sz w:val="14"/>
                <w:szCs w:val="14"/>
              </w:rPr>
              <w:t xml:space="preserve"> </w:t>
            </w:r>
            <w:r>
              <w:rPr>
                <w:spacing w:val="-8"/>
                <w:sz w:val="22"/>
                <w:szCs w:val="22"/>
              </w:rPr>
              <w:t>、</w:t>
            </w:r>
            <w:r>
              <w:rPr>
                <w:rFonts w:ascii="Times New Roman" w:hAnsi="Times New Roman" w:eastAsia="Times New Roman" w:cs="Times New Roman"/>
                <w:spacing w:val="-8"/>
                <w:sz w:val="22"/>
                <w:szCs w:val="22"/>
              </w:rPr>
              <w:t>SS</w:t>
            </w:r>
            <w:r>
              <w:rPr>
                <w:spacing w:val="-8"/>
                <w:sz w:val="22"/>
                <w:szCs w:val="22"/>
              </w:rPr>
              <w:t>、</w:t>
            </w:r>
            <w:r>
              <w:rPr>
                <w:sz w:val="22"/>
                <w:szCs w:val="22"/>
              </w:rPr>
              <w:t xml:space="preserve"> </w:t>
            </w:r>
            <w:r>
              <w:rPr>
                <w:rFonts w:ascii="Times New Roman" w:hAnsi="Times New Roman" w:eastAsia="Times New Roman" w:cs="Times New Roman"/>
                <w:sz w:val="22"/>
                <w:szCs w:val="22"/>
              </w:rPr>
              <w:t>NH</w:t>
            </w:r>
            <w:r>
              <w:rPr>
                <w:rFonts w:ascii="Times New Roman" w:hAnsi="Times New Roman" w:eastAsia="Times New Roman" w:cs="Times New Roman"/>
                <w:sz w:val="14"/>
                <w:szCs w:val="14"/>
              </w:rPr>
              <w:t>3</w:t>
            </w:r>
            <w:r>
              <w:rPr>
                <w:rFonts w:ascii="Times New Roman" w:hAnsi="Times New Roman" w:eastAsia="Times New Roman" w:cs="Times New Roman"/>
                <w:sz w:val="22"/>
                <w:szCs w:val="22"/>
              </w:rPr>
              <w:t>-N</w:t>
            </w:r>
          </w:p>
        </w:tc>
        <w:tc>
          <w:tcPr>
            <w:tcW w:w="1882" w:type="dxa"/>
            <w:vAlign w:val="top"/>
          </w:tcPr>
          <w:p w14:paraId="3FD42526">
            <w:pPr>
              <w:pStyle w:val="6"/>
              <w:spacing w:before="37"/>
              <w:ind w:left="113" w:right="229" w:firstLine="1"/>
              <w:rPr>
                <w:sz w:val="22"/>
                <w:szCs w:val="22"/>
              </w:rPr>
            </w:pPr>
            <w:r>
              <w:rPr>
                <w:spacing w:val="-1"/>
                <w:sz w:val="22"/>
                <w:szCs w:val="22"/>
              </w:rPr>
              <w:t>经厂区现有生化池（处理能力</w:t>
            </w:r>
          </w:p>
          <w:p w14:paraId="53A84926">
            <w:pPr>
              <w:pStyle w:val="6"/>
              <w:spacing w:before="5" w:line="232" w:lineRule="auto"/>
              <w:ind w:left="112" w:right="97" w:firstLine="18"/>
              <w:rPr>
                <w:sz w:val="22"/>
                <w:szCs w:val="22"/>
              </w:rPr>
            </w:pPr>
            <w:r>
              <w:rPr>
                <w:rFonts w:ascii="Times New Roman" w:hAnsi="Times New Roman" w:eastAsia="Times New Roman" w:cs="Times New Roman"/>
                <w:spacing w:val="-9"/>
                <w:sz w:val="22"/>
                <w:szCs w:val="22"/>
              </w:rPr>
              <w:t>10m</w:t>
            </w:r>
            <w:r>
              <w:rPr>
                <w:rFonts w:ascii="Times New Roman" w:hAnsi="Times New Roman" w:eastAsia="Times New Roman" w:cs="Times New Roman"/>
                <w:spacing w:val="-8"/>
                <w:position w:val="7"/>
                <w:sz w:val="14"/>
                <w:szCs w:val="14"/>
              </w:rPr>
              <w:t>3</w:t>
            </w:r>
            <w:r>
              <w:rPr>
                <w:rFonts w:ascii="Times New Roman" w:hAnsi="Times New Roman" w:eastAsia="Times New Roman" w:cs="Times New Roman"/>
                <w:spacing w:val="-8"/>
                <w:sz w:val="22"/>
                <w:szCs w:val="22"/>
              </w:rPr>
              <w:t>/d</w:t>
            </w:r>
            <w:r>
              <w:rPr>
                <w:spacing w:val="-8"/>
                <w:sz w:val="22"/>
                <w:szCs w:val="22"/>
              </w:rPr>
              <w:t>）处理达标</w:t>
            </w:r>
            <w:r>
              <w:rPr>
                <w:spacing w:val="-1"/>
                <w:sz w:val="22"/>
                <w:szCs w:val="22"/>
              </w:rPr>
              <w:t>后排入市政污水</w:t>
            </w:r>
            <w:r>
              <w:rPr>
                <w:spacing w:val="-12"/>
                <w:sz w:val="22"/>
                <w:szCs w:val="22"/>
              </w:rPr>
              <w:t>管网，进入西彭城</w:t>
            </w:r>
            <w:r>
              <w:rPr>
                <w:spacing w:val="-1"/>
                <w:sz w:val="22"/>
                <w:szCs w:val="22"/>
              </w:rPr>
              <w:t>镇污水处理厂深度处理达标后排</w:t>
            </w:r>
            <w:r>
              <w:rPr>
                <w:spacing w:val="-2"/>
                <w:sz w:val="22"/>
                <w:szCs w:val="22"/>
              </w:rPr>
              <w:t>放至桥头河</w:t>
            </w:r>
          </w:p>
        </w:tc>
        <w:tc>
          <w:tcPr>
            <w:tcW w:w="2548" w:type="dxa"/>
            <w:tcBorders>
              <w:right w:val="single" w:color="000000" w:sz="10" w:space="0"/>
            </w:tcBorders>
            <w:vAlign w:val="top"/>
          </w:tcPr>
          <w:p w14:paraId="77BC0233">
            <w:pPr>
              <w:spacing w:line="338" w:lineRule="auto"/>
              <w:rPr>
                <w:rFonts w:ascii="Arial"/>
                <w:sz w:val="21"/>
              </w:rPr>
            </w:pPr>
          </w:p>
          <w:p w14:paraId="72CC7DA2">
            <w:pPr>
              <w:spacing w:line="339" w:lineRule="auto"/>
              <w:rPr>
                <w:rFonts w:ascii="Arial"/>
                <w:sz w:val="21"/>
              </w:rPr>
            </w:pPr>
          </w:p>
          <w:p w14:paraId="15F55FA6">
            <w:pPr>
              <w:pStyle w:val="6"/>
              <w:spacing w:before="72" w:line="220" w:lineRule="auto"/>
              <w:ind w:left="121"/>
              <w:rPr>
                <w:sz w:val="22"/>
                <w:szCs w:val="22"/>
              </w:rPr>
            </w:pPr>
            <w:r>
              <w:rPr>
                <w:spacing w:val="-1"/>
                <w:sz w:val="22"/>
                <w:szCs w:val="22"/>
              </w:rPr>
              <w:t>《污水综合排放标准》</w:t>
            </w:r>
          </w:p>
          <w:p w14:paraId="7B66C8CD">
            <w:pPr>
              <w:pStyle w:val="6"/>
              <w:spacing w:before="21" w:line="242" w:lineRule="auto"/>
              <w:ind w:left="121" w:right="95" w:firstLine="4"/>
              <w:jc w:val="both"/>
              <w:rPr>
                <w:sz w:val="22"/>
                <w:szCs w:val="22"/>
              </w:rPr>
            </w:pPr>
            <w:r>
              <w:rPr>
                <w:spacing w:val="-4"/>
                <w:sz w:val="22"/>
                <w:szCs w:val="22"/>
              </w:rPr>
              <w:t>（</w:t>
            </w:r>
            <w:r>
              <w:rPr>
                <w:rFonts w:ascii="Times New Roman" w:hAnsi="Times New Roman" w:eastAsia="Times New Roman" w:cs="Times New Roman"/>
                <w:spacing w:val="-4"/>
                <w:sz w:val="22"/>
                <w:szCs w:val="22"/>
              </w:rPr>
              <w:t>GB8978-1996</w:t>
            </w:r>
            <w:r>
              <w:rPr>
                <w:spacing w:val="-4"/>
                <w:sz w:val="22"/>
                <w:szCs w:val="22"/>
              </w:rPr>
              <w:t>）三级标</w:t>
            </w:r>
            <w:r>
              <w:rPr>
                <w:sz w:val="22"/>
                <w:szCs w:val="22"/>
              </w:rPr>
              <w:t>准</w:t>
            </w:r>
          </w:p>
        </w:tc>
      </w:tr>
      <w:tr w14:paraId="6E84D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308" w:type="dxa"/>
            <w:tcBorders>
              <w:left w:val="single" w:color="000000" w:sz="10" w:space="0"/>
            </w:tcBorders>
            <w:vAlign w:val="top"/>
          </w:tcPr>
          <w:p w14:paraId="61D06B05">
            <w:pPr>
              <w:spacing w:line="254" w:lineRule="auto"/>
              <w:rPr>
                <w:rFonts w:ascii="Arial"/>
                <w:sz w:val="21"/>
              </w:rPr>
            </w:pPr>
          </w:p>
          <w:p w14:paraId="7A02481A">
            <w:pPr>
              <w:pStyle w:val="6"/>
              <w:spacing w:before="71" w:line="221" w:lineRule="auto"/>
              <w:ind w:left="321"/>
              <w:rPr>
                <w:sz w:val="22"/>
                <w:szCs w:val="22"/>
              </w:rPr>
            </w:pPr>
            <w:r>
              <w:rPr>
                <w:spacing w:val="-4"/>
                <w:sz w:val="22"/>
                <w:szCs w:val="22"/>
              </w:rPr>
              <w:t>声环境</w:t>
            </w:r>
          </w:p>
        </w:tc>
        <w:tc>
          <w:tcPr>
            <w:tcW w:w="1740" w:type="dxa"/>
            <w:vAlign w:val="top"/>
          </w:tcPr>
          <w:p w14:paraId="489AA6BC">
            <w:pPr>
              <w:spacing w:line="254" w:lineRule="auto"/>
              <w:rPr>
                <w:rFonts w:ascii="Arial"/>
                <w:sz w:val="21"/>
              </w:rPr>
            </w:pPr>
          </w:p>
          <w:p w14:paraId="554248A7">
            <w:pPr>
              <w:pStyle w:val="6"/>
              <w:spacing w:before="71" w:line="221" w:lineRule="auto"/>
              <w:ind w:left="430"/>
              <w:rPr>
                <w:sz w:val="22"/>
                <w:szCs w:val="22"/>
              </w:rPr>
            </w:pPr>
            <w:r>
              <w:rPr>
                <w:spacing w:val="-3"/>
                <w:sz w:val="22"/>
                <w:szCs w:val="22"/>
              </w:rPr>
              <w:t>厂界噪声</w:t>
            </w:r>
          </w:p>
        </w:tc>
        <w:tc>
          <w:tcPr>
            <w:tcW w:w="1325" w:type="dxa"/>
            <w:vAlign w:val="top"/>
          </w:tcPr>
          <w:p w14:paraId="2119A425">
            <w:pPr>
              <w:spacing w:line="254" w:lineRule="auto"/>
              <w:rPr>
                <w:rFonts w:ascii="Arial"/>
                <w:sz w:val="21"/>
              </w:rPr>
            </w:pPr>
          </w:p>
          <w:p w14:paraId="5ED6BFBA">
            <w:pPr>
              <w:pStyle w:val="6"/>
              <w:spacing w:before="72" w:line="220" w:lineRule="auto"/>
              <w:ind w:left="227"/>
              <w:rPr>
                <w:sz w:val="22"/>
                <w:szCs w:val="22"/>
              </w:rPr>
            </w:pPr>
            <w:r>
              <w:rPr>
                <w:spacing w:val="-3"/>
                <w:sz w:val="22"/>
                <w:szCs w:val="22"/>
              </w:rPr>
              <w:t>等效声级</w:t>
            </w:r>
          </w:p>
        </w:tc>
        <w:tc>
          <w:tcPr>
            <w:tcW w:w="1882" w:type="dxa"/>
            <w:vAlign w:val="top"/>
          </w:tcPr>
          <w:p w14:paraId="4917F960">
            <w:pPr>
              <w:pStyle w:val="6"/>
              <w:spacing w:before="41" w:line="221" w:lineRule="auto"/>
              <w:ind w:left="179"/>
              <w:rPr>
                <w:sz w:val="22"/>
                <w:szCs w:val="22"/>
              </w:rPr>
            </w:pPr>
            <w:r>
              <w:rPr>
                <w:spacing w:val="-1"/>
                <w:sz w:val="22"/>
                <w:szCs w:val="22"/>
              </w:rPr>
              <w:t>选用低噪环保设</w:t>
            </w:r>
          </w:p>
          <w:p w14:paraId="48977844">
            <w:pPr>
              <w:pStyle w:val="6"/>
              <w:spacing w:before="22" w:line="220" w:lineRule="auto"/>
              <w:ind w:left="115"/>
              <w:rPr>
                <w:sz w:val="22"/>
                <w:szCs w:val="22"/>
              </w:rPr>
            </w:pPr>
            <w:r>
              <w:rPr>
                <w:spacing w:val="-13"/>
                <w:sz w:val="22"/>
                <w:szCs w:val="22"/>
              </w:rPr>
              <w:t>备，设备定期保养</w:t>
            </w:r>
          </w:p>
          <w:p w14:paraId="40D7F7F2">
            <w:pPr>
              <w:pStyle w:val="6"/>
              <w:spacing w:before="23" w:line="198" w:lineRule="auto"/>
              <w:ind w:left="733"/>
              <w:rPr>
                <w:sz w:val="22"/>
                <w:szCs w:val="22"/>
              </w:rPr>
            </w:pPr>
            <w:r>
              <w:rPr>
                <w:spacing w:val="-6"/>
                <w:sz w:val="22"/>
                <w:szCs w:val="22"/>
              </w:rPr>
              <w:t>维护</w:t>
            </w:r>
          </w:p>
        </w:tc>
        <w:tc>
          <w:tcPr>
            <w:tcW w:w="2548" w:type="dxa"/>
            <w:tcBorders>
              <w:right w:val="single" w:color="000000" w:sz="10" w:space="0"/>
            </w:tcBorders>
            <w:vAlign w:val="top"/>
          </w:tcPr>
          <w:p w14:paraId="19E7EE29">
            <w:pPr>
              <w:pStyle w:val="6"/>
              <w:spacing w:before="41" w:line="221" w:lineRule="auto"/>
              <w:ind w:left="183"/>
              <w:rPr>
                <w:sz w:val="22"/>
                <w:szCs w:val="22"/>
              </w:rPr>
            </w:pPr>
            <w:r>
              <w:rPr>
                <w:spacing w:val="-1"/>
                <w:sz w:val="22"/>
                <w:szCs w:val="22"/>
              </w:rPr>
              <w:t>《工业企业厂界环境噪</w:t>
            </w:r>
          </w:p>
          <w:p w14:paraId="3743B9DC">
            <w:pPr>
              <w:pStyle w:val="6"/>
              <w:spacing w:before="22" w:line="221" w:lineRule="auto"/>
              <w:ind w:left="364"/>
              <w:rPr>
                <w:rFonts w:ascii="Times New Roman" w:hAnsi="Times New Roman" w:eastAsia="Times New Roman" w:cs="Times New Roman"/>
                <w:sz w:val="22"/>
                <w:szCs w:val="22"/>
              </w:rPr>
            </w:pPr>
            <w:r>
              <w:rPr>
                <w:spacing w:val="-2"/>
                <w:sz w:val="22"/>
                <w:szCs w:val="22"/>
              </w:rPr>
              <w:t>声排放标准》（</w:t>
            </w:r>
            <w:r>
              <w:rPr>
                <w:rFonts w:ascii="Times New Roman" w:hAnsi="Times New Roman" w:eastAsia="Times New Roman" w:cs="Times New Roman"/>
                <w:spacing w:val="-2"/>
                <w:sz w:val="22"/>
                <w:szCs w:val="22"/>
              </w:rPr>
              <w:t>GB</w:t>
            </w:r>
          </w:p>
          <w:p w14:paraId="3AE4C760">
            <w:pPr>
              <w:pStyle w:val="6"/>
              <w:spacing w:before="22" w:line="198" w:lineRule="auto"/>
              <w:ind w:left="245"/>
              <w:rPr>
                <w:sz w:val="22"/>
                <w:szCs w:val="22"/>
              </w:rPr>
            </w:pPr>
            <w:r>
              <w:rPr>
                <w:rFonts w:ascii="Times New Roman" w:hAnsi="Times New Roman" w:eastAsia="Times New Roman" w:cs="Times New Roman"/>
                <w:spacing w:val="-2"/>
                <w:sz w:val="22"/>
                <w:szCs w:val="22"/>
              </w:rPr>
              <w:t>12348-2008</w:t>
            </w:r>
            <w:r>
              <w:rPr>
                <w:spacing w:val="-2"/>
                <w:sz w:val="22"/>
                <w:szCs w:val="22"/>
              </w:rPr>
              <w:t>）</w:t>
            </w:r>
            <w:r>
              <w:rPr>
                <w:rFonts w:ascii="Times New Roman" w:hAnsi="Times New Roman" w:eastAsia="Times New Roman" w:cs="Times New Roman"/>
                <w:spacing w:val="-2"/>
                <w:sz w:val="22"/>
                <w:szCs w:val="22"/>
              </w:rPr>
              <w:t xml:space="preserve">3 </w:t>
            </w:r>
            <w:r>
              <w:rPr>
                <w:spacing w:val="-2"/>
                <w:sz w:val="22"/>
                <w:szCs w:val="22"/>
              </w:rPr>
              <w:t>类标准</w:t>
            </w:r>
          </w:p>
        </w:tc>
      </w:tr>
      <w:tr w14:paraId="6F70B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308" w:type="dxa"/>
            <w:tcBorders>
              <w:left w:val="single" w:color="000000" w:sz="10" w:space="0"/>
            </w:tcBorders>
            <w:vAlign w:val="top"/>
          </w:tcPr>
          <w:p w14:paraId="03932C17">
            <w:pPr>
              <w:pStyle w:val="6"/>
              <w:spacing w:before="114" w:line="220" w:lineRule="auto"/>
              <w:ind w:left="232"/>
              <w:rPr>
                <w:sz w:val="22"/>
                <w:szCs w:val="22"/>
              </w:rPr>
            </w:pPr>
            <w:r>
              <w:rPr>
                <w:spacing w:val="-9"/>
                <w:sz w:val="22"/>
                <w:szCs w:val="22"/>
              </w:rPr>
              <w:t>电磁辐射</w:t>
            </w:r>
          </w:p>
        </w:tc>
        <w:tc>
          <w:tcPr>
            <w:tcW w:w="1740" w:type="dxa"/>
            <w:vAlign w:val="top"/>
          </w:tcPr>
          <w:p w14:paraId="3C23364E">
            <w:pPr>
              <w:spacing w:before="147" w:line="193" w:lineRule="auto"/>
              <w:ind w:left="82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25" w:type="dxa"/>
            <w:vAlign w:val="top"/>
          </w:tcPr>
          <w:p w14:paraId="5783C9FC">
            <w:pPr>
              <w:spacing w:before="147" w:line="193" w:lineRule="auto"/>
              <w:ind w:left="62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882" w:type="dxa"/>
            <w:vAlign w:val="top"/>
          </w:tcPr>
          <w:p w14:paraId="17FD5224">
            <w:pPr>
              <w:spacing w:before="147" w:line="193" w:lineRule="auto"/>
              <w:ind w:left="91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548" w:type="dxa"/>
            <w:tcBorders>
              <w:right w:val="single" w:color="000000" w:sz="10" w:space="0"/>
            </w:tcBorders>
            <w:vAlign w:val="top"/>
          </w:tcPr>
          <w:p w14:paraId="4490CDE2">
            <w:pPr>
              <w:spacing w:before="147" w:line="193" w:lineRule="auto"/>
              <w:ind w:left="124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02855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2" w:hRule="atLeast"/>
        </w:trPr>
        <w:tc>
          <w:tcPr>
            <w:tcW w:w="1308" w:type="dxa"/>
            <w:tcBorders>
              <w:left w:val="single" w:color="000000" w:sz="10" w:space="0"/>
            </w:tcBorders>
            <w:vAlign w:val="top"/>
          </w:tcPr>
          <w:p w14:paraId="3F376141">
            <w:pPr>
              <w:spacing w:line="241" w:lineRule="auto"/>
              <w:rPr>
                <w:rFonts w:ascii="Arial"/>
                <w:sz w:val="21"/>
              </w:rPr>
            </w:pPr>
          </w:p>
          <w:p w14:paraId="423C51E5">
            <w:pPr>
              <w:spacing w:line="241" w:lineRule="auto"/>
              <w:rPr>
                <w:rFonts w:ascii="Arial"/>
                <w:sz w:val="21"/>
              </w:rPr>
            </w:pPr>
          </w:p>
          <w:p w14:paraId="0A0F0692">
            <w:pPr>
              <w:spacing w:line="241" w:lineRule="auto"/>
              <w:rPr>
                <w:rFonts w:ascii="Arial"/>
                <w:sz w:val="21"/>
              </w:rPr>
            </w:pPr>
          </w:p>
          <w:p w14:paraId="78686CB5">
            <w:pPr>
              <w:spacing w:line="242" w:lineRule="auto"/>
              <w:rPr>
                <w:rFonts w:ascii="Arial"/>
                <w:sz w:val="21"/>
              </w:rPr>
            </w:pPr>
          </w:p>
          <w:p w14:paraId="40D9C408">
            <w:pPr>
              <w:pStyle w:val="6"/>
              <w:spacing w:before="72" w:line="221" w:lineRule="auto"/>
              <w:ind w:left="124"/>
              <w:rPr>
                <w:sz w:val="22"/>
                <w:szCs w:val="22"/>
              </w:rPr>
            </w:pPr>
            <w:r>
              <w:rPr>
                <w:spacing w:val="-7"/>
                <w:sz w:val="22"/>
                <w:szCs w:val="22"/>
              </w:rPr>
              <w:t>固体废物</w:t>
            </w:r>
          </w:p>
        </w:tc>
        <w:tc>
          <w:tcPr>
            <w:tcW w:w="7495" w:type="dxa"/>
            <w:gridSpan w:val="4"/>
            <w:tcBorders>
              <w:right w:val="single" w:color="000000" w:sz="10" w:space="0"/>
            </w:tcBorders>
            <w:vAlign w:val="top"/>
          </w:tcPr>
          <w:p w14:paraId="07AE04AC">
            <w:pPr>
              <w:pStyle w:val="6"/>
              <w:spacing w:before="46" w:line="229" w:lineRule="auto"/>
              <w:ind w:left="106" w:right="95" w:hanging="4"/>
              <w:rPr>
                <w:sz w:val="22"/>
                <w:szCs w:val="22"/>
              </w:rPr>
            </w:pPr>
            <w:r>
              <w:rPr>
                <w:spacing w:val="-1"/>
                <w:sz w:val="22"/>
                <w:szCs w:val="22"/>
              </w:rPr>
              <w:t>① 一般固废：设置一般固废暂存间，位于厂区北侧，</w:t>
            </w:r>
            <w:r>
              <w:rPr>
                <w:spacing w:val="-62"/>
                <w:sz w:val="22"/>
                <w:szCs w:val="22"/>
              </w:rPr>
              <w:t xml:space="preserve"> </w:t>
            </w:r>
            <w:r>
              <w:rPr>
                <w:spacing w:val="-1"/>
                <w:sz w:val="22"/>
                <w:szCs w:val="22"/>
              </w:rPr>
              <w:t>占地面积约</w:t>
            </w:r>
            <w:r>
              <w:rPr>
                <w:spacing w:val="-44"/>
                <w:sz w:val="22"/>
                <w:szCs w:val="22"/>
              </w:rPr>
              <w:t xml:space="preserve"> </w:t>
            </w:r>
            <w:r>
              <w:rPr>
                <w:rFonts w:ascii="Times New Roman" w:hAnsi="Times New Roman" w:eastAsia="Times New Roman" w:cs="Times New Roman"/>
                <w:spacing w:val="-1"/>
                <w:sz w:val="22"/>
                <w:szCs w:val="22"/>
              </w:rPr>
              <w:t>50m</w:t>
            </w:r>
            <w:r>
              <w:rPr>
                <w:rFonts w:ascii="Times New Roman" w:hAnsi="Times New Roman" w:eastAsia="Times New Roman" w:cs="Times New Roman"/>
                <w:spacing w:val="-2"/>
                <w:position w:val="7"/>
                <w:sz w:val="14"/>
                <w:szCs w:val="14"/>
              </w:rPr>
              <w:t xml:space="preserve">2 </w:t>
            </w:r>
            <w:r>
              <w:rPr>
                <w:spacing w:val="-2"/>
                <w:sz w:val="22"/>
                <w:szCs w:val="22"/>
              </w:rPr>
              <w:t>，用于暂存一般固体废物；</w:t>
            </w:r>
          </w:p>
          <w:p w14:paraId="6CBE11BC">
            <w:pPr>
              <w:pStyle w:val="6"/>
              <w:spacing w:before="22" w:line="235" w:lineRule="auto"/>
              <w:ind w:left="102"/>
              <w:rPr>
                <w:sz w:val="22"/>
                <w:szCs w:val="22"/>
              </w:rPr>
            </w:pPr>
            <w:r>
              <w:rPr>
                <w:spacing w:val="-2"/>
                <w:sz w:val="22"/>
                <w:szCs w:val="22"/>
              </w:rPr>
              <w:t>② 危险废物：设置危废贮存库，位于厂区北</w:t>
            </w:r>
            <w:r>
              <w:rPr>
                <w:spacing w:val="-3"/>
                <w:sz w:val="22"/>
                <w:szCs w:val="22"/>
              </w:rPr>
              <w:t>侧，占地面积约</w:t>
            </w:r>
            <w:r>
              <w:rPr>
                <w:spacing w:val="-50"/>
                <w:sz w:val="22"/>
                <w:szCs w:val="22"/>
              </w:rPr>
              <w:t xml:space="preserve"> </w:t>
            </w:r>
            <w:r>
              <w:rPr>
                <w:rFonts w:ascii="Times New Roman" w:hAnsi="Times New Roman" w:eastAsia="Times New Roman" w:cs="Times New Roman"/>
                <w:spacing w:val="-3"/>
                <w:sz w:val="22"/>
                <w:szCs w:val="22"/>
              </w:rPr>
              <w:t>200m</w:t>
            </w:r>
            <w:r>
              <w:rPr>
                <w:rFonts w:ascii="Times New Roman" w:hAnsi="Times New Roman" w:eastAsia="Times New Roman" w:cs="Times New Roman"/>
                <w:spacing w:val="-3"/>
                <w:position w:val="7"/>
                <w:sz w:val="14"/>
                <w:szCs w:val="14"/>
              </w:rPr>
              <w:t>2</w:t>
            </w:r>
            <w:r>
              <w:rPr>
                <w:rFonts w:ascii="Times New Roman" w:hAnsi="Times New Roman" w:eastAsia="Times New Roman" w:cs="Times New Roman"/>
                <w:spacing w:val="-7"/>
                <w:position w:val="7"/>
                <w:sz w:val="14"/>
                <w:szCs w:val="14"/>
              </w:rPr>
              <w:t xml:space="preserve"> </w:t>
            </w:r>
            <w:r>
              <w:rPr>
                <w:spacing w:val="-3"/>
                <w:sz w:val="22"/>
                <w:szCs w:val="22"/>
              </w:rPr>
              <w:t>，用于暂</w:t>
            </w:r>
            <w:r>
              <w:rPr>
                <w:spacing w:val="-9"/>
                <w:sz w:val="22"/>
                <w:szCs w:val="22"/>
              </w:rPr>
              <w:t>存危险废物。危废贮存库按照《危险废物贮存污染控制标准》（</w:t>
            </w:r>
            <w:r>
              <w:rPr>
                <w:rFonts w:ascii="Times New Roman" w:hAnsi="Times New Roman" w:eastAsia="Times New Roman" w:cs="Times New Roman"/>
                <w:spacing w:val="-9"/>
                <w:sz w:val="22"/>
                <w:szCs w:val="22"/>
              </w:rPr>
              <w:t>GB18597-</w:t>
            </w:r>
            <w:r>
              <w:rPr>
                <w:rFonts w:ascii="Times New Roman" w:hAnsi="Times New Roman" w:eastAsia="Times New Roman" w:cs="Times New Roman"/>
                <w:spacing w:val="-10"/>
                <w:sz w:val="22"/>
                <w:szCs w:val="22"/>
              </w:rPr>
              <w:t>2023</w:t>
            </w:r>
            <w:r>
              <w:rPr>
                <w:spacing w:val="-10"/>
                <w:sz w:val="22"/>
                <w:szCs w:val="22"/>
              </w:rPr>
              <w:t>）</w:t>
            </w:r>
            <w:r>
              <w:rPr>
                <w:spacing w:val="1"/>
                <w:sz w:val="22"/>
                <w:szCs w:val="22"/>
              </w:rPr>
              <w:t>相关要求进行建设，进行防风、防雨、防晒、</w:t>
            </w:r>
            <w:r>
              <w:rPr>
                <w:sz w:val="22"/>
                <w:szCs w:val="22"/>
              </w:rPr>
              <w:t>防渗、防漏、防腐处置，液态</w:t>
            </w:r>
            <w:r>
              <w:rPr>
                <w:spacing w:val="-1"/>
                <w:sz w:val="22"/>
                <w:szCs w:val="22"/>
              </w:rPr>
              <w:t>危险废物贮存设施下方设置托盘。</w:t>
            </w:r>
          </w:p>
          <w:p w14:paraId="61AF671A">
            <w:pPr>
              <w:pStyle w:val="6"/>
              <w:spacing w:before="19" w:line="217" w:lineRule="auto"/>
              <w:ind w:left="105" w:right="95" w:hanging="3"/>
              <w:rPr>
                <w:sz w:val="22"/>
                <w:szCs w:val="22"/>
              </w:rPr>
            </w:pPr>
            <w:r>
              <w:rPr>
                <w:spacing w:val="-3"/>
                <w:sz w:val="22"/>
                <w:szCs w:val="22"/>
              </w:rPr>
              <w:t>③ 生活垃圾：设置垃圾收集桶，位于办公楼。生活垃圾经集中收集后交由环</w:t>
            </w:r>
            <w:r>
              <w:rPr>
                <w:spacing w:val="-2"/>
                <w:sz w:val="22"/>
                <w:szCs w:val="22"/>
              </w:rPr>
              <w:t>卫部门统一处理。</w:t>
            </w:r>
          </w:p>
        </w:tc>
      </w:tr>
      <w:tr w14:paraId="75FA2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1308" w:type="dxa"/>
            <w:tcBorders>
              <w:left w:val="single" w:color="000000" w:sz="10" w:space="0"/>
            </w:tcBorders>
            <w:vAlign w:val="top"/>
          </w:tcPr>
          <w:p w14:paraId="791D16DB">
            <w:pPr>
              <w:spacing w:line="265" w:lineRule="auto"/>
              <w:rPr>
                <w:rFonts w:ascii="Arial"/>
                <w:sz w:val="21"/>
              </w:rPr>
            </w:pPr>
          </w:p>
          <w:p w14:paraId="66C7B38B">
            <w:pPr>
              <w:pStyle w:val="6"/>
              <w:spacing w:before="71"/>
              <w:ind w:left="111" w:right="113" w:hanging="5"/>
              <w:jc w:val="both"/>
              <w:rPr>
                <w:sz w:val="22"/>
                <w:szCs w:val="22"/>
              </w:rPr>
            </w:pPr>
            <w:r>
              <w:rPr>
                <w:spacing w:val="-8"/>
                <w:sz w:val="22"/>
                <w:szCs w:val="22"/>
              </w:rPr>
              <w:t>土</w:t>
            </w:r>
            <w:r>
              <w:rPr>
                <w:spacing w:val="-34"/>
                <w:sz w:val="22"/>
                <w:szCs w:val="22"/>
              </w:rPr>
              <w:t xml:space="preserve"> </w:t>
            </w:r>
            <w:r>
              <w:rPr>
                <w:spacing w:val="-8"/>
                <w:sz w:val="22"/>
                <w:szCs w:val="22"/>
              </w:rPr>
              <w:t>壤</w:t>
            </w:r>
            <w:r>
              <w:rPr>
                <w:spacing w:val="-38"/>
                <w:sz w:val="22"/>
                <w:szCs w:val="22"/>
              </w:rPr>
              <w:t xml:space="preserve"> </w:t>
            </w:r>
            <w:r>
              <w:rPr>
                <w:spacing w:val="-8"/>
                <w:sz w:val="22"/>
                <w:szCs w:val="22"/>
              </w:rPr>
              <w:t>及</w:t>
            </w:r>
            <w:r>
              <w:rPr>
                <w:spacing w:val="-34"/>
                <w:sz w:val="22"/>
                <w:szCs w:val="22"/>
              </w:rPr>
              <w:t xml:space="preserve"> </w:t>
            </w:r>
            <w:r>
              <w:rPr>
                <w:spacing w:val="-8"/>
                <w:sz w:val="22"/>
                <w:szCs w:val="22"/>
              </w:rPr>
              <w:t>地</w:t>
            </w:r>
            <w:r>
              <w:rPr>
                <w:spacing w:val="-12"/>
                <w:sz w:val="22"/>
                <w:szCs w:val="22"/>
              </w:rPr>
              <w:t>下</w:t>
            </w:r>
            <w:r>
              <w:rPr>
                <w:spacing w:val="-31"/>
                <w:sz w:val="22"/>
                <w:szCs w:val="22"/>
              </w:rPr>
              <w:t xml:space="preserve"> </w:t>
            </w:r>
            <w:r>
              <w:rPr>
                <w:spacing w:val="-12"/>
                <w:sz w:val="22"/>
                <w:szCs w:val="22"/>
              </w:rPr>
              <w:t>水</w:t>
            </w:r>
            <w:r>
              <w:rPr>
                <w:spacing w:val="-35"/>
                <w:sz w:val="22"/>
                <w:szCs w:val="22"/>
              </w:rPr>
              <w:t xml:space="preserve"> </w:t>
            </w:r>
            <w:r>
              <w:rPr>
                <w:spacing w:val="-12"/>
                <w:sz w:val="22"/>
                <w:szCs w:val="22"/>
              </w:rPr>
              <w:t>污</w:t>
            </w:r>
            <w:r>
              <w:rPr>
                <w:spacing w:val="-30"/>
                <w:sz w:val="22"/>
                <w:szCs w:val="22"/>
              </w:rPr>
              <w:t xml:space="preserve"> </w:t>
            </w:r>
            <w:r>
              <w:rPr>
                <w:spacing w:val="-12"/>
                <w:sz w:val="22"/>
                <w:szCs w:val="22"/>
              </w:rPr>
              <w:t>染</w:t>
            </w:r>
            <w:r>
              <w:rPr>
                <w:spacing w:val="-4"/>
                <w:sz w:val="22"/>
                <w:szCs w:val="22"/>
              </w:rPr>
              <w:t>防治措施</w:t>
            </w:r>
          </w:p>
        </w:tc>
        <w:tc>
          <w:tcPr>
            <w:tcW w:w="7495" w:type="dxa"/>
            <w:gridSpan w:val="4"/>
            <w:tcBorders>
              <w:right w:val="single" w:color="000000" w:sz="10" w:space="0"/>
            </w:tcBorders>
            <w:vAlign w:val="top"/>
          </w:tcPr>
          <w:p w14:paraId="5E49C4D2">
            <w:pPr>
              <w:pStyle w:val="6"/>
              <w:spacing w:before="54" w:line="229" w:lineRule="auto"/>
              <w:ind w:left="102" w:right="95" w:firstLine="3"/>
              <w:jc w:val="both"/>
              <w:rPr>
                <w:sz w:val="22"/>
                <w:szCs w:val="22"/>
              </w:rPr>
            </w:pPr>
            <w:r>
              <w:rPr>
                <w:sz w:val="22"/>
                <w:szCs w:val="22"/>
              </w:rPr>
              <w:t>厂区按照分区防渗原则，对危废贮存库、油库进行重点防渗，重点防渗区域</w:t>
            </w:r>
            <w:r>
              <w:rPr>
                <w:spacing w:val="-1"/>
                <w:sz w:val="22"/>
                <w:szCs w:val="22"/>
              </w:rPr>
              <w:t>应满足等效黏土防渗层</w:t>
            </w:r>
            <w:r>
              <w:rPr>
                <w:rFonts w:ascii="Times New Roman" w:hAnsi="Times New Roman" w:eastAsia="Times New Roman" w:cs="Times New Roman"/>
                <w:spacing w:val="-1"/>
                <w:sz w:val="22"/>
                <w:szCs w:val="22"/>
              </w:rPr>
              <w:t>Mb</w:t>
            </w:r>
            <w:r>
              <w:rPr>
                <w:spacing w:val="-1"/>
                <w:sz w:val="22"/>
                <w:szCs w:val="22"/>
              </w:rPr>
              <w:t>≥</w:t>
            </w:r>
            <w:r>
              <w:rPr>
                <w:rFonts w:ascii="Times New Roman" w:hAnsi="Times New Roman" w:eastAsia="Times New Roman" w:cs="Times New Roman"/>
                <w:spacing w:val="-1"/>
                <w:sz w:val="22"/>
                <w:szCs w:val="22"/>
              </w:rPr>
              <w:t>6.0m</w:t>
            </w:r>
            <w:r>
              <w:rPr>
                <w:spacing w:val="-1"/>
                <w:sz w:val="22"/>
                <w:szCs w:val="22"/>
              </w:rPr>
              <w:t>，</w:t>
            </w:r>
            <w:r>
              <w:rPr>
                <w:rFonts w:ascii="Times New Roman" w:hAnsi="Times New Roman" w:eastAsia="Times New Roman" w:cs="Times New Roman"/>
                <w:spacing w:val="-1"/>
                <w:sz w:val="22"/>
                <w:szCs w:val="22"/>
              </w:rPr>
              <w:t>K</w:t>
            </w:r>
            <w:r>
              <w:rPr>
                <w:spacing w:val="-1"/>
                <w:sz w:val="22"/>
                <w:szCs w:val="22"/>
              </w:rPr>
              <w:t>≤</w:t>
            </w:r>
            <w:r>
              <w:rPr>
                <w:rFonts w:ascii="Times New Roman" w:hAnsi="Times New Roman" w:eastAsia="Times New Roman" w:cs="Times New Roman"/>
                <w:spacing w:val="-1"/>
                <w:sz w:val="22"/>
                <w:szCs w:val="22"/>
              </w:rPr>
              <w:t>1</w:t>
            </w:r>
            <w:r>
              <w:rPr>
                <w:spacing w:val="-1"/>
                <w:sz w:val="22"/>
                <w:szCs w:val="22"/>
              </w:rPr>
              <w:t>×</w:t>
            </w:r>
            <w:r>
              <w:rPr>
                <w:rFonts w:ascii="Times New Roman" w:hAnsi="Times New Roman" w:eastAsia="Times New Roman" w:cs="Times New Roman"/>
                <w:spacing w:val="-1"/>
                <w:sz w:val="22"/>
                <w:szCs w:val="22"/>
              </w:rPr>
              <w:t>10</w:t>
            </w:r>
            <w:r>
              <w:rPr>
                <w:rFonts w:ascii="Times New Roman" w:hAnsi="Times New Roman" w:eastAsia="Times New Roman" w:cs="Times New Roman"/>
                <w:spacing w:val="-1"/>
                <w:position w:val="7"/>
                <w:sz w:val="14"/>
                <w:szCs w:val="14"/>
              </w:rPr>
              <w:t>-7</w:t>
            </w:r>
            <w:r>
              <w:rPr>
                <w:rFonts w:ascii="Times New Roman" w:hAnsi="Times New Roman" w:eastAsia="Times New Roman" w:cs="Times New Roman"/>
                <w:spacing w:val="-1"/>
                <w:sz w:val="22"/>
                <w:szCs w:val="22"/>
              </w:rPr>
              <w:t xml:space="preserve">cm/s </w:t>
            </w:r>
            <w:r>
              <w:rPr>
                <w:spacing w:val="-1"/>
                <w:sz w:val="22"/>
                <w:szCs w:val="22"/>
              </w:rPr>
              <w:t>等要求。同</w:t>
            </w:r>
            <w:r>
              <w:rPr>
                <w:spacing w:val="-2"/>
                <w:sz w:val="22"/>
                <w:szCs w:val="22"/>
              </w:rPr>
              <w:t>时危废贮存库</w:t>
            </w:r>
            <w:r>
              <w:rPr>
                <w:spacing w:val="-3"/>
                <w:sz w:val="22"/>
                <w:szCs w:val="22"/>
              </w:rPr>
              <w:t>还应满足《危险废物贮存污染控制标准》（</w:t>
            </w:r>
            <w:r>
              <w:rPr>
                <w:rFonts w:ascii="Times New Roman" w:hAnsi="Times New Roman" w:eastAsia="Times New Roman" w:cs="Times New Roman"/>
                <w:spacing w:val="-3"/>
                <w:sz w:val="22"/>
                <w:szCs w:val="22"/>
              </w:rPr>
              <w:t>GB</w:t>
            </w:r>
            <w:r>
              <w:rPr>
                <w:rFonts w:ascii="Times New Roman" w:hAnsi="Times New Roman" w:eastAsia="Times New Roman" w:cs="Times New Roman"/>
                <w:spacing w:val="33"/>
                <w:sz w:val="22"/>
                <w:szCs w:val="22"/>
              </w:rPr>
              <w:t xml:space="preserve"> </w:t>
            </w:r>
            <w:r>
              <w:rPr>
                <w:rFonts w:ascii="Times New Roman" w:hAnsi="Times New Roman" w:eastAsia="Times New Roman" w:cs="Times New Roman"/>
                <w:spacing w:val="-3"/>
                <w:sz w:val="22"/>
                <w:szCs w:val="22"/>
              </w:rPr>
              <w:t>18597-2023</w:t>
            </w:r>
            <w:r>
              <w:rPr>
                <w:spacing w:val="-3"/>
                <w:sz w:val="22"/>
                <w:szCs w:val="22"/>
              </w:rPr>
              <w:t>）相关要求采取防</w:t>
            </w:r>
            <w:r>
              <w:rPr>
                <w:spacing w:val="1"/>
                <w:sz w:val="22"/>
                <w:szCs w:val="22"/>
              </w:rPr>
              <w:t>风、防雨、防晒、防渗、防漏、防腐等措施，</w:t>
            </w:r>
            <w:r>
              <w:rPr>
                <w:sz w:val="22"/>
                <w:szCs w:val="22"/>
              </w:rPr>
              <w:t>除了上述重点防渗区以外的其</w:t>
            </w:r>
            <w:r>
              <w:rPr>
                <w:spacing w:val="-1"/>
                <w:sz w:val="22"/>
                <w:szCs w:val="22"/>
              </w:rPr>
              <w:t>它生产区采取一般防渗要求，其余区域采取简单防渗即可。</w:t>
            </w:r>
          </w:p>
        </w:tc>
      </w:tr>
      <w:tr w14:paraId="20A30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0" w:hRule="atLeast"/>
        </w:trPr>
        <w:tc>
          <w:tcPr>
            <w:tcW w:w="1308" w:type="dxa"/>
            <w:tcBorders>
              <w:left w:val="single" w:color="000000" w:sz="10" w:space="0"/>
              <w:bottom w:val="single" w:color="000000" w:sz="10" w:space="0"/>
            </w:tcBorders>
            <w:vAlign w:val="top"/>
          </w:tcPr>
          <w:p w14:paraId="514466A4">
            <w:pPr>
              <w:spacing w:line="332" w:lineRule="auto"/>
              <w:rPr>
                <w:rFonts w:ascii="Arial"/>
                <w:sz w:val="21"/>
              </w:rPr>
            </w:pPr>
          </w:p>
          <w:p w14:paraId="5D52D9F8">
            <w:pPr>
              <w:pStyle w:val="6"/>
              <w:spacing w:before="72" w:line="242" w:lineRule="auto"/>
              <w:ind w:left="105" w:right="113" w:firstLine="1"/>
              <w:rPr>
                <w:sz w:val="22"/>
                <w:szCs w:val="22"/>
              </w:rPr>
            </w:pPr>
            <w:r>
              <w:rPr>
                <w:spacing w:val="-9"/>
                <w:sz w:val="22"/>
                <w:szCs w:val="22"/>
              </w:rPr>
              <w:t>生</w:t>
            </w:r>
            <w:r>
              <w:rPr>
                <w:spacing w:val="-34"/>
                <w:sz w:val="22"/>
                <w:szCs w:val="22"/>
              </w:rPr>
              <w:t xml:space="preserve"> </w:t>
            </w:r>
            <w:r>
              <w:rPr>
                <w:spacing w:val="-9"/>
                <w:sz w:val="22"/>
                <w:szCs w:val="22"/>
              </w:rPr>
              <w:t>态</w:t>
            </w:r>
            <w:r>
              <w:rPr>
                <w:spacing w:val="-36"/>
                <w:sz w:val="22"/>
                <w:szCs w:val="22"/>
              </w:rPr>
              <w:t xml:space="preserve"> </w:t>
            </w:r>
            <w:r>
              <w:rPr>
                <w:spacing w:val="-9"/>
                <w:sz w:val="22"/>
                <w:szCs w:val="22"/>
              </w:rPr>
              <w:t>保</w:t>
            </w:r>
            <w:r>
              <w:rPr>
                <w:spacing w:val="-33"/>
                <w:sz w:val="22"/>
                <w:szCs w:val="22"/>
              </w:rPr>
              <w:t xml:space="preserve"> </w:t>
            </w:r>
            <w:r>
              <w:rPr>
                <w:spacing w:val="-9"/>
                <w:sz w:val="22"/>
                <w:szCs w:val="22"/>
              </w:rPr>
              <w:t>护</w:t>
            </w:r>
            <w:r>
              <w:rPr>
                <w:spacing w:val="-4"/>
                <w:sz w:val="22"/>
                <w:szCs w:val="22"/>
              </w:rPr>
              <w:t>措施</w:t>
            </w:r>
          </w:p>
        </w:tc>
        <w:tc>
          <w:tcPr>
            <w:tcW w:w="7495" w:type="dxa"/>
            <w:gridSpan w:val="4"/>
            <w:tcBorders>
              <w:bottom w:val="single" w:color="000000" w:sz="10" w:space="0"/>
              <w:right w:val="single" w:color="000000" w:sz="10" w:space="0"/>
            </w:tcBorders>
            <w:vAlign w:val="top"/>
          </w:tcPr>
          <w:p w14:paraId="71FFBDFA">
            <w:pPr>
              <w:spacing w:line="257" w:lineRule="auto"/>
              <w:rPr>
                <w:rFonts w:ascii="Arial"/>
                <w:sz w:val="21"/>
              </w:rPr>
            </w:pPr>
          </w:p>
          <w:p w14:paraId="10D39DB0">
            <w:pPr>
              <w:spacing w:line="258" w:lineRule="auto"/>
              <w:rPr>
                <w:rFonts w:ascii="Arial"/>
                <w:sz w:val="21"/>
              </w:rPr>
            </w:pPr>
          </w:p>
          <w:p w14:paraId="4CA51CC2">
            <w:pPr>
              <w:spacing w:before="63" w:line="193" w:lineRule="auto"/>
              <w:ind w:left="95"/>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14:paraId="10DB2506">
      <w:pPr>
        <w:pStyle w:val="2"/>
        <w:rPr>
          <w:sz w:val="21"/>
        </w:rPr>
      </w:pPr>
    </w:p>
    <w:p w14:paraId="00E8FA0C">
      <w:pPr>
        <w:rPr>
          <w:sz w:val="21"/>
          <w:szCs w:val="21"/>
        </w:rPr>
        <w:sectPr>
          <w:footerReference r:id="rId151" w:type="default"/>
          <w:pgSz w:w="11906" w:h="16839"/>
          <w:pgMar w:top="400" w:right="1538" w:bottom="998" w:left="1538" w:header="0" w:footer="656" w:gutter="0"/>
          <w:cols w:space="720" w:num="1"/>
        </w:sectPr>
      </w:pPr>
    </w:p>
    <w:p w14:paraId="7DDD6D20">
      <w:pPr>
        <w:spacing w:before="19"/>
      </w:pPr>
    </w:p>
    <w:p w14:paraId="2C085DD2">
      <w:pPr>
        <w:spacing w:before="19"/>
      </w:pPr>
    </w:p>
    <w:p w14:paraId="11786662">
      <w:pPr>
        <w:spacing w:before="19"/>
      </w:pPr>
    </w:p>
    <w:p w14:paraId="6002A442">
      <w:pPr>
        <w:spacing w:before="18"/>
      </w:pPr>
    </w:p>
    <w:p w14:paraId="42FDF7B8">
      <w:pPr>
        <w:spacing w:before="18"/>
      </w:pPr>
    </w:p>
    <w:tbl>
      <w:tblPr>
        <w:tblStyle w:val="5"/>
        <w:tblW w:w="880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307"/>
        <w:gridCol w:w="7496"/>
      </w:tblGrid>
      <w:tr w14:paraId="622841B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275" w:hRule="atLeast"/>
        </w:trPr>
        <w:tc>
          <w:tcPr>
            <w:tcW w:w="1307" w:type="dxa"/>
            <w:tcBorders>
              <w:bottom w:val="single" w:color="000000" w:sz="2" w:space="0"/>
              <w:right w:val="single" w:color="000000" w:sz="2" w:space="0"/>
            </w:tcBorders>
            <w:vAlign w:val="top"/>
          </w:tcPr>
          <w:p w14:paraId="201185A7">
            <w:pPr>
              <w:spacing w:line="272" w:lineRule="auto"/>
              <w:rPr>
                <w:rFonts w:ascii="Arial"/>
                <w:sz w:val="21"/>
              </w:rPr>
            </w:pPr>
          </w:p>
          <w:p w14:paraId="505E7C7A">
            <w:pPr>
              <w:spacing w:line="272" w:lineRule="auto"/>
              <w:rPr>
                <w:rFonts w:ascii="Arial"/>
                <w:sz w:val="21"/>
              </w:rPr>
            </w:pPr>
          </w:p>
          <w:p w14:paraId="19E887C6">
            <w:pPr>
              <w:spacing w:line="272" w:lineRule="auto"/>
              <w:rPr>
                <w:rFonts w:ascii="Arial"/>
                <w:sz w:val="21"/>
              </w:rPr>
            </w:pPr>
          </w:p>
          <w:p w14:paraId="09C0BE95">
            <w:pPr>
              <w:pStyle w:val="6"/>
              <w:spacing w:before="72"/>
              <w:ind w:left="118" w:right="361" w:hanging="13"/>
              <w:rPr>
                <w:sz w:val="22"/>
                <w:szCs w:val="22"/>
              </w:rPr>
            </w:pPr>
            <w:r>
              <w:rPr>
                <w:spacing w:val="-14"/>
                <w:sz w:val="22"/>
                <w:szCs w:val="22"/>
              </w:rPr>
              <w:t>环境风险</w:t>
            </w:r>
            <w:r>
              <w:rPr>
                <w:spacing w:val="-18"/>
                <w:sz w:val="22"/>
                <w:szCs w:val="22"/>
              </w:rPr>
              <w:t>防范措施</w:t>
            </w:r>
          </w:p>
        </w:tc>
        <w:tc>
          <w:tcPr>
            <w:tcW w:w="7496" w:type="dxa"/>
            <w:tcBorders>
              <w:left w:val="single" w:color="000000" w:sz="2" w:space="0"/>
              <w:bottom w:val="single" w:color="000000" w:sz="2" w:space="0"/>
            </w:tcBorders>
            <w:vAlign w:val="top"/>
          </w:tcPr>
          <w:p w14:paraId="1BA42FBC">
            <w:pPr>
              <w:pStyle w:val="6"/>
              <w:spacing w:before="36" w:line="218" w:lineRule="auto"/>
              <w:ind w:left="103"/>
              <w:rPr>
                <w:sz w:val="22"/>
                <w:szCs w:val="22"/>
              </w:rPr>
            </w:pPr>
            <w:r>
              <w:rPr>
                <w:spacing w:val="-1"/>
                <w:sz w:val="22"/>
                <w:szCs w:val="22"/>
              </w:rPr>
              <w:t>① 项目油库进行重点防渗处置，油桶下方设置托盘。</w:t>
            </w:r>
          </w:p>
          <w:p w14:paraId="73CB08CC">
            <w:pPr>
              <w:pStyle w:val="6"/>
              <w:spacing w:before="26" w:line="233" w:lineRule="auto"/>
              <w:ind w:left="103" w:right="95"/>
              <w:rPr>
                <w:sz w:val="22"/>
                <w:szCs w:val="22"/>
              </w:rPr>
            </w:pPr>
            <w:r>
              <w:rPr>
                <w:spacing w:val="2"/>
                <w:sz w:val="22"/>
                <w:szCs w:val="22"/>
              </w:rPr>
              <w:t>② 危废贮存库按照《危险废物贮存污染控制标准》（</w:t>
            </w:r>
            <w:r>
              <w:rPr>
                <w:rFonts w:ascii="Times New Roman" w:hAnsi="Times New Roman" w:eastAsia="Times New Roman" w:cs="Times New Roman"/>
                <w:sz w:val="22"/>
                <w:szCs w:val="22"/>
              </w:rPr>
              <w:t>GB</w:t>
            </w:r>
            <w:r>
              <w:rPr>
                <w:rFonts w:ascii="Times New Roman" w:hAnsi="Times New Roman" w:eastAsia="Times New Roman" w:cs="Times New Roman"/>
                <w:spacing w:val="2"/>
                <w:sz w:val="22"/>
                <w:szCs w:val="22"/>
              </w:rPr>
              <w:t>18597-2023</w:t>
            </w:r>
            <w:r>
              <w:rPr>
                <w:spacing w:val="2"/>
                <w:sz w:val="22"/>
                <w:szCs w:val="22"/>
              </w:rPr>
              <w:t>）相关</w:t>
            </w:r>
            <w:r>
              <w:rPr>
                <w:spacing w:val="1"/>
                <w:sz w:val="22"/>
                <w:szCs w:val="22"/>
              </w:rPr>
              <w:t>要求进行建设，进行防风、防雨、防晒、防渗</w:t>
            </w:r>
            <w:r>
              <w:rPr>
                <w:sz w:val="22"/>
                <w:szCs w:val="22"/>
              </w:rPr>
              <w:t>、防漏、防腐处置，液态危险</w:t>
            </w:r>
            <w:r>
              <w:rPr>
                <w:spacing w:val="-1"/>
                <w:sz w:val="22"/>
                <w:szCs w:val="22"/>
              </w:rPr>
              <w:t>废物贮存设施下方设置托盘。</w:t>
            </w:r>
          </w:p>
          <w:p w14:paraId="0B611788">
            <w:pPr>
              <w:pStyle w:val="6"/>
              <w:spacing w:before="24" w:line="232" w:lineRule="auto"/>
              <w:ind w:left="103"/>
              <w:rPr>
                <w:sz w:val="22"/>
                <w:szCs w:val="22"/>
              </w:rPr>
            </w:pPr>
            <w:r>
              <w:rPr>
                <w:color w:val="0000FF"/>
                <w:spacing w:val="-3"/>
                <w:sz w:val="22"/>
                <w:szCs w:val="22"/>
              </w:rPr>
              <w:t>③ 铝灰渣每个月需转移一次铝灰渣，防止铝灰渣大量的堆积，减少环境风险</w:t>
            </w:r>
            <w:r>
              <w:rPr>
                <w:color w:val="0000FF"/>
                <w:spacing w:val="-9"/>
                <w:sz w:val="22"/>
                <w:szCs w:val="22"/>
              </w:rPr>
              <w:t>事故的发生。同时铝灰暂存区和铝回收装置区应位于室内，</w:t>
            </w:r>
            <w:r>
              <w:rPr>
                <w:color w:val="0000FF"/>
                <w:spacing w:val="-10"/>
                <w:sz w:val="22"/>
                <w:szCs w:val="22"/>
              </w:rPr>
              <w:t>设置有毒气体（氨）</w:t>
            </w:r>
            <w:r>
              <w:rPr>
                <w:color w:val="0000FF"/>
                <w:sz w:val="22"/>
                <w:szCs w:val="22"/>
              </w:rPr>
              <w:t>报警装置和除湿机，保证周边环境地面干燥、周围</w:t>
            </w:r>
            <w:r>
              <w:rPr>
                <w:color w:val="0000FF"/>
                <w:spacing w:val="-1"/>
                <w:sz w:val="22"/>
                <w:szCs w:val="22"/>
              </w:rPr>
              <w:t>无渗漏雨水点。</w:t>
            </w:r>
          </w:p>
          <w:p w14:paraId="436E2D4D">
            <w:pPr>
              <w:pStyle w:val="6"/>
              <w:spacing w:before="23" w:line="195" w:lineRule="auto"/>
              <w:ind w:left="103"/>
              <w:rPr>
                <w:sz w:val="22"/>
                <w:szCs w:val="22"/>
              </w:rPr>
            </w:pPr>
            <w:r>
              <w:rPr>
                <w:spacing w:val="-1"/>
                <w:sz w:val="22"/>
                <w:szCs w:val="22"/>
              </w:rPr>
              <w:t>④ 天然气熔炼炉均设置有气体报警仪。</w:t>
            </w:r>
          </w:p>
        </w:tc>
      </w:tr>
      <w:tr w14:paraId="31419AC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023" w:hRule="atLeast"/>
        </w:trPr>
        <w:tc>
          <w:tcPr>
            <w:tcW w:w="1307" w:type="dxa"/>
            <w:tcBorders>
              <w:top w:val="single" w:color="000000" w:sz="2" w:space="0"/>
              <w:right w:val="single" w:color="000000" w:sz="2" w:space="0"/>
            </w:tcBorders>
            <w:vAlign w:val="top"/>
          </w:tcPr>
          <w:p w14:paraId="56EE5D35">
            <w:pPr>
              <w:pStyle w:val="6"/>
              <w:spacing w:before="264" w:line="221" w:lineRule="auto"/>
              <w:ind w:left="106"/>
              <w:rPr>
                <w:sz w:val="22"/>
                <w:szCs w:val="22"/>
              </w:rPr>
            </w:pPr>
            <w:r>
              <w:rPr>
                <w:spacing w:val="-11"/>
                <w:sz w:val="22"/>
                <w:szCs w:val="22"/>
              </w:rPr>
              <w:t>其他环境</w:t>
            </w:r>
          </w:p>
          <w:p w14:paraId="6465183D">
            <w:pPr>
              <w:pStyle w:val="6"/>
              <w:spacing w:before="22" w:line="220" w:lineRule="auto"/>
              <w:ind w:left="111"/>
              <w:outlineLvl w:val="0"/>
              <w:rPr>
                <w:sz w:val="22"/>
                <w:szCs w:val="22"/>
              </w:rPr>
            </w:pPr>
            <w:r>
              <w:rPr>
                <w:spacing w:val="-12"/>
                <w:sz w:val="22"/>
                <w:szCs w:val="22"/>
              </w:rPr>
              <w:t>管理要求</w:t>
            </w:r>
          </w:p>
        </w:tc>
        <w:tc>
          <w:tcPr>
            <w:tcW w:w="7496" w:type="dxa"/>
            <w:tcBorders>
              <w:top w:val="single" w:color="000000" w:sz="2" w:space="0"/>
              <w:left w:val="single" w:color="000000" w:sz="2" w:space="0"/>
            </w:tcBorders>
            <w:vAlign w:val="top"/>
          </w:tcPr>
          <w:p w14:paraId="6F191167">
            <w:pPr>
              <w:spacing w:line="374" w:lineRule="auto"/>
              <w:rPr>
                <w:rFonts w:ascii="Arial"/>
                <w:sz w:val="21"/>
              </w:rPr>
            </w:pPr>
          </w:p>
          <w:p w14:paraId="030FB67E">
            <w:pPr>
              <w:spacing w:before="63" w:line="193" w:lineRule="auto"/>
              <w:ind w:left="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14:paraId="6D64073E">
      <w:pPr>
        <w:pStyle w:val="2"/>
        <w:rPr>
          <w:sz w:val="21"/>
        </w:rPr>
      </w:pPr>
    </w:p>
    <w:p w14:paraId="7C7BE679">
      <w:pPr>
        <w:rPr>
          <w:sz w:val="21"/>
          <w:szCs w:val="21"/>
        </w:rPr>
        <w:sectPr>
          <w:footerReference r:id="rId152" w:type="default"/>
          <w:pgSz w:w="11906" w:h="16839"/>
          <w:pgMar w:top="400" w:right="1538" w:bottom="998" w:left="1538" w:header="0" w:footer="656" w:gutter="0"/>
          <w:cols w:space="720" w:num="1"/>
        </w:sectPr>
      </w:pPr>
    </w:p>
    <w:p w14:paraId="5930E907">
      <w:pPr>
        <w:pStyle w:val="2"/>
        <w:spacing w:line="253" w:lineRule="auto"/>
        <w:rPr>
          <w:sz w:val="21"/>
        </w:rPr>
      </w:pPr>
    </w:p>
    <w:p w14:paraId="1F166DCB">
      <w:pPr>
        <w:pStyle w:val="2"/>
        <w:spacing w:line="253" w:lineRule="auto"/>
        <w:rPr>
          <w:sz w:val="21"/>
        </w:rPr>
      </w:pPr>
    </w:p>
    <w:p w14:paraId="314310B7">
      <w:pPr>
        <w:pStyle w:val="2"/>
        <w:spacing w:line="253" w:lineRule="auto"/>
        <w:rPr>
          <w:sz w:val="21"/>
        </w:rPr>
      </w:pPr>
    </w:p>
    <w:p w14:paraId="2801A4B4">
      <w:pPr>
        <w:pStyle w:val="2"/>
        <w:spacing w:line="253" w:lineRule="auto"/>
        <w:rPr>
          <w:sz w:val="21"/>
        </w:rPr>
      </w:pPr>
    </w:p>
    <w:p w14:paraId="72A033A1">
      <w:pPr>
        <w:pStyle w:val="2"/>
        <w:spacing w:line="253" w:lineRule="auto"/>
        <w:rPr>
          <w:sz w:val="21"/>
        </w:rPr>
      </w:pPr>
    </w:p>
    <w:p w14:paraId="6614DAF2">
      <w:pPr>
        <w:pStyle w:val="2"/>
        <w:spacing w:line="253" w:lineRule="auto"/>
        <w:rPr>
          <w:sz w:val="21"/>
        </w:rPr>
      </w:pPr>
    </w:p>
    <w:p w14:paraId="1892CCFE">
      <w:pPr>
        <w:spacing w:before="98" w:line="226" w:lineRule="auto"/>
        <w:ind w:left="3867"/>
        <w:rPr>
          <w:rFonts w:ascii="黑体" w:hAnsi="黑体" w:eastAsia="黑体" w:cs="黑体"/>
          <w:sz w:val="30"/>
          <w:szCs w:val="30"/>
        </w:rPr>
      </w:pPr>
      <w:r>
        <w:rPr>
          <w:rFonts w:ascii="黑体" w:hAnsi="黑体" w:eastAsia="黑体" w:cs="黑体"/>
          <w:spacing w:val="-6"/>
          <w:sz w:val="30"/>
          <w:szCs w:val="30"/>
        </w:rPr>
        <w:t>六、结论</w:t>
      </w:r>
    </w:p>
    <w:p w14:paraId="2D557949">
      <w:pPr>
        <w:spacing w:before="15"/>
      </w:pPr>
    </w:p>
    <w:tbl>
      <w:tblPr>
        <w:tblStyle w:val="5"/>
        <w:tblW w:w="8868" w:type="dxa"/>
        <w:tblInd w:w="1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8868"/>
      </w:tblGrid>
      <w:tr w14:paraId="355790EE">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1999" w:hRule="atLeast"/>
        </w:trPr>
        <w:tc>
          <w:tcPr>
            <w:tcW w:w="8868" w:type="dxa"/>
            <w:vAlign w:val="top"/>
          </w:tcPr>
          <w:p w14:paraId="38247B5B">
            <w:pPr>
              <w:pStyle w:val="6"/>
              <w:spacing w:before="151" w:line="340" w:lineRule="auto"/>
              <w:ind w:left="105" w:right="97" w:firstLine="522"/>
              <w:jc w:val="both"/>
            </w:pPr>
            <w:r>
              <w:rPr>
                <w:spacing w:val="12"/>
              </w:rPr>
              <w:t>铝合金深加工智能化生产线建设项目符合国家产业政策以</w:t>
            </w:r>
            <w:r>
              <w:rPr>
                <w:spacing w:val="11"/>
              </w:rPr>
              <w:t>及相关环保政</w:t>
            </w:r>
            <w:r>
              <w:rPr>
                <w:spacing w:val="12"/>
              </w:rPr>
              <w:t>策。项目选用的生产工艺技术成熟，具有较高的工艺</w:t>
            </w:r>
            <w:r>
              <w:rPr>
                <w:spacing w:val="11"/>
              </w:rPr>
              <w:t>装备水平。项目采用的</w:t>
            </w:r>
            <w:r>
              <w:rPr>
                <w:spacing w:val="12"/>
              </w:rPr>
              <w:t>污染控制措施可靠，污染防治措施技术经济可行，能</w:t>
            </w:r>
            <w:r>
              <w:rPr>
                <w:spacing w:val="11"/>
              </w:rPr>
              <w:t>确保各种污染物稳定达</w:t>
            </w:r>
            <w:r>
              <w:rPr>
                <w:spacing w:val="12"/>
              </w:rPr>
              <w:t>标排放，在实施相应的污染防范和减缓措施后，对环境不会</w:t>
            </w:r>
            <w:r>
              <w:rPr>
                <w:spacing w:val="11"/>
              </w:rPr>
              <w:t>造成明显影响，</w:t>
            </w:r>
            <w:r>
              <w:rPr>
                <w:spacing w:val="12"/>
              </w:rPr>
              <w:t>不会改变区域环境功能。因此，在严格落实各项污染</w:t>
            </w:r>
            <w:r>
              <w:rPr>
                <w:spacing w:val="11"/>
              </w:rPr>
              <w:t>防治措施和风险防范措</w:t>
            </w:r>
            <w:r>
              <w:rPr>
                <w:spacing w:val="9"/>
              </w:rPr>
              <w:t>施后，从环境保护的角度看，本项目的建设是可行的。</w:t>
            </w:r>
          </w:p>
        </w:tc>
      </w:tr>
    </w:tbl>
    <w:p w14:paraId="7E5DFBBB">
      <w:pPr>
        <w:pStyle w:val="2"/>
        <w:rPr>
          <w:sz w:val="21"/>
        </w:rPr>
      </w:pPr>
    </w:p>
    <w:p w14:paraId="7D86B808">
      <w:pPr>
        <w:rPr>
          <w:sz w:val="21"/>
          <w:szCs w:val="21"/>
        </w:rPr>
        <w:sectPr>
          <w:footerReference r:id="rId153" w:type="default"/>
          <w:pgSz w:w="11906" w:h="16839"/>
          <w:pgMar w:top="400" w:right="1506" w:bottom="998" w:left="1505" w:header="0" w:footer="656" w:gutter="0"/>
          <w:cols w:space="720" w:num="1"/>
        </w:sectPr>
      </w:pPr>
    </w:p>
    <w:p w14:paraId="5481B50B">
      <w:pPr>
        <w:pStyle w:val="2"/>
        <w:spacing w:line="248" w:lineRule="auto"/>
        <w:rPr>
          <w:sz w:val="21"/>
        </w:rPr>
      </w:pPr>
    </w:p>
    <w:p w14:paraId="4C31BF64">
      <w:pPr>
        <w:pStyle w:val="2"/>
        <w:spacing w:line="248" w:lineRule="auto"/>
        <w:rPr>
          <w:sz w:val="21"/>
        </w:rPr>
      </w:pPr>
    </w:p>
    <w:p w14:paraId="5A911C35">
      <w:pPr>
        <w:pStyle w:val="2"/>
        <w:spacing w:line="248" w:lineRule="auto"/>
        <w:rPr>
          <w:sz w:val="21"/>
        </w:rPr>
      </w:pPr>
    </w:p>
    <w:p w14:paraId="2188D70B">
      <w:pPr>
        <w:pStyle w:val="2"/>
        <w:spacing w:line="249" w:lineRule="auto"/>
        <w:rPr>
          <w:sz w:val="21"/>
        </w:rPr>
      </w:pPr>
    </w:p>
    <w:p w14:paraId="56E0E971">
      <w:pPr>
        <w:pStyle w:val="2"/>
        <w:spacing w:line="249" w:lineRule="auto"/>
        <w:rPr>
          <w:sz w:val="21"/>
        </w:rPr>
      </w:pPr>
    </w:p>
    <w:p w14:paraId="158321C9">
      <w:pPr>
        <w:spacing w:before="98" w:line="222" w:lineRule="auto"/>
        <w:ind w:left="3501"/>
        <w:rPr>
          <w:rFonts w:ascii="黑体" w:hAnsi="黑体" w:eastAsia="黑体" w:cs="黑体"/>
          <w:sz w:val="30"/>
          <w:szCs w:val="30"/>
        </w:rPr>
      </w:pPr>
      <w:r>
        <w:rPr>
          <w:rFonts w:ascii="黑体" w:hAnsi="黑体" w:eastAsia="黑体" w:cs="黑体"/>
          <w:spacing w:val="-2"/>
          <w:sz w:val="30"/>
          <w:szCs w:val="30"/>
        </w:rPr>
        <w:t>七、附图附件</w:t>
      </w:r>
    </w:p>
    <w:p w14:paraId="0E33ED1A">
      <w:pPr>
        <w:pStyle w:val="2"/>
        <w:spacing w:line="284" w:lineRule="auto"/>
        <w:rPr>
          <w:sz w:val="21"/>
        </w:rPr>
      </w:pPr>
    </w:p>
    <w:p w14:paraId="3379F61B">
      <w:pPr>
        <w:spacing w:before="82" w:line="225" w:lineRule="auto"/>
        <w:rPr>
          <w:rFonts w:ascii="宋体" w:hAnsi="宋体" w:eastAsia="宋体" w:cs="宋体"/>
          <w:sz w:val="25"/>
          <w:szCs w:val="25"/>
        </w:rPr>
      </w:pPr>
      <w:r>
        <w:rPr>
          <w:rFonts w:ascii="宋体" w:hAnsi="宋体" w:eastAsia="宋体" w:cs="宋体"/>
          <w:spacing w:val="5"/>
          <w:sz w:val="25"/>
          <w:szCs w:val="25"/>
        </w:rPr>
        <w:t>附图</w:t>
      </w:r>
      <w:r>
        <w:rPr>
          <w:rFonts w:ascii="Times New Roman" w:hAnsi="Times New Roman" w:eastAsia="Times New Roman" w:cs="Times New Roman"/>
          <w:spacing w:val="5"/>
          <w:sz w:val="25"/>
          <w:szCs w:val="25"/>
        </w:rPr>
        <w:t xml:space="preserve">1  </w:t>
      </w:r>
      <w:r>
        <w:rPr>
          <w:rFonts w:ascii="宋体" w:hAnsi="宋体" w:eastAsia="宋体" w:cs="宋体"/>
          <w:spacing w:val="5"/>
          <w:sz w:val="25"/>
          <w:szCs w:val="25"/>
        </w:rPr>
        <w:t>项目地理位置图</w:t>
      </w:r>
    </w:p>
    <w:p w14:paraId="50E19AB1">
      <w:pPr>
        <w:spacing w:before="156" w:line="225" w:lineRule="auto"/>
        <w:rPr>
          <w:rFonts w:ascii="宋体" w:hAnsi="宋体" w:eastAsia="宋体" w:cs="宋体"/>
          <w:sz w:val="25"/>
          <w:szCs w:val="25"/>
        </w:rPr>
      </w:pPr>
      <w:r>
        <w:rPr>
          <w:rFonts w:ascii="宋体" w:hAnsi="宋体" w:eastAsia="宋体" w:cs="宋体"/>
          <w:spacing w:val="5"/>
          <w:sz w:val="25"/>
          <w:szCs w:val="25"/>
        </w:rPr>
        <w:t>附图</w:t>
      </w:r>
      <w:r>
        <w:rPr>
          <w:rFonts w:ascii="Times New Roman" w:hAnsi="Times New Roman" w:eastAsia="Times New Roman" w:cs="Times New Roman"/>
          <w:spacing w:val="5"/>
          <w:sz w:val="25"/>
          <w:szCs w:val="25"/>
        </w:rPr>
        <w:t xml:space="preserve">2  </w:t>
      </w:r>
      <w:r>
        <w:rPr>
          <w:rFonts w:ascii="宋体" w:hAnsi="宋体" w:eastAsia="宋体" w:cs="宋体"/>
          <w:spacing w:val="5"/>
          <w:sz w:val="25"/>
          <w:szCs w:val="25"/>
        </w:rPr>
        <w:t>项目总平面布置图</w:t>
      </w:r>
    </w:p>
    <w:p w14:paraId="58CDC06F">
      <w:pPr>
        <w:spacing w:before="154" w:line="340" w:lineRule="auto"/>
        <w:ind w:right="5469"/>
        <w:rPr>
          <w:rFonts w:ascii="宋体" w:hAnsi="宋体" w:eastAsia="宋体" w:cs="宋体"/>
          <w:sz w:val="25"/>
          <w:szCs w:val="25"/>
        </w:rPr>
      </w:pPr>
      <w:r>
        <w:rPr>
          <w:rFonts w:ascii="宋体" w:hAnsi="宋体" w:eastAsia="宋体" w:cs="宋体"/>
          <w:spacing w:val="6"/>
          <w:sz w:val="25"/>
          <w:szCs w:val="25"/>
        </w:rPr>
        <w:t>附图</w:t>
      </w:r>
      <w:r>
        <w:rPr>
          <w:rFonts w:ascii="Times New Roman" w:hAnsi="Times New Roman" w:eastAsia="Times New Roman" w:cs="Times New Roman"/>
          <w:spacing w:val="6"/>
          <w:sz w:val="25"/>
          <w:szCs w:val="25"/>
        </w:rPr>
        <w:t xml:space="preserve">3  </w:t>
      </w:r>
      <w:r>
        <w:rPr>
          <w:rFonts w:ascii="宋体" w:hAnsi="宋体" w:eastAsia="宋体" w:cs="宋体"/>
          <w:spacing w:val="6"/>
          <w:sz w:val="25"/>
          <w:szCs w:val="25"/>
        </w:rPr>
        <w:t>项目环保设施布置图</w:t>
      </w:r>
      <w:r>
        <w:rPr>
          <w:rFonts w:ascii="宋体" w:hAnsi="宋体" w:eastAsia="宋体" w:cs="宋体"/>
          <w:spacing w:val="5"/>
          <w:sz w:val="25"/>
          <w:szCs w:val="25"/>
        </w:rPr>
        <w:t>附图</w:t>
      </w:r>
      <w:r>
        <w:rPr>
          <w:rFonts w:ascii="Times New Roman" w:hAnsi="Times New Roman" w:eastAsia="Times New Roman" w:cs="Times New Roman"/>
          <w:spacing w:val="5"/>
          <w:sz w:val="25"/>
          <w:szCs w:val="25"/>
        </w:rPr>
        <w:t xml:space="preserve">4  </w:t>
      </w:r>
      <w:r>
        <w:rPr>
          <w:rFonts w:ascii="宋体" w:hAnsi="宋体" w:eastAsia="宋体" w:cs="宋体"/>
          <w:spacing w:val="5"/>
          <w:sz w:val="25"/>
          <w:szCs w:val="25"/>
        </w:rPr>
        <w:t>项目管网敷设图</w:t>
      </w:r>
    </w:p>
    <w:p w14:paraId="763BC6C5">
      <w:pPr>
        <w:spacing w:line="225" w:lineRule="auto"/>
        <w:rPr>
          <w:rFonts w:ascii="宋体" w:hAnsi="宋体" w:eastAsia="宋体" w:cs="宋体"/>
          <w:sz w:val="25"/>
          <w:szCs w:val="25"/>
        </w:rPr>
      </w:pPr>
      <w:r>
        <w:rPr>
          <w:rFonts w:ascii="宋体" w:hAnsi="宋体" w:eastAsia="宋体" w:cs="宋体"/>
          <w:spacing w:val="6"/>
          <w:sz w:val="25"/>
          <w:szCs w:val="25"/>
        </w:rPr>
        <w:t>附图</w:t>
      </w:r>
      <w:r>
        <w:rPr>
          <w:rFonts w:ascii="Times New Roman" w:hAnsi="Times New Roman" w:eastAsia="Times New Roman" w:cs="Times New Roman"/>
          <w:spacing w:val="6"/>
          <w:sz w:val="25"/>
          <w:szCs w:val="25"/>
        </w:rPr>
        <w:t xml:space="preserve">5  </w:t>
      </w:r>
      <w:r>
        <w:rPr>
          <w:rFonts w:ascii="宋体" w:hAnsi="宋体" w:eastAsia="宋体" w:cs="宋体"/>
          <w:spacing w:val="6"/>
          <w:sz w:val="25"/>
          <w:szCs w:val="25"/>
        </w:rPr>
        <w:t>项目分区防渗布置图</w:t>
      </w:r>
    </w:p>
    <w:p w14:paraId="24A6DFF1">
      <w:pPr>
        <w:spacing w:before="153" w:line="225" w:lineRule="auto"/>
        <w:rPr>
          <w:rFonts w:ascii="宋体" w:hAnsi="宋体" w:eastAsia="宋体" w:cs="宋体"/>
          <w:sz w:val="25"/>
          <w:szCs w:val="25"/>
        </w:rPr>
      </w:pPr>
      <w:r>
        <w:rPr>
          <w:rFonts w:ascii="宋体" w:hAnsi="宋体" w:eastAsia="宋体" w:cs="宋体"/>
          <w:spacing w:val="6"/>
          <w:sz w:val="25"/>
          <w:szCs w:val="25"/>
        </w:rPr>
        <w:t>附图</w:t>
      </w:r>
      <w:r>
        <w:rPr>
          <w:rFonts w:ascii="Times New Roman" w:hAnsi="Times New Roman" w:eastAsia="Times New Roman" w:cs="Times New Roman"/>
          <w:spacing w:val="6"/>
          <w:sz w:val="25"/>
          <w:szCs w:val="25"/>
        </w:rPr>
        <w:t xml:space="preserve">6  </w:t>
      </w:r>
      <w:r>
        <w:rPr>
          <w:rFonts w:ascii="宋体" w:hAnsi="宋体" w:eastAsia="宋体" w:cs="宋体"/>
          <w:spacing w:val="6"/>
          <w:sz w:val="25"/>
          <w:szCs w:val="25"/>
        </w:rPr>
        <w:t>项目周边外环境关系图</w:t>
      </w:r>
    </w:p>
    <w:p w14:paraId="0BC12F14">
      <w:pPr>
        <w:spacing w:before="156" w:line="339" w:lineRule="auto"/>
        <w:ind w:right="4430"/>
        <w:rPr>
          <w:rFonts w:ascii="宋体" w:hAnsi="宋体" w:eastAsia="宋体" w:cs="宋体"/>
          <w:sz w:val="25"/>
          <w:szCs w:val="25"/>
        </w:rPr>
      </w:pPr>
      <w:r>
        <w:rPr>
          <w:rFonts w:ascii="宋体" w:hAnsi="宋体" w:eastAsia="宋体" w:cs="宋体"/>
          <w:spacing w:val="7"/>
          <w:sz w:val="25"/>
          <w:szCs w:val="25"/>
        </w:rPr>
        <w:t>附图</w:t>
      </w:r>
      <w:r>
        <w:rPr>
          <w:rFonts w:ascii="Times New Roman" w:hAnsi="Times New Roman" w:eastAsia="Times New Roman" w:cs="Times New Roman"/>
          <w:spacing w:val="7"/>
          <w:sz w:val="25"/>
          <w:szCs w:val="25"/>
        </w:rPr>
        <w:t xml:space="preserve">7  </w:t>
      </w:r>
      <w:r>
        <w:rPr>
          <w:rFonts w:ascii="宋体" w:hAnsi="宋体" w:eastAsia="宋体" w:cs="宋体"/>
          <w:spacing w:val="7"/>
          <w:sz w:val="25"/>
          <w:szCs w:val="25"/>
        </w:rPr>
        <w:t>项目周边环境保护目标分布图</w:t>
      </w:r>
      <w:r>
        <w:rPr>
          <w:rFonts w:ascii="宋体" w:hAnsi="宋体" w:eastAsia="宋体" w:cs="宋体"/>
          <w:spacing w:val="6"/>
          <w:sz w:val="25"/>
          <w:szCs w:val="25"/>
        </w:rPr>
        <w:t>附图</w:t>
      </w:r>
      <w:r>
        <w:rPr>
          <w:rFonts w:ascii="Times New Roman" w:hAnsi="Times New Roman" w:eastAsia="Times New Roman" w:cs="Times New Roman"/>
          <w:spacing w:val="6"/>
          <w:sz w:val="25"/>
          <w:szCs w:val="25"/>
        </w:rPr>
        <w:t xml:space="preserve">8  </w:t>
      </w:r>
      <w:r>
        <w:rPr>
          <w:rFonts w:ascii="宋体" w:hAnsi="宋体" w:eastAsia="宋体" w:cs="宋体"/>
          <w:spacing w:val="6"/>
          <w:sz w:val="25"/>
          <w:szCs w:val="25"/>
        </w:rPr>
        <w:t>项目土地利用规划图</w:t>
      </w:r>
    </w:p>
    <w:p w14:paraId="03393586">
      <w:pPr>
        <w:spacing w:before="1" w:line="340" w:lineRule="auto"/>
        <w:ind w:right="3129"/>
        <w:rPr>
          <w:rFonts w:ascii="宋体" w:hAnsi="宋体" w:eastAsia="宋体" w:cs="宋体"/>
          <w:sz w:val="25"/>
          <w:szCs w:val="25"/>
        </w:rPr>
      </w:pPr>
      <w:r>
        <w:rPr>
          <w:rFonts w:ascii="宋体" w:hAnsi="宋体" w:eastAsia="宋体" w:cs="宋体"/>
          <w:spacing w:val="7"/>
          <w:sz w:val="25"/>
          <w:szCs w:val="25"/>
        </w:rPr>
        <w:t>附图</w:t>
      </w:r>
      <w:r>
        <w:rPr>
          <w:rFonts w:ascii="Times New Roman" w:hAnsi="Times New Roman" w:eastAsia="Times New Roman" w:cs="Times New Roman"/>
          <w:spacing w:val="7"/>
          <w:sz w:val="25"/>
          <w:szCs w:val="25"/>
        </w:rPr>
        <w:t xml:space="preserve">9  </w:t>
      </w:r>
      <w:r>
        <w:rPr>
          <w:rFonts w:ascii="宋体" w:hAnsi="宋体" w:eastAsia="宋体" w:cs="宋体"/>
          <w:spacing w:val="7"/>
          <w:sz w:val="25"/>
          <w:szCs w:val="25"/>
        </w:rPr>
        <w:t>项目与九龙坡区生态保护红线分布关系图附图</w:t>
      </w:r>
      <w:r>
        <w:rPr>
          <w:rFonts w:ascii="Times New Roman" w:hAnsi="Times New Roman" w:eastAsia="Times New Roman" w:cs="Times New Roman"/>
          <w:spacing w:val="7"/>
          <w:sz w:val="25"/>
          <w:szCs w:val="25"/>
        </w:rPr>
        <w:t xml:space="preserve">10  </w:t>
      </w:r>
      <w:r>
        <w:rPr>
          <w:rFonts w:ascii="宋体" w:hAnsi="宋体" w:eastAsia="宋体" w:cs="宋体"/>
          <w:spacing w:val="7"/>
          <w:sz w:val="25"/>
          <w:szCs w:val="25"/>
        </w:rPr>
        <w:t>项目与九龙坡区生态空间分布关系图</w:t>
      </w:r>
    </w:p>
    <w:p w14:paraId="1E8DBBE9">
      <w:pPr>
        <w:spacing w:line="225" w:lineRule="auto"/>
        <w:rPr>
          <w:rFonts w:ascii="宋体" w:hAnsi="宋体" w:eastAsia="宋体" w:cs="宋体"/>
          <w:sz w:val="25"/>
          <w:szCs w:val="25"/>
        </w:rPr>
      </w:pPr>
      <w:r>
        <w:rPr>
          <w:rFonts w:ascii="宋体" w:hAnsi="宋体" w:eastAsia="宋体" w:cs="宋体"/>
          <w:spacing w:val="7"/>
          <w:sz w:val="25"/>
          <w:szCs w:val="25"/>
        </w:rPr>
        <w:t>附图</w:t>
      </w:r>
      <w:r>
        <w:rPr>
          <w:rFonts w:ascii="Times New Roman" w:hAnsi="Times New Roman" w:eastAsia="Times New Roman" w:cs="Times New Roman"/>
          <w:spacing w:val="7"/>
          <w:sz w:val="25"/>
          <w:szCs w:val="25"/>
        </w:rPr>
        <w:t xml:space="preserve">11  </w:t>
      </w:r>
      <w:r>
        <w:rPr>
          <w:rFonts w:ascii="宋体" w:hAnsi="宋体" w:eastAsia="宋体" w:cs="宋体"/>
          <w:spacing w:val="7"/>
          <w:sz w:val="25"/>
          <w:szCs w:val="25"/>
        </w:rPr>
        <w:t>项目与九龙坡区环境管控单元关系示意图</w:t>
      </w:r>
    </w:p>
    <w:p w14:paraId="1E076C04">
      <w:pPr>
        <w:pStyle w:val="2"/>
        <w:spacing w:line="265" w:lineRule="auto"/>
        <w:rPr>
          <w:sz w:val="21"/>
        </w:rPr>
      </w:pPr>
    </w:p>
    <w:p w14:paraId="625FAC4C">
      <w:pPr>
        <w:pStyle w:val="2"/>
        <w:spacing w:line="265" w:lineRule="auto"/>
        <w:rPr>
          <w:sz w:val="21"/>
        </w:rPr>
      </w:pPr>
    </w:p>
    <w:p w14:paraId="7E047E67">
      <w:pPr>
        <w:spacing w:before="81" w:line="225" w:lineRule="auto"/>
        <w:rPr>
          <w:rFonts w:ascii="宋体" w:hAnsi="宋体" w:eastAsia="宋体" w:cs="宋体"/>
          <w:sz w:val="25"/>
          <w:szCs w:val="25"/>
        </w:rPr>
      </w:pPr>
      <w:r>
        <w:rPr>
          <w:rFonts w:ascii="宋体" w:hAnsi="宋体" w:eastAsia="宋体" w:cs="宋体"/>
          <w:spacing w:val="1"/>
          <w:sz w:val="25"/>
          <w:szCs w:val="25"/>
        </w:rPr>
        <w:t>附件</w:t>
      </w:r>
      <w:r>
        <w:rPr>
          <w:rFonts w:ascii="Times New Roman" w:hAnsi="Times New Roman" w:eastAsia="Times New Roman" w:cs="Times New Roman"/>
          <w:spacing w:val="1"/>
          <w:sz w:val="25"/>
          <w:szCs w:val="25"/>
        </w:rPr>
        <w:t>1</w:t>
      </w:r>
      <w:r>
        <w:rPr>
          <w:rFonts w:ascii="Times New Roman" w:hAnsi="Times New Roman" w:eastAsia="Times New Roman" w:cs="Times New Roman"/>
          <w:spacing w:val="11"/>
          <w:sz w:val="25"/>
          <w:szCs w:val="25"/>
        </w:rPr>
        <w:t xml:space="preserve">  </w:t>
      </w:r>
      <w:r>
        <w:rPr>
          <w:rFonts w:ascii="宋体" w:hAnsi="宋体" w:eastAsia="宋体" w:cs="宋体"/>
          <w:spacing w:val="1"/>
          <w:sz w:val="25"/>
          <w:szCs w:val="25"/>
        </w:rPr>
        <w:t>备案证</w:t>
      </w:r>
    </w:p>
    <w:p w14:paraId="603D8ADA">
      <w:pPr>
        <w:spacing w:before="156" w:line="225" w:lineRule="auto"/>
        <w:rPr>
          <w:rFonts w:ascii="宋体" w:hAnsi="宋体" w:eastAsia="宋体" w:cs="宋体"/>
          <w:sz w:val="25"/>
          <w:szCs w:val="25"/>
        </w:rPr>
      </w:pPr>
      <w:r>
        <w:rPr>
          <w:rFonts w:ascii="宋体" w:hAnsi="宋体" w:eastAsia="宋体" w:cs="宋体"/>
          <w:color w:val="FF0000"/>
          <w:spacing w:val="7"/>
          <w:sz w:val="25"/>
          <w:szCs w:val="25"/>
        </w:rPr>
        <w:t>附件</w:t>
      </w:r>
      <w:r>
        <w:rPr>
          <w:rFonts w:ascii="Times New Roman" w:hAnsi="Times New Roman" w:eastAsia="Times New Roman" w:cs="Times New Roman"/>
          <w:color w:val="FF0000"/>
          <w:spacing w:val="7"/>
          <w:sz w:val="25"/>
          <w:szCs w:val="25"/>
        </w:rPr>
        <w:t xml:space="preserve">2  </w:t>
      </w:r>
      <w:r>
        <w:rPr>
          <w:rFonts w:ascii="宋体" w:hAnsi="宋体" w:eastAsia="宋体" w:cs="宋体"/>
          <w:color w:val="FF0000"/>
          <w:spacing w:val="7"/>
          <w:sz w:val="25"/>
          <w:szCs w:val="25"/>
        </w:rPr>
        <w:t>现有项目批文（现有项目及原环评批复）</w:t>
      </w:r>
    </w:p>
    <w:p w14:paraId="7FA0A070">
      <w:pPr>
        <w:spacing w:before="155" w:line="340" w:lineRule="auto"/>
        <w:ind w:right="4950"/>
        <w:rPr>
          <w:rFonts w:ascii="宋体" w:hAnsi="宋体" w:eastAsia="宋体" w:cs="宋体"/>
          <w:sz w:val="25"/>
          <w:szCs w:val="25"/>
        </w:rPr>
      </w:pPr>
      <w:r>
        <w:rPr>
          <w:rFonts w:ascii="宋体" w:hAnsi="宋体" w:eastAsia="宋体" w:cs="宋体"/>
          <w:spacing w:val="6"/>
          <w:sz w:val="25"/>
          <w:szCs w:val="25"/>
        </w:rPr>
        <w:t>附件</w:t>
      </w:r>
      <w:r>
        <w:rPr>
          <w:rFonts w:ascii="Times New Roman" w:hAnsi="Times New Roman" w:eastAsia="Times New Roman" w:cs="Times New Roman"/>
          <w:spacing w:val="6"/>
          <w:sz w:val="25"/>
          <w:szCs w:val="25"/>
        </w:rPr>
        <w:t xml:space="preserve">3  </w:t>
      </w:r>
      <w:r>
        <w:rPr>
          <w:rFonts w:ascii="宋体" w:hAnsi="宋体" w:eastAsia="宋体" w:cs="宋体"/>
          <w:spacing w:val="6"/>
          <w:sz w:val="25"/>
          <w:szCs w:val="25"/>
        </w:rPr>
        <w:t>原环评验收专家验收意见</w:t>
      </w:r>
      <w:r>
        <w:rPr>
          <w:rFonts w:ascii="宋体" w:hAnsi="宋体" w:eastAsia="宋体" w:cs="宋体"/>
          <w:spacing w:val="5"/>
          <w:sz w:val="25"/>
          <w:szCs w:val="25"/>
        </w:rPr>
        <w:t>附件</w:t>
      </w:r>
      <w:r>
        <w:rPr>
          <w:rFonts w:ascii="Times New Roman" w:hAnsi="Times New Roman" w:eastAsia="Times New Roman" w:cs="Times New Roman"/>
          <w:spacing w:val="5"/>
          <w:sz w:val="25"/>
          <w:szCs w:val="25"/>
        </w:rPr>
        <w:t xml:space="preserve">4  </w:t>
      </w:r>
      <w:r>
        <w:rPr>
          <w:rFonts w:ascii="宋体" w:hAnsi="宋体" w:eastAsia="宋体" w:cs="宋体"/>
          <w:spacing w:val="5"/>
          <w:sz w:val="25"/>
          <w:szCs w:val="25"/>
        </w:rPr>
        <w:t>例行监测报告</w:t>
      </w:r>
    </w:p>
    <w:p w14:paraId="4D88632C">
      <w:pPr>
        <w:spacing w:line="225" w:lineRule="auto"/>
        <w:rPr>
          <w:rFonts w:ascii="宋体" w:hAnsi="宋体" w:eastAsia="宋体" w:cs="宋体"/>
          <w:sz w:val="25"/>
          <w:szCs w:val="25"/>
        </w:rPr>
      </w:pPr>
      <w:r>
        <w:rPr>
          <w:rFonts w:ascii="宋体" w:hAnsi="宋体" w:eastAsia="宋体" w:cs="宋体"/>
          <w:spacing w:val="4"/>
          <w:sz w:val="25"/>
          <w:szCs w:val="25"/>
        </w:rPr>
        <w:t>附件</w:t>
      </w:r>
      <w:r>
        <w:rPr>
          <w:rFonts w:ascii="Times New Roman" w:hAnsi="Times New Roman" w:eastAsia="Times New Roman" w:cs="Times New Roman"/>
          <w:spacing w:val="4"/>
          <w:sz w:val="25"/>
          <w:szCs w:val="25"/>
        </w:rPr>
        <w:t xml:space="preserve">5  </w:t>
      </w:r>
      <w:r>
        <w:rPr>
          <w:rFonts w:ascii="宋体" w:hAnsi="宋体" w:eastAsia="宋体" w:cs="宋体"/>
          <w:spacing w:val="4"/>
          <w:sz w:val="25"/>
          <w:szCs w:val="25"/>
        </w:rPr>
        <w:t>排污许可证</w:t>
      </w:r>
    </w:p>
    <w:p w14:paraId="4B32953E">
      <w:pPr>
        <w:spacing w:before="154" w:line="340" w:lineRule="auto"/>
        <w:ind w:right="6249"/>
        <w:rPr>
          <w:rFonts w:ascii="Times New Roman" w:hAnsi="Times New Roman" w:eastAsia="Times New Roman" w:cs="Times New Roman"/>
          <w:sz w:val="25"/>
          <w:szCs w:val="25"/>
        </w:rPr>
      </w:pPr>
      <w:r>
        <w:rPr>
          <w:rFonts w:ascii="宋体" w:hAnsi="宋体" w:eastAsia="宋体" w:cs="宋体"/>
          <w:spacing w:val="5"/>
          <w:sz w:val="25"/>
          <w:szCs w:val="25"/>
        </w:rPr>
        <w:t>附件</w:t>
      </w:r>
      <w:r>
        <w:rPr>
          <w:rFonts w:ascii="Times New Roman" w:hAnsi="Times New Roman" w:eastAsia="Times New Roman" w:cs="Times New Roman"/>
          <w:spacing w:val="5"/>
          <w:sz w:val="25"/>
          <w:szCs w:val="25"/>
        </w:rPr>
        <w:t xml:space="preserve">6  </w:t>
      </w:r>
      <w:r>
        <w:rPr>
          <w:rFonts w:ascii="宋体" w:hAnsi="宋体" w:eastAsia="宋体" w:cs="宋体"/>
          <w:spacing w:val="5"/>
          <w:sz w:val="25"/>
          <w:szCs w:val="25"/>
        </w:rPr>
        <w:t>危废处置合同</w:t>
      </w:r>
      <w:r>
        <w:rPr>
          <w:rFonts w:ascii="宋体" w:hAnsi="宋体" w:eastAsia="宋体" w:cs="宋体"/>
          <w:spacing w:val="6"/>
          <w:sz w:val="25"/>
          <w:szCs w:val="25"/>
        </w:rPr>
        <w:t>附件</w:t>
      </w:r>
      <w:r>
        <w:rPr>
          <w:rFonts w:ascii="Times New Roman" w:hAnsi="Times New Roman" w:eastAsia="Times New Roman" w:cs="Times New Roman"/>
          <w:spacing w:val="6"/>
          <w:sz w:val="25"/>
          <w:szCs w:val="25"/>
        </w:rPr>
        <w:t xml:space="preserve">7  </w:t>
      </w:r>
      <w:r>
        <w:rPr>
          <w:rFonts w:ascii="宋体" w:hAnsi="宋体" w:eastAsia="宋体" w:cs="宋体"/>
          <w:spacing w:val="6"/>
          <w:sz w:val="25"/>
          <w:szCs w:val="25"/>
        </w:rPr>
        <w:t>物料</w:t>
      </w:r>
      <w:r>
        <w:rPr>
          <w:rFonts w:ascii="Times New Roman" w:hAnsi="Times New Roman" w:eastAsia="Times New Roman" w:cs="Times New Roman"/>
          <w:sz w:val="25"/>
          <w:szCs w:val="25"/>
        </w:rPr>
        <w:t>MSDS</w:t>
      </w:r>
    </w:p>
    <w:p w14:paraId="444699E8">
      <w:pPr>
        <w:spacing w:before="1" w:line="224" w:lineRule="auto"/>
        <w:rPr>
          <w:rFonts w:ascii="宋体" w:hAnsi="宋体" w:eastAsia="宋体" w:cs="宋体"/>
          <w:sz w:val="25"/>
          <w:szCs w:val="25"/>
        </w:rPr>
      </w:pPr>
      <w:r>
        <w:rPr>
          <w:rFonts w:ascii="宋体" w:hAnsi="宋体" w:eastAsia="宋体" w:cs="宋体"/>
          <w:spacing w:val="5"/>
          <w:sz w:val="25"/>
          <w:szCs w:val="25"/>
        </w:rPr>
        <w:t>附件</w:t>
      </w:r>
      <w:r>
        <w:rPr>
          <w:rFonts w:ascii="Times New Roman" w:hAnsi="Times New Roman" w:eastAsia="Times New Roman" w:cs="Times New Roman"/>
          <w:spacing w:val="5"/>
          <w:sz w:val="25"/>
          <w:szCs w:val="25"/>
        </w:rPr>
        <w:t xml:space="preserve">8  </w:t>
      </w:r>
      <w:r>
        <w:rPr>
          <w:rFonts w:ascii="宋体" w:hAnsi="宋体" w:eastAsia="宋体" w:cs="宋体"/>
          <w:spacing w:val="5"/>
          <w:sz w:val="25"/>
          <w:szCs w:val="25"/>
        </w:rPr>
        <w:t>现状检测报告</w:t>
      </w:r>
    </w:p>
    <w:p w14:paraId="4BDB323C">
      <w:pPr>
        <w:spacing w:before="155" w:line="340" w:lineRule="auto"/>
        <w:ind w:right="3909"/>
        <w:rPr>
          <w:rFonts w:ascii="宋体" w:hAnsi="宋体" w:eastAsia="宋体" w:cs="宋体"/>
          <w:sz w:val="25"/>
          <w:szCs w:val="25"/>
        </w:rPr>
      </w:pPr>
      <w:r>
        <w:rPr>
          <w:rFonts w:ascii="宋体" w:hAnsi="宋体" w:eastAsia="宋体" w:cs="宋体"/>
          <w:spacing w:val="7"/>
          <w:sz w:val="25"/>
          <w:szCs w:val="25"/>
        </w:rPr>
        <w:t>附件</w:t>
      </w:r>
      <w:r>
        <w:rPr>
          <w:rFonts w:ascii="Times New Roman" w:hAnsi="Times New Roman" w:eastAsia="Times New Roman" w:cs="Times New Roman"/>
          <w:spacing w:val="7"/>
          <w:sz w:val="25"/>
          <w:szCs w:val="25"/>
        </w:rPr>
        <w:t xml:space="preserve">9  </w:t>
      </w:r>
      <w:r>
        <w:rPr>
          <w:rFonts w:ascii="宋体" w:hAnsi="宋体" w:eastAsia="宋体" w:cs="宋体"/>
          <w:spacing w:val="7"/>
          <w:sz w:val="25"/>
          <w:szCs w:val="25"/>
        </w:rPr>
        <w:t>规划环境影响跟踪评价审查意见函</w:t>
      </w:r>
      <w:r>
        <w:rPr>
          <w:rFonts w:ascii="宋体" w:hAnsi="宋体" w:eastAsia="宋体" w:cs="宋体"/>
          <w:spacing w:val="2"/>
          <w:sz w:val="25"/>
          <w:szCs w:val="25"/>
        </w:rPr>
        <w:t>附件</w:t>
      </w:r>
      <w:r>
        <w:rPr>
          <w:rFonts w:ascii="Times New Roman" w:hAnsi="Times New Roman" w:eastAsia="Times New Roman" w:cs="Times New Roman"/>
          <w:spacing w:val="2"/>
          <w:sz w:val="25"/>
          <w:szCs w:val="25"/>
        </w:rPr>
        <w:t>10</w:t>
      </w:r>
      <w:r>
        <w:rPr>
          <w:rFonts w:ascii="Times New Roman" w:hAnsi="Times New Roman" w:eastAsia="Times New Roman" w:cs="Times New Roman"/>
          <w:spacing w:val="13"/>
          <w:sz w:val="25"/>
          <w:szCs w:val="25"/>
        </w:rPr>
        <w:t xml:space="preserve">  </w:t>
      </w:r>
      <w:r>
        <w:rPr>
          <w:rFonts w:ascii="宋体" w:hAnsi="宋体" w:eastAsia="宋体" w:cs="宋体"/>
          <w:spacing w:val="2"/>
          <w:sz w:val="25"/>
          <w:szCs w:val="25"/>
        </w:rPr>
        <w:t>智检报告</w:t>
      </w:r>
    </w:p>
    <w:p w14:paraId="6FCD8A78">
      <w:pPr>
        <w:spacing w:before="2" w:line="339" w:lineRule="auto"/>
        <w:ind w:right="6119"/>
        <w:rPr>
          <w:rFonts w:ascii="宋体" w:hAnsi="宋体" w:eastAsia="宋体" w:cs="宋体"/>
          <w:sz w:val="25"/>
          <w:szCs w:val="25"/>
        </w:rPr>
      </w:pPr>
      <w:r>
        <w:rPr>
          <w:rFonts w:ascii="宋体" w:hAnsi="宋体" w:eastAsia="宋体" w:cs="宋体"/>
          <w:spacing w:val="4"/>
          <w:sz w:val="25"/>
          <w:szCs w:val="25"/>
        </w:rPr>
        <w:t>附件</w:t>
      </w:r>
      <w:r>
        <w:rPr>
          <w:rFonts w:ascii="Times New Roman" w:hAnsi="Times New Roman" w:eastAsia="Times New Roman" w:cs="Times New Roman"/>
          <w:spacing w:val="4"/>
          <w:sz w:val="25"/>
          <w:szCs w:val="25"/>
        </w:rPr>
        <w:t xml:space="preserve">11  </w:t>
      </w:r>
      <w:r>
        <w:rPr>
          <w:rFonts w:ascii="宋体" w:hAnsi="宋体" w:eastAsia="宋体" w:cs="宋体"/>
          <w:spacing w:val="4"/>
          <w:sz w:val="25"/>
          <w:szCs w:val="25"/>
        </w:rPr>
        <w:t>行业认定文件</w:t>
      </w:r>
      <w:r>
        <w:rPr>
          <w:rFonts w:ascii="宋体" w:hAnsi="宋体" w:eastAsia="宋体" w:cs="宋体"/>
          <w:spacing w:val="3"/>
          <w:sz w:val="25"/>
          <w:szCs w:val="25"/>
        </w:rPr>
        <w:t>附件</w:t>
      </w:r>
      <w:r>
        <w:rPr>
          <w:rFonts w:ascii="Times New Roman" w:hAnsi="Times New Roman" w:eastAsia="Times New Roman" w:cs="Times New Roman"/>
          <w:spacing w:val="3"/>
          <w:sz w:val="25"/>
          <w:szCs w:val="25"/>
        </w:rPr>
        <w:t>12</w:t>
      </w:r>
      <w:r>
        <w:rPr>
          <w:rFonts w:ascii="Times New Roman" w:hAnsi="Times New Roman" w:eastAsia="Times New Roman" w:cs="Times New Roman"/>
          <w:spacing w:val="16"/>
          <w:sz w:val="25"/>
          <w:szCs w:val="25"/>
        </w:rPr>
        <w:t xml:space="preserve">  </w:t>
      </w:r>
      <w:r>
        <w:rPr>
          <w:rFonts w:ascii="宋体" w:hAnsi="宋体" w:eastAsia="宋体" w:cs="宋体"/>
          <w:spacing w:val="3"/>
          <w:sz w:val="25"/>
          <w:szCs w:val="25"/>
        </w:rPr>
        <w:t>能评备案回执</w:t>
      </w:r>
    </w:p>
    <w:p w14:paraId="2E444891">
      <w:pPr>
        <w:pStyle w:val="2"/>
        <w:spacing w:line="246" w:lineRule="auto"/>
        <w:rPr>
          <w:sz w:val="21"/>
        </w:rPr>
      </w:pPr>
    </w:p>
    <w:p w14:paraId="03ADDCC1">
      <w:pPr>
        <w:pStyle w:val="2"/>
        <w:spacing w:line="246" w:lineRule="auto"/>
        <w:rPr>
          <w:sz w:val="21"/>
        </w:rPr>
      </w:pPr>
    </w:p>
    <w:p w14:paraId="06CFB70F">
      <w:pPr>
        <w:pStyle w:val="2"/>
        <w:spacing w:line="246" w:lineRule="auto"/>
        <w:rPr>
          <w:sz w:val="21"/>
        </w:rPr>
      </w:pPr>
    </w:p>
    <w:p w14:paraId="5D9458BB">
      <w:pPr>
        <w:pStyle w:val="2"/>
        <w:spacing w:line="246" w:lineRule="auto"/>
        <w:rPr>
          <w:sz w:val="21"/>
        </w:rPr>
      </w:pPr>
    </w:p>
    <w:p w14:paraId="5BD076C6">
      <w:pPr>
        <w:pStyle w:val="2"/>
        <w:spacing w:line="246" w:lineRule="auto"/>
        <w:rPr>
          <w:sz w:val="21"/>
        </w:rPr>
      </w:pPr>
    </w:p>
    <w:p w14:paraId="1E59EB95">
      <w:pPr>
        <w:pStyle w:val="2"/>
        <w:spacing w:line="246" w:lineRule="auto"/>
        <w:rPr>
          <w:sz w:val="21"/>
        </w:rPr>
      </w:pPr>
    </w:p>
    <w:p w14:paraId="1F890F8E">
      <w:pPr>
        <w:pStyle w:val="2"/>
        <w:spacing w:line="247" w:lineRule="auto"/>
        <w:rPr>
          <w:sz w:val="21"/>
        </w:rPr>
      </w:pPr>
    </w:p>
    <w:p w14:paraId="328CCDCD">
      <w:pPr>
        <w:pStyle w:val="2"/>
        <w:spacing w:line="247" w:lineRule="auto"/>
        <w:rPr>
          <w:sz w:val="21"/>
        </w:rPr>
      </w:pPr>
    </w:p>
    <w:p w14:paraId="507E435C">
      <w:pPr>
        <w:pStyle w:val="2"/>
        <w:spacing w:line="247" w:lineRule="auto"/>
        <w:rPr>
          <w:sz w:val="21"/>
        </w:rPr>
      </w:pPr>
    </w:p>
    <w:p w14:paraId="0B36BE30">
      <w:pPr>
        <w:spacing w:before="91" w:line="226" w:lineRule="auto"/>
        <w:ind w:left="3724"/>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149</w:t>
      </w:r>
      <w:r>
        <w:rPr>
          <w:rFonts w:ascii="宋体" w:hAnsi="宋体" w:eastAsia="宋体" w:cs="宋体"/>
          <w:spacing w:val="86"/>
          <w:sz w:val="25"/>
          <w:szCs w:val="25"/>
        </w:rPr>
        <w:t xml:space="preserve"> </w:t>
      </w:r>
      <w:r>
        <w:rPr>
          <w:rFonts w:ascii="宋体" w:hAnsi="宋体" w:eastAsia="宋体" w:cs="宋体"/>
          <w:spacing w:val="-5"/>
          <w:sz w:val="28"/>
          <w:szCs w:val="28"/>
        </w:rPr>
        <w:t>—</w:t>
      </w:r>
    </w:p>
    <w:p w14:paraId="5E3CAFDA">
      <w:pPr>
        <w:spacing w:line="226" w:lineRule="auto"/>
        <w:rPr>
          <w:rFonts w:ascii="宋体" w:hAnsi="宋体" w:eastAsia="宋体" w:cs="宋体"/>
          <w:sz w:val="28"/>
          <w:szCs w:val="28"/>
        </w:rPr>
        <w:sectPr>
          <w:footerReference r:id="rId154" w:type="default"/>
          <w:pgSz w:w="11906" w:h="16839"/>
          <w:pgMar w:top="400" w:right="1785" w:bottom="400" w:left="1561" w:header="0" w:footer="0" w:gutter="0"/>
          <w:cols w:space="720" w:num="1"/>
        </w:sectPr>
      </w:pPr>
    </w:p>
    <w:p w14:paraId="45C9F7ED">
      <w:pPr>
        <w:spacing w:line="31654" w:lineRule="exact"/>
      </w:pPr>
      <w:r>
        <w:rPr>
          <w:position w:val="-633"/>
        </w:rPr>
        <w:drawing>
          <wp:inline distT="0" distB="0" distL="0" distR="0">
            <wp:extent cx="14217650" cy="2010029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77"/>
                    <a:stretch>
                      <a:fillRect/>
                    </a:stretch>
                  </pic:blipFill>
                  <pic:spPr>
                    <a:xfrm>
                      <a:off x="0" y="0"/>
                      <a:ext cx="14217663" cy="20100613"/>
                    </a:xfrm>
                    <a:prstGeom prst="rect">
                      <a:avLst/>
                    </a:prstGeom>
                  </pic:spPr>
                </pic:pic>
              </a:graphicData>
            </a:graphic>
          </wp:inline>
        </w:drawing>
      </w:r>
    </w:p>
    <w:sectPr>
      <w:pgSz w:w="22395" w:h="31680"/>
      <w:pgMar w:top="1" w:right="4" w:bottom="14"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505D1">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93DCD">
    <w:pPr>
      <w:spacing w:before="1" w:line="218" w:lineRule="auto"/>
      <w:ind w:left="391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70"/>
        <w:sz w:val="28"/>
        <w:szCs w:val="28"/>
      </w:rPr>
      <w:t xml:space="preserve"> </w:t>
    </w:r>
    <w:r>
      <w:rPr>
        <w:rFonts w:ascii="宋体" w:hAnsi="宋体" w:eastAsia="宋体" w:cs="宋体"/>
        <w:spacing w:val="-5"/>
        <w:sz w:val="25"/>
        <w:szCs w:val="25"/>
      </w:rPr>
      <w:t>9</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61846">
    <w:pPr>
      <w:spacing w:before="1" w:line="218"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100</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5E4F5">
    <w:pPr>
      <w:spacing w:before="1" w:line="218"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101</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12E82">
    <w:pPr>
      <w:spacing w:before="1" w:line="218" w:lineRule="auto"/>
      <w:ind w:left="604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102</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FD523">
    <w:pPr>
      <w:spacing w:before="1" w:line="218" w:lineRule="auto"/>
      <w:ind w:left="604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103</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7CF42">
    <w:pPr>
      <w:spacing w:before="1" w:line="218" w:lineRule="auto"/>
      <w:ind w:left="604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104</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48682">
    <w:pPr>
      <w:spacing w:before="1" w:line="218" w:lineRule="auto"/>
      <w:ind w:left="387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105</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6045E">
    <w:pPr>
      <w:spacing w:before="1" w:line="218" w:lineRule="auto"/>
      <w:ind w:left="387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106</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FAE5E">
    <w:pPr>
      <w:spacing w:before="1" w:line="218" w:lineRule="auto"/>
      <w:ind w:left="596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107</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FBFD5">
    <w:pPr>
      <w:spacing w:before="1" w:line="218" w:lineRule="auto"/>
      <w:ind w:left="387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108</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D1DC5">
    <w:pPr>
      <w:spacing w:before="1" w:line="218" w:lineRule="auto"/>
      <w:ind w:left="387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109</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22957">
    <w:pPr>
      <w:spacing w:before="1" w:line="218" w:lineRule="auto"/>
      <w:ind w:left="3847"/>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10</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B636E">
    <w:pPr>
      <w:spacing w:before="1" w:line="218" w:lineRule="auto"/>
      <w:ind w:left="596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110</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318F6">
    <w:pPr>
      <w:spacing w:line="220"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111</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CF9B3">
    <w:pPr>
      <w:spacing w:line="220"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112</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0C22D">
    <w:pPr>
      <w:spacing w:before="1" w:line="218"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113</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345F3">
    <w:pPr>
      <w:spacing w:line="220"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114</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CD064">
    <w:pPr>
      <w:spacing w:before="1" w:line="218"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115</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CC165">
    <w:pPr>
      <w:spacing w:before="1" w:line="218"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116</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09927">
    <w:pPr>
      <w:spacing w:before="1" w:line="218"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117</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E5FE8">
    <w:pPr>
      <w:spacing w:before="1" w:line="218"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118</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AF2D9">
    <w:pPr>
      <w:spacing w:before="1" w:line="218"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119</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302E7">
    <w:pPr>
      <w:spacing w:line="220" w:lineRule="auto"/>
      <w:ind w:left="3847"/>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11</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33C63">
    <w:pPr>
      <w:spacing w:before="1" w:line="218"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120</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D567">
    <w:pPr>
      <w:spacing w:line="220"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121</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6FE02">
    <w:pPr>
      <w:spacing w:line="220" w:lineRule="auto"/>
      <w:ind w:left="3801"/>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122</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0D06E">
    <w:pPr>
      <w:spacing w:before="1" w:line="218" w:lineRule="auto"/>
      <w:ind w:left="595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123</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AB7B4">
    <w:pPr>
      <w:spacing w:line="220" w:lineRule="auto"/>
      <w:ind w:left="595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124</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ECE53">
    <w:pPr>
      <w:spacing w:before="1" w:line="218" w:lineRule="auto"/>
      <w:ind w:left="595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125</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12A3A">
    <w:pPr>
      <w:spacing w:before="1" w:line="218" w:lineRule="auto"/>
      <w:ind w:left="595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126</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435D4">
    <w:pPr>
      <w:spacing w:before="1" w:line="218" w:lineRule="auto"/>
      <w:ind w:left="595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127</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46920">
    <w:pPr>
      <w:spacing w:before="1" w:line="218" w:lineRule="auto"/>
      <w:ind w:left="595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128</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C8BAC">
    <w:pPr>
      <w:spacing w:before="1" w:line="218" w:lineRule="auto"/>
      <w:ind w:left="387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129</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4F73D">
    <w:pPr>
      <w:spacing w:line="220" w:lineRule="auto"/>
      <w:ind w:left="3847"/>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12</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4A4EC">
    <w:pPr>
      <w:spacing w:before="1" w:line="218" w:lineRule="auto"/>
      <w:ind w:left="387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130</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457FC">
    <w:pPr>
      <w:spacing w:before="1" w:line="218" w:lineRule="auto"/>
      <w:ind w:left="387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131</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86F8">
    <w:pPr>
      <w:spacing w:before="1" w:line="218" w:lineRule="auto"/>
      <w:ind w:left="387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132</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1B62A">
    <w:pPr>
      <w:spacing w:before="1" w:line="218" w:lineRule="auto"/>
      <w:ind w:left="387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133</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DF6E3">
    <w:pPr>
      <w:spacing w:before="1" w:line="218" w:lineRule="auto"/>
      <w:ind w:left="595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134</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0ED70">
    <w:pPr>
      <w:spacing w:before="1" w:line="218" w:lineRule="auto"/>
      <w:ind w:left="595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135</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3D207">
    <w:pPr>
      <w:spacing w:before="1" w:line="218" w:lineRule="auto"/>
      <w:ind w:left="386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136</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AC164">
    <w:pPr>
      <w:spacing w:before="1" w:line="218" w:lineRule="auto"/>
      <w:ind w:left="386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137</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5E2FA">
    <w:pPr>
      <w:spacing w:before="1" w:line="218" w:lineRule="auto"/>
      <w:ind w:left="386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138</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2DCC">
    <w:pPr>
      <w:spacing w:before="1" w:line="218" w:lineRule="auto"/>
      <w:ind w:left="386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139</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0A4E2">
    <w:pPr>
      <w:spacing w:before="1" w:line="218" w:lineRule="auto"/>
      <w:ind w:left="3847"/>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13</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9075A">
    <w:pPr>
      <w:spacing w:before="1" w:line="218" w:lineRule="auto"/>
      <w:ind w:left="386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140</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16E25">
    <w:pPr>
      <w:spacing w:line="220" w:lineRule="auto"/>
      <w:ind w:left="386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141</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62330">
    <w:pPr>
      <w:spacing w:line="220" w:lineRule="auto"/>
      <w:ind w:left="386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142</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85CAC">
    <w:pPr>
      <w:spacing w:before="1" w:line="218" w:lineRule="auto"/>
      <w:ind w:left="386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143</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EF44D">
    <w:pPr>
      <w:spacing w:line="220" w:lineRule="auto"/>
      <w:ind w:left="386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144</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9F0C2">
    <w:pPr>
      <w:spacing w:before="1" w:line="218" w:lineRule="auto"/>
      <w:ind w:left="374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145</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C8A8B">
    <w:pPr>
      <w:spacing w:before="1" w:line="218" w:lineRule="auto"/>
      <w:ind w:left="374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146</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211A2">
    <w:pPr>
      <w:spacing w:before="1" w:line="218" w:lineRule="auto"/>
      <w:ind w:left="3747"/>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147</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68770">
    <w:pPr>
      <w:spacing w:before="1" w:line="218" w:lineRule="auto"/>
      <w:ind w:left="3780"/>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88"/>
        <w:sz w:val="28"/>
        <w:szCs w:val="28"/>
      </w:rPr>
      <w:t xml:space="preserve"> </w:t>
    </w:r>
    <w:r>
      <w:rPr>
        <w:rFonts w:ascii="宋体" w:hAnsi="宋体" w:eastAsia="宋体" w:cs="宋体"/>
        <w:spacing w:val="-5"/>
        <w:sz w:val="25"/>
        <w:szCs w:val="25"/>
      </w:rPr>
      <w:t>148</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505D1">
    <w:pPr>
      <w:spacing w:line="14" w:lineRule="auto"/>
      <w:rPr>
        <w:rFonts w:ascii="Arial"/>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CA8D4">
    <w:pPr>
      <w:spacing w:line="220" w:lineRule="auto"/>
      <w:ind w:left="3847"/>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14</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54A55">
    <w:pPr>
      <w:spacing w:before="1" w:line="218" w:lineRule="auto"/>
      <w:ind w:left="3847"/>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15</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085A8">
    <w:pPr>
      <w:spacing w:before="1" w:line="218" w:lineRule="auto"/>
      <w:ind w:left="3847"/>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16</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EF1AF">
    <w:pPr>
      <w:spacing w:before="1" w:line="218" w:lineRule="auto"/>
      <w:ind w:left="3847"/>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17</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27163">
    <w:pPr>
      <w:spacing w:before="1" w:line="218" w:lineRule="auto"/>
      <w:ind w:left="3847"/>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18</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7D188">
    <w:pPr>
      <w:spacing w:line="220" w:lineRule="auto"/>
      <w:ind w:left="3912"/>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88"/>
        <w:sz w:val="28"/>
        <w:szCs w:val="28"/>
      </w:rPr>
      <w:t xml:space="preserve"> </w:t>
    </w:r>
    <w:r>
      <w:rPr>
        <w:rFonts w:ascii="宋体" w:hAnsi="宋体" w:eastAsia="宋体" w:cs="宋体"/>
        <w:spacing w:val="-11"/>
        <w:sz w:val="25"/>
        <w:szCs w:val="25"/>
      </w:rPr>
      <w:t>1</w:t>
    </w:r>
    <w:r>
      <w:rPr>
        <w:rFonts w:ascii="宋体" w:hAnsi="宋体" w:eastAsia="宋体" w:cs="宋体"/>
        <w:spacing w:val="85"/>
        <w:sz w:val="25"/>
        <w:szCs w:val="25"/>
      </w:rPr>
      <w:t xml:space="preserve"> </w:t>
    </w:r>
    <w:r>
      <w:rPr>
        <w:rFonts w:ascii="宋体" w:hAnsi="宋体" w:eastAsia="宋体" w:cs="宋体"/>
        <w:spacing w:val="-11"/>
        <w:sz w:val="28"/>
        <w:szCs w:val="2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4062B">
    <w:pPr>
      <w:spacing w:before="1" w:line="218" w:lineRule="auto"/>
      <w:ind w:left="3847"/>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88"/>
        <w:sz w:val="28"/>
        <w:szCs w:val="28"/>
      </w:rPr>
      <w:t xml:space="preserve"> </w:t>
    </w:r>
    <w:r>
      <w:rPr>
        <w:rFonts w:ascii="宋体" w:hAnsi="宋体" w:eastAsia="宋体" w:cs="宋体"/>
        <w:spacing w:val="-7"/>
        <w:sz w:val="25"/>
        <w:szCs w:val="25"/>
      </w:rPr>
      <w:t>19</w:t>
    </w:r>
    <w:r>
      <w:rPr>
        <w:rFonts w:ascii="宋体" w:hAnsi="宋体" w:eastAsia="宋体" w:cs="宋体"/>
        <w:spacing w:val="85"/>
        <w:sz w:val="25"/>
        <w:szCs w:val="25"/>
      </w:rPr>
      <w:t xml:space="preserve"> </w:t>
    </w:r>
    <w:r>
      <w:rPr>
        <w:rFonts w:ascii="宋体" w:hAnsi="宋体" w:eastAsia="宋体" w:cs="宋体"/>
        <w:spacing w:val="-7"/>
        <w:sz w:val="28"/>
        <w:szCs w:val="2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505D1">
    <w:pPr>
      <w:spacing w:line="14" w:lineRule="auto"/>
      <w:rPr>
        <w:rFonts w:ascii="Arial"/>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1AA64">
    <w:pPr>
      <w:spacing w:line="220" w:lineRule="auto"/>
      <w:ind w:left="384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22</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086AD">
    <w:pPr>
      <w:spacing w:before="1" w:line="218" w:lineRule="auto"/>
      <w:ind w:left="384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23</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DB958">
    <w:pPr>
      <w:spacing w:line="220" w:lineRule="auto"/>
      <w:ind w:left="6239"/>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24</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605F3">
    <w:pPr>
      <w:spacing w:before="1" w:line="218" w:lineRule="auto"/>
      <w:ind w:left="6239"/>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25</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8320C">
    <w:pPr>
      <w:spacing w:before="1" w:line="218" w:lineRule="auto"/>
      <w:ind w:left="6239"/>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26</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FD80A">
    <w:pPr>
      <w:spacing w:before="1" w:line="218" w:lineRule="auto"/>
      <w:ind w:left="6239"/>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27</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FAE3F">
    <w:pPr>
      <w:spacing w:before="1" w:line="218" w:lineRule="auto"/>
      <w:ind w:left="6239"/>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28</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C11FF">
    <w:pPr>
      <w:spacing w:before="1" w:line="218" w:lineRule="auto"/>
      <w:ind w:left="6239"/>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2"/>
        <w:sz w:val="28"/>
        <w:szCs w:val="28"/>
      </w:rPr>
      <w:t xml:space="preserve"> </w:t>
    </w:r>
    <w:r>
      <w:rPr>
        <w:rFonts w:ascii="宋体" w:hAnsi="宋体" w:eastAsia="宋体" w:cs="宋体"/>
        <w:spacing w:val="-3"/>
        <w:sz w:val="25"/>
        <w:szCs w:val="25"/>
      </w:rPr>
      <w:t>29</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B6C92">
    <w:pPr>
      <w:spacing w:line="220" w:lineRule="auto"/>
      <w:ind w:left="3912"/>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72"/>
        <w:sz w:val="28"/>
        <w:szCs w:val="28"/>
      </w:rPr>
      <w:t xml:space="preserve"> </w:t>
    </w:r>
    <w:r>
      <w:rPr>
        <w:rFonts w:ascii="宋体" w:hAnsi="宋体" w:eastAsia="宋体" w:cs="宋体"/>
        <w:spacing w:val="-6"/>
        <w:sz w:val="25"/>
        <w:szCs w:val="25"/>
      </w:rPr>
      <w:t>2</w:t>
    </w:r>
    <w:r>
      <w:rPr>
        <w:rFonts w:ascii="宋体" w:hAnsi="宋体" w:eastAsia="宋体" w:cs="宋体"/>
        <w:spacing w:val="86"/>
        <w:sz w:val="25"/>
        <w:szCs w:val="25"/>
      </w:rPr>
      <w:t xml:space="preserve"> </w:t>
    </w:r>
    <w:r>
      <w:rPr>
        <w:rFonts w:ascii="宋体" w:hAnsi="宋体" w:eastAsia="宋体" w:cs="宋体"/>
        <w:spacing w:val="-6"/>
        <w:sz w:val="28"/>
        <w:szCs w:val="28"/>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2C9F6">
    <w:pPr>
      <w:spacing w:before="1" w:line="218" w:lineRule="auto"/>
      <w:ind w:left="6239"/>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30</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E99C3">
    <w:pPr>
      <w:spacing w:before="1" w:line="218" w:lineRule="auto"/>
      <w:ind w:left="6239"/>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31</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A5C80">
    <w:pPr>
      <w:spacing w:before="1" w:line="218" w:lineRule="auto"/>
      <w:ind w:left="6239"/>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32</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225C5">
    <w:pPr>
      <w:spacing w:before="1" w:line="218" w:lineRule="auto"/>
      <w:ind w:left="390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33</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351AC">
    <w:pPr>
      <w:spacing w:before="1" w:line="218" w:lineRule="auto"/>
      <w:ind w:left="390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34</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A11BB">
    <w:pPr>
      <w:spacing w:before="1" w:line="218" w:lineRule="auto"/>
      <w:ind w:left="390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35</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F792C">
    <w:pPr>
      <w:spacing w:before="1" w:line="218" w:lineRule="auto"/>
      <w:ind w:left="390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36</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EB1B7">
    <w:pPr>
      <w:spacing w:before="1" w:line="218" w:lineRule="auto"/>
      <w:ind w:left="390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37</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CCE0D">
    <w:pPr>
      <w:spacing w:before="1" w:line="218" w:lineRule="auto"/>
      <w:ind w:left="390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38</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0AF34">
    <w:pPr>
      <w:spacing w:before="1" w:line="218" w:lineRule="auto"/>
      <w:ind w:left="3901"/>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39</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AA823">
    <w:pPr>
      <w:spacing w:before="1" w:line="218" w:lineRule="auto"/>
      <w:ind w:left="3912"/>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5"/>
        <w:sz w:val="28"/>
        <w:szCs w:val="28"/>
      </w:rPr>
      <w:t xml:space="preserve"> </w:t>
    </w:r>
    <w:r>
      <w:rPr>
        <w:rFonts w:ascii="宋体" w:hAnsi="宋体" w:eastAsia="宋体" w:cs="宋体"/>
        <w:spacing w:val="-7"/>
        <w:sz w:val="25"/>
        <w:szCs w:val="25"/>
      </w:rPr>
      <w:t>3</w:t>
    </w:r>
    <w:r>
      <w:rPr>
        <w:rFonts w:ascii="宋体" w:hAnsi="宋体" w:eastAsia="宋体" w:cs="宋体"/>
        <w:spacing w:val="86"/>
        <w:sz w:val="25"/>
        <w:szCs w:val="25"/>
      </w:rPr>
      <w:t xml:space="preserve"> </w:t>
    </w:r>
    <w:r>
      <w:rPr>
        <w:rFonts w:ascii="宋体" w:hAnsi="宋体" w:eastAsia="宋体" w:cs="宋体"/>
        <w:spacing w:val="-7"/>
        <w:sz w:val="28"/>
        <w:szCs w:val="28"/>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B3583">
    <w:pPr>
      <w:spacing w:before="1" w:line="218" w:lineRule="auto"/>
      <w:ind w:left="3901"/>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40</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BBFA0">
    <w:pPr>
      <w:spacing w:line="220" w:lineRule="auto"/>
      <w:ind w:left="6159"/>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41</w:t>
    </w:r>
    <w:r>
      <w:rPr>
        <w:rFonts w:ascii="宋体" w:hAnsi="宋体" w:eastAsia="宋体" w:cs="宋体"/>
        <w:spacing w:val="83"/>
        <w:sz w:val="25"/>
        <w:szCs w:val="25"/>
      </w:rPr>
      <w:t xml:space="preserve"> </w:t>
    </w:r>
    <w:r>
      <w:rPr>
        <w:rFonts w:ascii="宋体" w:hAnsi="宋体" w:eastAsia="宋体" w:cs="宋体"/>
        <w:spacing w:val="-2"/>
        <w:sz w:val="28"/>
        <w:szCs w:val="2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A552">
    <w:pPr>
      <w:spacing w:line="220" w:lineRule="auto"/>
      <w:ind w:left="6159"/>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42</w:t>
    </w:r>
    <w:r>
      <w:rPr>
        <w:rFonts w:ascii="宋体" w:hAnsi="宋体" w:eastAsia="宋体" w:cs="宋体"/>
        <w:spacing w:val="83"/>
        <w:sz w:val="25"/>
        <w:szCs w:val="25"/>
      </w:rPr>
      <w:t xml:space="preserve"> </w:t>
    </w:r>
    <w:r>
      <w:rPr>
        <w:rFonts w:ascii="宋体" w:hAnsi="宋体" w:eastAsia="宋体" w:cs="宋体"/>
        <w:spacing w:val="-2"/>
        <w:sz w:val="28"/>
        <w:szCs w:val="2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75F13">
    <w:pPr>
      <w:spacing w:before="1" w:line="218" w:lineRule="auto"/>
      <w:ind w:left="6159"/>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43</w:t>
    </w:r>
    <w:r>
      <w:rPr>
        <w:rFonts w:ascii="宋体" w:hAnsi="宋体" w:eastAsia="宋体" w:cs="宋体"/>
        <w:spacing w:val="83"/>
        <w:sz w:val="25"/>
        <w:szCs w:val="25"/>
      </w:rPr>
      <w:t xml:space="preserve"> </w:t>
    </w:r>
    <w:r>
      <w:rPr>
        <w:rFonts w:ascii="宋体" w:hAnsi="宋体" w:eastAsia="宋体" w:cs="宋体"/>
        <w:spacing w:val="-2"/>
        <w:sz w:val="28"/>
        <w:szCs w:val="2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494D4">
    <w:pPr>
      <w:spacing w:line="220" w:lineRule="auto"/>
      <w:ind w:left="3942"/>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44</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B811A">
    <w:pPr>
      <w:spacing w:before="1" w:line="218" w:lineRule="auto"/>
      <w:ind w:left="3942"/>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45</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924DB">
    <w:pPr>
      <w:spacing w:before="1" w:line="218" w:lineRule="auto"/>
      <w:ind w:left="3942"/>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46</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347F0">
    <w:pPr>
      <w:spacing w:before="1" w:line="218" w:lineRule="auto"/>
      <w:ind w:left="3942"/>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47</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FF6DD">
    <w:pPr>
      <w:spacing w:before="1" w:line="218" w:lineRule="auto"/>
      <w:ind w:left="3942"/>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48</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8D524">
    <w:pPr>
      <w:spacing w:before="1" w:line="218" w:lineRule="auto"/>
      <w:ind w:left="3942"/>
      <w:rPr>
        <w:rFonts w:ascii="宋体" w:hAnsi="宋体" w:eastAsia="宋体" w:cs="宋体"/>
        <w:sz w:val="28"/>
        <w:szCs w:val="28"/>
      </w:rPr>
    </w:pPr>
    <w:r>
      <w:rPr>
        <w:rFonts w:ascii="宋体" w:hAnsi="宋体" w:eastAsia="宋体" w:cs="宋体"/>
        <w:spacing w:val="-2"/>
        <w:sz w:val="28"/>
        <w:szCs w:val="28"/>
      </w:rPr>
      <w:t>—</w:t>
    </w:r>
    <w:r>
      <w:rPr>
        <w:rFonts w:ascii="宋体" w:hAnsi="宋体" w:eastAsia="宋体" w:cs="宋体"/>
        <w:spacing w:val="68"/>
        <w:sz w:val="28"/>
        <w:szCs w:val="28"/>
      </w:rPr>
      <w:t xml:space="preserve"> </w:t>
    </w:r>
    <w:r>
      <w:rPr>
        <w:rFonts w:ascii="宋体" w:hAnsi="宋体" w:eastAsia="宋体" w:cs="宋体"/>
        <w:spacing w:val="-2"/>
        <w:sz w:val="25"/>
        <w:szCs w:val="25"/>
      </w:rPr>
      <w:t>49</w:t>
    </w:r>
    <w:r>
      <w:rPr>
        <w:rFonts w:ascii="宋体" w:hAnsi="宋体" w:eastAsia="宋体" w:cs="宋体"/>
        <w:spacing w:val="85"/>
        <w:sz w:val="25"/>
        <w:szCs w:val="25"/>
      </w:rPr>
      <w:t xml:space="preserve"> </w:t>
    </w:r>
    <w:r>
      <w:rPr>
        <w:rFonts w:ascii="宋体" w:hAnsi="宋体" w:eastAsia="宋体" w:cs="宋体"/>
        <w:spacing w:val="-2"/>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EDF6A">
    <w:pPr>
      <w:spacing w:line="220" w:lineRule="auto"/>
      <w:ind w:left="391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69"/>
        <w:sz w:val="28"/>
        <w:szCs w:val="28"/>
      </w:rPr>
      <w:t xml:space="preserve"> </w:t>
    </w:r>
    <w:r>
      <w:rPr>
        <w:rFonts w:ascii="宋体" w:hAnsi="宋体" w:eastAsia="宋体" w:cs="宋体"/>
        <w:spacing w:val="-5"/>
        <w:sz w:val="25"/>
        <w:szCs w:val="25"/>
      </w:rPr>
      <w:t>4</w:t>
    </w:r>
    <w:r>
      <w:rPr>
        <w:rFonts w:ascii="宋体" w:hAnsi="宋体" w:eastAsia="宋体" w:cs="宋体"/>
        <w:spacing w:val="86"/>
        <w:sz w:val="25"/>
        <w:szCs w:val="25"/>
      </w:rPr>
      <w:t xml:space="preserve"> </w:t>
    </w:r>
    <w:r>
      <w:rPr>
        <w:rFonts w:ascii="宋体" w:hAnsi="宋体" w:eastAsia="宋体" w:cs="宋体"/>
        <w:spacing w:val="-5"/>
        <w:sz w:val="28"/>
        <w:szCs w:val="28"/>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EA8A0">
    <w:pPr>
      <w:spacing w:before="1" w:line="218" w:lineRule="auto"/>
      <w:ind w:left="3942"/>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50</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F42DF">
    <w:pPr>
      <w:spacing w:before="1" w:line="218" w:lineRule="auto"/>
      <w:ind w:left="3942"/>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51</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53A38">
    <w:pPr>
      <w:spacing w:before="1" w:line="218" w:lineRule="auto"/>
      <w:ind w:left="3942"/>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52</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82746">
    <w:pPr>
      <w:spacing w:before="1" w:line="218" w:lineRule="auto"/>
      <w:ind w:left="3942"/>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53</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8781E">
    <w:pPr>
      <w:spacing w:before="1" w:line="218" w:lineRule="auto"/>
      <w:ind w:left="3942"/>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54</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4D455">
    <w:pPr>
      <w:spacing w:before="1" w:line="218" w:lineRule="auto"/>
      <w:ind w:left="3942"/>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55</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19303">
    <w:pPr>
      <w:spacing w:before="1" w:line="218" w:lineRule="auto"/>
      <w:ind w:left="3942"/>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56</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7C33B">
    <w:pPr>
      <w:spacing w:before="1" w:line="218" w:lineRule="auto"/>
      <w:ind w:left="7035"/>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57</w:t>
    </w:r>
    <w:r>
      <w:rPr>
        <w:rFonts w:ascii="宋体" w:hAnsi="宋体" w:eastAsia="宋体" w:cs="宋体"/>
        <w:spacing w:val="83"/>
        <w:sz w:val="25"/>
        <w:szCs w:val="25"/>
      </w:rPr>
      <w:t xml:space="preserve"> </w:t>
    </w:r>
    <w:r>
      <w:rPr>
        <w:rFonts w:ascii="宋体" w:hAnsi="宋体" w:eastAsia="宋体" w:cs="宋体"/>
        <w:spacing w:val="-4"/>
        <w:sz w:val="28"/>
        <w:szCs w:val="28"/>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1AB84">
    <w:pPr>
      <w:spacing w:before="1" w:line="218" w:lineRule="auto"/>
      <w:ind w:left="3942"/>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58</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6AC1F">
    <w:pPr>
      <w:spacing w:before="1" w:line="218" w:lineRule="auto"/>
      <w:ind w:left="3942"/>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59</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F2E29">
    <w:pPr>
      <w:spacing w:before="1" w:line="218" w:lineRule="auto"/>
      <w:ind w:left="3912"/>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5"/>
        <w:sz w:val="28"/>
        <w:szCs w:val="28"/>
      </w:rPr>
      <w:t xml:space="preserve"> </w:t>
    </w:r>
    <w:r>
      <w:rPr>
        <w:rFonts w:ascii="宋体" w:hAnsi="宋体" w:eastAsia="宋体" w:cs="宋体"/>
        <w:spacing w:val="-7"/>
        <w:sz w:val="25"/>
        <w:szCs w:val="25"/>
      </w:rPr>
      <w:t>5</w:t>
    </w:r>
    <w:r>
      <w:rPr>
        <w:rFonts w:ascii="宋体" w:hAnsi="宋体" w:eastAsia="宋体" w:cs="宋体"/>
        <w:spacing w:val="86"/>
        <w:sz w:val="25"/>
        <w:szCs w:val="25"/>
      </w:rPr>
      <w:t xml:space="preserve"> </w:t>
    </w:r>
    <w:r>
      <w:rPr>
        <w:rFonts w:ascii="宋体" w:hAnsi="宋体" w:eastAsia="宋体" w:cs="宋体"/>
        <w:spacing w:val="-7"/>
        <w:sz w:val="28"/>
        <w:szCs w:val="28"/>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19855">
    <w:pPr>
      <w:spacing w:before="1" w:line="218" w:lineRule="auto"/>
      <w:ind w:left="3942"/>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60</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BCA0C">
    <w:pPr>
      <w:spacing w:before="1" w:line="218" w:lineRule="auto"/>
      <w:ind w:left="6113"/>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61</w:t>
    </w:r>
    <w:r>
      <w:rPr>
        <w:rFonts w:ascii="宋体" w:hAnsi="宋体" w:eastAsia="宋体" w:cs="宋体"/>
        <w:spacing w:val="83"/>
        <w:sz w:val="25"/>
        <w:szCs w:val="25"/>
      </w:rPr>
      <w:t xml:space="preserve"> </w:t>
    </w:r>
    <w:r>
      <w:rPr>
        <w:rFonts w:ascii="宋体" w:hAnsi="宋体" w:eastAsia="宋体" w:cs="宋体"/>
        <w:spacing w:val="-3"/>
        <w:sz w:val="28"/>
        <w:szCs w:val="28"/>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70107">
    <w:pPr>
      <w:spacing w:before="1" w:line="218" w:lineRule="auto"/>
      <w:ind w:left="3904"/>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62</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320CE">
    <w:pPr>
      <w:spacing w:before="1" w:line="218" w:lineRule="auto"/>
      <w:ind w:left="3904"/>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63</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2423D">
    <w:pPr>
      <w:spacing w:before="1" w:line="218" w:lineRule="auto"/>
      <w:ind w:left="3904"/>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64</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47C0F">
    <w:pPr>
      <w:spacing w:before="1" w:line="218" w:lineRule="auto"/>
      <w:ind w:left="3904"/>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65</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152AD">
    <w:pPr>
      <w:spacing w:before="1" w:line="218" w:lineRule="auto"/>
      <w:ind w:left="3904"/>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66</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8819E">
    <w:pPr>
      <w:spacing w:before="1" w:line="218" w:lineRule="auto"/>
      <w:ind w:left="3904"/>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67</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46F16">
    <w:pPr>
      <w:spacing w:before="1" w:line="218" w:lineRule="auto"/>
      <w:ind w:left="3904"/>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68</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87463">
    <w:pPr>
      <w:spacing w:before="1" w:line="218" w:lineRule="auto"/>
      <w:ind w:left="3904"/>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69</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1AC7">
    <w:pPr>
      <w:spacing w:before="1" w:line="218" w:lineRule="auto"/>
      <w:ind w:left="3912"/>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72"/>
        <w:sz w:val="28"/>
        <w:szCs w:val="28"/>
      </w:rPr>
      <w:t xml:space="preserve"> </w:t>
    </w:r>
    <w:r>
      <w:rPr>
        <w:rFonts w:ascii="宋体" w:hAnsi="宋体" w:eastAsia="宋体" w:cs="宋体"/>
        <w:spacing w:val="-6"/>
        <w:sz w:val="25"/>
        <w:szCs w:val="25"/>
      </w:rPr>
      <w:t>6</w:t>
    </w:r>
    <w:r>
      <w:rPr>
        <w:rFonts w:ascii="宋体" w:hAnsi="宋体" w:eastAsia="宋体" w:cs="宋体"/>
        <w:spacing w:val="86"/>
        <w:sz w:val="25"/>
        <w:szCs w:val="25"/>
      </w:rPr>
      <w:t xml:space="preserve"> </w:t>
    </w:r>
    <w:r>
      <w:rPr>
        <w:rFonts w:ascii="宋体" w:hAnsi="宋体" w:eastAsia="宋体" w:cs="宋体"/>
        <w:spacing w:val="-6"/>
        <w:sz w:val="28"/>
        <w:szCs w:val="28"/>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983EE">
    <w:pPr>
      <w:spacing w:before="1" w:line="218" w:lineRule="auto"/>
      <w:ind w:left="3904"/>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70</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15CBB">
    <w:pPr>
      <w:spacing w:before="1" w:line="218" w:lineRule="auto"/>
      <w:ind w:left="3904"/>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71</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EB714">
    <w:pPr>
      <w:spacing w:before="1" w:line="218" w:lineRule="auto"/>
      <w:ind w:left="3904"/>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72</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E055D">
    <w:pPr>
      <w:spacing w:before="1" w:line="218" w:lineRule="auto"/>
      <w:ind w:left="3904"/>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73</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3E33E">
    <w:pPr>
      <w:spacing w:before="1" w:line="218" w:lineRule="auto"/>
      <w:ind w:left="3904"/>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74</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9834D">
    <w:pPr>
      <w:spacing w:before="1" w:line="218" w:lineRule="auto"/>
      <w:ind w:left="3904"/>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75</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2CDBE">
    <w:pPr>
      <w:spacing w:before="1" w:line="218" w:lineRule="auto"/>
      <w:ind w:left="3904"/>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76</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A0811">
    <w:pPr>
      <w:spacing w:before="1" w:line="218" w:lineRule="auto"/>
      <w:ind w:left="3904"/>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77</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5AAEE">
    <w:pPr>
      <w:spacing w:before="1" w:line="218" w:lineRule="auto"/>
      <w:ind w:left="3904"/>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78</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4A274">
    <w:pPr>
      <w:spacing w:before="1" w:line="218" w:lineRule="auto"/>
      <w:ind w:left="3904"/>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75"/>
        <w:sz w:val="28"/>
        <w:szCs w:val="28"/>
      </w:rPr>
      <w:t xml:space="preserve"> </w:t>
    </w:r>
    <w:r>
      <w:rPr>
        <w:rFonts w:ascii="宋体" w:hAnsi="宋体" w:eastAsia="宋体" w:cs="宋体"/>
        <w:spacing w:val="-4"/>
        <w:sz w:val="25"/>
        <w:szCs w:val="25"/>
      </w:rPr>
      <w:t>79</w:t>
    </w:r>
    <w:r>
      <w:rPr>
        <w:rFonts w:ascii="宋体" w:hAnsi="宋体" w:eastAsia="宋体" w:cs="宋体"/>
        <w:spacing w:val="85"/>
        <w:sz w:val="25"/>
        <w:szCs w:val="25"/>
      </w:rPr>
      <w:t xml:space="preserve"> </w:t>
    </w:r>
    <w:r>
      <w:rPr>
        <w:rFonts w:ascii="宋体" w:hAnsi="宋体" w:eastAsia="宋体" w:cs="宋体"/>
        <w:spacing w:val="-4"/>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E0C73">
    <w:pPr>
      <w:spacing w:before="1" w:line="218" w:lineRule="auto"/>
      <w:ind w:left="3912"/>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5"/>
        <w:sz w:val="28"/>
        <w:szCs w:val="28"/>
      </w:rPr>
      <w:t xml:space="preserve"> </w:t>
    </w:r>
    <w:r>
      <w:rPr>
        <w:rFonts w:ascii="宋体" w:hAnsi="宋体" w:eastAsia="宋体" w:cs="宋体"/>
        <w:spacing w:val="-7"/>
        <w:sz w:val="25"/>
        <w:szCs w:val="25"/>
      </w:rPr>
      <w:t>7</w:t>
    </w:r>
    <w:r>
      <w:rPr>
        <w:rFonts w:ascii="宋体" w:hAnsi="宋体" w:eastAsia="宋体" w:cs="宋体"/>
        <w:spacing w:val="86"/>
        <w:sz w:val="25"/>
        <w:szCs w:val="25"/>
      </w:rPr>
      <w:t xml:space="preserve"> </w:t>
    </w:r>
    <w:r>
      <w:rPr>
        <w:rFonts w:ascii="宋体" w:hAnsi="宋体" w:eastAsia="宋体" w:cs="宋体"/>
        <w:spacing w:val="-7"/>
        <w:sz w:val="28"/>
        <w:szCs w:val="28"/>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C1A2E">
    <w:pPr>
      <w:spacing w:before="1" w:line="218" w:lineRule="auto"/>
      <w:ind w:left="3904"/>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80</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88B25">
    <w:pPr>
      <w:spacing w:before="1" w:line="218" w:lineRule="auto"/>
      <w:ind w:left="3904"/>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81</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AC0FC">
    <w:pPr>
      <w:spacing w:before="1" w:line="218" w:lineRule="auto"/>
      <w:ind w:left="39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82</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5CB5C">
    <w:pPr>
      <w:spacing w:before="1" w:line="218" w:lineRule="auto"/>
      <w:ind w:left="39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83</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0B591">
    <w:pPr>
      <w:spacing w:before="1" w:line="218" w:lineRule="auto"/>
      <w:ind w:left="39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84</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36B3C">
    <w:pPr>
      <w:spacing w:before="1" w:line="218" w:lineRule="auto"/>
      <w:ind w:left="39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85</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08C04">
    <w:pPr>
      <w:spacing w:before="1" w:line="218" w:lineRule="auto"/>
      <w:ind w:left="39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86</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997D3">
    <w:pPr>
      <w:spacing w:before="1" w:line="218" w:lineRule="auto"/>
      <w:ind w:left="39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87</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A82DE">
    <w:pPr>
      <w:spacing w:before="1" w:line="218" w:lineRule="auto"/>
      <w:ind w:left="39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88</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075E8">
    <w:pPr>
      <w:spacing w:before="1" w:line="218" w:lineRule="auto"/>
      <w:ind w:left="39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89</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92A9A">
    <w:pPr>
      <w:spacing w:before="1" w:line="218" w:lineRule="auto"/>
      <w:ind w:left="3912"/>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70"/>
        <w:sz w:val="28"/>
        <w:szCs w:val="28"/>
      </w:rPr>
      <w:t xml:space="preserve"> </w:t>
    </w:r>
    <w:r>
      <w:rPr>
        <w:rFonts w:ascii="宋体" w:hAnsi="宋体" w:eastAsia="宋体" w:cs="宋体"/>
        <w:spacing w:val="-5"/>
        <w:sz w:val="25"/>
        <w:szCs w:val="25"/>
      </w:rPr>
      <w:t>8</w:t>
    </w:r>
    <w:r>
      <w:rPr>
        <w:rFonts w:ascii="宋体" w:hAnsi="宋体" w:eastAsia="宋体" w:cs="宋体"/>
        <w:spacing w:val="85"/>
        <w:sz w:val="25"/>
        <w:szCs w:val="25"/>
      </w:rPr>
      <w:t xml:space="preserve"> </w:t>
    </w:r>
    <w:r>
      <w:rPr>
        <w:rFonts w:ascii="宋体" w:hAnsi="宋体" w:eastAsia="宋体" w:cs="宋体"/>
        <w:spacing w:val="-5"/>
        <w:sz w:val="28"/>
        <w:szCs w:val="28"/>
      </w:rPr>
      <w:t>—</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3D139">
    <w:pPr>
      <w:spacing w:before="1" w:line="218" w:lineRule="auto"/>
      <w:ind w:left="39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90</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96216">
    <w:pPr>
      <w:spacing w:before="1" w:line="218" w:lineRule="auto"/>
      <w:ind w:left="3907"/>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91</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4E753">
    <w:pPr>
      <w:spacing w:before="1" w:line="218" w:lineRule="auto"/>
      <w:ind w:left="386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92</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2C67C">
    <w:pPr>
      <w:spacing w:before="1" w:line="218" w:lineRule="auto"/>
      <w:ind w:left="386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93</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F618A">
    <w:pPr>
      <w:spacing w:before="1" w:line="218" w:lineRule="auto"/>
      <w:ind w:left="386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94</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53FFC">
    <w:pPr>
      <w:spacing w:before="1" w:line="218" w:lineRule="auto"/>
      <w:ind w:left="386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95</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78BCA">
    <w:pPr>
      <w:spacing w:before="1" w:line="218" w:lineRule="auto"/>
      <w:ind w:left="386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96</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6ED0">
    <w:pPr>
      <w:spacing w:before="1" w:line="218" w:lineRule="auto"/>
      <w:ind w:left="386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97</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5579B">
    <w:pPr>
      <w:spacing w:before="1" w:line="218" w:lineRule="auto"/>
      <w:ind w:left="386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98</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28E8F">
    <w:pPr>
      <w:spacing w:before="1" w:line="218" w:lineRule="auto"/>
      <w:ind w:left="3866"/>
      <w:rPr>
        <w:rFonts w:ascii="宋体" w:hAnsi="宋体" w:eastAsia="宋体" w:cs="宋体"/>
        <w:sz w:val="28"/>
        <w:szCs w:val="28"/>
      </w:rPr>
    </w:pPr>
    <w:r>
      <w:rPr>
        <w:rFonts w:ascii="宋体" w:hAnsi="宋体" w:eastAsia="宋体" w:cs="宋体"/>
        <w:spacing w:val="-3"/>
        <w:sz w:val="28"/>
        <w:szCs w:val="28"/>
      </w:rPr>
      <w:t>—</w:t>
    </w:r>
    <w:r>
      <w:rPr>
        <w:rFonts w:ascii="宋体" w:hAnsi="宋体" w:eastAsia="宋体" w:cs="宋体"/>
        <w:spacing w:val="71"/>
        <w:sz w:val="28"/>
        <w:szCs w:val="28"/>
      </w:rPr>
      <w:t xml:space="preserve"> </w:t>
    </w:r>
    <w:r>
      <w:rPr>
        <w:rFonts w:ascii="宋体" w:hAnsi="宋体" w:eastAsia="宋体" w:cs="宋体"/>
        <w:spacing w:val="-3"/>
        <w:sz w:val="25"/>
        <w:szCs w:val="25"/>
      </w:rPr>
      <w:t>99</w:t>
    </w:r>
    <w:r>
      <w:rPr>
        <w:rFonts w:ascii="宋体" w:hAnsi="宋体" w:eastAsia="宋体" w:cs="宋体"/>
        <w:spacing w:val="85"/>
        <w:sz w:val="25"/>
        <w:szCs w:val="25"/>
      </w:rPr>
      <w:t xml:space="preserve"> </w:t>
    </w:r>
    <w:r>
      <w:rPr>
        <w:rFonts w:ascii="宋体" w:hAnsi="宋体" w:eastAsia="宋体" w:cs="宋体"/>
        <w:spacing w:val="-3"/>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C41D0">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62C5C7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5"/>
      <w:szCs w:val="25"/>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4.xml"/><Relationship Id="rId98" Type="http://schemas.openxmlformats.org/officeDocument/2006/relationships/footer" Target="footer93.xml"/><Relationship Id="rId97" Type="http://schemas.openxmlformats.org/officeDocument/2006/relationships/footer" Target="footer92.xml"/><Relationship Id="rId96" Type="http://schemas.openxmlformats.org/officeDocument/2006/relationships/footer" Target="footer91.xml"/><Relationship Id="rId95" Type="http://schemas.openxmlformats.org/officeDocument/2006/relationships/footer" Target="footer90.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footer" Target="footer4.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9" Type="http://schemas.openxmlformats.org/officeDocument/2006/relationships/fontTable" Target="fontTable.xml"/><Relationship Id="rId178" Type="http://schemas.openxmlformats.org/officeDocument/2006/relationships/customXml" Target="../customXml/item1.xml"/><Relationship Id="rId177" Type="http://schemas.openxmlformats.org/officeDocument/2006/relationships/image" Target="media/image22.jpeg"/><Relationship Id="rId176" Type="http://schemas.openxmlformats.org/officeDocument/2006/relationships/image" Target="media/image21.jpeg"/><Relationship Id="rId175" Type="http://schemas.openxmlformats.org/officeDocument/2006/relationships/image" Target="media/image20.png"/><Relationship Id="rId174" Type="http://schemas.openxmlformats.org/officeDocument/2006/relationships/image" Target="media/image19.png"/><Relationship Id="rId173" Type="http://schemas.openxmlformats.org/officeDocument/2006/relationships/image" Target="media/image18.jpeg"/><Relationship Id="rId172" Type="http://schemas.openxmlformats.org/officeDocument/2006/relationships/image" Target="media/image17.png"/><Relationship Id="rId171" Type="http://schemas.openxmlformats.org/officeDocument/2006/relationships/image" Target="media/image16.png"/><Relationship Id="rId170" Type="http://schemas.openxmlformats.org/officeDocument/2006/relationships/image" Target="media/image15.png"/><Relationship Id="rId17" Type="http://schemas.openxmlformats.org/officeDocument/2006/relationships/footer" Target="footer12.xml"/><Relationship Id="rId169" Type="http://schemas.openxmlformats.org/officeDocument/2006/relationships/image" Target="media/image14.png"/><Relationship Id="rId168" Type="http://schemas.openxmlformats.org/officeDocument/2006/relationships/image" Target="media/image13.png"/><Relationship Id="rId167" Type="http://schemas.openxmlformats.org/officeDocument/2006/relationships/image" Target="media/image12.png"/><Relationship Id="rId166" Type="http://schemas.openxmlformats.org/officeDocument/2006/relationships/image" Target="media/image11.png"/><Relationship Id="rId165" Type="http://schemas.openxmlformats.org/officeDocument/2006/relationships/image" Target="media/image10.png"/><Relationship Id="rId164" Type="http://schemas.openxmlformats.org/officeDocument/2006/relationships/image" Target="media/image9.png"/><Relationship Id="rId163" Type="http://schemas.openxmlformats.org/officeDocument/2006/relationships/image" Target="media/image8.png"/><Relationship Id="rId162" Type="http://schemas.openxmlformats.org/officeDocument/2006/relationships/image" Target="media/image7.png"/><Relationship Id="rId161" Type="http://schemas.openxmlformats.org/officeDocument/2006/relationships/image" Target="media/image6.png"/><Relationship Id="rId160" Type="http://schemas.openxmlformats.org/officeDocument/2006/relationships/image" Target="media/image5.png"/><Relationship Id="rId16" Type="http://schemas.openxmlformats.org/officeDocument/2006/relationships/footer" Target="footer11.xml"/><Relationship Id="rId159" Type="http://schemas.openxmlformats.org/officeDocument/2006/relationships/image" Target="media/image4.jpeg"/><Relationship Id="rId158" Type="http://schemas.openxmlformats.org/officeDocument/2006/relationships/image" Target="media/image3.jpeg"/><Relationship Id="rId157" Type="http://schemas.openxmlformats.org/officeDocument/2006/relationships/image" Target="media/image2.jpeg"/><Relationship Id="rId156" Type="http://schemas.openxmlformats.org/officeDocument/2006/relationships/image" Target="media/image1.jpeg"/><Relationship Id="rId155" Type="http://schemas.openxmlformats.org/officeDocument/2006/relationships/theme" Target="theme/theme1.xml"/><Relationship Id="rId154" Type="http://schemas.openxmlformats.org/officeDocument/2006/relationships/footer" Target="footer149.xml"/><Relationship Id="rId153" Type="http://schemas.openxmlformats.org/officeDocument/2006/relationships/footer" Target="footer148.xml"/><Relationship Id="rId152" Type="http://schemas.openxmlformats.org/officeDocument/2006/relationships/footer" Target="footer147.xml"/><Relationship Id="rId151" Type="http://schemas.openxmlformats.org/officeDocument/2006/relationships/footer" Target="footer146.xml"/><Relationship Id="rId150" Type="http://schemas.openxmlformats.org/officeDocument/2006/relationships/footer" Target="footer145.xml"/><Relationship Id="rId15" Type="http://schemas.openxmlformats.org/officeDocument/2006/relationships/footer" Target="footer10.xml"/><Relationship Id="rId149" Type="http://schemas.openxmlformats.org/officeDocument/2006/relationships/footer" Target="footer144.xml"/><Relationship Id="rId148" Type="http://schemas.openxmlformats.org/officeDocument/2006/relationships/footer" Target="footer143.xml"/><Relationship Id="rId147" Type="http://schemas.openxmlformats.org/officeDocument/2006/relationships/footer" Target="footer142.xml"/><Relationship Id="rId146" Type="http://schemas.openxmlformats.org/officeDocument/2006/relationships/footer" Target="footer141.xml"/><Relationship Id="rId145" Type="http://schemas.openxmlformats.org/officeDocument/2006/relationships/footer" Target="footer140.xml"/><Relationship Id="rId144" Type="http://schemas.openxmlformats.org/officeDocument/2006/relationships/footer" Target="footer139.xml"/><Relationship Id="rId143" Type="http://schemas.openxmlformats.org/officeDocument/2006/relationships/footer" Target="footer138.xml"/><Relationship Id="rId142" Type="http://schemas.openxmlformats.org/officeDocument/2006/relationships/footer" Target="footer137.xml"/><Relationship Id="rId141" Type="http://schemas.openxmlformats.org/officeDocument/2006/relationships/footer" Target="footer136.xml"/><Relationship Id="rId140" Type="http://schemas.openxmlformats.org/officeDocument/2006/relationships/footer" Target="footer135.xml"/><Relationship Id="rId14" Type="http://schemas.openxmlformats.org/officeDocument/2006/relationships/footer" Target="footer9.xml"/><Relationship Id="rId139" Type="http://schemas.openxmlformats.org/officeDocument/2006/relationships/footer" Target="footer134.xml"/><Relationship Id="rId138" Type="http://schemas.openxmlformats.org/officeDocument/2006/relationships/footer" Target="footer133.xml"/><Relationship Id="rId137" Type="http://schemas.openxmlformats.org/officeDocument/2006/relationships/footer" Target="footer132.xml"/><Relationship Id="rId136" Type="http://schemas.openxmlformats.org/officeDocument/2006/relationships/footer" Target="footer131.xml"/><Relationship Id="rId135" Type="http://schemas.openxmlformats.org/officeDocument/2006/relationships/footer" Target="footer130.xml"/><Relationship Id="rId134" Type="http://schemas.openxmlformats.org/officeDocument/2006/relationships/footer" Target="footer129.xml"/><Relationship Id="rId133" Type="http://schemas.openxmlformats.org/officeDocument/2006/relationships/footer" Target="footer128.xml"/><Relationship Id="rId132" Type="http://schemas.openxmlformats.org/officeDocument/2006/relationships/footer" Target="footer127.xml"/><Relationship Id="rId131" Type="http://schemas.openxmlformats.org/officeDocument/2006/relationships/footer" Target="footer126.xml"/><Relationship Id="rId130" Type="http://schemas.openxmlformats.org/officeDocument/2006/relationships/footer" Target="footer125.xml"/><Relationship Id="rId13" Type="http://schemas.openxmlformats.org/officeDocument/2006/relationships/footer" Target="footer8.xml"/><Relationship Id="rId129" Type="http://schemas.openxmlformats.org/officeDocument/2006/relationships/footer" Target="footer124.xml"/><Relationship Id="rId128" Type="http://schemas.openxmlformats.org/officeDocument/2006/relationships/footer" Target="footer123.xml"/><Relationship Id="rId127" Type="http://schemas.openxmlformats.org/officeDocument/2006/relationships/footer" Target="footer122.xml"/><Relationship Id="rId126" Type="http://schemas.openxmlformats.org/officeDocument/2006/relationships/footer" Target="footer121.xml"/><Relationship Id="rId125" Type="http://schemas.openxmlformats.org/officeDocument/2006/relationships/footer" Target="footer120.xml"/><Relationship Id="rId124" Type="http://schemas.openxmlformats.org/officeDocument/2006/relationships/footer" Target="footer119.xml"/><Relationship Id="rId123" Type="http://schemas.openxmlformats.org/officeDocument/2006/relationships/footer" Target="footer118.xml"/><Relationship Id="rId122" Type="http://schemas.openxmlformats.org/officeDocument/2006/relationships/footer" Target="footer117.xml"/><Relationship Id="rId121" Type="http://schemas.openxmlformats.org/officeDocument/2006/relationships/footer" Target="footer116.xml"/><Relationship Id="rId120" Type="http://schemas.openxmlformats.org/officeDocument/2006/relationships/footer" Target="footer115.xml"/><Relationship Id="rId12" Type="http://schemas.openxmlformats.org/officeDocument/2006/relationships/footer" Target="footer7.xml"/><Relationship Id="rId119" Type="http://schemas.openxmlformats.org/officeDocument/2006/relationships/footer" Target="footer114.xml"/><Relationship Id="rId118" Type="http://schemas.openxmlformats.org/officeDocument/2006/relationships/footer" Target="footer113.xml"/><Relationship Id="rId117" Type="http://schemas.openxmlformats.org/officeDocument/2006/relationships/footer" Target="footer112.xml"/><Relationship Id="rId116" Type="http://schemas.openxmlformats.org/officeDocument/2006/relationships/footer" Target="footer111.xml"/><Relationship Id="rId115" Type="http://schemas.openxmlformats.org/officeDocument/2006/relationships/footer" Target="footer110.xml"/><Relationship Id="rId114" Type="http://schemas.openxmlformats.org/officeDocument/2006/relationships/footer" Target="footer109.xml"/><Relationship Id="rId113" Type="http://schemas.openxmlformats.org/officeDocument/2006/relationships/footer" Target="footer108.xml"/><Relationship Id="rId112" Type="http://schemas.openxmlformats.org/officeDocument/2006/relationships/footer" Target="footer107.xml"/><Relationship Id="rId111" Type="http://schemas.openxmlformats.org/officeDocument/2006/relationships/footer" Target="footer106.xml"/><Relationship Id="rId110" Type="http://schemas.openxmlformats.org/officeDocument/2006/relationships/footer" Target="footer105.xml"/><Relationship Id="rId11" Type="http://schemas.openxmlformats.org/officeDocument/2006/relationships/footer" Target="footer6.xml"/><Relationship Id="rId109" Type="http://schemas.openxmlformats.org/officeDocument/2006/relationships/footer" Target="footer104.xml"/><Relationship Id="rId108" Type="http://schemas.openxmlformats.org/officeDocument/2006/relationships/footer" Target="footer103.xml"/><Relationship Id="rId107" Type="http://schemas.openxmlformats.org/officeDocument/2006/relationships/footer" Target="footer102.xml"/><Relationship Id="rId106" Type="http://schemas.openxmlformats.org/officeDocument/2006/relationships/footer" Target="footer101.xml"/><Relationship Id="rId105" Type="http://schemas.openxmlformats.org/officeDocument/2006/relationships/footer" Target="footer100.xml"/><Relationship Id="rId104" Type="http://schemas.openxmlformats.org/officeDocument/2006/relationships/footer" Target="footer99.xml"/><Relationship Id="rId103" Type="http://schemas.openxmlformats.org/officeDocument/2006/relationships/footer" Target="footer98.xml"/><Relationship Id="rId102" Type="http://schemas.openxmlformats.org/officeDocument/2006/relationships/footer" Target="footer97.xml"/><Relationship Id="rId101" Type="http://schemas.openxmlformats.org/officeDocument/2006/relationships/footer" Target="footer96.xml"/><Relationship Id="rId100" Type="http://schemas.openxmlformats.org/officeDocument/2006/relationships/footer" Target="footer95.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154</Pages>
  <Words>10905</Words>
  <Characters>12435</Characters>
  <TotalTime>0</TotalTime>
  <ScaleCrop>false</ScaleCrop>
  <LinksUpToDate>false</LinksUpToDate>
  <CharactersWithSpaces>12846</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2025-10-18T16:55:00Z</dcterms:created>
  <dc:creator>lhj</dc:creator>
  <cp:lastModifiedBy>silence</cp:lastModifiedBy>
  <dcterms:modified xsi:type="dcterms:W3CDTF">2025-10-29T02:31:22Z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2025-10-20T15:41:05Z</vt:filetime>
  </property>
  <property fmtid="{D5CDD505-2E9C-101B-9397-08002B2CF9AE}" pid="4" name="KSOTemplateDocerSaveRecord">
    <vt:lpwstr>eyJoZGlkIjoiZjRmYWUxOWJhMWE5OGFmZGQyNzA0NjBkZTNhOGRjMDEiLCJ1c2VySWQiOiIyNDg4ODMzNzUifQ==</vt:lpwstr>
  </property>
  <property fmtid="{D5CDD505-2E9C-101B-9397-08002B2CF9AE}" pid="5" name="KSOProductBuildVer">
    <vt:lpwstr>2052-12.1.0.23125</vt:lpwstr>
  </property>
  <property fmtid="{D5CDD505-2E9C-101B-9397-08002B2CF9AE}" pid="6" name="ICV">
    <vt:lpwstr>E206284047DC485B840D519CCC7CD3E2_12</vt:lpwstr>
  </property>
</Properties>
</file>